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380AF" w14:textId="1928B332" w:rsidR="00F655D7" w:rsidRPr="00C4626B" w:rsidRDefault="000B4535" w:rsidP="00F655D7">
      <w:pPr>
        <w:tabs>
          <w:tab w:val="left" w:pos="1080"/>
        </w:tabs>
        <w:rPr>
          <w:b/>
          <w:sz w:val="20"/>
          <w:szCs w:val="20"/>
          <w:lang w:val="en-GB"/>
        </w:rPr>
      </w:pPr>
      <w:r>
        <w:rPr>
          <w:b/>
          <w:sz w:val="20"/>
          <w:szCs w:val="20"/>
          <w:lang w:val="en-GB"/>
        </w:rPr>
        <w:t>First regular</w:t>
      </w:r>
      <w:r w:rsidR="002756B9">
        <w:rPr>
          <w:b/>
          <w:sz w:val="20"/>
          <w:szCs w:val="20"/>
          <w:lang w:val="en-GB"/>
        </w:rPr>
        <w:t xml:space="preserve"> </w:t>
      </w:r>
      <w:r w:rsidR="00F325A0">
        <w:rPr>
          <w:b/>
          <w:sz w:val="20"/>
          <w:szCs w:val="20"/>
          <w:lang w:val="en-GB"/>
        </w:rPr>
        <w:t xml:space="preserve">session </w:t>
      </w:r>
      <w:r w:rsidR="00F655D7" w:rsidRPr="00C4626B">
        <w:rPr>
          <w:b/>
          <w:sz w:val="20"/>
          <w:szCs w:val="20"/>
          <w:lang w:val="en-GB"/>
        </w:rPr>
        <w:t>20</w:t>
      </w:r>
      <w:r w:rsidR="006A7EB3">
        <w:rPr>
          <w:b/>
          <w:sz w:val="20"/>
          <w:szCs w:val="20"/>
          <w:lang w:val="en-GB"/>
        </w:rPr>
        <w:t>17</w:t>
      </w:r>
    </w:p>
    <w:p w14:paraId="4F1C88EC" w14:textId="2953E8FC" w:rsidR="00F655D7" w:rsidRPr="00C4626B" w:rsidRDefault="00642CAE" w:rsidP="00F655D7">
      <w:pPr>
        <w:tabs>
          <w:tab w:val="left" w:pos="1080"/>
        </w:tabs>
        <w:rPr>
          <w:sz w:val="20"/>
          <w:szCs w:val="20"/>
          <w:lang w:val="en-GB"/>
        </w:rPr>
      </w:pPr>
      <w:r>
        <w:rPr>
          <w:sz w:val="20"/>
          <w:szCs w:val="20"/>
        </w:rPr>
        <w:t>30 January</w:t>
      </w:r>
      <w:r w:rsidR="000B4535" w:rsidRPr="000B4535">
        <w:rPr>
          <w:sz w:val="20"/>
          <w:szCs w:val="20"/>
        </w:rPr>
        <w:t xml:space="preserve"> </w:t>
      </w:r>
      <w:r>
        <w:rPr>
          <w:sz w:val="20"/>
          <w:szCs w:val="20"/>
        </w:rPr>
        <w:t>–</w:t>
      </w:r>
      <w:r w:rsidR="000B4535" w:rsidRPr="000B4535">
        <w:rPr>
          <w:sz w:val="20"/>
          <w:szCs w:val="20"/>
        </w:rPr>
        <w:t xml:space="preserve"> </w:t>
      </w:r>
      <w:r>
        <w:rPr>
          <w:sz w:val="20"/>
          <w:szCs w:val="20"/>
        </w:rPr>
        <w:t>3 February</w:t>
      </w:r>
      <w:r w:rsidR="000B4535" w:rsidRPr="000B4535">
        <w:rPr>
          <w:sz w:val="20"/>
          <w:szCs w:val="20"/>
        </w:rPr>
        <w:t xml:space="preserve"> </w:t>
      </w:r>
      <w:r w:rsidR="00233F12">
        <w:rPr>
          <w:sz w:val="20"/>
          <w:szCs w:val="20"/>
          <w:lang w:val="en-GB"/>
        </w:rPr>
        <w:t>201</w:t>
      </w:r>
      <w:r w:rsidR="00F915C3">
        <w:rPr>
          <w:sz w:val="20"/>
          <w:szCs w:val="20"/>
          <w:lang w:val="en-GB"/>
        </w:rPr>
        <w:t>7</w:t>
      </w:r>
      <w:r w:rsidR="00F655D7" w:rsidRPr="00C4626B">
        <w:rPr>
          <w:sz w:val="20"/>
          <w:szCs w:val="20"/>
          <w:lang w:val="en-GB"/>
        </w:rPr>
        <w:t>, New York</w:t>
      </w:r>
    </w:p>
    <w:p w14:paraId="14BDAD4A" w14:textId="77777777" w:rsidR="00F655D7" w:rsidRPr="00C4626B" w:rsidRDefault="00F655D7" w:rsidP="00F655D7">
      <w:pPr>
        <w:pStyle w:val="H56"/>
        <w:keepNext w:val="0"/>
        <w:keepLines w:val="0"/>
        <w:tabs>
          <w:tab w:val="clear" w:pos="360"/>
          <w:tab w:val="left" w:pos="1080"/>
        </w:tabs>
        <w:suppressAutoHyphens w:val="0"/>
        <w:spacing w:line="240" w:lineRule="auto"/>
        <w:outlineLvl w:val="9"/>
        <w:rPr>
          <w:spacing w:val="0"/>
          <w:w w:val="100"/>
          <w:kern w:val="0"/>
        </w:rPr>
      </w:pPr>
      <w:r w:rsidRPr="00C4626B">
        <w:rPr>
          <w:spacing w:val="0"/>
          <w:w w:val="100"/>
          <w:kern w:val="0"/>
        </w:rPr>
        <w:t xml:space="preserve">Item </w:t>
      </w:r>
      <w:r w:rsidR="009025E9">
        <w:rPr>
          <w:spacing w:val="0"/>
          <w:w w:val="100"/>
          <w:kern w:val="0"/>
        </w:rPr>
        <w:t>3</w:t>
      </w:r>
      <w:r w:rsidRPr="00C4626B">
        <w:rPr>
          <w:spacing w:val="0"/>
          <w:w w:val="100"/>
          <w:kern w:val="0"/>
        </w:rPr>
        <w:t xml:space="preserve"> of the provisional agenda</w:t>
      </w:r>
    </w:p>
    <w:p w14:paraId="4BADA468" w14:textId="77777777" w:rsidR="00F655D7" w:rsidRPr="00C4626B" w:rsidRDefault="00F655D7" w:rsidP="00F655D7">
      <w:pPr>
        <w:pStyle w:val="Heading4"/>
        <w:tabs>
          <w:tab w:val="left" w:pos="1080"/>
        </w:tabs>
        <w:rPr>
          <w:lang w:val="en-GB"/>
        </w:rPr>
      </w:pPr>
      <w:r w:rsidRPr="00C4626B">
        <w:rPr>
          <w:lang w:val="en-GB"/>
        </w:rPr>
        <w:t>Evaluation</w:t>
      </w:r>
    </w:p>
    <w:p w14:paraId="5F891048" w14:textId="77777777" w:rsidR="00F655D7" w:rsidRPr="00C4626B" w:rsidRDefault="00F655D7" w:rsidP="00F655D7">
      <w:pPr>
        <w:tabs>
          <w:tab w:val="left" w:pos="1080"/>
        </w:tabs>
        <w:spacing w:line="120" w:lineRule="exact"/>
        <w:rPr>
          <w:sz w:val="20"/>
          <w:szCs w:val="20"/>
          <w:lang w:val="en-GB"/>
        </w:rPr>
      </w:pPr>
    </w:p>
    <w:p w14:paraId="28428694" w14:textId="77777777" w:rsidR="00F655D7" w:rsidRPr="00C4626B" w:rsidRDefault="00F655D7" w:rsidP="00F655D7">
      <w:pPr>
        <w:tabs>
          <w:tab w:val="left" w:pos="1080"/>
        </w:tabs>
        <w:spacing w:line="120" w:lineRule="exact"/>
        <w:rPr>
          <w:sz w:val="20"/>
          <w:szCs w:val="20"/>
          <w:lang w:val="en-GB"/>
        </w:rPr>
      </w:pPr>
    </w:p>
    <w:p w14:paraId="1B31AF3D" w14:textId="77777777" w:rsidR="00F655D7" w:rsidRPr="00C4626B" w:rsidRDefault="00F655D7" w:rsidP="00F655D7">
      <w:pPr>
        <w:tabs>
          <w:tab w:val="left" w:pos="1080"/>
        </w:tabs>
        <w:spacing w:line="120" w:lineRule="exact"/>
        <w:rPr>
          <w:sz w:val="20"/>
          <w:szCs w:val="20"/>
          <w:lang w:val="en-GB"/>
        </w:rPr>
      </w:pPr>
    </w:p>
    <w:p w14:paraId="5C1C77F9" w14:textId="6317F3B5" w:rsidR="000B4535" w:rsidRDefault="00F655D7" w:rsidP="000B4535">
      <w:pPr>
        <w:pStyle w:val="HM"/>
      </w:pPr>
      <w:r w:rsidRPr="00C4626B">
        <w:t xml:space="preserve">Management </w:t>
      </w:r>
      <w:r w:rsidR="00D440D7">
        <w:t>r</w:t>
      </w:r>
      <w:r w:rsidR="00D440D7" w:rsidRPr="00C4626B">
        <w:t xml:space="preserve">esponse </w:t>
      </w:r>
      <w:r w:rsidRPr="00C4626B">
        <w:t xml:space="preserve">to </w:t>
      </w:r>
      <w:r w:rsidR="000A1680">
        <w:t xml:space="preserve">the </w:t>
      </w:r>
      <w:r w:rsidR="00D440D7">
        <w:t>e</w:t>
      </w:r>
      <w:r w:rsidR="00D440D7" w:rsidRPr="000B4535">
        <w:t xml:space="preserve">valuation </w:t>
      </w:r>
      <w:r w:rsidR="000B4535" w:rsidRPr="000B4535">
        <w:t>of</w:t>
      </w:r>
      <w:r w:rsidR="0052141E">
        <w:t xml:space="preserve"> </w:t>
      </w:r>
      <w:r w:rsidR="00D81B51">
        <w:t>disability-i</w:t>
      </w:r>
      <w:r w:rsidR="00905052">
        <w:t xml:space="preserve">nclusive </w:t>
      </w:r>
      <w:r w:rsidR="00D81B51">
        <w:t xml:space="preserve">development </w:t>
      </w:r>
      <w:r w:rsidR="00905052">
        <w:t>at UNDP</w:t>
      </w:r>
    </w:p>
    <w:p w14:paraId="4B3369DE" w14:textId="77777777" w:rsidR="008600E2" w:rsidRPr="008600E2" w:rsidRDefault="008600E2" w:rsidP="00FB4728">
      <w:pPr>
        <w:jc w:val="center"/>
        <w:rPr>
          <w:lang w:val="en-GB"/>
        </w:rPr>
      </w:pPr>
    </w:p>
    <w:p w14:paraId="29736CE1" w14:textId="77777777" w:rsidR="00F655D7" w:rsidRPr="006861F9" w:rsidRDefault="00F655D7" w:rsidP="007F1CFC">
      <w:pPr>
        <w:tabs>
          <w:tab w:val="left" w:pos="1080"/>
        </w:tabs>
        <w:spacing w:line="120" w:lineRule="exact"/>
        <w:ind w:right="1030"/>
        <w:rPr>
          <w:sz w:val="20"/>
          <w:szCs w:val="20"/>
          <w:lang w:val="en-GB"/>
        </w:rPr>
      </w:pPr>
    </w:p>
    <w:p w14:paraId="4C24B274" w14:textId="77777777" w:rsidR="00F655D7" w:rsidRDefault="00F655D7" w:rsidP="00842CA4">
      <w:pPr>
        <w:pStyle w:val="SingleTxt"/>
        <w:tabs>
          <w:tab w:val="clear" w:pos="1267"/>
          <w:tab w:val="left" w:pos="720"/>
          <w:tab w:val="left" w:pos="1080"/>
          <w:tab w:val="left" w:pos="1620"/>
        </w:tabs>
        <w:spacing w:after="0"/>
        <w:ind w:left="2700" w:right="1030" w:hanging="1260"/>
        <w:rPr>
          <w:b/>
          <w:sz w:val="24"/>
          <w:szCs w:val="24"/>
        </w:rPr>
      </w:pPr>
      <w:r w:rsidRPr="007F1CFC">
        <w:rPr>
          <w:b/>
          <w:sz w:val="24"/>
          <w:szCs w:val="24"/>
        </w:rPr>
        <w:t>Context</w:t>
      </w:r>
      <w:r w:rsidR="00D07E9F" w:rsidRPr="007F1CFC">
        <w:rPr>
          <w:b/>
          <w:sz w:val="24"/>
          <w:szCs w:val="24"/>
        </w:rPr>
        <w:t xml:space="preserve"> and</w:t>
      </w:r>
      <w:r w:rsidRPr="007F1CFC">
        <w:rPr>
          <w:b/>
          <w:sz w:val="24"/>
          <w:szCs w:val="24"/>
        </w:rPr>
        <w:t xml:space="preserve"> </w:t>
      </w:r>
      <w:r w:rsidR="00D440D7">
        <w:rPr>
          <w:b/>
          <w:sz w:val="24"/>
          <w:szCs w:val="24"/>
        </w:rPr>
        <w:t>b</w:t>
      </w:r>
      <w:r w:rsidR="00D440D7" w:rsidRPr="007F1CFC">
        <w:rPr>
          <w:b/>
          <w:sz w:val="24"/>
          <w:szCs w:val="24"/>
        </w:rPr>
        <w:t>ackground</w:t>
      </w:r>
      <w:r w:rsidR="006704BF" w:rsidRPr="007F1CFC">
        <w:rPr>
          <w:b/>
          <w:sz w:val="24"/>
          <w:szCs w:val="24"/>
        </w:rPr>
        <w:t xml:space="preserve"> </w:t>
      </w:r>
    </w:p>
    <w:p w14:paraId="75939712" w14:textId="77777777" w:rsidR="00842CA4" w:rsidRDefault="00842CA4" w:rsidP="00842CA4">
      <w:pPr>
        <w:pStyle w:val="SingleTxt"/>
        <w:tabs>
          <w:tab w:val="clear" w:pos="1267"/>
          <w:tab w:val="left" w:pos="720"/>
          <w:tab w:val="left" w:pos="1080"/>
          <w:tab w:val="left" w:pos="1620"/>
        </w:tabs>
        <w:spacing w:after="0"/>
        <w:ind w:left="2700" w:right="1030" w:hanging="1260"/>
        <w:rPr>
          <w:b/>
          <w:sz w:val="24"/>
          <w:szCs w:val="24"/>
        </w:rPr>
      </w:pPr>
    </w:p>
    <w:p w14:paraId="6080F9C7" w14:textId="38C39811" w:rsidR="0099282F" w:rsidRDefault="0099282F" w:rsidP="00F0704C">
      <w:pPr>
        <w:pStyle w:val="ListParagraph"/>
        <w:numPr>
          <w:ilvl w:val="0"/>
          <w:numId w:val="14"/>
        </w:numPr>
        <w:tabs>
          <w:tab w:val="left" w:pos="1440"/>
          <w:tab w:val="left" w:pos="1530"/>
          <w:tab w:val="left" w:pos="1710"/>
        </w:tabs>
        <w:spacing w:after="120"/>
        <w:ind w:left="1440" w:right="1210" w:firstLine="0"/>
        <w:jc w:val="both"/>
        <w:rPr>
          <w:rFonts w:eastAsiaTheme="minorHAnsi" w:cstheme="minorHAnsi"/>
          <w:sz w:val="20"/>
          <w:szCs w:val="20"/>
        </w:rPr>
      </w:pPr>
      <w:r w:rsidRPr="00DB551D">
        <w:rPr>
          <w:rFonts w:eastAsiaTheme="minorHAnsi" w:cstheme="minorHAnsi"/>
          <w:sz w:val="20"/>
          <w:szCs w:val="20"/>
        </w:rPr>
        <w:t xml:space="preserve">An estimated </w:t>
      </w:r>
      <w:r w:rsidR="00D81B51" w:rsidRPr="00DB551D">
        <w:rPr>
          <w:rFonts w:eastAsiaTheme="minorHAnsi" w:cstheme="minorHAnsi"/>
          <w:sz w:val="20"/>
          <w:szCs w:val="20"/>
        </w:rPr>
        <w:t>1</w:t>
      </w:r>
      <w:r w:rsidR="00AC2F49">
        <w:rPr>
          <w:rFonts w:eastAsiaTheme="minorHAnsi" w:cstheme="minorHAnsi"/>
          <w:sz w:val="20"/>
          <w:szCs w:val="20"/>
        </w:rPr>
        <w:t>5</w:t>
      </w:r>
      <w:r w:rsidR="00D81B51">
        <w:rPr>
          <w:rFonts w:eastAsiaTheme="minorHAnsi" w:cstheme="minorHAnsi"/>
          <w:sz w:val="20"/>
          <w:szCs w:val="20"/>
        </w:rPr>
        <w:t xml:space="preserve"> per </w:t>
      </w:r>
      <w:r w:rsidR="000E51B0">
        <w:rPr>
          <w:rFonts w:eastAsiaTheme="minorHAnsi" w:cstheme="minorHAnsi"/>
          <w:sz w:val="20"/>
          <w:szCs w:val="20"/>
        </w:rPr>
        <w:t>cent</w:t>
      </w:r>
      <w:r w:rsidR="000E51B0" w:rsidRPr="00DB551D">
        <w:rPr>
          <w:rFonts w:eastAsiaTheme="minorHAnsi" w:cstheme="minorHAnsi"/>
          <w:sz w:val="20"/>
          <w:szCs w:val="20"/>
        </w:rPr>
        <w:t xml:space="preserve"> of</w:t>
      </w:r>
      <w:r w:rsidRPr="00DB551D">
        <w:rPr>
          <w:rFonts w:eastAsiaTheme="minorHAnsi" w:cstheme="minorHAnsi"/>
          <w:sz w:val="20"/>
          <w:szCs w:val="20"/>
        </w:rPr>
        <w:t xml:space="preserve"> the world's population - some 1 billion people - live with disabilities that have a dir</w:t>
      </w:r>
      <w:r>
        <w:rPr>
          <w:rFonts w:eastAsiaTheme="minorHAnsi" w:cstheme="minorHAnsi"/>
          <w:sz w:val="20"/>
          <w:szCs w:val="20"/>
        </w:rPr>
        <w:t>ect impact on their daily lives</w:t>
      </w:r>
      <w:r w:rsidR="00D81B51">
        <w:rPr>
          <w:rFonts w:eastAsiaTheme="minorHAnsi" w:cstheme="minorHAnsi"/>
          <w:sz w:val="20"/>
          <w:szCs w:val="20"/>
        </w:rPr>
        <w:t>.</w:t>
      </w:r>
      <w:r w:rsidRPr="00C11DF0">
        <w:rPr>
          <w:rFonts w:eastAsiaTheme="minorHAnsi" w:cstheme="minorHAnsi"/>
          <w:sz w:val="18"/>
          <w:szCs w:val="18"/>
          <w:vertAlign w:val="superscript"/>
          <w:lang w:val="en-GB"/>
        </w:rPr>
        <w:footnoteReference w:id="2"/>
      </w:r>
      <w:r w:rsidRPr="00DB551D">
        <w:rPr>
          <w:rFonts w:eastAsiaTheme="minorHAnsi" w:cstheme="minorHAnsi"/>
          <w:sz w:val="20"/>
          <w:szCs w:val="20"/>
        </w:rPr>
        <w:t xml:space="preserve"> One in eve</w:t>
      </w:r>
      <w:r>
        <w:rPr>
          <w:rFonts w:eastAsiaTheme="minorHAnsi" w:cstheme="minorHAnsi"/>
          <w:sz w:val="20"/>
          <w:szCs w:val="20"/>
        </w:rPr>
        <w:t xml:space="preserve">ry four </w:t>
      </w:r>
      <w:r w:rsidR="00457E06" w:rsidRPr="00DB551D">
        <w:rPr>
          <w:rFonts w:eastAsiaTheme="minorHAnsi" w:cstheme="minorHAnsi"/>
          <w:sz w:val="20"/>
          <w:szCs w:val="20"/>
        </w:rPr>
        <w:t>household</w:t>
      </w:r>
      <w:r w:rsidR="00457E06">
        <w:rPr>
          <w:rFonts w:eastAsiaTheme="minorHAnsi" w:cstheme="minorHAnsi"/>
          <w:sz w:val="20"/>
          <w:szCs w:val="20"/>
        </w:rPr>
        <w:t>s</w:t>
      </w:r>
      <w:r w:rsidR="00457E06" w:rsidRPr="00DB551D">
        <w:rPr>
          <w:rFonts w:eastAsiaTheme="minorHAnsi" w:cstheme="minorHAnsi"/>
          <w:sz w:val="20"/>
          <w:szCs w:val="20"/>
        </w:rPr>
        <w:t xml:space="preserve"> </w:t>
      </w:r>
      <w:r>
        <w:rPr>
          <w:rFonts w:eastAsiaTheme="minorHAnsi" w:cstheme="minorHAnsi"/>
          <w:sz w:val="20"/>
          <w:szCs w:val="20"/>
        </w:rPr>
        <w:t>has a disabled member</w:t>
      </w:r>
      <w:r w:rsidR="00D81B51">
        <w:rPr>
          <w:rFonts w:eastAsiaTheme="minorHAnsi" w:cstheme="minorHAnsi"/>
          <w:sz w:val="20"/>
          <w:szCs w:val="20"/>
        </w:rPr>
        <w:t>.</w:t>
      </w:r>
      <w:r w:rsidRPr="00C11DF0">
        <w:rPr>
          <w:rFonts w:eastAsiaTheme="minorHAnsi" w:cstheme="minorHAnsi"/>
          <w:sz w:val="18"/>
          <w:szCs w:val="18"/>
          <w:vertAlign w:val="superscript"/>
          <w:lang w:val="en-GB"/>
        </w:rPr>
        <w:footnoteReference w:id="3"/>
      </w:r>
      <w:r>
        <w:rPr>
          <w:rFonts w:eastAsiaTheme="minorHAnsi" w:cstheme="minorHAnsi"/>
          <w:sz w:val="20"/>
          <w:szCs w:val="20"/>
        </w:rPr>
        <w:t xml:space="preserve"> </w:t>
      </w:r>
      <w:r w:rsidRPr="00DB551D">
        <w:rPr>
          <w:rFonts w:eastAsiaTheme="minorHAnsi" w:cstheme="minorHAnsi"/>
          <w:sz w:val="20"/>
          <w:szCs w:val="20"/>
        </w:rPr>
        <w:t xml:space="preserve">While persons with disabilities account for a large proportion of the world’s population, they have been consistently left out of the gains made by global development. Disability was not mentioned in any of the Millennium Development Goals or their related targets and indicators. Evidence suggests that persons with disabilities have been left behind their non-disabled peers, and that </w:t>
      </w:r>
      <w:r w:rsidR="00266E46">
        <w:rPr>
          <w:rFonts w:eastAsiaTheme="minorHAnsi" w:cstheme="minorHAnsi"/>
          <w:sz w:val="20"/>
          <w:szCs w:val="20"/>
        </w:rPr>
        <w:t xml:space="preserve">consistently </w:t>
      </w:r>
      <w:r w:rsidRPr="00DB551D">
        <w:rPr>
          <w:rFonts w:eastAsiaTheme="minorHAnsi" w:cstheme="minorHAnsi"/>
          <w:sz w:val="20"/>
          <w:szCs w:val="20"/>
        </w:rPr>
        <w:t xml:space="preserve">the poorest members in many communities are </w:t>
      </w:r>
      <w:r>
        <w:rPr>
          <w:rFonts w:eastAsiaTheme="minorHAnsi" w:cstheme="minorHAnsi"/>
          <w:sz w:val="20"/>
          <w:szCs w:val="20"/>
        </w:rPr>
        <w:t xml:space="preserve">individuals with disabilities. </w:t>
      </w:r>
      <w:r w:rsidRPr="00DB551D">
        <w:rPr>
          <w:rFonts w:eastAsiaTheme="minorHAnsi" w:cstheme="minorHAnsi"/>
          <w:sz w:val="20"/>
          <w:szCs w:val="20"/>
        </w:rPr>
        <w:t>Persons with disabilities are not only poorer in economic terms but are also comparatively poorer in many domains</w:t>
      </w:r>
      <w:r w:rsidR="00D81B51">
        <w:rPr>
          <w:rFonts w:eastAsiaTheme="minorHAnsi" w:cstheme="minorHAnsi"/>
          <w:sz w:val="20"/>
          <w:szCs w:val="20"/>
        </w:rPr>
        <w:t>, including</w:t>
      </w:r>
      <w:r w:rsidRPr="00DB551D">
        <w:rPr>
          <w:rFonts w:eastAsiaTheme="minorHAnsi" w:cstheme="minorHAnsi"/>
          <w:sz w:val="20"/>
          <w:szCs w:val="20"/>
        </w:rPr>
        <w:t xml:space="preserve"> access to health care, education, employment and social inclusion, </w:t>
      </w:r>
      <w:r w:rsidR="00D81B51">
        <w:rPr>
          <w:rFonts w:eastAsiaTheme="minorHAnsi" w:cstheme="minorHAnsi"/>
          <w:sz w:val="20"/>
          <w:szCs w:val="20"/>
        </w:rPr>
        <w:t xml:space="preserve"> as well as</w:t>
      </w:r>
      <w:r w:rsidR="00D81B51" w:rsidRPr="00DB551D">
        <w:rPr>
          <w:rFonts w:eastAsiaTheme="minorHAnsi" w:cstheme="minorHAnsi"/>
          <w:sz w:val="20"/>
          <w:szCs w:val="20"/>
        </w:rPr>
        <w:t xml:space="preserve"> </w:t>
      </w:r>
      <w:r w:rsidRPr="00DB551D">
        <w:rPr>
          <w:rFonts w:eastAsiaTheme="minorHAnsi" w:cstheme="minorHAnsi"/>
          <w:sz w:val="20"/>
          <w:szCs w:val="20"/>
        </w:rPr>
        <w:t xml:space="preserve">resilience to environmental degradation and climate shocks. </w:t>
      </w:r>
      <w:r w:rsidR="006F586F">
        <w:rPr>
          <w:rFonts w:eastAsiaTheme="minorHAnsi" w:cstheme="minorHAnsi"/>
          <w:sz w:val="20"/>
          <w:szCs w:val="20"/>
        </w:rPr>
        <w:t xml:space="preserve">In addition, </w:t>
      </w:r>
      <w:r w:rsidRPr="00DB551D">
        <w:rPr>
          <w:rFonts w:eastAsiaTheme="minorHAnsi" w:cstheme="minorHAnsi"/>
          <w:sz w:val="20"/>
          <w:szCs w:val="20"/>
        </w:rPr>
        <w:t>persons with disabilities often face stigma and prejudice that severely limit their ability to have a voice in their households and communities</w:t>
      </w:r>
      <w:r w:rsidR="006F586F">
        <w:rPr>
          <w:rFonts w:eastAsiaTheme="minorHAnsi" w:cstheme="minorHAnsi"/>
          <w:sz w:val="20"/>
          <w:szCs w:val="20"/>
        </w:rPr>
        <w:t>.</w:t>
      </w:r>
      <w:r w:rsidRPr="00C11DF0">
        <w:rPr>
          <w:rFonts w:eastAsia="Calibri"/>
          <w:sz w:val="18"/>
          <w:szCs w:val="18"/>
          <w:vertAlign w:val="superscript"/>
          <w:lang w:val="en-GB"/>
        </w:rPr>
        <w:footnoteReference w:id="4"/>
      </w:r>
    </w:p>
    <w:p w14:paraId="128AE583" w14:textId="77777777" w:rsidR="00842CA4" w:rsidRPr="00842CA4" w:rsidRDefault="00842CA4" w:rsidP="00F0704C">
      <w:pPr>
        <w:pStyle w:val="ListParagraph"/>
        <w:tabs>
          <w:tab w:val="left" w:pos="1440"/>
          <w:tab w:val="left" w:pos="1530"/>
          <w:tab w:val="left" w:pos="1710"/>
        </w:tabs>
        <w:ind w:left="1440" w:right="1210"/>
        <w:jc w:val="both"/>
        <w:rPr>
          <w:rFonts w:eastAsiaTheme="minorHAnsi" w:cstheme="minorHAnsi"/>
          <w:sz w:val="12"/>
          <w:szCs w:val="12"/>
        </w:rPr>
      </w:pPr>
    </w:p>
    <w:p w14:paraId="7DFA8156" w14:textId="4E7EFEA4" w:rsidR="00AE0E89" w:rsidRPr="00CF7646" w:rsidRDefault="001517FB" w:rsidP="00F0704C">
      <w:pPr>
        <w:pStyle w:val="ListParagraph"/>
        <w:numPr>
          <w:ilvl w:val="0"/>
          <w:numId w:val="14"/>
        </w:numPr>
        <w:tabs>
          <w:tab w:val="left" w:pos="1710"/>
        </w:tabs>
        <w:ind w:left="1440" w:right="1210" w:firstLine="0"/>
        <w:jc w:val="both"/>
        <w:rPr>
          <w:sz w:val="20"/>
          <w:szCs w:val="20"/>
          <w:u w:color="000000"/>
          <w:lang w:val="en-GB"/>
        </w:rPr>
      </w:pPr>
      <w:r w:rsidRPr="00CF7646">
        <w:rPr>
          <w:sz w:val="20"/>
          <w:szCs w:val="20"/>
        </w:rPr>
        <w:t xml:space="preserve">The </w:t>
      </w:r>
      <w:r w:rsidRPr="00CF7646">
        <w:rPr>
          <w:rFonts w:eastAsiaTheme="minorHAnsi"/>
          <w:sz w:val="20"/>
          <w:szCs w:val="20"/>
          <w:lang w:val="en-GB"/>
        </w:rPr>
        <w:t xml:space="preserve">Convention on the Rights of Persons with Disabilities </w:t>
      </w:r>
      <w:r w:rsidR="006F586F" w:rsidRPr="00CF7646">
        <w:rPr>
          <w:rFonts w:eastAsiaTheme="minorHAnsi"/>
          <w:sz w:val="20"/>
          <w:szCs w:val="20"/>
          <w:lang w:val="en-GB"/>
        </w:rPr>
        <w:t>was adopted by the General Assembly</w:t>
      </w:r>
      <w:r w:rsidRPr="00CF7646">
        <w:rPr>
          <w:sz w:val="20"/>
          <w:szCs w:val="20"/>
        </w:rPr>
        <w:t xml:space="preserve"> in December 2006</w:t>
      </w:r>
      <w:r w:rsidR="006F586F" w:rsidRPr="00CF7646">
        <w:rPr>
          <w:sz w:val="20"/>
          <w:szCs w:val="20"/>
        </w:rPr>
        <w:t xml:space="preserve"> and</w:t>
      </w:r>
      <w:r w:rsidRPr="00CF7646">
        <w:rPr>
          <w:sz w:val="20"/>
          <w:szCs w:val="20"/>
        </w:rPr>
        <w:t xml:space="preserve"> entered into force in May 2008. </w:t>
      </w:r>
      <w:r w:rsidR="00233698" w:rsidRPr="00CF7646">
        <w:rPr>
          <w:rFonts w:eastAsiaTheme="minorEastAsia"/>
          <w:sz w:val="20"/>
          <w:szCs w:val="20"/>
          <w:lang w:val="en-GB"/>
        </w:rPr>
        <w:t xml:space="preserve">This legally binding framework </w:t>
      </w:r>
      <w:r w:rsidRPr="00CF7646">
        <w:rPr>
          <w:rFonts w:eastAsiaTheme="minorHAnsi"/>
          <w:sz w:val="20"/>
          <w:szCs w:val="20"/>
          <w:lang w:val="en-GB"/>
        </w:rPr>
        <w:t>requires international development programmes to be inclusive of and accessible to persons with disabilities.</w:t>
      </w:r>
      <w:r w:rsidRPr="00266E46">
        <w:rPr>
          <w:rFonts w:eastAsiaTheme="minorHAnsi"/>
          <w:sz w:val="20"/>
          <w:szCs w:val="20"/>
          <w:vertAlign w:val="superscript"/>
          <w:lang w:val="en-GB"/>
        </w:rPr>
        <w:footnoteReference w:id="5"/>
      </w:r>
      <w:r w:rsidRPr="00CF7646">
        <w:rPr>
          <w:rFonts w:eastAsiaTheme="minorHAnsi"/>
          <w:sz w:val="20"/>
          <w:szCs w:val="20"/>
          <w:lang w:val="en-GB"/>
        </w:rPr>
        <w:t xml:space="preserve">  </w:t>
      </w:r>
      <w:r w:rsidR="00AE0E89" w:rsidRPr="00CF7646">
        <w:rPr>
          <w:sz w:val="20"/>
          <w:szCs w:val="20"/>
          <w:u w:color="000000"/>
          <w:lang w:val="en-GB"/>
        </w:rPr>
        <w:t xml:space="preserve">Its passage constituted a landmark event in the disability arena, representing the culmination of decades of dedicated advocacy efforts carried out by persons with disabilities and their representative organizations. The </w:t>
      </w:r>
      <w:r w:rsidR="00354637" w:rsidRPr="00CF7646">
        <w:rPr>
          <w:sz w:val="20"/>
          <w:szCs w:val="20"/>
          <w:u w:color="000000"/>
          <w:lang w:val="en-GB"/>
        </w:rPr>
        <w:t xml:space="preserve">Convention </w:t>
      </w:r>
      <w:r w:rsidR="00AE0E89" w:rsidRPr="00CF7646">
        <w:rPr>
          <w:sz w:val="20"/>
          <w:szCs w:val="20"/>
          <w:u w:color="000000"/>
          <w:lang w:val="en-GB"/>
        </w:rPr>
        <w:t>is the first disability-specific core human rights convention, and builds on prior conventions and disability-focused General Comments adopted by treaty bodies, especially General Comment 5 adopted by the Committee on Economic, Social and Cultural Rights.</w:t>
      </w:r>
    </w:p>
    <w:p w14:paraId="0CFC1A7D" w14:textId="77777777" w:rsidR="0032436B" w:rsidRPr="00974DA9" w:rsidRDefault="0032436B" w:rsidP="00F0704C">
      <w:pPr>
        <w:tabs>
          <w:tab w:val="left" w:pos="1710"/>
        </w:tabs>
        <w:ind w:left="1440" w:right="1210"/>
        <w:jc w:val="both"/>
        <w:rPr>
          <w:sz w:val="12"/>
          <w:szCs w:val="12"/>
          <w:u w:color="000000"/>
          <w:lang w:val="en-GB"/>
        </w:rPr>
      </w:pPr>
    </w:p>
    <w:p w14:paraId="162624F4" w14:textId="5ED27262" w:rsidR="001517FB" w:rsidRPr="00CF7646" w:rsidRDefault="001517FB" w:rsidP="00F0704C">
      <w:pPr>
        <w:pStyle w:val="ListParagraph"/>
        <w:numPr>
          <w:ilvl w:val="0"/>
          <w:numId w:val="14"/>
        </w:numPr>
        <w:tabs>
          <w:tab w:val="left" w:pos="1710"/>
        </w:tabs>
        <w:ind w:left="1440" w:right="1210" w:firstLine="0"/>
        <w:jc w:val="both"/>
        <w:rPr>
          <w:rFonts w:eastAsiaTheme="minorHAnsi"/>
          <w:color w:val="000000"/>
          <w:sz w:val="20"/>
          <w:szCs w:val="20"/>
          <w:lang w:val="en-GB"/>
        </w:rPr>
      </w:pPr>
      <w:r w:rsidRPr="00CF7646">
        <w:rPr>
          <w:rFonts w:eastAsiaTheme="minorHAnsi"/>
          <w:sz w:val="20"/>
          <w:szCs w:val="20"/>
          <w:lang w:val="en-GB"/>
        </w:rPr>
        <w:t xml:space="preserve">The </w:t>
      </w:r>
      <w:r w:rsidR="00354637" w:rsidRPr="00CF7646">
        <w:rPr>
          <w:rFonts w:eastAsiaTheme="minorHAnsi"/>
          <w:sz w:val="20"/>
          <w:szCs w:val="20"/>
          <w:lang w:val="en-GB"/>
        </w:rPr>
        <w:t xml:space="preserve">Convention </w:t>
      </w:r>
      <w:r w:rsidRPr="00CF7646">
        <w:rPr>
          <w:rFonts w:eastAsiaTheme="minorHAnsi"/>
          <w:sz w:val="20"/>
          <w:szCs w:val="20"/>
          <w:lang w:val="en-GB"/>
        </w:rPr>
        <w:t xml:space="preserve">particularly </w:t>
      </w:r>
      <w:r w:rsidR="00354637" w:rsidRPr="00CF7646">
        <w:rPr>
          <w:rFonts w:eastAsiaTheme="minorHAnsi"/>
          <w:sz w:val="20"/>
          <w:szCs w:val="20"/>
          <w:lang w:val="en-GB"/>
        </w:rPr>
        <w:t xml:space="preserve">emphasizes </w:t>
      </w:r>
      <w:r w:rsidRPr="00CF7646">
        <w:rPr>
          <w:rFonts w:eastAsiaTheme="minorHAnsi"/>
          <w:sz w:val="20"/>
          <w:szCs w:val="20"/>
          <w:lang w:val="en-GB"/>
        </w:rPr>
        <w:t xml:space="preserve">the </w:t>
      </w:r>
      <w:r w:rsidRPr="00CF7646">
        <w:rPr>
          <w:rFonts w:eastAsiaTheme="minorHAnsi"/>
          <w:color w:val="000000"/>
          <w:sz w:val="20"/>
          <w:szCs w:val="20"/>
          <w:lang w:val="en-GB"/>
        </w:rPr>
        <w:t xml:space="preserve">importance of mainstreaming disability issues, ensuring that disability is an integral part of sustainable development. The </w:t>
      </w:r>
      <w:r w:rsidRPr="00CF7646">
        <w:rPr>
          <w:rFonts w:eastAsiaTheme="minorHAnsi"/>
          <w:color w:val="000000"/>
          <w:sz w:val="20"/>
          <w:szCs w:val="20"/>
          <w:lang w:val="en-GB"/>
        </w:rPr>
        <w:lastRenderedPageBreak/>
        <w:t xml:space="preserve">Sustainable Development Goals are founded on the principle of ‘leave no one behind’ and persons with disabilities are explicitly included in this new global agenda. </w:t>
      </w:r>
      <w:r w:rsidR="00354637" w:rsidRPr="00CF7646">
        <w:rPr>
          <w:rFonts w:eastAsiaTheme="minorHAnsi" w:cstheme="minorHAnsi"/>
          <w:sz w:val="20"/>
          <w:szCs w:val="20"/>
        </w:rPr>
        <w:t xml:space="preserve">In its resolution 67/226 of 21 December 2012 on the quadrennial comprehensive policy review of operational activities for development of the United Nations system, the General Assembly </w:t>
      </w:r>
      <w:r w:rsidR="00354637" w:rsidRPr="00CF7646">
        <w:rPr>
          <w:bCs/>
          <w:sz w:val="20"/>
          <w:szCs w:val="20"/>
          <w:lang w:val="en-GB" w:eastAsia="en-GB"/>
        </w:rPr>
        <w:t xml:space="preserve">requested </w:t>
      </w:r>
      <w:r w:rsidRPr="00CF7646">
        <w:rPr>
          <w:bCs/>
          <w:sz w:val="20"/>
          <w:szCs w:val="20"/>
          <w:lang w:val="en-GB" w:eastAsia="en-GB"/>
        </w:rPr>
        <w:t>the U</w:t>
      </w:r>
      <w:r w:rsidR="00354637" w:rsidRPr="00CF7646">
        <w:rPr>
          <w:bCs/>
          <w:sz w:val="20"/>
          <w:szCs w:val="20"/>
          <w:lang w:val="en-GB" w:eastAsia="en-GB"/>
        </w:rPr>
        <w:t xml:space="preserve">nited </w:t>
      </w:r>
      <w:r w:rsidRPr="00CF7646">
        <w:rPr>
          <w:bCs/>
          <w:sz w:val="20"/>
          <w:szCs w:val="20"/>
          <w:lang w:val="en-GB" w:eastAsia="en-GB"/>
        </w:rPr>
        <w:t>N</w:t>
      </w:r>
      <w:r w:rsidR="00354637" w:rsidRPr="00CF7646">
        <w:rPr>
          <w:bCs/>
          <w:sz w:val="20"/>
          <w:szCs w:val="20"/>
          <w:lang w:val="en-GB" w:eastAsia="en-GB"/>
        </w:rPr>
        <w:t>ations</w:t>
      </w:r>
      <w:r w:rsidRPr="00CF7646">
        <w:rPr>
          <w:bCs/>
          <w:sz w:val="20"/>
          <w:szCs w:val="20"/>
          <w:lang w:val="en-GB" w:eastAsia="en-GB"/>
        </w:rPr>
        <w:t xml:space="preserve"> development system to take into account the needs of persons with disabilities in its operational activities for development, including by addressing the continuing lack of adequate and reliable information on disability and by strengthening coherence and coordination across the U</w:t>
      </w:r>
      <w:r w:rsidR="00354637" w:rsidRPr="00CF7646">
        <w:rPr>
          <w:bCs/>
          <w:sz w:val="20"/>
          <w:szCs w:val="20"/>
          <w:lang w:val="en-GB" w:eastAsia="en-GB"/>
        </w:rPr>
        <w:t xml:space="preserve">nited </w:t>
      </w:r>
      <w:r w:rsidRPr="00CF7646">
        <w:rPr>
          <w:bCs/>
          <w:sz w:val="20"/>
          <w:szCs w:val="20"/>
          <w:lang w:val="en-GB" w:eastAsia="en-GB"/>
        </w:rPr>
        <w:t>N</w:t>
      </w:r>
      <w:r w:rsidR="00354637" w:rsidRPr="00CF7646">
        <w:rPr>
          <w:bCs/>
          <w:sz w:val="20"/>
          <w:szCs w:val="20"/>
          <w:lang w:val="en-GB" w:eastAsia="en-GB"/>
        </w:rPr>
        <w:t>ations</w:t>
      </w:r>
      <w:r w:rsidRPr="00CF7646">
        <w:rPr>
          <w:bCs/>
          <w:sz w:val="20"/>
          <w:szCs w:val="20"/>
          <w:lang w:val="en-GB" w:eastAsia="en-GB"/>
        </w:rPr>
        <w:t xml:space="preserve"> system. </w:t>
      </w:r>
    </w:p>
    <w:p w14:paraId="37AF063D" w14:textId="77777777" w:rsidR="002E6A77" w:rsidRPr="00A34003" w:rsidRDefault="002E6A77" w:rsidP="00F0704C">
      <w:pPr>
        <w:tabs>
          <w:tab w:val="left" w:pos="1710"/>
        </w:tabs>
        <w:ind w:left="1440" w:right="1210"/>
        <w:jc w:val="both"/>
        <w:rPr>
          <w:rFonts w:eastAsiaTheme="minorHAnsi"/>
          <w:color w:val="000000"/>
          <w:sz w:val="12"/>
          <w:szCs w:val="12"/>
          <w:lang w:val="en-GB"/>
        </w:rPr>
      </w:pPr>
    </w:p>
    <w:p w14:paraId="4FBBFBB0" w14:textId="7647D8DB" w:rsidR="001F40C9" w:rsidRPr="00CF7646" w:rsidRDefault="00390C4F" w:rsidP="00F0704C">
      <w:pPr>
        <w:pStyle w:val="ListParagraph"/>
        <w:numPr>
          <w:ilvl w:val="0"/>
          <w:numId w:val="14"/>
        </w:numPr>
        <w:tabs>
          <w:tab w:val="left" w:pos="1710"/>
        </w:tabs>
        <w:spacing w:line="259" w:lineRule="auto"/>
        <w:ind w:left="1440" w:right="1210" w:firstLine="0"/>
        <w:jc w:val="both"/>
        <w:rPr>
          <w:bCs/>
          <w:sz w:val="20"/>
          <w:szCs w:val="20"/>
          <w:lang w:val="en-GB" w:eastAsia="en-GB"/>
        </w:rPr>
      </w:pPr>
      <w:r w:rsidRPr="00CF7646">
        <w:rPr>
          <w:rFonts w:eastAsiaTheme="minorEastAsia"/>
          <w:sz w:val="20"/>
          <w:szCs w:val="20"/>
          <w:lang w:val="en-GB"/>
        </w:rPr>
        <w:t>The U</w:t>
      </w:r>
      <w:r w:rsidR="00354637" w:rsidRPr="00CF7646">
        <w:rPr>
          <w:rFonts w:eastAsiaTheme="minorEastAsia"/>
          <w:sz w:val="20"/>
          <w:szCs w:val="20"/>
          <w:lang w:val="en-GB"/>
        </w:rPr>
        <w:t xml:space="preserve">nited </w:t>
      </w:r>
      <w:r w:rsidRPr="00CF7646">
        <w:rPr>
          <w:rFonts w:eastAsiaTheme="minorEastAsia"/>
          <w:sz w:val="20"/>
          <w:szCs w:val="20"/>
          <w:lang w:val="en-GB"/>
        </w:rPr>
        <w:t>N</w:t>
      </w:r>
      <w:r w:rsidR="00354637" w:rsidRPr="00CF7646">
        <w:rPr>
          <w:rFonts w:eastAsiaTheme="minorEastAsia"/>
          <w:sz w:val="20"/>
          <w:szCs w:val="20"/>
          <w:lang w:val="en-GB"/>
        </w:rPr>
        <w:t>ations</w:t>
      </w:r>
      <w:r w:rsidRPr="00CF7646">
        <w:rPr>
          <w:rFonts w:eastAsiaTheme="minorEastAsia"/>
          <w:sz w:val="20"/>
          <w:szCs w:val="20"/>
          <w:lang w:val="en-GB"/>
        </w:rPr>
        <w:t xml:space="preserve"> considers the term </w:t>
      </w:r>
      <w:r w:rsidR="00266E46">
        <w:rPr>
          <w:rFonts w:eastAsiaTheme="minorEastAsia"/>
          <w:sz w:val="20"/>
          <w:szCs w:val="20"/>
          <w:lang w:val="en-GB"/>
        </w:rPr>
        <w:t>"</w:t>
      </w:r>
      <w:r w:rsidRPr="00CF7646">
        <w:rPr>
          <w:rFonts w:eastAsiaTheme="minorEastAsia"/>
          <w:sz w:val="20"/>
          <w:szCs w:val="20"/>
          <w:lang w:val="en-GB"/>
        </w:rPr>
        <w:t xml:space="preserve">persons with </w:t>
      </w:r>
      <w:r w:rsidR="00266E46" w:rsidRPr="00CF7646">
        <w:rPr>
          <w:rFonts w:eastAsiaTheme="minorEastAsia"/>
          <w:sz w:val="20"/>
          <w:szCs w:val="20"/>
          <w:lang w:val="en-GB"/>
        </w:rPr>
        <w:t>disabilities</w:t>
      </w:r>
      <w:r w:rsidR="00266E46">
        <w:rPr>
          <w:rFonts w:eastAsiaTheme="minorEastAsia"/>
          <w:sz w:val="20"/>
          <w:szCs w:val="20"/>
          <w:lang w:val="en-GB"/>
        </w:rPr>
        <w:t>"</w:t>
      </w:r>
      <w:r w:rsidR="00266E46" w:rsidRPr="00CF7646">
        <w:rPr>
          <w:rFonts w:eastAsiaTheme="minorEastAsia"/>
          <w:sz w:val="20"/>
          <w:szCs w:val="20"/>
          <w:lang w:val="en-GB"/>
        </w:rPr>
        <w:t xml:space="preserve"> </w:t>
      </w:r>
      <w:r w:rsidRPr="00CF7646">
        <w:rPr>
          <w:rFonts w:eastAsiaTheme="minorEastAsia"/>
          <w:sz w:val="20"/>
          <w:szCs w:val="20"/>
          <w:lang w:val="en-GB"/>
        </w:rPr>
        <w:t>to apply to all persons “who have long-term physical, mental, intellectual or sensory impairments which, in interaction with various attitudinal and environmental barriers, hinders their full and effective participation in society on an equal basis with others”.</w:t>
      </w:r>
      <w:r w:rsidRPr="00266E46">
        <w:rPr>
          <w:rFonts w:eastAsiaTheme="minorEastAsia"/>
          <w:sz w:val="20"/>
          <w:szCs w:val="20"/>
          <w:vertAlign w:val="superscript"/>
          <w:lang w:val="en-GB"/>
        </w:rPr>
        <w:footnoteReference w:id="6"/>
      </w:r>
      <w:r w:rsidR="00354637" w:rsidRPr="00CF7646">
        <w:rPr>
          <w:rFonts w:eastAsiaTheme="minorEastAsia"/>
          <w:sz w:val="20"/>
          <w:szCs w:val="20"/>
          <w:lang w:val="en-GB"/>
        </w:rPr>
        <w:t xml:space="preserve"> </w:t>
      </w:r>
      <w:r w:rsidR="009A3E1A" w:rsidRPr="00CF7646">
        <w:rPr>
          <w:sz w:val="20"/>
          <w:szCs w:val="20"/>
        </w:rPr>
        <w:t xml:space="preserve">The rights of persons with disabilities </w:t>
      </w:r>
      <w:r w:rsidR="00CF7646" w:rsidRPr="00CF7646">
        <w:rPr>
          <w:sz w:val="20"/>
          <w:szCs w:val="20"/>
        </w:rPr>
        <w:t xml:space="preserve">pertain </w:t>
      </w:r>
      <w:r w:rsidR="009A3E1A" w:rsidRPr="00CF7646">
        <w:rPr>
          <w:sz w:val="20"/>
          <w:szCs w:val="20"/>
        </w:rPr>
        <w:t>directly to UNDP as a provider of development support to countries.</w:t>
      </w:r>
      <w:r w:rsidR="009A3E1A">
        <w:t xml:space="preserve"> </w:t>
      </w:r>
      <w:r w:rsidR="009A3E1A" w:rsidRPr="00CF7646">
        <w:rPr>
          <w:rFonts w:eastAsiaTheme="minorHAnsi" w:cstheme="minorHAnsi"/>
          <w:sz w:val="20"/>
          <w:szCs w:val="20"/>
        </w:rPr>
        <w:t>UNDP</w:t>
      </w:r>
      <w:r w:rsidR="009A3E1A" w:rsidRPr="00CF7646">
        <w:rPr>
          <w:sz w:val="20"/>
          <w:szCs w:val="20"/>
        </w:rPr>
        <w:t xml:space="preserve"> has recognized and been involved with</w:t>
      </w:r>
      <w:r w:rsidR="00354637" w:rsidRPr="00CF7646">
        <w:rPr>
          <w:sz w:val="20"/>
          <w:szCs w:val="20"/>
        </w:rPr>
        <w:t xml:space="preserve"> disability-</w:t>
      </w:r>
      <w:r w:rsidR="009A3E1A" w:rsidRPr="00CF7646">
        <w:rPr>
          <w:sz w:val="20"/>
          <w:szCs w:val="20"/>
        </w:rPr>
        <w:t>related development since the 1980s.</w:t>
      </w:r>
      <w:r w:rsidR="009A3E1A" w:rsidRPr="00CF7646">
        <w:rPr>
          <w:rFonts w:eastAsiaTheme="minorHAnsi"/>
          <w:sz w:val="20"/>
          <w:szCs w:val="20"/>
        </w:rPr>
        <w:t xml:space="preserve"> </w:t>
      </w:r>
      <w:r w:rsidR="00354637" w:rsidRPr="00CF7646">
        <w:rPr>
          <w:rFonts w:eastAsiaTheme="minorHAnsi"/>
          <w:sz w:val="20"/>
          <w:szCs w:val="20"/>
        </w:rPr>
        <w:t xml:space="preserve">The </w:t>
      </w:r>
      <w:r w:rsidRPr="00CF7646">
        <w:rPr>
          <w:rFonts w:eastAsiaTheme="minorEastAsia"/>
          <w:sz w:val="20"/>
          <w:szCs w:val="20"/>
          <w:lang w:val="en-GB"/>
        </w:rPr>
        <w:t>UNDP focus on inclusive development</w:t>
      </w:r>
      <w:r w:rsidRPr="00CF7646">
        <w:rPr>
          <w:rFonts w:eastAsiaTheme="minorEastAsia"/>
          <w:b/>
          <w:i/>
          <w:sz w:val="20"/>
          <w:szCs w:val="20"/>
          <w:lang w:val="en-GB"/>
        </w:rPr>
        <w:t xml:space="preserve"> </w:t>
      </w:r>
      <w:r w:rsidRPr="00CF7646">
        <w:rPr>
          <w:rFonts w:eastAsiaTheme="minorEastAsia"/>
          <w:sz w:val="20"/>
          <w:szCs w:val="20"/>
          <w:lang w:val="en-GB"/>
        </w:rPr>
        <w:t xml:space="preserve">is based on the premise that development is inclusive only if all groups – regardless of gender, ethnicity, age, sexual orientation, disability or poverty – contribute to the creation of opportunity, share in the benefits of development and are able to participate in decision-making. The concept of </w:t>
      </w:r>
      <w:r w:rsidR="00CF7646" w:rsidRPr="00CF7646">
        <w:rPr>
          <w:rFonts w:eastAsiaTheme="minorEastAsia"/>
          <w:sz w:val="20"/>
          <w:szCs w:val="20"/>
          <w:lang w:val="en-GB"/>
        </w:rPr>
        <w:t>disability-</w:t>
      </w:r>
      <w:r w:rsidRPr="00CF7646">
        <w:rPr>
          <w:rFonts w:eastAsiaTheme="minorEastAsia"/>
          <w:sz w:val="20"/>
          <w:szCs w:val="20"/>
          <w:lang w:val="en-GB"/>
        </w:rPr>
        <w:t xml:space="preserve">inclusive development builds on </w:t>
      </w:r>
      <w:r w:rsidR="00354637" w:rsidRPr="00CF7646">
        <w:rPr>
          <w:rFonts w:eastAsiaTheme="minorEastAsia"/>
          <w:sz w:val="20"/>
          <w:szCs w:val="20"/>
          <w:lang w:val="en-GB"/>
        </w:rPr>
        <w:t xml:space="preserve">the </w:t>
      </w:r>
      <w:r w:rsidRPr="00CF7646">
        <w:rPr>
          <w:rFonts w:eastAsiaTheme="minorEastAsia"/>
          <w:sz w:val="20"/>
          <w:szCs w:val="20"/>
          <w:lang w:val="en-GB"/>
        </w:rPr>
        <w:t>UNDP human development approach through integrating the standards and principles of human rights, namely participation, non-discrimination and accountability.</w:t>
      </w:r>
      <w:r w:rsidRPr="00266E46">
        <w:rPr>
          <w:rFonts w:eastAsiaTheme="minorEastAsia"/>
          <w:sz w:val="20"/>
          <w:szCs w:val="20"/>
          <w:vertAlign w:val="superscript"/>
          <w:lang w:val="en-GB"/>
        </w:rPr>
        <w:footnoteReference w:id="7"/>
      </w:r>
      <w:r w:rsidRPr="00CF7646">
        <w:rPr>
          <w:rFonts w:eastAsiaTheme="minorEastAsia"/>
          <w:sz w:val="20"/>
          <w:szCs w:val="20"/>
          <w:lang w:val="en-GB"/>
        </w:rPr>
        <w:t xml:space="preserve"> Recognition of the needs of persons with disabilities is critical for strengthening their access to primary social services such as education, health</w:t>
      </w:r>
      <w:r w:rsidR="00354637" w:rsidRPr="00CF7646">
        <w:rPr>
          <w:rFonts w:eastAsiaTheme="minorEastAsia"/>
          <w:sz w:val="20"/>
          <w:szCs w:val="20"/>
          <w:lang w:val="en-GB"/>
        </w:rPr>
        <w:t xml:space="preserve"> </w:t>
      </w:r>
      <w:r w:rsidRPr="00CF7646">
        <w:rPr>
          <w:rFonts w:eastAsiaTheme="minorEastAsia"/>
          <w:sz w:val="20"/>
          <w:szCs w:val="20"/>
          <w:lang w:val="en-GB"/>
        </w:rPr>
        <w:t>care, housing and government offices</w:t>
      </w:r>
      <w:r w:rsidR="00354637" w:rsidRPr="00CF7646">
        <w:rPr>
          <w:rFonts w:eastAsiaTheme="minorEastAsia"/>
          <w:sz w:val="20"/>
          <w:szCs w:val="20"/>
          <w:lang w:val="en-GB"/>
        </w:rPr>
        <w:t xml:space="preserve"> that are accessible to them</w:t>
      </w:r>
      <w:r w:rsidRPr="00CF7646">
        <w:rPr>
          <w:rFonts w:eastAsiaTheme="minorEastAsia"/>
          <w:sz w:val="20"/>
          <w:szCs w:val="20"/>
          <w:lang w:val="en-GB"/>
        </w:rPr>
        <w:t>.</w:t>
      </w:r>
    </w:p>
    <w:p w14:paraId="79B371D7" w14:textId="74431165" w:rsidR="00390C4F" w:rsidRPr="00A34003" w:rsidRDefault="00390C4F" w:rsidP="00F0704C">
      <w:pPr>
        <w:tabs>
          <w:tab w:val="left" w:pos="1710"/>
        </w:tabs>
        <w:spacing w:line="259" w:lineRule="auto"/>
        <w:ind w:left="1440" w:right="1210"/>
        <w:jc w:val="both"/>
        <w:rPr>
          <w:sz w:val="12"/>
          <w:szCs w:val="12"/>
        </w:rPr>
      </w:pPr>
    </w:p>
    <w:p w14:paraId="74233C50" w14:textId="68CE1EE9" w:rsidR="001B264B" w:rsidRPr="00CF7646" w:rsidRDefault="000A437D" w:rsidP="00F0704C">
      <w:pPr>
        <w:pStyle w:val="ListParagraph"/>
        <w:numPr>
          <w:ilvl w:val="0"/>
          <w:numId w:val="14"/>
        </w:numPr>
        <w:tabs>
          <w:tab w:val="left" w:pos="1710"/>
        </w:tabs>
        <w:spacing w:line="259" w:lineRule="auto"/>
        <w:ind w:left="1440" w:right="1210" w:firstLine="0"/>
        <w:jc w:val="both"/>
        <w:rPr>
          <w:rFonts w:eastAsiaTheme="minorHAnsi"/>
          <w:sz w:val="20"/>
          <w:szCs w:val="20"/>
        </w:rPr>
      </w:pPr>
      <w:r w:rsidRPr="00CF7646">
        <w:rPr>
          <w:rFonts w:eastAsiaTheme="minorHAnsi"/>
          <w:sz w:val="20"/>
          <w:szCs w:val="20"/>
        </w:rPr>
        <w:t xml:space="preserve">The Inter-Agency Support Group </w:t>
      </w:r>
      <w:r w:rsidR="00457E06" w:rsidRPr="00CF7646">
        <w:rPr>
          <w:rFonts w:eastAsiaTheme="minorHAnsi"/>
          <w:sz w:val="20"/>
          <w:szCs w:val="20"/>
        </w:rPr>
        <w:t xml:space="preserve">for </w:t>
      </w:r>
      <w:r w:rsidRPr="00CF7646">
        <w:rPr>
          <w:rFonts w:eastAsiaTheme="minorHAnsi"/>
          <w:sz w:val="20"/>
          <w:szCs w:val="20"/>
        </w:rPr>
        <w:t xml:space="preserve">the Convention on the Rights of Persons with Disabilities was established in September 2006, with UNDP as one of the inaugural members. </w:t>
      </w:r>
      <w:r w:rsidR="00457E06" w:rsidRPr="00CF7646">
        <w:rPr>
          <w:rFonts w:eastAsiaTheme="minorHAnsi"/>
          <w:sz w:val="20"/>
          <w:szCs w:val="20"/>
        </w:rPr>
        <w:t xml:space="preserve">In 2008, </w:t>
      </w:r>
      <w:r w:rsidR="00E76663" w:rsidRPr="00CF7646">
        <w:rPr>
          <w:rFonts w:eastAsiaTheme="minorHAnsi"/>
          <w:sz w:val="20"/>
          <w:szCs w:val="20"/>
        </w:rPr>
        <w:t>UNDP adopted</w:t>
      </w:r>
      <w:r w:rsidRPr="00CF7646">
        <w:rPr>
          <w:rFonts w:eastAsiaTheme="minorHAnsi"/>
          <w:sz w:val="20"/>
          <w:szCs w:val="20"/>
        </w:rPr>
        <w:t xml:space="preserve"> </w:t>
      </w:r>
      <w:r w:rsidR="00457E06" w:rsidRPr="00CF7646">
        <w:rPr>
          <w:rFonts w:eastAsiaTheme="minorHAnsi"/>
          <w:sz w:val="20"/>
          <w:szCs w:val="20"/>
        </w:rPr>
        <w:t>its</w:t>
      </w:r>
      <w:r w:rsidR="009A3E1A" w:rsidRPr="00CF7646">
        <w:rPr>
          <w:rFonts w:eastAsiaTheme="minorHAnsi"/>
          <w:sz w:val="20"/>
          <w:szCs w:val="20"/>
        </w:rPr>
        <w:t xml:space="preserve"> </w:t>
      </w:r>
      <w:r w:rsidRPr="00CF7646">
        <w:rPr>
          <w:rFonts w:eastAsiaTheme="minorHAnsi"/>
          <w:sz w:val="20"/>
          <w:szCs w:val="20"/>
        </w:rPr>
        <w:t>Strat</w:t>
      </w:r>
      <w:r w:rsidR="009A3E1A" w:rsidRPr="00CF7646">
        <w:rPr>
          <w:rFonts w:eastAsiaTheme="minorHAnsi"/>
          <w:sz w:val="20"/>
          <w:szCs w:val="20"/>
        </w:rPr>
        <w:t>egic Plan,</w:t>
      </w:r>
      <w:r w:rsidR="00E61A74" w:rsidRPr="00CF7646">
        <w:rPr>
          <w:rFonts w:eastAsiaTheme="minorHAnsi"/>
          <w:sz w:val="20"/>
          <w:szCs w:val="20"/>
        </w:rPr>
        <w:t xml:space="preserve"> </w:t>
      </w:r>
      <w:r w:rsidR="00457E06" w:rsidRPr="00CF7646">
        <w:rPr>
          <w:rFonts w:eastAsiaTheme="minorHAnsi"/>
          <w:sz w:val="20"/>
          <w:szCs w:val="20"/>
        </w:rPr>
        <w:t xml:space="preserve">2008-2013, </w:t>
      </w:r>
      <w:r w:rsidR="00E61A74" w:rsidRPr="00CF7646">
        <w:rPr>
          <w:rFonts w:eastAsiaTheme="minorHAnsi"/>
          <w:sz w:val="20"/>
          <w:szCs w:val="20"/>
        </w:rPr>
        <w:t>which called</w:t>
      </w:r>
      <w:r w:rsidRPr="00CF7646">
        <w:rPr>
          <w:rFonts w:eastAsiaTheme="minorHAnsi"/>
          <w:sz w:val="20"/>
          <w:szCs w:val="20"/>
        </w:rPr>
        <w:t xml:space="preserve"> for the prioritization of persons with disabilities, among other vulnerable groups, in </w:t>
      </w:r>
      <w:r w:rsidR="00457E06" w:rsidRPr="00CF7646">
        <w:rPr>
          <w:rFonts w:eastAsiaTheme="minorHAnsi"/>
          <w:sz w:val="20"/>
          <w:szCs w:val="20"/>
        </w:rPr>
        <w:t xml:space="preserve">UNDP </w:t>
      </w:r>
      <w:r w:rsidRPr="00CF7646">
        <w:rPr>
          <w:rFonts w:eastAsiaTheme="minorHAnsi"/>
          <w:sz w:val="20"/>
          <w:szCs w:val="20"/>
        </w:rPr>
        <w:t xml:space="preserve">support to </w:t>
      </w:r>
      <w:r w:rsidR="00457E06" w:rsidRPr="00CF7646">
        <w:rPr>
          <w:rFonts w:eastAsiaTheme="minorHAnsi"/>
          <w:sz w:val="20"/>
          <w:szCs w:val="20"/>
        </w:rPr>
        <w:t xml:space="preserve">Governments </w:t>
      </w:r>
      <w:r w:rsidRPr="00CF7646">
        <w:rPr>
          <w:rFonts w:eastAsiaTheme="minorHAnsi"/>
          <w:sz w:val="20"/>
          <w:szCs w:val="20"/>
        </w:rPr>
        <w:t>in identif</w:t>
      </w:r>
      <w:r w:rsidR="00CF7646" w:rsidRPr="00CF7646">
        <w:rPr>
          <w:rFonts w:eastAsiaTheme="minorHAnsi"/>
          <w:sz w:val="20"/>
          <w:szCs w:val="20"/>
        </w:rPr>
        <w:t>ying</w:t>
      </w:r>
      <w:r w:rsidRPr="00CF7646">
        <w:rPr>
          <w:rFonts w:eastAsiaTheme="minorHAnsi"/>
          <w:sz w:val="20"/>
          <w:szCs w:val="20"/>
        </w:rPr>
        <w:t xml:space="preserve"> effective interventions to strengthen participation by members of the poorest sectors of society. </w:t>
      </w:r>
      <w:r w:rsidR="00457E06" w:rsidRPr="00CF7646">
        <w:rPr>
          <w:rFonts w:eastAsiaTheme="minorHAnsi"/>
          <w:sz w:val="20"/>
          <w:szCs w:val="20"/>
        </w:rPr>
        <w:t>F</w:t>
      </w:r>
      <w:r w:rsidR="00E76663" w:rsidRPr="00CF7646">
        <w:rPr>
          <w:rFonts w:eastAsiaTheme="minorHAnsi"/>
          <w:sz w:val="20"/>
          <w:szCs w:val="20"/>
        </w:rPr>
        <w:t>urthermore</w:t>
      </w:r>
      <w:r w:rsidR="00457E06" w:rsidRPr="00CF7646">
        <w:rPr>
          <w:rFonts w:eastAsiaTheme="minorHAnsi"/>
          <w:sz w:val="20"/>
          <w:szCs w:val="20"/>
        </w:rPr>
        <w:t>, in December 2012 UNDP</w:t>
      </w:r>
      <w:r w:rsidR="00E76663" w:rsidRPr="00CF7646">
        <w:rPr>
          <w:rFonts w:eastAsiaTheme="minorHAnsi"/>
          <w:sz w:val="20"/>
          <w:szCs w:val="20"/>
        </w:rPr>
        <w:t xml:space="preserve"> adopted a Guidance Note</w:t>
      </w:r>
      <w:r w:rsidR="00457E06" w:rsidRPr="00CF7646">
        <w:rPr>
          <w:rFonts w:eastAsiaTheme="minorHAnsi"/>
          <w:sz w:val="20"/>
          <w:szCs w:val="20"/>
        </w:rPr>
        <w:t>, '</w:t>
      </w:r>
      <w:r w:rsidR="00E76663" w:rsidRPr="00CF7646">
        <w:rPr>
          <w:rFonts w:eastAsiaTheme="minorHAnsi"/>
          <w:sz w:val="20"/>
          <w:szCs w:val="20"/>
        </w:rPr>
        <w:t>Applying the Conventions on the Rights of Persons with Disabilities in UNDP Programming</w:t>
      </w:r>
      <w:r w:rsidR="00457E06" w:rsidRPr="00CF7646">
        <w:rPr>
          <w:rFonts w:eastAsiaTheme="minorHAnsi"/>
          <w:sz w:val="20"/>
          <w:szCs w:val="20"/>
        </w:rPr>
        <w:t>',</w:t>
      </w:r>
      <w:r w:rsidR="00E76663" w:rsidRPr="00CF7646">
        <w:rPr>
          <w:rFonts w:eastAsiaTheme="minorHAnsi"/>
          <w:sz w:val="20"/>
          <w:szCs w:val="20"/>
        </w:rPr>
        <w:t xml:space="preserve"> </w:t>
      </w:r>
      <w:r w:rsidR="00E61A74" w:rsidRPr="00CF7646">
        <w:rPr>
          <w:rFonts w:eastAsiaTheme="minorHAnsi"/>
          <w:sz w:val="20"/>
          <w:szCs w:val="20"/>
        </w:rPr>
        <w:t xml:space="preserve">and </w:t>
      </w:r>
      <w:r w:rsidR="00457E06" w:rsidRPr="00CF7646">
        <w:rPr>
          <w:rFonts w:eastAsiaTheme="minorHAnsi"/>
          <w:sz w:val="20"/>
          <w:szCs w:val="20"/>
        </w:rPr>
        <w:t xml:space="preserve">in 2013 </w:t>
      </w:r>
      <w:r w:rsidR="00E76663" w:rsidRPr="00CF7646">
        <w:rPr>
          <w:rFonts w:eastAsiaTheme="minorHAnsi"/>
          <w:sz w:val="20"/>
          <w:szCs w:val="20"/>
        </w:rPr>
        <w:t>the Office of Human Resources adopted</w:t>
      </w:r>
      <w:r w:rsidR="00E61A74" w:rsidRPr="00CF7646">
        <w:rPr>
          <w:rFonts w:eastAsiaTheme="minorHAnsi"/>
          <w:sz w:val="20"/>
          <w:szCs w:val="20"/>
        </w:rPr>
        <w:t xml:space="preserve"> a</w:t>
      </w:r>
      <w:r w:rsidR="00E76663" w:rsidRPr="00CF7646">
        <w:rPr>
          <w:rFonts w:eastAsiaTheme="minorHAnsi"/>
          <w:sz w:val="20"/>
          <w:szCs w:val="20"/>
        </w:rPr>
        <w:t xml:space="preserve"> </w:t>
      </w:r>
      <w:r w:rsidR="00457E06" w:rsidRPr="00CF7646">
        <w:rPr>
          <w:rFonts w:eastAsiaTheme="minorHAnsi"/>
          <w:sz w:val="20"/>
          <w:szCs w:val="20"/>
        </w:rPr>
        <w:t>'</w:t>
      </w:r>
      <w:r w:rsidR="00E76663" w:rsidRPr="00CF7646">
        <w:rPr>
          <w:rFonts w:eastAsiaTheme="minorHAnsi"/>
          <w:sz w:val="20"/>
          <w:szCs w:val="20"/>
        </w:rPr>
        <w:t>Diversity and Inclusiveness Strategy</w:t>
      </w:r>
      <w:r w:rsidR="00457E06" w:rsidRPr="00CF7646">
        <w:rPr>
          <w:rFonts w:eastAsiaTheme="minorHAnsi"/>
          <w:sz w:val="20"/>
          <w:szCs w:val="20"/>
        </w:rPr>
        <w:t xml:space="preserve">' </w:t>
      </w:r>
      <w:r w:rsidR="00E76663" w:rsidRPr="00CF7646">
        <w:rPr>
          <w:rFonts w:eastAsiaTheme="minorHAnsi"/>
          <w:sz w:val="20"/>
          <w:szCs w:val="20"/>
        </w:rPr>
        <w:t>which emphasizes the creation of a working environment that is “welcoming to all” and specifies measures to promote the employment of persons with disabilities.</w:t>
      </w:r>
      <w:r w:rsidR="00E76663" w:rsidRPr="00CF7646">
        <w:rPr>
          <w:rFonts w:eastAsiaTheme="minorHAnsi"/>
        </w:rPr>
        <w:t xml:space="preserve"> </w:t>
      </w:r>
      <w:r w:rsidR="00E61A74" w:rsidRPr="00CF7646">
        <w:rPr>
          <w:rFonts w:eastAsiaTheme="minorHAnsi"/>
          <w:sz w:val="20"/>
          <w:szCs w:val="20"/>
        </w:rPr>
        <w:t>T</w:t>
      </w:r>
      <w:r w:rsidR="00E76663" w:rsidRPr="00CF7646">
        <w:rPr>
          <w:rFonts w:eastAsiaTheme="minorHAnsi"/>
          <w:sz w:val="20"/>
          <w:szCs w:val="20"/>
        </w:rPr>
        <w:t>he UNDP Strategic Plan</w:t>
      </w:r>
      <w:r w:rsidR="00457E06" w:rsidRPr="00CF7646">
        <w:rPr>
          <w:rFonts w:eastAsiaTheme="minorHAnsi"/>
          <w:sz w:val="20"/>
          <w:szCs w:val="20"/>
        </w:rPr>
        <w:t>,</w:t>
      </w:r>
      <w:r w:rsidR="00E76663" w:rsidRPr="00CF7646">
        <w:rPr>
          <w:rFonts w:eastAsiaTheme="minorHAnsi"/>
          <w:sz w:val="20"/>
          <w:szCs w:val="20"/>
        </w:rPr>
        <w:t xml:space="preserve"> 2014-2017 prioritize</w:t>
      </w:r>
      <w:r w:rsidR="003F035E" w:rsidRPr="00CF7646">
        <w:rPr>
          <w:rFonts w:eastAsiaTheme="minorHAnsi"/>
          <w:sz w:val="20"/>
          <w:szCs w:val="20"/>
        </w:rPr>
        <w:t>s</w:t>
      </w:r>
      <w:r w:rsidR="00E76663" w:rsidRPr="00CF7646">
        <w:rPr>
          <w:rFonts w:eastAsiaTheme="minorHAnsi"/>
          <w:sz w:val="20"/>
          <w:szCs w:val="20"/>
        </w:rPr>
        <w:t xml:space="preserve"> “participation and voice in pursuit of equitable access to development opportunities and gains across the population, working with the poor and other excluded groups, whether women, youth, indigenous persons or the persons with </w:t>
      </w:r>
      <w:r w:rsidR="00E76663" w:rsidRPr="00CF7646">
        <w:rPr>
          <w:rFonts w:eastAsiaTheme="minorHAnsi"/>
          <w:bCs/>
          <w:iCs/>
          <w:sz w:val="20"/>
          <w:szCs w:val="20"/>
        </w:rPr>
        <w:t>disabilities</w:t>
      </w:r>
      <w:r w:rsidR="00E76663" w:rsidRPr="00CF7646">
        <w:rPr>
          <w:rFonts w:eastAsiaTheme="minorHAnsi"/>
          <w:sz w:val="20"/>
          <w:szCs w:val="20"/>
        </w:rPr>
        <w:t xml:space="preserve">, as agents of their own development.” </w:t>
      </w:r>
    </w:p>
    <w:p w14:paraId="06CDC8F8" w14:textId="77777777" w:rsidR="00E61A74" w:rsidRPr="00BA6269" w:rsidRDefault="00E61A74" w:rsidP="00F0704C">
      <w:pPr>
        <w:tabs>
          <w:tab w:val="left" w:pos="1710"/>
        </w:tabs>
        <w:spacing w:line="259" w:lineRule="auto"/>
        <w:ind w:left="1440" w:right="1210"/>
        <w:jc w:val="both"/>
        <w:rPr>
          <w:rFonts w:eastAsiaTheme="minorHAnsi"/>
          <w:sz w:val="12"/>
          <w:szCs w:val="12"/>
        </w:rPr>
      </w:pPr>
    </w:p>
    <w:p w14:paraId="1FA387F8" w14:textId="11B112C3" w:rsidR="000A437D" w:rsidRPr="00CF7646" w:rsidRDefault="00CF7646" w:rsidP="00F0704C">
      <w:pPr>
        <w:pStyle w:val="ListParagraph"/>
        <w:numPr>
          <w:ilvl w:val="0"/>
          <w:numId w:val="14"/>
        </w:numPr>
        <w:tabs>
          <w:tab w:val="left" w:pos="1710"/>
        </w:tabs>
        <w:spacing w:line="259" w:lineRule="auto"/>
        <w:ind w:left="1440" w:right="1210" w:firstLine="0"/>
        <w:jc w:val="both"/>
        <w:rPr>
          <w:rFonts w:eastAsiaTheme="minorHAnsi"/>
          <w:sz w:val="20"/>
          <w:szCs w:val="20"/>
        </w:rPr>
      </w:pPr>
      <w:r w:rsidRPr="00CF7646">
        <w:rPr>
          <w:rFonts w:eastAsiaTheme="minorHAnsi"/>
          <w:sz w:val="20"/>
          <w:szCs w:val="20"/>
        </w:rPr>
        <w:t xml:space="preserve">The </w:t>
      </w:r>
      <w:r w:rsidR="000A437D" w:rsidRPr="00CF7646">
        <w:rPr>
          <w:rFonts w:eastAsiaTheme="minorHAnsi"/>
          <w:sz w:val="20"/>
          <w:szCs w:val="20"/>
        </w:rPr>
        <w:t>U</w:t>
      </w:r>
      <w:r w:rsidRPr="00CF7646">
        <w:rPr>
          <w:rFonts w:eastAsiaTheme="minorHAnsi"/>
          <w:sz w:val="20"/>
          <w:szCs w:val="20"/>
        </w:rPr>
        <w:t xml:space="preserve">nited </w:t>
      </w:r>
      <w:r w:rsidR="000A437D" w:rsidRPr="00CF7646">
        <w:rPr>
          <w:rFonts w:eastAsiaTheme="minorHAnsi"/>
          <w:sz w:val="20"/>
          <w:szCs w:val="20"/>
        </w:rPr>
        <w:t>N</w:t>
      </w:r>
      <w:r w:rsidRPr="00CF7646">
        <w:rPr>
          <w:rFonts w:eastAsiaTheme="minorHAnsi"/>
          <w:sz w:val="20"/>
          <w:szCs w:val="20"/>
        </w:rPr>
        <w:t>ations</w:t>
      </w:r>
      <w:r w:rsidR="000A437D" w:rsidRPr="00CF7646">
        <w:rPr>
          <w:rFonts w:eastAsiaTheme="minorHAnsi"/>
          <w:sz w:val="20"/>
          <w:szCs w:val="20"/>
        </w:rPr>
        <w:t xml:space="preserve"> Partnership </w:t>
      </w:r>
      <w:r w:rsidRPr="00CF7646">
        <w:rPr>
          <w:rFonts w:eastAsiaTheme="minorHAnsi"/>
          <w:sz w:val="20"/>
          <w:szCs w:val="20"/>
        </w:rPr>
        <w:t xml:space="preserve">to Promote </w:t>
      </w:r>
      <w:r w:rsidR="000A437D" w:rsidRPr="00CF7646">
        <w:rPr>
          <w:rFonts w:eastAsiaTheme="minorHAnsi"/>
          <w:sz w:val="20"/>
          <w:szCs w:val="20"/>
        </w:rPr>
        <w:t xml:space="preserve">the Rights of Persons with Disabilities (UNPRPD), a collaborative inter-agency effort which promotes the implementation of the </w:t>
      </w:r>
      <w:r w:rsidRPr="00CF7646">
        <w:rPr>
          <w:rFonts w:eastAsiaTheme="minorHAnsi"/>
          <w:sz w:val="20"/>
          <w:szCs w:val="20"/>
        </w:rPr>
        <w:t xml:space="preserve">Convention on the Rights of Persons with Disabilities </w:t>
      </w:r>
      <w:r w:rsidR="000A437D" w:rsidRPr="00CF7646">
        <w:rPr>
          <w:rFonts w:eastAsiaTheme="minorHAnsi"/>
          <w:sz w:val="20"/>
          <w:szCs w:val="20"/>
        </w:rPr>
        <w:t>through facilitating coalition-building and capacity development at glob</w:t>
      </w:r>
      <w:r w:rsidR="00E61A74" w:rsidRPr="00CF7646">
        <w:rPr>
          <w:rFonts w:eastAsiaTheme="minorHAnsi"/>
          <w:sz w:val="20"/>
          <w:szCs w:val="20"/>
        </w:rPr>
        <w:t>al, regional and country levels</w:t>
      </w:r>
      <w:r w:rsidR="000A437D" w:rsidRPr="00CF7646">
        <w:rPr>
          <w:rFonts w:eastAsiaTheme="minorHAnsi"/>
          <w:sz w:val="20"/>
          <w:szCs w:val="20"/>
        </w:rPr>
        <w:t>, was officially launched in December 2011</w:t>
      </w:r>
      <w:r w:rsidR="00785045" w:rsidRPr="00CF7646">
        <w:rPr>
          <w:rFonts w:eastAsiaTheme="minorHAnsi"/>
          <w:sz w:val="20"/>
          <w:szCs w:val="20"/>
        </w:rPr>
        <w:t xml:space="preserve"> and </w:t>
      </w:r>
      <w:r w:rsidR="000A437D" w:rsidRPr="00CF7646">
        <w:rPr>
          <w:rFonts w:eastAsiaTheme="minorHAnsi"/>
          <w:sz w:val="20"/>
          <w:szCs w:val="20"/>
        </w:rPr>
        <w:t xml:space="preserve">became operational </w:t>
      </w:r>
      <w:r w:rsidRPr="00CF7646">
        <w:rPr>
          <w:rFonts w:eastAsiaTheme="minorHAnsi"/>
          <w:sz w:val="20"/>
          <w:szCs w:val="20"/>
        </w:rPr>
        <w:t xml:space="preserve">in </w:t>
      </w:r>
      <w:r w:rsidR="000A437D" w:rsidRPr="00CF7646">
        <w:rPr>
          <w:rFonts w:eastAsiaTheme="minorHAnsi"/>
          <w:sz w:val="20"/>
          <w:szCs w:val="20"/>
        </w:rPr>
        <w:t xml:space="preserve">mid-2012, with UNDP serving as its </w:t>
      </w:r>
      <w:r w:rsidRPr="00CF7646">
        <w:rPr>
          <w:rFonts w:eastAsiaTheme="minorHAnsi"/>
          <w:sz w:val="20"/>
          <w:szCs w:val="20"/>
        </w:rPr>
        <w:t xml:space="preserve">technical secretariat </w:t>
      </w:r>
      <w:r w:rsidR="000A437D" w:rsidRPr="00CF7646">
        <w:rPr>
          <w:rFonts w:eastAsiaTheme="minorHAnsi"/>
          <w:sz w:val="20"/>
          <w:szCs w:val="20"/>
        </w:rPr>
        <w:t xml:space="preserve">and </w:t>
      </w:r>
      <w:r w:rsidR="00E61A74" w:rsidRPr="00CF7646">
        <w:rPr>
          <w:rFonts w:eastAsiaTheme="minorHAnsi"/>
          <w:sz w:val="20"/>
          <w:szCs w:val="20"/>
        </w:rPr>
        <w:t xml:space="preserve">as a </w:t>
      </w:r>
      <w:r w:rsidR="000A437D" w:rsidRPr="00CF7646">
        <w:rPr>
          <w:rFonts w:eastAsiaTheme="minorHAnsi"/>
          <w:sz w:val="20"/>
          <w:szCs w:val="20"/>
        </w:rPr>
        <w:t>full</w:t>
      </w:r>
      <w:r w:rsidR="00E61A74" w:rsidRPr="00CF7646">
        <w:rPr>
          <w:rFonts w:eastAsiaTheme="minorHAnsi"/>
          <w:sz w:val="20"/>
          <w:szCs w:val="20"/>
        </w:rPr>
        <w:t>y</w:t>
      </w:r>
      <w:r w:rsidR="000A437D" w:rsidRPr="00CF7646">
        <w:rPr>
          <w:rFonts w:eastAsiaTheme="minorHAnsi"/>
          <w:sz w:val="20"/>
          <w:szCs w:val="20"/>
        </w:rPr>
        <w:t xml:space="preserve"> participating partner organization. </w:t>
      </w:r>
    </w:p>
    <w:p w14:paraId="5FA3FF92" w14:textId="558AF40E" w:rsidR="000112A4" w:rsidRPr="00587506" w:rsidRDefault="000A437D" w:rsidP="00F0704C">
      <w:pPr>
        <w:pStyle w:val="Default"/>
        <w:numPr>
          <w:ilvl w:val="0"/>
          <w:numId w:val="14"/>
        </w:numPr>
        <w:tabs>
          <w:tab w:val="left" w:pos="1710"/>
        </w:tabs>
        <w:spacing w:before="120"/>
        <w:ind w:left="1440" w:right="1210" w:firstLine="0"/>
        <w:jc w:val="both"/>
        <w:rPr>
          <w:sz w:val="20"/>
          <w:szCs w:val="20"/>
          <w:lang w:val="en-PH"/>
        </w:rPr>
      </w:pPr>
      <w:r w:rsidRPr="000112A4">
        <w:rPr>
          <w:rFonts w:eastAsiaTheme="minorHAnsi"/>
          <w:sz w:val="20"/>
          <w:szCs w:val="20"/>
        </w:rPr>
        <w:t xml:space="preserve">In 2016, the UNDP Independent Evaluation Office </w:t>
      </w:r>
      <w:r w:rsidR="00826437">
        <w:rPr>
          <w:rFonts w:eastAsiaTheme="minorHAnsi"/>
          <w:sz w:val="20"/>
          <w:szCs w:val="20"/>
        </w:rPr>
        <w:t xml:space="preserve">(IEO) </w:t>
      </w:r>
      <w:r w:rsidR="00785045">
        <w:rPr>
          <w:rFonts w:eastAsiaTheme="minorHAnsi"/>
          <w:sz w:val="20"/>
          <w:szCs w:val="20"/>
        </w:rPr>
        <w:t xml:space="preserve">undertook </w:t>
      </w:r>
      <w:r w:rsidRPr="000112A4">
        <w:rPr>
          <w:rFonts w:eastAsiaTheme="minorHAnsi"/>
          <w:sz w:val="20"/>
          <w:szCs w:val="20"/>
        </w:rPr>
        <w:t>the first evaluation of</w:t>
      </w:r>
      <w:r w:rsidR="00CF7646">
        <w:rPr>
          <w:rFonts w:eastAsiaTheme="minorHAnsi"/>
          <w:sz w:val="20"/>
          <w:szCs w:val="20"/>
        </w:rPr>
        <w:t xml:space="preserve"> the </w:t>
      </w:r>
      <w:r w:rsidRPr="000112A4">
        <w:rPr>
          <w:rFonts w:eastAsiaTheme="minorHAnsi"/>
          <w:sz w:val="20"/>
          <w:szCs w:val="20"/>
        </w:rPr>
        <w:t>UNDP contribution to disability</w:t>
      </w:r>
      <w:r w:rsidR="00CF7646">
        <w:rPr>
          <w:rFonts w:eastAsiaTheme="minorHAnsi"/>
          <w:sz w:val="20"/>
          <w:szCs w:val="20"/>
        </w:rPr>
        <w:t>-</w:t>
      </w:r>
      <w:r w:rsidRPr="000112A4">
        <w:rPr>
          <w:rFonts w:eastAsiaTheme="minorHAnsi"/>
          <w:sz w:val="20"/>
          <w:szCs w:val="20"/>
        </w:rPr>
        <w:t xml:space="preserve"> inclusive development.</w:t>
      </w:r>
      <w:r w:rsidRPr="000112A4">
        <w:rPr>
          <w:sz w:val="20"/>
          <w:szCs w:val="20"/>
        </w:rPr>
        <w:t xml:space="preserve"> </w:t>
      </w:r>
      <w:r w:rsidR="00587506">
        <w:rPr>
          <w:sz w:val="20"/>
          <w:szCs w:val="20"/>
        </w:rPr>
        <w:t>The</w:t>
      </w:r>
      <w:r w:rsidR="00587506" w:rsidRPr="00587506">
        <w:rPr>
          <w:sz w:val="20"/>
          <w:szCs w:val="20"/>
        </w:rPr>
        <w:t xml:space="preserve"> evaluation is part of the </w:t>
      </w:r>
      <w:r w:rsidR="00826437">
        <w:rPr>
          <w:sz w:val="20"/>
          <w:szCs w:val="20"/>
        </w:rPr>
        <w:lastRenderedPageBreak/>
        <w:t xml:space="preserve">IEO </w:t>
      </w:r>
      <w:r w:rsidR="00587506" w:rsidRPr="00587506">
        <w:rPr>
          <w:sz w:val="20"/>
          <w:szCs w:val="20"/>
        </w:rPr>
        <w:t xml:space="preserve">work programme approved by the Executive </w:t>
      </w:r>
      <w:r w:rsidR="00587506">
        <w:rPr>
          <w:sz w:val="20"/>
          <w:szCs w:val="20"/>
        </w:rPr>
        <w:t xml:space="preserve">Board </w:t>
      </w:r>
      <w:r w:rsidR="00CF7646" w:rsidRPr="00CF7646">
        <w:rPr>
          <w:rFonts w:eastAsia="Times New Roman"/>
          <w:sz w:val="20"/>
          <w:szCs w:val="20"/>
          <w:u w:color="000000"/>
        </w:rPr>
        <w:t>for 2014-2015</w:t>
      </w:r>
      <w:r w:rsidR="00CF7646">
        <w:rPr>
          <w:rFonts w:eastAsia="Times New Roman"/>
          <w:u w:color="000000"/>
        </w:rPr>
        <w:t xml:space="preserve"> </w:t>
      </w:r>
      <w:r w:rsidR="00587506" w:rsidRPr="00587506">
        <w:rPr>
          <w:sz w:val="20"/>
          <w:szCs w:val="20"/>
        </w:rPr>
        <w:t>(</w:t>
      </w:r>
      <w:r w:rsidR="00CF7646">
        <w:rPr>
          <w:sz w:val="20"/>
          <w:szCs w:val="20"/>
        </w:rPr>
        <w:t xml:space="preserve">document </w:t>
      </w:r>
      <w:hyperlink r:id="rId8" w:history="1">
        <w:r w:rsidR="00587506" w:rsidRPr="007C4CD8">
          <w:rPr>
            <w:rStyle w:val="Hyperlink"/>
            <w:sz w:val="20"/>
            <w:szCs w:val="20"/>
          </w:rPr>
          <w:t>D</w:t>
        </w:r>
        <w:r w:rsidR="007C4CD8" w:rsidRPr="007C4CD8">
          <w:rPr>
            <w:rStyle w:val="Hyperlink"/>
            <w:sz w:val="20"/>
            <w:szCs w:val="20"/>
          </w:rPr>
          <w:t>P 2014/5</w:t>
        </w:r>
      </w:hyperlink>
      <w:r w:rsidR="00587506" w:rsidRPr="00587506">
        <w:rPr>
          <w:sz w:val="20"/>
          <w:szCs w:val="20"/>
        </w:rPr>
        <w:t xml:space="preserve">). </w:t>
      </w:r>
      <w:r w:rsidRPr="00587506">
        <w:rPr>
          <w:sz w:val="20"/>
          <w:szCs w:val="20"/>
        </w:rPr>
        <w:t>The objectives of the evaluation were to:</w:t>
      </w:r>
      <w:r w:rsidR="000112A4" w:rsidRPr="00587506">
        <w:rPr>
          <w:sz w:val="20"/>
          <w:szCs w:val="20"/>
          <w:lang w:val="en-PH"/>
        </w:rPr>
        <w:t xml:space="preserve"> </w:t>
      </w:r>
    </w:p>
    <w:p w14:paraId="31907302" w14:textId="6F93E015" w:rsidR="000112A4" w:rsidRPr="000112A4" w:rsidRDefault="000112A4" w:rsidP="00F0704C">
      <w:pPr>
        <w:pStyle w:val="Default"/>
        <w:numPr>
          <w:ilvl w:val="0"/>
          <w:numId w:val="3"/>
        </w:numPr>
        <w:tabs>
          <w:tab w:val="left" w:pos="1710"/>
        </w:tabs>
        <w:spacing w:before="120"/>
        <w:ind w:left="1440" w:right="1210" w:firstLine="270"/>
        <w:jc w:val="both"/>
        <w:rPr>
          <w:sz w:val="20"/>
          <w:szCs w:val="20"/>
          <w:lang w:val="en-PH"/>
        </w:rPr>
      </w:pPr>
      <w:r w:rsidRPr="000112A4">
        <w:rPr>
          <w:sz w:val="20"/>
          <w:szCs w:val="20"/>
          <w:lang w:val="en-PH"/>
        </w:rPr>
        <w:t xml:space="preserve">Assess the relevance, effectiveness and sustainability of UNDP support for </w:t>
      </w:r>
      <w:r w:rsidR="00CF7646" w:rsidRPr="000112A4">
        <w:rPr>
          <w:sz w:val="20"/>
          <w:szCs w:val="20"/>
          <w:lang w:val="en-PH"/>
        </w:rPr>
        <w:t>disability</w:t>
      </w:r>
      <w:r w:rsidR="00CF7646">
        <w:rPr>
          <w:sz w:val="20"/>
          <w:szCs w:val="20"/>
          <w:lang w:val="en-PH"/>
        </w:rPr>
        <w:t>-</w:t>
      </w:r>
      <w:r w:rsidRPr="000112A4">
        <w:rPr>
          <w:sz w:val="20"/>
          <w:szCs w:val="20"/>
          <w:lang w:val="en-PH"/>
        </w:rPr>
        <w:t xml:space="preserve">inclusive development to date, through both targeted and mainstreaming efforts; </w:t>
      </w:r>
    </w:p>
    <w:p w14:paraId="0D98EDF2" w14:textId="0485D1F2" w:rsidR="000112A4" w:rsidRDefault="000112A4" w:rsidP="00F0704C">
      <w:pPr>
        <w:pStyle w:val="ListParagraph"/>
        <w:numPr>
          <w:ilvl w:val="0"/>
          <w:numId w:val="3"/>
        </w:numPr>
        <w:tabs>
          <w:tab w:val="left" w:pos="1710"/>
        </w:tabs>
        <w:autoSpaceDE w:val="0"/>
        <w:autoSpaceDN w:val="0"/>
        <w:adjustRightInd w:val="0"/>
        <w:spacing w:before="120" w:after="60" w:line="259" w:lineRule="auto"/>
        <w:ind w:left="1440" w:right="1210" w:firstLine="270"/>
        <w:jc w:val="both"/>
        <w:rPr>
          <w:rFonts w:eastAsia="Calibri"/>
          <w:color w:val="000000"/>
          <w:sz w:val="20"/>
          <w:szCs w:val="20"/>
          <w:lang w:val="en-PH"/>
        </w:rPr>
      </w:pPr>
      <w:r w:rsidRPr="000112A4">
        <w:rPr>
          <w:rFonts w:eastAsia="Calibri"/>
          <w:color w:val="000000"/>
          <w:sz w:val="20"/>
          <w:szCs w:val="20"/>
          <w:lang w:val="en-PH"/>
        </w:rPr>
        <w:t>Provide findings, conclusions and recommendations to inform the future scope of UNDP planning, programming and partnerships in support of the rights of persons with disabilities</w:t>
      </w:r>
      <w:r w:rsidR="00CF7646">
        <w:rPr>
          <w:rFonts w:eastAsia="Calibri"/>
          <w:color w:val="000000"/>
          <w:sz w:val="20"/>
          <w:szCs w:val="20"/>
          <w:lang w:val="en-PH"/>
        </w:rPr>
        <w:t>,</w:t>
      </w:r>
      <w:r w:rsidRPr="000112A4">
        <w:rPr>
          <w:rFonts w:eastAsia="Calibri"/>
          <w:color w:val="000000"/>
          <w:sz w:val="20"/>
          <w:szCs w:val="20"/>
          <w:lang w:val="en-PH"/>
        </w:rPr>
        <w:t xml:space="preserve"> particularly in the context of the formulation of </w:t>
      </w:r>
      <w:r w:rsidR="00CF7646">
        <w:rPr>
          <w:rFonts w:eastAsia="Calibri"/>
          <w:color w:val="000000"/>
          <w:sz w:val="20"/>
          <w:szCs w:val="20"/>
          <w:lang w:val="en-PH"/>
        </w:rPr>
        <w:t>the next s</w:t>
      </w:r>
      <w:r w:rsidRPr="000112A4">
        <w:rPr>
          <w:rFonts w:eastAsia="Calibri"/>
          <w:color w:val="000000"/>
          <w:sz w:val="20"/>
          <w:szCs w:val="20"/>
          <w:lang w:val="en-PH"/>
        </w:rPr>
        <w:t xml:space="preserve">trategic </w:t>
      </w:r>
      <w:r w:rsidR="00CF7646">
        <w:rPr>
          <w:rFonts w:eastAsia="Calibri"/>
          <w:color w:val="000000"/>
          <w:sz w:val="20"/>
          <w:szCs w:val="20"/>
          <w:lang w:val="en-PH"/>
        </w:rPr>
        <w:t>p</w:t>
      </w:r>
      <w:r w:rsidR="00CF7646" w:rsidRPr="000112A4">
        <w:rPr>
          <w:rFonts w:eastAsia="Calibri"/>
          <w:color w:val="000000"/>
          <w:sz w:val="20"/>
          <w:szCs w:val="20"/>
          <w:lang w:val="en-PH"/>
        </w:rPr>
        <w:t xml:space="preserve">lan </w:t>
      </w:r>
      <w:r w:rsidRPr="000112A4">
        <w:rPr>
          <w:rFonts w:eastAsia="Calibri"/>
          <w:color w:val="000000"/>
          <w:sz w:val="20"/>
          <w:szCs w:val="20"/>
          <w:lang w:val="en-PH"/>
        </w:rPr>
        <w:t>for the period 2018-2021.</w:t>
      </w:r>
    </w:p>
    <w:p w14:paraId="04514BF7" w14:textId="77777777" w:rsidR="00CD6C04" w:rsidRPr="00BA6269" w:rsidRDefault="00CD6C04" w:rsidP="00F0704C">
      <w:pPr>
        <w:pStyle w:val="ListParagraph"/>
        <w:tabs>
          <w:tab w:val="left" w:pos="1710"/>
        </w:tabs>
        <w:autoSpaceDE w:val="0"/>
        <w:autoSpaceDN w:val="0"/>
        <w:adjustRightInd w:val="0"/>
        <w:spacing w:line="259" w:lineRule="auto"/>
        <w:ind w:left="1440" w:right="1210"/>
        <w:jc w:val="both"/>
        <w:rPr>
          <w:rFonts w:eastAsia="Calibri"/>
          <w:color w:val="000000"/>
          <w:sz w:val="12"/>
          <w:szCs w:val="12"/>
          <w:lang w:val="en-PH"/>
        </w:rPr>
      </w:pPr>
    </w:p>
    <w:p w14:paraId="3EED04B4" w14:textId="7671151E" w:rsidR="00860CC7" w:rsidRDefault="00860CC7" w:rsidP="00F0704C">
      <w:pPr>
        <w:pStyle w:val="ListParagraph"/>
        <w:numPr>
          <w:ilvl w:val="0"/>
          <w:numId w:val="14"/>
        </w:numPr>
        <w:tabs>
          <w:tab w:val="left" w:pos="1710"/>
        </w:tabs>
        <w:spacing w:before="60" w:after="60" w:line="259" w:lineRule="auto"/>
        <w:ind w:left="1440" w:right="1210" w:firstLine="0"/>
        <w:jc w:val="both"/>
        <w:rPr>
          <w:rFonts w:eastAsiaTheme="minorHAnsi"/>
          <w:sz w:val="20"/>
          <w:szCs w:val="20"/>
        </w:rPr>
      </w:pPr>
      <w:r w:rsidRPr="00CD6C04">
        <w:rPr>
          <w:rFonts w:eastAsiaTheme="minorHAnsi"/>
          <w:sz w:val="20"/>
          <w:szCs w:val="20"/>
        </w:rPr>
        <w:t>Regarding the scope</w:t>
      </w:r>
      <w:r w:rsidR="00E61A74" w:rsidRPr="00CD6C04">
        <w:rPr>
          <w:rFonts w:eastAsiaTheme="minorHAnsi"/>
          <w:sz w:val="20"/>
          <w:szCs w:val="20"/>
        </w:rPr>
        <w:t xml:space="preserve">, the evaluation examined </w:t>
      </w:r>
      <w:r w:rsidRPr="00CD6C04">
        <w:rPr>
          <w:rFonts w:eastAsiaTheme="minorHAnsi"/>
          <w:sz w:val="20"/>
          <w:szCs w:val="20"/>
        </w:rPr>
        <w:t xml:space="preserve">five major areas: </w:t>
      </w:r>
      <w:r w:rsidR="00CD6C04">
        <w:rPr>
          <w:rFonts w:eastAsiaTheme="minorHAnsi"/>
          <w:sz w:val="20"/>
          <w:szCs w:val="20"/>
        </w:rPr>
        <w:t>(a</w:t>
      </w:r>
      <w:r w:rsidRPr="00CD6C04">
        <w:rPr>
          <w:rFonts w:eastAsiaTheme="minorHAnsi"/>
          <w:sz w:val="20"/>
          <w:szCs w:val="20"/>
        </w:rPr>
        <w:t xml:space="preserve">) </w:t>
      </w:r>
      <w:r w:rsidR="00CD6C04">
        <w:rPr>
          <w:rFonts w:eastAsiaTheme="minorHAnsi"/>
          <w:sz w:val="20"/>
          <w:szCs w:val="20"/>
        </w:rPr>
        <w:t>the s</w:t>
      </w:r>
      <w:r w:rsidR="00CD6C04" w:rsidRPr="00CD6C04">
        <w:rPr>
          <w:rFonts w:eastAsiaTheme="minorHAnsi"/>
          <w:sz w:val="20"/>
          <w:szCs w:val="20"/>
        </w:rPr>
        <w:t xml:space="preserve">trategic </w:t>
      </w:r>
      <w:r w:rsidRPr="00CD6C04">
        <w:rPr>
          <w:rFonts w:eastAsiaTheme="minorHAnsi"/>
          <w:sz w:val="20"/>
          <w:szCs w:val="20"/>
        </w:rPr>
        <w:t xml:space="preserve">relevance of </w:t>
      </w:r>
      <w:r w:rsidR="00CD6C04" w:rsidRPr="00CD6C04">
        <w:rPr>
          <w:rFonts w:eastAsiaTheme="minorHAnsi"/>
          <w:sz w:val="20"/>
          <w:szCs w:val="20"/>
        </w:rPr>
        <w:t>disability</w:t>
      </w:r>
      <w:r w:rsidR="00CD6C04">
        <w:rPr>
          <w:rFonts w:eastAsiaTheme="minorHAnsi"/>
          <w:sz w:val="20"/>
          <w:szCs w:val="20"/>
        </w:rPr>
        <w:t>-</w:t>
      </w:r>
      <w:r w:rsidRPr="00CD6C04">
        <w:rPr>
          <w:rFonts w:eastAsiaTheme="minorHAnsi"/>
          <w:sz w:val="20"/>
          <w:szCs w:val="20"/>
        </w:rPr>
        <w:t xml:space="preserve">inclusive development for UNDP as observed through its strategic priorities; </w:t>
      </w:r>
      <w:r w:rsidR="00CD6C04">
        <w:rPr>
          <w:rFonts w:eastAsiaTheme="minorHAnsi"/>
          <w:sz w:val="20"/>
          <w:szCs w:val="20"/>
        </w:rPr>
        <w:t>(b</w:t>
      </w:r>
      <w:r w:rsidRPr="00CD6C04">
        <w:rPr>
          <w:rFonts w:eastAsiaTheme="minorHAnsi"/>
          <w:sz w:val="20"/>
          <w:szCs w:val="20"/>
        </w:rPr>
        <w:t xml:space="preserve">) UNDP global positioning and partnerships for </w:t>
      </w:r>
      <w:r w:rsidR="00CD6C04" w:rsidRPr="00CD6C04">
        <w:rPr>
          <w:rFonts w:eastAsiaTheme="minorHAnsi"/>
          <w:sz w:val="20"/>
          <w:szCs w:val="20"/>
        </w:rPr>
        <w:t>disability</w:t>
      </w:r>
      <w:r w:rsidR="00CD6C04">
        <w:rPr>
          <w:rFonts w:eastAsiaTheme="minorHAnsi"/>
          <w:sz w:val="20"/>
          <w:szCs w:val="20"/>
        </w:rPr>
        <w:t>-</w:t>
      </w:r>
      <w:r w:rsidRPr="00CD6C04">
        <w:rPr>
          <w:rFonts w:eastAsiaTheme="minorHAnsi"/>
          <w:sz w:val="20"/>
          <w:szCs w:val="20"/>
        </w:rPr>
        <w:t xml:space="preserve">inclusive development; </w:t>
      </w:r>
      <w:r w:rsidR="00CD6C04">
        <w:rPr>
          <w:rFonts w:eastAsiaTheme="minorHAnsi"/>
          <w:sz w:val="20"/>
          <w:szCs w:val="20"/>
        </w:rPr>
        <w:t>(c</w:t>
      </w:r>
      <w:r w:rsidRPr="00CD6C04">
        <w:rPr>
          <w:rFonts w:eastAsiaTheme="minorHAnsi"/>
          <w:sz w:val="20"/>
          <w:szCs w:val="20"/>
        </w:rPr>
        <w:t>) UNDP programme and project results</w:t>
      </w:r>
      <w:r w:rsidR="00CD6C04">
        <w:rPr>
          <w:rFonts w:eastAsiaTheme="minorHAnsi"/>
          <w:sz w:val="20"/>
          <w:szCs w:val="20"/>
        </w:rPr>
        <w:t xml:space="preserve"> </w:t>
      </w:r>
      <w:r w:rsidRPr="00CD6C04">
        <w:rPr>
          <w:rFonts w:eastAsiaTheme="minorHAnsi"/>
          <w:sz w:val="20"/>
          <w:szCs w:val="20"/>
        </w:rPr>
        <w:t>that directly assist persons with disabilities and</w:t>
      </w:r>
      <w:r w:rsidR="00CD6C04">
        <w:rPr>
          <w:rFonts w:eastAsiaTheme="minorHAnsi"/>
          <w:sz w:val="20"/>
          <w:szCs w:val="20"/>
        </w:rPr>
        <w:t>/or</w:t>
      </w:r>
      <w:r w:rsidRPr="00CD6C04">
        <w:rPr>
          <w:rFonts w:eastAsiaTheme="minorHAnsi"/>
          <w:sz w:val="20"/>
          <w:szCs w:val="20"/>
        </w:rPr>
        <w:t xml:space="preserve"> that </w:t>
      </w:r>
      <w:r w:rsidR="00826437">
        <w:rPr>
          <w:rFonts w:eastAsiaTheme="minorHAnsi"/>
          <w:sz w:val="20"/>
          <w:szCs w:val="20"/>
        </w:rPr>
        <w:t>"</w:t>
      </w:r>
      <w:r w:rsidR="00826437" w:rsidRPr="00CD6C04">
        <w:rPr>
          <w:rFonts w:eastAsiaTheme="minorHAnsi"/>
          <w:sz w:val="20"/>
          <w:szCs w:val="20"/>
        </w:rPr>
        <w:t>mainstream</w:t>
      </w:r>
      <w:r w:rsidR="00826437">
        <w:rPr>
          <w:rFonts w:eastAsiaTheme="minorHAnsi"/>
          <w:sz w:val="20"/>
          <w:szCs w:val="20"/>
        </w:rPr>
        <w:t>"</w:t>
      </w:r>
      <w:r w:rsidR="00826437" w:rsidRPr="00CD6C04">
        <w:rPr>
          <w:rFonts w:eastAsiaTheme="minorHAnsi"/>
          <w:sz w:val="20"/>
          <w:szCs w:val="20"/>
        </w:rPr>
        <w:t xml:space="preserve"> </w:t>
      </w:r>
      <w:r w:rsidRPr="00CD6C04">
        <w:rPr>
          <w:rFonts w:eastAsiaTheme="minorHAnsi"/>
          <w:sz w:val="20"/>
          <w:szCs w:val="20"/>
        </w:rPr>
        <w:t xml:space="preserve">the inclusion of persons with disabilities; </w:t>
      </w:r>
      <w:r w:rsidR="00CD6C04">
        <w:rPr>
          <w:rFonts w:eastAsiaTheme="minorHAnsi"/>
          <w:sz w:val="20"/>
          <w:szCs w:val="20"/>
        </w:rPr>
        <w:t>(d</w:t>
      </w:r>
      <w:r w:rsidRPr="00CD6C04">
        <w:rPr>
          <w:rFonts w:eastAsiaTheme="minorHAnsi"/>
          <w:sz w:val="20"/>
          <w:szCs w:val="20"/>
        </w:rPr>
        <w:t xml:space="preserve">) </w:t>
      </w:r>
      <w:r w:rsidR="00CD6C04">
        <w:rPr>
          <w:rFonts w:eastAsiaTheme="minorHAnsi"/>
          <w:sz w:val="20"/>
          <w:szCs w:val="20"/>
        </w:rPr>
        <w:t xml:space="preserve">issues internal to </w:t>
      </w:r>
      <w:r w:rsidRPr="00CD6C04">
        <w:rPr>
          <w:rFonts w:eastAsiaTheme="minorHAnsi"/>
          <w:sz w:val="20"/>
          <w:szCs w:val="20"/>
        </w:rPr>
        <w:t xml:space="preserve">UNDP including institutional culture, policies and procedures that pertain to the employment, accommodation and participation of persons with disabilities; </w:t>
      </w:r>
      <w:r w:rsidR="00826437">
        <w:rPr>
          <w:rFonts w:eastAsiaTheme="minorHAnsi"/>
          <w:sz w:val="20"/>
          <w:szCs w:val="20"/>
        </w:rPr>
        <w:t xml:space="preserve">and </w:t>
      </w:r>
      <w:r w:rsidR="00CD6C04">
        <w:rPr>
          <w:rFonts w:eastAsiaTheme="minorHAnsi"/>
          <w:sz w:val="20"/>
          <w:szCs w:val="20"/>
        </w:rPr>
        <w:t>(e</w:t>
      </w:r>
      <w:r w:rsidRPr="00CD6C04">
        <w:rPr>
          <w:rFonts w:eastAsiaTheme="minorHAnsi"/>
          <w:sz w:val="20"/>
          <w:szCs w:val="20"/>
        </w:rPr>
        <w:t xml:space="preserve">) </w:t>
      </w:r>
      <w:r w:rsidR="00CD6C04">
        <w:rPr>
          <w:rFonts w:eastAsiaTheme="minorHAnsi"/>
          <w:sz w:val="20"/>
          <w:szCs w:val="20"/>
        </w:rPr>
        <w:t>d</w:t>
      </w:r>
      <w:r w:rsidR="00CD6C04" w:rsidRPr="00CD6C04">
        <w:rPr>
          <w:rFonts w:eastAsiaTheme="minorHAnsi"/>
          <w:sz w:val="20"/>
          <w:szCs w:val="20"/>
        </w:rPr>
        <w:t>isability</w:t>
      </w:r>
      <w:r w:rsidR="00CD6C04">
        <w:rPr>
          <w:rFonts w:eastAsiaTheme="minorHAnsi"/>
          <w:sz w:val="20"/>
          <w:szCs w:val="20"/>
        </w:rPr>
        <w:t>-i</w:t>
      </w:r>
      <w:r w:rsidR="00CD6C04" w:rsidRPr="00CD6C04">
        <w:rPr>
          <w:rFonts w:eastAsiaTheme="minorHAnsi"/>
          <w:sz w:val="20"/>
          <w:szCs w:val="20"/>
        </w:rPr>
        <w:t xml:space="preserve">nclusive </w:t>
      </w:r>
      <w:r w:rsidR="00CD6C04">
        <w:rPr>
          <w:rFonts w:eastAsiaTheme="minorHAnsi"/>
          <w:sz w:val="20"/>
          <w:szCs w:val="20"/>
        </w:rPr>
        <w:t>d</w:t>
      </w:r>
      <w:r w:rsidR="00CD6C04" w:rsidRPr="00CD6C04">
        <w:rPr>
          <w:rFonts w:eastAsiaTheme="minorHAnsi"/>
          <w:sz w:val="20"/>
          <w:szCs w:val="20"/>
        </w:rPr>
        <w:t xml:space="preserve">evelopment </w:t>
      </w:r>
      <w:r w:rsidRPr="00CD6C04">
        <w:rPr>
          <w:rFonts w:eastAsiaTheme="minorHAnsi"/>
          <w:sz w:val="20"/>
          <w:szCs w:val="20"/>
        </w:rPr>
        <w:t xml:space="preserve">in </w:t>
      </w:r>
      <w:r w:rsidR="00CD6C04">
        <w:rPr>
          <w:rFonts w:eastAsiaTheme="minorHAnsi"/>
          <w:sz w:val="20"/>
          <w:szCs w:val="20"/>
        </w:rPr>
        <w:t>s</w:t>
      </w:r>
      <w:r w:rsidR="00CD6C04" w:rsidRPr="00CD6C04">
        <w:rPr>
          <w:rFonts w:eastAsiaTheme="minorHAnsi"/>
          <w:sz w:val="20"/>
          <w:szCs w:val="20"/>
        </w:rPr>
        <w:t xml:space="preserve">imilar </w:t>
      </w:r>
      <w:r w:rsidR="00CD6C04">
        <w:rPr>
          <w:rFonts w:eastAsiaTheme="minorHAnsi"/>
          <w:sz w:val="20"/>
          <w:szCs w:val="20"/>
        </w:rPr>
        <w:t>o</w:t>
      </w:r>
      <w:r w:rsidR="00CD6C04" w:rsidRPr="00CD6C04">
        <w:rPr>
          <w:rFonts w:eastAsiaTheme="minorHAnsi"/>
          <w:sz w:val="20"/>
          <w:szCs w:val="20"/>
        </w:rPr>
        <w:t>rganizations</w:t>
      </w:r>
      <w:r w:rsidRPr="00CD6C04">
        <w:rPr>
          <w:rFonts w:eastAsiaTheme="minorHAnsi"/>
          <w:sz w:val="20"/>
          <w:szCs w:val="20"/>
        </w:rPr>
        <w:t xml:space="preserve">. </w:t>
      </w:r>
    </w:p>
    <w:p w14:paraId="77B36823" w14:textId="77777777" w:rsidR="00F0704C" w:rsidRPr="00F0704C" w:rsidRDefault="00F0704C" w:rsidP="00F0704C">
      <w:pPr>
        <w:pStyle w:val="ListParagraph"/>
        <w:tabs>
          <w:tab w:val="left" w:pos="1710"/>
        </w:tabs>
        <w:spacing w:line="259" w:lineRule="auto"/>
        <w:ind w:left="1440" w:right="1210"/>
        <w:jc w:val="both"/>
        <w:rPr>
          <w:rFonts w:eastAsiaTheme="minorHAnsi"/>
          <w:sz w:val="12"/>
          <w:szCs w:val="12"/>
        </w:rPr>
      </w:pPr>
    </w:p>
    <w:p w14:paraId="3EC3B872" w14:textId="38AF0352" w:rsidR="000112A4" w:rsidRPr="00A1549C" w:rsidRDefault="00F0704C" w:rsidP="00842CA4">
      <w:pPr>
        <w:pStyle w:val="SingleTxt"/>
        <w:numPr>
          <w:ilvl w:val="0"/>
          <w:numId w:val="14"/>
        </w:numPr>
        <w:tabs>
          <w:tab w:val="left" w:pos="720"/>
          <w:tab w:val="left" w:pos="1080"/>
          <w:tab w:val="left" w:pos="1620"/>
        </w:tabs>
        <w:ind w:left="1440" w:right="1210" w:firstLine="0"/>
        <w:rPr>
          <w:color w:val="000000"/>
          <w:lang w:val="en-US"/>
        </w:rPr>
      </w:pPr>
      <w:r>
        <w:rPr>
          <w:color w:val="000000"/>
        </w:rPr>
        <w:t xml:space="preserve"> </w:t>
      </w:r>
      <w:r w:rsidR="00094C2B">
        <w:rPr>
          <w:color w:val="000000"/>
        </w:rPr>
        <w:t xml:space="preserve">The evaluation </w:t>
      </w:r>
      <w:r w:rsidR="00B82783">
        <w:t>cover</w:t>
      </w:r>
      <w:r w:rsidR="00E61A74">
        <w:t>ed</w:t>
      </w:r>
      <w:r w:rsidR="00FF0A6C">
        <w:t xml:space="preserve"> the period 2008-2016</w:t>
      </w:r>
      <w:r w:rsidR="00FF0A6C" w:rsidRPr="00FF0A6C">
        <w:t xml:space="preserve">. </w:t>
      </w:r>
      <w:r w:rsidR="00094C2B" w:rsidRPr="00FF0A6C">
        <w:t>The UNDP management response (see annex) encompasses practical and time-bound key actions which build on ongoing work and des</w:t>
      </w:r>
      <w:r w:rsidR="00B82783">
        <w:t xml:space="preserve">ignates the parties responsible </w:t>
      </w:r>
      <w:r w:rsidR="00094C2B" w:rsidRPr="00FF0A6C">
        <w:t xml:space="preserve">for these actions. </w:t>
      </w:r>
    </w:p>
    <w:p w14:paraId="7587CDEB" w14:textId="24FE39B7" w:rsidR="00AD3D82" w:rsidRDefault="00AD3D82" w:rsidP="00842CA4">
      <w:pPr>
        <w:tabs>
          <w:tab w:val="left" w:pos="720"/>
          <w:tab w:val="left" w:pos="1350"/>
        </w:tabs>
        <w:spacing w:after="120"/>
        <w:ind w:left="1440" w:right="1210"/>
        <w:jc w:val="both"/>
        <w:rPr>
          <w:b/>
        </w:rPr>
      </w:pPr>
      <w:r w:rsidRPr="006861F9">
        <w:rPr>
          <w:b/>
        </w:rPr>
        <w:t>Overview of the methodology</w:t>
      </w:r>
    </w:p>
    <w:p w14:paraId="75F3AEC6" w14:textId="3435285E" w:rsidR="005849C3" w:rsidRPr="00CD6C04" w:rsidRDefault="00AD3D82" w:rsidP="00F0704C">
      <w:pPr>
        <w:pStyle w:val="SingleTxt"/>
        <w:numPr>
          <w:ilvl w:val="0"/>
          <w:numId w:val="14"/>
        </w:numPr>
        <w:tabs>
          <w:tab w:val="clear" w:pos="1742"/>
          <w:tab w:val="left" w:pos="720"/>
          <w:tab w:val="left" w:pos="1080"/>
          <w:tab w:val="left" w:pos="1800"/>
        </w:tabs>
        <w:ind w:left="1440" w:right="1210" w:firstLine="0"/>
        <w:rPr>
          <w:color w:val="000000"/>
        </w:rPr>
      </w:pPr>
      <w:r w:rsidRPr="008A6DF5">
        <w:rPr>
          <w:color w:val="000000"/>
        </w:rPr>
        <w:t xml:space="preserve">UNDP management welcomes the evaluation as it provides useful recommendations </w:t>
      </w:r>
      <w:r w:rsidR="00036644" w:rsidRPr="008A6DF5">
        <w:rPr>
          <w:color w:val="000000"/>
        </w:rPr>
        <w:t xml:space="preserve">and a forward-looking assessment </w:t>
      </w:r>
      <w:r w:rsidRPr="008A6DF5">
        <w:rPr>
          <w:color w:val="000000"/>
        </w:rPr>
        <w:t xml:space="preserve">drawn from the UNDP role in </w:t>
      </w:r>
      <w:r w:rsidR="00E31D06" w:rsidRPr="00CD6C04">
        <w:rPr>
          <w:color w:val="000000"/>
        </w:rPr>
        <w:t>contributing</w:t>
      </w:r>
      <w:r w:rsidRPr="00CD6C04">
        <w:rPr>
          <w:color w:val="000000"/>
        </w:rPr>
        <w:t xml:space="preserve"> to </w:t>
      </w:r>
      <w:r w:rsidR="00CD6C04" w:rsidRPr="00CD6C04">
        <w:rPr>
          <w:color w:val="000000"/>
        </w:rPr>
        <w:t>disability</w:t>
      </w:r>
      <w:r w:rsidR="00CD6C04">
        <w:rPr>
          <w:color w:val="000000"/>
        </w:rPr>
        <w:t>-</w:t>
      </w:r>
      <w:r w:rsidRPr="00CD6C04">
        <w:rPr>
          <w:color w:val="000000"/>
        </w:rPr>
        <w:t>inclusive development</w:t>
      </w:r>
      <w:r w:rsidR="00E31D06" w:rsidRPr="00CD6C04">
        <w:rPr>
          <w:color w:val="000000"/>
        </w:rPr>
        <w:t>.</w:t>
      </w:r>
      <w:r w:rsidR="00B513BA" w:rsidRPr="00CD6C04">
        <w:rPr>
          <w:color w:val="000000"/>
        </w:rPr>
        <w:t xml:space="preserve"> UNDP management further recognizes that the evaluation has been carried out at an opportune moment</w:t>
      </w:r>
      <w:r w:rsidR="005849C3" w:rsidRPr="00CD6C04">
        <w:rPr>
          <w:color w:val="000000"/>
        </w:rPr>
        <w:t xml:space="preserve"> with respect to informing the formulation of the next </w:t>
      </w:r>
      <w:r w:rsidR="00CD6C04">
        <w:rPr>
          <w:color w:val="000000"/>
        </w:rPr>
        <w:t>s</w:t>
      </w:r>
      <w:r w:rsidR="00CD6C04" w:rsidRPr="00CD6C04">
        <w:rPr>
          <w:color w:val="000000"/>
        </w:rPr>
        <w:t xml:space="preserve">trategic </w:t>
      </w:r>
      <w:r w:rsidR="00CD6C04">
        <w:rPr>
          <w:color w:val="000000"/>
        </w:rPr>
        <w:t>p</w:t>
      </w:r>
      <w:r w:rsidR="00CD6C04" w:rsidRPr="00CD6C04">
        <w:rPr>
          <w:color w:val="000000"/>
        </w:rPr>
        <w:t>lan</w:t>
      </w:r>
      <w:r w:rsidR="00CD6C04">
        <w:rPr>
          <w:color w:val="000000"/>
        </w:rPr>
        <w:t xml:space="preserve"> for</w:t>
      </w:r>
      <w:r w:rsidR="00CD6C04" w:rsidRPr="00CD6C04">
        <w:rPr>
          <w:color w:val="000000"/>
        </w:rPr>
        <w:t xml:space="preserve"> </w:t>
      </w:r>
      <w:r w:rsidR="005849C3" w:rsidRPr="00CD6C04">
        <w:rPr>
          <w:color w:val="000000"/>
        </w:rPr>
        <w:t>2018-2021</w:t>
      </w:r>
      <w:r w:rsidR="00CD6C04">
        <w:rPr>
          <w:color w:val="000000"/>
        </w:rPr>
        <w:t xml:space="preserve"> and</w:t>
      </w:r>
      <w:r w:rsidR="00CD6C04" w:rsidRPr="00CD6C04">
        <w:rPr>
          <w:color w:val="000000"/>
        </w:rPr>
        <w:t xml:space="preserve"> </w:t>
      </w:r>
      <w:r w:rsidR="005849C3" w:rsidRPr="00CD6C04">
        <w:rPr>
          <w:color w:val="000000"/>
        </w:rPr>
        <w:t xml:space="preserve">future </w:t>
      </w:r>
      <w:r w:rsidR="00CD6C04">
        <w:rPr>
          <w:color w:val="000000"/>
        </w:rPr>
        <w:t>c</w:t>
      </w:r>
      <w:r w:rsidR="00CD6C04" w:rsidRPr="00CD6C04">
        <w:rPr>
          <w:color w:val="000000"/>
        </w:rPr>
        <w:t xml:space="preserve">ountry </w:t>
      </w:r>
      <w:r w:rsidR="00CD6C04">
        <w:rPr>
          <w:color w:val="000000"/>
        </w:rPr>
        <w:t>p</w:t>
      </w:r>
      <w:r w:rsidR="00CD6C04" w:rsidRPr="00CD6C04">
        <w:rPr>
          <w:color w:val="000000"/>
        </w:rPr>
        <w:t>rogramme</w:t>
      </w:r>
      <w:r w:rsidR="00CD6C04">
        <w:rPr>
          <w:color w:val="000000"/>
        </w:rPr>
        <w:t>s</w:t>
      </w:r>
      <w:r w:rsidR="00CD6C04" w:rsidRPr="00CD6C04">
        <w:rPr>
          <w:color w:val="000000"/>
        </w:rPr>
        <w:t xml:space="preserve"> </w:t>
      </w:r>
      <w:r w:rsidR="005849C3" w:rsidRPr="00CD6C04">
        <w:rPr>
          <w:color w:val="000000"/>
        </w:rPr>
        <w:t>and projects.</w:t>
      </w:r>
    </w:p>
    <w:p w14:paraId="2084CC41" w14:textId="128A2340" w:rsidR="00352270" w:rsidRPr="00CD6C04" w:rsidRDefault="00AD3D82" w:rsidP="00F0704C">
      <w:pPr>
        <w:pStyle w:val="SingleTxt"/>
        <w:numPr>
          <w:ilvl w:val="0"/>
          <w:numId w:val="14"/>
        </w:numPr>
        <w:tabs>
          <w:tab w:val="clear" w:pos="1742"/>
          <w:tab w:val="left" w:pos="720"/>
          <w:tab w:val="left" w:pos="1080"/>
          <w:tab w:val="left" w:pos="1800"/>
        </w:tabs>
        <w:ind w:left="1440" w:right="1210" w:firstLine="0"/>
        <w:rPr>
          <w:color w:val="000000"/>
        </w:rPr>
      </w:pPr>
      <w:r w:rsidRPr="00CD6C04">
        <w:rPr>
          <w:color w:val="000000"/>
        </w:rPr>
        <w:t xml:space="preserve">UNDP management recognizes that the methodology of the evaluation combines evaluative evidence and country studies. UNDP management also recognizes that the evaluation relied on mixed methods and a variety of data collection sources to validate, analyse and triangulate </w:t>
      </w:r>
      <w:r w:rsidR="007502C3" w:rsidRPr="00CD6C04">
        <w:rPr>
          <w:color w:val="000000"/>
        </w:rPr>
        <w:t xml:space="preserve">the data. In addition to the desk review, </w:t>
      </w:r>
      <w:r w:rsidR="001137EC" w:rsidRPr="00CD6C04">
        <w:rPr>
          <w:color w:val="000000"/>
        </w:rPr>
        <w:t>one</w:t>
      </w:r>
      <w:r w:rsidR="009A0C6F" w:rsidRPr="00CD6C04">
        <w:rPr>
          <w:color w:val="000000"/>
        </w:rPr>
        <w:t xml:space="preserve"> workshop</w:t>
      </w:r>
      <w:r w:rsidR="001137EC" w:rsidRPr="00CD6C04">
        <w:rPr>
          <w:color w:val="000000"/>
        </w:rPr>
        <w:t xml:space="preserve"> was</w:t>
      </w:r>
      <w:r w:rsidR="009A0C6F" w:rsidRPr="00CD6C04">
        <w:rPr>
          <w:color w:val="000000"/>
        </w:rPr>
        <w:t xml:space="preserve"> conducted </w:t>
      </w:r>
      <w:r w:rsidR="001137EC" w:rsidRPr="00CD6C04">
        <w:rPr>
          <w:color w:val="000000"/>
        </w:rPr>
        <w:t>with UNDP</w:t>
      </w:r>
      <w:r w:rsidR="009A0C6F" w:rsidRPr="00CD6C04">
        <w:rPr>
          <w:color w:val="000000"/>
        </w:rPr>
        <w:t xml:space="preserve">, 11 countries were visited and </w:t>
      </w:r>
      <w:r w:rsidR="00101CDF" w:rsidRPr="00CD6C04">
        <w:rPr>
          <w:color w:val="000000"/>
        </w:rPr>
        <w:t xml:space="preserve">findings from </w:t>
      </w:r>
      <w:r w:rsidR="009A0C6F" w:rsidRPr="00CD6C04">
        <w:rPr>
          <w:color w:val="000000"/>
        </w:rPr>
        <w:t xml:space="preserve">a </w:t>
      </w:r>
      <w:r w:rsidR="00CD6C04">
        <w:rPr>
          <w:color w:val="000000"/>
        </w:rPr>
        <w:t xml:space="preserve">survey of </w:t>
      </w:r>
      <w:r w:rsidR="009A0C6F" w:rsidRPr="00CD6C04">
        <w:rPr>
          <w:color w:val="000000"/>
        </w:rPr>
        <w:t>country</w:t>
      </w:r>
      <w:r w:rsidR="00CD6C04">
        <w:rPr>
          <w:color w:val="000000"/>
        </w:rPr>
        <w:t xml:space="preserve"> </w:t>
      </w:r>
      <w:r w:rsidR="009A0C6F" w:rsidRPr="00CD6C04">
        <w:rPr>
          <w:color w:val="000000"/>
        </w:rPr>
        <w:t>office</w:t>
      </w:r>
      <w:r w:rsidR="00CD6C04">
        <w:rPr>
          <w:color w:val="000000"/>
        </w:rPr>
        <w:t>s</w:t>
      </w:r>
      <w:r w:rsidR="009A0C6F" w:rsidRPr="00CD6C04">
        <w:rPr>
          <w:color w:val="000000"/>
        </w:rPr>
        <w:t xml:space="preserve"> </w:t>
      </w:r>
      <w:r w:rsidR="00101CDF" w:rsidRPr="00CD6C04">
        <w:rPr>
          <w:color w:val="000000"/>
        </w:rPr>
        <w:t xml:space="preserve">were included in the analysis. </w:t>
      </w:r>
    </w:p>
    <w:p w14:paraId="74D2BA9B" w14:textId="29ECCF02" w:rsidR="00FA05AE" w:rsidRPr="00CD6C04" w:rsidRDefault="00AD3D82" w:rsidP="00F0704C">
      <w:pPr>
        <w:pStyle w:val="SingleTxt"/>
        <w:numPr>
          <w:ilvl w:val="0"/>
          <w:numId w:val="14"/>
        </w:numPr>
        <w:tabs>
          <w:tab w:val="clear" w:pos="1742"/>
          <w:tab w:val="left" w:pos="720"/>
          <w:tab w:val="left" w:pos="1080"/>
          <w:tab w:val="left" w:pos="1800"/>
        </w:tabs>
        <w:ind w:left="1440" w:right="1210" w:firstLine="0"/>
        <w:rPr>
          <w:color w:val="000000"/>
        </w:rPr>
      </w:pPr>
      <w:r w:rsidRPr="00CD6C04">
        <w:rPr>
          <w:color w:val="000000"/>
        </w:rPr>
        <w:t>UNDP management welcomes the evaluation’s findings and conclusions as encouraging and useful.</w:t>
      </w:r>
      <w:r w:rsidR="00E90DED" w:rsidRPr="00CD6C04">
        <w:rPr>
          <w:color w:val="000000"/>
        </w:rPr>
        <w:t xml:space="preserve"> However, </w:t>
      </w:r>
      <w:r w:rsidR="004A57BF" w:rsidRPr="00CD6C04">
        <w:rPr>
          <w:color w:val="000000"/>
        </w:rPr>
        <w:t>management notes key concerns with respect to methodological considerations. Specifically,</w:t>
      </w:r>
      <w:r w:rsidR="00FA05AE" w:rsidRPr="00CD6C04">
        <w:rPr>
          <w:color w:val="000000"/>
        </w:rPr>
        <w:t xml:space="preserve"> concrete evidence </w:t>
      </w:r>
      <w:r w:rsidR="00221AF9" w:rsidRPr="00CD6C04">
        <w:rPr>
          <w:color w:val="000000"/>
        </w:rPr>
        <w:t xml:space="preserve">on linking some of the findings with related recommendations would provide management </w:t>
      </w:r>
      <w:r w:rsidR="004A57BF" w:rsidRPr="00CD6C04">
        <w:rPr>
          <w:color w:val="000000"/>
        </w:rPr>
        <w:t>with clarity on</w:t>
      </w:r>
      <w:r w:rsidR="00FA05AE" w:rsidRPr="00CD6C04">
        <w:rPr>
          <w:color w:val="000000"/>
        </w:rPr>
        <w:t xml:space="preserve"> the </w:t>
      </w:r>
      <w:r w:rsidR="004A57BF" w:rsidRPr="00CD6C04">
        <w:rPr>
          <w:color w:val="000000"/>
        </w:rPr>
        <w:t>eviden</w:t>
      </w:r>
      <w:r w:rsidR="00D7784F" w:rsidRPr="00CD6C04">
        <w:rPr>
          <w:color w:val="000000"/>
        </w:rPr>
        <w:t>tial</w:t>
      </w:r>
      <w:r w:rsidR="004A57BF" w:rsidRPr="00CD6C04">
        <w:rPr>
          <w:color w:val="000000"/>
        </w:rPr>
        <w:t xml:space="preserve"> bas</w:t>
      </w:r>
      <w:r w:rsidR="00D7784F" w:rsidRPr="00CD6C04">
        <w:rPr>
          <w:color w:val="000000"/>
        </w:rPr>
        <w:t>is for some of the assertions. Concerns</w:t>
      </w:r>
      <w:r w:rsidR="00FA05AE" w:rsidRPr="00CD6C04">
        <w:rPr>
          <w:color w:val="000000"/>
        </w:rPr>
        <w:t xml:space="preserve"> </w:t>
      </w:r>
      <w:r w:rsidR="00D7784F" w:rsidRPr="00CD6C04">
        <w:rPr>
          <w:color w:val="000000"/>
        </w:rPr>
        <w:t xml:space="preserve">remain </w:t>
      </w:r>
      <w:r w:rsidR="00FA05AE" w:rsidRPr="00CD6C04">
        <w:rPr>
          <w:color w:val="000000"/>
        </w:rPr>
        <w:t xml:space="preserve">regarding </w:t>
      </w:r>
      <w:r w:rsidR="00CD6C04">
        <w:rPr>
          <w:color w:val="000000"/>
        </w:rPr>
        <w:t xml:space="preserve">the </w:t>
      </w:r>
      <w:r w:rsidR="00FA05AE" w:rsidRPr="00CD6C04">
        <w:rPr>
          <w:color w:val="000000"/>
        </w:rPr>
        <w:t>selection of countries</w:t>
      </w:r>
      <w:r w:rsidR="00D7784F" w:rsidRPr="00CD6C04">
        <w:rPr>
          <w:color w:val="000000"/>
        </w:rPr>
        <w:t xml:space="preserve"> with respect to overall coverage of portfolio</w:t>
      </w:r>
      <w:r w:rsidR="00CD6C04">
        <w:rPr>
          <w:color w:val="000000"/>
        </w:rPr>
        <w:t>s</w:t>
      </w:r>
      <w:r w:rsidR="00D7784F" w:rsidRPr="00CD6C04">
        <w:rPr>
          <w:color w:val="000000"/>
        </w:rPr>
        <w:t xml:space="preserve"> and </w:t>
      </w:r>
      <w:r w:rsidR="00CD6C04">
        <w:rPr>
          <w:color w:val="000000"/>
        </w:rPr>
        <w:t xml:space="preserve">the methodology for the survey of </w:t>
      </w:r>
      <w:r w:rsidR="00D07FE7" w:rsidRPr="00CD6C04">
        <w:rPr>
          <w:color w:val="000000"/>
        </w:rPr>
        <w:t>country</w:t>
      </w:r>
      <w:r w:rsidR="00CD6C04">
        <w:rPr>
          <w:color w:val="000000"/>
        </w:rPr>
        <w:t xml:space="preserve"> </w:t>
      </w:r>
      <w:r w:rsidR="00D07FE7" w:rsidRPr="00CD6C04">
        <w:rPr>
          <w:color w:val="000000"/>
        </w:rPr>
        <w:t>office</w:t>
      </w:r>
      <w:r w:rsidR="00CD6C04">
        <w:rPr>
          <w:color w:val="000000"/>
        </w:rPr>
        <w:t>s</w:t>
      </w:r>
      <w:r w:rsidR="00D7784F" w:rsidRPr="00CD6C04">
        <w:rPr>
          <w:color w:val="000000"/>
        </w:rPr>
        <w:t xml:space="preserve">. </w:t>
      </w:r>
    </w:p>
    <w:p w14:paraId="03E5E3ED" w14:textId="6F4CBEA5" w:rsidR="00BE4027" w:rsidRPr="00CD6C04" w:rsidRDefault="00E90DED" w:rsidP="00F0704C">
      <w:pPr>
        <w:pStyle w:val="SingleTxt"/>
        <w:numPr>
          <w:ilvl w:val="0"/>
          <w:numId w:val="14"/>
        </w:numPr>
        <w:tabs>
          <w:tab w:val="clear" w:pos="1742"/>
          <w:tab w:val="left" w:pos="720"/>
          <w:tab w:val="left" w:pos="1080"/>
          <w:tab w:val="left" w:pos="1800"/>
        </w:tabs>
        <w:ind w:left="1440" w:right="1210" w:firstLine="0"/>
        <w:rPr>
          <w:color w:val="000000"/>
        </w:rPr>
      </w:pPr>
      <w:r w:rsidRPr="00CD6C04">
        <w:rPr>
          <w:color w:val="000000"/>
        </w:rPr>
        <w:t xml:space="preserve">For instance, </w:t>
      </w:r>
      <w:r w:rsidR="00CD6C04">
        <w:rPr>
          <w:color w:val="000000"/>
        </w:rPr>
        <w:t>none</w:t>
      </w:r>
      <w:r w:rsidR="00CD6C04" w:rsidRPr="00CD6C04">
        <w:rPr>
          <w:color w:val="000000"/>
        </w:rPr>
        <w:t xml:space="preserve"> </w:t>
      </w:r>
      <w:r w:rsidRPr="00CD6C04">
        <w:rPr>
          <w:color w:val="000000"/>
        </w:rPr>
        <w:t>of</w:t>
      </w:r>
      <w:r w:rsidR="00F8190F" w:rsidRPr="00CD6C04">
        <w:rPr>
          <w:color w:val="000000"/>
        </w:rPr>
        <w:t xml:space="preserve"> the 11 countries visited</w:t>
      </w:r>
      <w:r w:rsidR="00CD6C04">
        <w:rPr>
          <w:color w:val="000000"/>
        </w:rPr>
        <w:t xml:space="preserve"> was </w:t>
      </w:r>
      <w:r w:rsidRPr="00CD6C04">
        <w:rPr>
          <w:color w:val="000000"/>
        </w:rPr>
        <w:t xml:space="preserve">affected </w:t>
      </w:r>
      <w:r w:rsidR="00CD6C04">
        <w:rPr>
          <w:color w:val="000000"/>
        </w:rPr>
        <w:t>by crisis (</w:t>
      </w:r>
      <w:r w:rsidRPr="00CD6C04">
        <w:rPr>
          <w:color w:val="000000"/>
        </w:rPr>
        <w:t>conflict or disaster)</w:t>
      </w:r>
      <w:r w:rsidR="00D7784F" w:rsidRPr="00CD6C04">
        <w:rPr>
          <w:color w:val="000000"/>
        </w:rPr>
        <w:t xml:space="preserve"> </w:t>
      </w:r>
      <w:r w:rsidR="00464D68" w:rsidRPr="00CD6C04">
        <w:rPr>
          <w:color w:val="000000"/>
        </w:rPr>
        <w:t>and the</w:t>
      </w:r>
      <w:r w:rsidR="00CD6C04">
        <w:rPr>
          <w:color w:val="000000"/>
        </w:rPr>
        <w:t xml:space="preserve"> sample </w:t>
      </w:r>
      <w:r w:rsidR="00464D68" w:rsidRPr="00CD6C04">
        <w:rPr>
          <w:color w:val="000000"/>
        </w:rPr>
        <w:t>was</w:t>
      </w:r>
      <w:r w:rsidR="00D7784F" w:rsidRPr="00CD6C04">
        <w:rPr>
          <w:color w:val="000000"/>
        </w:rPr>
        <w:t xml:space="preserve"> dominat</w:t>
      </w:r>
      <w:r w:rsidR="00CD6C04">
        <w:rPr>
          <w:color w:val="000000"/>
        </w:rPr>
        <w:t>ed</w:t>
      </w:r>
      <w:r w:rsidR="00D7784F" w:rsidRPr="00CD6C04">
        <w:rPr>
          <w:color w:val="000000"/>
        </w:rPr>
        <w:t xml:space="preserve"> </w:t>
      </w:r>
      <w:r w:rsidR="00CD6C04">
        <w:rPr>
          <w:color w:val="000000"/>
        </w:rPr>
        <w:t>by</w:t>
      </w:r>
      <w:r w:rsidR="00CD6C04" w:rsidRPr="00CD6C04">
        <w:rPr>
          <w:color w:val="000000"/>
        </w:rPr>
        <w:t xml:space="preserve"> middle</w:t>
      </w:r>
      <w:r w:rsidR="00CD6C04">
        <w:rPr>
          <w:color w:val="000000"/>
        </w:rPr>
        <w:t>-</w:t>
      </w:r>
      <w:r w:rsidR="00D7784F" w:rsidRPr="00CD6C04">
        <w:rPr>
          <w:color w:val="000000"/>
        </w:rPr>
        <w:t>income c</w:t>
      </w:r>
      <w:r w:rsidR="00F8190F" w:rsidRPr="00CD6C04">
        <w:rPr>
          <w:color w:val="000000"/>
        </w:rPr>
        <w:t>ountries.</w:t>
      </w:r>
      <w:r w:rsidRPr="00CD6C04">
        <w:rPr>
          <w:color w:val="000000"/>
        </w:rPr>
        <w:t xml:space="preserve"> Hence the </w:t>
      </w:r>
      <w:r w:rsidR="00CD6C04">
        <w:rPr>
          <w:color w:val="000000"/>
        </w:rPr>
        <w:t>sample</w:t>
      </w:r>
      <w:r w:rsidR="00CD6C04" w:rsidRPr="00CD6C04">
        <w:rPr>
          <w:color w:val="000000"/>
        </w:rPr>
        <w:t xml:space="preserve"> </w:t>
      </w:r>
      <w:r w:rsidRPr="00CD6C04">
        <w:rPr>
          <w:color w:val="000000"/>
        </w:rPr>
        <w:t xml:space="preserve">does not portray </w:t>
      </w:r>
      <w:r w:rsidR="000B3845" w:rsidRPr="00CD6C04">
        <w:rPr>
          <w:color w:val="000000"/>
        </w:rPr>
        <w:t>the</w:t>
      </w:r>
      <w:r w:rsidRPr="00CD6C04">
        <w:rPr>
          <w:color w:val="000000"/>
        </w:rPr>
        <w:t xml:space="preserve"> extent </w:t>
      </w:r>
      <w:r w:rsidR="000B3845" w:rsidRPr="00CD6C04">
        <w:rPr>
          <w:color w:val="000000"/>
        </w:rPr>
        <w:t xml:space="preserve">to which </w:t>
      </w:r>
      <w:r w:rsidR="004426DA" w:rsidRPr="00CD6C04">
        <w:rPr>
          <w:color w:val="000000"/>
        </w:rPr>
        <w:t>UNDP has</w:t>
      </w:r>
      <w:r w:rsidRPr="00CD6C04">
        <w:rPr>
          <w:color w:val="000000"/>
        </w:rPr>
        <w:t xml:space="preserve"> address</w:t>
      </w:r>
      <w:r w:rsidR="004426DA" w:rsidRPr="00CD6C04">
        <w:rPr>
          <w:color w:val="000000"/>
        </w:rPr>
        <w:t>ed</w:t>
      </w:r>
      <w:r w:rsidRPr="00CD6C04">
        <w:rPr>
          <w:color w:val="000000"/>
        </w:rPr>
        <w:t xml:space="preserve"> disabilities in </w:t>
      </w:r>
      <w:r w:rsidR="00625266" w:rsidRPr="00CD6C04">
        <w:rPr>
          <w:color w:val="000000"/>
        </w:rPr>
        <w:t xml:space="preserve">all </w:t>
      </w:r>
      <w:r w:rsidR="004426DA" w:rsidRPr="00CD6C04">
        <w:rPr>
          <w:color w:val="000000"/>
        </w:rPr>
        <w:t>situations</w:t>
      </w:r>
      <w:r w:rsidR="00625266" w:rsidRPr="00CD6C04">
        <w:rPr>
          <w:color w:val="000000"/>
        </w:rPr>
        <w:t>, which can be considered</w:t>
      </w:r>
      <w:r w:rsidR="000B3845" w:rsidRPr="00CD6C04">
        <w:rPr>
          <w:color w:val="000000"/>
        </w:rPr>
        <w:t xml:space="preserve"> a</w:t>
      </w:r>
      <w:r w:rsidR="00F24FE7" w:rsidRPr="00CD6C04">
        <w:rPr>
          <w:color w:val="000000"/>
        </w:rPr>
        <w:t xml:space="preserve"> </w:t>
      </w:r>
      <w:r w:rsidRPr="00CD6C04">
        <w:rPr>
          <w:color w:val="000000"/>
        </w:rPr>
        <w:t>significant gap</w:t>
      </w:r>
      <w:r w:rsidR="00950B7C" w:rsidRPr="00CD6C04">
        <w:rPr>
          <w:color w:val="000000"/>
        </w:rPr>
        <w:t xml:space="preserve">. </w:t>
      </w:r>
    </w:p>
    <w:p w14:paraId="6EB124F2" w14:textId="6FF52E52" w:rsidR="00785045" w:rsidRPr="00CD6C04" w:rsidRDefault="004426DA" w:rsidP="00F0704C">
      <w:pPr>
        <w:pStyle w:val="SingleTxt"/>
        <w:numPr>
          <w:ilvl w:val="0"/>
          <w:numId w:val="14"/>
        </w:numPr>
        <w:tabs>
          <w:tab w:val="clear" w:pos="1742"/>
          <w:tab w:val="left" w:pos="720"/>
          <w:tab w:val="left" w:pos="1080"/>
          <w:tab w:val="left" w:pos="1800"/>
        </w:tabs>
        <w:ind w:left="1440" w:right="1210" w:firstLine="0"/>
        <w:rPr>
          <w:color w:val="000000"/>
        </w:rPr>
      </w:pPr>
      <w:r w:rsidRPr="00CD6C04">
        <w:rPr>
          <w:color w:val="000000"/>
        </w:rPr>
        <w:t>UNDP management would also like to point out that the</w:t>
      </w:r>
      <w:r w:rsidR="00AD25CF" w:rsidRPr="00CD6C04">
        <w:rPr>
          <w:color w:val="000000"/>
        </w:rPr>
        <w:t xml:space="preserve"> delayed drafting process</w:t>
      </w:r>
      <w:r w:rsidRPr="00CD6C04">
        <w:rPr>
          <w:color w:val="000000"/>
        </w:rPr>
        <w:t xml:space="preserve"> </w:t>
      </w:r>
      <w:r w:rsidR="00B91F28" w:rsidRPr="00CD6C04">
        <w:rPr>
          <w:color w:val="000000"/>
        </w:rPr>
        <w:t>had a negative</w:t>
      </w:r>
      <w:r w:rsidR="00B10224" w:rsidRPr="00CD6C04">
        <w:rPr>
          <w:color w:val="000000"/>
        </w:rPr>
        <w:t xml:space="preserve"> impact on</w:t>
      </w:r>
      <w:r w:rsidRPr="00CD6C04">
        <w:rPr>
          <w:color w:val="000000"/>
        </w:rPr>
        <w:t xml:space="preserve"> the possibility to consult within the organization</w:t>
      </w:r>
      <w:r w:rsidR="00B91F28" w:rsidRPr="00CD6C04">
        <w:rPr>
          <w:color w:val="000000"/>
        </w:rPr>
        <w:t xml:space="preserve"> </w:t>
      </w:r>
      <w:r w:rsidRPr="00CD6C04">
        <w:rPr>
          <w:color w:val="000000"/>
        </w:rPr>
        <w:t xml:space="preserve">to ensure </w:t>
      </w:r>
      <w:r w:rsidR="00B10224" w:rsidRPr="00CD6C04">
        <w:rPr>
          <w:color w:val="000000"/>
        </w:rPr>
        <w:t>that the evaluation</w:t>
      </w:r>
      <w:r w:rsidR="00AD25CF" w:rsidRPr="00CD6C04">
        <w:rPr>
          <w:color w:val="000000"/>
        </w:rPr>
        <w:t xml:space="preserve"> </w:t>
      </w:r>
      <w:r w:rsidR="00E90DED" w:rsidRPr="00CD6C04">
        <w:rPr>
          <w:color w:val="000000"/>
        </w:rPr>
        <w:t xml:space="preserve">correctly </w:t>
      </w:r>
      <w:r w:rsidR="00AD25CF" w:rsidRPr="00CD6C04">
        <w:rPr>
          <w:color w:val="000000"/>
        </w:rPr>
        <w:t>reflects practices on the ground</w:t>
      </w:r>
      <w:r w:rsidR="00E90DED" w:rsidRPr="00CD6C04">
        <w:rPr>
          <w:color w:val="000000"/>
        </w:rPr>
        <w:t>.</w:t>
      </w:r>
      <w:r w:rsidR="004472C8" w:rsidRPr="00CD6C04">
        <w:rPr>
          <w:color w:val="000000"/>
        </w:rPr>
        <w:t xml:space="preserve"> </w:t>
      </w:r>
      <w:r w:rsidR="00607FC3">
        <w:rPr>
          <w:color w:val="000000"/>
        </w:rPr>
        <w:t>S</w:t>
      </w:r>
      <w:r w:rsidR="00327ED2" w:rsidRPr="00CD6C04">
        <w:rPr>
          <w:color w:val="000000"/>
        </w:rPr>
        <w:t xml:space="preserve">ome of the recommendations </w:t>
      </w:r>
      <w:r w:rsidR="00607FC3">
        <w:rPr>
          <w:color w:val="000000"/>
        </w:rPr>
        <w:t>were made</w:t>
      </w:r>
      <w:r w:rsidR="00327ED2" w:rsidRPr="00CD6C04">
        <w:rPr>
          <w:color w:val="000000"/>
        </w:rPr>
        <w:t xml:space="preserve"> without consultation with key internal stakeholders and </w:t>
      </w:r>
      <w:r w:rsidR="00327ED2" w:rsidRPr="00CD6C04">
        <w:rPr>
          <w:color w:val="000000"/>
        </w:rPr>
        <w:lastRenderedPageBreak/>
        <w:t>partner</w:t>
      </w:r>
      <w:r w:rsidR="00145A28" w:rsidRPr="00CD6C04">
        <w:rPr>
          <w:color w:val="000000"/>
        </w:rPr>
        <w:t>s,</w:t>
      </w:r>
      <w:r w:rsidR="00327ED2" w:rsidRPr="00CD6C04">
        <w:rPr>
          <w:color w:val="000000"/>
        </w:rPr>
        <w:t xml:space="preserve"> such as international disabled person’s organizations. There is a lack of reflection on the role of </w:t>
      </w:r>
      <w:r w:rsidR="00607FC3">
        <w:rPr>
          <w:color w:val="000000"/>
        </w:rPr>
        <w:t xml:space="preserve">and extent to which </w:t>
      </w:r>
      <w:r w:rsidR="00327ED2" w:rsidRPr="00CD6C04">
        <w:rPr>
          <w:color w:val="000000"/>
        </w:rPr>
        <w:t>regional hubs and regional initiatives have been able to provide technical support</w:t>
      </w:r>
      <w:r w:rsidR="00607FC3">
        <w:rPr>
          <w:color w:val="000000"/>
        </w:rPr>
        <w:t xml:space="preserve"> and</w:t>
      </w:r>
      <w:r w:rsidR="00607FC3" w:rsidRPr="00CD6C04">
        <w:rPr>
          <w:color w:val="000000"/>
        </w:rPr>
        <w:t xml:space="preserve"> </w:t>
      </w:r>
      <w:r w:rsidR="00327ED2" w:rsidRPr="00CD6C04">
        <w:rPr>
          <w:color w:val="000000"/>
        </w:rPr>
        <w:t>foster knowledge exchange and programming on promoting the rights of persons with disabilities</w:t>
      </w:r>
      <w:r w:rsidR="00607FC3">
        <w:rPr>
          <w:color w:val="000000"/>
        </w:rPr>
        <w:t>. There is also</w:t>
      </w:r>
      <w:r w:rsidR="00541AA8" w:rsidRPr="00CD6C04">
        <w:rPr>
          <w:color w:val="000000"/>
        </w:rPr>
        <w:t xml:space="preserve"> an absence of overall linkages with </w:t>
      </w:r>
      <w:r w:rsidR="001137EC" w:rsidRPr="00CD6C04">
        <w:rPr>
          <w:color w:val="000000"/>
        </w:rPr>
        <w:t xml:space="preserve">the </w:t>
      </w:r>
      <w:r w:rsidR="00607FC3">
        <w:rPr>
          <w:color w:val="000000"/>
        </w:rPr>
        <w:t>Sustainable Development Goals</w:t>
      </w:r>
      <w:r w:rsidR="00541AA8" w:rsidRPr="00CD6C04">
        <w:rPr>
          <w:color w:val="000000"/>
        </w:rPr>
        <w:t>.</w:t>
      </w:r>
      <w:r w:rsidR="00145A28" w:rsidRPr="00CD6C04">
        <w:rPr>
          <w:color w:val="000000"/>
        </w:rPr>
        <w:t xml:space="preserve"> </w:t>
      </w:r>
    </w:p>
    <w:p w14:paraId="1CE342EA" w14:textId="77777777" w:rsidR="00F3388D" w:rsidRPr="00C75E86" w:rsidRDefault="00F3388D" w:rsidP="00F0704C">
      <w:pPr>
        <w:tabs>
          <w:tab w:val="left" w:pos="1800"/>
        </w:tabs>
        <w:spacing w:after="120"/>
        <w:ind w:left="1440" w:right="1030"/>
        <w:jc w:val="both"/>
        <w:rPr>
          <w:b/>
        </w:rPr>
      </w:pPr>
      <w:r w:rsidRPr="00C75E86">
        <w:rPr>
          <w:b/>
        </w:rPr>
        <w:t xml:space="preserve">Findings and </w:t>
      </w:r>
      <w:r w:rsidR="007E151D">
        <w:rPr>
          <w:b/>
        </w:rPr>
        <w:t>c</w:t>
      </w:r>
      <w:r w:rsidR="007E151D" w:rsidRPr="00C75E86">
        <w:rPr>
          <w:b/>
        </w:rPr>
        <w:t>onclusions</w:t>
      </w:r>
    </w:p>
    <w:p w14:paraId="5FBDD444" w14:textId="4C976539" w:rsidR="00794976" w:rsidRPr="00607FC3" w:rsidRDefault="00455336" w:rsidP="00F0704C">
      <w:pPr>
        <w:pStyle w:val="SingleTxt"/>
        <w:numPr>
          <w:ilvl w:val="0"/>
          <w:numId w:val="14"/>
        </w:numPr>
        <w:tabs>
          <w:tab w:val="clear" w:pos="1742"/>
          <w:tab w:val="left" w:pos="720"/>
          <w:tab w:val="left" w:pos="1080"/>
          <w:tab w:val="left" w:pos="1800"/>
        </w:tabs>
        <w:ind w:left="1440" w:right="1210" w:firstLine="0"/>
        <w:rPr>
          <w:color w:val="000000"/>
        </w:rPr>
      </w:pPr>
      <w:r w:rsidRPr="00607FC3">
        <w:rPr>
          <w:color w:val="000000"/>
        </w:rPr>
        <w:t xml:space="preserve">Management is encouraged by the </w:t>
      </w:r>
      <w:r w:rsidR="00607FC3">
        <w:rPr>
          <w:color w:val="000000"/>
        </w:rPr>
        <w:t xml:space="preserve">following </w:t>
      </w:r>
      <w:r w:rsidRPr="00607FC3">
        <w:rPr>
          <w:color w:val="000000"/>
        </w:rPr>
        <w:t xml:space="preserve">findings </w:t>
      </w:r>
      <w:r w:rsidR="00607FC3">
        <w:rPr>
          <w:color w:val="000000"/>
        </w:rPr>
        <w:t>of the evaluation</w:t>
      </w:r>
      <w:r w:rsidRPr="00607FC3">
        <w:rPr>
          <w:color w:val="000000"/>
        </w:rPr>
        <w:t xml:space="preserve">: </w:t>
      </w:r>
      <w:r w:rsidR="00641D97" w:rsidRPr="00607FC3">
        <w:rPr>
          <w:color w:val="000000"/>
        </w:rPr>
        <w:t xml:space="preserve">(a) </w:t>
      </w:r>
      <w:r w:rsidRPr="00607FC3">
        <w:rPr>
          <w:color w:val="000000"/>
        </w:rPr>
        <w:t xml:space="preserve">UNDP is </w:t>
      </w:r>
      <w:r w:rsidR="00607FC3" w:rsidRPr="00607FC3">
        <w:rPr>
          <w:color w:val="000000"/>
        </w:rPr>
        <w:t>well</w:t>
      </w:r>
      <w:r w:rsidR="00607FC3">
        <w:rPr>
          <w:color w:val="000000"/>
        </w:rPr>
        <w:t>-</w:t>
      </w:r>
      <w:r w:rsidRPr="00607FC3">
        <w:rPr>
          <w:color w:val="000000"/>
        </w:rPr>
        <w:t xml:space="preserve">positioned to play a prominent role in advancing the Convention on the Rights of Persons with Disabilities at global and country levels; </w:t>
      </w:r>
      <w:r w:rsidR="00641D97" w:rsidRPr="00607FC3">
        <w:rPr>
          <w:color w:val="000000"/>
        </w:rPr>
        <w:t xml:space="preserve">(b) </w:t>
      </w:r>
      <w:r w:rsidRPr="00607FC3">
        <w:rPr>
          <w:color w:val="000000"/>
        </w:rPr>
        <w:t xml:space="preserve">UNPRPD has been a viable and innovative instrument to promote multisector interventions in support of the Convention, and has achieved more outcome-level objectives than anticipated; </w:t>
      </w:r>
      <w:r w:rsidR="00641D97" w:rsidRPr="00607FC3">
        <w:rPr>
          <w:color w:val="000000"/>
        </w:rPr>
        <w:t xml:space="preserve">(c) </w:t>
      </w:r>
      <w:r w:rsidRPr="00607FC3">
        <w:rPr>
          <w:color w:val="000000"/>
        </w:rPr>
        <w:t>UNDP has put in place social and environmental standards to help the organization avoid or mitigate unintended negative consequences of its programming;</w:t>
      </w:r>
      <w:r w:rsidR="00641D97" w:rsidRPr="00607FC3">
        <w:rPr>
          <w:color w:val="000000"/>
        </w:rPr>
        <w:t xml:space="preserve"> </w:t>
      </w:r>
      <w:r w:rsidR="001137EC" w:rsidRPr="00607FC3">
        <w:rPr>
          <w:color w:val="000000"/>
        </w:rPr>
        <w:t xml:space="preserve">including any that may contribute to violations of the </w:t>
      </w:r>
      <w:r w:rsidR="00607FC3">
        <w:rPr>
          <w:color w:val="000000"/>
        </w:rPr>
        <w:t>Convention;</w:t>
      </w:r>
      <w:r w:rsidR="001137EC" w:rsidRPr="00607FC3">
        <w:rPr>
          <w:color w:val="000000"/>
        </w:rPr>
        <w:t xml:space="preserve"> </w:t>
      </w:r>
      <w:r w:rsidR="00641D97" w:rsidRPr="00607FC3">
        <w:rPr>
          <w:color w:val="000000"/>
        </w:rPr>
        <w:t>(d)</w:t>
      </w:r>
      <w:r w:rsidRPr="00607FC3">
        <w:rPr>
          <w:color w:val="000000"/>
        </w:rPr>
        <w:t xml:space="preserve"> UNDP has included persons with disabilities in its social protection programming and could play an important role in advocating for stepped-up deinstitutionalization efforts and better support for community-based living programmes</w:t>
      </w:r>
      <w:r w:rsidR="00607FC3">
        <w:rPr>
          <w:color w:val="000000"/>
        </w:rPr>
        <w:t>;</w:t>
      </w:r>
      <w:r w:rsidR="00607FC3" w:rsidRPr="00607FC3">
        <w:rPr>
          <w:color w:val="000000"/>
        </w:rPr>
        <w:t xml:space="preserve"> </w:t>
      </w:r>
      <w:r w:rsidR="00641D97" w:rsidRPr="00607FC3">
        <w:rPr>
          <w:color w:val="000000"/>
        </w:rPr>
        <w:t xml:space="preserve">(e) </w:t>
      </w:r>
      <w:r w:rsidR="004D59F4" w:rsidRPr="00607FC3">
        <w:rPr>
          <w:color w:val="000000"/>
        </w:rPr>
        <w:t xml:space="preserve">UNDP programming has been instrumental, and in some cases a major force, in helping to develop and strengthen disability law and policy frameworks; </w:t>
      </w:r>
      <w:r w:rsidR="00641D97" w:rsidRPr="00607FC3">
        <w:rPr>
          <w:color w:val="000000"/>
        </w:rPr>
        <w:t xml:space="preserve">(f) </w:t>
      </w:r>
      <w:r w:rsidR="004D59F4" w:rsidRPr="00607FC3">
        <w:rPr>
          <w:color w:val="000000"/>
        </w:rPr>
        <w:t xml:space="preserve">UNDP has helped </w:t>
      </w:r>
      <w:r w:rsidR="00607FC3">
        <w:rPr>
          <w:color w:val="000000"/>
        </w:rPr>
        <w:t xml:space="preserve">to </w:t>
      </w:r>
      <w:r w:rsidR="004D59F4" w:rsidRPr="00607FC3">
        <w:rPr>
          <w:color w:val="000000"/>
        </w:rPr>
        <w:t>bring government and civil society actor</w:t>
      </w:r>
      <w:r w:rsidR="003F035E" w:rsidRPr="00607FC3">
        <w:rPr>
          <w:color w:val="000000"/>
        </w:rPr>
        <w:t>s</w:t>
      </w:r>
      <w:r w:rsidR="004D59F4" w:rsidRPr="00607FC3">
        <w:rPr>
          <w:color w:val="000000"/>
        </w:rPr>
        <w:t xml:space="preserve"> together; </w:t>
      </w:r>
      <w:r w:rsidR="00607FC3">
        <w:rPr>
          <w:color w:val="000000"/>
        </w:rPr>
        <w:t xml:space="preserve">and </w:t>
      </w:r>
      <w:r w:rsidR="00641D97" w:rsidRPr="00607FC3">
        <w:rPr>
          <w:color w:val="000000"/>
        </w:rPr>
        <w:t xml:space="preserve">(g) </w:t>
      </w:r>
      <w:r w:rsidR="004D59F4" w:rsidRPr="00607FC3">
        <w:rPr>
          <w:color w:val="000000"/>
        </w:rPr>
        <w:t>UNDP remains an active participant in mine action and holds a small but important mine victim assistance portfolio</w:t>
      </w:r>
      <w:r w:rsidR="00901CB5" w:rsidRPr="00607FC3">
        <w:rPr>
          <w:color w:val="000000"/>
        </w:rPr>
        <w:t>, which in some instances has broadened into more comprehensive support for persons with disabilities.</w:t>
      </w:r>
    </w:p>
    <w:p w14:paraId="71B1CD14" w14:textId="4AAD671C" w:rsidR="00327ED2" w:rsidRPr="00607FC3" w:rsidRDefault="00455336" w:rsidP="00F0704C">
      <w:pPr>
        <w:pStyle w:val="SingleTxt"/>
        <w:numPr>
          <w:ilvl w:val="0"/>
          <w:numId w:val="14"/>
        </w:numPr>
        <w:tabs>
          <w:tab w:val="clear" w:pos="1742"/>
          <w:tab w:val="left" w:pos="720"/>
          <w:tab w:val="left" w:pos="1080"/>
          <w:tab w:val="left" w:pos="1800"/>
        </w:tabs>
        <w:ind w:left="1440" w:right="1210" w:firstLine="0"/>
        <w:rPr>
          <w:color w:val="000000"/>
        </w:rPr>
      </w:pPr>
      <w:r w:rsidRPr="00607FC3">
        <w:rPr>
          <w:color w:val="000000"/>
        </w:rPr>
        <w:t>UNDP management also welcomes the evaluation’s conclusions that</w:t>
      </w:r>
      <w:r w:rsidR="002B6372" w:rsidRPr="00607FC3">
        <w:rPr>
          <w:color w:val="000000"/>
        </w:rPr>
        <w:t xml:space="preserve">: (a) UNDP work in support of national efforts to achieve the Sustainable Development Goals provides an important opportunity in the coming years to help strengthen the rights of persons with disabilities; (b) the UNPRPD is an effective vehicle for joint programming to help countries assess actions they should take to implement the Convention and help build the </w:t>
      </w:r>
      <w:r w:rsidR="00A5417D">
        <w:rPr>
          <w:color w:val="000000"/>
        </w:rPr>
        <w:t xml:space="preserve">requisite </w:t>
      </w:r>
      <w:r w:rsidR="002B6372" w:rsidRPr="00607FC3">
        <w:rPr>
          <w:color w:val="000000"/>
        </w:rPr>
        <w:t>legal and institutional capacities</w:t>
      </w:r>
      <w:r w:rsidR="008E44BB" w:rsidRPr="00607FC3">
        <w:rPr>
          <w:color w:val="000000"/>
        </w:rPr>
        <w:t xml:space="preserve">; </w:t>
      </w:r>
      <w:r w:rsidR="00EC6A8E" w:rsidRPr="00607FC3">
        <w:rPr>
          <w:color w:val="000000"/>
        </w:rPr>
        <w:t>and (c) UNDP has effectively supported disability work where there was clear national ownership and leadership in advancing the Convention</w:t>
      </w:r>
      <w:r w:rsidR="001137EC" w:rsidRPr="00607FC3">
        <w:rPr>
          <w:color w:val="000000"/>
        </w:rPr>
        <w:t xml:space="preserve"> and in 2012 issued a Guidance </w:t>
      </w:r>
      <w:r w:rsidR="00607FC3">
        <w:rPr>
          <w:color w:val="000000"/>
        </w:rPr>
        <w:t>N</w:t>
      </w:r>
      <w:r w:rsidR="00607FC3" w:rsidRPr="00607FC3">
        <w:rPr>
          <w:color w:val="000000"/>
        </w:rPr>
        <w:t xml:space="preserve">ote </w:t>
      </w:r>
      <w:r w:rsidR="001137EC" w:rsidRPr="00607FC3">
        <w:rPr>
          <w:color w:val="000000"/>
        </w:rPr>
        <w:t xml:space="preserve">on </w:t>
      </w:r>
      <w:r w:rsidR="00607FC3">
        <w:rPr>
          <w:color w:val="000000"/>
        </w:rPr>
        <w:t>d</w:t>
      </w:r>
      <w:r w:rsidR="00607FC3" w:rsidRPr="00607FC3">
        <w:rPr>
          <w:color w:val="000000"/>
        </w:rPr>
        <w:t xml:space="preserve">isability </w:t>
      </w:r>
      <w:r w:rsidR="001137EC" w:rsidRPr="00607FC3">
        <w:rPr>
          <w:color w:val="000000"/>
        </w:rPr>
        <w:t>highlighting the relevance of disability inclusion for UNDP and its strategic objectives.</w:t>
      </w:r>
      <w:r w:rsidR="00EC6A8E" w:rsidRPr="00607FC3">
        <w:rPr>
          <w:color w:val="000000"/>
        </w:rPr>
        <w:t xml:space="preserve"> UNDP has provided support at national and subnational levels and in some cases has been instrumental in helping Governments to adopt and implement the Convention. </w:t>
      </w:r>
    </w:p>
    <w:p w14:paraId="3D907AA6" w14:textId="6B440E0A" w:rsidR="00A5417D" w:rsidRPr="00812F89" w:rsidRDefault="003F035E" w:rsidP="00F0704C">
      <w:pPr>
        <w:pStyle w:val="SingleTxt"/>
        <w:numPr>
          <w:ilvl w:val="0"/>
          <w:numId w:val="14"/>
        </w:numPr>
        <w:tabs>
          <w:tab w:val="clear" w:pos="1742"/>
          <w:tab w:val="left" w:pos="720"/>
          <w:tab w:val="left" w:pos="1080"/>
          <w:tab w:val="left" w:pos="1800"/>
        </w:tabs>
        <w:ind w:left="1440" w:right="1210" w:firstLine="0"/>
        <w:rPr>
          <w:color w:val="000000"/>
        </w:rPr>
      </w:pPr>
      <w:r w:rsidRPr="00812F89">
        <w:rPr>
          <w:color w:val="000000"/>
        </w:rPr>
        <w:t xml:space="preserve">However, </w:t>
      </w:r>
      <w:r w:rsidR="00794976" w:rsidRPr="00812F89">
        <w:rPr>
          <w:color w:val="000000"/>
        </w:rPr>
        <w:t>UNDP management believes that some of the findings and the conclusions of the evaluation should be contextualized appropriately and be evidence-based. The absence of such contextualization</w:t>
      </w:r>
      <w:r w:rsidR="00826437">
        <w:rPr>
          <w:color w:val="000000"/>
        </w:rPr>
        <w:t>,</w:t>
      </w:r>
      <w:r w:rsidR="00794976" w:rsidRPr="00812F89">
        <w:rPr>
          <w:color w:val="000000"/>
        </w:rPr>
        <w:t xml:space="preserve"> in terms of understanding </w:t>
      </w:r>
      <w:r w:rsidR="000925ED" w:rsidRPr="00812F89">
        <w:rPr>
          <w:color w:val="000000"/>
        </w:rPr>
        <w:t>has</w:t>
      </w:r>
      <w:r w:rsidR="00327ED2" w:rsidRPr="00812F89">
        <w:rPr>
          <w:color w:val="000000"/>
        </w:rPr>
        <w:t xml:space="preserve"> unfortunately resulted in incorrect findings and conclusions, as is evident in the following examples</w:t>
      </w:r>
      <w:r w:rsidR="00A5417D" w:rsidRPr="00812F89">
        <w:rPr>
          <w:color w:val="000000"/>
        </w:rPr>
        <w:t>.</w:t>
      </w:r>
    </w:p>
    <w:p w14:paraId="16EE53A7" w14:textId="6157AC92" w:rsidR="008D7AB1" w:rsidRPr="00607FC3" w:rsidRDefault="008D7AB1" w:rsidP="00F0704C">
      <w:pPr>
        <w:pStyle w:val="SingleTxt"/>
        <w:numPr>
          <w:ilvl w:val="0"/>
          <w:numId w:val="14"/>
        </w:numPr>
        <w:tabs>
          <w:tab w:val="clear" w:pos="1742"/>
          <w:tab w:val="left" w:pos="720"/>
          <w:tab w:val="left" w:pos="1080"/>
          <w:tab w:val="left" w:pos="1800"/>
        </w:tabs>
        <w:ind w:left="1440" w:right="1210" w:firstLine="0"/>
        <w:rPr>
          <w:color w:val="000000"/>
        </w:rPr>
      </w:pPr>
      <w:r w:rsidRPr="00A5417D">
        <w:rPr>
          <w:b/>
          <w:color w:val="000000"/>
        </w:rPr>
        <w:t>On finding 9</w:t>
      </w:r>
      <w:r w:rsidR="00660988">
        <w:rPr>
          <w:b/>
          <w:color w:val="000000"/>
        </w:rPr>
        <w:t>:</w:t>
      </w:r>
      <w:r w:rsidR="00A5417D" w:rsidRPr="00A5417D">
        <w:rPr>
          <w:b/>
          <w:color w:val="000000"/>
        </w:rPr>
        <w:t xml:space="preserve"> "Mainstreaming </w:t>
      </w:r>
      <w:r w:rsidR="00CF3EE4" w:rsidRPr="00A5417D">
        <w:rPr>
          <w:b/>
          <w:color w:val="000000"/>
        </w:rPr>
        <w:t>by UNDP of a disability dimension reveals a mixed picture</w:t>
      </w:r>
      <w:r w:rsidR="00A5417D" w:rsidRPr="00A5417D">
        <w:rPr>
          <w:b/>
          <w:color w:val="000000"/>
        </w:rPr>
        <w:t xml:space="preserve">. </w:t>
      </w:r>
      <w:r w:rsidR="00CF3EE4" w:rsidRPr="00A5417D">
        <w:rPr>
          <w:b/>
          <w:color w:val="000000"/>
        </w:rPr>
        <w:t>In some instances, country-level leadership on disability inclusion has resulted in concerted</w:t>
      </w:r>
      <w:r w:rsidR="00A5417D" w:rsidRPr="00A5417D">
        <w:rPr>
          <w:b/>
          <w:color w:val="000000"/>
        </w:rPr>
        <w:t>,</w:t>
      </w:r>
      <w:r w:rsidR="00CF3EE4" w:rsidRPr="00A5417D">
        <w:rPr>
          <w:b/>
          <w:color w:val="000000"/>
        </w:rPr>
        <w:t xml:space="preserve"> and at times innovative</w:t>
      </w:r>
      <w:r w:rsidR="00A5417D" w:rsidRPr="00A5417D">
        <w:rPr>
          <w:b/>
          <w:color w:val="000000"/>
        </w:rPr>
        <w:t>,</w:t>
      </w:r>
      <w:r w:rsidR="00CF3EE4" w:rsidRPr="00A5417D">
        <w:rPr>
          <w:b/>
          <w:color w:val="000000"/>
        </w:rPr>
        <w:t xml:space="preserve"> efforts to find entry points for disability inclusion in mainstream UNDP programming. Elsewhere, it is evident that very limited attention has been given to mainstreaming persons with disabilities into the broader development work of UNDP. A lack of prioritization and gaps in technical expertise are limiting UNDP results in promoting disability-inclusive development</w:t>
      </w:r>
      <w:r w:rsidR="00A5417D" w:rsidRPr="00A5417D">
        <w:rPr>
          <w:b/>
          <w:color w:val="000000"/>
        </w:rPr>
        <w:t>"</w:t>
      </w:r>
      <w:r w:rsidR="00812F89">
        <w:rPr>
          <w:b/>
          <w:color w:val="000000"/>
        </w:rPr>
        <w:t>.</w:t>
      </w:r>
      <w:r w:rsidR="00CF3EE4" w:rsidRPr="00607FC3">
        <w:rPr>
          <w:color w:val="000000"/>
        </w:rPr>
        <w:t xml:space="preserve"> Management agrees that concerted and innovate efforts to mainstream disability in UNDP programme</w:t>
      </w:r>
      <w:r w:rsidR="00812F89">
        <w:rPr>
          <w:color w:val="000000"/>
        </w:rPr>
        <w:t>s</w:t>
      </w:r>
      <w:r w:rsidR="00CF3EE4" w:rsidRPr="00607FC3">
        <w:rPr>
          <w:color w:val="000000"/>
        </w:rPr>
        <w:t xml:space="preserve"> are recognized </w:t>
      </w:r>
      <w:r w:rsidR="00A5417D" w:rsidRPr="00607FC3">
        <w:rPr>
          <w:color w:val="000000"/>
        </w:rPr>
        <w:t>whil</w:t>
      </w:r>
      <w:r w:rsidR="00A5417D">
        <w:rPr>
          <w:color w:val="000000"/>
        </w:rPr>
        <w:t>e</w:t>
      </w:r>
      <w:r w:rsidR="00A5417D" w:rsidRPr="00607FC3">
        <w:rPr>
          <w:color w:val="000000"/>
        </w:rPr>
        <w:t xml:space="preserve"> </w:t>
      </w:r>
      <w:r w:rsidR="00CF3EE4" w:rsidRPr="00607FC3">
        <w:rPr>
          <w:color w:val="000000"/>
        </w:rPr>
        <w:t xml:space="preserve">noting that progress is uneven. Unfortunately, </w:t>
      </w:r>
      <w:r w:rsidR="00A5417D">
        <w:rPr>
          <w:color w:val="000000"/>
        </w:rPr>
        <w:t xml:space="preserve">the </w:t>
      </w:r>
      <w:r w:rsidR="00CF3EE4" w:rsidRPr="00607FC3">
        <w:rPr>
          <w:color w:val="000000"/>
        </w:rPr>
        <w:t xml:space="preserve">UNDP role in supporting a </w:t>
      </w:r>
      <w:r w:rsidR="00CF3EE4" w:rsidRPr="00607FC3">
        <w:rPr>
          <w:color w:val="000000"/>
        </w:rPr>
        <w:lastRenderedPageBreak/>
        <w:t xml:space="preserve">human rights-based approach to </w:t>
      </w:r>
      <w:r w:rsidR="00A5417D">
        <w:rPr>
          <w:color w:val="000000"/>
        </w:rPr>
        <w:t xml:space="preserve">the </w:t>
      </w:r>
      <w:r w:rsidR="00CF3EE4" w:rsidRPr="00607FC3">
        <w:rPr>
          <w:color w:val="000000"/>
        </w:rPr>
        <w:t xml:space="preserve">formulation </w:t>
      </w:r>
      <w:r w:rsidR="00A5417D">
        <w:rPr>
          <w:color w:val="000000"/>
        </w:rPr>
        <w:t xml:space="preserve">of United Nations Development Assistance Frameworks, </w:t>
      </w:r>
      <w:r w:rsidR="00CF3EE4" w:rsidRPr="00607FC3">
        <w:rPr>
          <w:color w:val="000000"/>
        </w:rPr>
        <w:t>which is an important entry point for mainstreaming the rights of persons with disabilities</w:t>
      </w:r>
      <w:r w:rsidR="00A5417D">
        <w:rPr>
          <w:color w:val="000000"/>
        </w:rPr>
        <w:t>,</w:t>
      </w:r>
      <w:r w:rsidR="00CF3EE4" w:rsidRPr="00607FC3">
        <w:rPr>
          <w:color w:val="000000"/>
        </w:rPr>
        <w:t xml:space="preserve"> was not addressed in the evaluation. Management welcomes the recommendation to strengthen internal expertise on disability-inclusive development across UNDP. </w:t>
      </w:r>
    </w:p>
    <w:p w14:paraId="4A1E5A72" w14:textId="25DCCAB8" w:rsidR="00DF1E4F" w:rsidRPr="00607FC3" w:rsidRDefault="00110BD1" w:rsidP="00F0704C">
      <w:pPr>
        <w:pStyle w:val="SingleTxt"/>
        <w:numPr>
          <w:ilvl w:val="0"/>
          <w:numId w:val="14"/>
        </w:numPr>
        <w:tabs>
          <w:tab w:val="clear" w:pos="1742"/>
          <w:tab w:val="left" w:pos="720"/>
          <w:tab w:val="left" w:pos="1080"/>
          <w:tab w:val="left" w:pos="1800"/>
        </w:tabs>
        <w:ind w:left="1440" w:right="1210" w:firstLine="0"/>
        <w:rPr>
          <w:color w:val="000000"/>
        </w:rPr>
      </w:pPr>
      <w:r w:rsidRPr="00812F89">
        <w:rPr>
          <w:b/>
          <w:color w:val="000000"/>
        </w:rPr>
        <w:t>On f</w:t>
      </w:r>
      <w:r w:rsidR="00C9409C" w:rsidRPr="00812F89">
        <w:rPr>
          <w:b/>
          <w:color w:val="000000"/>
        </w:rPr>
        <w:t>inding 13</w:t>
      </w:r>
      <w:r w:rsidR="00660988">
        <w:rPr>
          <w:b/>
          <w:color w:val="000000"/>
        </w:rPr>
        <w:t>:</w:t>
      </w:r>
      <w:r w:rsidRPr="00812F89">
        <w:rPr>
          <w:b/>
          <w:color w:val="000000"/>
        </w:rPr>
        <w:t xml:space="preserve"> </w:t>
      </w:r>
      <w:r w:rsidR="00812F89" w:rsidRPr="00812F89">
        <w:rPr>
          <w:b/>
          <w:color w:val="000000"/>
        </w:rPr>
        <w:t>"</w:t>
      </w:r>
      <w:r w:rsidRPr="00812F89">
        <w:rPr>
          <w:b/>
          <w:color w:val="000000"/>
        </w:rPr>
        <w:t>While there are some good examples of how UNDP environmental programming addresses the needs of persons with disabilities, overall, due to the specific type of UNDP environmental projects and the fact that the multilateral environment agreements that provide a framework for this work focus on other types of vulnerabilities, the rights of persons with disabilities have not been an explicit focus of its environmental protection support</w:t>
      </w:r>
      <w:r w:rsidR="00812F89" w:rsidRPr="00812F89">
        <w:rPr>
          <w:b/>
          <w:color w:val="000000"/>
        </w:rPr>
        <w:t>"</w:t>
      </w:r>
      <w:r w:rsidR="00936825">
        <w:rPr>
          <w:b/>
          <w:color w:val="000000"/>
        </w:rPr>
        <w:t>:</w:t>
      </w:r>
      <w:r w:rsidRPr="00607FC3">
        <w:rPr>
          <w:color w:val="000000"/>
        </w:rPr>
        <w:t xml:space="preserve"> </w:t>
      </w:r>
      <w:r w:rsidR="00CF3EE4" w:rsidRPr="00607FC3">
        <w:rPr>
          <w:color w:val="000000"/>
        </w:rPr>
        <w:t xml:space="preserve">Management </w:t>
      </w:r>
      <w:r w:rsidRPr="00607FC3">
        <w:rPr>
          <w:color w:val="000000"/>
        </w:rPr>
        <w:t xml:space="preserve">notes </w:t>
      </w:r>
      <w:r w:rsidR="00AD0443" w:rsidRPr="00607FC3">
        <w:rPr>
          <w:color w:val="000000"/>
        </w:rPr>
        <w:t xml:space="preserve">that </w:t>
      </w:r>
      <w:r w:rsidR="00812F89">
        <w:rPr>
          <w:color w:val="000000"/>
        </w:rPr>
        <w:t xml:space="preserve">in 9 of the 11 countries visited, </w:t>
      </w:r>
      <w:r w:rsidRPr="00607FC3">
        <w:rPr>
          <w:color w:val="000000"/>
        </w:rPr>
        <w:t xml:space="preserve">no interviews were conducted with </w:t>
      </w:r>
      <w:r w:rsidR="00812F89">
        <w:rPr>
          <w:color w:val="000000"/>
        </w:rPr>
        <w:t xml:space="preserve">the national coordinators of the Global Environment Facility (GEF) </w:t>
      </w:r>
      <w:r w:rsidRPr="00607FC3">
        <w:rPr>
          <w:color w:val="000000"/>
        </w:rPr>
        <w:t>Small Grants Programme</w:t>
      </w:r>
      <w:r w:rsidR="00812F89">
        <w:rPr>
          <w:color w:val="000000"/>
        </w:rPr>
        <w:t>.</w:t>
      </w:r>
      <w:r w:rsidRPr="00607FC3">
        <w:rPr>
          <w:color w:val="000000"/>
        </w:rPr>
        <w:t xml:space="preserve"> Also, the specific type of environmental projects managed by UNDP </w:t>
      </w:r>
      <w:r w:rsidR="00812F89">
        <w:rPr>
          <w:color w:val="000000"/>
        </w:rPr>
        <w:t xml:space="preserve">often </w:t>
      </w:r>
      <w:r w:rsidRPr="00607FC3">
        <w:rPr>
          <w:color w:val="000000"/>
        </w:rPr>
        <w:t xml:space="preserve">are not the ones </w:t>
      </w:r>
      <w:r w:rsidR="00812F89">
        <w:rPr>
          <w:color w:val="000000"/>
        </w:rPr>
        <w:t>that</w:t>
      </w:r>
      <w:r w:rsidR="00812F89" w:rsidRPr="00607FC3">
        <w:rPr>
          <w:color w:val="000000"/>
        </w:rPr>
        <w:t xml:space="preserve"> </w:t>
      </w:r>
      <w:r w:rsidRPr="00607FC3">
        <w:rPr>
          <w:color w:val="000000"/>
        </w:rPr>
        <w:t>are directly relevant to the needs of persons with disabilities, although persons with disabilities benefit indirectly. T</w:t>
      </w:r>
      <w:r w:rsidR="00DF1E4F" w:rsidRPr="00607FC3">
        <w:rPr>
          <w:color w:val="000000"/>
        </w:rPr>
        <w:t>here are in fact strong examples of some UNDP environmental projects (</w:t>
      </w:r>
      <w:r w:rsidR="00812F89">
        <w:rPr>
          <w:color w:val="000000"/>
        </w:rPr>
        <w:t xml:space="preserve">those funded by the </w:t>
      </w:r>
      <w:r w:rsidR="00DF1E4F" w:rsidRPr="00607FC3">
        <w:rPr>
          <w:color w:val="000000"/>
        </w:rPr>
        <w:t>GEF Small Grants</w:t>
      </w:r>
      <w:r w:rsidR="00812F89">
        <w:rPr>
          <w:color w:val="000000"/>
        </w:rPr>
        <w:t xml:space="preserve"> Programme</w:t>
      </w:r>
      <w:r w:rsidR="00DF1E4F" w:rsidRPr="00607FC3">
        <w:rPr>
          <w:color w:val="000000"/>
        </w:rPr>
        <w:t xml:space="preserve"> in particular) that address the needs of persons with disabilities. The report </w:t>
      </w:r>
      <w:r w:rsidRPr="00607FC3">
        <w:rPr>
          <w:color w:val="000000"/>
        </w:rPr>
        <w:t>also points to the fact that several</w:t>
      </w:r>
      <w:r w:rsidR="00DF1E4F" w:rsidRPr="00607FC3">
        <w:rPr>
          <w:color w:val="000000"/>
        </w:rPr>
        <w:t xml:space="preserve"> UNDP environmental projects do not explicitly address </w:t>
      </w:r>
      <w:r w:rsidRPr="00607FC3">
        <w:rPr>
          <w:color w:val="000000"/>
        </w:rPr>
        <w:t>disability inclusion as</w:t>
      </w:r>
      <w:r w:rsidR="00DF1E4F" w:rsidRPr="00607FC3">
        <w:rPr>
          <w:color w:val="000000"/>
        </w:rPr>
        <w:t xml:space="preserve"> multilateral environment agreements </w:t>
      </w:r>
      <w:r w:rsidRPr="00607FC3">
        <w:rPr>
          <w:color w:val="000000"/>
        </w:rPr>
        <w:t>supporting this work</w:t>
      </w:r>
      <w:r w:rsidR="00DF1E4F" w:rsidRPr="00607FC3">
        <w:rPr>
          <w:color w:val="000000"/>
        </w:rPr>
        <w:t xml:space="preserve"> provide a framework </w:t>
      </w:r>
      <w:r w:rsidRPr="00607FC3">
        <w:rPr>
          <w:color w:val="000000"/>
        </w:rPr>
        <w:t>that is</w:t>
      </w:r>
      <w:r w:rsidR="00DF1E4F" w:rsidRPr="00607FC3">
        <w:rPr>
          <w:color w:val="000000"/>
        </w:rPr>
        <w:t xml:space="preserve"> focused on vulnerabilities of a different kind, e.g.</w:t>
      </w:r>
      <w:r w:rsidR="00DC464B">
        <w:rPr>
          <w:color w:val="000000"/>
        </w:rPr>
        <w:t>,</w:t>
      </w:r>
      <w:r w:rsidR="00DF1E4F" w:rsidRPr="00607FC3">
        <w:rPr>
          <w:color w:val="000000"/>
        </w:rPr>
        <w:t xml:space="preserve"> water and air quality, endangered species, etc.</w:t>
      </w:r>
    </w:p>
    <w:p w14:paraId="623ECA9F" w14:textId="69388E4E" w:rsidR="004B27F3" w:rsidRDefault="00466026" w:rsidP="00F0704C">
      <w:pPr>
        <w:pStyle w:val="SingleTxt"/>
        <w:numPr>
          <w:ilvl w:val="0"/>
          <w:numId w:val="14"/>
        </w:numPr>
        <w:tabs>
          <w:tab w:val="clear" w:pos="1742"/>
          <w:tab w:val="left" w:pos="720"/>
          <w:tab w:val="left" w:pos="1080"/>
          <w:tab w:val="left" w:pos="1800"/>
        </w:tabs>
        <w:ind w:left="1440" w:right="1210" w:firstLine="0"/>
        <w:rPr>
          <w:color w:val="000000"/>
        </w:rPr>
      </w:pPr>
      <w:r w:rsidRPr="00812F89">
        <w:rPr>
          <w:b/>
          <w:color w:val="000000"/>
        </w:rPr>
        <w:t>On f</w:t>
      </w:r>
      <w:r w:rsidR="000A09EE" w:rsidRPr="00812F89">
        <w:rPr>
          <w:b/>
          <w:color w:val="000000"/>
        </w:rPr>
        <w:t>inding 14</w:t>
      </w:r>
      <w:r w:rsidR="00660988">
        <w:rPr>
          <w:b/>
          <w:color w:val="000000"/>
        </w:rPr>
        <w:t>:</w:t>
      </w:r>
      <w:r w:rsidRPr="00812F89">
        <w:rPr>
          <w:b/>
          <w:color w:val="000000"/>
        </w:rPr>
        <w:t xml:space="preserve"> </w:t>
      </w:r>
      <w:r w:rsidR="00812F89" w:rsidRPr="00812F89">
        <w:rPr>
          <w:b/>
          <w:color w:val="000000"/>
        </w:rPr>
        <w:t>"</w:t>
      </w:r>
      <w:r w:rsidRPr="00812F89">
        <w:rPr>
          <w:b/>
          <w:color w:val="000000"/>
        </w:rPr>
        <w:t xml:space="preserve">Very limited efforts have been made to integrate persons with disabilities into UNDP activities related to health, including work related to HIV/AIDS, and projects funded by the Global Fund to Fight AIDS, Tuberculosis and </w:t>
      </w:r>
      <w:r w:rsidR="00812F89" w:rsidRPr="00812F89">
        <w:rPr>
          <w:b/>
          <w:color w:val="000000"/>
        </w:rPr>
        <w:t>Malaria</w:t>
      </w:r>
      <w:r w:rsidR="00936825" w:rsidRPr="00812F89">
        <w:rPr>
          <w:b/>
          <w:color w:val="000000"/>
        </w:rPr>
        <w:t>"</w:t>
      </w:r>
      <w:r w:rsidR="00936825">
        <w:rPr>
          <w:b/>
          <w:color w:val="000000"/>
        </w:rPr>
        <w:t>:</w:t>
      </w:r>
      <w:r w:rsidR="00936825" w:rsidRPr="00607FC3">
        <w:rPr>
          <w:color w:val="000000"/>
        </w:rPr>
        <w:t xml:space="preserve"> </w:t>
      </w:r>
      <w:r w:rsidR="00765A2E" w:rsidRPr="00607FC3">
        <w:rPr>
          <w:color w:val="000000"/>
        </w:rPr>
        <w:t>U</w:t>
      </w:r>
      <w:r w:rsidR="007E0E63" w:rsidRPr="00607FC3">
        <w:rPr>
          <w:color w:val="000000"/>
        </w:rPr>
        <w:t>NDP disagrees with the wording of the</w:t>
      </w:r>
      <w:r w:rsidR="00765A2E" w:rsidRPr="00607FC3">
        <w:rPr>
          <w:color w:val="000000"/>
        </w:rPr>
        <w:t xml:space="preserve"> finding</w:t>
      </w:r>
      <w:r w:rsidR="00715241" w:rsidRPr="00607FC3">
        <w:rPr>
          <w:color w:val="000000"/>
        </w:rPr>
        <w:t xml:space="preserve">. </w:t>
      </w:r>
      <w:r w:rsidRPr="00607FC3">
        <w:rPr>
          <w:color w:val="000000"/>
        </w:rPr>
        <w:t xml:space="preserve">One area that has </w:t>
      </w:r>
      <w:r w:rsidR="00CF3EE4" w:rsidRPr="00607FC3">
        <w:rPr>
          <w:color w:val="000000"/>
        </w:rPr>
        <w:t xml:space="preserve">not been addressed </w:t>
      </w:r>
      <w:r w:rsidR="00DC464B">
        <w:rPr>
          <w:color w:val="000000"/>
        </w:rPr>
        <w:t>by</w:t>
      </w:r>
      <w:r w:rsidR="00DC464B" w:rsidRPr="00607FC3">
        <w:rPr>
          <w:color w:val="000000"/>
        </w:rPr>
        <w:t xml:space="preserve"> </w:t>
      </w:r>
      <w:r w:rsidR="00CF3EE4" w:rsidRPr="00607FC3">
        <w:rPr>
          <w:color w:val="000000"/>
        </w:rPr>
        <w:t xml:space="preserve">the </w:t>
      </w:r>
      <w:r w:rsidR="00DC464B">
        <w:rPr>
          <w:color w:val="000000"/>
        </w:rPr>
        <w:t>e</w:t>
      </w:r>
      <w:r w:rsidR="00DC464B" w:rsidRPr="00607FC3">
        <w:rPr>
          <w:color w:val="000000"/>
        </w:rPr>
        <w:t xml:space="preserve">valuation </w:t>
      </w:r>
      <w:r w:rsidRPr="00607FC3">
        <w:rPr>
          <w:color w:val="000000"/>
        </w:rPr>
        <w:t xml:space="preserve">is the disability work in </w:t>
      </w:r>
      <w:r w:rsidR="00DC464B">
        <w:rPr>
          <w:color w:val="000000"/>
        </w:rPr>
        <w:t xml:space="preserve">the </w:t>
      </w:r>
      <w:r w:rsidRPr="00607FC3">
        <w:rPr>
          <w:color w:val="000000"/>
        </w:rPr>
        <w:t xml:space="preserve">Asia </w:t>
      </w:r>
      <w:r w:rsidR="00DC464B">
        <w:rPr>
          <w:color w:val="000000"/>
        </w:rPr>
        <w:t xml:space="preserve">and </w:t>
      </w:r>
      <w:r w:rsidRPr="00607FC3">
        <w:rPr>
          <w:color w:val="000000"/>
        </w:rPr>
        <w:t xml:space="preserve">Pacific </w:t>
      </w:r>
      <w:r w:rsidR="00DC464B">
        <w:rPr>
          <w:color w:val="000000"/>
        </w:rPr>
        <w:t xml:space="preserve">region </w:t>
      </w:r>
      <w:r w:rsidRPr="00607FC3">
        <w:rPr>
          <w:color w:val="000000"/>
        </w:rPr>
        <w:t xml:space="preserve">through the health portfolio. UNDP has been proactively addressing disability-inclusive development by leveraging HIV/health engagement to mainstream disability rights. On the International Day of Persons with Disabilities in 2015, UNDP published a regional report to support ratification of the </w:t>
      </w:r>
      <w:r w:rsidR="00DC464B" w:rsidRPr="00607FC3">
        <w:rPr>
          <w:color w:val="000000"/>
        </w:rPr>
        <w:t xml:space="preserve">Marrakesh Treaty </w:t>
      </w:r>
      <w:r w:rsidR="00DC464B">
        <w:rPr>
          <w:color w:val="000000"/>
        </w:rPr>
        <w:t xml:space="preserve">to Facilitate Access to Published Works for Persons Who Are Blind, Visually Impaired or </w:t>
      </w:r>
      <w:r w:rsidR="000E51B0">
        <w:rPr>
          <w:color w:val="000000"/>
        </w:rPr>
        <w:t>Otherwise</w:t>
      </w:r>
      <w:r w:rsidR="00DC464B">
        <w:rPr>
          <w:color w:val="000000"/>
        </w:rPr>
        <w:t xml:space="preserve"> Print Disabled. The report, '</w:t>
      </w:r>
      <w:r w:rsidRPr="00607FC3">
        <w:rPr>
          <w:color w:val="000000"/>
        </w:rPr>
        <w:t xml:space="preserve">Our right to knowledge: Legal reviews for the ratification of the </w:t>
      </w:r>
      <w:r w:rsidR="00DC464B">
        <w:rPr>
          <w:color w:val="000000"/>
        </w:rPr>
        <w:t xml:space="preserve">Marrakesh </w:t>
      </w:r>
      <w:r w:rsidR="000E51B0">
        <w:rPr>
          <w:color w:val="000000"/>
        </w:rPr>
        <w:t>Treaty for</w:t>
      </w:r>
      <w:r w:rsidRPr="00607FC3">
        <w:rPr>
          <w:color w:val="000000"/>
        </w:rPr>
        <w:t xml:space="preserve"> persons with print disabilities in Asia and the Pacific</w:t>
      </w:r>
      <w:r w:rsidR="00DC464B">
        <w:rPr>
          <w:color w:val="000000"/>
        </w:rPr>
        <w:t>'</w:t>
      </w:r>
      <w:r w:rsidRPr="00607FC3">
        <w:rPr>
          <w:color w:val="000000"/>
        </w:rPr>
        <w:t xml:space="preserve">, covers </w:t>
      </w:r>
      <w:r w:rsidR="00DC464B">
        <w:rPr>
          <w:color w:val="000000"/>
        </w:rPr>
        <w:t>nine</w:t>
      </w:r>
      <w:r w:rsidR="00DC464B" w:rsidRPr="00607FC3">
        <w:rPr>
          <w:color w:val="000000"/>
        </w:rPr>
        <w:t xml:space="preserve"> </w:t>
      </w:r>
      <w:r w:rsidRPr="00607FC3">
        <w:rPr>
          <w:color w:val="000000"/>
        </w:rPr>
        <w:t xml:space="preserve">countries (Cambodia, China, Fiji, India, Indonesia, Mongolia, Nepal, Thailand, Viet Nam). The report was produced in formats accessible to persons with </w:t>
      </w:r>
      <w:r w:rsidR="00826437" w:rsidRPr="00607FC3">
        <w:rPr>
          <w:color w:val="000000"/>
        </w:rPr>
        <w:t>vis</w:t>
      </w:r>
      <w:r w:rsidR="00826437">
        <w:rPr>
          <w:color w:val="000000"/>
        </w:rPr>
        <w:t>ual</w:t>
      </w:r>
      <w:r w:rsidR="00826437" w:rsidRPr="00607FC3">
        <w:rPr>
          <w:color w:val="000000"/>
        </w:rPr>
        <w:t xml:space="preserve"> </w:t>
      </w:r>
      <w:r w:rsidRPr="00607FC3">
        <w:rPr>
          <w:color w:val="000000"/>
        </w:rPr>
        <w:t>disabilities. In Myanmar, UNDP included a disability questionnaire in a study on the socioeconomic impact of HIV. In Cambodia, UNDP is advocating for inclusion of people with disabilities through its work to advance social protection for people affected by HIV</w:t>
      </w:r>
      <w:r w:rsidR="00DC464B">
        <w:rPr>
          <w:color w:val="000000"/>
        </w:rPr>
        <w:t>.</w:t>
      </w:r>
    </w:p>
    <w:p w14:paraId="342E4DED" w14:textId="6C885889" w:rsidR="00344320" w:rsidRPr="00607FC3" w:rsidRDefault="00FE4D7E" w:rsidP="00F0704C">
      <w:pPr>
        <w:pStyle w:val="SingleTxt"/>
        <w:numPr>
          <w:ilvl w:val="0"/>
          <w:numId w:val="14"/>
        </w:numPr>
        <w:tabs>
          <w:tab w:val="clear" w:pos="1742"/>
          <w:tab w:val="left" w:pos="720"/>
          <w:tab w:val="left" w:pos="1080"/>
          <w:tab w:val="left" w:pos="1800"/>
        </w:tabs>
        <w:ind w:left="1440" w:right="1210" w:firstLine="0"/>
        <w:rPr>
          <w:color w:val="000000"/>
        </w:rPr>
      </w:pPr>
      <w:r w:rsidRPr="00812F89">
        <w:rPr>
          <w:b/>
          <w:color w:val="000000"/>
        </w:rPr>
        <w:t>On f</w:t>
      </w:r>
      <w:r w:rsidR="00BF10AE" w:rsidRPr="00812F89">
        <w:rPr>
          <w:b/>
          <w:color w:val="000000"/>
        </w:rPr>
        <w:t>inding 15</w:t>
      </w:r>
      <w:r w:rsidR="00660988">
        <w:rPr>
          <w:b/>
          <w:color w:val="000000"/>
        </w:rPr>
        <w:t>:</w:t>
      </w:r>
      <w:r w:rsidRPr="00812F89">
        <w:rPr>
          <w:b/>
          <w:color w:val="000000"/>
        </w:rPr>
        <w:t xml:space="preserve"> “The results of the evaluation suggest missed opportunities for UNDP to promote disability-inclusive development programming through its support for human rights. The 2005 UNDP Practice Note on Human Rights has not been updated to include reference to the Convention on the Rights of Persons with Disabilities, although UNDP has emphasized the human rights-based approach in the Guidance Note on Disability</w:t>
      </w:r>
      <w:r w:rsidR="00936825" w:rsidRPr="00812F89">
        <w:rPr>
          <w:b/>
          <w:color w:val="000000"/>
        </w:rPr>
        <w:t>”</w:t>
      </w:r>
      <w:r w:rsidR="00936825">
        <w:rPr>
          <w:b/>
          <w:color w:val="000000"/>
        </w:rPr>
        <w:t>:</w:t>
      </w:r>
      <w:r w:rsidR="00936825" w:rsidRPr="00607FC3">
        <w:rPr>
          <w:color w:val="000000"/>
        </w:rPr>
        <w:t xml:space="preserve"> </w:t>
      </w:r>
      <w:r w:rsidR="00DC464B">
        <w:rPr>
          <w:color w:val="000000"/>
        </w:rPr>
        <w:t>In 2012, t</w:t>
      </w:r>
      <w:r w:rsidR="0094565B" w:rsidRPr="00607FC3">
        <w:rPr>
          <w:color w:val="000000"/>
        </w:rPr>
        <w:t xml:space="preserve">hrough </w:t>
      </w:r>
      <w:r w:rsidR="005B34DE" w:rsidRPr="00607FC3">
        <w:rPr>
          <w:color w:val="000000"/>
        </w:rPr>
        <w:t>the</w:t>
      </w:r>
      <w:r w:rsidR="0094565B" w:rsidRPr="00607FC3">
        <w:rPr>
          <w:color w:val="000000"/>
        </w:rPr>
        <w:t xml:space="preserve"> Global </w:t>
      </w:r>
      <w:r w:rsidR="003E0291" w:rsidRPr="00607FC3">
        <w:rPr>
          <w:color w:val="000000"/>
        </w:rPr>
        <w:t xml:space="preserve">Human Rights Strengthening </w:t>
      </w:r>
      <w:r w:rsidR="0094565B" w:rsidRPr="00607FC3">
        <w:rPr>
          <w:color w:val="000000"/>
        </w:rPr>
        <w:t>Programme</w:t>
      </w:r>
      <w:r w:rsidR="00DC464B">
        <w:rPr>
          <w:color w:val="000000"/>
        </w:rPr>
        <w:t>, the UNDP human rights team</w:t>
      </w:r>
      <w:r w:rsidR="0094565B" w:rsidRPr="00607FC3">
        <w:rPr>
          <w:color w:val="000000"/>
        </w:rPr>
        <w:t xml:space="preserve"> </w:t>
      </w:r>
      <w:r w:rsidR="007276B6" w:rsidRPr="00607FC3">
        <w:rPr>
          <w:color w:val="000000"/>
        </w:rPr>
        <w:t>commissioned</w:t>
      </w:r>
      <w:r w:rsidR="0094565B" w:rsidRPr="00607FC3">
        <w:rPr>
          <w:color w:val="000000"/>
        </w:rPr>
        <w:t xml:space="preserve"> </w:t>
      </w:r>
      <w:r w:rsidR="0099563E" w:rsidRPr="00607FC3">
        <w:rPr>
          <w:color w:val="000000"/>
        </w:rPr>
        <w:t xml:space="preserve">a </w:t>
      </w:r>
      <w:r w:rsidR="0094565B" w:rsidRPr="00607FC3">
        <w:rPr>
          <w:color w:val="000000"/>
        </w:rPr>
        <w:t xml:space="preserve">Guidance Note on disability-inclusive development as it was recognized that </w:t>
      </w:r>
      <w:r w:rsidR="00DC464B">
        <w:rPr>
          <w:color w:val="000000"/>
        </w:rPr>
        <w:t xml:space="preserve">such </w:t>
      </w:r>
      <w:r w:rsidR="0094565B" w:rsidRPr="00607FC3">
        <w:rPr>
          <w:color w:val="000000"/>
        </w:rPr>
        <w:t xml:space="preserve">specialized guidance was required. </w:t>
      </w:r>
      <w:r w:rsidR="00344320" w:rsidRPr="00607FC3">
        <w:rPr>
          <w:color w:val="000000"/>
        </w:rPr>
        <w:t xml:space="preserve">It was therefore not considered a priority to update an additional Guidance </w:t>
      </w:r>
      <w:r w:rsidR="00936825">
        <w:rPr>
          <w:color w:val="000000"/>
        </w:rPr>
        <w:t xml:space="preserve">Note </w:t>
      </w:r>
      <w:r w:rsidR="00344320" w:rsidRPr="00607FC3">
        <w:rPr>
          <w:color w:val="000000"/>
        </w:rPr>
        <w:t>on the same issue.</w:t>
      </w:r>
    </w:p>
    <w:p w14:paraId="5ED65A79" w14:textId="77E26B9D" w:rsidR="00344320" w:rsidRPr="00607FC3" w:rsidRDefault="00812F89" w:rsidP="00F0704C">
      <w:pPr>
        <w:pStyle w:val="SingleTxt"/>
        <w:numPr>
          <w:ilvl w:val="0"/>
          <w:numId w:val="14"/>
        </w:numPr>
        <w:tabs>
          <w:tab w:val="clear" w:pos="1742"/>
          <w:tab w:val="left" w:pos="720"/>
          <w:tab w:val="left" w:pos="1080"/>
          <w:tab w:val="left" w:pos="1800"/>
        </w:tabs>
        <w:ind w:left="1440" w:right="1210" w:firstLine="0"/>
        <w:rPr>
          <w:color w:val="000000"/>
        </w:rPr>
      </w:pPr>
      <w:r>
        <w:rPr>
          <w:b/>
          <w:color w:val="000000"/>
        </w:rPr>
        <w:lastRenderedPageBreak/>
        <w:t>O</w:t>
      </w:r>
      <w:r w:rsidR="00344320" w:rsidRPr="00812F89">
        <w:rPr>
          <w:b/>
          <w:color w:val="000000"/>
        </w:rPr>
        <w:t>n finding 16</w:t>
      </w:r>
      <w:r w:rsidR="00660988">
        <w:rPr>
          <w:b/>
          <w:color w:val="000000"/>
        </w:rPr>
        <w:t>:</w:t>
      </w:r>
      <w:r w:rsidR="00344320" w:rsidRPr="00812F89">
        <w:rPr>
          <w:b/>
          <w:color w:val="000000"/>
        </w:rPr>
        <w:t xml:space="preserve"> </w:t>
      </w:r>
      <w:r w:rsidR="00936825">
        <w:rPr>
          <w:b/>
          <w:color w:val="000000"/>
        </w:rPr>
        <w:t>"</w:t>
      </w:r>
      <w:r w:rsidR="00344320" w:rsidRPr="00812F89">
        <w:rPr>
          <w:b/>
          <w:color w:val="000000"/>
        </w:rPr>
        <w:t xml:space="preserve">The evaluation found some evidence of UNDP support in advancing disability rights dimension into the strengthening of national human rights systems at the country programming </w:t>
      </w:r>
      <w:r w:rsidRPr="00812F89">
        <w:rPr>
          <w:b/>
          <w:color w:val="000000"/>
        </w:rPr>
        <w:t>level</w:t>
      </w:r>
      <w:r w:rsidR="00936825" w:rsidRPr="00812F89">
        <w:rPr>
          <w:b/>
          <w:color w:val="000000"/>
        </w:rPr>
        <w:t>"</w:t>
      </w:r>
      <w:r w:rsidR="00936825">
        <w:rPr>
          <w:b/>
          <w:color w:val="000000"/>
        </w:rPr>
        <w:t>:</w:t>
      </w:r>
      <w:r w:rsidR="00936825" w:rsidRPr="00607FC3">
        <w:rPr>
          <w:color w:val="000000"/>
        </w:rPr>
        <w:t xml:space="preserve"> </w:t>
      </w:r>
      <w:r w:rsidR="00344320" w:rsidRPr="00607FC3">
        <w:rPr>
          <w:color w:val="000000"/>
        </w:rPr>
        <w:t xml:space="preserve">UNDP notes that </w:t>
      </w:r>
      <w:r w:rsidR="00936825" w:rsidRPr="00607FC3">
        <w:rPr>
          <w:color w:val="000000"/>
        </w:rPr>
        <w:t>whil</w:t>
      </w:r>
      <w:r w:rsidR="00936825">
        <w:rPr>
          <w:color w:val="000000"/>
        </w:rPr>
        <w:t>e</w:t>
      </w:r>
      <w:r w:rsidR="00936825" w:rsidRPr="00607FC3">
        <w:rPr>
          <w:color w:val="000000"/>
        </w:rPr>
        <w:t xml:space="preserve"> </w:t>
      </w:r>
      <w:r w:rsidR="00936825">
        <w:rPr>
          <w:color w:val="000000"/>
        </w:rPr>
        <w:t>the organization</w:t>
      </w:r>
      <w:r w:rsidR="00936825" w:rsidRPr="00607FC3">
        <w:rPr>
          <w:color w:val="000000"/>
        </w:rPr>
        <w:t xml:space="preserve"> </w:t>
      </w:r>
      <w:r w:rsidR="00344320" w:rsidRPr="00607FC3">
        <w:rPr>
          <w:color w:val="000000"/>
        </w:rPr>
        <w:t>do</w:t>
      </w:r>
      <w:r w:rsidR="00936825">
        <w:rPr>
          <w:color w:val="000000"/>
        </w:rPr>
        <w:t>es</w:t>
      </w:r>
      <w:r w:rsidR="00344320" w:rsidRPr="00607FC3">
        <w:rPr>
          <w:color w:val="000000"/>
        </w:rPr>
        <w:t xml:space="preserve"> not have a monitoring or protection mandate in relation to human rights, </w:t>
      </w:r>
      <w:r w:rsidR="00936825">
        <w:rPr>
          <w:color w:val="000000"/>
        </w:rPr>
        <w:t>it</w:t>
      </w:r>
      <w:r w:rsidR="00936825" w:rsidRPr="00607FC3">
        <w:rPr>
          <w:color w:val="000000"/>
        </w:rPr>
        <w:t xml:space="preserve"> </w:t>
      </w:r>
      <w:r w:rsidR="00344320" w:rsidRPr="00607FC3">
        <w:rPr>
          <w:color w:val="000000"/>
        </w:rPr>
        <w:t>work</w:t>
      </w:r>
      <w:r w:rsidR="00936825">
        <w:rPr>
          <w:color w:val="000000"/>
        </w:rPr>
        <w:t>s</w:t>
      </w:r>
      <w:r w:rsidR="00344320" w:rsidRPr="00607FC3">
        <w:rPr>
          <w:color w:val="000000"/>
        </w:rPr>
        <w:t xml:space="preserve"> to strengthen national human rights systems and </w:t>
      </w:r>
      <w:r w:rsidR="00415C7C">
        <w:rPr>
          <w:color w:val="000000"/>
        </w:rPr>
        <w:t xml:space="preserve">supports </w:t>
      </w:r>
      <w:r w:rsidR="00936825">
        <w:rPr>
          <w:color w:val="000000"/>
        </w:rPr>
        <w:t>M</w:t>
      </w:r>
      <w:r w:rsidR="00936825" w:rsidRPr="00607FC3">
        <w:rPr>
          <w:color w:val="000000"/>
        </w:rPr>
        <w:t xml:space="preserve">ember </w:t>
      </w:r>
      <w:r w:rsidR="00936825">
        <w:rPr>
          <w:color w:val="000000"/>
        </w:rPr>
        <w:t>S</w:t>
      </w:r>
      <w:r w:rsidR="00936825" w:rsidRPr="00607FC3">
        <w:rPr>
          <w:color w:val="000000"/>
        </w:rPr>
        <w:t xml:space="preserve">tates </w:t>
      </w:r>
      <w:r w:rsidR="00344320" w:rsidRPr="00607FC3">
        <w:rPr>
          <w:color w:val="000000"/>
        </w:rPr>
        <w:t>in meet</w:t>
      </w:r>
      <w:r w:rsidR="00415C7C">
        <w:rPr>
          <w:color w:val="000000"/>
        </w:rPr>
        <w:t>ing</w:t>
      </w:r>
      <w:r w:rsidR="00344320" w:rsidRPr="00607FC3">
        <w:rPr>
          <w:color w:val="000000"/>
        </w:rPr>
        <w:t xml:space="preserve"> their human rights obligations. One of </w:t>
      </w:r>
      <w:r w:rsidR="00936825">
        <w:rPr>
          <w:color w:val="000000"/>
        </w:rPr>
        <w:t xml:space="preserve">the </w:t>
      </w:r>
      <w:r w:rsidR="00344320" w:rsidRPr="00607FC3">
        <w:rPr>
          <w:color w:val="000000"/>
        </w:rPr>
        <w:t xml:space="preserve">key </w:t>
      </w:r>
      <w:r w:rsidR="00936825">
        <w:rPr>
          <w:color w:val="000000"/>
        </w:rPr>
        <w:t xml:space="preserve">UNDP </w:t>
      </w:r>
      <w:r w:rsidR="00344320" w:rsidRPr="00607FC3">
        <w:rPr>
          <w:color w:val="000000"/>
        </w:rPr>
        <w:t xml:space="preserve">strategic areas of focus </w:t>
      </w:r>
      <w:r w:rsidR="00DA4070" w:rsidRPr="00607FC3">
        <w:rPr>
          <w:color w:val="000000"/>
        </w:rPr>
        <w:t>has been</w:t>
      </w:r>
      <w:r w:rsidR="00344320" w:rsidRPr="00607FC3">
        <w:rPr>
          <w:color w:val="000000"/>
        </w:rPr>
        <w:t xml:space="preserve"> support to over 90 </w:t>
      </w:r>
      <w:r w:rsidR="00936825">
        <w:rPr>
          <w:color w:val="000000"/>
        </w:rPr>
        <w:t>n</w:t>
      </w:r>
      <w:r w:rsidR="00936825" w:rsidRPr="00607FC3">
        <w:rPr>
          <w:color w:val="000000"/>
        </w:rPr>
        <w:t xml:space="preserve">ational </w:t>
      </w:r>
      <w:r w:rsidR="00936825">
        <w:rPr>
          <w:color w:val="000000"/>
        </w:rPr>
        <w:t>h</w:t>
      </w:r>
      <w:r w:rsidR="00936825" w:rsidRPr="00607FC3">
        <w:rPr>
          <w:color w:val="000000"/>
        </w:rPr>
        <w:t xml:space="preserve">uman </w:t>
      </w:r>
      <w:r w:rsidR="00936825">
        <w:rPr>
          <w:color w:val="000000"/>
        </w:rPr>
        <w:t>r</w:t>
      </w:r>
      <w:r w:rsidR="00936825" w:rsidRPr="00607FC3">
        <w:rPr>
          <w:color w:val="000000"/>
        </w:rPr>
        <w:t xml:space="preserve">ights </w:t>
      </w:r>
      <w:r w:rsidR="00936825">
        <w:rPr>
          <w:color w:val="000000"/>
        </w:rPr>
        <w:t>i</w:t>
      </w:r>
      <w:r w:rsidR="00936825" w:rsidRPr="00607FC3">
        <w:rPr>
          <w:color w:val="000000"/>
        </w:rPr>
        <w:t xml:space="preserve">nstitutions </w:t>
      </w:r>
      <w:r w:rsidR="00344320" w:rsidRPr="00607FC3">
        <w:rPr>
          <w:color w:val="000000"/>
        </w:rPr>
        <w:t>since 2008</w:t>
      </w:r>
      <w:r w:rsidR="00936825">
        <w:rPr>
          <w:color w:val="000000"/>
        </w:rPr>
        <w:t>,</w:t>
      </w:r>
      <w:r w:rsidR="00344320" w:rsidRPr="00607FC3">
        <w:rPr>
          <w:color w:val="000000"/>
        </w:rPr>
        <w:t xml:space="preserve"> </w:t>
      </w:r>
      <w:r w:rsidR="00DA4070" w:rsidRPr="00607FC3">
        <w:rPr>
          <w:color w:val="000000"/>
        </w:rPr>
        <w:t xml:space="preserve">as outlined in </w:t>
      </w:r>
      <w:r w:rsidR="00936825">
        <w:rPr>
          <w:color w:val="000000"/>
        </w:rPr>
        <w:t>o</w:t>
      </w:r>
      <w:r w:rsidR="00936825" w:rsidRPr="00607FC3">
        <w:rPr>
          <w:color w:val="000000"/>
        </w:rPr>
        <w:t xml:space="preserve">utput </w:t>
      </w:r>
      <w:r w:rsidR="00DA4070" w:rsidRPr="00607FC3">
        <w:rPr>
          <w:color w:val="000000"/>
        </w:rPr>
        <w:t xml:space="preserve">2.3 of the current Strategic Plan. </w:t>
      </w:r>
      <w:r w:rsidR="00344320" w:rsidRPr="00607FC3">
        <w:rPr>
          <w:color w:val="000000"/>
        </w:rPr>
        <w:t xml:space="preserve">Support to </w:t>
      </w:r>
      <w:r w:rsidR="00936825">
        <w:rPr>
          <w:color w:val="000000"/>
        </w:rPr>
        <w:t>such institutions</w:t>
      </w:r>
      <w:r w:rsidR="00344320" w:rsidRPr="00607FC3">
        <w:rPr>
          <w:color w:val="000000"/>
        </w:rPr>
        <w:t xml:space="preserve"> in relation to promotion and protection of the rights of persons with disabilities is particularly important as they </w:t>
      </w:r>
      <w:r w:rsidR="00415C7C">
        <w:rPr>
          <w:color w:val="000000"/>
        </w:rPr>
        <w:t xml:space="preserve">serve as </w:t>
      </w:r>
      <w:r w:rsidR="00936825">
        <w:rPr>
          <w:color w:val="000000"/>
        </w:rPr>
        <w:t xml:space="preserve">a </w:t>
      </w:r>
      <w:r w:rsidR="00344320" w:rsidRPr="00607FC3">
        <w:rPr>
          <w:color w:val="000000"/>
        </w:rPr>
        <w:t>conven</w:t>
      </w:r>
      <w:r w:rsidR="00936825">
        <w:rPr>
          <w:color w:val="000000"/>
        </w:rPr>
        <w:t>or</w:t>
      </w:r>
      <w:r w:rsidR="00344320" w:rsidRPr="00607FC3">
        <w:rPr>
          <w:color w:val="000000"/>
        </w:rPr>
        <w:t xml:space="preserve"> and brid</w:t>
      </w:r>
      <w:r w:rsidR="00C86A19" w:rsidRPr="00607FC3">
        <w:rPr>
          <w:color w:val="000000"/>
        </w:rPr>
        <w:t>g</w:t>
      </w:r>
      <w:r w:rsidR="00936825">
        <w:rPr>
          <w:color w:val="000000"/>
        </w:rPr>
        <w:t>e</w:t>
      </w:r>
      <w:r w:rsidR="00344320" w:rsidRPr="00607FC3">
        <w:rPr>
          <w:color w:val="000000"/>
        </w:rPr>
        <w:t xml:space="preserve"> between </w:t>
      </w:r>
      <w:r w:rsidR="00936825">
        <w:rPr>
          <w:color w:val="000000"/>
        </w:rPr>
        <w:t xml:space="preserve">the State and </w:t>
      </w:r>
      <w:r w:rsidR="00344320" w:rsidRPr="00607FC3">
        <w:rPr>
          <w:color w:val="000000"/>
        </w:rPr>
        <w:t xml:space="preserve">excluded and marginalized groups and stakeholders. </w:t>
      </w:r>
      <w:r w:rsidR="00936825">
        <w:rPr>
          <w:color w:val="000000"/>
        </w:rPr>
        <w:t xml:space="preserve">These institutions </w:t>
      </w:r>
      <w:r w:rsidR="00DA4070" w:rsidRPr="00607FC3">
        <w:rPr>
          <w:color w:val="000000"/>
        </w:rPr>
        <w:t xml:space="preserve">often </w:t>
      </w:r>
      <w:r w:rsidR="00415C7C">
        <w:rPr>
          <w:color w:val="000000"/>
        </w:rPr>
        <w:t xml:space="preserve">act as </w:t>
      </w:r>
      <w:r w:rsidR="00344320" w:rsidRPr="00607FC3">
        <w:rPr>
          <w:color w:val="000000"/>
        </w:rPr>
        <w:t xml:space="preserve">the </w:t>
      </w:r>
      <w:r w:rsidR="00415C7C">
        <w:rPr>
          <w:color w:val="000000"/>
        </w:rPr>
        <w:t>n</w:t>
      </w:r>
      <w:r w:rsidR="00415C7C" w:rsidRPr="00607FC3">
        <w:rPr>
          <w:color w:val="000000"/>
        </w:rPr>
        <w:t xml:space="preserve">ational </w:t>
      </w:r>
      <w:r w:rsidR="00415C7C">
        <w:rPr>
          <w:color w:val="000000"/>
        </w:rPr>
        <w:t>m</w:t>
      </w:r>
      <w:r w:rsidR="00415C7C" w:rsidRPr="00607FC3">
        <w:rPr>
          <w:color w:val="000000"/>
        </w:rPr>
        <w:t xml:space="preserve">onitoring </w:t>
      </w:r>
      <w:r w:rsidR="00415C7C">
        <w:rPr>
          <w:color w:val="000000"/>
        </w:rPr>
        <w:t>m</w:t>
      </w:r>
      <w:r w:rsidR="00415C7C" w:rsidRPr="00607FC3">
        <w:rPr>
          <w:color w:val="000000"/>
        </w:rPr>
        <w:t xml:space="preserve">echanism </w:t>
      </w:r>
      <w:r w:rsidR="00415C7C">
        <w:rPr>
          <w:color w:val="000000"/>
        </w:rPr>
        <w:t xml:space="preserve">pursuant to article 33 of </w:t>
      </w:r>
      <w:r w:rsidR="00344320" w:rsidRPr="00607FC3">
        <w:rPr>
          <w:color w:val="000000"/>
        </w:rPr>
        <w:t xml:space="preserve">the Convention on the Rights of Persons with Disabilities. It is therefore a strategic priority </w:t>
      </w:r>
      <w:r w:rsidR="00415C7C">
        <w:rPr>
          <w:color w:val="000000"/>
        </w:rPr>
        <w:t xml:space="preserve">of UNDP </w:t>
      </w:r>
      <w:r w:rsidR="00344320" w:rsidRPr="00607FC3">
        <w:rPr>
          <w:color w:val="000000"/>
        </w:rPr>
        <w:t xml:space="preserve">to support </w:t>
      </w:r>
      <w:r w:rsidR="00415C7C">
        <w:rPr>
          <w:color w:val="000000"/>
        </w:rPr>
        <w:t xml:space="preserve">national human rights institutions </w:t>
      </w:r>
      <w:r w:rsidR="00344320" w:rsidRPr="00607FC3">
        <w:rPr>
          <w:color w:val="000000"/>
        </w:rPr>
        <w:t xml:space="preserve">in this role as part of </w:t>
      </w:r>
      <w:r w:rsidR="00415C7C">
        <w:rPr>
          <w:color w:val="000000"/>
        </w:rPr>
        <w:t>its</w:t>
      </w:r>
      <w:r w:rsidR="00415C7C" w:rsidRPr="00607FC3">
        <w:rPr>
          <w:color w:val="000000"/>
        </w:rPr>
        <w:t xml:space="preserve"> </w:t>
      </w:r>
      <w:r w:rsidR="00344320" w:rsidRPr="00607FC3">
        <w:rPr>
          <w:color w:val="000000"/>
        </w:rPr>
        <w:t xml:space="preserve">efforts to further disability-inclusive development. Despite mention of support to </w:t>
      </w:r>
      <w:r w:rsidR="00415C7C">
        <w:rPr>
          <w:color w:val="000000"/>
        </w:rPr>
        <w:t>these institutions</w:t>
      </w:r>
      <w:r w:rsidR="00415C7C" w:rsidRPr="00607FC3">
        <w:rPr>
          <w:color w:val="000000"/>
        </w:rPr>
        <w:t xml:space="preserve"> </w:t>
      </w:r>
      <w:r w:rsidR="00344320" w:rsidRPr="00607FC3">
        <w:rPr>
          <w:color w:val="000000"/>
        </w:rPr>
        <w:t xml:space="preserve">in the </w:t>
      </w:r>
      <w:r w:rsidR="00415C7C">
        <w:rPr>
          <w:color w:val="000000"/>
        </w:rPr>
        <w:t>t</w:t>
      </w:r>
      <w:r w:rsidR="00415C7C" w:rsidRPr="00607FC3">
        <w:rPr>
          <w:color w:val="000000"/>
        </w:rPr>
        <w:t xml:space="preserve">heory </w:t>
      </w:r>
      <w:r w:rsidR="00344320" w:rsidRPr="00607FC3">
        <w:rPr>
          <w:color w:val="000000"/>
        </w:rPr>
        <w:t xml:space="preserve">of </w:t>
      </w:r>
      <w:r w:rsidR="00415C7C">
        <w:rPr>
          <w:color w:val="000000"/>
        </w:rPr>
        <w:t>c</w:t>
      </w:r>
      <w:r w:rsidR="00415C7C" w:rsidRPr="00607FC3">
        <w:rPr>
          <w:color w:val="000000"/>
        </w:rPr>
        <w:t>hange</w:t>
      </w:r>
      <w:r w:rsidR="00415C7C">
        <w:rPr>
          <w:color w:val="000000"/>
        </w:rPr>
        <w:t>,</w:t>
      </w:r>
      <w:r w:rsidR="00415C7C" w:rsidRPr="00607FC3">
        <w:rPr>
          <w:color w:val="000000"/>
        </w:rPr>
        <w:t xml:space="preserve"> </w:t>
      </w:r>
      <w:r w:rsidR="00344320" w:rsidRPr="00607FC3">
        <w:rPr>
          <w:color w:val="000000"/>
        </w:rPr>
        <w:t xml:space="preserve">this is largely unaddressed in the evaluation. </w:t>
      </w:r>
    </w:p>
    <w:p w14:paraId="1F3041A4" w14:textId="7FF3BD75" w:rsidR="007276B6" w:rsidRPr="00607FC3" w:rsidRDefault="007276B6" w:rsidP="00F0704C">
      <w:pPr>
        <w:pStyle w:val="SingleTxt"/>
        <w:numPr>
          <w:ilvl w:val="0"/>
          <w:numId w:val="14"/>
        </w:numPr>
        <w:tabs>
          <w:tab w:val="clear" w:pos="1742"/>
          <w:tab w:val="left" w:pos="720"/>
          <w:tab w:val="left" w:pos="1080"/>
          <w:tab w:val="left" w:pos="1800"/>
        </w:tabs>
        <w:ind w:left="1440" w:right="1210" w:firstLine="0"/>
        <w:rPr>
          <w:color w:val="000000"/>
        </w:rPr>
      </w:pPr>
      <w:r w:rsidRPr="00812F89">
        <w:rPr>
          <w:b/>
          <w:color w:val="000000"/>
        </w:rPr>
        <w:t>On f</w:t>
      </w:r>
      <w:r w:rsidR="00186382" w:rsidRPr="00812F89">
        <w:rPr>
          <w:b/>
          <w:color w:val="000000"/>
        </w:rPr>
        <w:t>inding 18</w:t>
      </w:r>
      <w:r w:rsidR="00660988">
        <w:rPr>
          <w:b/>
          <w:color w:val="000000"/>
        </w:rPr>
        <w:t>:</w:t>
      </w:r>
      <w:r w:rsidRPr="00812F89">
        <w:rPr>
          <w:b/>
          <w:color w:val="000000"/>
        </w:rPr>
        <w:t xml:space="preserve"> “Aside from a few isolated examples, the evaluation found little evidence that UNDP is advancing disability inclusion in a strong and consistent manner in its engagement with electoral processes and institutions. There is also a lack of practical guidance and lessons available within the organization on how to address the complex social, environmental, legal, information and technical barriers to equal political participation and citizen engagement by persons with disabilities”</w:t>
      </w:r>
      <w:r w:rsidR="00415C7C">
        <w:rPr>
          <w:b/>
          <w:color w:val="000000"/>
        </w:rPr>
        <w:t>:</w:t>
      </w:r>
      <w:r w:rsidR="003F2D30" w:rsidRPr="00607FC3">
        <w:rPr>
          <w:color w:val="000000"/>
        </w:rPr>
        <w:t xml:space="preserve"> W</w:t>
      </w:r>
      <w:r w:rsidRPr="00607FC3">
        <w:rPr>
          <w:color w:val="000000"/>
        </w:rPr>
        <w:t xml:space="preserve">hile this is a welcome finding, it is important to note the importance of context herein. </w:t>
      </w:r>
      <w:r w:rsidR="00A26D6D" w:rsidRPr="00607FC3">
        <w:rPr>
          <w:color w:val="000000"/>
        </w:rPr>
        <w:t>UNDP supports</w:t>
      </w:r>
      <w:r w:rsidRPr="00607FC3">
        <w:rPr>
          <w:color w:val="000000"/>
        </w:rPr>
        <w:t xml:space="preserve"> electoral processes in </w:t>
      </w:r>
      <w:r w:rsidR="003E0291" w:rsidRPr="00607FC3">
        <w:rPr>
          <w:color w:val="000000"/>
        </w:rPr>
        <w:t xml:space="preserve">some </w:t>
      </w:r>
      <w:r w:rsidRPr="00607FC3">
        <w:rPr>
          <w:color w:val="000000"/>
        </w:rPr>
        <w:t>highly po</w:t>
      </w:r>
      <w:r w:rsidR="00A26D6D" w:rsidRPr="00607FC3">
        <w:rPr>
          <w:color w:val="000000"/>
        </w:rPr>
        <w:t>litically unstable environments</w:t>
      </w:r>
      <w:r w:rsidR="00415C7C">
        <w:rPr>
          <w:color w:val="000000"/>
        </w:rPr>
        <w:t xml:space="preserve"> which are </w:t>
      </w:r>
      <w:r w:rsidR="00344320" w:rsidRPr="00607FC3">
        <w:rPr>
          <w:color w:val="000000"/>
        </w:rPr>
        <w:t xml:space="preserve">often </w:t>
      </w:r>
      <w:r w:rsidR="00A26D6D" w:rsidRPr="00607FC3">
        <w:rPr>
          <w:color w:val="000000"/>
        </w:rPr>
        <w:t xml:space="preserve">accompanied </w:t>
      </w:r>
      <w:r w:rsidR="00415C7C">
        <w:rPr>
          <w:color w:val="000000"/>
        </w:rPr>
        <w:t>by</w:t>
      </w:r>
      <w:r w:rsidR="00415C7C" w:rsidRPr="00607FC3">
        <w:rPr>
          <w:color w:val="000000"/>
        </w:rPr>
        <w:t xml:space="preserve"> </w:t>
      </w:r>
      <w:r w:rsidRPr="00607FC3">
        <w:rPr>
          <w:color w:val="000000"/>
        </w:rPr>
        <w:t>weak electoral legal frameworks, underdeveloped political parties, a history of violence as a means to contest disputed elections, a history of lack of peaceful</w:t>
      </w:r>
      <w:r w:rsidR="00A26D6D" w:rsidRPr="00607FC3">
        <w:rPr>
          <w:color w:val="000000"/>
        </w:rPr>
        <w:t xml:space="preserve"> transitions of power and </w:t>
      </w:r>
      <w:r w:rsidRPr="00607FC3">
        <w:rPr>
          <w:color w:val="000000"/>
        </w:rPr>
        <w:t xml:space="preserve">under-capacitated electoral management bodies. </w:t>
      </w:r>
      <w:r w:rsidR="00C86A19" w:rsidRPr="00607FC3">
        <w:rPr>
          <w:color w:val="000000"/>
        </w:rPr>
        <w:t>UNDP agrees that disability access should be mainstreamed in al</w:t>
      </w:r>
      <w:r w:rsidR="00415C7C">
        <w:rPr>
          <w:color w:val="000000"/>
        </w:rPr>
        <w:t>l</w:t>
      </w:r>
      <w:r w:rsidR="00C86A19" w:rsidRPr="00607FC3">
        <w:rPr>
          <w:color w:val="000000"/>
        </w:rPr>
        <w:t xml:space="preserve"> UNDP electoral assistance programming and</w:t>
      </w:r>
      <w:r w:rsidR="00415C7C">
        <w:rPr>
          <w:color w:val="000000"/>
        </w:rPr>
        <w:t>,</w:t>
      </w:r>
      <w:r w:rsidR="00C86A19" w:rsidRPr="00607FC3">
        <w:rPr>
          <w:color w:val="000000"/>
        </w:rPr>
        <w:t xml:space="preserve"> when approved by the U</w:t>
      </w:r>
      <w:r w:rsidR="00415C7C">
        <w:rPr>
          <w:color w:val="000000"/>
        </w:rPr>
        <w:t xml:space="preserve">nited </w:t>
      </w:r>
      <w:r w:rsidR="00C86A19" w:rsidRPr="00607FC3">
        <w:rPr>
          <w:color w:val="000000"/>
        </w:rPr>
        <w:t>N</w:t>
      </w:r>
      <w:r w:rsidR="00415C7C">
        <w:rPr>
          <w:color w:val="000000"/>
        </w:rPr>
        <w:t>ations</w:t>
      </w:r>
      <w:r w:rsidR="00C86A19" w:rsidRPr="00607FC3">
        <w:rPr>
          <w:color w:val="000000"/>
        </w:rPr>
        <w:t xml:space="preserve"> Focal Point for Electoral Assistance, include specific support to partner </w:t>
      </w:r>
      <w:r w:rsidR="00415C7C">
        <w:rPr>
          <w:color w:val="000000"/>
        </w:rPr>
        <w:t>G</w:t>
      </w:r>
      <w:r w:rsidR="00415C7C" w:rsidRPr="00607FC3">
        <w:rPr>
          <w:color w:val="000000"/>
        </w:rPr>
        <w:t xml:space="preserve">overnments </w:t>
      </w:r>
      <w:r w:rsidR="00C86A19" w:rsidRPr="00607FC3">
        <w:rPr>
          <w:color w:val="000000"/>
        </w:rPr>
        <w:t xml:space="preserve">and stakeholders on disability access in </w:t>
      </w:r>
      <w:r w:rsidR="00415C7C" w:rsidRPr="00607FC3">
        <w:rPr>
          <w:color w:val="000000"/>
        </w:rPr>
        <w:t xml:space="preserve">electoral </w:t>
      </w:r>
      <w:r w:rsidR="00C86A19" w:rsidRPr="00607FC3">
        <w:rPr>
          <w:color w:val="000000"/>
        </w:rPr>
        <w:t>law, policy and practice. However, it must be noted that parameters and areas of U</w:t>
      </w:r>
      <w:r w:rsidR="00415C7C">
        <w:rPr>
          <w:color w:val="000000"/>
        </w:rPr>
        <w:t xml:space="preserve">nited </w:t>
      </w:r>
      <w:r w:rsidR="00C86A19" w:rsidRPr="00607FC3">
        <w:rPr>
          <w:color w:val="000000"/>
        </w:rPr>
        <w:t>N</w:t>
      </w:r>
      <w:r w:rsidR="00415C7C">
        <w:rPr>
          <w:color w:val="000000"/>
        </w:rPr>
        <w:t>ations</w:t>
      </w:r>
      <w:r w:rsidR="00C86A19" w:rsidRPr="00607FC3">
        <w:rPr>
          <w:color w:val="000000"/>
        </w:rPr>
        <w:t xml:space="preserve"> involvement in electoral assistance are defined by the Focal Point for Electoral Assistance (U</w:t>
      </w:r>
      <w:r w:rsidR="00415C7C">
        <w:rPr>
          <w:color w:val="000000"/>
        </w:rPr>
        <w:t>nder-</w:t>
      </w:r>
      <w:r w:rsidR="00C86A19" w:rsidRPr="00607FC3">
        <w:rPr>
          <w:color w:val="000000"/>
        </w:rPr>
        <w:t>S</w:t>
      </w:r>
      <w:r w:rsidR="00415C7C">
        <w:rPr>
          <w:color w:val="000000"/>
        </w:rPr>
        <w:t>ecretary-</w:t>
      </w:r>
      <w:r w:rsidR="00C86A19" w:rsidRPr="00607FC3">
        <w:rPr>
          <w:color w:val="000000"/>
        </w:rPr>
        <w:t>G</w:t>
      </w:r>
      <w:r w:rsidR="00415C7C">
        <w:rPr>
          <w:color w:val="000000"/>
        </w:rPr>
        <w:t>eneral</w:t>
      </w:r>
      <w:r w:rsidR="00C86A19" w:rsidRPr="00607FC3">
        <w:rPr>
          <w:color w:val="000000"/>
        </w:rPr>
        <w:t xml:space="preserve"> for Political Affairs) on the basis of the recommendations of an electoral needs assessment that is undertaken as a response for U</w:t>
      </w:r>
      <w:r w:rsidR="00415C7C">
        <w:rPr>
          <w:color w:val="000000"/>
        </w:rPr>
        <w:t xml:space="preserve">nited </w:t>
      </w:r>
      <w:r w:rsidR="00C86A19" w:rsidRPr="00607FC3">
        <w:rPr>
          <w:color w:val="000000"/>
        </w:rPr>
        <w:t>N</w:t>
      </w:r>
      <w:r w:rsidR="00415C7C">
        <w:rPr>
          <w:color w:val="000000"/>
        </w:rPr>
        <w:t>ations</w:t>
      </w:r>
      <w:r w:rsidR="00C86A19" w:rsidRPr="00607FC3">
        <w:rPr>
          <w:color w:val="000000"/>
        </w:rPr>
        <w:t xml:space="preserve"> electoral assistance by a Member State. </w:t>
      </w:r>
      <w:r w:rsidR="003E0291" w:rsidRPr="00607FC3">
        <w:rPr>
          <w:color w:val="000000"/>
        </w:rPr>
        <w:t xml:space="preserve">UNDP will work with </w:t>
      </w:r>
      <w:r w:rsidR="00415C7C">
        <w:rPr>
          <w:color w:val="000000"/>
        </w:rPr>
        <w:t xml:space="preserve">the Department of Political Affairs </w:t>
      </w:r>
      <w:r w:rsidR="003E0291" w:rsidRPr="00607FC3">
        <w:rPr>
          <w:color w:val="000000"/>
        </w:rPr>
        <w:t xml:space="preserve">and other members of the Inter-Agency </w:t>
      </w:r>
      <w:r w:rsidR="00415C7C">
        <w:rPr>
          <w:color w:val="000000"/>
        </w:rPr>
        <w:t xml:space="preserve">Coordination </w:t>
      </w:r>
      <w:r w:rsidR="003E0291" w:rsidRPr="00607FC3">
        <w:rPr>
          <w:color w:val="000000"/>
        </w:rPr>
        <w:t xml:space="preserve">Mechanism for Electoral Assistance to review the </w:t>
      </w:r>
      <w:r w:rsidR="00826437">
        <w:rPr>
          <w:color w:val="000000"/>
        </w:rPr>
        <w:t xml:space="preserve">Guidelines </w:t>
      </w:r>
      <w:r w:rsidR="00415C7C">
        <w:rPr>
          <w:color w:val="000000"/>
        </w:rPr>
        <w:t xml:space="preserve">for </w:t>
      </w:r>
      <w:r w:rsidR="00826437">
        <w:rPr>
          <w:color w:val="000000"/>
        </w:rPr>
        <w:t xml:space="preserve">United Nations </w:t>
      </w:r>
      <w:r w:rsidR="003E0291" w:rsidRPr="00607FC3">
        <w:rPr>
          <w:color w:val="000000"/>
        </w:rPr>
        <w:t>Electoral Needs Assessment to better include the area of disabilities</w:t>
      </w:r>
      <w:r w:rsidR="0099563E" w:rsidRPr="00607FC3">
        <w:rPr>
          <w:color w:val="000000"/>
        </w:rPr>
        <w:t>.</w:t>
      </w:r>
    </w:p>
    <w:p w14:paraId="4E545D1B" w14:textId="77777777" w:rsidR="008C3DED" w:rsidRDefault="008C3DED" w:rsidP="00C86A19">
      <w:pPr>
        <w:pStyle w:val="CommentText"/>
        <w:ind w:left="1440" w:right="1210"/>
        <w:jc w:val="both"/>
        <w:sectPr w:rsidR="008C3DED" w:rsidSect="00266E46">
          <w:headerReference w:type="even" r:id="rId9"/>
          <w:headerReference w:type="default" r:id="rId10"/>
          <w:footerReference w:type="even" r:id="rId11"/>
          <w:footerReference w:type="default" r:id="rId12"/>
          <w:headerReference w:type="first" r:id="rId13"/>
          <w:pgSz w:w="12240" w:h="15840" w:code="1"/>
          <w:pgMar w:top="1474" w:right="1134" w:bottom="1474" w:left="1195" w:header="540" w:footer="1037" w:gutter="0"/>
          <w:cols w:space="720"/>
          <w:noEndnote/>
          <w:titlePg/>
          <w:docGrid w:linePitch="326"/>
        </w:sectPr>
      </w:pPr>
    </w:p>
    <w:p w14:paraId="48EDD35F" w14:textId="66F9658A" w:rsidR="00E14541" w:rsidRPr="00593464" w:rsidRDefault="00F655D7" w:rsidP="00B26289">
      <w:pPr>
        <w:pStyle w:val="HCh"/>
        <w:spacing w:before="120" w:after="120"/>
        <w:ind w:left="-900" w:right="-579" w:firstLine="90"/>
        <w:jc w:val="both"/>
        <w:rPr>
          <w:sz w:val="26"/>
          <w:szCs w:val="26"/>
        </w:rPr>
      </w:pPr>
      <w:r w:rsidRPr="00593464">
        <w:rPr>
          <w:sz w:val="26"/>
          <w:szCs w:val="26"/>
        </w:rPr>
        <w:lastRenderedPageBreak/>
        <w:t>Annex</w:t>
      </w:r>
      <w:r w:rsidR="00672645" w:rsidRPr="00593464">
        <w:rPr>
          <w:sz w:val="26"/>
          <w:szCs w:val="26"/>
        </w:rPr>
        <w:t xml:space="preserve">. </w:t>
      </w:r>
      <w:r w:rsidR="007F1CFC" w:rsidRPr="00593464">
        <w:rPr>
          <w:sz w:val="26"/>
          <w:szCs w:val="26"/>
        </w:rPr>
        <w:t xml:space="preserve">Key </w:t>
      </w:r>
      <w:r w:rsidR="00B96A9F" w:rsidRPr="00593464">
        <w:rPr>
          <w:sz w:val="26"/>
          <w:szCs w:val="26"/>
        </w:rPr>
        <w:t xml:space="preserve">evaluation </w:t>
      </w:r>
      <w:r w:rsidR="00672645" w:rsidRPr="00593464">
        <w:rPr>
          <w:sz w:val="26"/>
          <w:szCs w:val="26"/>
        </w:rPr>
        <w:t xml:space="preserve">recommendations </w:t>
      </w:r>
      <w:r w:rsidR="007F1CFC" w:rsidRPr="00593464">
        <w:rPr>
          <w:sz w:val="26"/>
          <w:szCs w:val="26"/>
        </w:rPr>
        <w:t xml:space="preserve">and </w:t>
      </w:r>
      <w:r w:rsidR="004615E9" w:rsidRPr="00593464">
        <w:rPr>
          <w:sz w:val="26"/>
          <w:szCs w:val="26"/>
        </w:rPr>
        <w:t xml:space="preserve">UNDP </w:t>
      </w:r>
      <w:r w:rsidR="00672645" w:rsidRPr="00593464">
        <w:rPr>
          <w:sz w:val="26"/>
          <w:szCs w:val="26"/>
        </w:rPr>
        <w:t>management response</w:t>
      </w:r>
    </w:p>
    <w:tbl>
      <w:tblPr>
        <w:tblW w:w="144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520"/>
        <w:gridCol w:w="2160"/>
        <w:gridCol w:w="1350"/>
        <w:gridCol w:w="1620"/>
      </w:tblGrid>
      <w:tr w:rsidR="00F20A98" w:rsidRPr="00F443B3" w14:paraId="3D553BC4" w14:textId="77777777" w:rsidTr="00AB6F18">
        <w:tc>
          <w:tcPr>
            <w:tcW w:w="14490" w:type="dxa"/>
            <w:gridSpan w:val="5"/>
            <w:tcBorders>
              <w:bottom w:val="single" w:sz="4" w:space="0" w:color="auto"/>
            </w:tcBorders>
            <w:shd w:val="clear" w:color="auto" w:fill="E6E6E6"/>
          </w:tcPr>
          <w:p w14:paraId="66D2BACD" w14:textId="0C4A2AB3" w:rsidR="00F20A98" w:rsidRPr="00BD371A" w:rsidRDefault="00B96A9F" w:rsidP="00BD371A">
            <w:pPr>
              <w:tabs>
                <w:tab w:val="left" w:pos="2880"/>
              </w:tabs>
              <w:rPr>
                <w:spacing w:val="4"/>
                <w:w w:val="103"/>
                <w:kern w:val="14"/>
                <w:sz w:val="20"/>
                <w:szCs w:val="20"/>
                <w:u w:color="000000"/>
              </w:rPr>
            </w:pPr>
            <w:r w:rsidRPr="00593464">
              <w:rPr>
                <w:b/>
                <w:spacing w:val="4"/>
                <w:w w:val="103"/>
                <w:kern w:val="14"/>
                <w:sz w:val="20"/>
                <w:szCs w:val="20"/>
                <w:u w:val="single"/>
              </w:rPr>
              <w:t>R</w:t>
            </w:r>
            <w:r w:rsidR="00F20A98" w:rsidRPr="00593464">
              <w:rPr>
                <w:b/>
                <w:spacing w:val="4"/>
                <w:w w:val="103"/>
                <w:kern w:val="14"/>
                <w:sz w:val="20"/>
                <w:szCs w:val="20"/>
                <w:u w:val="single"/>
              </w:rPr>
              <w:t>ecommendation 1</w:t>
            </w:r>
            <w:r w:rsidR="00672645" w:rsidRPr="00BD371A">
              <w:rPr>
                <w:b/>
                <w:spacing w:val="4"/>
                <w:w w:val="103"/>
                <w:kern w:val="14"/>
                <w:sz w:val="20"/>
                <w:szCs w:val="20"/>
              </w:rPr>
              <w:t>.</w:t>
            </w:r>
            <w:r w:rsidR="00F20A98" w:rsidRPr="00593464">
              <w:rPr>
                <w:spacing w:val="4"/>
                <w:w w:val="103"/>
                <w:kern w:val="14"/>
                <w:sz w:val="20"/>
                <w:szCs w:val="20"/>
                <w:u w:color="000000"/>
              </w:rPr>
              <w:t xml:space="preserve"> </w:t>
            </w:r>
            <w:r w:rsidR="00FE4A51" w:rsidRPr="00593464">
              <w:rPr>
                <w:spacing w:val="4"/>
                <w:w w:val="103"/>
                <w:kern w:val="14"/>
                <w:sz w:val="20"/>
                <w:szCs w:val="20"/>
                <w:u w:color="000000"/>
              </w:rPr>
              <w:t>The next UNDP strategic plan, for the period 2018-2021, should give significantly greater prominence and attention to the rights of persons with disabilities, with outcomes and outputs designed to align substantively with the breadth of the provisions of the Convention on the Rights of Persons with Disabilities, and situate UNDP as a leading provider of disability-inclusive expertise. UNDP should then develop an action plan on disability that publicly details the UNDP approach with clear goal(s), targets and specific indicators within a revised integrated results and resources f</w:t>
            </w:r>
            <w:r w:rsidR="00291990" w:rsidRPr="00593464">
              <w:rPr>
                <w:spacing w:val="4"/>
                <w:w w:val="103"/>
                <w:kern w:val="14"/>
                <w:sz w:val="20"/>
                <w:szCs w:val="20"/>
                <w:u w:color="000000"/>
              </w:rPr>
              <w:t>ramework (IRRF)</w:t>
            </w:r>
            <w:r w:rsidR="00826437">
              <w:rPr>
                <w:spacing w:val="4"/>
                <w:w w:val="103"/>
                <w:kern w:val="14"/>
                <w:sz w:val="20"/>
                <w:szCs w:val="20"/>
                <w:u w:color="000000"/>
              </w:rPr>
              <w:t>.</w:t>
            </w:r>
          </w:p>
        </w:tc>
      </w:tr>
      <w:tr w:rsidR="00F20A98" w:rsidRPr="00F443B3" w14:paraId="437380A1" w14:textId="77777777" w:rsidTr="00AB6F18">
        <w:tc>
          <w:tcPr>
            <w:tcW w:w="14490" w:type="dxa"/>
            <w:gridSpan w:val="5"/>
            <w:shd w:val="clear" w:color="auto" w:fill="F3F3F3"/>
          </w:tcPr>
          <w:p w14:paraId="09E29A42" w14:textId="44E6BDA8" w:rsidR="00F20A98" w:rsidRDefault="00F20A98" w:rsidP="0071676E">
            <w:pPr>
              <w:tabs>
                <w:tab w:val="left" w:pos="2880"/>
              </w:tabs>
              <w:rPr>
                <w:b/>
                <w:sz w:val="20"/>
                <w:szCs w:val="20"/>
              </w:rPr>
            </w:pPr>
            <w:r w:rsidRPr="00F443B3">
              <w:rPr>
                <w:b/>
                <w:sz w:val="20"/>
                <w:szCs w:val="20"/>
              </w:rPr>
              <w:t>Management response</w:t>
            </w:r>
          </w:p>
          <w:p w14:paraId="55449777" w14:textId="44B81F0D" w:rsidR="00D35B75" w:rsidRPr="00EA388C" w:rsidRDefault="00D06AC5" w:rsidP="00660988">
            <w:pPr>
              <w:tabs>
                <w:tab w:val="left" w:pos="2880"/>
              </w:tabs>
              <w:rPr>
                <w:sz w:val="20"/>
                <w:szCs w:val="20"/>
              </w:rPr>
            </w:pPr>
            <w:r>
              <w:rPr>
                <w:sz w:val="20"/>
                <w:szCs w:val="20"/>
              </w:rPr>
              <w:t xml:space="preserve">Contingent on </w:t>
            </w:r>
            <w:r w:rsidR="008C3DED">
              <w:rPr>
                <w:sz w:val="20"/>
                <w:szCs w:val="20"/>
              </w:rPr>
              <w:t xml:space="preserve">the inclusion </w:t>
            </w:r>
            <w:r>
              <w:rPr>
                <w:sz w:val="20"/>
                <w:szCs w:val="20"/>
              </w:rPr>
              <w:t xml:space="preserve">of disabilities as part of the new </w:t>
            </w:r>
            <w:r w:rsidR="00C34818">
              <w:rPr>
                <w:sz w:val="20"/>
                <w:szCs w:val="20"/>
              </w:rPr>
              <w:t>strategic plan</w:t>
            </w:r>
            <w:r w:rsidR="008C3DED">
              <w:rPr>
                <w:sz w:val="20"/>
                <w:szCs w:val="20"/>
              </w:rPr>
              <w:t xml:space="preserve"> for</w:t>
            </w:r>
            <w:r w:rsidR="00C34818" w:rsidDel="00DF6268">
              <w:rPr>
                <w:sz w:val="20"/>
                <w:szCs w:val="20"/>
              </w:rPr>
              <w:t xml:space="preserve"> 2018-2021</w:t>
            </w:r>
            <w:r w:rsidDel="00DF6268">
              <w:rPr>
                <w:sz w:val="20"/>
                <w:szCs w:val="20"/>
              </w:rPr>
              <w:t xml:space="preserve">, </w:t>
            </w:r>
            <w:r>
              <w:rPr>
                <w:sz w:val="20"/>
                <w:szCs w:val="20"/>
              </w:rPr>
              <w:t xml:space="preserve">clear goals, targets and indicators </w:t>
            </w:r>
            <w:r w:rsidR="008C3DED">
              <w:rPr>
                <w:sz w:val="20"/>
                <w:szCs w:val="20"/>
              </w:rPr>
              <w:t xml:space="preserve">of the </w:t>
            </w:r>
            <w:r>
              <w:rPr>
                <w:sz w:val="20"/>
                <w:szCs w:val="20"/>
              </w:rPr>
              <w:t xml:space="preserve">IRRF will be </w:t>
            </w:r>
            <w:r w:rsidR="008C3DED">
              <w:rPr>
                <w:sz w:val="20"/>
                <w:szCs w:val="20"/>
              </w:rPr>
              <w:t>disability-</w:t>
            </w:r>
            <w:r w:rsidR="00F67864">
              <w:rPr>
                <w:sz w:val="20"/>
                <w:szCs w:val="20"/>
              </w:rPr>
              <w:t>inclusive</w:t>
            </w:r>
            <w:r>
              <w:rPr>
                <w:sz w:val="20"/>
                <w:szCs w:val="20"/>
              </w:rPr>
              <w:t xml:space="preserve">. This includes ways to consider both </w:t>
            </w:r>
            <w:r w:rsidR="008C3DED">
              <w:rPr>
                <w:sz w:val="20"/>
                <w:szCs w:val="20"/>
              </w:rPr>
              <w:t>disability-</w:t>
            </w:r>
            <w:r>
              <w:rPr>
                <w:sz w:val="20"/>
                <w:szCs w:val="20"/>
              </w:rPr>
              <w:t xml:space="preserve">specific indicators at the corporate level and </w:t>
            </w:r>
            <w:r w:rsidR="008C3DED">
              <w:rPr>
                <w:sz w:val="20"/>
                <w:szCs w:val="20"/>
              </w:rPr>
              <w:t>country-</w:t>
            </w:r>
            <w:r>
              <w:rPr>
                <w:sz w:val="20"/>
                <w:szCs w:val="20"/>
              </w:rPr>
              <w:t xml:space="preserve">specific disaggregations of data on disability. </w:t>
            </w:r>
            <w:r w:rsidRPr="00593464">
              <w:rPr>
                <w:sz w:val="20"/>
                <w:szCs w:val="20"/>
              </w:rPr>
              <w:t xml:space="preserve">Consideration will be given to the feasibility of including </w:t>
            </w:r>
            <w:r w:rsidR="008C3DED" w:rsidRPr="00593464">
              <w:rPr>
                <w:sz w:val="20"/>
                <w:szCs w:val="20"/>
              </w:rPr>
              <w:t>disability</w:t>
            </w:r>
            <w:r w:rsidR="008C3DED">
              <w:rPr>
                <w:sz w:val="20"/>
                <w:szCs w:val="20"/>
              </w:rPr>
              <w:t>-</w:t>
            </w:r>
            <w:r w:rsidRPr="00593464">
              <w:rPr>
                <w:sz w:val="20"/>
                <w:szCs w:val="20"/>
              </w:rPr>
              <w:t>disaggregated indicators</w:t>
            </w:r>
            <w:r w:rsidR="008C3DED">
              <w:rPr>
                <w:sz w:val="20"/>
                <w:szCs w:val="20"/>
              </w:rPr>
              <w:t>,</w:t>
            </w:r>
            <w:r w:rsidRPr="00593464">
              <w:rPr>
                <w:sz w:val="20"/>
                <w:szCs w:val="20"/>
              </w:rPr>
              <w:t xml:space="preserve"> taking into account national statistical capacities and cost effectiveness of disaggregated data collection in key areas over the new </w:t>
            </w:r>
            <w:r w:rsidR="00593464">
              <w:rPr>
                <w:sz w:val="20"/>
                <w:szCs w:val="20"/>
              </w:rPr>
              <w:t>s</w:t>
            </w:r>
            <w:r w:rsidR="00F67864" w:rsidRPr="00593464">
              <w:rPr>
                <w:sz w:val="20"/>
                <w:szCs w:val="20"/>
              </w:rPr>
              <w:t xml:space="preserve">trategic </w:t>
            </w:r>
            <w:r w:rsidR="00593464">
              <w:rPr>
                <w:sz w:val="20"/>
                <w:szCs w:val="20"/>
              </w:rPr>
              <w:t>p</w:t>
            </w:r>
            <w:r w:rsidR="00F67864" w:rsidRPr="00593464">
              <w:rPr>
                <w:sz w:val="20"/>
                <w:szCs w:val="20"/>
              </w:rPr>
              <w:t>lan</w:t>
            </w:r>
            <w:r w:rsidRPr="00593464">
              <w:rPr>
                <w:sz w:val="20"/>
                <w:szCs w:val="20"/>
              </w:rPr>
              <w:t xml:space="preserve"> period.</w:t>
            </w:r>
            <w:r>
              <w:rPr>
                <w:sz w:val="20"/>
                <w:szCs w:val="20"/>
              </w:rPr>
              <w:t xml:space="preserve"> </w:t>
            </w:r>
          </w:p>
        </w:tc>
      </w:tr>
      <w:tr w:rsidR="00F20A98" w:rsidRPr="00F443B3" w14:paraId="709F1188" w14:textId="77777777" w:rsidTr="00616ED5">
        <w:tc>
          <w:tcPr>
            <w:tcW w:w="6840" w:type="dxa"/>
            <w:vMerge w:val="restart"/>
            <w:shd w:val="clear" w:color="auto" w:fill="F3F3F3"/>
          </w:tcPr>
          <w:p w14:paraId="411A7682" w14:textId="77777777" w:rsidR="00F20A98" w:rsidRPr="00F443B3" w:rsidRDefault="00F20A98" w:rsidP="00D5696B">
            <w:pPr>
              <w:tabs>
                <w:tab w:val="left" w:pos="2880"/>
              </w:tabs>
              <w:jc w:val="center"/>
              <w:rPr>
                <w:b/>
                <w:sz w:val="20"/>
                <w:szCs w:val="20"/>
              </w:rPr>
            </w:pPr>
            <w:r w:rsidRPr="00F443B3">
              <w:rPr>
                <w:b/>
                <w:sz w:val="20"/>
                <w:szCs w:val="20"/>
              </w:rPr>
              <w:t>Key action(s)</w:t>
            </w:r>
          </w:p>
        </w:tc>
        <w:tc>
          <w:tcPr>
            <w:tcW w:w="2520" w:type="dxa"/>
            <w:vMerge w:val="restart"/>
            <w:shd w:val="clear" w:color="auto" w:fill="F3F3F3"/>
          </w:tcPr>
          <w:p w14:paraId="2F4120C9" w14:textId="77777777" w:rsidR="00F20A98" w:rsidRPr="00F443B3" w:rsidRDefault="00F20A98" w:rsidP="00D5696B">
            <w:pPr>
              <w:tabs>
                <w:tab w:val="left" w:pos="2880"/>
              </w:tabs>
              <w:jc w:val="center"/>
              <w:rPr>
                <w:b/>
                <w:sz w:val="20"/>
                <w:szCs w:val="20"/>
              </w:rPr>
            </w:pPr>
            <w:r w:rsidRPr="00F443B3">
              <w:rPr>
                <w:b/>
                <w:sz w:val="20"/>
                <w:szCs w:val="20"/>
              </w:rPr>
              <w:t>Time frame</w:t>
            </w:r>
          </w:p>
        </w:tc>
        <w:tc>
          <w:tcPr>
            <w:tcW w:w="2160" w:type="dxa"/>
            <w:vMerge w:val="restart"/>
            <w:shd w:val="clear" w:color="auto" w:fill="F3F3F3"/>
          </w:tcPr>
          <w:p w14:paraId="70938467" w14:textId="77777777" w:rsidR="00F20A98" w:rsidRPr="00F443B3" w:rsidRDefault="00F20A98" w:rsidP="00D5696B">
            <w:pPr>
              <w:tabs>
                <w:tab w:val="left" w:pos="2880"/>
              </w:tabs>
              <w:jc w:val="center"/>
              <w:rPr>
                <w:b/>
                <w:sz w:val="20"/>
                <w:szCs w:val="20"/>
              </w:rPr>
            </w:pPr>
            <w:r w:rsidRPr="00F443B3">
              <w:rPr>
                <w:b/>
                <w:sz w:val="20"/>
                <w:szCs w:val="20"/>
              </w:rPr>
              <w:t>Responsible unit(s)</w:t>
            </w:r>
          </w:p>
        </w:tc>
        <w:tc>
          <w:tcPr>
            <w:tcW w:w="2970" w:type="dxa"/>
            <w:gridSpan w:val="2"/>
            <w:shd w:val="clear" w:color="auto" w:fill="F3F3F3"/>
          </w:tcPr>
          <w:p w14:paraId="664B44E6" w14:textId="77777777" w:rsidR="00F20A98" w:rsidRPr="00F443B3" w:rsidRDefault="00F20A98" w:rsidP="00D5696B">
            <w:pPr>
              <w:tabs>
                <w:tab w:val="left" w:pos="2880"/>
              </w:tabs>
              <w:jc w:val="center"/>
              <w:rPr>
                <w:b/>
                <w:sz w:val="20"/>
                <w:szCs w:val="20"/>
              </w:rPr>
            </w:pPr>
            <w:r w:rsidRPr="00F443B3">
              <w:rPr>
                <w:b/>
                <w:sz w:val="20"/>
                <w:szCs w:val="20"/>
              </w:rPr>
              <w:t>Tracking*</w:t>
            </w:r>
          </w:p>
        </w:tc>
      </w:tr>
      <w:tr w:rsidR="00F20A98" w:rsidRPr="00F443B3" w14:paraId="68E40BE9" w14:textId="77777777" w:rsidTr="00616ED5">
        <w:tc>
          <w:tcPr>
            <w:tcW w:w="6840" w:type="dxa"/>
            <w:vMerge/>
            <w:shd w:val="clear" w:color="auto" w:fill="auto"/>
          </w:tcPr>
          <w:p w14:paraId="2170706A" w14:textId="77777777" w:rsidR="00F20A98" w:rsidRPr="00F443B3" w:rsidRDefault="00F20A98" w:rsidP="0071676E">
            <w:pPr>
              <w:tabs>
                <w:tab w:val="left" w:pos="2880"/>
              </w:tabs>
              <w:rPr>
                <w:b/>
                <w:sz w:val="20"/>
                <w:szCs w:val="20"/>
              </w:rPr>
            </w:pPr>
          </w:p>
        </w:tc>
        <w:tc>
          <w:tcPr>
            <w:tcW w:w="2520" w:type="dxa"/>
            <w:vMerge/>
            <w:shd w:val="clear" w:color="auto" w:fill="auto"/>
          </w:tcPr>
          <w:p w14:paraId="71955C76" w14:textId="77777777" w:rsidR="00F20A98" w:rsidRPr="00F443B3" w:rsidRDefault="00F20A98" w:rsidP="0071676E">
            <w:pPr>
              <w:tabs>
                <w:tab w:val="left" w:pos="2880"/>
              </w:tabs>
              <w:rPr>
                <w:b/>
                <w:sz w:val="20"/>
                <w:szCs w:val="20"/>
              </w:rPr>
            </w:pPr>
          </w:p>
        </w:tc>
        <w:tc>
          <w:tcPr>
            <w:tcW w:w="2160" w:type="dxa"/>
            <w:vMerge/>
            <w:shd w:val="clear" w:color="auto" w:fill="auto"/>
          </w:tcPr>
          <w:p w14:paraId="0A08FF6D" w14:textId="77777777" w:rsidR="00F20A98" w:rsidRPr="00F443B3" w:rsidRDefault="00F20A98" w:rsidP="0071676E">
            <w:pPr>
              <w:tabs>
                <w:tab w:val="left" w:pos="2880"/>
              </w:tabs>
              <w:rPr>
                <w:b/>
                <w:sz w:val="20"/>
                <w:szCs w:val="20"/>
              </w:rPr>
            </w:pPr>
          </w:p>
        </w:tc>
        <w:tc>
          <w:tcPr>
            <w:tcW w:w="1350" w:type="dxa"/>
            <w:shd w:val="clear" w:color="auto" w:fill="auto"/>
          </w:tcPr>
          <w:p w14:paraId="163BA316" w14:textId="77777777" w:rsidR="00F20A98" w:rsidRPr="00F443B3" w:rsidRDefault="00F20A98" w:rsidP="0071676E">
            <w:pPr>
              <w:tabs>
                <w:tab w:val="left" w:pos="2880"/>
              </w:tabs>
              <w:rPr>
                <w:b/>
                <w:sz w:val="20"/>
                <w:szCs w:val="20"/>
              </w:rPr>
            </w:pPr>
            <w:r w:rsidRPr="00F443B3">
              <w:rPr>
                <w:b/>
                <w:sz w:val="20"/>
                <w:szCs w:val="20"/>
              </w:rPr>
              <w:t>Status</w:t>
            </w:r>
          </w:p>
        </w:tc>
        <w:tc>
          <w:tcPr>
            <w:tcW w:w="1620" w:type="dxa"/>
            <w:shd w:val="clear" w:color="auto" w:fill="auto"/>
          </w:tcPr>
          <w:p w14:paraId="08EC3619" w14:textId="77777777" w:rsidR="00F20A98" w:rsidRPr="00F443B3" w:rsidRDefault="00F20A98" w:rsidP="0071676E">
            <w:pPr>
              <w:tabs>
                <w:tab w:val="left" w:pos="2880"/>
              </w:tabs>
              <w:rPr>
                <w:b/>
                <w:sz w:val="20"/>
                <w:szCs w:val="20"/>
              </w:rPr>
            </w:pPr>
            <w:r w:rsidRPr="00F443B3">
              <w:rPr>
                <w:b/>
                <w:sz w:val="20"/>
                <w:szCs w:val="20"/>
              </w:rPr>
              <w:t>Comments</w:t>
            </w:r>
          </w:p>
        </w:tc>
      </w:tr>
      <w:tr w:rsidR="00F20A98" w:rsidRPr="00F443B3" w14:paraId="7A43C4EE" w14:textId="77777777" w:rsidTr="00616ED5">
        <w:tc>
          <w:tcPr>
            <w:tcW w:w="6840" w:type="dxa"/>
            <w:shd w:val="clear" w:color="auto" w:fill="auto"/>
          </w:tcPr>
          <w:p w14:paraId="0FA9D7A4" w14:textId="05E51B0B" w:rsidR="00F20A98" w:rsidRPr="00F443B3" w:rsidRDefault="00F20A98" w:rsidP="008C3DED">
            <w:pPr>
              <w:tabs>
                <w:tab w:val="left" w:pos="2880"/>
              </w:tabs>
              <w:rPr>
                <w:sz w:val="20"/>
                <w:szCs w:val="20"/>
              </w:rPr>
            </w:pPr>
            <w:r w:rsidRPr="00F443B3">
              <w:rPr>
                <w:sz w:val="20"/>
                <w:szCs w:val="20"/>
              </w:rPr>
              <w:t>1.1</w:t>
            </w:r>
            <w:r w:rsidR="00FB4C1D">
              <w:rPr>
                <w:sz w:val="20"/>
                <w:szCs w:val="20"/>
              </w:rPr>
              <w:t>.</w:t>
            </w:r>
            <w:r w:rsidR="00575A32">
              <w:rPr>
                <w:sz w:val="20"/>
                <w:szCs w:val="20"/>
              </w:rPr>
              <w:t xml:space="preserve"> </w:t>
            </w:r>
            <w:r w:rsidR="00D06AC5">
              <w:rPr>
                <w:sz w:val="20"/>
                <w:szCs w:val="20"/>
              </w:rPr>
              <w:t xml:space="preserve">The organization will take into account the provisions of the Convention on the Rights of the Persons with Disabilities during its process to identify the highest priority outcome and output areas to which it can contribute through the new </w:t>
            </w:r>
            <w:r w:rsidR="00593464">
              <w:rPr>
                <w:sz w:val="20"/>
                <w:szCs w:val="20"/>
              </w:rPr>
              <w:t>s</w:t>
            </w:r>
            <w:r w:rsidR="00BA6992">
              <w:rPr>
                <w:sz w:val="20"/>
                <w:szCs w:val="20"/>
              </w:rPr>
              <w:t xml:space="preserve">trategic </w:t>
            </w:r>
            <w:r w:rsidR="00593464">
              <w:rPr>
                <w:sz w:val="20"/>
                <w:szCs w:val="20"/>
              </w:rPr>
              <w:t>p</w:t>
            </w:r>
            <w:r w:rsidR="00BA6992">
              <w:rPr>
                <w:sz w:val="20"/>
                <w:szCs w:val="20"/>
              </w:rPr>
              <w:t>lan</w:t>
            </w:r>
            <w:r w:rsidR="00D06AC5">
              <w:rPr>
                <w:sz w:val="20"/>
                <w:szCs w:val="20"/>
              </w:rPr>
              <w:t xml:space="preserve">. Subject to this, </w:t>
            </w:r>
            <w:r w:rsidR="008C3DED">
              <w:rPr>
                <w:sz w:val="20"/>
                <w:szCs w:val="20"/>
              </w:rPr>
              <w:t>disability-</w:t>
            </w:r>
            <w:r w:rsidR="00D06AC5">
              <w:rPr>
                <w:sz w:val="20"/>
                <w:szCs w:val="20"/>
              </w:rPr>
              <w:t xml:space="preserve">specific targets and indicators will be </w:t>
            </w:r>
            <w:r w:rsidR="00D06AC5" w:rsidRPr="00593464">
              <w:rPr>
                <w:sz w:val="20"/>
                <w:szCs w:val="20"/>
              </w:rPr>
              <w:t>considered</w:t>
            </w:r>
            <w:r w:rsidR="00D06AC5">
              <w:rPr>
                <w:sz w:val="20"/>
                <w:szCs w:val="20"/>
              </w:rPr>
              <w:t xml:space="preserve"> as part of IRRF development. </w:t>
            </w:r>
          </w:p>
        </w:tc>
        <w:tc>
          <w:tcPr>
            <w:tcW w:w="2520" w:type="dxa"/>
            <w:shd w:val="clear" w:color="auto" w:fill="auto"/>
          </w:tcPr>
          <w:p w14:paraId="01C27AEF" w14:textId="068B7D83" w:rsidR="00F20A98" w:rsidRPr="00F443B3" w:rsidRDefault="00386ECE" w:rsidP="0071676E">
            <w:pPr>
              <w:tabs>
                <w:tab w:val="left" w:pos="2880"/>
              </w:tabs>
              <w:rPr>
                <w:sz w:val="20"/>
                <w:szCs w:val="20"/>
              </w:rPr>
            </w:pPr>
            <w:r>
              <w:rPr>
                <w:sz w:val="20"/>
                <w:szCs w:val="20"/>
              </w:rPr>
              <w:t xml:space="preserve">By </w:t>
            </w:r>
            <w:r w:rsidR="00A1329B">
              <w:rPr>
                <w:sz w:val="20"/>
                <w:szCs w:val="20"/>
              </w:rPr>
              <w:t>December 2018</w:t>
            </w:r>
            <w:r w:rsidR="00EC3DCE">
              <w:rPr>
                <w:sz w:val="20"/>
                <w:szCs w:val="20"/>
              </w:rPr>
              <w:t xml:space="preserve"> </w:t>
            </w:r>
          </w:p>
        </w:tc>
        <w:tc>
          <w:tcPr>
            <w:tcW w:w="2160" w:type="dxa"/>
            <w:shd w:val="clear" w:color="auto" w:fill="auto"/>
          </w:tcPr>
          <w:p w14:paraId="7FC0545F" w14:textId="06EFC35F" w:rsidR="005E08E7" w:rsidRDefault="005E08E7" w:rsidP="0071676E">
            <w:pPr>
              <w:tabs>
                <w:tab w:val="left" w:pos="2880"/>
              </w:tabs>
              <w:rPr>
                <w:sz w:val="20"/>
                <w:szCs w:val="20"/>
              </w:rPr>
            </w:pPr>
            <w:r>
              <w:rPr>
                <w:sz w:val="20"/>
                <w:szCs w:val="20"/>
              </w:rPr>
              <w:t>Executive Office,</w:t>
            </w:r>
          </w:p>
          <w:p w14:paraId="1CF2D9D3" w14:textId="09098EC2" w:rsidR="00F20A98" w:rsidRPr="00F443B3" w:rsidRDefault="005E08E7" w:rsidP="005E08E7">
            <w:pPr>
              <w:tabs>
                <w:tab w:val="left" w:pos="2880"/>
              </w:tabs>
              <w:rPr>
                <w:sz w:val="20"/>
                <w:szCs w:val="20"/>
              </w:rPr>
            </w:pPr>
            <w:r w:rsidRPr="009C58BA">
              <w:rPr>
                <w:sz w:val="20"/>
                <w:szCs w:val="20"/>
              </w:rPr>
              <w:t>Bureau for Policy and Programme Support (BPPS</w:t>
            </w:r>
            <w:r w:rsidR="00901CB5">
              <w:rPr>
                <w:sz w:val="20"/>
                <w:szCs w:val="20"/>
              </w:rPr>
              <w:t>)/ Development Impact Group</w:t>
            </w:r>
            <w:r w:rsidRPr="009C58BA">
              <w:rPr>
                <w:sz w:val="20"/>
                <w:szCs w:val="20"/>
              </w:rPr>
              <w:t>)</w:t>
            </w:r>
            <w:r w:rsidDel="005E08E7">
              <w:rPr>
                <w:sz w:val="20"/>
                <w:szCs w:val="20"/>
              </w:rPr>
              <w:t xml:space="preserve"> </w:t>
            </w:r>
          </w:p>
        </w:tc>
        <w:tc>
          <w:tcPr>
            <w:tcW w:w="1350" w:type="dxa"/>
            <w:shd w:val="clear" w:color="auto" w:fill="auto"/>
          </w:tcPr>
          <w:p w14:paraId="2B9B3392" w14:textId="77777777" w:rsidR="00F20A98" w:rsidRPr="00F443B3" w:rsidRDefault="00F20A98" w:rsidP="0071676E">
            <w:pPr>
              <w:tabs>
                <w:tab w:val="left" w:pos="2880"/>
              </w:tabs>
              <w:rPr>
                <w:sz w:val="20"/>
                <w:szCs w:val="20"/>
              </w:rPr>
            </w:pPr>
          </w:p>
        </w:tc>
        <w:tc>
          <w:tcPr>
            <w:tcW w:w="1620" w:type="dxa"/>
            <w:shd w:val="clear" w:color="auto" w:fill="auto"/>
          </w:tcPr>
          <w:p w14:paraId="7C163031" w14:textId="77777777" w:rsidR="00F20A98" w:rsidRPr="00F443B3" w:rsidRDefault="00F20A98" w:rsidP="0071676E">
            <w:pPr>
              <w:tabs>
                <w:tab w:val="left" w:pos="2880"/>
              </w:tabs>
              <w:rPr>
                <w:sz w:val="20"/>
                <w:szCs w:val="20"/>
              </w:rPr>
            </w:pPr>
          </w:p>
        </w:tc>
      </w:tr>
      <w:tr w:rsidR="00F20A98" w:rsidRPr="004074EE" w14:paraId="2C4B82CD" w14:textId="77777777" w:rsidTr="00AB6F18">
        <w:tc>
          <w:tcPr>
            <w:tcW w:w="14490" w:type="dxa"/>
            <w:gridSpan w:val="5"/>
            <w:tcBorders>
              <w:bottom w:val="single" w:sz="4" w:space="0" w:color="auto"/>
            </w:tcBorders>
            <w:shd w:val="clear" w:color="auto" w:fill="E6E6E6"/>
          </w:tcPr>
          <w:p w14:paraId="29AEA70E" w14:textId="4B1E3B15" w:rsidR="00F20A98" w:rsidRPr="00593464" w:rsidRDefault="00570335" w:rsidP="00F41B3C">
            <w:pPr>
              <w:pStyle w:val="SingleTxt"/>
              <w:tabs>
                <w:tab w:val="left" w:pos="1620"/>
              </w:tabs>
              <w:spacing w:line="240" w:lineRule="auto"/>
              <w:ind w:left="0" w:right="-29"/>
              <w:rPr>
                <w:u w:color="000000"/>
                <w:lang w:val="en-US"/>
              </w:rPr>
            </w:pPr>
            <w:r w:rsidRPr="00593464">
              <w:rPr>
                <w:b/>
                <w:u w:val="single"/>
              </w:rPr>
              <w:t>R</w:t>
            </w:r>
            <w:r w:rsidR="00F20A98" w:rsidRPr="00593464">
              <w:rPr>
                <w:b/>
                <w:u w:val="single"/>
              </w:rPr>
              <w:t>ecommendation 2</w:t>
            </w:r>
            <w:r w:rsidRPr="00593464">
              <w:rPr>
                <w:b/>
              </w:rPr>
              <w:t>.</w:t>
            </w:r>
            <w:r w:rsidR="00F20A98" w:rsidRPr="00593464">
              <w:rPr>
                <w:b/>
              </w:rPr>
              <w:t xml:space="preserve"> </w:t>
            </w:r>
            <w:r w:rsidR="00FE4A51" w:rsidRPr="00593464">
              <w:rPr>
                <w:u w:color="000000"/>
                <w:lang w:val="en-US"/>
              </w:rPr>
              <w:t>I</w:t>
            </w:r>
            <w:r w:rsidR="00F41B3C" w:rsidRPr="00593464">
              <w:rPr>
                <w:u w:color="000000"/>
                <w:lang w:val="en-US"/>
              </w:rPr>
              <w:t xml:space="preserve">n its efforts to help </w:t>
            </w:r>
            <w:r w:rsidR="00FE4A51" w:rsidRPr="00593464">
              <w:rPr>
                <w:u w:color="000000"/>
                <w:lang w:val="en-US"/>
              </w:rPr>
              <w:t>Governments achieve the Sustainable Development Goals, UNDP should pay special attention to disability-inclusive targets, emphasizing Goal 16, promoting peaceful and inclusive societies for sustainable development, providing access to justice for all and building effective, accountable and inclusive institutions at all levels, where UNDP is an acknowledged lead agency. The aim of UNDP to support Governments in the implementation of disability-inclusive development targets under the Goals should be noted in the new strategic plan and IRRF</w:t>
            </w:r>
            <w:r w:rsidR="00343EC7" w:rsidRPr="00593464">
              <w:rPr>
                <w:u w:color="000000"/>
                <w:lang w:val="en-US"/>
              </w:rPr>
              <w:t>.</w:t>
            </w:r>
          </w:p>
        </w:tc>
      </w:tr>
      <w:tr w:rsidR="00F20A98" w:rsidRPr="004074EE" w14:paraId="434A0CC2" w14:textId="77777777" w:rsidTr="00950B7C">
        <w:trPr>
          <w:trHeight w:val="811"/>
        </w:trPr>
        <w:tc>
          <w:tcPr>
            <w:tcW w:w="14490" w:type="dxa"/>
            <w:gridSpan w:val="5"/>
            <w:tcBorders>
              <w:bottom w:val="single" w:sz="4" w:space="0" w:color="auto"/>
            </w:tcBorders>
            <w:shd w:val="clear" w:color="auto" w:fill="F3F3F3"/>
          </w:tcPr>
          <w:p w14:paraId="67E5CD95" w14:textId="77777777" w:rsidR="00570335" w:rsidRDefault="00F20A98" w:rsidP="0071676E">
            <w:pPr>
              <w:tabs>
                <w:tab w:val="left" w:pos="2880"/>
              </w:tabs>
              <w:rPr>
                <w:b/>
                <w:sz w:val="20"/>
                <w:szCs w:val="20"/>
              </w:rPr>
            </w:pPr>
            <w:r w:rsidRPr="003D6C32">
              <w:rPr>
                <w:b/>
                <w:sz w:val="20"/>
                <w:szCs w:val="20"/>
              </w:rPr>
              <w:t>Management response</w:t>
            </w:r>
            <w:r>
              <w:rPr>
                <w:b/>
                <w:sz w:val="20"/>
                <w:szCs w:val="20"/>
              </w:rPr>
              <w:t xml:space="preserve">  </w:t>
            </w:r>
          </w:p>
          <w:p w14:paraId="63760FD3" w14:textId="3B11F834" w:rsidR="00F20A98" w:rsidRPr="00C020B2" w:rsidRDefault="00C020B2" w:rsidP="008C3DED">
            <w:pPr>
              <w:tabs>
                <w:tab w:val="left" w:pos="2880"/>
              </w:tabs>
              <w:rPr>
                <w:b/>
                <w:sz w:val="20"/>
                <w:szCs w:val="20"/>
              </w:rPr>
            </w:pPr>
            <w:r w:rsidRPr="00242B89">
              <w:rPr>
                <w:iCs/>
                <w:sz w:val="20"/>
                <w:szCs w:val="20"/>
                <w:lang w:val="en-GB"/>
              </w:rPr>
              <w:t xml:space="preserve">UNDP welcomes the recommendation to </w:t>
            </w:r>
            <w:r w:rsidR="008C3DED" w:rsidRPr="00242B89">
              <w:rPr>
                <w:iCs/>
                <w:sz w:val="20"/>
                <w:szCs w:val="20"/>
                <w:lang w:val="en-GB"/>
              </w:rPr>
              <w:t>emphasi</w:t>
            </w:r>
            <w:r w:rsidR="008C3DED">
              <w:rPr>
                <w:iCs/>
                <w:sz w:val="20"/>
                <w:szCs w:val="20"/>
                <w:lang w:val="en-GB"/>
              </w:rPr>
              <w:t>z</w:t>
            </w:r>
            <w:r w:rsidR="008C3DED" w:rsidRPr="00242B89">
              <w:rPr>
                <w:iCs/>
                <w:sz w:val="20"/>
                <w:szCs w:val="20"/>
                <w:lang w:val="en-GB"/>
              </w:rPr>
              <w:t xml:space="preserve">e </w:t>
            </w:r>
            <w:r w:rsidR="008C3DED">
              <w:rPr>
                <w:iCs/>
                <w:sz w:val="20"/>
                <w:szCs w:val="20"/>
                <w:lang w:val="en-GB"/>
              </w:rPr>
              <w:t xml:space="preserve">the </w:t>
            </w:r>
            <w:r w:rsidRPr="00242B89">
              <w:rPr>
                <w:iCs/>
                <w:sz w:val="20"/>
                <w:szCs w:val="20"/>
                <w:lang w:val="en-GB"/>
              </w:rPr>
              <w:t>promotion of peaceful, just and inclusive societies in work on disability-inclusive targets in the S</w:t>
            </w:r>
            <w:r w:rsidR="00593464">
              <w:rPr>
                <w:iCs/>
                <w:sz w:val="20"/>
                <w:szCs w:val="20"/>
                <w:lang w:val="en-GB"/>
              </w:rPr>
              <w:t>ustainable Development Goals</w:t>
            </w:r>
            <w:r w:rsidRPr="00242B89">
              <w:rPr>
                <w:iCs/>
                <w:sz w:val="20"/>
                <w:szCs w:val="20"/>
                <w:lang w:val="en-GB"/>
              </w:rPr>
              <w:t>, including G</w:t>
            </w:r>
            <w:r w:rsidR="00593464">
              <w:rPr>
                <w:iCs/>
                <w:sz w:val="20"/>
                <w:szCs w:val="20"/>
                <w:lang w:val="en-GB"/>
              </w:rPr>
              <w:t xml:space="preserve">oal </w:t>
            </w:r>
            <w:r w:rsidRPr="00242B89">
              <w:rPr>
                <w:iCs/>
                <w:sz w:val="20"/>
                <w:szCs w:val="20"/>
                <w:lang w:val="en-GB"/>
              </w:rPr>
              <w:t>16 and related targets</w:t>
            </w:r>
            <w:r w:rsidR="00242B89">
              <w:rPr>
                <w:iCs/>
                <w:sz w:val="20"/>
                <w:szCs w:val="20"/>
                <w:lang w:val="en-GB"/>
              </w:rPr>
              <w:t>.</w:t>
            </w:r>
            <w:r w:rsidR="00C34818">
              <w:rPr>
                <w:iCs/>
                <w:sz w:val="20"/>
                <w:szCs w:val="20"/>
                <w:lang w:val="en-GB"/>
              </w:rPr>
              <w:t xml:space="preserve"> It </w:t>
            </w:r>
            <w:r w:rsidR="00343EC7">
              <w:rPr>
                <w:iCs/>
                <w:sz w:val="20"/>
                <w:szCs w:val="20"/>
                <w:lang w:val="en-GB"/>
              </w:rPr>
              <w:t>is</w:t>
            </w:r>
            <w:r w:rsidR="00C34818">
              <w:rPr>
                <w:iCs/>
                <w:sz w:val="20"/>
                <w:szCs w:val="20"/>
                <w:lang w:val="en-GB"/>
              </w:rPr>
              <w:t xml:space="preserve"> critical to note the </w:t>
            </w:r>
            <w:r w:rsidR="00343EC7">
              <w:rPr>
                <w:iCs/>
                <w:sz w:val="20"/>
                <w:szCs w:val="20"/>
                <w:lang w:val="en-GB"/>
              </w:rPr>
              <w:t>contributory</w:t>
            </w:r>
            <w:r w:rsidR="00C34818">
              <w:rPr>
                <w:iCs/>
                <w:sz w:val="20"/>
                <w:szCs w:val="20"/>
                <w:lang w:val="en-GB"/>
              </w:rPr>
              <w:t xml:space="preserve"> nature of </w:t>
            </w:r>
            <w:r w:rsidR="008C3DED">
              <w:rPr>
                <w:iCs/>
                <w:sz w:val="20"/>
                <w:szCs w:val="20"/>
                <w:lang w:val="en-GB"/>
              </w:rPr>
              <w:t xml:space="preserve">the work of </w:t>
            </w:r>
            <w:r w:rsidR="00C34818">
              <w:rPr>
                <w:iCs/>
                <w:sz w:val="20"/>
                <w:szCs w:val="20"/>
                <w:lang w:val="en-GB"/>
              </w:rPr>
              <w:t xml:space="preserve">UNDP, in conjunction with other stakeholders in the arena. </w:t>
            </w:r>
          </w:p>
        </w:tc>
      </w:tr>
      <w:tr w:rsidR="00F20A98" w:rsidRPr="004074EE" w14:paraId="05D4AC22" w14:textId="77777777" w:rsidTr="00616ED5">
        <w:tc>
          <w:tcPr>
            <w:tcW w:w="6840" w:type="dxa"/>
            <w:tcBorders>
              <w:bottom w:val="single" w:sz="4" w:space="0" w:color="auto"/>
            </w:tcBorders>
            <w:shd w:val="clear" w:color="auto" w:fill="auto"/>
          </w:tcPr>
          <w:p w14:paraId="7D4CE701" w14:textId="25E93A08" w:rsidR="00242B89" w:rsidRDefault="005374E7" w:rsidP="006A7EB3">
            <w:pPr>
              <w:tabs>
                <w:tab w:val="left" w:pos="2880"/>
              </w:tabs>
              <w:rPr>
                <w:iCs/>
                <w:sz w:val="20"/>
                <w:szCs w:val="20"/>
                <w:lang w:val="en-GB"/>
              </w:rPr>
            </w:pPr>
            <w:r w:rsidRPr="004074EE">
              <w:rPr>
                <w:sz w:val="20"/>
                <w:szCs w:val="20"/>
              </w:rPr>
              <w:t>2.1</w:t>
            </w:r>
            <w:r w:rsidR="00FB4C1D">
              <w:rPr>
                <w:sz w:val="20"/>
                <w:szCs w:val="20"/>
              </w:rPr>
              <w:t>.</w:t>
            </w:r>
            <w:r>
              <w:rPr>
                <w:sz w:val="20"/>
                <w:szCs w:val="20"/>
              </w:rPr>
              <w:t xml:space="preserve"> </w:t>
            </w:r>
            <w:r w:rsidR="00C020B2" w:rsidRPr="00242B89">
              <w:rPr>
                <w:iCs/>
                <w:sz w:val="20"/>
                <w:szCs w:val="20"/>
                <w:lang w:val="en-GB"/>
              </w:rPr>
              <w:t xml:space="preserve">Review and integrate disability inclusion into elements of the UNDP </w:t>
            </w:r>
          </w:p>
          <w:p w14:paraId="0AD85907" w14:textId="0B529477" w:rsidR="00F20A98" w:rsidRPr="00616ED5" w:rsidRDefault="00C020B2" w:rsidP="006A7EB3">
            <w:pPr>
              <w:tabs>
                <w:tab w:val="left" w:pos="2880"/>
              </w:tabs>
              <w:rPr>
                <w:iCs/>
                <w:sz w:val="20"/>
                <w:szCs w:val="20"/>
                <w:lang w:val="en-GB"/>
              </w:rPr>
            </w:pPr>
            <w:r w:rsidRPr="00242B89">
              <w:rPr>
                <w:iCs/>
                <w:sz w:val="20"/>
                <w:szCs w:val="20"/>
                <w:lang w:val="en-GB"/>
              </w:rPr>
              <w:t>Global Programme of support for Member States on S</w:t>
            </w:r>
            <w:r w:rsidR="00616ED5">
              <w:rPr>
                <w:iCs/>
                <w:sz w:val="20"/>
                <w:szCs w:val="20"/>
                <w:lang w:val="en-GB"/>
              </w:rPr>
              <w:t xml:space="preserve">ustainable </w:t>
            </w:r>
            <w:r w:rsidRPr="00242B89">
              <w:rPr>
                <w:iCs/>
                <w:sz w:val="20"/>
                <w:szCs w:val="20"/>
                <w:lang w:val="en-GB"/>
              </w:rPr>
              <w:t>D</w:t>
            </w:r>
            <w:r w:rsidR="00616ED5">
              <w:rPr>
                <w:iCs/>
                <w:sz w:val="20"/>
                <w:szCs w:val="20"/>
                <w:lang w:val="en-GB"/>
              </w:rPr>
              <w:t xml:space="preserve">evelopment </w:t>
            </w:r>
            <w:r w:rsidRPr="00242B89">
              <w:rPr>
                <w:iCs/>
                <w:sz w:val="20"/>
                <w:szCs w:val="20"/>
                <w:lang w:val="en-GB"/>
              </w:rPr>
              <w:t>G</w:t>
            </w:r>
            <w:r w:rsidR="00616ED5">
              <w:rPr>
                <w:iCs/>
                <w:sz w:val="20"/>
                <w:szCs w:val="20"/>
                <w:lang w:val="en-GB"/>
              </w:rPr>
              <w:t xml:space="preserve">oal </w:t>
            </w:r>
            <w:r w:rsidRPr="00242B89">
              <w:rPr>
                <w:iCs/>
                <w:sz w:val="20"/>
                <w:szCs w:val="20"/>
                <w:lang w:val="en-GB"/>
              </w:rPr>
              <w:t>16 and peaceful, just and inclusive societies more broadly.</w:t>
            </w:r>
          </w:p>
        </w:tc>
        <w:tc>
          <w:tcPr>
            <w:tcW w:w="2520" w:type="dxa"/>
            <w:tcBorders>
              <w:bottom w:val="single" w:sz="4" w:space="0" w:color="auto"/>
            </w:tcBorders>
            <w:shd w:val="clear" w:color="auto" w:fill="auto"/>
          </w:tcPr>
          <w:p w14:paraId="28DC2042" w14:textId="75296A41" w:rsidR="005374E7" w:rsidRPr="00FF0D28" w:rsidRDefault="00D103C9" w:rsidP="0071676E">
            <w:pPr>
              <w:tabs>
                <w:tab w:val="left" w:pos="2880"/>
              </w:tabs>
              <w:rPr>
                <w:sz w:val="20"/>
                <w:szCs w:val="20"/>
              </w:rPr>
            </w:pPr>
            <w:r w:rsidRPr="00FF0D28">
              <w:rPr>
                <w:sz w:val="20"/>
                <w:szCs w:val="20"/>
              </w:rPr>
              <w:t>By December 2018</w:t>
            </w:r>
          </w:p>
        </w:tc>
        <w:tc>
          <w:tcPr>
            <w:tcW w:w="2160" w:type="dxa"/>
            <w:tcBorders>
              <w:bottom w:val="single" w:sz="4" w:space="0" w:color="auto"/>
            </w:tcBorders>
            <w:shd w:val="clear" w:color="auto" w:fill="auto"/>
          </w:tcPr>
          <w:p w14:paraId="1FCE5F17" w14:textId="4EB64BC4" w:rsidR="005374E7" w:rsidRPr="00FF0D28" w:rsidRDefault="004A53ED" w:rsidP="003D74A2">
            <w:pPr>
              <w:tabs>
                <w:tab w:val="left" w:pos="2880"/>
              </w:tabs>
              <w:rPr>
                <w:sz w:val="20"/>
                <w:szCs w:val="20"/>
              </w:rPr>
            </w:pPr>
            <w:r w:rsidRPr="00FF0D28">
              <w:rPr>
                <w:sz w:val="20"/>
                <w:szCs w:val="20"/>
              </w:rPr>
              <w:t>Bureau for Policy and Programme Support</w:t>
            </w:r>
            <w:r w:rsidR="00901CB5">
              <w:rPr>
                <w:sz w:val="20"/>
                <w:szCs w:val="20"/>
              </w:rPr>
              <w:t xml:space="preserve"> (BPPS)</w:t>
            </w:r>
            <w:r w:rsidRPr="00FF0D28">
              <w:rPr>
                <w:sz w:val="20"/>
                <w:szCs w:val="20"/>
              </w:rPr>
              <w:t>/ Governance and Peacebuilding</w:t>
            </w:r>
            <w:r w:rsidR="00901CB5">
              <w:rPr>
                <w:sz w:val="20"/>
                <w:szCs w:val="20"/>
              </w:rPr>
              <w:t xml:space="preserve"> Cluster</w:t>
            </w:r>
          </w:p>
        </w:tc>
        <w:tc>
          <w:tcPr>
            <w:tcW w:w="1350" w:type="dxa"/>
            <w:tcBorders>
              <w:bottom w:val="single" w:sz="4" w:space="0" w:color="auto"/>
            </w:tcBorders>
            <w:shd w:val="clear" w:color="auto" w:fill="auto"/>
          </w:tcPr>
          <w:p w14:paraId="4B22CA66" w14:textId="77777777" w:rsidR="005374E7" w:rsidRPr="004074EE" w:rsidRDefault="005374E7" w:rsidP="0071676E">
            <w:pPr>
              <w:tabs>
                <w:tab w:val="left" w:pos="2880"/>
              </w:tabs>
              <w:rPr>
                <w:sz w:val="20"/>
                <w:szCs w:val="20"/>
              </w:rPr>
            </w:pPr>
          </w:p>
        </w:tc>
        <w:tc>
          <w:tcPr>
            <w:tcW w:w="1620" w:type="dxa"/>
            <w:tcBorders>
              <w:bottom w:val="single" w:sz="4" w:space="0" w:color="auto"/>
            </w:tcBorders>
            <w:shd w:val="clear" w:color="auto" w:fill="auto"/>
          </w:tcPr>
          <w:p w14:paraId="10BB8B1E" w14:textId="77777777" w:rsidR="005374E7" w:rsidRPr="004074EE" w:rsidRDefault="005374E7" w:rsidP="0071676E">
            <w:pPr>
              <w:tabs>
                <w:tab w:val="left" w:pos="2880"/>
              </w:tabs>
              <w:rPr>
                <w:sz w:val="20"/>
                <w:szCs w:val="20"/>
              </w:rPr>
            </w:pPr>
          </w:p>
        </w:tc>
      </w:tr>
      <w:tr w:rsidR="0029462D" w:rsidRPr="004074EE" w14:paraId="49029C8E" w14:textId="77777777" w:rsidTr="00616ED5">
        <w:tc>
          <w:tcPr>
            <w:tcW w:w="6840" w:type="dxa"/>
            <w:tcBorders>
              <w:bottom w:val="single" w:sz="4" w:space="0" w:color="auto"/>
            </w:tcBorders>
            <w:shd w:val="clear" w:color="auto" w:fill="auto"/>
          </w:tcPr>
          <w:p w14:paraId="58DB056A" w14:textId="55C2FE2B" w:rsidR="0029462D" w:rsidRPr="004074EE" w:rsidRDefault="0029462D" w:rsidP="00B961C6">
            <w:pPr>
              <w:tabs>
                <w:tab w:val="left" w:pos="2880"/>
              </w:tabs>
              <w:rPr>
                <w:sz w:val="20"/>
                <w:szCs w:val="20"/>
              </w:rPr>
            </w:pPr>
            <w:r>
              <w:rPr>
                <w:sz w:val="20"/>
                <w:szCs w:val="20"/>
              </w:rPr>
              <w:t>2.2</w:t>
            </w:r>
            <w:r w:rsidR="00077C49">
              <w:rPr>
                <w:sz w:val="20"/>
                <w:szCs w:val="20"/>
              </w:rPr>
              <w:t>.</w:t>
            </w:r>
            <w:r>
              <w:rPr>
                <w:sz w:val="20"/>
                <w:szCs w:val="20"/>
              </w:rPr>
              <w:t xml:space="preserve"> UNDP </w:t>
            </w:r>
            <w:r w:rsidRPr="0029462D">
              <w:rPr>
                <w:sz w:val="20"/>
                <w:szCs w:val="20"/>
              </w:rPr>
              <w:t xml:space="preserve">will consider the most effective way to reflect its contribution to supporting the implementation of Goal 16 targets within its new </w:t>
            </w:r>
            <w:r w:rsidR="00B961C6">
              <w:rPr>
                <w:sz w:val="20"/>
                <w:szCs w:val="20"/>
              </w:rPr>
              <w:t>strategic plan</w:t>
            </w:r>
            <w:r w:rsidR="00B961C6" w:rsidRPr="0029462D">
              <w:rPr>
                <w:sz w:val="20"/>
                <w:szCs w:val="20"/>
              </w:rPr>
              <w:t xml:space="preserve"> </w:t>
            </w:r>
            <w:r w:rsidRPr="0029462D">
              <w:rPr>
                <w:sz w:val="20"/>
                <w:szCs w:val="20"/>
              </w:rPr>
              <w:t>and IRRF</w:t>
            </w:r>
            <w:r>
              <w:rPr>
                <w:sz w:val="20"/>
                <w:szCs w:val="20"/>
              </w:rPr>
              <w:t xml:space="preserve">. </w:t>
            </w:r>
          </w:p>
        </w:tc>
        <w:tc>
          <w:tcPr>
            <w:tcW w:w="2520" w:type="dxa"/>
            <w:tcBorders>
              <w:bottom w:val="single" w:sz="4" w:space="0" w:color="auto"/>
            </w:tcBorders>
            <w:shd w:val="clear" w:color="auto" w:fill="auto"/>
          </w:tcPr>
          <w:p w14:paraId="656B95BD" w14:textId="2AEA31EA" w:rsidR="0029462D" w:rsidRPr="00C56E15" w:rsidRDefault="0029462D" w:rsidP="0071676E">
            <w:pPr>
              <w:tabs>
                <w:tab w:val="left" w:pos="2880"/>
              </w:tabs>
              <w:rPr>
                <w:color w:val="FF0000"/>
                <w:sz w:val="20"/>
                <w:szCs w:val="20"/>
              </w:rPr>
            </w:pPr>
            <w:r>
              <w:rPr>
                <w:sz w:val="20"/>
                <w:szCs w:val="20"/>
              </w:rPr>
              <w:t>By December 2018</w:t>
            </w:r>
          </w:p>
        </w:tc>
        <w:tc>
          <w:tcPr>
            <w:tcW w:w="2160" w:type="dxa"/>
            <w:tcBorders>
              <w:bottom w:val="single" w:sz="4" w:space="0" w:color="auto"/>
            </w:tcBorders>
            <w:shd w:val="clear" w:color="auto" w:fill="auto"/>
          </w:tcPr>
          <w:p w14:paraId="5FE23351" w14:textId="77777777" w:rsidR="0029462D" w:rsidRDefault="0029462D" w:rsidP="0029462D">
            <w:pPr>
              <w:tabs>
                <w:tab w:val="left" w:pos="2880"/>
              </w:tabs>
              <w:rPr>
                <w:sz w:val="20"/>
                <w:szCs w:val="20"/>
              </w:rPr>
            </w:pPr>
            <w:r>
              <w:rPr>
                <w:sz w:val="20"/>
                <w:szCs w:val="20"/>
              </w:rPr>
              <w:t>Executive Office,</w:t>
            </w:r>
          </w:p>
          <w:p w14:paraId="6B5C5284" w14:textId="18888B12" w:rsidR="0029462D" w:rsidRPr="00C56E15" w:rsidRDefault="0029462D" w:rsidP="0029462D">
            <w:pPr>
              <w:tabs>
                <w:tab w:val="left" w:pos="2880"/>
              </w:tabs>
              <w:rPr>
                <w:color w:val="FF0000"/>
                <w:sz w:val="20"/>
                <w:szCs w:val="20"/>
              </w:rPr>
            </w:pPr>
            <w:r w:rsidRPr="009C58BA">
              <w:rPr>
                <w:sz w:val="20"/>
                <w:szCs w:val="20"/>
              </w:rPr>
              <w:t>Bureau for Policy and Programme Support (BPPS</w:t>
            </w:r>
            <w:r w:rsidR="00607D3D">
              <w:rPr>
                <w:sz w:val="20"/>
                <w:szCs w:val="20"/>
              </w:rPr>
              <w:t>)</w:t>
            </w:r>
            <w:r w:rsidR="00901CB5">
              <w:rPr>
                <w:sz w:val="20"/>
                <w:szCs w:val="20"/>
              </w:rPr>
              <w:t>/ Development Impact Group</w:t>
            </w:r>
          </w:p>
        </w:tc>
        <w:tc>
          <w:tcPr>
            <w:tcW w:w="1350" w:type="dxa"/>
            <w:tcBorders>
              <w:bottom w:val="single" w:sz="4" w:space="0" w:color="auto"/>
            </w:tcBorders>
            <w:shd w:val="clear" w:color="auto" w:fill="auto"/>
          </w:tcPr>
          <w:p w14:paraId="4FD69082" w14:textId="77777777" w:rsidR="0029462D" w:rsidRPr="004074EE" w:rsidRDefault="0029462D" w:rsidP="0071676E">
            <w:pPr>
              <w:tabs>
                <w:tab w:val="left" w:pos="2880"/>
              </w:tabs>
              <w:rPr>
                <w:sz w:val="20"/>
                <w:szCs w:val="20"/>
              </w:rPr>
            </w:pPr>
          </w:p>
        </w:tc>
        <w:tc>
          <w:tcPr>
            <w:tcW w:w="1620" w:type="dxa"/>
            <w:tcBorders>
              <w:bottom w:val="single" w:sz="4" w:space="0" w:color="auto"/>
            </w:tcBorders>
            <w:shd w:val="clear" w:color="auto" w:fill="auto"/>
          </w:tcPr>
          <w:p w14:paraId="75729D1F" w14:textId="77777777" w:rsidR="0029462D" w:rsidRPr="004074EE" w:rsidRDefault="0029462D" w:rsidP="0071676E">
            <w:pPr>
              <w:tabs>
                <w:tab w:val="left" w:pos="2880"/>
              </w:tabs>
              <w:rPr>
                <w:sz w:val="20"/>
                <w:szCs w:val="20"/>
              </w:rPr>
            </w:pPr>
          </w:p>
        </w:tc>
      </w:tr>
      <w:tr w:rsidR="00F20A98" w:rsidRPr="004074EE" w14:paraId="2AA9B3C0" w14:textId="77777777" w:rsidTr="00D5696B">
        <w:tc>
          <w:tcPr>
            <w:tcW w:w="14490" w:type="dxa"/>
            <w:gridSpan w:val="5"/>
            <w:tcBorders>
              <w:bottom w:val="single" w:sz="4" w:space="0" w:color="auto"/>
            </w:tcBorders>
            <w:shd w:val="clear" w:color="auto" w:fill="E6E6E6"/>
          </w:tcPr>
          <w:p w14:paraId="4CD1E0CB" w14:textId="08BE07B6" w:rsidR="009F3DD9" w:rsidRPr="00F41B3C" w:rsidRDefault="00D054E1" w:rsidP="00F41B3C">
            <w:pPr>
              <w:pStyle w:val="SingleTxt"/>
              <w:tabs>
                <w:tab w:val="left" w:pos="1620"/>
              </w:tabs>
              <w:spacing w:line="240" w:lineRule="auto"/>
              <w:ind w:left="0" w:right="-29"/>
              <w:rPr>
                <w:u w:color="000000"/>
              </w:rPr>
            </w:pPr>
            <w:r>
              <w:rPr>
                <w:b/>
                <w:u w:val="single"/>
              </w:rPr>
              <w:t>R</w:t>
            </w:r>
            <w:r w:rsidR="00F20A98" w:rsidRPr="004074EE">
              <w:rPr>
                <w:b/>
                <w:u w:val="single"/>
              </w:rPr>
              <w:t>ecommendation 3</w:t>
            </w:r>
            <w:r>
              <w:rPr>
                <w:b/>
              </w:rPr>
              <w:t xml:space="preserve">. </w:t>
            </w:r>
            <w:r w:rsidR="00FE4A51">
              <w:rPr>
                <w:u w:color="000000"/>
              </w:rPr>
              <w:t xml:space="preserve">The </w:t>
            </w:r>
            <w:r w:rsidR="00FE4A51" w:rsidRPr="00271E4C">
              <w:rPr>
                <w:u w:color="000000"/>
              </w:rPr>
              <w:t>UNDP Disability Guidance Note should be revised and reissued</w:t>
            </w:r>
            <w:r w:rsidR="00FE4A51">
              <w:rPr>
                <w:u w:color="000000"/>
              </w:rPr>
              <w:t xml:space="preserve"> to</w:t>
            </w:r>
            <w:r w:rsidR="00FE4A51" w:rsidRPr="00271E4C">
              <w:rPr>
                <w:u w:color="000000"/>
              </w:rPr>
              <w:t xml:space="preserve"> articulat</w:t>
            </w:r>
            <w:r w:rsidR="00FE4A51">
              <w:rPr>
                <w:u w:color="000000"/>
              </w:rPr>
              <w:t xml:space="preserve">e </w:t>
            </w:r>
            <w:r w:rsidR="00FE4A51" w:rsidRPr="00271E4C">
              <w:rPr>
                <w:u w:color="000000"/>
              </w:rPr>
              <w:t>recommendations</w:t>
            </w:r>
            <w:r w:rsidR="00FE4A51">
              <w:rPr>
                <w:u w:color="000000"/>
              </w:rPr>
              <w:t xml:space="preserve"> for </w:t>
            </w:r>
            <w:r w:rsidR="00FE4A51" w:rsidRPr="00271E4C">
              <w:rPr>
                <w:u w:color="000000"/>
              </w:rPr>
              <w:t xml:space="preserve">programme design and implementation </w:t>
            </w:r>
            <w:r w:rsidR="00FE4A51">
              <w:rPr>
                <w:u w:color="000000"/>
              </w:rPr>
              <w:t>that are</w:t>
            </w:r>
            <w:r w:rsidR="00FE4A51" w:rsidRPr="00271E4C">
              <w:rPr>
                <w:u w:color="000000"/>
              </w:rPr>
              <w:t xml:space="preserve"> </w:t>
            </w:r>
            <w:r w:rsidR="00FE4A51">
              <w:rPr>
                <w:u w:color="000000"/>
              </w:rPr>
              <w:t xml:space="preserve">aligned </w:t>
            </w:r>
            <w:r w:rsidR="00FE4A51" w:rsidRPr="00271E4C">
              <w:rPr>
                <w:u w:color="000000"/>
              </w:rPr>
              <w:t xml:space="preserve">to the </w:t>
            </w:r>
            <w:r w:rsidR="00FE4A51">
              <w:rPr>
                <w:u w:color="000000"/>
              </w:rPr>
              <w:t>Sustainable Development Goals</w:t>
            </w:r>
            <w:r w:rsidR="00FE4A51" w:rsidRPr="00271E4C">
              <w:rPr>
                <w:u w:color="000000"/>
              </w:rPr>
              <w:t xml:space="preserve">. This guidance should include a ‘toolkit’ for how to include disability in the various areas of UNDP programming and operations. </w:t>
            </w:r>
          </w:p>
        </w:tc>
      </w:tr>
    </w:tbl>
    <w:p w14:paraId="1326F3D7" w14:textId="77777777" w:rsidR="00BD371A" w:rsidRDefault="00BD371A">
      <w:r>
        <w:br w:type="page"/>
      </w:r>
    </w:p>
    <w:tbl>
      <w:tblPr>
        <w:tblW w:w="144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520"/>
        <w:gridCol w:w="2160"/>
        <w:gridCol w:w="1350"/>
        <w:gridCol w:w="1620"/>
      </w:tblGrid>
      <w:tr w:rsidR="00F20A98" w:rsidRPr="004074EE" w14:paraId="28F2D8FA" w14:textId="77777777" w:rsidTr="00D5696B">
        <w:tc>
          <w:tcPr>
            <w:tcW w:w="14490" w:type="dxa"/>
            <w:gridSpan w:val="5"/>
            <w:shd w:val="clear" w:color="auto" w:fill="F3F3F3"/>
          </w:tcPr>
          <w:p w14:paraId="474E8089" w14:textId="1454C56F" w:rsidR="001137EC" w:rsidRDefault="00F20A98" w:rsidP="001137EC">
            <w:pPr>
              <w:tabs>
                <w:tab w:val="left" w:pos="2880"/>
              </w:tabs>
              <w:rPr>
                <w:b/>
                <w:sz w:val="20"/>
                <w:szCs w:val="20"/>
              </w:rPr>
            </w:pPr>
            <w:r w:rsidRPr="004074EE">
              <w:rPr>
                <w:b/>
                <w:sz w:val="20"/>
                <w:szCs w:val="20"/>
              </w:rPr>
              <w:lastRenderedPageBreak/>
              <w:t>Management response</w:t>
            </w:r>
            <w:r w:rsidR="00616790">
              <w:rPr>
                <w:b/>
                <w:sz w:val="20"/>
                <w:szCs w:val="20"/>
              </w:rPr>
              <w:t xml:space="preserve"> </w:t>
            </w:r>
          </w:p>
          <w:p w14:paraId="26D3DDDB" w14:textId="6C0BD63C" w:rsidR="00D254B0" w:rsidRPr="004074EE" w:rsidRDefault="00593464" w:rsidP="00DF2D8E">
            <w:pPr>
              <w:tabs>
                <w:tab w:val="left" w:pos="2880"/>
              </w:tabs>
              <w:rPr>
                <w:sz w:val="20"/>
                <w:szCs w:val="20"/>
              </w:rPr>
            </w:pPr>
            <w:r>
              <w:rPr>
                <w:sz w:val="20"/>
                <w:szCs w:val="20"/>
              </w:rPr>
              <w:t>UNDP has provided g</w:t>
            </w:r>
            <w:r w:rsidR="001137EC" w:rsidRPr="008B473E">
              <w:rPr>
                <w:sz w:val="20"/>
                <w:szCs w:val="20"/>
              </w:rPr>
              <w:t>uidance on how to apply the Convention on the Rights of Per</w:t>
            </w:r>
            <w:r>
              <w:rPr>
                <w:sz w:val="20"/>
                <w:szCs w:val="20"/>
              </w:rPr>
              <w:t>sons with Disabilities in UNDP p</w:t>
            </w:r>
            <w:r w:rsidR="001137EC" w:rsidRPr="008B473E">
              <w:rPr>
                <w:sz w:val="20"/>
                <w:szCs w:val="20"/>
              </w:rPr>
              <w:t>rogramming in 201</w:t>
            </w:r>
            <w:r>
              <w:rPr>
                <w:sz w:val="20"/>
                <w:szCs w:val="20"/>
              </w:rPr>
              <w:t>2</w:t>
            </w:r>
            <w:r w:rsidR="00575A32">
              <w:rPr>
                <w:sz w:val="20"/>
                <w:szCs w:val="20"/>
              </w:rPr>
              <w:t>,</w:t>
            </w:r>
            <w:r>
              <w:rPr>
                <w:sz w:val="20"/>
                <w:szCs w:val="20"/>
              </w:rPr>
              <w:t xml:space="preserve"> and also contributed to U</w:t>
            </w:r>
            <w:r w:rsidR="00B961C6">
              <w:rPr>
                <w:sz w:val="20"/>
                <w:szCs w:val="20"/>
              </w:rPr>
              <w:t xml:space="preserve">nited </w:t>
            </w:r>
            <w:r>
              <w:rPr>
                <w:sz w:val="20"/>
                <w:szCs w:val="20"/>
              </w:rPr>
              <w:t>N</w:t>
            </w:r>
            <w:r w:rsidR="00B961C6">
              <w:rPr>
                <w:sz w:val="20"/>
                <w:szCs w:val="20"/>
              </w:rPr>
              <w:t xml:space="preserve">ations </w:t>
            </w:r>
            <w:r>
              <w:rPr>
                <w:sz w:val="20"/>
                <w:szCs w:val="20"/>
              </w:rPr>
              <w:t>D</w:t>
            </w:r>
            <w:r w:rsidR="00B961C6">
              <w:rPr>
                <w:sz w:val="20"/>
                <w:szCs w:val="20"/>
              </w:rPr>
              <w:t xml:space="preserve">evelopment </w:t>
            </w:r>
            <w:r>
              <w:rPr>
                <w:sz w:val="20"/>
                <w:szCs w:val="20"/>
              </w:rPr>
              <w:t>G</w:t>
            </w:r>
            <w:r w:rsidR="00B961C6">
              <w:rPr>
                <w:sz w:val="20"/>
                <w:szCs w:val="20"/>
              </w:rPr>
              <w:t>roup</w:t>
            </w:r>
            <w:r>
              <w:rPr>
                <w:sz w:val="20"/>
                <w:szCs w:val="20"/>
              </w:rPr>
              <w:t xml:space="preserve"> g</w:t>
            </w:r>
            <w:r w:rsidR="001137EC" w:rsidRPr="008B473E">
              <w:rPr>
                <w:sz w:val="20"/>
                <w:szCs w:val="20"/>
              </w:rPr>
              <w:t>uidance</w:t>
            </w:r>
            <w:r w:rsidR="001137EC">
              <w:rPr>
                <w:sz w:val="20"/>
                <w:szCs w:val="20"/>
              </w:rPr>
              <w:t xml:space="preserve"> for U</w:t>
            </w:r>
            <w:r w:rsidR="00B961C6">
              <w:rPr>
                <w:sz w:val="20"/>
                <w:szCs w:val="20"/>
              </w:rPr>
              <w:t xml:space="preserve">nited </w:t>
            </w:r>
            <w:r w:rsidR="001137EC">
              <w:rPr>
                <w:sz w:val="20"/>
                <w:szCs w:val="20"/>
              </w:rPr>
              <w:t>N</w:t>
            </w:r>
            <w:r w:rsidR="00B961C6">
              <w:rPr>
                <w:sz w:val="20"/>
                <w:szCs w:val="20"/>
              </w:rPr>
              <w:t>ations country teams</w:t>
            </w:r>
            <w:r w:rsidR="001137EC" w:rsidRPr="008B473E">
              <w:rPr>
                <w:sz w:val="20"/>
                <w:szCs w:val="20"/>
              </w:rPr>
              <w:t>. UNDP welcome the recommendation to further elaborate on the existing guidance in the framework of the recently adopted Sustainable Development Goals.</w:t>
            </w:r>
          </w:p>
        </w:tc>
      </w:tr>
      <w:tr w:rsidR="0019361C" w:rsidRPr="004074EE" w14:paraId="5B75ED8B" w14:textId="77777777" w:rsidTr="00616ED5">
        <w:tc>
          <w:tcPr>
            <w:tcW w:w="6840" w:type="dxa"/>
            <w:shd w:val="clear" w:color="auto" w:fill="auto"/>
          </w:tcPr>
          <w:p w14:paraId="077AAE10" w14:textId="1D26A273" w:rsidR="0019361C" w:rsidRPr="004074EE" w:rsidRDefault="0019361C" w:rsidP="00DF2D8E">
            <w:pPr>
              <w:tabs>
                <w:tab w:val="left" w:pos="2880"/>
              </w:tabs>
              <w:rPr>
                <w:sz w:val="20"/>
                <w:szCs w:val="20"/>
              </w:rPr>
            </w:pPr>
            <w:r w:rsidRPr="004074EE">
              <w:rPr>
                <w:sz w:val="20"/>
                <w:szCs w:val="20"/>
              </w:rPr>
              <w:t xml:space="preserve">3.1. </w:t>
            </w:r>
            <w:r w:rsidR="001137EC">
              <w:rPr>
                <w:sz w:val="20"/>
                <w:szCs w:val="20"/>
              </w:rPr>
              <w:t>U</w:t>
            </w:r>
            <w:r w:rsidR="00616ED5">
              <w:rPr>
                <w:sz w:val="20"/>
                <w:szCs w:val="20"/>
              </w:rPr>
              <w:t>NDP will reissue updated g</w:t>
            </w:r>
            <w:r w:rsidR="001137EC">
              <w:rPr>
                <w:sz w:val="20"/>
                <w:szCs w:val="20"/>
              </w:rPr>
              <w:t xml:space="preserve">uidance on how to apply the </w:t>
            </w:r>
            <w:r w:rsidR="00AA1CA3" w:rsidRPr="008B473E">
              <w:rPr>
                <w:sz w:val="20"/>
                <w:szCs w:val="20"/>
              </w:rPr>
              <w:t>Convention on the Rights of Persons with Disabilities</w:t>
            </w:r>
            <w:r w:rsidR="001137EC">
              <w:rPr>
                <w:sz w:val="20"/>
                <w:szCs w:val="20"/>
              </w:rPr>
              <w:t xml:space="preserve"> in </w:t>
            </w:r>
            <w:r w:rsidR="00B961C6">
              <w:rPr>
                <w:sz w:val="20"/>
                <w:szCs w:val="20"/>
              </w:rPr>
              <w:t xml:space="preserve">its </w:t>
            </w:r>
            <w:r w:rsidR="001137EC">
              <w:rPr>
                <w:sz w:val="20"/>
                <w:szCs w:val="20"/>
              </w:rPr>
              <w:t>programming in light of the S</w:t>
            </w:r>
            <w:r w:rsidR="00616ED5">
              <w:rPr>
                <w:sz w:val="20"/>
                <w:szCs w:val="20"/>
              </w:rPr>
              <w:t xml:space="preserve">ustainable </w:t>
            </w:r>
            <w:r w:rsidR="001137EC">
              <w:rPr>
                <w:sz w:val="20"/>
                <w:szCs w:val="20"/>
              </w:rPr>
              <w:t>D</w:t>
            </w:r>
            <w:r w:rsidR="00616ED5">
              <w:rPr>
                <w:sz w:val="20"/>
                <w:szCs w:val="20"/>
              </w:rPr>
              <w:t xml:space="preserve">evelopment </w:t>
            </w:r>
            <w:r w:rsidR="001137EC">
              <w:rPr>
                <w:sz w:val="20"/>
                <w:szCs w:val="20"/>
              </w:rPr>
              <w:t>G</w:t>
            </w:r>
            <w:r w:rsidR="00616ED5">
              <w:rPr>
                <w:sz w:val="20"/>
                <w:szCs w:val="20"/>
              </w:rPr>
              <w:t>oal</w:t>
            </w:r>
            <w:r w:rsidR="001137EC">
              <w:rPr>
                <w:sz w:val="20"/>
                <w:szCs w:val="20"/>
              </w:rPr>
              <w:t xml:space="preserve">s and </w:t>
            </w:r>
            <w:r w:rsidR="00B961C6">
              <w:rPr>
                <w:sz w:val="20"/>
                <w:szCs w:val="20"/>
              </w:rPr>
              <w:t xml:space="preserve">the </w:t>
            </w:r>
            <w:r w:rsidR="001137EC">
              <w:rPr>
                <w:sz w:val="20"/>
                <w:szCs w:val="20"/>
              </w:rPr>
              <w:t>2030</w:t>
            </w:r>
            <w:r w:rsidR="00B961C6">
              <w:rPr>
                <w:sz w:val="20"/>
                <w:szCs w:val="20"/>
              </w:rPr>
              <w:t xml:space="preserve"> Agenda for Sustainable Development</w:t>
            </w:r>
            <w:r w:rsidR="00616ED5">
              <w:rPr>
                <w:sz w:val="20"/>
                <w:szCs w:val="20"/>
              </w:rPr>
              <w:t>.</w:t>
            </w:r>
          </w:p>
        </w:tc>
        <w:tc>
          <w:tcPr>
            <w:tcW w:w="2520" w:type="dxa"/>
            <w:shd w:val="clear" w:color="auto" w:fill="auto"/>
          </w:tcPr>
          <w:p w14:paraId="08745AFB" w14:textId="6B581E01" w:rsidR="0019361C" w:rsidRPr="004074EE" w:rsidRDefault="008A44C2" w:rsidP="00564716">
            <w:pPr>
              <w:tabs>
                <w:tab w:val="left" w:pos="2880"/>
              </w:tabs>
              <w:rPr>
                <w:sz w:val="20"/>
                <w:szCs w:val="20"/>
              </w:rPr>
            </w:pPr>
            <w:r>
              <w:rPr>
                <w:sz w:val="20"/>
                <w:szCs w:val="20"/>
              </w:rPr>
              <w:t>By</w:t>
            </w:r>
            <w:r w:rsidR="00BD0AC6">
              <w:rPr>
                <w:sz w:val="20"/>
                <w:szCs w:val="20"/>
              </w:rPr>
              <w:t xml:space="preserve"> </w:t>
            </w:r>
            <w:r>
              <w:rPr>
                <w:sz w:val="20"/>
                <w:szCs w:val="20"/>
              </w:rPr>
              <w:t>July</w:t>
            </w:r>
            <w:r w:rsidR="001137EC">
              <w:rPr>
                <w:sz w:val="20"/>
                <w:szCs w:val="20"/>
              </w:rPr>
              <w:t xml:space="preserve"> 2018</w:t>
            </w:r>
          </w:p>
        </w:tc>
        <w:tc>
          <w:tcPr>
            <w:tcW w:w="2160" w:type="dxa"/>
            <w:shd w:val="clear" w:color="auto" w:fill="auto"/>
          </w:tcPr>
          <w:p w14:paraId="2F8D65C9" w14:textId="45F3E34F" w:rsidR="00607D3D" w:rsidRDefault="005E08E7" w:rsidP="000506DD">
            <w:pPr>
              <w:tabs>
                <w:tab w:val="left" w:pos="2880"/>
              </w:tabs>
              <w:rPr>
                <w:sz w:val="20"/>
                <w:szCs w:val="20"/>
              </w:rPr>
            </w:pPr>
            <w:r w:rsidRPr="009C58BA">
              <w:rPr>
                <w:sz w:val="20"/>
                <w:szCs w:val="20"/>
              </w:rPr>
              <w:t>Bureau for Policy and Programme Support (BPPS)</w:t>
            </w:r>
            <w:r w:rsidR="00607D3D">
              <w:rPr>
                <w:sz w:val="20"/>
                <w:szCs w:val="20"/>
              </w:rPr>
              <w:t>,</w:t>
            </w:r>
          </w:p>
          <w:p w14:paraId="72D30761" w14:textId="6C049310" w:rsidR="0019361C" w:rsidRPr="004074EE" w:rsidRDefault="00607D3D" w:rsidP="000506DD">
            <w:pPr>
              <w:tabs>
                <w:tab w:val="left" w:pos="2880"/>
              </w:tabs>
              <w:rPr>
                <w:sz w:val="20"/>
                <w:szCs w:val="20"/>
              </w:rPr>
            </w:pPr>
            <w:r>
              <w:rPr>
                <w:sz w:val="20"/>
                <w:szCs w:val="20"/>
              </w:rPr>
              <w:t>Regional Bureaux</w:t>
            </w:r>
          </w:p>
        </w:tc>
        <w:tc>
          <w:tcPr>
            <w:tcW w:w="1350" w:type="dxa"/>
            <w:shd w:val="clear" w:color="auto" w:fill="auto"/>
          </w:tcPr>
          <w:p w14:paraId="24CEF6EC" w14:textId="77777777" w:rsidR="0019361C" w:rsidRPr="004074EE" w:rsidRDefault="0019361C" w:rsidP="0071676E">
            <w:pPr>
              <w:tabs>
                <w:tab w:val="left" w:pos="2880"/>
              </w:tabs>
              <w:rPr>
                <w:sz w:val="20"/>
                <w:szCs w:val="20"/>
              </w:rPr>
            </w:pPr>
          </w:p>
        </w:tc>
        <w:tc>
          <w:tcPr>
            <w:tcW w:w="1620" w:type="dxa"/>
            <w:shd w:val="clear" w:color="auto" w:fill="auto"/>
          </w:tcPr>
          <w:p w14:paraId="32E377C1" w14:textId="77777777" w:rsidR="0019361C" w:rsidRPr="004074EE" w:rsidRDefault="0019361C" w:rsidP="0071676E">
            <w:pPr>
              <w:tabs>
                <w:tab w:val="left" w:pos="2880"/>
              </w:tabs>
              <w:rPr>
                <w:sz w:val="20"/>
                <w:szCs w:val="20"/>
              </w:rPr>
            </w:pPr>
          </w:p>
        </w:tc>
      </w:tr>
      <w:tr w:rsidR="00FE4A51" w:rsidRPr="004074EE" w14:paraId="308FEE26" w14:textId="77777777" w:rsidTr="00BD371A">
        <w:trPr>
          <w:trHeight w:val="1153"/>
        </w:trPr>
        <w:tc>
          <w:tcPr>
            <w:tcW w:w="14490" w:type="dxa"/>
            <w:gridSpan w:val="5"/>
            <w:tcBorders>
              <w:bottom w:val="single" w:sz="4" w:space="0" w:color="auto"/>
            </w:tcBorders>
            <w:shd w:val="clear" w:color="auto" w:fill="E6E6E6"/>
          </w:tcPr>
          <w:p w14:paraId="10CD5704" w14:textId="16BC5EE5" w:rsidR="00FE4A51" w:rsidRPr="00F41B3C" w:rsidRDefault="00FE4A51" w:rsidP="00AC25F4">
            <w:pPr>
              <w:pStyle w:val="SingleTxt"/>
              <w:tabs>
                <w:tab w:val="left" w:pos="1620"/>
              </w:tabs>
              <w:spacing w:line="240" w:lineRule="auto"/>
              <w:ind w:left="0" w:right="-29"/>
              <w:rPr>
                <w:u w:color="000000"/>
              </w:rPr>
            </w:pPr>
            <w:r w:rsidRPr="00BD0AC6">
              <w:rPr>
                <w:b/>
                <w:u w:val="single"/>
              </w:rPr>
              <w:t>Recommendation 4</w:t>
            </w:r>
            <w:r w:rsidRPr="00BD0AC6">
              <w:rPr>
                <w:b/>
              </w:rPr>
              <w:t xml:space="preserve">. </w:t>
            </w:r>
            <w:r w:rsidR="00F41B3C" w:rsidRPr="00BD0AC6">
              <w:rPr>
                <w:spacing w:val="0"/>
                <w:w w:val="100"/>
                <w:kern w:val="0"/>
                <w:u w:color="000000"/>
                <w:lang w:val="en-US"/>
              </w:rPr>
              <w:t xml:space="preserve">UNDP management at the country level should work through the resident coordinator system and </w:t>
            </w:r>
            <w:r w:rsidR="00AC25F4">
              <w:rPr>
                <w:spacing w:val="0"/>
                <w:w w:val="100"/>
                <w:kern w:val="0"/>
                <w:u w:color="000000"/>
                <w:lang w:val="en-US"/>
              </w:rPr>
              <w:t xml:space="preserve">United Nations country team </w:t>
            </w:r>
            <w:r w:rsidR="00F41B3C" w:rsidRPr="00BD0AC6">
              <w:rPr>
                <w:spacing w:val="0"/>
                <w:w w:val="100"/>
                <w:kern w:val="0"/>
                <w:u w:color="000000"/>
                <w:lang w:val="en-US"/>
              </w:rPr>
              <w:t xml:space="preserve">counterparts to ensure that all United Nations Development Assistance Frameworks (UNDAFs) identify persons with disabilities as a vulnerable group, and specify outcomes for targeted and mainstreamed programming that address implementation of the Convention on the Rights of Persons with Disabilities and disability-inclusive development actions, consistent with the Sustainable Development Goals. Persons with disabilities, disabled people’s organizations and civil society groups working on disability inclusion should be consulted as part </w:t>
            </w:r>
            <w:r w:rsidR="00516436" w:rsidRPr="00BD0AC6">
              <w:rPr>
                <w:spacing w:val="0"/>
                <w:w w:val="100"/>
                <w:kern w:val="0"/>
                <w:u w:color="000000"/>
                <w:lang w:val="en-US"/>
              </w:rPr>
              <w:t>of the UNDAF planning process</w:t>
            </w:r>
            <w:r w:rsidR="00BA6992" w:rsidRPr="00BD0AC6">
              <w:rPr>
                <w:spacing w:val="0"/>
                <w:w w:val="100"/>
                <w:kern w:val="0"/>
                <w:u w:color="000000"/>
                <w:lang w:val="en-US"/>
              </w:rPr>
              <w:t>.</w:t>
            </w:r>
          </w:p>
        </w:tc>
      </w:tr>
      <w:tr w:rsidR="00FE4A51" w:rsidRPr="004074EE" w14:paraId="17073DA2" w14:textId="77777777" w:rsidTr="00BD371A">
        <w:trPr>
          <w:trHeight w:val="1729"/>
        </w:trPr>
        <w:tc>
          <w:tcPr>
            <w:tcW w:w="14490" w:type="dxa"/>
            <w:gridSpan w:val="5"/>
            <w:shd w:val="clear" w:color="auto" w:fill="F3F3F3"/>
          </w:tcPr>
          <w:p w14:paraId="1DD3DD3D" w14:textId="63DB2475" w:rsidR="006B47A1" w:rsidRPr="006B47A1" w:rsidRDefault="00FE4A51" w:rsidP="00794976">
            <w:pPr>
              <w:tabs>
                <w:tab w:val="left" w:pos="2880"/>
              </w:tabs>
              <w:rPr>
                <w:b/>
                <w:sz w:val="20"/>
                <w:szCs w:val="20"/>
              </w:rPr>
            </w:pPr>
            <w:r w:rsidRPr="004074EE">
              <w:rPr>
                <w:b/>
                <w:sz w:val="20"/>
                <w:szCs w:val="20"/>
              </w:rPr>
              <w:t>Management response</w:t>
            </w:r>
            <w:r w:rsidR="004E1472">
              <w:rPr>
                <w:b/>
                <w:sz w:val="20"/>
                <w:szCs w:val="20"/>
              </w:rPr>
              <w:t xml:space="preserve"> </w:t>
            </w:r>
          </w:p>
          <w:p w14:paraId="1916B415" w14:textId="586541A4" w:rsidR="00FE4A51" w:rsidRPr="006B47A1" w:rsidRDefault="005A0F3A" w:rsidP="00B961C6">
            <w:pPr>
              <w:rPr>
                <w:color w:val="000000" w:themeColor="text1"/>
                <w:sz w:val="20"/>
                <w:szCs w:val="20"/>
              </w:rPr>
            </w:pPr>
            <w:r w:rsidRPr="005A0F3A">
              <w:rPr>
                <w:iCs/>
                <w:color w:val="000000" w:themeColor="text1"/>
                <w:sz w:val="20"/>
                <w:szCs w:val="20"/>
              </w:rPr>
              <w:t xml:space="preserve">UNDP should certainly promote it to a much greater degree and scale up targeting of persons with disabilities in its programmes and projects. UNDAFs are nationally owned programmes </w:t>
            </w:r>
            <w:r w:rsidR="00B961C6">
              <w:rPr>
                <w:iCs/>
                <w:color w:val="000000" w:themeColor="text1"/>
                <w:sz w:val="20"/>
                <w:szCs w:val="20"/>
              </w:rPr>
              <w:t xml:space="preserve">for which </w:t>
            </w:r>
            <w:r w:rsidRPr="005A0F3A">
              <w:rPr>
                <w:iCs/>
                <w:color w:val="000000" w:themeColor="text1"/>
                <w:sz w:val="20"/>
                <w:szCs w:val="20"/>
              </w:rPr>
              <w:t xml:space="preserve">selection of targeted groups in line with national priorities is crucial. In the new UNDAF </w:t>
            </w:r>
            <w:r w:rsidR="00B961C6">
              <w:rPr>
                <w:iCs/>
                <w:color w:val="000000" w:themeColor="text1"/>
                <w:sz w:val="20"/>
                <w:szCs w:val="20"/>
              </w:rPr>
              <w:t>g</w:t>
            </w:r>
            <w:r w:rsidR="00B961C6" w:rsidRPr="005A0F3A">
              <w:rPr>
                <w:iCs/>
                <w:color w:val="000000" w:themeColor="text1"/>
                <w:sz w:val="20"/>
                <w:szCs w:val="20"/>
              </w:rPr>
              <w:t>uidance</w:t>
            </w:r>
            <w:r w:rsidRPr="005A0F3A">
              <w:rPr>
                <w:iCs/>
                <w:color w:val="000000" w:themeColor="text1"/>
                <w:sz w:val="20"/>
                <w:szCs w:val="20"/>
              </w:rPr>
              <w:t xml:space="preserve">, definition of target groups includes people with disabilities and targeting is a critical parameter of quality in joint programming. Leaving no one behind is the overarching principle of integrated programming. UNDP contributes to UNDAF formulation as part of multi-agency consultations which are </w:t>
            </w:r>
            <w:r w:rsidR="00B961C6">
              <w:rPr>
                <w:iCs/>
                <w:color w:val="000000" w:themeColor="text1"/>
                <w:sz w:val="20"/>
                <w:szCs w:val="20"/>
              </w:rPr>
              <w:t xml:space="preserve">driven </w:t>
            </w:r>
            <w:r w:rsidRPr="005A0F3A">
              <w:rPr>
                <w:iCs/>
                <w:color w:val="000000" w:themeColor="text1"/>
                <w:sz w:val="20"/>
                <w:szCs w:val="20"/>
              </w:rPr>
              <w:t xml:space="preserve">largely by analysis and evidence of vulnerable and marginalized groups affected by a particular development challenge, coupled with consideration of national priorities and specific resource constraints. </w:t>
            </w:r>
            <w:r w:rsidR="00837102">
              <w:rPr>
                <w:iCs/>
                <w:color w:val="000000" w:themeColor="text1"/>
                <w:sz w:val="20"/>
                <w:szCs w:val="20"/>
              </w:rPr>
              <w:t xml:space="preserve">While taking note of this recommendation, UNDP recognizes that UNDAFs are based on national priorities and availability of resources. </w:t>
            </w:r>
          </w:p>
        </w:tc>
      </w:tr>
      <w:tr w:rsidR="00FE4A51" w:rsidRPr="004074EE" w14:paraId="6DC630F6" w14:textId="77777777" w:rsidTr="00616ED5">
        <w:tc>
          <w:tcPr>
            <w:tcW w:w="6840" w:type="dxa"/>
            <w:shd w:val="clear" w:color="auto" w:fill="auto"/>
          </w:tcPr>
          <w:p w14:paraId="0BD42594" w14:textId="7E36CF82" w:rsidR="00FE4A51" w:rsidRPr="004074EE" w:rsidRDefault="00FE4A51" w:rsidP="00794976">
            <w:pPr>
              <w:tabs>
                <w:tab w:val="left" w:pos="2880"/>
              </w:tabs>
              <w:rPr>
                <w:sz w:val="20"/>
                <w:szCs w:val="20"/>
              </w:rPr>
            </w:pPr>
            <w:r>
              <w:rPr>
                <w:sz w:val="20"/>
                <w:szCs w:val="20"/>
              </w:rPr>
              <w:t>4</w:t>
            </w:r>
            <w:r w:rsidRPr="004074EE">
              <w:rPr>
                <w:sz w:val="20"/>
                <w:szCs w:val="20"/>
              </w:rPr>
              <w:t xml:space="preserve">.1. </w:t>
            </w:r>
            <w:r w:rsidR="003564D3" w:rsidRPr="00CB3E34">
              <w:rPr>
                <w:sz w:val="20"/>
                <w:szCs w:val="20"/>
              </w:rPr>
              <w:t>Review and revise guidance and templates used for programming design and monitoring to ensure that disability is appropriately addressed, including as part of consultative planning process</w:t>
            </w:r>
            <w:r w:rsidR="00B961C6">
              <w:rPr>
                <w:sz w:val="20"/>
                <w:szCs w:val="20"/>
              </w:rPr>
              <w:t>es</w:t>
            </w:r>
            <w:r w:rsidR="003564D3" w:rsidRPr="00CB3E34">
              <w:rPr>
                <w:sz w:val="20"/>
                <w:szCs w:val="20"/>
              </w:rPr>
              <w:t>.</w:t>
            </w:r>
            <w:r w:rsidR="003564D3" w:rsidRPr="00CB3E34">
              <w:t xml:space="preserve"> </w:t>
            </w:r>
          </w:p>
        </w:tc>
        <w:tc>
          <w:tcPr>
            <w:tcW w:w="2520" w:type="dxa"/>
            <w:shd w:val="clear" w:color="auto" w:fill="auto"/>
          </w:tcPr>
          <w:p w14:paraId="64B25B4E" w14:textId="45E4287B" w:rsidR="00FE4A51" w:rsidRPr="004074EE" w:rsidRDefault="00074B1B" w:rsidP="00564716">
            <w:pPr>
              <w:tabs>
                <w:tab w:val="left" w:pos="2880"/>
              </w:tabs>
              <w:rPr>
                <w:sz w:val="20"/>
                <w:szCs w:val="20"/>
              </w:rPr>
            </w:pPr>
            <w:r>
              <w:rPr>
                <w:sz w:val="20"/>
                <w:szCs w:val="20"/>
              </w:rPr>
              <w:t xml:space="preserve">By December </w:t>
            </w:r>
            <w:r w:rsidR="0096532E">
              <w:rPr>
                <w:sz w:val="20"/>
                <w:szCs w:val="20"/>
              </w:rPr>
              <w:t xml:space="preserve">2021 (implementation during new </w:t>
            </w:r>
            <w:r w:rsidR="00BD0AC6">
              <w:rPr>
                <w:sz w:val="20"/>
                <w:szCs w:val="20"/>
              </w:rPr>
              <w:t>s</w:t>
            </w:r>
            <w:r w:rsidR="0096532E">
              <w:rPr>
                <w:sz w:val="20"/>
                <w:szCs w:val="20"/>
              </w:rPr>
              <w:t xml:space="preserve">trategic </w:t>
            </w:r>
            <w:r w:rsidR="00BD0AC6">
              <w:rPr>
                <w:sz w:val="20"/>
                <w:szCs w:val="20"/>
              </w:rPr>
              <w:t>p</w:t>
            </w:r>
            <w:r w:rsidR="0096532E">
              <w:rPr>
                <w:sz w:val="20"/>
                <w:szCs w:val="20"/>
              </w:rPr>
              <w:t>lan period)</w:t>
            </w:r>
          </w:p>
        </w:tc>
        <w:tc>
          <w:tcPr>
            <w:tcW w:w="2160" w:type="dxa"/>
            <w:shd w:val="clear" w:color="auto" w:fill="auto"/>
          </w:tcPr>
          <w:p w14:paraId="594B99FC" w14:textId="629A21B6" w:rsidR="0096532E" w:rsidRDefault="0096532E" w:rsidP="0096532E">
            <w:pPr>
              <w:tabs>
                <w:tab w:val="left" w:pos="2880"/>
              </w:tabs>
              <w:rPr>
                <w:sz w:val="20"/>
                <w:szCs w:val="20"/>
              </w:rPr>
            </w:pPr>
            <w:r w:rsidRPr="009C58BA">
              <w:rPr>
                <w:sz w:val="20"/>
                <w:szCs w:val="20"/>
              </w:rPr>
              <w:t>Bureau for Policy and Programme Support (BPPS)</w:t>
            </w:r>
            <w:r w:rsidR="00901CB5">
              <w:rPr>
                <w:sz w:val="20"/>
                <w:szCs w:val="20"/>
              </w:rPr>
              <w:t>/Development Impact Group/ Governance and Peacebuilding Cluster,</w:t>
            </w:r>
          </w:p>
          <w:p w14:paraId="445F30E3" w14:textId="77777777" w:rsidR="0096532E" w:rsidRDefault="0096532E" w:rsidP="0096532E">
            <w:pPr>
              <w:tabs>
                <w:tab w:val="left" w:pos="2880"/>
              </w:tabs>
              <w:rPr>
                <w:sz w:val="20"/>
                <w:szCs w:val="20"/>
              </w:rPr>
            </w:pPr>
            <w:r>
              <w:rPr>
                <w:sz w:val="20"/>
                <w:szCs w:val="20"/>
              </w:rPr>
              <w:t>Regional Bureaux,</w:t>
            </w:r>
          </w:p>
          <w:p w14:paraId="2965B68C" w14:textId="12E3543A" w:rsidR="00FE4A51" w:rsidRPr="004074EE" w:rsidRDefault="0096532E" w:rsidP="00794976">
            <w:pPr>
              <w:tabs>
                <w:tab w:val="left" w:pos="2880"/>
              </w:tabs>
              <w:rPr>
                <w:sz w:val="20"/>
                <w:szCs w:val="20"/>
              </w:rPr>
            </w:pPr>
            <w:r>
              <w:rPr>
                <w:sz w:val="20"/>
                <w:szCs w:val="20"/>
              </w:rPr>
              <w:t>Executive Office</w:t>
            </w:r>
          </w:p>
        </w:tc>
        <w:tc>
          <w:tcPr>
            <w:tcW w:w="1350" w:type="dxa"/>
            <w:shd w:val="clear" w:color="auto" w:fill="auto"/>
          </w:tcPr>
          <w:p w14:paraId="3E18F253" w14:textId="77777777" w:rsidR="00FE4A51" w:rsidRPr="004074EE" w:rsidRDefault="00FE4A51" w:rsidP="00794976">
            <w:pPr>
              <w:tabs>
                <w:tab w:val="left" w:pos="2880"/>
              </w:tabs>
              <w:rPr>
                <w:sz w:val="20"/>
                <w:szCs w:val="20"/>
              </w:rPr>
            </w:pPr>
          </w:p>
        </w:tc>
        <w:tc>
          <w:tcPr>
            <w:tcW w:w="1620" w:type="dxa"/>
            <w:shd w:val="clear" w:color="auto" w:fill="auto"/>
          </w:tcPr>
          <w:p w14:paraId="5E152F58" w14:textId="77777777" w:rsidR="00FE4A51" w:rsidRPr="004074EE" w:rsidRDefault="00FE4A51" w:rsidP="00794976">
            <w:pPr>
              <w:tabs>
                <w:tab w:val="left" w:pos="2880"/>
              </w:tabs>
              <w:rPr>
                <w:sz w:val="20"/>
                <w:szCs w:val="20"/>
              </w:rPr>
            </w:pPr>
          </w:p>
        </w:tc>
      </w:tr>
      <w:tr w:rsidR="00FE4A51" w:rsidRPr="004074EE" w14:paraId="1BC3B31E" w14:textId="77777777" w:rsidTr="00794976">
        <w:tc>
          <w:tcPr>
            <w:tcW w:w="14490" w:type="dxa"/>
            <w:gridSpan w:val="5"/>
            <w:tcBorders>
              <w:bottom w:val="single" w:sz="4" w:space="0" w:color="auto"/>
            </w:tcBorders>
            <w:shd w:val="clear" w:color="auto" w:fill="E6E6E6"/>
          </w:tcPr>
          <w:p w14:paraId="6BEDC5A1" w14:textId="36900261" w:rsidR="00FE4A51" w:rsidRPr="00F41B3C" w:rsidRDefault="00FE4A51" w:rsidP="00F41B3C">
            <w:pPr>
              <w:pStyle w:val="SingleTxt"/>
              <w:tabs>
                <w:tab w:val="left" w:pos="1530"/>
              </w:tabs>
              <w:spacing w:line="240" w:lineRule="auto"/>
              <w:ind w:left="0" w:right="-29"/>
              <w:rPr>
                <w:spacing w:val="0"/>
                <w:w w:val="100"/>
                <w:kern w:val="0"/>
                <w:u w:color="000000"/>
                <w:lang w:val="en-US"/>
              </w:rPr>
            </w:pPr>
            <w:r>
              <w:rPr>
                <w:b/>
                <w:u w:val="single"/>
              </w:rPr>
              <w:t>R</w:t>
            </w:r>
            <w:r w:rsidRPr="004074EE">
              <w:rPr>
                <w:b/>
                <w:u w:val="single"/>
              </w:rPr>
              <w:t xml:space="preserve">ecommendation </w:t>
            </w:r>
            <w:r>
              <w:rPr>
                <w:b/>
                <w:u w:val="single"/>
              </w:rPr>
              <w:t>5</w:t>
            </w:r>
            <w:r>
              <w:rPr>
                <w:b/>
              </w:rPr>
              <w:t xml:space="preserve">. </w:t>
            </w:r>
            <w:r w:rsidR="00F41B3C" w:rsidRPr="008F6CAB">
              <w:rPr>
                <w:spacing w:val="0"/>
                <w:w w:val="100"/>
                <w:kern w:val="0"/>
                <w:u w:color="000000"/>
                <w:lang w:val="en-US"/>
              </w:rPr>
              <w:t xml:space="preserve">Expansion and increased funding for the </w:t>
            </w:r>
            <w:r w:rsidR="00B961C6" w:rsidRPr="00CF7646">
              <w:rPr>
                <w:rFonts w:eastAsiaTheme="minorHAnsi"/>
              </w:rPr>
              <w:t xml:space="preserve">The United Nations Partnership to Promote the Rights of Persons with Disabilities </w:t>
            </w:r>
            <w:r w:rsidR="00B961C6">
              <w:rPr>
                <w:rFonts w:eastAsiaTheme="minorHAnsi"/>
              </w:rPr>
              <w:t>(</w:t>
            </w:r>
            <w:r w:rsidR="00F41B3C" w:rsidRPr="008F6CAB">
              <w:rPr>
                <w:spacing w:val="0"/>
                <w:w w:val="100"/>
                <w:kern w:val="0"/>
                <w:u w:color="000000"/>
                <w:lang w:val="en-US"/>
              </w:rPr>
              <w:t>UNPRPD</w:t>
            </w:r>
            <w:r w:rsidR="00B961C6">
              <w:rPr>
                <w:spacing w:val="0"/>
                <w:w w:val="100"/>
                <w:kern w:val="0"/>
                <w:u w:color="000000"/>
                <w:lang w:val="en-US"/>
              </w:rPr>
              <w:t>)</w:t>
            </w:r>
            <w:r w:rsidR="00F41B3C" w:rsidRPr="008F6CAB">
              <w:rPr>
                <w:spacing w:val="0"/>
                <w:w w:val="100"/>
                <w:kern w:val="0"/>
                <w:u w:color="000000"/>
                <w:lang w:val="en-US"/>
              </w:rPr>
              <w:t xml:space="preserve"> is strongly urged. In addition to current donor support, t</w:t>
            </w:r>
            <w:r w:rsidR="00F41B3C" w:rsidRPr="008F6CAB">
              <w:rPr>
                <w:spacing w:val="0"/>
                <w:w w:val="100"/>
                <w:kern w:val="0"/>
                <w:u w:color="000000"/>
              </w:rPr>
              <w:t xml:space="preserve">he </w:t>
            </w:r>
            <w:r w:rsidR="00F41B3C">
              <w:rPr>
                <w:spacing w:val="0"/>
                <w:w w:val="100"/>
                <w:kern w:val="0"/>
                <w:u w:color="000000"/>
              </w:rPr>
              <w:t>t</w:t>
            </w:r>
            <w:r w:rsidR="00F41B3C" w:rsidRPr="008F6CAB">
              <w:rPr>
                <w:spacing w:val="0"/>
                <w:w w:val="100"/>
                <w:kern w:val="0"/>
                <w:u w:color="000000"/>
              </w:rPr>
              <w:t xml:space="preserve">echnical </w:t>
            </w:r>
            <w:r w:rsidR="00F41B3C">
              <w:rPr>
                <w:spacing w:val="0"/>
                <w:w w:val="100"/>
                <w:kern w:val="0"/>
                <w:u w:color="000000"/>
              </w:rPr>
              <w:t>s</w:t>
            </w:r>
            <w:r w:rsidR="00F41B3C" w:rsidRPr="008F6CAB">
              <w:rPr>
                <w:spacing w:val="0"/>
                <w:w w:val="100"/>
                <w:kern w:val="0"/>
                <w:u w:color="000000"/>
              </w:rPr>
              <w:t>ecretariat should facilitate a discussion within the policy board on the possibility of partnerships with private sector entities and foundations as part of an expanded resource mobilization effort.</w:t>
            </w:r>
          </w:p>
        </w:tc>
      </w:tr>
      <w:tr w:rsidR="00FE4A51" w:rsidRPr="004074EE" w14:paraId="32BF339F" w14:textId="77777777" w:rsidTr="00794976">
        <w:tc>
          <w:tcPr>
            <w:tcW w:w="14490" w:type="dxa"/>
            <w:gridSpan w:val="5"/>
            <w:shd w:val="clear" w:color="auto" w:fill="F3F3F3"/>
          </w:tcPr>
          <w:p w14:paraId="3DBB42AA" w14:textId="77777777" w:rsidR="00FE4A51" w:rsidRPr="004074EE" w:rsidRDefault="00FE4A51" w:rsidP="00794976">
            <w:pPr>
              <w:tabs>
                <w:tab w:val="left" w:pos="2880"/>
              </w:tabs>
              <w:rPr>
                <w:b/>
                <w:sz w:val="20"/>
                <w:szCs w:val="20"/>
              </w:rPr>
            </w:pPr>
            <w:r w:rsidRPr="004074EE">
              <w:rPr>
                <w:b/>
                <w:sz w:val="20"/>
                <w:szCs w:val="20"/>
              </w:rPr>
              <w:t>Management response</w:t>
            </w:r>
          </w:p>
          <w:p w14:paraId="1FEBC3B1" w14:textId="0B2F3404" w:rsidR="00FE4A51" w:rsidRPr="0029462D" w:rsidRDefault="002D4CA0" w:rsidP="00B961C6">
            <w:pPr>
              <w:rPr>
                <w:sz w:val="20"/>
                <w:szCs w:val="20"/>
                <w:lang w:val="en-GB"/>
              </w:rPr>
            </w:pPr>
            <w:r>
              <w:rPr>
                <w:sz w:val="20"/>
                <w:szCs w:val="20"/>
                <w:lang w:val="en-GB"/>
              </w:rPr>
              <w:t xml:space="preserve">UNDP, in its capacity as UNPRPD </w:t>
            </w:r>
            <w:r w:rsidR="00B961C6">
              <w:rPr>
                <w:sz w:val="20"/>
                <w:szCs w:val="20"/>
                <w:lang w:val="en-GB"/>
              </w:rPr>
              <w:t>technical secretariat</w:t>
            </w:r>
            <w:r>
              <w:rPr>
                <w:sz w:val="20"/>
                <w:szCs w:val="20"/>
                <w:lang w:val="en-GB"/>
              </w:rPr>
              <w:t xml:space="preserve">, recognizes the need to expand resources for the UNPRPD and welcomes this recommendation. The </w:t>
            </w:r>
            <w:r w:rsidR="00B961C6">
              <w:rPr>
                <w:sz w:val="20"/>
                <w:szCs w:val="20"/>
                <w:lang w:val="en-GB"/>
              </w:rPr>
              <w:t xml:space="preserve">technical secretariat </w:t>
            </w:r>
            <w:r>
              <w:rPr>
                <w:sz w:val="20"/>
                <w:szCs w:val="20"/>
                <w:lang w:val="en-GB"/>
              </w:rPr>
              <w:t xml:space="preserve">will initiate a discussion at the </w:t>
            </w:r>
            <w:r w:rsidR="00B961C6">
              <w:rPr>
                <w:sz w:val="20"/>
                <w:szCs w:val="20"/>
                <w:lang w:val="en-GB"/>
              </w:rPr>
              <w:t xml:space="preserve">level of the </w:t>
            </w:r>
            <w:r>
              <w:rPr>
                <w:sz w:val="20"/>
                <w:szCs w:val="20"/>
                <w:lang w:val="en-GB"/>
              </w:rPr>
              <w:t>Policy Board on the possibility of partnerships with private sector entities and foundations</w:t>
            </w:r>
            <w:r w:rsidR="0029462D">
              <w:rPr>
                <w:sz w:val="20"/>
                <w:szCs w:val="20"/>
                <w:lang w:val="en-GB"/>
              </w:rPr>
              <w:t>.</w:t>
            </w:r>
          </w:p>
        </w:tc>
      </w:tr>
      <w:tr w:rsidR="00FE4A51" w:rsidRPr="004074EE" w14:paraId="2F106DCD" w14:textId="77777777" w:rsidTr="00616ED5">
        <w:tc>
          <w:tcPr>
            <w:tcW w:w="6840" w:type="dxa"/>
            <w:shd w:val="clear" w:color="auto" w:fill="auto"/>
          </w:tcPr>
          <w:p w14:paraId="6C2C17D3" w14:textId="0060B7DF" w:rsidR="00FE4A51" w:rsidRPr="004074EE" w:rsidRDefault="00FE4A51" w:rsidP="00B961C6">
            <w:pPr>
              <w:tabs>
                <w:tab w:val="left" w:pos="2880"/>
              </w:tabs>
              <w:rPr>
                <w:sz w:val="20"/>
                <w:szCs w:val="20"/>
              </w:rPr>
            </w:pPr>
            <w:r>
              <w:rPr>
                <w:sz w:val="20"/>
                <w:szCs w:val="20"/>
              </w:rPr>
              <w:t>5</w:t>
            </w:r>
            <w:r w:rsidRPr="004074EE">
              <w:rPr>
                <w:sz w:val="20"/>
                <w:szCs w:val="20"/>
              </w:rPr>
              <w:t xml:space="preserve">.1. </w:t>
            </w:r>
            <w:r w:rsidR="002D4CA0">
              <w:rPr>
                <w:sz w:val="20"/>
                <w:szCs w:val="20"/>
              </w:rPr>
              <w:t xml:space="preserve">UNDP, as </w:t>
            </w:r>
            <w:r w:rsidR="00616ED5">
              <w:rPr>
                <w:sz w:val="20"/>
                <w:szCs w:val="20"/>
              </w:rPr>
              <w:t xml:space="preserve">part of </w:t>
            </w:r>
            <w:r w:rsidR="00B961C6">
              <w:rPr>
                <w:sz w:val="20"/>
                <w:szCs w:val="20"/>
              </w:rPr>
              <w:t xml:space="preserve">the </w:t>
            </w:r>
            <w:r w:rsidR="002D4CA0">
              <w:rPr>
                <w:sz w:val="20"/>
                <w:szCs w:val="20"/>
              </w:rPr>
              <w:t xml:space="preserve">UNPRPD </w:t>
            </w:r>
            <w:r w:rsidR="00B961C6">
              <w:rPr>
                <w:sz w:val="20"/>
                <w:szCs w:val="20"/>
              </w:rPr>
              <w:t>technical secretariat</w:t>
            </w:r>
            <w:r w:rsidR="002D4CA0">
              <w:rPr>
                <w:sz w:val="20"/>
                <w:szCs w:val="20"/>
              </w:rPr>
              <w:t xml:space="preserve">, to include in the proposed UNPRPD workplan 2017-2018 a discussion with the Policy Board on resource mobilization expansion, including partnerships with </w:t>
            </w:r>
            <w:r w:rsidR="00B961C6">
              <w:rPr>
                <w:sz w:val="20"/>
                <w:szCs w:val="20"/>
              </w:rPr>
              <w:t xml:space="preserve">the </w:t>
            </w:r>
            <w:r w:rsidR="002D4CA0">
              <w:rPr>
                <w:sz w:val="20"/>
                <w:szCs w:val="20"/>
              </w:rPr>
              <w:t>private sector and foundations.</w:t>
            </w:r>
          </w:p>
        </w:tc>
        <w:tc>
          <w:tcPr>
            <w:tcW w:w="2520" w:type="dxa"/>
            <w:shd w:val="clear" w:color="auto" w:fill="auto"/>
          </w:tcPr>
          <w:p w14:paraId="729AFB47" w14:textId="197A84F6" w:rsidR="00FE4A51" w:rsidRPr="004074EE" w:rsidRDefault="00074B1B" w:rsidP="00564716">
            <w:pPr>
              <w:tabs>
                <w:tab w:val="left" w:pos="2880"/>
              </w:tabs>
              <w:rPr>
                <w:sz w:val="20"/>
                <w:szCs w:val="20"/>
              </w:rPr>
            </w:pPr>
            <w:r>
              <w:rPr>
                <w:sz w:val="20"/>
                <w:szCs w:val="20"/>
              </w:rPr>
              <w:t>By</w:t>
            </w:r>
            <w:r w:rsidR="00BD0AC6">
              <w:rPr>
                <w:sz w:val="20"/>
                <w:szCs w:val="20"/>
              </w:rPr>
              <w:t xml:space="preserve"> </w:t>
            </w:r>
            <w:r>
              <w:rPr>
                <w:sz w:val="20"/>
                <w:szCs w:val="20"/>
              </w:rPr>
              <w:t>December</w:t>
            </w:r>
            <w:r w:rsidR="002D4CA0">
              <w:rPr>
                <w:sz w:val="20"/>
                <w:szCs w:val="20"/>
              </w:rPr>
              <w:t xml:space="preserve"> 2017</w:t>
            </w:r>
          </w:p>
        </w:tc>
        <w:tc>
          <w:tcPr>
            <w:tcW w:w="2160" w:type="dxa"/>
            <w:shd w:val="clear" w:color="auto" w:fill="auto"/>
          </w:tcPr>
          <w:p w14:paraId="3EA6B5EC" w14:textId="4534B0D5" w:rsidR="00FE4A51" w:rsidRPr="004074EE" w:rsidRDefault="005E08E7" w:rsidP="00CF3EE4">
            <w:pPr>
              <w:tabs>
                <w:tab w:val="left" w:pos="2880"/>
              </w:tabs>
              <w:rPr>
                <w:sz w:val="20"/>
                <w:szCs w:val="20"/>
              </w:rPr>
            </w:pPr>
            <w:r w:rsidRPr="009C58BA">
              <w:rPr>
                <w:sz w:val="20"/>
                <w:szCs w:val="20"/>
              </w:rPr>
              <w:t>Bureau for Policy and Programme Support (BPPS</w:t>
            </w:r>
            <w:r w:rsidR="0099563E">
              <w:rPr>
                <w:sz w:val="20"/>
                <w:szCs w:val="20"/>
              </w:rPr>
              <w:t>)</w:t>
            </w:r>
            <w:r w:rsidR="00CF3EE4">
              <w:rPr>
                <w:sz w:val="20"/>
                <w:szCs w:val="20"/>
              </w:rPr>
              <w:t xml:space="preserve">/ UNPRPD Technical Secretariat, </w:t>
            </w:r>
            <w:r w:rsidR="00CF3EE4">
              <w:rPr>
                <w:sz w:val="20"/>
                <w:szCs w:val="20"/>
              </w:rPr>
              <w:lastRenderedPageBreak/>
              <w:t>Governance and Peacebuilding</w:t>
            </w:r>
            <w:r w:rsidR="00901CB5">
              <w:rPr>
                <w:sz w:val="20"/>
                <w:szCs w:val="20"/>
              </w:rPr>
              <w:t xml:space="preserve"> Cluster</w:t>
            </w:r>
          </w:p>
        </w:tc>
        <w:tc>
          <w:tcPr>
            <w:tcW w:w="1350" w:type="dxa"/>
            <w:shd w:val="clear" w:color="auto" w:fill="auto"/>
          </w:tcPr>
          <w:p w14:paraId="1C9E0490" w14:textId="77777777" w:rsidR="00FE4A51" w:rsidRPr="004074EE" w:rsidRDefault="00FE4A51" w:rsidP="00794976">
            <w:pPr>
              <w:tabs>
                <w:tab w:val="left" w:pos="2880"/>
              </w:tabs>
              <w:rPr>
                <w:sz w:val="20"/>
                <w:szCs w:val="20"/>
              </w:rPr>
            </w:pPr>
          </w:p>
        </w:tc>
        <w:tc>
          <w:tcPr>
            <w:tcW w:w="1620" w:type="dxa"/>
            <w:shd w:val="clear" w:color="auto" w:fill="auto"/>
          </w:tcPr>
          <w:p w14:paraId="7521DC61" w14:textId="77777777" w:rsidR="00FE4A51" w:rsidRPr="004074EE" w:rsidRDefault="00FE4A51" w:rsidP="00794976">
            <w:pPr>
              <w:tabs>
                <w:tab w:val="left" w:pos="2880"/>
              </w:tabs>
              <w:rPr>
                <w:sz w:val="20"/>
                <w:szCs w:val="20"/>
              </w:rPr>
            </w:pPr>
          </w:p>
        </w:tc>
      </w:tr>
      <w:tr w:rsidR="00FE4A51" w:rsidRPr="004074EE" w14:paraId="497885AA" w14:textId="77777777" w:rsidTr="004E5898">
        <w:trPr>
          <w:trHeight w:val="478"/>
        </w:trPr>
        <w:tc>
          <w:tcPr>
            <w:tcW w:w="14490" w:type="dxa"/>
            <w:gridSpan w:val="5"/>
            <w:tcBorders>
              <w:bottom w:val="single" w:sz="4" w:space="0" w:color="auto"/>
            </w:tcBorders>
            <w:shd w:val="clear" w:color="auto" w:fill="E6E6E6"/>
          </w:tcPr>
          <w:p w14:paraId="4AEEE29D" w14:textId="457C4195" w:rsidR="00FE4A51" w:rsidRPr="00F41B3C" w:rsidRDefault="00FE4A51" w:rsidP="00F41B3C">
            <w:pPr>
              <w:pStyle w:val="SingleTxt"/>
              <w:tabs>
                <w:tab w:val="left" w:pos="1620"/>
              </w:tabs>
              <w:spacing w:line="240" w:lineRule="auto"/>
              <w:ind w:left="0" w:right="-29"/>
              <w:rPr>
                <w:u w:color="000000"/>
              </w:rPr>
            </w:pPr>
            <w:r>
              <w:rPr>
                <w:b/>
                <w:u w:val="single"/>
              </w:rPr>
              <w:t>R</w:t>
            </w:r>
            <w:r w:rsidRPr="004074EE">
              <w:rPr>
                <w:b/>
                <w:u w:val="single"/>
              </w:rPr>
              <w:t xml:space="preserve">ecommendation </w:t>
            </w:r>
            <w:r>
              <w:rPr>
                <w:b/>
                <w:u w:val="single"/>
              </w:rPr>
              <w:t>6</w:t>
            </w:r>
            <w:r>
              <w:rPr>
                <w:b/>
              </w:rPr>
              <w:t xml:space="preserve">. </w:t>
            </w:r>
            <w:r w:rsidR="00F41B3C" w:rsidRPr="008F6CAB">
              <w:rPr>
                <w:bCs/>
                <w:u w:color="000000"/>
                <w:lang w:val="en-US"/>
              </w:rPr>
              <w:t>UNDP should deepen its partnerships with disabled people’s organi</w:t>
            </w:r>
            <w:r w:rsidR="00F41B3C">
              <w:rPr>
                <w:bCs/>
                <w:u w:color="000000"/>
                <w:lang w:val="en-US"/>
              </w:rPr>
              <w:t>z</w:t>
            </w:r>
            <w:r w:rsidR="00F41B3C" w:rsidRPr="008F6CAB">
              <w:rPr>
                <w:bCs/>
                <w:u w:color="000000"/>
                <w:lang w:val="en-US"/>
              </w:rPr>
              <w:t>ations to utili</w:t>
            </w:r>
            <w:r w:rsidR="00F41B3C">
              <w:rPr>
                <w:bCs/>
                <w:u w:color="000000"/>
                <w:lang w:val="en-US"/>
              </w:rPr>
              <w:t>z</w:t>
            </w:r>
            <w:r w:rsidR="00F41B3C" w:rsidRPr="008F6CAB">
              <w:rPr>
                <w:bCs/>
                <w:u w:color="000000"/>
                <w:lang w:val="en-US"/>
              </w:rPr>
              <w:t>e their expertise on disability</w:t>
            </w:r>
            <w:r w:rsidR="00F41B3C">
              <w:rPr>
                <w:bCs/>
                <w:u w:color="000000"/>
                <w:lang w:val="en-US"/>
              </w:rPr>
              <w:t xml:space="preserve"> </w:t>
            </w:r>
            <w:r w:rsidR="00F41B3C" w:rsidRPr="008F6CAB">
              <w:rPr>
                <w:bCs/>
                <w:u w:color="000000"/>
                <w:lang w:val="en-US"/>
              </w:rPr>
              <w:t xml:space="preserve">inclusion for </w:t>
            </w:r>
            <w:r w:rsidR="00F41B3C">
              <w:rPr>
                <w:bCs/>
                <w:u w:color="000000"/>
                <w:lang w:val="en-US"/>
              </w:rPr>
              <w:t xml:space="preserve">both </w:t>
            </w:r>
            <w:r w:rsidR="00F41B3C" w:rsidRPr="008F6CAB">
              <w:rPr>
                <w:bCs/>
                <w:u w:color="000000"/>
                <w:lang w:val="en-US"/>
              </w:rPr>
              <w:t xml:space="preserve">programming </w:t>
            </w:r>
            <w:r w:rsidR="00F41B3C">
              <w:rPr>
                <w:bCs/>
                <w:u w:color="000000"/>
                <w:lang w:val="en-US"/>
              </w:rPr>
              <w:t xml:space="preserve">and </w:t>
            </w:r>
            <w:r w:rsidR="00F41B3C" w:rsidRPr="008F6CAB">
              <w:rPr>
                <w:bCs/>
                <w:u w:color="000000"/>
                <w:lang w:val="en-US"/>
              </w:rPr>
              <w:t xml:space="preserve">human resource </w:t>
            </w:r>
            <w:r w:rsidR="00F41B3C">
              <w:rPr>
                <w:bCs/>
                <w:u w:color="000000"/>
                <w:lang w:val="en-US"/>
              </w:rPr>
              <w:t>issues</w:t>
            </w:r>
            <w:r w:rsidR="00F41B3C" w:rsidRPr="008F6CAB">
              <w:rPr>
                <w:bCs/>
                <w:u w:color="000000"/>
                <w:lang w:val="en-US"/>
              </w:rPr>
              <w:t>.</w:t>
            </w:r>
          </w:p>
        </w:tc>
      </w:tr>
      <w:tr w:rsidR="00FE4A51" w:rsidRPr="004074EE" w14:paraId="1B99E4B6" w14:textId="77777777" w:rsidTr="00FC6E61">
        <w:trPr>
          <w:trHeight w:val="433"/>
        </w:trPr>
        <w:tc>
          <w:tcPr>
            <w:tcW w:w="14490" w:type="dxa"/>
            <w:gridSpan w:val="5"/>
            <w:shd w:val="clear" w:color="auto" w:fill="F3F3F3"/>
          </w:tcPr>
          <w:p w14:paraId="2FACA26D" w14:textId="77777777" w:rsidR="00FE4A51" w:rsidRPr="004074EE" w:rsidRDefault="00FE4A51" w:rsidP="00794976">
            <w:pPr>
              <w:tabs>
                <w:tab w:val="left" w:pos="2880"/>
              </w:tabs>
              <w:rPr>
                <w:b/>
                <w:sz w:val="20"/>
                <w:szCs w:val="20"/>
              </w:rPr>
            </w:pPr>
            <w:r w:rsidRPr="004074EE">
              <w:rPr>
                <w:b/>
                <w:sz w:val="20"/>
                <w:szCs w:val="20"/>
              </w:rPr>
              <w:t>Management response</w:t>
            </w:r>
          </w:p>
          <w:p w14:paraId="0713BF2D" w14:textId="2CEB3953" w:rsidR="00FE4A51" w:rsidRPr="004074EE" w:rsidRDefault="000A66B1" w:rsidP="004E5898">
            <w:pPr>
              <w:rPr>
                <w:sz w:val="20"/>
                <w:szCs w:val="20"/>
              </w:rPr>
            </w:pPr>
            <w:r w:rsidRPr="00CB3E34">
              <w:rPr>
                <w:bCs/>
                <w:sz w:val="20"/>
                <w:szCs w:val="20"/>
              </w:rPr>
              <w:t xml:space="preserve">UNDP welcomes the recommendation to continue to deepen </w:t>
            </w:r>
            <w:r w:rsidR="003739B5">
              <w:rPr>
                <w:bCs/>
                <w:sz w:val="20"/>
                <w:szCs w:val="20"/>
              </w:rPr>
              <w:t>its</w:t>
            </w:r>
            <w:r w:rsidR="003739B5" w:rsidRPr="00CB3E34">
              <w:rPr>
                <w:bCs/>
                <w:sz w:val="20"/>
                <w:szCs w:val="20"/>
              </w:rPr>
              <w:t xml:space="preserve"> </w:t>
            </w:r>
            <w:r w:rsidRPr="00CB3E34">
              <w:rPr>
                <w:bCs/>
                <w:sz w:val="20"/>
                <w:szCs w:val="20"/>
              </w:rPr>
              <w:t xml:space="preserve">partnerships with disabled people’s organizations to continue to utilize their expertise on disability inclusion for both programming and human resource issues. UNDP </w:t>
            </w:r>
            <w:r w:rsidR="003739B5">
              <w:rPr>
                <w:bCs/>
                <w:sz w:val="20"/>
                <w:szCs w:val="20"/>
              </w:rPr>
              <w:t xml:space="preserve">senior management </w:t>
            </w:r>
            <w:r w:rsidRPr="00CB3E34">
              <w:rPr>
                <w:bCs/>
                <w:sz w:val="20"/>
                <w:szCs w:val="20"/>
              </w:rPr>
              <w:t xml:space="preserve">currently </w:t>
            </w:r>
            <w:r w:rsidR="005B34DE" w:rsidRPr="00CB3E34">
              <w:rPr>
                <w:bCs/>
                <w:sz w:val="20"/>
                <w:szCs w:val="20"/>
              </w:rPr>
              <w:t>engages</w:t>
            </w:r>
            <w:r w:rsidRPr="00CB3E34">
              <w:rPr>
                <w:bCs/>
                <w:sz w:val="20"/>
                <w:szCs w:val="20"/>
              </w:rPr>
              <w:t xml:space="preserve"> with a stakeholder from the disability community through the </w:t>
            </w:r>
            <w:r w:rsidR="005B34DE" w:rsidRPr="00CB3E34">
              <w:rPr>
                <w:bCs/>
                <w:sz w:val="20"/>
                <w:szCs w:val="20"/>
              </w:rPr>
              <w:t>Administrator’s</w:t>
            </w:r>
            <w:r w:rsidRPr="00CB3E34">
              <w:rPr>
                <w:bCs/>
                <w:sz w:val="20"/>
                <w:szCs w:val="20"/>
              </w:rPr>
              <w:t xml:space="preserve"> Civil Society Advisory Committee</w:t>
            </w:r>
            <w:r w:rsidR="003739B5">
              <w:rPr>
                <w:bCs/>
                <w:sz w:val="20"/>
                <w:szCs w:val="20"/>
              </w:rPr>
              <w:t>,</w:t>
            </w:r>
            <w:r w:rsidRPr="00CB3E34">
              <w:rPr>
                <w:bCs/>
                <w:sz w:val="20"/>
                <w:szCs w:val="20"/>
              </w:rPr>
              <w:t xml:space="preserve"> which is a formal mechanism for a dialogue between civil society and UNDP senior management on key issues of policy and strategy.  </w:t>
            </w:r>
            <w:r w:rsidR="00FE4A51" w:rsidRPr="00CB3E34">
              <w:rPr>
                <w:rFonts w:eastAsia="Calibri"/>
                <w:sz w:val="20"/>
                <w:szCs w:val="20"/>
              </w:rPr>
              <w:t xml:space="preserve"> </w:t>
            </w:r>
          </w:p>
        </w:tc>
      </w:tr>
      <w:tr w:rsidR="00FE4A51" w:rsidRPr="004074EE" w14:paraId="00DEB1CE" w14:textId="77777777" w:rsidTr="00616ED5">
        <w:tc>
          <w:tcPr>
            <w:tcW w:w="6840" w:type="dxa"/>
            <w:shd w:val="clear" w:color="auto" w:fill="auto"/>
          </w:tcPr>
          <w:p w14:paraId="79E7D8E7" w14:textId="67800849" w:rsidR="00FE4A51" w:rsidRPr="00B02B95" w:rsidRDefault="00FE4A51" w:rsidP="003739B5">
            <w:pPr>
              <w:tabs>
                <w:tab w:val="left" w:pos="2880"/>
              </w:tabs>
              <w:rPr>
                <w:sz w:val="20"/>
                <w:szCs w:val="20"/>
              </w:rPr>
            </w:pPr>
            <w:r w:rsidRPr="00B02B95">
              <w:rPr>
                <w:sz w:val="20"/>
                <w:szCs w:val="20"/>
              </w:rPr>
              <w:t xml:space="preserve">6.1. </w:t>
            </w:r>
            <w:r w:rsidR="000A66B1" w:rsidRPr="00B02B95">
              <w:rPr>
                <w:sz w:val="20"/>
                <w:szCs w:val="20"/>
              </w:rPr>
              <w:t xml:space="preserve">Revisions to the UNDP civic engagement strategy will involve consultations, including with the UNDP Civil Society Advisory Committee, which currently includes a member of a </w:t>
            </w:r>
            <w:r w:rsidR="003739B5">
              <w:rPr>
                <w:sz w:val="20"/>
                <w:szCs w:val="20"/>
              </w:rPr>
              <w:t>disabled persons' organization</w:t>
            </w:r>
            <w:r w:rsidR="003739B5" w:rsidRPr="00B02B95">
              <w:rPr>
                <w:sz w:val="20"/>
                <w:szCs w:val="20"/>
              </w:rPr>
              <w:t xml:space="preserve"> </w:t>
            </w:r>
            <w:r w:rsidR="000A66B1" w:rsidRPr="00B02B95">
              <w:rPr>
                <w:sz w:val="20"/>
                <w:szCs w:val="20"/>
              </w:rPr>
              <w:t xml:space="preserve">(noting that </w:t>
            </w:r>
            <w:r w:rsidR="003739B5">
              <w:rPr>
                <w:sz w:val="20"/>
                <w:szCs w:val="20"/>
              </w:rPr>
              <w:t>Committee</w:t>
            </w:r>
            <w:r w:rsidR="003739B5" w:rsidRPr="00B02B95">
              <w:rPr>
                <w:sz w:val="20"/>
                <w:szCs w:val="20"/>
              </w:rPr>
              <w:t xml:space="preserve"> </w:t>
            </w:r>
            <w:r w:rsidR="000A66B1" w:rsidRPr="00B02B95">
              <w:rPr>
                <w:sz w:val="20"/>
                <w:szCs w:val="20"/>
              </w:rPr>
              <w:t>members serve in their individual capacities, not as organizational representatives</w:t>
            </w:r>
            <w:r w:rsidR="00616ED5">
              <w:rPr>
                <w:sz w:val="20"/>
                <w:szCs w:val="20"/>
              </w:rPr>
              <w:t>)</w:t>
            </w:r>
            <w:r w:rsidR="00B02B95" w:rsidRPr="00B02B95">
              <w:rPr>
                <w:sz w:val="20"/>
                <w:szCs w:val="20"/>
              </w:rPr>
              <w:t>.</w:t>
            </w:r>
          </w:p>
        </w:tc>
        <w:tc>
          <w:tcPr>
            <w:tcW w:w="2520" w:type="dxa"/>
            <w:shd w:val="clear" w:color="auto" w:fill="auto"/>
          </w:tcPr>
          <w:p w14:paraId="4E791E5D" w14:textId="78A39C56" w:rsidR="00FE4A51" w:rsidRPr="004074EE" w:rsidRDefault="0029462D" w:rsidP="00794976">
            <w:pPr>
              <w:tabs>
                <w:tab w:val="left" w:pos="2880"/>
              </w:tabs>
              <w:rPr>
                <w:sz w:val="20"/>
                <w:szCs w:val="20"/>
              </w:rPr>
            </w:pPr>
            <w:r>
              <w:rPr>
                <w:sz w:val="20"/>
                <w:szCs w:val="20"/>
              </w:rPr>
              <w:t>By</w:t>
            </w:r>
            <w:r w:rsidR="00BD0AC6">
              <w:rPr>
                <w:sz w:val="20"/>
                <w:szCs w:val="20"/>
              </w:rPr>
              <w:t xml:space="preserve"> </w:t>
            </w:r>
            <w:r w:rsidR="000A66B1">
              <w:rPr>
                <w:sz w:val="20"/>
                <w:szCs w:val="20"/>
              </w:rPr>
              <w:t>December 2018</w:t>
            </w:r>
          </w:p>
        </w:tc>
        <w:tc>
          <w:tcPr>
            <w:tcW w:w="2160" w:type="dxa"/>
            <w:shd w:val="clear" w:color="auto" w:fill="auto"/>
          </w:tcPr>
          <w:p w14:paraId="178EA6C9" w14:textId="1170AF60" w:rsidR="00FE4A51" w:rsidRPr="004074EE" w:rsidRDefault="005E08E7" w:rsidP="00CF3EE4">
            <w:pPr>
              <w:tabs>
                <w:tab w:val="left" w:pos="2880"/>
              </w:tabs>
              <w:rPr>
                <w:sz w:val="20"/>
                <w:szCs w:val="20"/>
              </w:rPr>
            </w:pPr>
            <w:r w:rsidRPr="009C58BA">
              <w:rPr>
                <w:sz w:val="20"/>
                <w:szCs w:val="20"/>
              </w:rPr>
              <w:t>Bureau for Policy and Programme Support (BPPS)</w:t>
            </w:r>
            <w:r w:rsidR="00CF3EE4">
              <w:rPr>
                <w:sz w:val="20"/>
                <w:szCs w:val="20"/>
              </w:rPr>
              <w:t>/ Governance &amp; Peacebuilding Cluster</w:t>
            </w:r>
          </w:p>
        </w:tc>
        <w:tc>
          <w:tcPr>
            <w:tcW w:w="1350" w:type="dxa"/>
            <w:shd w:val="clear" w:color="auto" w:fill="auto"/>
          </w:tcPr>
          <w:p w14:paraId="56A12E0E" w14:textId="77777777" w:rsidR="00FE4A51" w:rsidRPr="004074EE" w:rsidRDefault="00FE4A51" w:rsidP="00794976">
            <w:pPr>
              <w:tabs>
                <w:tab w:val="left" w:pos="2880"/>
              </w:tabs>
              <w:rPr>
                <w:sz w:val="20"/>
                <w:szCs w:val="20"/>
              </w:rPr>
            </w:pPr>
          </w:p>
        </w:tc>
        <w:tc>
          <w:tcPr>
            <w:tcW w:w="1620" w:type="dxa"/>
            <w:shd w:val="clear" w:color="auto" w:fill="auto"/>
          </w:tcPr>
          <w:p w14:paraId="0070C268" w14:textId="77777777" w:rsidR="00FE4A51" w:rsidRPr="004074EE" w:rsidRDefault="00FE4A51" w:rsidP="00794976">
            <w:pPr>
              <w:tabs>
                <w:tab w:val="left" w:pos="2880"/>
              </w:tabs>
              <w:rPr>
                <w:sz w:val="20"/>
                <w:szCs w:val="20"/>
              </w:rPr>
            </w:pPr>
          </w:p>
        </w:tc>
      </w:tr>
      <w:tr w:rsidR="00FE4A51" w:rsidRPr="004074EE" w14:paraId="46A67428" w14:textId="77777777" w:rsidTr="00794976">
        <w:tc>
          <w:tcPr>
            <w:tcW w:w="14490" w:type="dxa"/>
            <w:gridSpan w:val="5"/>
            <w:tcBorders>
              <w:bottom w:val="single" w:sz="4" w:space="0" w:color="auto"/>
            </w:tcBorders>
            <w:shd w:val="clear" w:color="auto" w:fill="E6E6E6"/>
          </w:tcPr>
          <w:p w14:paraId="1D61A93E" w14:textId="26069AF2" w:rsidR="00FE4A51" w:rsidRPr="00F41B3C" w:rsidRDefault="00FE4A51" w:rsidP="00F41B3C">
            <w:pPr>
              <w:pStyle w:val="SingleTxt"/>
              <w:tabs>
                <w:tab w:val="left" w:pos="1530"/>
                <w:tab w:val="left" w:pos="1620"/>
                <w:tab w:val="left" w:pos="1890"/>
              </w:tabs>
              <w:spacing w:line="240" w:lineRule="auto"/>
              <w:ind w:left="0" w:right="-29"/>
              <w:rPr>
                <w:spacing w:val="0"/>
                <w:w w:val="100"/>
                <w:kern w:val="0"/>
                <w:u w:color="000000"/>
              </w:rPr>
            </w:pPr>
            <w:r>
              <w:rPr>
                <w:b/>
                <w:u w:val="single"/>
              </w:rPr>
              <w:t>R</w:t>
            </w:r>
            <w:r w:rsidRPr="004074EE">
              <w:rPr>
                <w:b/>
                <w:u w:val="single"/>
              </w:rPr>
              <w:t xml:space="preserve">ecommendation </w:t>
            </w:r>
            <w:r>
              <w:rPr>
                <w:b/>
                <w:u w:val="single"/>
              </w:rPr>
              <w:t>7</w:t>
            </w:r>
            <w:r>
              <w:rPr>
                <w:b/>
              </w:rPr>
              <w:t xml:space="preserve">. </w:t>
            </w:r>
            <w:r w:rsidR="00F41B3C" w:rsidRPr="008F6CAB">
              <w:rPr>
                <w:spacing w:val="0"/>
                <w:w w:val="100"/>
                <w:kern w:val="0"/>
                <w:u w:color="000000"/>
              </w:rPr>
              <w:t xml:space="preserve">UNDP efforts in support of employment and livelihood improvement should be aligned with the </w:t>
            </w:r>
            <w:r w:rsidR="00F41B3C">
              <w:rPr>
                <w:spacing w:val="0"/>
                <w:w w:val="100"/>
                <w:kern w:val="0"/>
                <w:u w:color="000000"/>
                <w:lang w:val="en-US"/>
              </w:rPr>
              <w:t>Convention on the Rights of Persons with Disabilities</w:t>
            </w:r>
            <w:r w:rsidR="00F41B3C" w:rsidRPr="008F6CAB">
              <w:rPr>
                <w:spacing w:val="0"/>
                <w:w w:val="100"/>
                <w:kern w:val="0"/>
                <w:u w:color="000000"/>
              </w:rPr>
              <w:t>, including the</w:t>
            </w:r>
            <w:r w:rsidR="00F41B3C">
              <w:rPr>
                <w:spacing w:val="0"/>
                <w:w w:val="100"/>
                <w:kern w:val="0"/>
                <w:u w:color="000000"/>
              </w:rPr>
              <w:t>ir</w:t>
            </w:r>
            <w:r w:rsidR="00F41B3C" w:rsidRPr="008F6CAB">
              <w:rPr>
                <w:spacing w:val="0"/>
                <w:w w:val="100"/>
                <w:kern w:val="0"/>
                <w:u w:color="000000"/>
              </w:rPr>
              <w:t xml:space="preserve"> right to freely choose their work on an equal basis with others. Whenever feasible, UNDP should promote programmes that reach the full diversity of the disability community.</w:t>
            </w:r>
          </w:p>
        </w:tc>
      </w:tr>
      <w:tr w:rsidR="00FE4A51" w:rsidRPr="004074EE" w14:paraId="0DE688F1" w14:textId="77777777" w:rsidTr="00794976">
        <w:tc>
          <w:tcPr>
            <w:tcW w:w="14490" w:type="dxa"/>
            <w:gridSpan w:val="5"/>
            <w:shd w:val="clear" w:color="auto" w:fill="F3F3F3"/>
          </w:tcPr>
          <w:p w14:paraId="7AC30B0E" w14:textId="2F91F833" w:rsidR="00FE4A51" w:rsidRPr="004074EE" w:rsidRDefault="00FE4A51" w:rsidP="00794976">
            <w:pPr>
              <w:tabs>
                <w:tab w:val="left" w:pos="2880"/>
              </w:tabs>
              <w:rPr>
                <w:b/>
                <w:sz w:val="20"/>
                <w:szCs w:val="20"/>
              </w:rPr>
            </w:pPr>
            <w:r w:rsidRPr="004074EE">
              <w:rPr>
                <w:b/>
                <w:sz w:val="20"/>
                <w:szCs w:val="20"/>
              </w:rPr>
              <w:t>Management response</w:t>
            </w:r>
            <w:r w:rsidR="004E1472" w:rsidRPr="00331E54">
              <w:rPr>
                <w:color w:val="FF0000"/>
              </w:rPr>
              <w:t xml:space="preserve"> </w:t>
            </w:r>
          </w:p>
          <w:p w14:paraId="4108E92F" w14:textId="2AF3EF2A" w:rsidR="00FE4A51" w:rsidRPr="004074EE" w:rsidRDefault="00E35F27" w:rsidP="003739B5">
            <w:pPr>
              <w:autoSpaceDE w:val="0"/>
              <w:autoSpaceDN w:val="0"/>
              <w:adjustRightInd w:val="0"/>
              <w:rPr>
                <w:sz w:val="20"/>
                <w:szCs w:val="20"/>
              </w:rPr>
            </w:pPr>
            <w:r w:rsidRPr="009D2476">
              <w:rPr>
                <w:rFonts w:eastAsia="Calibri"/>
                <w:sz w:val="20"/>
                <w:szCs w:val="20"/>
              </w:rPr>
              <w:t xml:space="preserve">UNDP concurs with the recommendations from the evaluation. Aligning UNDP work on employment and livelihoods to the </w:t>
            </w:r>
            <w:r w:rsidRPr="009D2476">
              <w:rPr>
                <w:sz w:val="20"/>
                <w:szCs w:val="20"/>
                <w:u w:color="000000"/>
              </w:rPr>
              <w:t xml:space="preserve">Convention on the Rights of Persons with Disabilities, including </w:t>
            </w:r>
            <w:r w:rsidR="003739B5">
              <w:rPr>
                <w:sz w:val="20"/>
                <w:szCs w:val="20"/>
                <w:u w:color="000000"/>
              </w:rPr>
              <w:t>en</w:t>
            </w:r>
            <w:r w:rsidR="003739B5" w:rsidRPr="009D2476">
              <w:rPr>
                <w:sz w:val="20"/>
                <w:szCs w:val="20"/>
                <w:u w:color="000000"/>
              </w:rPr>
              <w:t>sur</w:t>
            </w:r>
            <w:r w:rsidR="003739B5">
              <w:rPr>
                <w:sz w:val="20"/>
                <w:szCs w:val="20"/>
                <w:u w:color="000000"/>
              </w:rPr>
              <w:t>ing</w:t>
            </w:r>
            <w:r w:rsidR="003739B5" w:rsidRPr="009D2476">
              <w:rPr>
                <w:sz w:val="20"/>
                <w:szCs w:val="20"/>
                <w:u w:color="000000"/>
              </w:rPr>
              <w:t xml:space="preserve"> </w:t>
            </w:r>
            <w:r w:rsidRPr="009D2476">
              <w:rPr>
                <w:sz w:val="20"/>
                <w:szCs w:val="20"/>
                <w:u w:color="000000"/>
              </w:rPr>
              <w:t xml:space="preserve">that </w:t>
            </w:r>
            <w:r w:rsidR="003739B5" w:rsidRPr="009D2476">
              <w:rPr>
                <w:sz w:val="20"/>
                <w:szCs w:val="20"/>
                <w:u w:color="000000"/>
              </w:rPr>
              <w:t>UNDP</w:t>
            </w:r>
            <w:r w:rsidR="003739B5">
              <w:rPr>
                <w:sz w:val="20"/>
                <w:szCs w:val="20"/>
                <w:u w:color="000000"/>
              </w:rPr>
              <w:t>-</w:t>
            </w:r>
            <w:r w:rsidRPr="009D2476">
              <w:rPr>
                <w:sz w:val="20"/>
                <w:szCs w:val="20"/>
                <w:u w:color="000000"/>
              </w:rPr>
              <w:t xml:space="preserve">supported programmes reach the full diversity of </w:t>
            </w:r>
            <w:r w:rsidR="003739B5">
              <w:rPr>
                <w:sz w:val="20"/>
                <w:szCs w:val="20"/>
                <w:u w:color="000000"/>
              </w:rPr>
              <w:t xml:space="preserve">the </w:t>
            </w:r>
            <w:r w:rsidRPr="009D2476">
              <w:rPr>
                <w:sz w:val="20"/>
                <w:szCs w:val="20"/>
                <w:u w:color="000000"/>
              </w:rPr>
              <w:t>disability community</w:t>
            </w:r>
            <w:r w:rsidR="003739B5">
              <w:rPr>
                <w:sz w:val="20"/>
                <w:szCs w:val="20"/>
                <w:u w:color="000000"/>
              </w:rPr>
              <w:t>, aligns</w:t>
            </w:r>
            <w:r w:rsidRPr="009D2476">
              <w:rPr>
                <w:sz w:val="20"/>
                <w:szCs w:val="20"/>
                <w:u w:color="000000"/>
              </w:rPr>
              <w:t xml:space="preserve"> with </w:t>
            </w:r>
            <w:r w:rsidR="003739B5">
              <w:rPr>
                <w:sz w:val="20"/>
                <w:szCs w:val="20"/>
                <w:u w:color="000000"/>
              </w:rPr>
              <w:t xml:space="preserve">the </w:t>
            </w:r>
            <w:r w:rsidRPr="009D2476">
              <w:rPr>
                <w:sz w:val="20"/>
                <w:szCs w:val="20"/>
                <w:u w:color="000000"/>
              </w:rPr>
              <w:t xml:space="preserve">UNDP approach on </w:t>
            </w:r>
            <w:r w:rsidR="003739B5">
              <w:rPr>
                <w:sz w:val="20"/>
                <w:szCs w:val="20"/>
                <w:u w:color="000000"/>
              </w:rPr>
              <w:t>'</w:t>
            </w:r>
            <w:r w:rsidRPr="003739B5">
              <w:rPr>
                <w:sz w:val="20"/>
                <w:szCs w:val="20"/>
                <w:u w:color="000000"/>
              </w:rPr>
              <w:t>leaving no</w:t>
            </w:r>
            <w:r w:rsidR="003739B5">
              <w:rPr>
                <w:sz w:val="20"/>
                <w:szCs w:val="20"/>
                <w:u w:color="000000"/>
              </w:rPr>
              <w:t xml:space="preserve"> </w:t>
            </w:r>
            <w:r w:rsidRPr="003739B5">
              <w:rPr>
                <w:sz w:val="20"/>
                <w:szCs w:val="20"/>
                <w:u w:color="000000"/>
              </w:rPr>
              <w:t>one behind</w:t>
            </w:r>
            <w:r w:rsidR="003739B5">
              <w:rPr>
                <w:sz w:val="20"/>
                <w:szCs w:val="20"/>
                <w:u w:color="000000"/>
              </w:rPr>
              <w:t>'</w:t>
            </w:r>
            <w:r w:rsidRPr="009D2476">
              <w:rPr>
                <w:rFonts w:eastAsia="Calibri"/>
                <w:sz w:val="20"/>
                <w:szCs w:val="20"/>
              </w:rPr>
              <w:t xml:space="preserve"> in the quest for poverty eradication and significant reduction of inequalities and exclusion. </w:t>
            </w:r>
            <w:r w:rsidRPr="009D2476">
              <w:rPr>
                <w:sz w:val="20"/>
                <w:szCs w:val="20"/>
              </w:rPr>
              <w:t>Research has shown that people with disabilities are disproportionately represented among the most vulnerable</w:t>
            </w:r>
            <w:r>
              <w:rPr>
                <w:sz w:val="20"/>
                <w:szCs w:val="20"/>
              </w:rPr>
              <w:t>. T</w:t>
            </w:r>
            <w:r w:rsidRPr="009D2476">
              <w:rPr>
                <w:sz w:val="20"/>
                <w:szCs w:val="20"/>
              </w:rPr>
              <w:t>herefore</w:t>
            </w:r>
            <w:r>
              <w:rPr>
                <w:sz w:val="20"/>
                <w:szCs w:val="20"/>
              </w:rPr>
              <w:t>,</w:t>
            </w:r>
            <w:r w:rsidRPr="009D2476">
              <w:rPr>
                <w:sz w:val="20"/>
                <w:szCs w:val="20"/>
              </w:rPr>
              <w:t xml:space="preserve"> incorporating</w:t>
            </w:r>
            <w:r>
              <w:rPr>
                <w:sz w:val="20"/>
                <w:szCs w:val="20"/>
              </w:rPr>
              <w:t xml:space="preserve"> them </w:t>
            </w:r>
            <w:r w:rsidRPr="009D2476">
              <w:rPr>
                <w:sz w:val="20"/>
                <w:szCs w:val="20"/>
              </w:rPr>
              <w:t xml:space="preserve">in employment and livelihood support will improve </w:t>
            </w:r>
            <w:r w:rsidR="003739B5">
              <w:rPr>
                <w:sz w:val="20"/>
                <w:szCs w:val="20"/>
              </w:rPr>
              <w:t xml:space="preserve">their </w:t>
            </w:r>
            <w:r w:rsidRPr="009D2476">
              <w:rPr>
                <w:sz w:val="20"/>
                <w:szCs w:val="20"/>
              </w:rPr>
              <w:t xml:space="preserve">economic prosperity as well as address </w:t>
            </w:r>
            <w:r w:rsidR="003739B5">
              <w:rPr>
                <w:sz w:val="20"/>
                <w:szCs w:val="20"/>
              </w:rPr>
              <w:t xml:space="preserve">larger </w:t>
            </w:r>
            <w:r w:rsidRPr="009D2476">
              <w:rPr>
                <w:sz w:val="20"/>
                <w:szCs w:val="20"/>
              </w:rPr>
              <w:t>issues of poverty, inequalit</w:t>
            </w:r>
            <w:r>
              <w:rPr>
                <w:sz w:val="20"/>
                <w:szCs w:val="20"/>
              </w:rPr>
              <w:t>y</w:t>
            </w:r>
            <w:r w:rsidRPr="009D2476">
              <w:rPr>
                <w:sz w:val="20"/>
                <w:szCs w:val="20"/>
              </w:rPr>
              <w:t xml:space="preserve"> and exclusion</w:t>
            </w:r>
            <w:r w:rsidR="007A2C13">
              <w:rPr>
                <w:sz w:val="20"/>
                <w:szCs w:val="20"/>
              </w:rPr>
              <w:t>.</w:t>
            </w:r>
          </w:p>
        </w:tc>
      </w:tr>
      <w:tr w:rsidR="00E35F27" w:rsidRPr="004074EE" w14:paraId="35E8DE17" w14:textId="77777777" w:rsidTr="00616ED5">
        <w:tc>
          <w:tcPr>
            <w:tcW w:w="6840" w:type="dxa"/>
            <w:shd w:val="clear" w:color="auto" w:fill="auto"/>
          </w:tcPr>
          <w:p w14:paraId="6020495C" w14:textId="2E8B4154" w:rsidR="00E35F27" w:rsidRPr="004074EE" w:rsidRDefault="00E35F27" w:rsidP="00E35F27">
            <w:pPr>
              <w:tabs>
                <w:tab w:val="left" w:pos="2880"/>
              </w:tabs>
              <w:rPr>
                <w:sz w:val="20"/>
                <w:szCs w:val="20"/>
              </w:rPr>
            </w:pPr>
            <w:r>
              <w:rPr>
                <w:sz w:val="20"/>
                <w:szCs w:val="20"/>
              </w:rPr>
              <w:t>7</w:t>
            </w:r>
            <w:r w:rsidRPr="004074EE">
              <w:rPr>
                <w:sz w:val="20"/>
                <w:szCs w:val="20"/>
              </w:rPr>
              <w:t xml:space="preserve">.1. </w:t>
            </w:r>
            <w:r w:rsidRPr="007D7922">
              <w:rPr>
                <w:rFonts w:eastAsia="Calibri"/>
                <w:sz w:val="20"/>
                <w:szCs w:val="20"/>
              </w:rPr>
              <w:t xml:space="preserve">UNDP will develop guidance and /or a checklist on how to </w:t>
            </w:r>
            <w:r w:rsidRPr="007D7922">
              <w:rPr>
                <w:sz w:val="20"/>
                <w:szCs w:val="20"/>
                <w:u w:color="000000"/>
              </w:rPr>
              <w:t>align</w:t>
            </w:r>
            <w:r>
              <w:rPr>
                <w:sz w:val="20"/>
                <w:szCs w:val="20"/>
                <w:u w:color="000000"/>
              </w:rPr>
              <w:t xml:space="preserve"> employment and livelihoods improvement</w:t>
            </w:r>
            <w:r w:rsidRPr="007D7922">
              <w:rPr>
                <w:sz w:val="20"/>
                <w:szCs w:val="20"/>
                <w:u w:color="000000"/>
              </w:rPr>
              <w:t xml:space="preserve"> with the Convention on the Rights of Persons with Disabilities, including their right to freely choose their work on an equal basis with others.</w:t>
            </w:r>
          </w:p>
        </w:tc>
        <w:tc>
          <w:tcPr>
            <w:tcW w:w="2520" w:type="dxa"/>
            <w:shd w:val="clear" w:color="auto" w:fill="auto"/>
          </w:tcPr>
          <w:p w14:paraId="51AB3705" w14:textId="6B2AF9BE" w:rsidR="00E35F27" w:rsidRPr="004074EE" w:rsidRDefault="0029462D" w:rsidP="00564716">
            <w:pPr>
              <w:tabs>
                <w:tab w:val="left" w:pos="2880"/>
              </w:tabs>
              <w:rPr>
                <w:sz w:val="20"/>
                <w:szCs w:val="20"/>
              </w:rPr>
            </w:pPr>
            <w:r>
              <w:rPr>
                <w:sz w:val="20"/>
                <w:szCs w:val="20"/>
              </w:rPr>
              <w:t>By</w:t>
            </w:r>
            <w:r w:rsidR="00BD0AC6">
              <w:rPr>
                <w:sz w:val="20"/>
                <w:szCs w:val="20"/>
              </w:rPr>
              <w:t xml:space="preserve"> </w:t>
            </w:r>
            <w:r>
              <w:rPr>
                <w:sz w:val="20"/>
                <w:szCs w:val="20"/>
              </w:rPr>
              <w:t>December</w:t>
            </w:r>
            <w:r w:rsidR="00E35F27">
              <w:rPr>
                <w:sz w:val="20"/>
                <w:szCs w:val="20"/>
              </w:rPr>
              <w:t xml:space="preserve"> 2017</w:t>
            </w:r>
          </w:p>
        </w:tc>
        <w:tc>
          <w:tcPr>
            <w:tcW w:w="2160" w:type="dxa"/>
            <w:shd w:val="clear" w:color="auto" w:fill="auto"/>
          </w:tcPr>
          <w:p w14:paraId="7D8A5230" w14:textId="7F2B1C77" w:rsidR="005E08E7" w:rsidRDefault="005E08E7" w:rsidP="00E35F27">
            <w:pPr>
              <w:tabs>
                <w:tab w:val="left" w:pos="2880"/>
              </w:tabs>
              <w:rPr>
                <w:sz w:val="20"/>
                <w:szCs w:val="20"/>
              </w:rPr>
            </w:pPr>
            <w:r w:rsidRPr="009C58BA">
              <w:rPr>
                <w:sz w:val="20"/>
                <w:szCs w:val="20"/>
              </w:rPr>
              <w:t>Bureau for Policy and Programme Support (BPPS)</w:t>
            </w:r>
            <w:r>
              <w:rPr>
                <w:sz w:val="20"/>
                <w:szCs w:val="20"/>
              </w:rPr>
              <w:t>/</w:t>
            </w:r>
          </w:p>
          <w:p w14:paraId="306AAA89" w14:textId="24481CEC" w:rsidR="00E35F27" w:rsidRPr="004074EE" w:rsidRDefault="00E35F27" w:rsidP="00E35F27">
            <w:pPr>
              <w:tabs>
                <w:tab w:val="left" w:pos="2880"/>
              </w:tabs>
              <w:rPr>
                <w:sz w:val="20"/>
                <w:szCs w:val="20"/>
              </w:rPr>
            </w:pPr>
            <w:r>
              <w:rPr>
                <w:sz w:val="20"/>
                <w:szCs w:val="20"/>
              </w:rPr>
              <w:t>Sustainable Development Cluster</w:t>
            </w:r>
          </w:p>
        </w:tc>
        <w:tc>
          <w:tcPr>
            <w:tcW w:w="1350" w:type="dxa"/>
            <w:shd w:val="clear" w:color="auto" w:fill="auto"/>
          </w:tcPr>
          <w:p w14:paraId="071D1CF2" w14:textId="77777777" w:rsidR="00E35F27" w:rsidRPr="004074EE" w:rsidRDefault="00E35F27" w:rsidP="00E35F27">
            <w:pPr>
              <w:tabs>
                <w:tab w:val="left" w:pos="2880"/>
              </w:tabs>
              <w:rPr>
                <w:sz w:val="20"/>
                <w:szCs w:val="20"/>
              </w:rPr>
            </w:pPr>
          </w:p>
        </w:tc>
        <w:tc>
          <w:tcPr>
            <w:tcW w:w="1620" w:type="dxa"/>
            <w:shd w:val="clear" w:color="auto" w:fill="auto"/>
          </w:tcPr>
          <w:p w14:paraId="02EC14DC" w14:textId="77777777" w:rsidR="00E35F27" w:rsidRPr="004074EE" w:rsidRDefault="00E35F27" w:rsidP="00E35F27">
            <w:pPr>
              <w:tabs>
                <w:tab w:val="left" w:pos="2880"/>
              </w:tabs>
              <w:rPr>
                <w:sz w:val="20"/>
                <w:szCs w:val="20"/>
              </w:rPr>
            </w:pPr>
          </w:p>
        </w:tc>
      </w:tr>
      <w:tr w:rsidR="00E35F27" w:rsidRPr="004074EE" w14:paraId="3D3C3746" w14:textId="77777777" w:rsidTr="00616ED5">
        <w:tc>
          <w:tcPr>
            <w:tcW w:w="6840" w:type="dxa"/>
            <w:shd w:val="clear" w:color="auto" w:fill="auto"/>
          </w:tcPr>
          <w:p w14:paraId="419CEB9A" w14:textId="6ABBE5E8" w:rsidR="00E35F27" w:rsidRPr="004074EE" w:rsidRDefault="00E35F27" w:rsidP="003739B5">
            <w:pPr>
              <w:tabs>
                <w:tab w:val="left" w:pos="2880"/>
              </w:tabs>
              <w:rPr>
                <w:sz w:val="20"/>
                <w:szCs w:val="20"/>
              </w:rPr>
            </w:pPr>
            <w:r>
              <w:rPr>
                <w:sz w:val="20"/>
                <w:szCs w:val="20"/>
              </w:rPr>
              <w:t>7</w:t>
            </w:r>
            <w:r w:rsidRPr="004074EE">
              <w:rPr>
                <w:sz w:val="20"/>
                <w:szCs w:val="20"/>
              </w:rPr>
              <w:t xml:space="preserve">.2. </w:t>
            </w:r>
            <w:r>
              <w:rPr>
                <w:rFonts w:eastAsia="Calibri"/>
                <w:sz w:val="20"/>
                <w:szCs w:val="20"/>
              </w:rPr>
              <w:t xml:space="preserve">UNDP will integrate disabilities in its </w:t>
            </w:r>
            <w:r w:rsidRPr="00F72232">
              <w:rPr>
                <w:rFonts w:eastAsia="Calibri"/>
                <w:sz w:val="20"/>
                <w:szCs w:val="20"/>
              </w:rPr>
              <w:t>employment and livelihoods programmes</w:t>
            </w:r>
            <w:r>
              <w:rPr>
                <w:rFonts w:eastAsia="Calibri"/>
                <w:sz w:val="20"/>
                <w:szCs w:val="20"/>
              </w:rPr>
              <w:t xml:space="preserve"> by ensuring that at least 10</w:t>
            </w:r>
            <w:r w:rsidR="003739B5">
              <w:rPr>
                <w:rFonts w:eastAsia="Calibri"/>
                <w:sz w:val="20"/>
                <w:szCs w:val="20"/>
              </w:rPr>
              <w:t xml:space="preserve"> per cent </w:t>
            </w:r>
            <w:r>
              <w:rPr>
                <w:rFonts w:eastAsia="Calibri"/>
                <w:sz w:val="20"/>
                <w:szCs w:val="20"/>
              </w:rPr>
              <w:t xml:space="preserve">of programme resources /funds reach the </w:t>
            </w:r>
            <w:r w:rsidRPr="00F72232">
              <w:rPr>
                <w:sz w:val="20"/>
                <w:szCs w:val="20"/>
                <w:u w:color="000000"/>
              </w:rPr>
              <w:t>diversity of the disability community.</w:t>
            </w:r>
          </w:p>
        </w:tc>
        <w:tc>
          <w:tcPr>
            <w:tcW w:w="2520" w:type="dxa"/>
            <w:shd w:val="clear" w:color="auto" w:fill="auto"/>
          </w:tcPr>
          <w:p w14:paraId="3C075C38" w14:textId="456FE719" w:rsidR="00E35F27" w:rsidRPr="004074EE" w:rsidRDefault="0029462D" w:rsidP="00564716">
            <w:pPr>
              <w:tabs>
                <w:tab w:val="left" w:pos="2880"/>
              </w:tabs>
              <w:rPr>
                <w:sz w:val="20"/>
                <w:szCs w:val="20"/>
              </w:rPr>
            </w:pPr>
            <w:r>
              <w:rPr>
                <w:sz w:val="20"/>
                <w:szCs w:val="20"/>
              </w:rPr>
              <w:t>By</w:t>
            </w:r>
            <w:r w:rsidR="00BD0AC6">
              <w:rPr>
                <w:sz w:val="20"/>
                <w:szCs w:val="20"/>
              </w:rPr>
              <w:t xml:space="preserve"> </w:t>
            </w:r>
            <w:r>
              <w:rPr>
                <w:sz w:val="20"/>
                <w:szCs w:val="20"/>
              </w:rPr>
              <w:t>December</w:t>
            </w:r>
            <w:r w:rsidR="00E35F27">
              <w:rPr>
                <w:sz w:val="20"/>
                <w:szCs w:val="20"/>
              </w:rPr>
              <w:t xml:space="preserve"> 2017</w:t>
            </w:r>
          </w:p>
        </w:tc>
        <w:tc>
          <w:tcPr>
            <w:tcW w:w="2160" w:type="dxa"/>
            <w:shd w:val="clear" w:color="auto" w:fill="auto"/>
          </w:tcPr>
          <w:p w14:paraId="1944F76D" w14:textId="6F6D212B" w:rsidR="005E08E7" w:rsidRDefault="005E08E7" w:rsidP="00E35F27">
            <w:pPr>
              <w:tabs>
                <w:tab w:val="left" w:pos="2880"/>
              </w:tabs>
              <w:rPr>
                <w:sz w:val="20"/>
                <w:szCs w:val="20"/>
              </w:rPr>
            </w:pPr>
            <w:r w:rsidRPr="009C58BA">
              <w:rPr>
                <w:sz w:val="20"/>
                <w:szCs w:val="20"/>
              </w:rPr>
              <w:t>Bureau for Policy and Programme Support (BPPS)</w:t>
            </w:r>
            <w:r>
              <w:rPr>
                <w:sz w:val="20"/>
                <w:szCs w:val="20"/>
              </w:rPr>
              <w:t>/</w:t>
            </w:r>
          </w:p>
          <w:p w14:paraId="0169B20E" w14:textId="419F59CD" w:rsidR="00E35F27" w:rsidRPr="004074EE" w:rsidRDefault="00E35F27" w:rsidP="00E35F27">
            <w:pPr>
              <w:tabs>
                <w:tab w:val="left" w:pos="2880"/>
              </w:tabs>
              <w:rPr>
                <w:sz w:val="20"/>
                <w:szCs w:val="20"/>
              </w:rPr>
            </w:pPr>
            <w:r>
              <w:rPr>
                <w:sz w:val="20"/>
                <w:szCs w:val="20"/>
              </w:rPr>
              <w:t>Sustainable Development Cluster</w:t>
            </w:r>
          </w:p>
        </w:tc>
        <w:tc>
          <w:tcPr>
            <w:tcW w:w="1350" w:type="dxa"/>
            <w:shd w:val="clear" w:color="auto" w:fill="auto"/>
          </w:tcPr>
          <w:p w14:paraId="4EE0712B" w14:textId="77777777" w:rsidR="00E35F27" w:rsidRPr="004074EE" w:rsidRDefault="00E35F27" w:rsidP="00E35F27">
            <w:pPr>
              <w:tabs>
                <w:tab w:val="left" w:pos="2880"/>
              </w:tabs>
              <w:rPr>
                <w:sz w:val="20"/>
                <w:szCs w:val="20"/>
              </w:rPr>
            </w:pPr>
          </w:p>
        </w:tc>
        <w:tc>
          <w:tcPr>
            <w:tcW w:w="1620" w:type="dxa"/>
            <w:shd w:val="clear" w:color="auto" w:fill="auto"/>
          </w:tcPr>
          <w:p w14:paraId="13624D4D" w14:textId="1D37BA14" w:rsidR="00E35F27" w:rsidRPr="004074EE" w:rsidRDefault="00E35F27" w:rsidP="00E35F27">
            <w:pPr>
              <w:tabs>
                <w:tab w:val="left" w:pos="2880"/>
              </w:tabs>
              <w:rPr>
                <w:sz w:val="20"/>
                <w:szCs w:val="20"/>
              </w:rPr>
            </w:pPr>
          </w:p>
        </w:tc>
      </w:tr>
      <w:tr w:rsidR="00E35F27" w:rsidRPr="004074EE" w14:paraId="07995D8F" w14:textId="77777777" w:rsidTr="00794976">
        <w:tc>
          <w:tcPr>
            <w:tcW w:w="14490" w:type="dxa"/>
            <w:gridSpan w:val="5"/>
            <w:tcBorders>
              <w:bottom w:val="single" w:sz="4" w:space="0" w:color="auto"/>
            </w:tcBorders>
            <w:shd w:val="clear" w:color="auto" w:fill="E6E6E6"/>
          </w:tcPr>
          <w:p w14:paraId="22F762E3" w14:textId="230BF80C" w:rsidR="00E35F27" w:rsidRPr="00F41B3C" w:rsidRDefault="00E35F27" w:rsidP="00E35F27">
            <w:pPr>
              <w:pStyle w:val="SingleTxt"/>
              <w:tabs>
                <w:tab w:val="left" w:pos="1620"/>
              </w:tabs>
              <w:spacing w:line="240" w:lineRule="auto"/>
              <w:ind w:left="0" w:right="-29"/>
              <w:rPr>
                <w:u w:color="000000"/>
              </w:rPr>
            </w:pPr>
            <w:r>
              <w:rPr>
                <w:b/>
                <w:u w:val="single"/>
              </w:rPr>
              <w:t>R</w:t>
            </w:r>
            <w:r w:rsidRPr="004074EE">
              <w:rPr>
                <w:b/>
                <w:u w:val="single"/>
              </w:rPr>
              <w:t xml:space="preserve">ecommendation </w:t>
            </w:r>
            <w:r>
              <w:rPr>
                <w:b/>
                <w:u w:val="single"/>
              </w:rPr>
              <w:t>8</w:t>
            </w:r>
            <w:r>
              <w:rPr>
                <w:b/>
              </w:rPr>
              <w:t xml:space="preserve">. </w:t>
            </w:r>
            <w:r w:rsidRPr="005032AC">
              <w:rPr>
                <w:rFonts w:eastAsia="Calibri"/>
                <w:u w:color="000000"/>
              </w:rPr>
              <w:t xml:space="preserve">UNDP support to social protection programming should include measures to make social protection systems fully accessible to individuals with disabilities. Commensurate with this focus, and in keeping with the </w:t>
            </w:r>
            <w:r>
              <w:rPr>
                <w:rFonts w:eastAsia="Calibri"/>
                <w:u w:color="000000"/>
              </w:rPr>
              <w:t>Convention</w:t>
            </w:r>
            <w:r w:rsidRPr="005032AC">
              <w:rPr>
                <w:rFonts w:eastAsia="Calibri"/>
                <w:u w:color="000000"/>
              </w:rPr>
              <w:t xml:space="preserve">, UNDP should make clear its commitment to deinstitutionalization, by championing </w:t>
            </w:r>
            <w:r>
              <w:rPr>
                <w:rFonts w:eastAsia="Calibri"/>
                <w:u w:color="000000"/>
              </w:rPr>
              <w:t xml:space="preserve">government </w:t>
            </w:r>
            <w:r w:rsidRPr="005032AC">
              <w:rPr>
                <w:rFonts w:eastAsia="Calibri"/>
                <w:u w:color="000000"/>
              </w:rPr>
              <w:t>efforts to plan and carry out transitions to community-based living arrangements.</w:t>
            </w:r>
          </w:p>
        </w:tc>
      </w:tr>
      <w:tr w:rsidR="00E35F27" w:rsidRPr="004074EE" w14:paraId="567A91A5" w14:textId="77777777" w:rsidTr="00794976">
        <w:tc>
          <w:tcPr>
            <w:tcW w:w="14490" w:type="dxa"/>
            <w:gridSpan w:val="5"/>
            <w:shd w:val="clear" w:color="auto" w:fill="F3F3F3"/>
          </w:tcPr>
          <w:p w14:paraId="21A6E82E" w14:textId="335979FC" w:rsidR="00E35F27" w:rsidRPr="004074EE" w:rsidRDefault="00E35F27" w:rsidP="00E35F27">
            <w:pPr>
              <w:tabs>
                <w:tab w:val="left" w:pos="2880"/>
              </w:tabs>
              <w:rPr>
                <w:b/>
                <w:sz w:val="20"/>
                <w:szCs w:val="20"/>
              </w:rPr>
            </w:pPr>
            <w:r w:rsidRPr="004074EE">
              <w:rPr>
                <w:b/>
                <w:sz w:val="20"/>
                <w:szCs w:val="20"/>
              </w:rPr>
              <w:t>Management response</w:t>
            </w:r>
          </w:p>
          <w:p w14:paraId="1907ACBD" w14:textId="628C36F5" w:rsidR="00E35F27" w:rsidRPr="004074EE" w:rsidRDefault="00125255" w:rsidP="00E35F27">
            <w:pPr>
              <w:tabs>
                <w:tab w:val="left" w:pos="2880"/>
              </w:tabs>
              <w:rPr>
                <w:sz w:val="20"/>
                <w:szCs w:val="20"/>
              </w:rPr>
            </w:pPr>
            <w:r w:rsidRPr="00FC0E55">
              <w:rPr>
                <w:rFonts w:eastAsia="Calibri"/>
                <w:sz w:val="20"/>
                <w:szCs w:val="20"/>
              </w:rPr>
              <w:t xml:space="preserve">UNDP welcomes this recommendation. Making social protection systems accessible to individuals with disabilities is fully aligned with </w:t>
            </w:r>
            <w:r w:rsidR="003739B5">
              <w:rPr>
                <w:rFonts w:eastAsia="Calibri"/>
                <w:sz w:val="20"/>
                <w:szCs w:val="20"/>
              </w:rPr>
              <w:t xml:space="preserve">the </w:t>
            </w:r>
            <w:r w:rsidRPr="00FC0E55">
              <w:rPr>
                <w:rFonts w:eastAsia="Calibri"/>
                <w:sz w:val="20"/>
                <w:szCs w:val="20"/>
              </w:rPr>
              <w:t>UNDP approach of inclusive social protection. As outlined in the recently published</w:t>
            </w:r>
            <w:r w:rsidR="003739B5">
              <w:rPr>
                <w:rFonts w:eastAsia="Calibri"/>
                <w:sz w:val="20"/>
                <w:szCs w:val="20"/>
              </w:rPr>
              <w:t>,</w:t>
            </w:r>
            <w:r w:rsidRPr="00FC0E55">
              <w:rPr>
                <w:rFonts w:eastAsia="Calibri"/>
                <w:sz w:val="20"/>
                <w:szCs w:val="20"/>
              </w:rPr>
              <w:t xml:space="preserve"> </w:t>
            </w:r>
            <w:r w:rsidR="003739B5">
              <w:rPr>
                <w:rFonts w:eastAsia="Calibri"/>
                <w:sz w:val="20"/>
                <w:szCs w:val="20"/>
              </w:rPr>
              <w:t>'</w:t>
            </w:r>
            <w:r w:rsidRPr="00FC0E55">
              <w:rPr>
                <w:rFonts w:eastAsia="Calibri"/>
                <w:sz w:val="20"/>
                <w:szCs w:val="20"/>
              </w:rPr>
              <w:t>Leaving No One Behind: A Social Protection Primer for Practitioners</w:t>
            </w:r>
            <w:r w:rsidR="003739B5">
              <w:rPr>
                <w:rFonts w:eastAsia="Calibri"/>
                <w:sz w:val="20"/>
                <w:szCs w:val="20"/>
              </w:rPr>
              <w:t>'</w:t>
            </w:r>
            <w:r w:rsidR="003739B5" w:rsidRPr="00FC0E55">
              <w:rPr>
                <w:rFonts w:eastAsia="Calibri"/>
                <w:sz w:val="20"/>
                <w:szCs w:val="20"/>
              </w:rPr>
              <w:t xml:space="preserve">, </w:t>
            </w:r>
            <w:r w:rsidRPr="00FC0E55">
              <w:rPr>
                <w:rFonts w:eastAsia="Calibri"/>
                <w:sz w:val="20"/>
                <w:szCs w:val="20"/>
              </w:rPr>
              <w:t xml:space="preserve">UNDP work to implement social protection systems </w:t>
            </w:r>
            <w:r w:rsidRPr="00FC0E55">
              <w:rPr>
                <w:rFonts w:eastAsia="Calibri"/>
                <w:sz w:val="20"/>
                <w:szCs w:val="20"/>
              </w:rPr>
              <w:lastRenderedPageBreak/>
              <w:t>includes reforms that tackle social exclusion - such as legal and policy reforms to change disempowering and discriminatory social norms and practices - and enable and encourage the most marginalized to register, access and benefit from social protection.</w:t>
            </w:r>
            <w:r>
              <w:rPr>
                <w:rFonts w:eastAsia="Calibri"/>
                <w:sz w:val="20"/>
                <w:szCs w:val="20"/>
              </w:rPr>
              <w:t xml:space="preserve"> </w:t>
            </w:r>
          </w:p>
        </w:tc>
      </w:tr>
      <w:tr w:rsidR="00E35F27" w:rsidRPr="004074EE" w14:paraId="2D7C8DB6" w14:textId="77777777" w:rsidTr="00616ED5">
        <w:tc>
          <w:tcPr>
            <w:tcW w:w="6840" w:type="dxa"/>
            <w:shd w:val="clear" w:color="auto" w:fill="auto"/>
          </w:tcPr>
          <w:p w14:paraId="37324F9E" w14:textId="716648E4" w:rsidR="00E35F27" w:rsidRPr="004074EE" w:rsidRDefault="00E35F27" w:rsidP="00E35F27">
            <w:pPr>
              <w:tabs>
                <w:tab w:val="left" w:pos="2880"/>
              </w:tabs>
              <w:rPr>
                <w:sz w:val="20"/>
                <w:szCs w:val="20"/>
              </w:rPr>
            </w:pPr>
            <w:r>
              <w:rPr>
                <w:sz w:val="20"/>
                <w:szCs w:val="20"/>
              </w:rPr>
              <w:lastRenderedPageBreak/>
              <w:t>8</w:t>
            </w:r>
            <w:r w:rsidRPr="004074EE">
              <w:rPr>
                <w:sz w:val="20"/>
                <w:szCs w:val="20"/>
              </w:rPr>
              <w:t xml:space="preserve">.1. </w:t>
            </w:r>
            <w:r w:rsidR="00125255">
              <w:rPr>
                <w:rFonts w:eastAsia="Calibri"/>
                <w:sz w:val="20"/>
                <w:szCs w:val="20"/>
              </w:rPr>
              <w:t xml:space="preserve">UNDP will develop guidance on how to make social protection systems fully accessible to individuals living with disabilities. This guidance will include best practices from around the world on improving </w:t>
            </w:r>
            <w:r w:rsidR="003739B5">
              <w:rPr>
                <w:rFonts w:eastAsia="Calibri"/>
                <w:sz w:val="20"/>
                <w:szCs w:val="20"/>
              </w:rPr>
              <w:t xml:space="preserve">the </w:t>
            </w:r>
            <w:r w:rsidR="00125255">
              <w:rPr>
                <w:rFonts w:eastAsia="Calibri"/>
                <w:sz w:val="20"/>
                <w:szCs w:val="20"/>
              </w:rPr>
              <w:t>accessibility of social protection</w:t>
            </w:r>
            <w:r w:rsidR="00564716">
              <w:rPr>
                <w:rFonts w:eastAsia="Calibri"/>
                <w:sz w:val="20"/>
                <w:szCs w:val="20"/>
              </w:rPr>
              <w:t xml:space="preserve"> systems</w:t>
            </w:r>
            <w:r w:rsidR="00125255">
              <w:rPr>
                <w:rFonts w:eastAsia="Calibri"/>
                <w:sz w:val="20"/>
                <w:szCs w:val="20"/>
              </w:rPr>
              <w:t>.</w:t>
            </w:r>
          </w:p>
        </w:tc>
        <w:tc>
          <w:tcPr>
            <w:tcW w:w="2520" w:type="dxa"/>
            <w:shd w:val="clear" w:color="auto" w:fill="auto"/>
          </w:tcPr>
          <w:p w14:paraId="202530B9" w14:textId="785EF3F9" w:rsidR="00E35F27" w:rsidRPr="004074EE" w:rsidRDefault="0029462D" w:rsidP="00564716">
            <w:pPr>
              <w:tabs>
                <w:tab w:val="left" w:pos="2880"/>
              </w:tabs>
              <w:rPr>
                <w:sz w:val="20"/>
                <w:szCs w:val="20"/>
              </w:rPr>
            </w:pPr>
            <w:r>
              <w:rPr>
                <w:sz w:val="20"/>
                <w:szCs w:val="20"/>
              </w:rPr>
              <w:t>By</w:t>
            </w:r>
            <w:r w:rsidR="00BD0AC6">
              <w:rPr>
                <w:sz w:val="20"/>
                <w:szCs w:val="20"/>
              </w:rPr>
              <w:t xml:space="preserve"> </w:t>
            </w:r>
            <w:r>
              <w:rPr>
                <w:sz w:val="20"/>
                <w:szCs w:val="20"/>
              </w:rPr>
              <w:t>December</w:t>
            </w:r>
            <w:r w:rsidR="00125255">
              <w:rPr>
                <w:sz w:val="20"/>
                <w:szCs w:val="20"/>
              </w:rPr>
              <w:t xml:space="preserve"> 2017</w:t>
            </w:r>
          </w:p>
        </w:tc>
        <w:tc>
          <w:tcPr>
            <w:tcW w:w="2160" w:type="dxa"/>
            <w:shd w:val="clear" w:color="auto" w:fill="auto"/>
          </w:tcPr>
          <w:p w14:paraId="56BB22CB" w14:textId="446AD80F" w:rsidR="005E08E7" w:rsidRDefault="005E08E7" w:rsidP="00E35F27">
            <w:pPr>
              <w:tabs>
                <w:tab w:val="left" w:pos="2880"/>
              </w:tabs>
              <w:rPr>
                <w:sz w:val="20"/>
                <w:szCs w:val="20"/>
              </w:rPr>
            </w:pPr>
            <w:r w:rsidRPr="009C58BA">
              <w:rPr>
                <w:sz w:val="20"/>
                <w:szCs w:val="20"/>
              </w:rPr>
              <w:t>Bureau for Policy and Programme Support (BPPS)</w:t>
            </w:r>
            <w:r>
              <w:rPr>
                <w:sz w:val="20"/>
                <w:szCs w:val="20"/>
              </w:rPr>
              <w:t>/</w:t>
            </w:r>
          </w:p>
          <w:p w14:paraId="4DCAF842" w14:textId="22D4BF49" w:rsidR="00E35F27" w:rsidRPr="004074EE" w:rsidRDefault="00125255" w:rsidP="00E35F27">
            <w:pPr>
              <w:tabs>
                <w:tab w:val="left" w:pos="2880"/>
              </w:tabs>
              <w:rPr>
                <w:sz w:val="20"/>
                <w:szCs w:val="20"/>
              </w:rPr>
            </w:pPr>
            <w:r>
              <w:rPr>
                <w:sz w:val="20"/>
                <w:szCs w:val="20"/>
              </w:rPr>
              <w:t>Sustainable Development Cluster</w:t>
            </w:r>
          </w:p>
        </w:tc>
        <w:tc>
          <w:tcPr>
            <w:tcW w:w="1350" w:type="dxa"/>
            <w:shd w:val="clear" w:color="auto" w:fill="auto"/>
          </w:tcPr>
          <w:p w14:paraId="7EA2C7A7" w14:textId="77777777" w:rsidR="00E35F27" w:rsidRPr="004074EE" w:rsidRDefault="00E35F27" w:rsidP="00E35F27">
            <w:pPr>
              <w:tabs>
                <w:tab w:val="left" w:pos="2880"/>
              </w:tabs>
              <w:rPr>
                <w:sz w:val="20"/>
                <w:szCs w:val="20"/>
              </w:rPr>
            </w:pPr>
          </w:p>
        </w:tc>
        <w:tc>
          <w:tcPr>
            <w:tcW w:w="1620" w:type="dxa"/>
            <w:shd w:val="clear" w:color="auto" w:fill="auto"/>
          </w:tcPr>
          <w:p w14:paraId="45D23D0A" w14:textId="6B6D5BDC" w:rsidR="00E35F27" w:rsidRPr="004074EE" w:rsidRDefault="00E35F27" w:rsidP="00E35F27">
            <w:pPr>
              <w:tabs>
                <w:tab w:val="left" w:pos="2880"/>
              </w:tabs>
              <w:rPr>
                <w:sz w:val="20"/>
                <w:szCs w:val="20"/>
              </w:rPr>
            </w:pPr>
          </w:p>
        </w:tc>
      </w:tr>
      <w:tr w:rsidR="00E35F27" w:rsidRPr="004074EE" w14:paraId="360B5A5A" w14:textId="77777777" w:rsidTr="004E5898">
        <w:trPr>
          <w:trHeight w:val="478"/>
        </w:trPr>
        <w:tc>
          <w:tcPr>
            <w:tcW w:w="14490" w:type="dxa"/>
            <w:gridSpan w:val="5"/>
            <w:tcBorders>
              <w:bottom w:val="single" w:sz="4" w:space="0" w:color="auto"/>
            </w:tcBorders>
            <w:shd w:val="clear" w:color="auto" w:fill="E6E6E6"/>
          </w:tcPr>
          <w:p w14:paraId="4CB42564" w14:textId="6325E542" w:rsidR="00E35F27" w:rsidRPr="00F41B3C" w:rsidRDefault="00E35F27" w:rsidP="00E35F27">
            <w:pPr>
              <w:pStyle w:val="SingleTxt"/>
              <w:tabs>
                <w:tab w:val="left" w:pos="1620"/>
              </w:tabs>
              <w:spacing w:line="240" w:lineRule="auto"/>
              <w:ind w:left="0" w:right="-29"/>
              <w:rPr>
                <w:u w:color="000000"/>
              </w:rPr>
            </w:pPr>
            <w:r>
              <w:rPr>
                <w:b/>
                <w:u w:val="single"/>
              </w:rPr>
              <w:t>R</w:t>
            </w:r>
            <w:r w:rsidRPr="004074EE">
              <w:rPr>
                <w:b/>
                <w:u w:val="single"/>
              </w:rPr>
              <w:t xml:space="preserve">ecommendation </w:t>
            </w:r>
            <w:r>
              <w:rPr>
                <w:b/>
                <w:u w:val="single"/>
              </w:rPr>
              <w:t>9</w:t>
            </w:r>
            <w:r>
              <w:rPr>
                <w:b/>
              </w:rPr>
              <w:t xml:space="preserve">. </w:t>
            </w:r>
            <w:r w:rsidRPr="005032AC">
              <w:rPr>
                <w:u w:color="000000"/>
              </w:rPr>
              <w:t xml:space="preserve">Specific activities targeting disability access must be included in all UNDP electoral </w:t>
            </w:r>
            <w:r w:rsidRPr="00B6015D">
              <w:rPr>
                <w:spacing w:val="0"/>
                <w:w w:val="100"/>
                <w:kern w:val="0"/>
                <w:u w:color="000000"/>
              </w:rPr>
              <w:t xml:space="preserve">assistance projects, including support to partner </w:t>
            </w:r>
            <w:r>
              <w:rPr>
                <w:spacing w:val="0"/>
                <w:w w:val="100"/>
                <w:kern w:val="0"/>
                <w:u w:color="000000"/>
              </w:rPr>
              <w:t>G</w:t>
            </w:r>
            <w:r w:rsidRPr="00B6015D">
              <w:rPr>
                <w:spacing w:val="0"/>
                <w:w w:val="100"/>
                <w:kern w:val="0"/>
                <w:u w:color="000000"/>
              </w:rPr>
              <w:t>overnments on electoral access in law, policy and practice.</w:t>
            </w:r>
          </w:p>
        </w:tc>
      </w:tr>
      <w:tr w:rsidR="00E35F27" w:rsidRPr="004074EE" w14:paraId="6CE5F422" w14:textId="77777777" w:rsidTr="00794976">
        <w:tc>
          <w:tcPr>
            <w:tcW w:w="14490" w:type="dxa"/>
            <w:gridSpan w:val="5"/>
            <w:shd w:val="clear" w:color="auto" w:fill="F3F3F3"/>
          </w:tcPr>
          <w:p w14:paraId="6C95ED2F" w14:textId="2042E821" w:rsidR="00E35F27" w:rsidRPr="004074EE" w:rsidRDefault="00E35F27" w:rsidP="00E35F27">
            <w:pPr>
              <w:tabs>
                <w:tab w:val="left" w:pos="2880"/>
              </w:tabs>
              <w:rPr>
                <w:b/>
                <w:sz w:val="20"/>
                <w:szCs w:val="20"/>
              </w:rPr>
            </w:pPr>
            <w:r w:rsidRPr="004074EE">
              <w:rPr>
                <w:b/>
                <w:sz w:val="20"/>
                <w:szCs w:val="20"/>
              </w:rPr>
              <w:t>Management response</w:t>
            </w:r>
          </w:p>
          <w:p w14:paraId="2CC06B6D" w14:textId="2B58D279" w:rsidR="00E35F27" w:rsidRPr="0029462D" w:rsidRDefault="003528C5" w:rsidP="00AC25F4">
            <w:pPr>
              <w:tabs>
                <w:tab w:val="left" w:pos="2880"/>
              </w:tabs>
              <w:rPr>
                <w:b/>
                <w:sz w:val="20"/>
                <w:szCs w:val="20"/>
              </w:rPr>
            </w:pPr>
            <w:r w:rsidRPr="003528C5">
              <w:rPr>
                <w:rStyle w:val="A0"/>
                <w:sz w:val="20"/>
                <w:szCs w:val="20"/>
              </w:rPr>
              <w:t>UNDP advocates for all societal groups having access to institutions and political processes. UNDP agrees that d</w:t>
            </w:r>
            <w:r w:rsidRPr="003528C5">
              <w:rPr>
                <w:sz w:val="20"/>
                <w:szCs w:val="20"/>
                <w:u w:color="000000"/>
              </w:rPr>
              <w:t xml:space="preserve">isability access should be mainstreamed in all UNDP electoral assistance programming, and when approved by the Focal Point for Electoral Assistance, include specific support to partner </w:t>
            </w:r>
            <w:r w:rsidR="003739B5">
              <w:rPr>
                <w:sz w:val="20"/>
                <w:szCs w:val="20"/>
                <w:u w:color="000000"/>
              </w:rPr>
              <w:t>G</w:t>
            </w:r>
            <w:r w:rsidR="003739B5" w:rsidRPr="003528C5">
              <w:rPr>
                <w:sz w:val="20"/>
                <w:szCs w:val="20"/>
                <w:u w:color="000000"/>
              </w:rPr>
              <w:t xml:space="preserve">overnments </w:t>
            </w:r>
            <w:r w:rsidRPr="003528C5">
              <w:rPr>
                <w:sz w:val="20"/>
                <w:szCs w:val="20"/>
                <w:u w:color="000000"/>
              </w:rPr>
              <w:t xml:space="preserve">and stakeholders on electoral disability access in law, policy and practice. </w:t>
            </w:r>
            <w:r w:rsidR="003739B5">
              <w:rPr>
                <w:sz w:val="20"/>
                <w:szCs w:val="20"/>
                <w:u w:color="000000"/>
              </w:rPr>
              <w:t>The p</w:t>
            </w:r>
            <w:r w:rsidR="003739B5" w:rsidRPr="003528C5">
              <w:rPr>
                <w:sz w:val="20"/>
                <w:szCs w:val="20"/>
                <w:u w:color="000000"/>
              </w:rPr>
              <w:t xml:space="preserve">arameters </w:t>
            </w:r>
            <w:r w:rsidRPr="003528C5">
              <w:rPr>
                <w:sz w:val="20"/>
                <w:szCs w:val="20"/>
                <w:u w:color="000000"/>
              </w:rPr>
              <w:t>and areas of U</w:t>
            </w:r>
            <w:r w:rsidR="003739B5">
              <w:rPr>
                <w:sz w:val="20"/>
                <w:szCs w:val="20"/>
                <w:u w:color="000000"/>
              </w:rPr>
              <w:t xml:space="preserve">nited </w:t>
            </w:r>
            <w:r w:rsidRPr="003528C5">
              <w:rPr>
                <w:sz w:val="20"/>
                <w:szCs w:val="20"/>
                <w:u w:color="000000"/>
              </w:rPr>
              <w:t>N</w:t>
            </w:r>
            <w:r w:rsidR="003739B5">
              <w:rPr>
                <w:sz w:val="20"/>
                <w:szCs w:val="20"/>
                <w:u w:color="000000"/>
              </w:rPr>
              <w:t>ations</w:t>
            </w:r>
            <w:r w:rsidRPr="003528C5">
              <w:rPr>
                <w:sz w:val="20"/>
                <w:szCs w:val="20"/>
                <w:u w:color="000000"/>
              </w:rPr>
              <w:t xml:space="preserve"> involvement in electoral assistance are defined by the Focal Point for Electoral Assistance (U</w:t>
            </w:r>
            <w:r w:rsidR="003739B5">
              <w:rPr>
                <w:sz w:val="20"/>
                <w:szCs w:val="20"/>
                <w:u w:color="000000"/>
              </w:rPr>
              <w:t>nder-</w:t>
            </w:r>
            <w:r w:rsidRPr="003528C5">
              <w:rPr>
                <w:sz w:val="20"/>
                <w:szCs w:val="20"/>
                <w:u w:color="000000"/>
              </w:rPr>
              <w:t>S</w:t>
            </w:r>
            <w:r w:rsidR="003739B5">
              <w:rPr>
                <w:sz w:val="20"/>
                <w:szCs w:val="20"/>
                <w:u w:color="000000"/>
              </w:rPr>
              <w:t>ecretary-</w:t>
            </w:r>
            <w:r w:rsidRPr="003528C5">
              <w:rPr>
                <w:sz w:val="20"/>
                <w:szCs w:val="20"/>
                <w:u w:color="000000"/>
              </w:rPr>
              <w:t>G</w:t>
            </w:r>
            <w:r w:rsidR="003739B5">
              <w:rPr>
                <w:sz w:val="20"/>
                <w:szCs w:val="20"/>
                <w:u w:color="000000"/>
              </w:rPr>
              <w:t>eneral</w:t>
            </w:r>
            <w:r w:rsidRPr="003528C5">
              <w:rPr>
                <w:sz w:val="20"/>
                <w:szCs w:val="20"/>
                <w:u w:color="000000"/>
              </w:rPr>
              <w:t xml:space="preserve"> for Political Affairs) on the basis of the recommendations of an electoral needs assessment that is undertaken as response to </w:t>
            </w:r>
            <w:r w:rsidR="003739B5">
              <w:rPr>
                <w:sz w:val="20"/>
                <w:szCs w:val="20"/>
                <w:u w:color="000000"/>
              </w:rPr>
              <w:t>a</w:t>
            </w:r>
            <w:r w:rsidR="003739B5" w:rsidRPr="003528C5">
              <w:rPr>
                <w:sz w:val="20"/>
                <w:szCs w:val="20"/>
                <w:u w:color="000000"/>
              </w:rPr>
              <w:t xml:space="preserve"> </w:t>
            </w:r>
            <w:r w:rsidRPr="003528C5">
              <w:rPr>
                <w:sz w:val="20"/>
                <w:szCs w:val="20"/>
                <w:u w:color="000000"/>
              </w:rPr>
              <w:t xml:space="preserve">request for electoral assistance by a Member State.  UNDP will work with </w:t>
            </w:r>
            <w:r w:rsidR="003739B5">
              <w:rPr>
                <w:sz w:val="20"/>
                <w:szCs w:val="20"/>
                <w:u w:color="000000"/>
              </w:rPr>
              <w:t xml:space="preserve">the Department of Political Affairs </w:t>
            </w:r>
            <w:r w:rsidRPr="003528C5">
              <w:rPr>
                <w:sz w:val="20"/>
                <w:szCs w:val="20"/>
                <w:u w:color="000000"/>
              </w:rPr>
              <w:t xml:space="preserve">and other members of the Inter-Agency </w:t>
            </w:r>
            <w:r w:rsidR="003739B5">
              <w:rPr>
                <w:sz w:val="20"/>
                <w:szCs w:val="20"/>
                <w:u w:color="000000"/>
              </w:rPr>
              <w:t xml:space="preserve">Coordination </w:t>
            </w:r>
            <w:r w:rsidRPr="003528C5">
              <w:rPr>
                <w:sz w:val="20"/>
                <w:szCs w:val="20"/>
                <w:u w:color="000000"/>
              </w:rPr>
              <w:t xml:space="preserve">Mechanism for Electoral </w:t>
            </w:r>
            <w:r w:rsidR="00D855FE" w:rsidRPr="003528C5">
              <w:rPr>
                <w:sz w:val="20"/>
                <w:szCs w:val="20"/>
                <w:u w:color="000000"/>
              </w:rPr>
              <w:t>Assistance to</w:t>
            </w:r>
            <w:r w:rsidRPr="003528C5">
              <w:rPr>
                <w:sz w:val="20"/>
                <w:szCs w:val="20"/>
                <w:u w:color="000000"/>
              </w:rPr>
              <w:t xml:space="preserve"> review the </w:t>
            </w:r>
            <w:r w:rsidR="00AC25F4">
              <w:rPr>
                <w:sz w:val="20"/>
                <w:szCs w:val="20"/>
                <w:u w:color="000000"/>
              </w:rPr>
              <w:t xml:space="preserve">Guidelines for </w:t>
            </w:r>
            <w:r w:rsidRPr="003528C5">
              <w:rPr>
                <w:sz w:val="20"/>
                <w:szCs w:val="20"/>
                <w:u w:color="000000"/>
              </w:rPr>
              <w:t>Electoral Needs Assessment</w:t>
            </w:r>
            <w:r w:rsidR="00AC25F4">
              <w:rPr>
                <w:sz w:val="20"/>
                <w:szCs w:val="20"/>
                <w:u w:color="000000"/>
              </w:rPr>
              <w:t>s</w:t>
            </w:r>
            <w:r w:rsidRPr="003528C5">
              <w:rPr>
                <w:sz w:val="20"/>
                <w:szCs w:val="20"/>
                <w:u w:color="000000"/>
              </w:rPr>
              <w:t xml:space="preserve"> to better include the area of disabilities. UNDP takes note of the fact that further knowledge and tools are needed to help country offices to adequately mainstream disabilities in electoral assistance.</w:t>
            </w:r>
          </w:p>
        </w:tc>
      </w:tr>
      <w:tr w:rsidR="00E35F27" w:rsidRPr="004074EE" w14:paraId="1BEFA645" w14:textId="77777777" w:rsidTr="00616ED5">
        <w:tc>
          <w:tcPr>
            <w:tcW w:w="6840" w:type="dxa"/>
            <w:shd w:val="clear" w:color="auto" w:fill="auto"/>
          </w:tcPr>
          <w:p w14:paraId="4CD3BDC1" w14:textId="261A0527" w:rsidR="00E35F27" w:rsidRPr="004074EE" w:rsidRDefault="00E35F27" w:rsidP="003739B5">
            <w:pPr>
              <w:tabs>
                <w:tab w:val="left" w:pos="2880"/>
              </w:tabs>
              <w:rPr>
                <w:sz w:val="20"/>
                <w:szCs w:val="20"/>
              </w:rPr>
            </w:pPr>
            <w:r>
              <w:rPr>
                <w:sz w:val="20"/>
                <w:szCs w:val="20"/>
              </w:rPr>
              <w:t>9</w:t>
            </w:r>
            <w:r w:rsidRPr="004074EE">
              <w:rPr>
                <w:sz w:val="20"/>
                <w:szCs w:val="20"/>
              </w:rPr>
              <w:t xml:space="preserve">.1. </w:t>
            </w:r>
            <w:r w:rsidR="003528C5">
              <w:rPr>
                <w:sz w:val="20"/>
                <w:szCs w:val="20"/>
              </w:rPr>
              <w:t xml:space="preserve">Work within the </w:t>
            </w:r>
            <w:r w:rsidR="003739B5" w:rsidRPr="003528C5">
              <w:rPr>
                <w:sz w:val="20"/>
                <w:szCs w:val="20"/>
                <w:u w:color="000000"/>
              </w:rPr>
              <w:t xml:space="preserve">Inter-Agency </w:t>
            </w:r>
            <w:r w:rsidR="003739B5">
              <w:rPr>
                <w:sz w:val="20"/>
                <w:szCs w:val="20"/>
                <w:u w:color="000000"/>
              </w:rPr>
              <w:t xml:space="preserve">Coordination </w:t>
            </w:r>
            <w:r w:rsidR="003739B5" w:rsidRPr="003528C5">
              <w:rPr>
                <w:sz w:val="20"/>
                <w:szCs w:val="20"/>
                <w:u w:color="000000"/>
              </w:rPr>
              <w:t>Mechanism for Electoral Assistance</w:t>
            </w:r>
            <w:r w:rsidR="003528C5">
              <w:rPr>
                <w:sz w:val="20"/>
                <w:szCs w:val="20"/>
              </w:rPr>
              <w:t xml:space="preserve"> to revise </w:t>
            </w:r>
            <w:r w:rsidR="003739B5">
              <w:rPr>
                <w:sz w:val="20"/>
                <w:szCs w:val="20"/>
              </w:rPr>
              <w:t xml:space="preserve">Needs Assessment Mission </w:t>
            </w:r>
            <w:r w:rsidR="003528C5">
              <w:rPr>
                <w:sz w:val="20"/>
                <w:szCs w:val="20"/>
              </w:rPr>
              <w:t xml:space="preserve">Guidelines to include </w:t>
            </w:r>
            <w:r w:rsidR="003739B5">
              <w:rPr>
                <w:sz w:val="20"/>
                <w:szCs w:val="20"/>
              </w:rPr>
              <w:t xml:space="preserve">a </w:t>
            </w:r>
            <w:r w:rsidR="003528C5">
              <w:rPr>
                <w:sz w:val="20"/>
                <w:szCs w:val="20"/>
              </w:rPr>
              <w:t>section and checklist</w:t>
            </w:r>
            <w:r w:rsidR="003739B5">
              <w:rPr>
                <w:sz w:val="20"/>
                <w:szCs w:val="20"/>
              </w:rPr>
              <w:t xml:space="preserve"> on disability</w:t>
            </w:r>
            <w:r w:rsidR="003528C5">
              <w:rPr>
                <w:sz w:val="20"/>
                <w:szCs w:val="20"/>
              </w:rPr>
              <w:t>.</w:t>
            </w:r>
          </w:p>
        </w:tc>
        <w:tc>
          <w:tcPr>
            <w:tcW w:w="2520" w:type="dxa"/>
            <w:shd w:val="clear" w:color="auto" w:fill="auto"/>
          </w:tcPr>
          <w:p w14:paraId="72236343" w14:textId="4F4469D5" w:rsidR="00E35F27" w:rsidRPr="004074EE" w:rsidRDefault="0029462D" w:rsidP="00E35F27">
            <w:pPr>
              <w:tabs>
                <w:tab w:val="left" w:pos="2880"/>
              </w:tabs>
              <w:rPr>
                <w:sz w:val="20"/>
                <w:szCs w:val="20"/>
              </w:rPr>
            </w:pPr>
            <w:r>
              <w:rPr>
                <w:sz w:val="20"/>
                <w:szCs w:val="20"/>
              </w:rPr>
              <w:t>By</w:t>
            </w:r>
            <w:r w:rsidR="00090D96">
              <w:rPr>
                <w:sz w:val="20"/>
                <w:szCs w:val="20"/>
              </w:rPr>
              <w:t xml:space="preserve"> </w:t>
            </w:r>
            <w:r>
              <w:rPr>
                <w:sz w:val="20"/>
                <w:szCs w:val="20"/>
              </w:rPr>
              <w:t>December</w:t>
            </w:r>
            <w:r w:rsidR="003528C5">
              <w:rPr>
                <w:sz w:val="20"/>
                <w:szCs w:val="20"/>
              </w:rPr>
              <w:t xml:space="preserve"> 2017</w:t>
            </w:r>
          </w:p>
        </w:tc>
        <w:tc>
          <w:tcPr>
            <w:tcW w:w="2160" w:type="dxa"/>
            <w:shd w:val="clear" w:color="auto" w:fill="auto"/>
          </w:tcPr>
          <w:p w14:paraId="52A3EC7D" w14:textId="36DC15E1" w:rsidR="00E35F27" w:rsidRPr="004074EE" w:rsidRDefault="005E08E7" w:rsidP="00090D96">
            <w:pPr>
              <w:tabs>
                <w:tab w:val="left" w:pos="2880"/>
              </w:tabs>
              <w:rPr>
                <w:sz w:val="20"/>
                <w:szCs w:val="20"/>
              </w:rPr>
            </w:pPr>
            <w:r w:rsidRPr="009C58BA">
              <w:rPr>
                <w:sz w:val="20"/>
                <w:szCs w:val="20"/>
              </w:rPr>
              <w:t>Bureau for Policy and Programme Support (BPPS)</w:t>
            </w:r>
            <w:r w:rsidR="00901CB5">
              <w:rPr>
                <w:sz w:val="20"/>
                <w:szCs w:val="20"/>
              </w:rPr>
              <w:t>/ Governance and Peacebuilding Cluster</w:t>
            </w:r>
          </w:p>
        </w:tc>
        <w:tc>
          <w:tcPr>
            <w:tcW w:w="1350" w:type="dxa"/>
            <w:shd w:val="clear" w:color="auto" w:fill="auto"/>
          </w:tcPr>
          <w:p w14:paraId="75B447A8" w14:textId="77777777" w:rsidR="00E35F27" w:rsidRPr="004074EE" w:rsidRDefault="00E35F27" w:rsidP="00E35F27">
            <w:pPr>
              <w:tabs>
                <w:tab w:val="left" w:pos="2880"/>
              </w:tabs>
              <w:rPr>
                <w:sz w:val="20"/>
                <w:szCs w:val="20"/>
              </w:rPr>
            </w:pPr>
          </w:p>
        </w:tc>
        <w:tc>
          <w:tcPr>
            <w:tcW w:w="1620" w:type="dxa"/>
            <w:shd w:val="clear" w:color="auto" w:fill="auto"/>
          </w:tcPr>
          <w:p w14:paraId="202DE67A" w14:textId="7C42B2C8" w:rsidR="00E35F27" w:rsidRPr="004074EE" w:rsidRDefault="00E35F27" w:rsidP="00E35F27">
            <w:pPr>
              <w:tabs>
                <w:tab w:val="left" w:pos="2880"/>
              </w:tabs>
              <w:rPr>
                <w:sz w:val="20"/>
                <w:szCs w:val="20"/>
              </w:rPr>
            </w:pPr>
          </w:p>
        </w:tc>
      </w:tr>
      <w:tr w:rsidR="00E35F27" w:rsidRPr="004074EE" w14:paraId="5FF677DC" w14:textId="77777777" w:rsidTr="00616ED5">
        <w:tc>
          <w:tcPr>
            <w:tcW w:w="6840" w:type="dxa"/>
            <w:shd w:val="clear" w:color="auto" w:fill="auto"/>
          </w:tcPr>
          <w:p w14:paraId="53CA77A3" w14:textId="0382BF9A" w:rsidR="00E35F27" w:rsidRPr="004074EE" w:rsidRDefault="00E35F27" w:rsidP="00E35F27">
            <w:pPr>
              <w:tabs>
                <w:tab w:val="left" w:pos="2880"/>
              </w:tabs>
              <w:rPr>
                <w:sz w:val="20"/>
                <w:szCs w:val="20"/>
              </w:rPr>
            </w:pPr>
            <w:r>
              <w:rPr>
                <w:sz w:val="20"/>
                <w:szCs w:val="20"/>
              </w:rPr>
              <w:t>9</w:t>
            </w:r>
            <w:r w:rsidRPr="004074EE">
              <w:rPr>
                <w:sz w:val="20"/>
                <w:szCs w:val="20"/>
              </w:rPr>
              <w:t xml:space="preserve">.2. </w:t>
            </w:r>
            <w:r w:rsidR="003528C5">
              <w:rPr>
                <w:sz w:val="20"/>
                <w:szCs w:val="20"/>
              </w:rPr>
              <w:t>Develop further tools and guidance on mainstreaming disability access in electoral assistance</w:t>
            </w:r>
          </w:p>
        </w:tc>
        <w:tc>
          <w:tcPr>
            <w:tcW w:w="2520" w:type="dxa"/>
            <w:shd w:val="clear" w:color="auto" w:fill="auto"/>
          </w:tcPr>
          <w:p w14:paraId="195C8880" w14:textId="275A1683" w:rsidR="00E35F27" w:rsidRPr="004074EE" w:rsidRDefault="00564716" w:rsidP="00564716">
            <w:pPr>
              <w:tabs>
                <w:tab w:val="left" w:pos="2880"/>
              </w:tabs>
              <w:rPr>
                <w:sz w:val="20"/>
                <w:szCs w:val="20"/>
              </w:rPr>
            </w:pPr>
            <w:r>
              <w:rPr>
                <w:sz w:val="20"/>
                <w:szCs w:val="20"/>
              </w:rPr>
              <w:t>B</w:t>
            </w:r>
            <w:r w:rsidR="00090D96">
              <w:rPr>
                <w:sz w:val="20"/>
                <w:szCs w:val="20"/>
              </w:rPr>
              <w:t xml:space="preserve">y </w:t>
            </w:r>
            <w:r>
              <w:rPr>
                <w:sz w:val="20"/>
                <w:szCs w:val="20"/>
              </w:rPr>
              <w:t xml:space="preserve">31 </w:t>
            </w:r>
            <w:r w:rsidR="003528C5">
              <w:rPr>
                <w:sz w:val="20"/>
                <w:szCs w:val="20"/>
              </w:rPr>
              <w:t>December 2017</w:t>
            </w:r>
          </w:p>
        </w:tc>
        <w:tc>
          <w:tcPr>
            <w:tcW w:w="2160" w:type="dxa"/>
            <w:shd w:val="clear" w:color="auto" w:fill="auto"/>
          </w:tcPr>
          <w:p w14:paraId="0DED59A4" w14:textId="15648273" w:rsidR="00E35F27" w:rsidRPr="004074EE" w:rsidRDefault="005E08E7" w:rsidP="00E35F27">
            <w:pPr>
              <w:tabs>
                <w:tab w:val="left" w:pos="2880"/>
              </w:tabs>
              <w:rPr>
                <w:sz w:val="20"/>
                <w:szCs w:val="20"/>
              </w:rPr>
            </w:pPr>
            <w:r w:rsidRPr="009C58BA">
              <w:rPr>
                <w:sz w:val="20"/>
                <w:szCs w:val="20"/>
              </w:rPr>
              <w:t>Bureau for Policy and Programme Support (BPPS)</w:t>
            </w:r>
            <w:r w:rsidR="00901CB5">
              <w:rPr>
                <w:sz w:val="20"/>
                <w:szCs w:val="20"/>
              </w:rPr>
              <w:t>/ Governance and Peacebuilding Cluster</w:t>
            </w:r>
          </w:p>
        </w:tc>
        <w:tc>
          <w:tcPr>
            <w:tcW w:w="1350" w:type="dxa"/>
            <w:shd w:val="clear" w:color="auto" w:fill="auto"/>
          </w:tcPr>
          <w:p w14:paraId="65949276" w14:textId="77777777" w:rsidR="00E35F27" w:rsidRPr="004074EE" w:rsidRDefault="00E35F27" w:rsidP="00E35F27">
            <w:pPr>
              <w:tabs>
                <w:tab w:val="left" w:pos="2880"/>
              </w:tabs>
              <w:rPr>
                <w:sz w:val="20"/>
                <w:szCs w:val="20"/>
              </w:rPr>
            </w:pPr>
          </w:p>
        </w:tc>
        <w:tc>
          <w:tcPr>
            <w:tcW w:w="1620" w:type="dxa"/>
            <w:shd w:val="clear" w:color="auto" w:fill="auto"/>
          </w:tcPr>
          <w:p w14:paraId="0FC3A751" w14:textId="67011F3A" w:rsidR="00E35F27" w:rsidRPr="004074EE" w:rsidRDefault="00E35F27" w:rsidP="00E35F27">
            <w:pPr>
              <w:tabs>
                <w:tab w:val="left" w:pos="2880"/>
              </w:tabs>
              <w:rPr>
                <w:sz w:val="20"/>
                <w:szCs w:val="20"/>
              </w:rPr>
            </w:pPr>
          </w:p>
        </w:tc>
      </w:tr>
      <w:tr w:rsidR="00E35F27" w:rsidRPr="004074EE" w14:paraId="535D754F" w14:textId="77777777" w:rsidTr="00794976">
        <w:tc>
          <w:tcPr>
            <w:tcW w:w="14490" w:type="dxa"/>
            <w:gridSpan w:val="5"/>
            <w:tcBorders>
              <w:bottom w:val="single" w:sz="4" w:space="0" w:color="auto"/>
            </w:tcBorders>
            <w:shd w:val="clear" w:color="auto" w:fill="E6E6E6"/>
          </w:tcPr>
          <w:p w14:paraId="6A156F58" w14:textId="4B49BDBF" w:rsidR="00E35F27" w:rsidRPr="00F41B3C" w:rsidRDefault="00E35F27" w:rsidP="00E35F27">
            <w:pPr>
              <w:pStyle w:val="SingleTxt"/>
              <w:tabs>
                <w:tab w:val="left" w:pos="1530"/>
                <w:tab w:val="left" w:pos="1620"/>
                <w:tab w:val="left" w:pos="1890"/>
              </w:tabs>
              <w:spacing w:line="240" w:lineRule="auto"/>
              <w:ind w:left="0" w:right="-29"/>
              <w:rPr>
                <w:spacing w:val="0"/>
                <w:w w:val="100"/>
                <w:kern w:val="0"/>
                <w:u w:color="000000"/>
              </w:rPr>
            </w:pPr>
            <w:r>
              <w:rPr>
                <w:b/>
                <w:u w:val="single"/>
              </w:rPr>
              <w:t>R</w:t>
            </w:r>
            <w:r w:rsidRPr="004074EE">
              <w:rPr>
                <w:b/>
                <w:u w:val="single"/>
              </w:rPr>
              <w:t xml:space="preserve">ecommendation </w:t>
            </w:r>
            <w:r>
              <w:rPr>
                <w:b/>
                <w:u w:val="single"/>
              </w:rPr>
              <w:t>10</w:t>
            </w:r>
            <w:r>
              <w:rPr>
                <w:b/>
              </w:rPr>
              <w:t xml:space="preserve">. </w:t>
            </w:r>
            <w:r w:rsidRPr="00B6015D">
              <w:rPr>
                <w:spacing w:val="0"/>
                <w:w w:val="100"/>
                <w:kern w:val="0"/>
                <w:u w:color="000000"/>
              </w:rPr>
              <w:t xml:space="preserve">In its work in countries </w:t>
            </w:r>
            <w:r>
              <w:rPr>
                <w:spacing w:val="0"/>
                <w:w w:val="100"/>
                <w:kern w:val="0"/>
                <w:u w:color="000000"/>
              </w:rPr>
              <w:t xml:space="preserve">that are </w:t>
            </w:r>
            <w:r w:rsidRPr="00B6015D">
              <w:rPr>
                <w:spacing w:val="0"/>
                <w:w w:val="100"/>
                <w:kern w:val="0"/>
                <w:u w:color="000000"/>
              </w:rPr>
              <w:t>high</w:t>
            </w:r>
            <w:r>
              <w:rPr>
                <w:spacing w:val="0"/>
                <w:w w:val="100"/>
                <w:kern w:val="0"/>
                <w:u w:color="000000"/>
              </w:rPr>
              <w:t>ly</w:t>
            </w:r>
            <w:r w:rsidRPr="00B6015D">
              <w:rPr>
                <w:spacing w:val="0"/>
                <w:w w:val="100"/>
                <w:kern w:val="0"/>
                <w:u w:color="000000"/>
              </w:rPr>
              <w:t xml:space="preserve"> vulnerab</w:t>
            </w:r>
            <w:r>
              <w:rPr>
                <w:spacing w:val="0"/>
                <w:w w:val="100"/>
                <w:kern w:val="0"/>
                <w:u w:color="000000"/>
              </w:rPr>
              <w:t>le</w:t>
            </w:r>
            <w:r w:rsidRPr="00B6015D">
              <w:rPr>
                <w:spacing w:val="0"/>
                <w:w w:val="100"/>
                <w:kern w:val="0"/>
                <w:u w:color="000000"/>
              </w:rPr>
              <w:t xml:space="preserve"> to natural disasters</w:t>
            </w:r>
            <w:r>
              <w:rPr>
                <w:spacing w:val="0"/>
                <w:w w:val="100"/>
                <w:kern w:val="0"/>
                <w:u w:color="000000"/>
              </w:rPr>
              <w:t xml:space="preserve"> and in environments affected by </w:t>
            </w:r>
            <w:r w:rsidRPr="00B6015D">
              <w:rPr>
                <w:spacing w:val="0"/>
                <w:w w:val="100"/>
                <w:kern w:val="0"/>
                <w:u w:color="000000"/>
              </w:rPr>
              <w:t xml:space="preserve">conflict, UNDP should pay </w:t>
            </w:r>
            <w:r>
              <w:rPr>
                <w:spacing w:val="0"/>
                <w:w w:val="100"/>
                <w:kern w:val="0"/>
                <w:u w:color="000000"/>
              </w:rPr>
              <w:t>make specific reference</w:t>
            </w:r>
            <w:r w:rsidRPr="00B6015D">
              <w:rPr>
                <w:spacing w:val="0"/>
                <w:w w:val="100"/>
                <w:kern w:val="0"/>
                <w:u w:color="000000"/>
              </w:rPr>
              <w:t xml:space="preserve"> to the needs of persons with disabilities in crisis prevention planning and risk assessments, early recovery and post-crisis development planning. </w:t>
            </w:r>
          </w:p>
        </w:tc>
      </w:tr>
      <w:tr w:rsidR="00E35F27" w:rsidRPr="004074EE" w14:paraId="20B7765C" w14:textId="77777777" w:rsidTr="00794976">
        <w:tc>
          <w:tcPr>
            <w:tcW w:w="14490" w:type="dxa"/>
            <w:gridSpan w:val="5"/>
            <w:shd w:val="clear" w:color="auto" w:fill="F3F3F3"/>
          </w:tcPr>
          <w:p w14:paraId="436A3895" w14:textId="21091E98" w:rsidR="00E35F27" w:rsidRPr="009C58BA" w:rsidRDefault="00E35F27" w:rsidP="00E35F27">
            <w:pPr>
              <w:tabs>
                <w:tab w:val="left" w:pos="2880"/>
              </w:tabs>
              <w:rPr>
                <w:b/>
                <w:sz w:val="20"/>
                <w:szCs w:val="20"/>
              </w:rPr>
            </w:pPr>
            <w:r w:rsidRPr="009C58BA">
              <w:rPr>
                <w:b/>
                <w:sz w:val="20"/>
                <w:szCs w:val="20"/>
              </w:rPr>
              <w:t>Management response</w:t>
            </w:r>
          </w:p>
          <w:p w14:paraId="509935F2" w14:textId="1C9FE377" w:rsidR="00E35F27" w:rsidRPr="009C58BA" w:rsidRDefault="00B02ABF" w:rsidP="004E5898">
            <w:pPr>
              <w:rPr>
                <w:sz w:val="20"/>
                <w:szCs w:val="20"/>
              </w:rPr>
            </w:pPr>
            <w:r w:rsidRPr="009C58BA">
              <w:rPr>
                <w:rFonts w:eastAsia="Calibri"/>
                <w:sz w:val="20"/>
                <w:szCs w:val="20"/>
              </w:rPr>
              <w:t xml:space="preserve">UNDP welcomes the recommendation and </w:t>
            </w:r>
            <w:r w:rsidRPr="00B02B95">
              <w:rPr>
                <w:sz w:val="20"/>
                <w:szCs w:val="20"/>
              </w:rPr>
              <w:t xml:space="preserve">will review crisis response and early recovery guidance and procedures in order to refine and improve tools and process </w:t>
            </w:r>
            <w:r w:rsidR="00564716">
              <w:rPr>
                <w:sz w:val="20"/>
                <w:szCs w:val="20"/>
              </w:rPr>
              <w:t>which</w:t>
            </w:r>
            <w:r w:rsidR="00564716" w:rsidRPr="00B02B95">
              <w:rPr>
                <w:sz w:val="20"/>
                <w:szCs w:val="20"/>
              </w:rPr>
              <w:t xml:space="preserve"> </w:t>
            </w:r>
            <w:r w:rsidRPr="00B02B95">
              <w:rPr>
                <w:sz w:val="20"/>
                <w:szCs w:val="20"/>
              </w:rPr>
              <w:t xml:space="preserve">ensure </w:t>
            </w:r>
            <w:r w:rsidR="00564716">
              <w:rPr>
                <w:sz w:val="20"/>
                <w:szCs w:val="20"/>
              </w:rPr>
              <w:t xml:space="preserve">that </w:t>
            </w:r>
            <w:r w:rsidRPr="00B02B95">
              <w:rPr>
                <w:sz w:val="20"/>
                <w:szCs w:val="20"/>
              </w:rPr>
              <w:t>the rights and needs of persons with disabilities are met in crisis and post-crisis contexts.</w:t>
            </w:r>
            <w:r w:rsidRPr="009C58BA">
              <w:rPr>
                <w:b/>
                <w:sz w:val="20"/>
                <w:szCs w:val="20"/>
              </w:rPr>
              <w:t xml:space="preserve"> </w:t>
            </w:r>
            <w:r w:rsidRPr="009C58BA">
              <w:rPr>
                <w:sz w:val="20"/>
                <w:szCs w:val="20"/>
              </w:rPr>
              <w:t xml:space="preserve">UNDP </w:t>
            </w:r>
            <w:r w:rsidRPr="009C58BA">
              <w:rPr>
                <w:rFonts w:eastAsia="Calibri"/>
                <w:sz w:val="20"/>
                <w:szCs w:val="20"/>
              </w:rPr>
              <w:t xml:space="preserve">will integrate specific guidelines on addressing needs of people with disabilities </w:t>
            </w:r>
            <w:r w:rsidR="00564716">
              <w:rPr>
                <w:rFonts w:eastAsia="Calibri"/>
                <w:sz w:val="20"/>
                <w:szCs w:val="20"/>
              </w:rPr>
              <w:t xml:space="preserve">in </w:t>
            </w:r>
            <w:r w:rsidRPr="009C58BA">
              <w:rPr>
                <w:rFonts w:eastAsia="Calibri"/>
                <w:sz w:val="20"/>
                <w:szCs w:val="20"/>
              </w:rPr>
              <w:t xml:space="preserve">the corporate policy on </w:t>
            </w:r>
            <w:r w:rsidR="00564716">
              <w:rPr>
                <w:rFonts w:eastAsia="Calibri"/>
                <w:sz w:val="20"/>
                <w:szCs w:val="20"/>
              </w:rPr>
              <w:t>r</w:t>
            </w:r>
            <w:r w:rsidR="00564716" w:rsidRPr="009C58BA">
              <w:rPr>
                <w:rFonts w:eastAsia="Calibri"/>
                <w:sz w:val="20"/>
                <w:szCs w:val="20"/>
              </w:rPr>
              <w:t>ecovery</w:t>
            </w:r>
            <w:r w:rsidRPr="009C58BA">
              <w:rPr>
                <w:rFonts w:eastAsia="Calibri"/>
                <w:sz w:val="20"/>
                <w:szCs w:val="20"/>
              </w:rPr>
              <w:t xml:space="preserve">. Efforts will be made to assess the impacts of disasters on people living with disabilities in </w:t>
            </w:r>
            <w:r w:rsidR="00564716" w:rsidRPr="009C58BA">
              <w:rPr>
                <w:rFonts w:eastAsia="Calibri"/>
                <w:sz w:val="20"/>
                <w:szCs w:val="20"/>
              </w:rPr>
              <w:t>post</w:t>
            </w:r>
            <w:r w:rsidR="00564716">
              <w:rPr>
                <w:rFonts w:eastAsia="Calibri"/>
                <w:sz w:val="20"/>
                <w:szCs w:val="20"/>
              </w:rPr>
              <w:t>-</w:t>
            </w:r>
            <w:r w:rsidRPr="009C58BA">
              <w:rPr>
                <w:rFonts w:eastAsia="Calibri"/>
                <w:sz w:val="20"/>
                <w:szCs w:val="20"/>
              </w:rPr>
              <w:t xml:space="preserve">disaster needs assessments and include specific plans for addressing needs of people with disabilities in </w:t>
            </w:r>
            <w:r w:rsidR="00564716">
              <w:rPr>
                <w:rFonts w:eastAsia="Calibri"/>
                <w:sz w:val="20"/>
                <w:szCs w:val="20"/>
              </w:rPr>
              <w:t>the organization's '</w:t>
            </w:r>
            <w:r w:rsidRPr="009C58BA">
              <w:rPr>
                <w:rFonts w:eastAsia="Calibri"/>
                <w:sz w:val="20"/>
                <w:szCs w:val="20"/>
              </w:rPr>
              <w:t xml:space="preserve"> own </w:t>
            </w:r>
            <w:r w:rsidR="00564716" w:rsidRPr="009C58BA">
              <w:rPr>
                <w:rFonts w:eastAsia="Calibri"/>
                <w:sz w:val="20"/>
                <w:szCs w:val="20"/>
              </w:rPr>
              <w:t>post</w:t>
            </w:r>
            <w:r w:rsidR="00564716">
              <w:rPr>
                <w:rFonts w:eastAsia="Calibri"/>
                <w:sz w:val="20"/>
                <w:szCs w:val="20"/>
              </w:rPr>
              <w:t>-</w:t>
            </w:r>
            <w:r w:rsidRPr="009C58BA">
              <w:rPr>
                <w:rFonts w:eastAsia="Calibri"/>
                <w:sz w:val="20"/>
                <w:szCs w:val="20"/>
              </w:rPr>
              <w:t>disaster recovery plans and programmes</w:t>
            </w:r>
            <w:r w:rsidR="00575A32">
              <w:rPr>
                <w:rFonts w:eastAsia="Calibri"/>
                <w:sz w:val="20"/>
                <w:szCs w:val="20"/>
              </w:rPr>
              <w:t>.</w:t>
            </w:r>
            <w:r w:rsidRPr="009C58BA">
              <w:rPr>
                <w:rFonts w:eastAsia="Calibri"/>
                <w:sz w:val="20"/>
                <w:szCs w:val="20"/>
              </w:rPr>
              <w:t xml:space="preserve"> </w:t>
            </w:r>
            <w:r w:rsidR="00E35F27" w:rsidRPr="009C58BA">
              <w:rPr>
                <w:rFonts w:eastAsia="Calibri"/>
                <w:sz w:val="20"/>
                <w:szCs w:val="20"/>
              </w:rPr>
              <w:t xml:space="preserve"> </w:t>
            </w:r>
          </w:p>
        </w:tc>
      </w:tr>
      <w:tr w:rsidR="00E35F27" w:rsidRPr="004074EE" w14:paraId="538B497D" w14:textId="77777777" w:rsidTr="00616ED5">
        <w:tc>
          <w:tcPr>
            <w:tcW w:w="6840" w:type="dxa"/>
            <w:shd w:val="clear" w:color="auto" w:fill="auto"/>
          </w:tcPr>
          <w:p w14:paraId="39445B0C" w14:textId="42800E0A" w:rsidR="00E35F27" w:rsidRPr="009C58BA" w:rsidRDefault="00E35F27" w:rsidP="00564716">
            <w:pPr>
              <w:tabs>
                <w:tab w:val="left" w:pos="2880"/>
              </w:tabs>
              <w:rPr>
                <w:sz w:val="20"/>
                <w:szCs w:val="20"/>
              </w:rPr>
            </w:pPr>
            <w:r w:rsidRPr="009C58BA">
              <w:rPr>
                <w:sz w:val="20"/>
                <w:szCs w:val="20"/>
              </w:rPr>
              <w:t xml:space="preserve">10.1. </w:t>
            </w:r>
            <w:r w:rsidR="00B02ABF" w:rsidRPr="009C58BA">
              <w:rPr>
                <w:sz w:val="20"/>
                <w:szCs w:val="20"/>
              </w:rPr>
              <w:t xml:space="preserve">Review and integrate disability/inclusion/vulnerability in the </w:t>
            </w:r>
            <w:r w:rsidR="00564716">
              <w:rPr>
                <w:sz w:val="20"/>
                <w:szCs w:val="20"/>
              </w:rPr>
              <w:t>c</w:t>
            </w:r>
            <w:r w:rsidR="00564716" w:rsidRPr="009C58BA">
              <w:rPr>
                <w:sz w:val="20"/>
                <w:szCs w:val="20"/>
              </w:rPr>
              <w:t xml:space="preserve">risis </w:t>
            </w:r>
            <w:r w:rsidR="00564716">
              <w:rPr>
                <w:sz w:val="20"/>
                <w:szCs w:val="20"/>
              </w:rPr>
              <w:t>r</w:t>
            </w:r>
            <w:r w:rsidR="00564716" w:rsidRPr="009C58BA">
              <w:rPr>
                <w:sz w:val="20"/>
                <w:szCs w:val="20"/>
              </w:rPr>
              <w:t xml:space="preserve">esponse </w:t>
            </w:r>
            <w:r w:rsidR="00564716">
              <w:rPr>
                <w:sz w:val="20"/>
                <w:szCs w:val="20"/>
              </w:rPr>
              <w:t>p</w:t>
            </w:r>
            <w:r w:rsidR="00564716" w:rsidRPr="009C58BA">
              <w:rPr>
                <w:sz w:val="20"/>
                <w:szCs w:val="20"/>
              </w:rPr>
              <w:t>ackages</w:t>
            </w:r>
            <w:r w:rsidR="00B02ABF" w:rsidRPr="009C58BA">
              <w:rPr>
                <w:sz w:val="20"/>
                <w:szCs w:val="20"/>
              </w:rPr>
              <w:t>.</w:t>
            </w:r>
          </w:p>
        </w:tc>
        <w:tc>
          <w:tcPr>
            <w:tcW w:w="2520" w:type="dxa"/>
            <w:shd w:val="clear" w:color="auto" w:fill="auto"/>
          </w:tcPr>
          <w:p w14:paraId="0E65BAF9" w14:textId="45A760C9" w:rsidR="00E35F27" w:rsidRPr="009C58BA" w:rsidRDefault="0029462D" w:rsidP="00564716">
            <w:pPr>
              <w:tabs>
                <w:tab w:val="left" w:pos="2880"/>
              </w:tabs>
              <w:rPr>
                <w:sz w:val="20"/>
                <w:szCs w:val="20"/>
              </w:rPr>
            </w:pPr>
            <w:r>
              <w:rPr>
                <w:sz w:val="20"/>
                <w:szCs w:val="20"/>
              </w:rPr>
              <w:t>By</w:t>
            </w:r>
            <w:r w:rsidR="00090D96">
              <w:rPr>
                <w:sz w:val="20"/>
                <w:szCs w:val="20"/>
              </w:rPr>
              <w:t xml:space="preserve"> </w:t>
            </w:r>
            <w:r>
              <w:rPr>
                <w:sz w:val="20"/>
                <w:szCs w:val="20"/>
              </w:rPr>
              <w:t>December</w:t>
            </w:r>
            <w:r w:rsidR="00B02ABF" w:rsidRPr="009C58BA">
              <w:rPr>
                <w:sz w:val="20"/>
                <w:szCs w:val="20"/>
              </w:rPr>
              <w:t xml:space="preserve"> 2017</w:t>
            </w:r>
          </w:p>
        </w:tc>
        <w:tc>
          <w:tcPr>
            <w:tcW w:w="2160" w:type="dxa"/>
            <w:shd w:val="clear" w:color="auto" w:fill="auto"/>
          </w:tcPr>
          <w:p w14:paraId="6FC28D3D" w14:textId="683FA726" w:rsidR="00E35F27" w:rsidRPr="009C58BA" w:rsidRDefault="00B02ABF" w:rsidP="00E35F27">
            <w:pPr>
              <w:tabs>
                <w:tab w:val="left" w:pos="2880"/>
              </w:tabs>
              <w:rPr>
                <w:sz w:val="20"/>
                <w:szCs w:val="20"/>
              </w:rPr>
            </w:pPr>
            <w:r w:rsidRPr="009C58BA">
              <w:rPr>
                <w:sz w:val="20"/>
                <w:szCs w:val="20"/>
              </w:rPr>
              <w:t>Bureau for Policy and Programme Support (BPPS)</w:t>
            </w:r>
            <w:r w:rsidR="00901CB5">
              <w:rPr>
                <w:sz w:val="20"/>
                <w:szCs w:val="20"/>
              </w:rPr>
              <w:t>/</w:t>
            </w:r>
            <w:r w:rsidR="00901CB5" w:rsidRPr="009C58BA">
              <w:rPr>
                <w:sz w:val="20"/>
                <w:szCs w:val="20"/>
              </w:rPr>
              <w:t xml:space="preserve"> Crisis Response Unit (CRU)</w:t>
            </w:r>
          </w:p>
        </w:tc>
        <w:tc>
          <w:tcPr>
            <w:tcW w:w="1350" w:type="dxa"/>
            <w:shd w:val="clear" w:color="auto" w:fill="auto"/>
          </w:tcPr>
          <w:p w14:paraId="15B15280" w14:textId="77777777" w:rsidR="00E35F27" w:rsidRPr="004074EE" w:rsidRDefault="00E35F27" w:rsidP="00E35F27">
            <w:pPr>
              <w:tabs>
                <w:tab w:val="left" w:pos="2880"/>
              </w:tabs>
              <w:rPr>
                <w:sz w:val="20"/>
                <w:szCs w:val="20"/>
              </w:rPr>
            </w:pPr>
          </w:p>
        </w:tc>
        <w:tc>
          <w:tcPr>
            <w:tcW w:w="1620" w:type="dxa"/>
            <w:shd w:val="clear" w:color="auto" w:fill="auto"/>
          </w:tcPr>
          <w:p w14:paraId="4EB6BD5C" w14:textId="0133A7F6" w:rsidR="00E35F27" w:rsidRPr="004074EE" w:rsidRDefault="00E35F27" w:rsidP="00E35F27">
            <w:pPr>
              <w:tabs>
                <w:tab w:val="left" w:pos="2880"/>
              </w:tabs>
              <w:rPr>
                <w:sz w:val="20"/>
                <w:szCs w:val="20"/>
              </w:rPr>
            </w:pPr>
          </w:p>
        </w:tc>
      </w:tr>
      <w:tr w:rsidR="00E35F27" w:rsidRPr="004074EE" w14:paraId="3B332513" w14:textId="77777777" w:rsidTr="00616ED5">
        <w:tc>
          <w:tcPr>
            <w:tcW w:w="6840" w:type="dxa"/>
            <w:shd w:val="clear" w:color="auto" w:fill="auto"/>
          </w:tcPr>
          <w:p w14:paraId="218F1CCD" w14:textId="06FB874F" w:rsidR="00E35F27" w:rsidRPr="009C58BA" w:rsidRDefault="00E35F27" w:rsidP="00AC25F4">
            <w:pPr>
              <w:tabs>
                <w:tab w:val="left" w:pos="2880"/>
              </w:tabs>
              <w:rPr>
                <w:sz w:val="20"/>
                <w:szCs w:val="20"/>
              </w:rPr>
            </w:pPr>
            <w:r w:rsidRPr="009C58BA">
              <w:rPr>
                <w:sz w:val="20"/>
                <w:szCs w:val="20"/>
              </w:rPr>
              <w:lastRenderedPageBreak/>
              <w:t xml:space="preserve">10.2. </w:t>
            </w:r>
            <w:r w:rsidR="00B02ABF" w:rsidRPr="009C58BA">
              <w:rPr>
                <w:sz w:val="20"/>
                <w:szCs w:val="20"/>
              </w:rPr>
              <w:t xml:space="preserve">Review and raise awareness on disability/inclusion/vulnerability in the Global Cluster on Early Recovery </w:t>
            </w:r>
            <w:r w:rsidR="00AC25F4" w:rsidRPr="009C58BA">
              <w:rPr>
                <w:sz w:val="20"/>
                <w:szCs w:val="20"/>
              </w:rPr>
              <w:t>capacity</w:t>
            </w:r>
            <w:r w:rsidR="00AC25F4">
              <w:rPr>
                <w:sz w:val="20"/>
                <w:szCs w:val="20"/>
              </w:rPr>
              <w:t>-</w:t>
            </w:r>
            <w:r w:rsidR="00B02ABF" w:rsidRPr="009C58BA">
              <w:rPr>
                <w:sz w:val="20"/>
                <w:szCs w:val="20"/>
              </w:rPr>
              <w:t xml:space="preserve">building, particularly in relation to conflict and disaster settings or persons with </w:t>
            </w:r>
            <w:r w:rsidR="00564716" w:rsidRPr="009C58BA">
              <w:rPr>
                <w:sz w:val="20"/>
                <w:szCs w:val="20"/>
              </w:rPr>
              <w:t>disabilit</w:t>
            </w:r>
            <w:r w:rsidR="00564716">
              <w:rPr>
                <w:sz w:val="20"/>
                <w:szCs w:val="20"/>
              </w:rPr>
              <w:t>ies</w:t>
            </w:r>
            <w:r w:rsidR="00564716" w:rsidRPr="009C58BA">
              <w:rPr>
                <w:sz w:val="20"/>
                <w:szCs w:val="20"/>
              </w:rPr>
              <w:t xml:space="preserve"> </w:t>
            </w:r>
            <w:r w:rsidR="00B02ABF" w:rsidRPr="009C58BA">
              <w:rPr>
                <w:sz w:val="20"/>
                <w:szCs w:val="20"/>
              </w:rPr>
              <w:t>as a result of conflict/disaster.</w:t>
            </w:r>
          </w:p>
        </w:tc>
        <w:tc>
          <w:tcPr>
            <w:tcW w:w="2520" w:type="dxa"/>
            <w:shd w:val="clear" w:color="auto" w:fill="auto"/>
          </w:tcPr>
          <w:p w14:paraId="0A509687" w14:textId="4C5B1B29" w:rsidR="00E35F27" w:rsidRPr="009C58BA" w:rsidRDefault="0029462D" w:rsidP="00564716">
            <w:pPr>
              <w:tabs>
                <w:tab w:val="left" w:pos="2880"/>
              </w:tabs>
              <w:rPr>
                <w:sz w:val="20"/>
                <w:szCs w:val="20"/>
              </w:rPr>
            </w:pPr>
            <w:r>
              <w:rPr>
                <w:sz w:val="20"/>
                <w:szCs w:val="20"/>
              </w:rPr>
              <w:t>By</w:t>
            </w:r>
            <w:r w:rsidR="00090D96">
              <w:rPr>
                <w:sz w:val="20"/>
                <w:szCs w:val="20"/>
              </w:rPr>
              <w:t xml:space="preserve"> </w:t>
            </w:r>
            <w:r>
              <w:rPr>
                <w:sz w:val="20"/>
                <w:szCs w:val="20"/>
              </w:rPr>
              <w:t>December</w:t>
            </w:r>
            <w:r w:rsidR="00B02ABF" w:rsidRPr="009C58BA">
              <w:rPr>
                <w:sz w:val="20"/>
                <w:szCs w:val="20"/>
              </w:rPr>
              <w:t xml:space="preserve"> 2017</w:t>
            </w:r>
          </w:p>
        </w:tc>
        <w:tc>
          <w:tcPr>
            <w:tcW w:w="2160" w:type="dxa"/>
            <w:shd w:val="clear" w:color="auto" w:fill="auto"/>
          </w:tcPr>
          <w:p w14:paraId="50AB7968" w14:textId="6CFC49BF" w:rsidR="00E35F27" w:rsidRPr="009C58BA" w:rsidRDefault="00B02ABF" w:rsidP="00E35F27">
            <w:pPr>
              <w:tabs>
                <w:tab w:val="left" w:pos="2880"/>
              </w:tabs>
              <w:rPr>
                <w:sz w:val="20"/>
                <w:szCs w:val="20"/>
              </w:rPr>
            </w:pPr>
            <w:r w:rsidRPr="009C58BA">
              <w:rPr>
                <w:sz w:val="20"/>
                <w:szCs w:val="20"/>
              </w:rPr>
              <w:t>Bureau for Policy and Programme Support (BPPS)</w:t>
            </w:r>
            <w:r w:rsidR="00901CB5">
              <w:rPr>
                <w:sz w:val="20"/>
                <w:szCs w:val="20"/>
              </w:rPr>
              <w:t>/ Crisis Response Unit (CRU)</w:t>
            </w:r>
          </w:p>
        </w:tc>
        <w:tc>
          <w:tcPr>
            <w:tcW w:w="1350" w:type="dxa"/>
            <w:shd w:val="clear" w:color="auto" w:fill="auto"/>
          </w:tcPr>
          <w:p w14:paraId="5D5D65BE" w14:textId="77777777" w:rsidR="00E35F27" w:rsidRPr="004074EE" w:rsidRDefault="00E35F27" w:rsidP="00E35F27">
            <w:pPr>
              <w:tabs>
                <w:tab w:val="left" w:pos="2880"/>
              </w:tabs>
              <w:rPr>
                <w:sz w:val="20"/>
                <w:szCs w:val="20"/>
              </w:rPr>
            </w:pPr>
          </w:p>
        </w:tc>
        <w:tc>
          <w:tcPr>
            <w:tcW w:w="1620" w:type="dxa"/>
            <w:shd w:val="clear" w:color="auto" w:fill="auto"/>
          </w:tcPr>
          <w:p w14:paraId="6315177E" w14:textId="35701FD6" w:rsidR="00E35F27" w:rsidRPr="004074EE" w:rsidRDefault="00E35F27" w:rsidP="00E35F27">
            <w:pPr>
              <w:tabs>
                <w:tab w:val="left" w:pos="2880"/>
              </w:tabs>
              <w:rPr>
                <w:sz w:val="20"/>
                <w:szCs w:val="20"/>
              </w:rPr>
            </w:pPr>
          </w:p>
        </w:tc>
      </w:tr>
      <w:tr w:rsidR="00B02ABF" w:rsidRPr="004074EE" w14:paraId="74842CA4" w14:textId="77777777" w:rsidTr="00616ED5">
        <w:tc>
          <w:tcPr>
            <w:tcW w:w="6840" w:type="dxa"/>
            <w:shd w:val="clear" w:color="auto" w:fill="auto"/>
          </w:tcPr>
          <w:p w14:paraId="13C33936" w14:textId="43570726" w:rsidR="00B02ABF" w:rsidRPr="009C58BA" w:rsidRDefault="00B02ABF" w:rsidP="00564716">
            <w:pPr>
              <w:tabs>
                <w:tab w:val="left" w:pos="2880"/>
              </w:tabs>
              <w:rPr>
                <w:sz w:val="20"/>
                <w:szCs w:val="20"/>
              </w:rPr>
            </w:pPr>
            <w:r w:rsidRPr="009C58BA">
              <w:rPr>
                <w:sz w:val="20"/>
                <w:szCs w:val="20"/>
              </w:rPr>
              <w:t xml:space="preserve">10.3. Ensure that </w:t>
            </w:r>
            <w:r w:rsidR="00564716">
              <w:rPr>
                <w:sz w:val="20"/>
                <w:szCs w:val="20"/>
              </w:rPr>
              <w:t xml:space="preserve">the </w:t>
            </w:r>
            <w:r w:rsidRPr="009C58BA">
              <w:rPr>
                <w:sz w:val="20"/>
                <w:szCs w:val="20"/>
              </w:rPr>
              <w:t xml:space="preserve">UNDP </w:t>
            </w:r>
            <w:r w:rsidR="00564716">
              <w:rPr>
                <w:sz w:val="20"/>
                <w:szCs w:val="20"/>
              </w:rPr>
              <w:t>p</w:t>
            </w:r>
            <w:r w:rsidR="00564716" w:rsidRPr="009C58BA">
              <w:rPr>
                <w:sz w:val="20"/>
                <w:szCs w:val="20"/>
              </w:rPr>
              <w:t xml:space="preserve">olicy </w:t>
            </w:r>
            <w:r w:rsidRPr="009C58BA">
              <w:rPr>
                <w:sz w:val="20"/>
                <w:szCs w:val="20"/>
              </w:rPr>
              <w:t xml:space="preserve">on </w:t>
            </w:r>
            <w:r w:rsidR="00564716">
              <w:rPr>
                <w:sz w:val="20"/>
                <w:szCs w:val="20"/>
              </w:rPr>
              <w:t>r</w:t>
            </w:r>
            <w:r w:rsidR="00564716" w:rsidRPr="009C58BA">
              <w:rPr>
                <w:sz w:val="20"/>
                <w:szCs w:val="20"/>
              </w:rPr>
              <w:t xml:space="preserve">ecovery </w:t>
            </w:r>
            <w:r w:rsidRPr="009C58BA">
              <w:rPr>
                <w:sz w:val="20"/>
                <w:szCs w:val="20"/>
              </w:rPr>
              <w:t>address</w:t>
            </w:r>
            <w:r w:rsidR="00564716">
              <w:rPr>
                <w:sz w:val="20"/>
                <w:szCs w:val="20"/>
              </w:rPr>
              <w:t>es</w:t>
            </w:r>
            <w:r w:rsidRPr="009C58BA">
              <w:rPr>
                <w:sz w:val="20"/>
                <w:szCs w:val="20"/>
              </w:rPr>
              <w:t xml:space="preserve"> the needs of people with disabilities in </w:t>
            </w:r>
            <w:r w:rsidR="00564716" w:rsidRPr="009C58BA">
              <w:rPr>
                <w:sz w:val="20"/>
                <w:szCs w:val="20"/>
              </w:rPr>
              <w:t>post</w:t>
            </w:r>
            <w:r w:rsidR="00564716">
              <w:rPr>
                <w:sz w:val="20"/>
                <w:szCs w:val="20"/>
              </w:rPr>
              <w:t>-</w:t>
            </w:r>
            <w:r w:rsidRPr="009C58BA">
              <w:rPr>
                <w:sz w:val="20"/>
                <w:szCs w:val="20"/>
              </w:rPr>
              <w:t>crisis context</w:t>
            </w:r>
            <w:r w:rsidR="00564716">
              <w:rPr>
                <w:sz w:val="20"/>
                <w:szCs w:val="20"/>
              </w:rPr>
              <w:t>s</w:t>
            </w:r>
            <w:r w:rsidRPr="009C58BA">
              <w:rPr>
                <w:sz w:val="20"/>
                <w:szCs w:val="20"/>
              </w:rPr>
              <w:t xml:space="preserve"> and </w:t>
            </w:r>
            <w:r w:rsidR="00564716">
              <w:rPr>
                <w:sz w:val="20"/>
                <w:szCs w:val="20"/>
              </w:rPr>
              <w:t xml:space="preserve">in </w:t>
            </w:r>
            <w:r w:rsidRPr="009C58BA">
              <w:rPr>
                <w:sz w:val="20"/>
                <w:szCs w:val="20"/>
              </w:rPr>
              <w:t xml:space="preserve">crisis preparedness.  </w:t>
            </w:r>
          </w:p>
        </w:tc>
        <w:tc>
          <w:tcPr>
            <w:tcW w:w="2520" w:type="dxa"/>
            <w:shd w:val="clear" w:color="auto" w:fill="auto"/>
          </w:tcPr>
          <w:p w14:paraId="43767B13" w14:textId="7CBA0D93" w:rsidR="00B02ABF" w:rsidRPr="009C58BA" w:rsidRDefault="0029462D" w:rsidP="00564716">
            <w:pPr>
              <w:tabs>
                <w:tab w:val="left" w:pos="2880"/>
              </w:tabs>
              <w:rPr>
                <w:sz w:val="20"/>
                <w:szCs w:val="20"/>
              </w:rPr>
            </w:pPr>
            <w:r>
              <w:rPr>
                <w:sz w:val="20"/>
                <w:szCs w:val="20"/>
              </w:rPr>
              <w:t>By</w:t>
            </w:r>
            <w:r w:rsidR="00090D96">
              <w:rPr>
                <w:sz w:val="20"/>
                <w:szCs w:val="20"/>
              </w:rPr>
              <w:t xml:space="preserve"> </w:t>
            </w:r>
            <w:r>
              <w:rPr>
                <w:sz w:val="20"/>
                <w:szCs w:val="20"/>
              </w:rPr>
              <w:t>December</w:t>
            </w:r>
            <w:r w:rsidR="00B02ABF" w:rsidRPr="009C58BA">
              <w:rPr>
                <w:sz w:val="20"/>
                <w:szCs w:val="20"/>
              </w:rPr>
              <w:t xml:space="preserve"> 2017</w:t>
            </w:r>
          </w:p>
        </w:tc>
        <w:tc>
          <w:tcPr>
            <w:tcW w:w="2160" w:type="dxa"/>
            <w:shd w:val="clear" w:color="auto" w:fill="auto"/>
          </w:tcPr>
          <w:p w14:paraId="335C530E" w14:textId="254AAD1B" w:rsidR="00B02ABF" w:rsidRPr="009C58BA" w:rsidRDefault="005E08E7" w:rsidP="005E08E7">
            <w:pPr>
              <w:tabs>
                <w:tab w:val="left" w:pos="2880"/>
              </w:tabs>
              <w:rPr>
                <w:sz w:val="20"/>
                <w:szCs w:val="20"/>
              </w:rPr>
            </w:pPr>
            <w:r w:rsidRPr="009C58BA">
              <w:rPr>
                <w:sz w:val="20"/>
                <w:szCs w:val="20"/>
              </w:rPr>
              <w:t>Bureau for Policy and Programme Support (BPPS)</w:t>
            </w:r>
            <w:r w:rsidR="00901CB5">
              <w:rPr>
                <w:sz w:val="20"/>
                <w:szCs w:val="20"/>
              </w:rPr>
              <w:t>/</w:t>
            </w:r>
            <w:r w:rsidR="00901CB5" w:rsidRPr="009C58BA">
              <w:rPr>
                <w:sz w:val="20"/>
                <w:szCs w:val="20"/>
              </w:rPr>
              <w:t xml:space="preserve"> Strategic and Policy Support Unit and Climate a</w:t>
            </w:r>
            <w:r w:rsidR="00901CB5">
              <w:rPr>
                <w:sz w:val="20"/>
                <w:szCs w:val="20"/>
              </w:rPr>
              <w:t>nd Disaster Risk Reduction Unit/</w:t>
            </w:r>
            <w:r w:rsidR="00901CB5" w:rsidRPr="009C58BA">
              <w:rPr>
                <w:sz w:val="20"/>
                <w:szCs w:val="20"/>
              </w:rPr>
              <w:t xml:space="preserve"> </w:t>
            </w:r>
            <w:r w:rsidR="00901CB5">
              <w:rPr>
                <w:sz w:val="20"/>
                <w:szCs w:val="20"/>
              </w:rPr>
              <w:t>Development Impact Group</w:t>
            </w:r>
          </w:p>
        </w:tc>
        <w:tc>
          <w:tcPr>
            <w:tcW w:w="1350" w:type="dxa"/>
            <w:shd w:val="clear" w:color="auto" w:fill="auto"/>
          </w:tcPr>
          <w:p w14:paraId="77EB210A" w14:textId="77777777" w:rsidR="00B02ABF" w:rsidRPr="004074EE" w:rsidRDefault="00B02ABF" w:rsidP="00E35F27">
            <w:pPr>
              <w:tabs>
                <w:tab w:val="left" w:pos="2880"/>
              </w:tabs>
              <w:rPr>
                <w:sz w:val="20"/>
                <w:szCs w:val="20"/>
              </w:rPr>
            </w:pPr>
          </w:p>
        </w:tc>
        <w:tc>
          <w:tcPr>
            <w:tcW w:w="1620" w:type="dxa"/>
            <w:shd w:val="clear" w:color="auto" w:fill="auto"/>
          </w:tcPr>
          <w:p w14:paraId="125F7E7D" w14:textId="77777777" w:rsidR="00B02ABF" w:rsidRPr="004074EE" w:rsidRDefault="00B02ABF" w:rsidP="00E35F27">
            <w:pPr>
              <w:tabs>
                <w:tab w:val="left" w:pos="2880"/>
              </w:tabs>
              <w:rPr>
                <w:sz w:val="20"/>
                <w:szCs w:val="20"/>
              </w:rPr>
            </w:pPr>
          </w:p>
        </w:tc>
      </w:tr>
      <w:tr w:rsidR="00B02ABF" w:rsidRPr="004074EE" w14:paraId="04F9C3B7" w14:textId="77777777" w:rsidTr="00616ED5">
        <w:tc>
          <w:tcPr>
            <w:tcW w:w="6840" w:type="dxa"/>
            <w:shd w:val="clear" w:color="auto" w:fill="auto"/>
          </w:tcPr>
          <w:p w14:paraId="1AD31769" w14:textId="3EBDCCA6" w:rsidR="00B02ABF" w:rsidRPr="009C58BA" w:rsidRDefault="00B02ABF" w:rsidP="00564716">
            <w:pPr>
              <w:tabs>
                <w:tab w:val="left" w:pos="2880"/>
              </w:tabs>
              <w:rPr>
                <w:sz w:val="20"/>
                <w:szCs w:val="20"/>
              </w:rPr>
            </w:pPr>
            <w:r w:rsidRPr="009C58BA">
              <w:rPr>
                <w:sz w:val="20"/>
                <w:szCs w:val="20"/>
              </w:rPr>
              <w:t xml:space="preserve">10.4. </w:t>
            </w:r>
            <w:r w:rsidR="00564716" w:rsidRPr="009C58BA">
              <w:rPr>
                <w:sz w:val="20"/>
                <w:szCs w:val="20"/>
              </w:rPr>
              <w:t>Post</w:t>
            </w:r>
            <w:r w:rsidR="00564716">
              <w:rPr>
                <w:sz w:val="20"/>
                <w:szCs w:val="20"/>
              </w:rPr>
              <w:t>-</w:t>
            </w:r>
            <w:r w:rsidRPr="009C58BA">
              <w:rPr>
                <w:sz w:val="20"/>
                <w:szCs w:val="20"/>
              </w:rPr>
              <w:t xml:space="preserve">disaster needs assessments and </w:t>
            </w:r>
            <w:r w:rsidR="00564716">
              <w:rPr>
                <w:sz w:val="20"/>
                <w:szCs w:val="20"/>
              </w:rPr>
              <w:t>r</w:t>
            </w:r>
            <w:r w:rsidR="00564716" w:rsidRPr="009C58BA">
              <w:rPr>
                <w:sz w:val="20"/>
                <w:szCs w:val="20"/>
              </w:rPr>
              <w:t xml:space="preserve">ecovery </w:t>
            </w:r>
            <w:r w:rsidR="00564716">
              <w:rPr>
                <w:sz w:val="20"/>
                <w:szCs w:val="20"/>
              </w:rPr>
              <w:t>p</w:t>
            </w:r>
            <w:r w:rsidR="00564716" w:rsidRPr="009C58BA">
              <w:rPr>
                <w:sz w:val="20"/>
                <w:szCs w:val="20"/>
              </w:rPr>
              <w:t xml:space="preserve">lans </w:t>
            </w:r>
            <w:r w:rsidRPr="009C58BA">
              <w:rPr>
                <w:sz w:val="20"/>
                <w:szCs w:val="20"/>
              </w:rPr>
              <w:t xml:space="preserve">take into account specific impacts of disasters on people with disabilities with disaggregated data and a separate component dealing with recovery needs and interventions for people with disabilities.  </w:t>
            </w:r>
          </w:p>
        </w:tc>
        <w:tc>
          <w:tcPr>
            <w:tcW w:w="2520" w:type="dxa"/>
            <w:shd w:val="clear" w:color="auto" w:fill="auto"/>
          </w:tcPr>
          <w:p w14:paraId="2F35C9A6" w14:textId="25F332E9" w:rsidR="00B02ABF" w:rsidRPr="009C58BA" w:rsidRDefault="004A53ED" w:rsidP="00564716">
            <w:pPr>
              <w:tabs>
                <w:tab w:val="left" w:pos="2880"/>
              </w:tabs>
              <w:rPr>
                <w:sz w:val="20"/>
                <w:szCs w:val="20"/>
              </w:rPr>
            </w:pPr>
            <w:r>
              <w:rPr>
                <w:sz w:val="20"/>
                <w:szCs w:val="20"/>
              </w:rPr>
              <w:t>By December 2017 and annually</w:t>
            </w:r>
            <w:r w:rsidR="00564716">
              <w:rPr>
                <w:sz w:val="20"/>
                <w:szCs w:val="20"/>
              </w:rPr>
              <w:t xml:space="preserve"> thereafter</w:t>
            </w:r>
          </w:p>
        </w:tc>
        <w:tc>
          <w:tcPr>
            <w:tcW w:w="2160" w:type="dxa"/>
            <w:shd w:val="clear" w:color="auto" w:fill="auto"/>
          </w:tcPr>
          <w:p w14:paraId="3D85A91E" w14:textId="00BF00CC" w:rsidR="00B02ABF" w:rsidRPr="009C58BA" w:rsidRDefault="005E08E7" w:rsidP="005E08E7">
            <w:pPr>
              <w:tabs>
                <w:tab w:val="left" w:pos="2880"/>
              </w:tabs>
              <w:rPr>
                <w:sz w:val="20"/>
                <w:szCs w:val="20"/>
              </w:rPr>
            </w:pPr>
            <w:r w:rsidRPr="009C58BA">
              <w:rPr>
                <w:sz w:val="20"/>
                <w:szCs w:val="20"/>
              </w:rPr>
              <w:t>Bureau for Policy and Programme Support (BPPS)</w:t>
            </w:r>
            <w:r w:rsidR="00901CB5">
              <w:rPr>
                <w:sz w:val="20"/>
                <w:szCs w:val="20"/>
              </w:rPr>
              <w:t>/</w:t>
            </w:r>
            <w:r w:rsidR="00901CB5" w:rsidRPr="009C58BA">
              <w:rPr>
                <w:sz w:val="20"/>
                <w:szCs w:val="20"/>
              </w:rPr>
              <w:t xml:space="preserve"> Climate an</w:t>
            </w:r>
            <w:r w:rsidR="00901CB5">
              <w:rPr>
                <w:sz w:val="20"/>
                <w:szCs w:val="20"/>
              </w:rPr>
              <w:t>d Disaster Risk Reduction Unit/Development Impact Group</w:t>
            </w:r>
          </w:p>
        </w:tc>
        <w:tc>
          <w:tcPr>
            <w:tcW w:w="1350" w:type="dxa"/>
            <w:shd w:val="clear" w:color="auto" w:fill="auto"/>
          </w:tcPr>
          <w:p w14:paraId="4BB5A622" w14:textId="77777777" w:rsidR="00B02ABF" w:rsidRPr="004074EE" w:rsidRDefault="00B02ABF" w:rsidP="00E35F27">
            <w:pPr>
              <w:tabs>
                <w:tab w:val="left" w:pos="2880"/>
              </w:tabs>
              <w:rPr>
                <w:sz w:val="20"/>
                <w:szCs w:val="20"/>
              </w:rPr>
            </w:pPr>
          </w:p>
        </w:tc>
        <w:tc>
          <w:tcPr>
            <w:tcW w:w="1620" w:type="dxa"/>
            <w:shd w:val="clear" w:color="auto" w:fill="auto"/>
          </w:tcPr>
          <w:p w14:paraId="12B35613" w14:textId="77777777" w:rsidR="00B02ABF" w:rsidRPr="004074EE" w:rsidRDefault="00B02ABF" w:rsidP="00E35F27">
            <w:pPr>
              <w:tabs>
                <w:tab w:val="left" w:pos="2880"/>
              </w:tabs>
              <w:rPr>
                <w:sz w:val="20"/>
                <w:szCs w:val="20"/>
              </w:rPr>
            </w:pPr>
          </w:p>
        </w:tc>
      </w:tr>
      <w:tr w:rsidR="00B02ABF" w:rsidRPr="004074EE" w14:paraId="3A41B172" w14:textId="77777777" w:rsidTr="00616ED5">
        <w:tc>
          <w:tcPr>
            <w:tcW w:w="6840" w:type="dxa"/>
            <w:shd w:val="clear" w:color="auto" w:fill="auto"/>
          </w:tcPr>
          <w:p w14:paraId="05061271" w14:textId="66EB4A79" w:rsidR="00B02ABF" w:rsidRPr="00B057CF" w:rsidRDefault="00B02ABF" w:rsidP="00564716">
            <w:pPr>
              <w:tabs>
                <w:tab w:val="left" w:pos="2880"/>
              </w:tabs>
              <w:rPr>
                <w:sz w:val="20"/>
                <w:szCs w:val="20"/>
              </w:rPr>
            </w:pPr>
            <w:r w:rsidRPr="00B057CF">
              <w:rPr>
                <w:sz w:val="20"/>
                <w:szCs w:val="20"/>
              </w:rPr>
              <w:t>10.5. UNDP recovery programmes following disasters target/prioritize a minimum of 10</w:t>
            </w:r>
            <w:r w:rsidR="00564716">
              <w:rPr>
                <w:sz w:val="20"/>
                <w:szCs w:val="20"/>
              </w:rPr>
              <w:t xml:space="preserve"> per cent</w:t>
            </w:r>
            <w:r w:rsidR="00564716" w:rsidRPr="00B057CF">
              <w:rPr>
                <w:sz w:val="20"/>
                <w:szCs w:val="20"/>
              </w:rPr>
              <w:t xml:space="preserve"> </w:t>
            </w:r>
            <w:r w:rsidRPr="00B057CF">
              <w:rPr>
                <w:sz w:val="20"/>
                <w:szCs w:val="20"/>
              </w:rPr>
              <w:t xml:space="preserve">of </w:t>
            </w:r>
            <w:r w:rsidR="00564716">
              <w:rPr>
                <w:sz w:val="20"/>
                <w:szCs w:val="20"/>
              </w:rPr>
              <w:t xml:space="preserve">UNDP </w:t>
            </w:r>
            <w:r w:rsidRPr="00B057CF">
              <w:rPr>
                <w:sz w:val="20"/>
                <w:szCs w:val="20"/>
              </w:rPr>
              <w:t xml:space="preserve">funds to assist households of people with disabilities.  </w:t>
            </w:r>
          </w:p>
        </w:tc>
        <w:tc>
          <w:tcPr>
            <w:tcW w:w="2520" w:type="dxa"/>
            <w:shd w:val="clear" w:color="auto" w:fill="auto"/>
          </w:tcPr>
          <w:p w14:paraId="54FE37FD" w14:textId="6B94E570" w:rsidR="00B02ABF" w:rsidRPr="009C58BA" w:rsidRDefault="004A53ED" w:rsidP="00564716">
            <w:pPr>
              <w:tabs>
                <w:tab w:val="left" w:pos="2880"/>
              </w:tabs>
              <w:rPr>
                <w:sz w:val="20"/>
                <w:szCs w:val="20"/>
              </w:rPr>
            </w:pPr>
            <w:r>
              <w:rPr>
                <w:sz w:val="20"/>
                <w:szCs w:val="20"/>
              </w:rPr>
              <w:t xml:space="preserve">By December 2017 </w:t>
            </w:r>
          </w:p>
        </w:tc>
        <w:tc>
          <w:tcPr>
            <w:tcW w:w="2160" w:type="dxa"/>
            <w:shd w:val="clear" w:color="auto" w:fill="auto"/>
          </w:tcPr>
          <w:p w14:paraId="37B6D4EE" w14:textId="0171C1C1" w:rsidR="00B02ABF" w:rsidRPr="009C58BA" w:rsidRDefault="005E08E7" w:rsidP="005E08E7">
            <w:pPr>
              <w:tabs>
                <w:tab w:val="left" w:pos="2880"/>
              </w:tabs>
              <w:rPr>
                <w:sz w:val="20"/>
                <w:szCs w:val="20"/>
              </w:rPr>
            </w:pPr>
            <w:r w:rsidRPr="009C58BA">
              <w:rPr>
                <w:sz w:val="20"/>
                <w:szCs w:val="20"/>
              </w:rPr>
              <w:t>Bureau for Policy and Programme Support (BPPS)</w:t>
            </w:r>
            <w:r w:rsidR="00901CB5">
              <w:rPr>
                <w:sz w:val="20"/>
                <w:szCs w:val="20"/>
              </w:rPr>
              <w:t>/</w:t>
            </w:r>
            <w:r w:rsidR="00901CB5" w:rsidRPr="009C58BA">
              <w:rPr>
                <w:sz w:val="20"/>
                <w:szCs w:val="20"/>
              </w:rPr>
              <w:t xml:space="preserve"> Climate and Disaster Risk Reduction Unit and S</w:t>
            </w:r>
            <w:r w:rsidR="00901CB5">
              <w:rPr>
                <w:sz w:val="20"/>
                <w:szCs w:val="20"/>
              </w:rPr>
              <w:t>ustainable Development Cluster/Development Impact Group</w:t>
            </w:r>
          </w:p>
        </w:tc>
        <w:tc>
          <w:tcPr>
            <w:tcW w:w="1350" w:type="dxa"/>
            <w:shd w:val="clear" w:color="auto" w:fill="auto"/>
          </w:tcPr>
          <w:p w14:paraId="7C137723" w14:textId="77777777" w:rsidR="00B02ABF" w:rsidRPr="004074EE" w:rsidRDefault="00B02ABF" w:rsidP="00B02ABF">
            <w:pPr>
              <w:tabs>
                <w:tab w:val="left" w:pos="2880"/>
              </w:tabs>
              <w:rPr>
                <w:sz w:val="20"/>
                <w:szCs w:val="20"/>
              </w:rPr>
            </w:pPr>
          </w:p>
        </w:tc>
        <w:tc>
          <w:tcPr>
            <w:tcW w:w="1620" w:type="dxa"/>
            <w:shd w:val="clear" w:color="auto" w:fill="auto"/>
          </w:tcPr>
          <w:p w14:paraId="11CE8143" w14:textId="7AE45805" w:rsidR="00B02ABF" w:rsidRPr="004074EE" w:rsidRDefault="00B02ABF" w:rsidP="00B02ABF">
            <w:pPr>
              <w:tabs>
                <w:tab w:val="left" w:pos="2880"/>
              </w:tabs>
              <w:rPr>
                <w:sz w:val="20"/>
                <w:szCs w:val="20"/>
              </w:rPr>
            </w:pPr>
          </w:p>
        </w:tc>
      </w:tr>
      <w:tr w:rsidR="00B02ABF" w:rsidRPr="004074EE" w14:paraId="5E27DFBA" w14:textId="77777777" w:rsidTr="00794976">
        <w:tc>
          <w:tcPr>
            <w:tcW w:w="14490" w:type="dxa"/>
            <w:gridSpan w:val="5"/>
            <w:tcBorders>
              <w:bottom w:val="single" w:sz="4" w:space="0" w:color="auto"/>
            </w:tcBorders>
            <w:shd w:val="clear" w:color="auto" w:fill="E6E6E6"/>
          </w:tcPr>
          <w:p w14:paraId="390DB6BA" w14:textId="5E25E692" w:rsidR="00B02ABF" w:rsidRPr="00B057CF" w:rsidRDefault="00B02ABF" w:rsidP="00B057CF">
            <w:pPr>
              <w:pStyle w:val="SingleTxt"/>
              <w:tabs>
                <w:tab w:val="left" w:pos="1530"/>
                <w:tab w:val="left" w:pos="1620"/>
                <w:tab w:val="left" w:pos="1890"/>
              </w:tabs>
              <w:spacing w:line="240" w:lineRule="auto"/>
              <w:ind w:left="0" w:right="-29"/>
              <w:rPr>
                <w:spacing w:val="0"/>
                <w:w w:val="100"/>
                <w:kern w:val="0"/>
                <w:u w:color="000000"/>
              </w:rPr>
            </w:pPr>
            <w:r w:rsidRPr="00B057CF">
              <w:rPr>
                <w:b/>
                <w:u w:val="single"/>
              </w:rPr>
              <w:t>Recommendation 11</w:t>
            </w:r>
            <w:r w:rsidRPr="00B057CF">
              <w:rPr>
                <w:b/>
              </w:rPr>
              <w:t xml:space="preserve">. </w:t>
            </w:r>
            <w:r w:rsidRPr="00B057CF">
              <w:rPr>
                <w:spacing w:val="0"/>
                <w:w w:val="100"/>
                <w:kern w:val="0"/>
                <w:u w:color="000000"/>
              </w:rPr>
              <w:t xml:space="preserve">At headquarters, regional and country levels, UNDP should pay particular attention to and provide support for improving the collection of data on disability, consistent with Article 31 of the </w:t>
            </w:r>
            <w:r w:rsidRPr="00B057CF">
              <w:rPr>
                <w:spacing w:val="0"/>
                <w:w w:val="100"/>
                <w:kern w:val="0"/>
                <w:u w:color="000000"/>
                <w:lang w:val="en-US"/>
              </w:rPr>
              <w:t>Convention on the Rights of Persons with Disabilities</w:t>
            </w:r>
            <w:r w:rsidRPr="00B057CF">
              <w:rPr>
                <w:spacing w:val="0"/>
                <w:w w:val="100"/>
                <w:kern w:val="0"/>
                <w:u w:color="000000"/>
              </w:rPr>
              <w:t>. Through its results-oriented annual reporting mechanism, UNDP should periodically track and report on country-level programming and lessons that address the rights of persons with disabilities as participants in and beneficiaries of development</w:t>
            </w:r>
            <w:r w:rsidR="00B057CF" w:rsidRPr="00B057CF">
              <w:rPr>
                <w:spacing w:val="0"/>
                <w:w w:val="100"/>
                <w:kern w:val="0"/>
                <w:u w:color="000000"/>
              </w:rPr>
              <w:t>.</w:t>
            </w:r>
          </w:p>
        </w:tc>
      </w:tr>
      <w:tr w:rsidR="00B02ABF" w:rsidRPr="004074EE" w14:paraId="5FE3CC61" w14:textId="77777777" w:rsidTr="00794976">
        <w:tc>
          <w:tcPr>
            <w:tcW w:w="14490" w:type="dxa"/>
            <w:gridSpan w:val="5"/>
            <w:shd w:val="clear" w:color="auto" w:fill="F3F3F3"/>
          </w:tcPr>
          <w:p w14:paraId="5E533724" w14:textId="77777777" w:rsidR="004E5898" w:rsidRDefault="00B02ABF" w:rsidP="004E5898">
            <w:pPr>
              <w:rPr>
                <w:b/>
                <w:sz w:val="20"/>
                <w:szCs w:val="20"/>
              </w:rPr>
            </w:pPr>
            <w:r w:rsidRPr="00B057CF">
              <w:rPr>
                <w:b/>
                <w:sz w:val="20"/>
                <w:szCs w:val="20"/>
              </w:rPr>
              <w:t>Management response</w:t>
            </w:r>
          </w:p>
          <w:p w14:paraId="32E03F29" w14:textId="39774349" w:rsidR="00B02ABF" w:rsidRPr="00B057CF" w:rsidRDefault="00564716" w:rsidP="004E5898">
            <w:pPr>
              <w:rPr>
                <w:sz w:val="20"/>
                <w:szCs w:val="20"/>
              </w:rPr>
            </w:pPr>
            <w:r w:rsidRPr="00564716">
              <w:rPr>
                <w:sz w:val="20"/>
                <w:szCs w:val="20"/>
              </w:rPr>
              <w:t xml:space="preserve">Whether </w:t>
            </w:r>
            <w:r w:rsidR="007E34DD" w:rsidRPr="00B057CF">
              <w:rPr>
                <w:sz w:val="20"/>
                <w:szCs w:val="20"/>
                <w:u w:color="000000"/>
              </w:rPr>
              <w:t xml:space="preserve">UNDP should track and report on the rights of persons with disabilities as participants and beneficiaries of development interventions in the </w:t>
            </w:r>
            <w:r>
              <w:rPr>
                <w:sz w:val="20"/>
                <w:szCs w:val="20"/>
                <w:u w:color="000000"/>
              </w:rPr>
              <w:t>r</w:t>
            </w:r>
            <w:r w:rsidRPr="00B057CF">
              <w:rPr>
                <w:sz w:val="20"/>
                <w:szCs w:val="20"/>
                <w:u w:color="000000"/>
              </w:rPr>
              <w:t>esults</w:t>
            </w:r>
            <w:r w:rsidR="007E34DD" w:rsidRPr="00B057CF">
              <w:rPr>
                <w:sz w:val="20"/>
                <w:szCs w:val="20"/>
                <w:u w:color="000000"/>
              </w:rPr>
              <w:t>-</w:t>
            </w:r>
            <w:r>
              <w:rPr>
                <w:sz w:val="20"/>
                <w:szCs w:val="20"/>
                <w:u w:color="000000"/>
              </w:rPr>
              <w:t>o</w:t>
            </w:r>
            <w:r w:rsidRPr="00B057CF">
              <w:rPr>
                <w:sz w:val="20"/>
                <w:szCs w:val="20"/>
                <w:u w:color="000000"/>
              </w:rPr>
              <w:t xml:space="preserve">riented </w:t>
            </w:r>
            <w:r>
              <w:rPr>
                <w:sz w:val="20"/>
                <w:szCs w:val="20"/>
                <w:u w:color="000000"/>
              </w:rPr>
              <w:t>a</w:t>
            </w:r>
            <w:r w:rsidRPr="00B057CF">
              <w:rPr>
                <w:sz w:val="20"/>
                <w:szCs w:val="20"/>
                <w:u w:color="000000"/>
              </w:rPr>
              <w:t xml:space="preserve">nnual </w:t>
            </w:r>
            <w:r>
              <w:rPr>
                <w:sz w:val="20"/>
                <w:szCs w:val="20"/>
                <w:u w:color="000000"/>
              </w:rPr>
              <w:t>r</w:t>
            </w:r>
            <w:r w:rsidRPr="00B057CF">
              <w:rPr>
                <w:sz w:val="20"/>
                <w:szCs w:val="20"/>
                <w:u w:color="000000"/>
              </w:rPr>
              <w:t>eport</w:t>
            </w:r>
            <w:r>
              <w:rPr>
                <w:sz w:val="20"/>
                <w:szCs w:val="20"/>
                <w:u w:color="000000"/>
              </w:rPr>
              <w:t xml:space="preserve">s (ROAR) </w:t>
            </w:r>
            <w:r w:rsidR="007E34DD" w:rsidRPr="00B057CF">
              <w:rPr>
                <w:sz w:val="20"/>
                <w:szCs w:val="20"/>
                <w:u w:color="000000"/>
              </w:rPr>
              <w:t xml:space="preserve">is a decision that needs to be taken in line with the positioning of the next </w:t>
            </w:r>
            <w:r w:rsidR="00B057CF">
              <w:rPr>
                <w:sz w:val="20"/>
                <w:szCs w:val="20"/>
                <w:u w:color="000000"/>
              </w:rPr>
              <w:t>s</w:t>
            </w:r>
            <w:r w:rsidR="007E34DD" w:rsidRPr="00B057CF">
              <w:rPr>
                <w:sz w:val="20"/>
                <w:szCs w:val="20"/>
                <w:u w:color="000000"/>
              </w:rPr>
              <w:t xml:space="preserve">trategic </w:t>
            </w:r>
            <w:r w:rsidR="00B057CF">
              <w:rPr>
                <w:sz w:val="20"/>
                <w:szCs w:val="20"/>
                <w:u w:color="000000"/>
              </w:rPr>
              <w:t>p</w:t>
            </w:r>
            <w:r w:rsidR="007E34DD" w:rsidRPr="00B057CF">
              <w:rPr>
                <w:sz w:val="20"/>
                <w:szCs w:val="20"/>
                <w:u w:color="000000"/>
              </w:rPr>
              <w:t xml:space="preserve">lan. The </w:t>
            </w:r>
            <w:r>
              <w:rPr>
                <w:sz w:val="20"/>
                <w:szCs w:val="20"/>
                <w:u w:color="000000"/>
              </w:rPr>
              <w:t>ROAR</w:t>
            </w:r>
            <w:r w:rsidR="007E34DD" w:rsidRPr="00B057CF">
              <w:rPr>
                <w:sz w:val="20"/>
                <w:szCs w:val="20"/>
                <w:u w:color="000000"/>
              </w:rPr>
              <w:t xml:space="preserve"> will collect data that </w:t>
            </w:r>
            <w:r>
              <w:rPr>
                <w:sz w:val="20"/>
                <w:szCs w:val="20"/>
                <w:u w:color="000000"/>
              </w:rPr>
              <w:t>are</w:t>
            </w:r>
            <w:r w:rsidRPr="00B057CF">
              <w:rPr>
                <w:sz w:val="20"/>
                <w:szCs w:val="20"/>
                <w:u w:color="000000"/>
              </w:rPr>
              <w:t xml:space="preserve"> </w:t>
            </w:r>
            <w:r w:rsidR="007E34DD" w:rsidRPr="00B057CF">
              <w:rPr>
                <w:sz w:val="20"/>
                <w:szCs w:val="20"/>
                <w:u w:color="000000"/>
              </w:rPr>
              <w:t>relevant within a given strategy or framework</w:t>
            </w:r>
            <w:r>
              <w:rPr>
                <w:sz w:val="20"/>
                <w:szCs w:val="20"/>
                <w:u w:color="000000"/>
              </w:rPr>
              <w:t xml:space="preserve"> and</w:t>
            </w:r>
            <w:r w:rsidR="007E34DD" w:rsidRPr="00B057CF">
              <w:rPr>
                <w:sz w:val="20"/>
                <w:szCs w:val="20"/>
                <w:u w:color="000000"/>
              </w:rPr>
              <w:t xml:space="preserve"> for corporate and/ or national purposes. </w:t>
            </w:r>
            <w:r>
              <w:rPr>
                <w:sz w:val="20"/>
                <w:szCs w:val="20"/>
                <w:u w:color="000000"/>
              </w:rPr>
              <w:t>The 2014 ROAR</w:t>
            </w:r>
            <w:r w:rsidR="007E34DD" w:rsidRPr="00B057CF">
              <w:rPr>
                <w:sz w:val="20"/>
                <w:szCs w:val="20"/>
                <w:u w:color="000000"/>
              </w:rPr>
              <w:t xml:space="preserve"> included detailed questions on measures that have been taken to increase accessibility of products and services provided by </w:t>
            </w:r>
            <w:r>
              <w:rPr>
                <w:sz w:val="20"/>
                <w:szCs w:val="20"/>
                <w:u w:color="000000"/>
              </w:rPr>
              <w:t>c</w:t>
            </w:r>
            <w:r w:rsidRPr="00B057CF">
              <w:rPr>
                <w:sz w:val="20"/>
                <w:szCs w:val="20"/>
                <w:u w:color="000000"/>
              </w:rPr>
              <w:t xml:space="preserve">ountry </w:t>
            </w:r>
            <w:r>
              <w:rPr>
                <w:sz w:val="20"/>
                <w:szCs w:val="20"/>
                <w:u w:color="000000"/>
              </w:rPr>
              <w:t>o</w:t>
            </w:r>
            <w:r w:rsidRPr="00B057CF">
              <w:rPr>
                <w:sz w:val="20"/>
                <w:szCs w:val="20"/>
                <w:u w:color="000000"/>
              </w:rPr>
              <w:t xml:space="preserve">ffices </w:t>
            </w:r>
            <w:r w:rsidR="007E34DD" w:rsidRPr="00B057CF">
              <w:rPr>
                <w:sz w:val="20"/>
                <w:szCs w:val="20"/>
                <w:u w:color="000000"/>
              </w:rPr>
              <w:t xml:space="preserve">and </w:t>
            </w:r>
            <w:r>
              <w:rPr>
                <w:sz w:val="20"/>
                <w:szCs w:val="20"/>
                <w:u w:color="000000"/>
              </w:rPr>
              <w:t>r</w:t>
            </w:r>
            <w:r w:rsidRPr="00B057CF">
              <w:rPr>
                <w:sz w:val="20"/>
                <w:szCs w:val="20"/>
                <w:u w:color="000000"/>
              </w:rPr>
              <w:t xml:space="preserve">egional </w:t>
            </w:r>
            <w:r>
              <w:rPr>
                <w:sz w:val="20"/>
                <w:szCs w:val="20"/>
                <w:u w:color="000000"/>
              </w:rPr>
              <w:t>b</w:t>
            </w:r>
            <w:r w:rsidRPr="00B057CF">
              <w:rPr>
                <w:sz w:val="20"/>
                <w:szCs w:val="20"/>
                <w:u w:color="000000"/>
              </w:rPr>
              <w:t xml:space="preserve">ureaux </w:t>
            </w:r>
            <w:r w:rsidR="007E34DD" w:rsidRPr="00B057CF">
              <w:rPr>
                <w:sz w:val="20"/>
                <w:szCs w:val="20"/>
                <w:u w:color="000000"/>
              </w:rPr>
              <w:t xml:space="preserve">to beneficiaries with disabilities, and measures taken to increase inclusion of </w:t>
            </w:r>
            <w:r w:rsidR="003810B2" w:rsidRPr="00B057CF">
              <w:rPr>
                <w:sz w:val="20"/>
                <w:szCs w:val="20"/>
                <w:u w:color="000000"/>
              </w:rPr>
              <w:t>persons with disabilities</w:t>
            </w:r>
            <w:r w:rsidR="007E34DD" w:rsidRPr="00B057CF">
              <w:rPr>
                <w:sz w:val="20"/>
                <w:szCs w:val="20"/>
                <w:u w:color="000000"/>
              </w:rPr>
              <w:t xml:space="preserve"> in personnel and staff. The 2014 data provide</w:t>
            </w:r>
            <w:r>
              <w:rPr>
                <w:sz w:val="20"/>
                <w:szCs w:val="20"/>
                <w:u w:color="000000"/>
              </w:rPr>
              <w:t>d</w:t>
            </w:r>
            <w:r w:rsidR="007E34DD" w:rsidRPr="00B057CF">
              <w:rPr>
                <w:sz w:val="20"/>
                <w:szCs w:val="20"/>
                <w:u w:color="000000"/>
              </w:rPr>
              <w:t xml:space="preserve"> an initial picture of </w:t>
            </w:r>
            <w:r>
              <w:rPr>
                <w:sz w:val="20"/>
                <w:szCs w:val="20"/>
                <w:u w:color="000000"/>
              </w:rPr>
              <w:t>the</w:t>
            </w:r>
            <w:r w:rsidRPr="00B057CF">
              <w:rPr>
                <w:sz w:val="20"/>
                <w:szCs w:val="20"/>
                <w:u w:color="000000"/>
              </w:rPr>
              <w:t xml:space="preserve"> </w:t>
            </w:r>
            <w:r w:rsidR="007E34DD" w:rsidRPr="00B057CF">
              <w:rPr>
                <w:sz w:val="20"/>
                <w:szCs w:val="20"/>
                <w:u w:color="000000"/>
              </w:rPr>
              <w:t xml:space="preserve">actions UNDP </w:t>
            </w:r>
            <w:r>
              <w:rPr>
                <w:sz w:val="20"/>
                <w:szCs w:val="20"/>
                <w:u w:color="000000"/>
              </w:rPr>
              <w:t>country office</w:t>
            </w:r>
            <w:r w:rsidRPr="00B057CF">
              <w:rPr>
                <w:sz w:val="20"/>
                <w:szCs w:val="20"/>
                <w:u w:color="000000"/>
              </w:rPr>
              <w:t xml:space="preserve">s </w:t>
            </w:r>
            <w:r w:rsidR="007E34DD" w:rsidRPr="00B057CF">
              <w:rPr>
                <w:sz w:val="20"/>
                <w:szCs w:val="20"/>
                <w:u w:color="000000"/>
              </w:rPr>
              <w:t xml:space="preserve">and </w:t>
            </w:r>
            <w:r w:rsidRPr="00B057CF">
              <w:rPr>
                <w:sz w:val="20"/>
                <w:szCs w:val="20"/>
                <w:u w:color="000000"/>
              </w:rPr>
              <w:t>bureau</w:t>
            </w:r>
            <w:r>
              <w:rPr>
                <w:sz w:val="20"/>
                <w:szCs w:val="20"/>
                <w:u w:color="000000"/>
              </w:rPr>
              <w:t>x</w:t>
            </w:r>
            <w:r w:rsidRPr="00B057CF">
              <w:rPr>
                <w:sz w:val="20"/>
                <w:szCs w:val="20"/>
                <w:u w:color="000000"/>
              </w:rPr>
              <w:t xml:space="preserve"> </w:t>
            </w:r>
            <w:r w:rsidR="007E34DD" w:rsidRPr="00B057CF">
              <w:rPr>
                <w:sz w:val="20"/>
                <w:szCs w:val="20"/>
                <w:u w:color="000000"/>
              </w:rPr>
              <w:t xml:space="preserve">have taken </w:t>
            </w:r>
            <w:r>
              <w:rPr>
                <w:sz w:val="20"/>
                <w:szCs w:val="20"/>
                <w:u w:color="000000"/>
              </w:rPr>
              <w:t>to</w:t>
            </w:r>
            <w:r w:rsidRPr="00B057CF">
              <w:rPr>
                <w:sz w:val="20"/>
                <w:szCs w:val="20"/>
                <w:u w:color="000000"/>
              </w:rPr>
              <w:t xml:space="preserve"> </w:t>
            </w:r>
            <w:r w:rsidR="007E34DD" w:rsidRPr="00B057CF">
              <w:rPr>
                <w:sz w:val="20"/>
                <w:szCs w:val="20"/>
                <w:u w:color="000000"/>
              </w:rPr>
              <w:t xml:space="preserve">support the rights of people with disabilities, in line with the UNPRPD, for which UNDP </w:t>
            </w:r>
            <w:r>
              <w:rPr>
                <w:sz w:val="20"/>
                <w:szCs w:val="20"/>
                <w:u w:color="000000"/>
              </w:rPr>
              <w:t>acts as technical s</w:t>
            </w:r>
            <w:r w:rsidR="007E34DD" w:rsidRPr="00B057CF">
              <w:rPr>
                <w:sz w:val="20"/>
                <w:szCs w:val="20"/>
                <w:u w:color="000000"/>
              </w:rPr>
              <w:t>ecretariat.</w:t>
            </w:r>
          </w:p>
        </w:tc>
      </w:tr>
      <w:tr w:rsidR="00B02ABF" w:rsidRPr="004074EE" w14:paraId="4114A767" w14:textId="77777777" w:rsidTr="00616ED5">
        <w:trPr>
          <w:trHeight w:val="1288"/>
        </w:trPr>
        <w:tc>
          <w:tcPr>
            <w:tcW w:w="6840" w:type="dxa"/>
            <w:shd w:val="clear" w:color="auto" w:fill="auto"/>
          </w:tcPr>
          <w:p w14:paraId="41247FD4" w14:textId="029F8A63" w:rsidR="00B02ABF" w:rsidRPr="00452FBE" w:rsidRDefault="00B02ABF" w:rsidP="00564716">
            <w:pPr>
              <w:tabs>
                <w:tab w:val="left" w:pos="2880"/>
              </w:tabs>
              <w:rPr>
                <w:sz w:val="20"/>
                <w:szCs w:val="20"/>
              </w:rPr>
            </w:pPr>
            <w:r w:rsidRPr="00452FBE">
              <w:rPr>
                <w:sz w:val="20"/>
                <w:szCs w:val="20"/>
              </w:rPr>
              <w:lastRenderedPageBreak/>
              <w:t>11.1</w:t>
            </w:r>
            <w:r w:rsidRPr="00452FBE">
              <w:rPr>
                <w:sz w:val="20"/>
                <w:szCs w:val="20"/>
                <w:u w:color="000000"/>
              </w:rPr>
              <w:t xml:space="preserve">. </w:t>
            </w:r>
            <w:r w:rsidR="003810B2" w:rsidRPr="00452FBE">
              <w:rPr>
                <w:sz w:val="20"/>
                <w:szCs w:val="20"/>
                <w:u w:color="000000"/>
              </w:rPr>
              <w:t xml:space="preserve">Review and revise guidance and templates used for </w:t>
            </w:r>
            <w:r w:rsidR="00564716">
              <w:rPr>
                <w:sz w:val="20"/>
                <w:szCs w:val="20"/>
                <w:u w:color="000000"/>
              </w:rPr>
              <w:t>the ROAR</w:t>
            </w:r>
            <w:r w:rsidR="003810B2" w:rsidRPr="00452FBE">
              <w:rPr>
                <w:sz w:val="20"/>
                <w:szCs w:val="20"/>
                <w:u w:color="000000"/>
              </w:rPr>
              <w:t xml:space="preserve"> to periodically track and report on country-level programming and lessons that address the rights of persons with disabilities as participants in and beneficiaries of development.</w:t>
            </w:r>
          </w:p>
        </w:tc>
        <w:tc>
          <w:tcPr>
            <w:tcW w:w="2520" w:type="dxa"/>
            <w:shd w:val="clear" w:color="auto" w:fill="auto"/>
          </w:tcPr>
          <w:p w14:paraId="3048B2A5" w14:textId="2BE95B22" w:rsidR="00B02ABF" w:rsidRPr="004074EE" w:rsidRDefault="0029462D" w:rsidP="002D61FD">
            <w:pPr>
              <w:tabs>
                <w:tab w:val="left" w:pos="2880"/>
              </w:tabs>
              <w:rPr>
                <w:sz w:val="20"/>
                <w:szCs w:val="20"/>
              </w:rPr>
            </w:pPr>
            <w:r>
              <w:rPr>
                <w:sz w:val="20"/>
                <w:szCs w:val="20"/>
              </w:rPr>
              <w:t xml:space="preserve">By </w:t>
            </w:r>
            <w:r w:rsidR="00782644">
              <w:rPr>
                <w:sz w:val="20"/>
                <w:szCs w:val="20"/>
              </w:rPr>
              <w:t>December</w:t>
            </w:r>
            <w:r w:rsidR="003810B2">
              <w:rPr>
                <w:sz w:val="20"/>
                <w:szCs w:val="20"/>
              </w:rPr>
              <w:t xml:space="preserve"> 20</w:t>
            </w:r>
            <w:r w:rsidR="00782644">
              <w:rPr>
                <w:sz w:val="20"/>
                <w:szCs w:val="20"/>
              </w:rPr>
              <w:t>18</w:t>
            </w:r>
            <w:r w:rsidR="003810B2">
              <w:rPr>
                <w:sz w:val="20"/>
                <w:szCs w:val="20"/>
              </w:rPr>
              <w:t xml:space="preserve"> (</w:t>
            </w:r>
            <w:r w:rsidR="0096532E">
              <w:rPr>
                <w:sz w:val="20"/>
                <w:szCs w:val="20"/>
              </w:rPr>
              <w:t xml:space="preserve">implementation </w:t>
            </w:r>
            <w:r w:rsidR="003810B2">
              <w:rPr>
                <w:sz w:val="20"/>
                <w:szCs w:val="20"/>
              </w:rPr>
              <w:t xml:space="preserve">during new </w:t>
            </w:r>
            <w:r w:rsidR="002D61FD">
              <w:rPr>
                <w:sz w:val="20"/>
                <w:szCs w:val="20"/>
              </w:rPr>
              <w:t xml:space="preserve">strategic plan </w:t>
            </w:r>
            <w:r w:rsidR="003810B2">
              <w:rPr>
                <w:sz w:val="20"/>
                <w:szCs w:val="20"/>
              </w:rPr>
              <w:t xml:space="preserve">period) </w:t>
            </w:r>
          </w:p>
        </w:tc>
        <w:tc>
          <w:tcPr>
            <w:tcW w:w="2160" w:type="dxa"/>
            <w:shd w:val="clear" w:color="auto" w:fill="auto"/>
          </w:tcPr>
          <w:p w14:paraId="56265CDC" w14:textId="42B1B04C" w:rsidR="003810B2" w:rsidRDefault="003810B2" w:rsidP="00B02ABF">
            <w:pPr>
              <w:tabs>
                <w:tab w:val="left" w:pos="2880"/>
              </w:tabs>
              <w:rPr>
                <w:sz w:val="20"/>
                <w:szCs w:val="20"/>
              </w:rPr>
            </w:pPr>
            <w:r w:rsidRPr="009C58BA">
              <w:rPr>
                <w:sz w:val="20"/>
                <w:szCs w:val="20"/>
              </w:rPr>
              <w:t>Bureau for Policy and Programme Support (BPPS)</w:t>
            </w:r>
            <w:r w:rsidR="00901CB5">
              <w:rPr>
                <w:sz w:val="20"/>
                <w:szCs w:val="20"/>
              </w:rPr>
              <w:t>/Development Impact Group,</w:t>
            </w:r>
          </w:p>
          <w:p w14:paraId="641B39C6" w14:textId="77777777" w:rsidR="003810B2" w:rsidRDefault="003810B2" w:rsidP="00B02ABF">
            <w:pPr>
              <w:tabs>
                <w:tab w:val="left" w:pos="2880"/>
              </w:tabs>
              <w:rPr>
                <w:sz w:val="20"/>
                <w:szCs w:val="20"/>
              </w:rPr>
            </w:pPr>
            <w:r>
              <w:rPr>
                <w:sz w:val="20"/>
                <w:szCs w:val="20"/>
              </w:rPr>
              <w:t>Regional Bureaux,</w:t>
            </w:r>
          </w:p>
          <w:p w14:paraId="6FFA3A7B" w14:textId="065320C3" w:rsidR="00B02ABF" w:rsidRPr="004074EE" w:rsidRDefault="003810B2" w:rsidP="00B02ABF">
            <w:pPr>
              <w:tabs>
                <w:tab w:val="left" w:pos="2880"/>
              </w:tabs>
              <w:rPr>
                <w:sz w:val="20"/>
                <w:szCs w:val="20"/>
              </w:rPr>
            </w:pPr>
            <w:r>
              <w:rPr>
                <w:sz w:val="20"/>
                <w:szCs w:val="20"/>
              </w:rPr>
              <w:t>Executive Office</w:t>
            </w:r>
          </w:p>
        </w:tc>
        <w:tc>
          <w:tcPr>
            <w:tcW w:w="1350" w:type="dxa"/>
            <w:shd w:val="clear" w:color="auto" w:fill="auto"/>
          </w:tcPr>
          <w:p w14:paraId="6DA27904" w14:textId="77777777" w:rsidR="00B02ABF" w:rsidRPr="004074EE" w:rsidRDefault="00B02ABF" w:rsidP="00B02ABF">
            <w:pPr>
              <w:tabs>
                <w:tab w:val="left" w:pos="2880"/>
              </w:tabs>
              <w:rPr>
                <w:sz w:val="20"/>
                <w:szCs w:val="20"/>
              </w:rPr>
            </w:pPr>
          </w:p>
        </w:tc>
        <w:tc>
          <w:tcPr>
            <w:tcW w:w="1620" w:type="dxa"/>
            <w:shd w:val="clear" w:color="auto" w:fill="auto"/>
          </w:tcPr>
          <w:p w14:paraId="0D0983DF" w14:textId="43635F8A" w:rsidR="00B02ABF" w:rsidRPr="004074EE" w:rsidRDefault="00B02ABF" w:rsidP="00B02ABF">
            <w:pPr>
              <w:tabs>
                <w:tab w:val="left" w:pos="2880"/>
              </w:tabs>
              <w:rPr>
                <w:sz w:val="20"/>
                <w:szCs w:val="20"/>
              </w:rPr>
            </w:pPr>
          </w:p>
        </w:tc>
      </w:tr>
      <w:tr w:rsidR="00B02ABF" w:rsidRPr="004074EE" w14:paraId="69D9546F" w14:textId="77777777" w:rsidTr="00794976">
        <w:tc>
          <w:tcPr>
            <w:tcW w:w="14490" w:type="dxa"/>
            <w:gridSpan w:val="5"/>
            <w:tcBorders>
              <w:bottom w:val="single" w:sz="4" w:space="0" w:color="auto"/>
            </w:tcBorders>
            <w:shd w:val="clear" w:color="auto" w:fill="E6E6E6"/>
          </w:tcPr>
          <w:p w14:paraId="330BE191" w14:textId="18755166" w:rsidR="00B02ABF" w:rsidRPr="00F41B3C" w:rsidRDefault="00B02ABF" w:rsidP="00B02ABF">
            <w:pPr>
              <w:pStyle w:val="SingleTxt"/>
              <w:tabs>
                <w:tab w:val="left" w:pos="1530"/>
                <w:tab w:val="left" w:pos="1620"/>
                <w:tab w:val="left" w:pos="1890"/>
              </w:tabs>
              <w:spacing w:line="240" w:lineRule="auto"/>
              <w:ind w:left="0" w:right="-29"/>
              <w:rPr>
                <w:u w:color="000000"/>
              </w:rPr>
            </w:pPr>
            <w:r w:rsidRPr="00B057CF">
              <w:rPr>
                <w:b/>
                <w:u w:val="single"/>
              </w:rPr>
              <w:t>Recommendation 12</w:t>
            </w:r>
            <w:r w:rsidRPr="00B057CF">
              <w:rPr>
                <w:b/>
              </w:rPr>
              <w:t xml:space="preserve">. </w:t>
            </w:r>
            <w:r w:rsidRPr="00B057CF">
              <w:rPr>
                <w:spacing w:val="0"/>
                <w:w w:val="100"/>
                <w:kern w:val="0"/>
                <w:u w:color="000000"/>
              </w:rPr>
              <w:t>UNDP should review and revise pertinent documentation used for programme design, monitoring and evaluation to ensure that disability inclusion in development is appropriately addressed (e.g., the UNDAF, Gender Equality Strategy, Gender Marker and Seal, Social and</w:t>
            </w:r>
            <w:r w:rsidRPr="00B057CF">
              <w:rPr>
                <w:u w:color="000000"/>
              </w:rPr>
              <w:t xml:space="preserve"> Environmental Standards and Programme Design), and is consistent with Sustainable Development Goal frameworks and indicators that reference persons with disabilities.</w:t>
            </w:r>
            <w:r w:rsidRPr="00B057CF">
              <w:t xml:space="preserve"> </w:t>
            </w:r>
          </w:p>
        </w:tc>
      </w:tr>
      <w:tr w:rsidR="00B02ABF" w:rsidRPr="004074EE" w14:paraId="4F8CC6DB" w14:textId="77777777" w:rsidTr="00794976">
        <w:tc>
          <w:tcPr>
            <w:tcW w:w="14490" w:type="dxa"/>
            <w:gridSpan w:val="5"/>
            <w:shd w:val="clear" w:color="auto" w:fill="F3F3F3"/>
          </w:tcPr>
          <w:p w14:paraId="51892195" w14:textId="1894D548" w:rsidR="00B02ABF" w:rsidRPr="000925ED" w:rsidRDefault="00B02ABF" w:rsidP="00B02ABF">
            <w:pPr>
              <w:tabs>
                <w:tab w:val="left" w:pos="2880"/>
              </w:tabs>
              <w:rPr>
                <w:b/>
                <w:sz w:val="20"/>
                <w:szCs w:val="20"/>
              </w:rPr>
            </w:pPr>
            <w:r w:rsidRPr="000925ED">
              <w:rPr>
                <w:b/>
                <w:sz w:val="20"/>
                <w:szCs w:val="20"/>
              </w:rPr>
              <w:t>Management response</w:t>
            </w:r>
            <w:r w:rsidRPr="000925ED">
              <w:t xml:space="preserve"> </w:t>
            </w:r>
          </w:p>
          <w:p w14:paraId="0F872B17" w14:textId="2F5D0DE1" w:rsidR="00B02ABF" w:rsidRPr="004074EE" w:rsidRDefault="001F422D" w:rsidP="004E5898">
            <w:pPr>
              <w:rPr>
                <w:sz w:val="20"/>
                <w:szCs w:val="20"/>
              </w:rPr>
            </w:pPr>
            <w:r>
              <w:rPr>
                <w:rFonts w:eastAsia="Calibri"/>
                <w:sz w:val="20"/>
                <w:szCs w:val="20"/>
              </w:rPr>
              <w:t xml:space="preserve">UNDP welcomes this recommendation, and will identify opportunities to strengthen disability inclusion across its corporate standards and tools. </w:t>
            </w:r>
          </w:p>
        </w:tc>
      </w:tr>
      <w:tr w:rsidR="00B02ABF" w:rsidRPr="004074EE" w14:paraId="4A5E54F5" w14:textId="77777777" w:rsidTr="00616ED5">
        <w:tc>
          <w:tcPr>
            <w:tcW w:w="6840" w:type="dxa"/>
            <w:shd w:val="clear" w:color="auto" w:fill="auto"/>
          </w:tcPr>
          <w:p w14:paraId="66B58D8F" w14:textId="2670254A" w:rsidR="00B02ABF" w:rsidRPr="004074EE" w:rsidRDefault="00B02ABF" w:rsidP="00B02ABF">
            <w:pPr>
              <w:tabs>
                <w:tab w:val="left" w:pos="2880"/>
              </w:tabs>
              <w:rPr>
                <w:sz w:val="20"/>
                <w:szCs w:val="20"/>
              </w:rPr>
            </w:pPr>
            <w:r>
              <w:rPr>
                <w:sz w:val="20"/>
                <w:szCs w:val="20"/>
              </w:rPr>
              <w:t>12</w:t>
            </w:r>
            <w:r w:rsidRPr="004074EE">
              <w:rPr>
                <w:sz w:val="20"/>
                <w:szCs w:val="20"/>
              </w:rPr>
              <w:t xml:space="preserve">.1. </w:t>
            </w:r>
            <w:r>
              <w:rPr>
                <w:sz w:val="20"/>
                <w:szCs w:val="20"/>
              </w:rPr>
              <w:t>UNDP will initiate a review and update of the Social and Environmental Standards in 2017. As part of this review, UNDP will identify opportunities to further address disability inclusion in development in the standards and related procedures, tools and guidance.</w:t>
            </w:r>
            <w:r w:rsidR="00CA6F1B">
              <w:rPr>
                <w:sz w:val="20"/>
                <w:szCs w:val="20"/>
              </w:rPr>
              <w:t xml:space="preserve"> UNDP will incorporate reference to disabilities in the forthcoming gender equality strategy to be developed in 2017.</w:t>
            </w:r>
          </w:p>
        </w:tc>
        <w:tc>
          <w:tcPr>
            <w:tcW w:w="2520" w:type="dxa"/>
            <w:shd w:val="clear" w:color="auto" w:fill="auto"/>
          </w:tcPr>
          <w:p w14:paraId="5E048429" w14:textId="3259FF3E" w:rsidR="00B02ABF" w:rsidRPr="004074EE" w:rsidRDefault="0029462D" w:rsidP="002D61FD">
            <w:pPr>
              <w:tabs>
                <w:tab w:val="left" w:pos="2880"/>
              </w:tabs>
              <w:rPr>
                <w:sz w:val="20"/>
                <w:szCs w:val="20"/>
              </w:rPr>
            </w:pPr>
            <w:r>
              <w:rPr>
                <w:sz w:val="20"/>
                <w:szCs w:val="20"/>
              </w:rPr>
              <w:t>By December</w:t>
            </w:r>
            <w:r w:rsidR="00B02ABF">
              <w:rPr>
                <w:sz w:val="20"/>
                <w:szCs w:val="20"/>
              </w:rPr>
              <w:t xml:space="preserve"> 2017</w:t>
            </w:r>
          </w:p>
        </w:tc>
        <w:tc>
          <w:tcPr>
            <w:tcW w:w="2160" w:type="dxa"/>
            <w:shd w:val="clear" w:color="auto" w:fill="auto"/>
          </w:tcPr>
          <w:p w14:paraId="6E4EF13C" w14:textId="41A1C9D6" w:rsidR="00B02ABF" w:rsidRPr="004074EE" w:rsidRDefault="001F422D" w:rsidP="002D61FD">
            <w:pPr>
              <w:tabs>
                <w:tab w:val="left" w:pos="2880"/>
              </w:tabs>
              <w:rPr>
                <w:sz w:val="20"/>
                <w:szCs w:val="20"/>
              </w:rPr>
            </w:pPr>
            <w:r w:rsidRPr="009C58BA">
              <w:rPr>
                <w:sz w:val="20"/>
                <w:szCs w:val="20"/>
              </w:rPr>
              <w:t xml:space="preserve">Bureau for Policy and Programme Support </w:t>
            </w:r>
            <w:r w:rsidR="00901CB5">
              <w:rPr>
                <w:sz w:val="20"/>
                <w:szCs w:val="20"/>
              </w:rPr>
              <w:t>/ Development Impact Group/ Gender Team</w:t>
            </w:r>
          </w:p>
        </w:tc>
        <w:tc>
          <w:tcPr>
            <w:tcW w:w="1350" w:type="dxa"/>
            <w:shd w:val="clear" w:color="auto" w:fill="auto"/>
          </w:tcPr>
          <w:p w14:paraId="65896A8E" w14:textId="77777777" w:rsidR="00B02ABF" w:rsidRPr="004074EE" w:rsidRDefault="00B02ABF" w:rsidP="00B02ABF">
            <w:pPr>
              <w:tabs>
                <w:tab w:val="left" w:pos="2880"/>
              </w:tabs>
              <w:rPr>
                <w:sz w:val="20"/>
                <w:szCs w:val="20"/>
              </w:rPr>
            </w:pPr>
          </w:p>
        </w:tc>
        <w:tc>
          <w:tcPr>
            <w:tcW w:w="1620" w:type="dxa"/>
            <w:shd w:val="clear" w:color="auto" w:fill="auto"/>
          </w:tcPr>
          <w:p w14:paraId="63C9A8D1" w14:textId="433C7E01" w:rsidR="00B02ABF" w:rsidRPr="004074EE" w:rsidRDefault="00B02ABF" w:rsidP="00B02ABF">
            <w:pPr>
              <w:tabs>
                <w:tab w:val="left" w:pos="2880"/>
              </w:tabs>
              <w:rPr>
                <w:sz w:val="20"/>
                <w:szCs w:val="20"/>
              </w:rPr>
            </w:pPr>
          </w:p>
        </w:tc>
      </w:tr>
      <w:tr w:rsidR="00B02ABF" w:rsidRPr="004074EE" w14:paraId="12EBD9D4" w14:textId="77777777" w:rsidTr="00794976">
        <w:tc>
          <w:tcPr>
            <w:tcW w:w="14490" w:type="dxa"/>
            <w:gridSpan w:val="5"/>
            <w:tcBorders>
              <w:bottom w:val="single" w:sz="4" w:space="0" w:color="auto"/>
            </w:tcBorders>
            <w:shd w:val="clear" w:color="auto" w:fill="E6E6E6"/>
          </w:tcPr>
          <w:p w14:paraId="06A56A4E" w14:textId="6B392054" w:rsidR="00B02ABF" w:rsidRPr="00F41B3C" w:rsidRDefault="00B02ABF" w:rsidP="00B02ABF">
            <w:pPr>
              <w:pStyle w:val="SingleTxt"/>
              <w:tabs>
                <w:tab w:val="left" w:pos="1620"/>
              </w:tabs>
              <w:spacing w:line="240" w:lineRule="auto"/>
              <w:ind w:left="0" w:right="-29"/>
              <w:rPr>
                <w:u w:color="000000"/>
              </w:rPr>
            </w:pPr>
            <w:r w:rsidRPr="003F5616">
              <w:rPr>
                <w:b/>
                <w:u w:val="single"/>
              </w:rPr>
              <w:t>Recommendation 13</w:t>
            </w:r>
            <w:r w:rsidRPr="003F5616">
              <w:rPr>
                <w:b/>
              </w:rPr>
              <w:t>.</w:t>
            </w:r>
            <w:r>
              <w:rPr>
                <w:b/>
              </w:rPr>
              <w:t xml:space="preserve"> </w:t>
            </w:r>
            <w:r w:rsidRPr="008F6CAB">
              <w:rPr>
                <w:spacing w:val="0"/>
                <w:w w:val="100"/>
                <w:kern w:val="0"/>
                <w:u w:color="000000"/>
              </w:rPr>
              <w:t xml:space="preserve">UNDP should survey its staff to better determine the number of employees with disabilities and the types and costs of reasonable accommodation measures that have been provided. A line item should be added to the UNDP human resources budget on reasonable accommodation to ensure appropriate </w:t>
            </w:r>
            <w:r>
              <w:rPr>
                <w:spacing w:val="0"/>
                <w:w w:val="100"/>
                <w:kern w:val="0"/>
                <w:u w:color="000000"/>
              </w:rPr>
              <w:t>funding</w:t>
            </w:r>
            <w:r w:rsidRPr="008F6CAB">
              <w:rPr>
                <w:spacing w:val="0"/>
                <w:w w:val="100"/>
                <w:kern w:val="0"/>
                <w:u w:color="000000"/>
              </w:rPr>
              <w:t xml:space="preserve"> of re</w:t>
            </w:r>
            <w:r>
              <w:rPr>
                <w:spacing w:val="0"/>
                <w:w w:val="100"/>
                <w:kern w:val="0"/>
                <w:u w:color="000000"/>
              </w:rPr>
              <w:t>asonable accommodation support. A d</w:t>
            </w:r>
            <w:r w:rsidRPr="008F6CAB">
              <w:rPr>
                <w:spacing w:val="0"/>
                <w:w w:val="100"/>
                <w:kern w:val="0"/>
                <w:u w:color="000000"/>
              </w:rPr>
              <w:t xml:space="preserve">isability </w:t>
            </w:r>
            <w:r>
              <w:rPr>
                <w:spacing w:val="0"/>
                <w:w w:val="100"/>
                <w:kern w:val="0"/>
                <w:u w:color="000000"/>
              </w:rPr>
              <w:t>a</w:t>
            </w:r>
            <w:r w:rsidRPr="008F6CAB">
              <w:rPr>
                <w:spacing w:val="0"/>
                <w:w w:val="100"/>
                <w:kern w:val="0"/>
                <w:u w:color="000000"/>
              </w:rPr>
              <w:t xml:space="preserve">ccommodation </w:t>
            </w:r>
            <w:r>
              <w:rPr>
                <w:spacing w:val="0"/>
                <w:w w:val="100"/>
                <w:kern w:val="0"/>
                <w:u w:color="000000"/>
              </w:rPr>
              <w:t>f</w:t>
            </w:r>
            <w:r w:rsidRPr="008F6CAB">
              <w:rPr>
                <w:spacing w:val="0"/>
                <w:w w:val="100"/>
                <w:kern w:val="0"/>
                <w:u w:color="000000"/>
              </w:rPr>
              <w:t>und could be established to help secure needed funding</w:t>
            </w:r>
            <w:r>
              <w:rPr>
                <w:spacing w:val="0"/>
                <w:w w:val="100"/>
                <w:kern w:val="0"/>
                <w:u w:color="000000"/>
              </w:rPr>
              <w:t xml:space="preserve">. The United Nations Children's Fund's </w:t>
            </w:r>
            <w:r w:rsidRPr="008F6CAB">
              <w:rPr>
                <w:spacing w:val="0"/>
                <w:w w:val="100"/>
                <w:kern w:val="0"/>
                <w:u w:color="000000"/>
              </w:rPr>
              <w:t>Greening and Accessibility Fund presents an innovative model for UNDP to consider.</w:t>
            </w:r>
          </w:p>
        </w:tc>
      </w:tr>
      <w:tr w:rsidR="005F5330" w:rsidRPr="004074EE" w14:paraId="79DDE26A" w14:textId="77777777" w:rsidTr="00794976">
        <w:tc>
          <w:tcPr>
            <w:tcW w:w="14490" w:type="dxa"/>
            <w:gridSpan w:val="5"/>
            <w:shd w:val="clear" w:color="auto" w:fill="F3F3F3"/>
          </w:tcPr>
          <w:p w14:paraId="75ACD22B" w14:textId="77777777" w:rsidR="005F5330" w:rsidRPr="004074EE" w:rsidRDefault="005F5330" w:rsidP="005F5330">
            <w:pPr>
              <w:tabs>
                <w:tab w:val="left" w:pos="2880"/>
              </w:tabs>
              <w:rPr>
                <w:b/>
                <w:sz w:val="20"/>
                <w:szCs w:val="20"/>
              </w:rPr>
            </w:pPr>
            <w:r w:rsidRPr="004074EE">
              <w:rPr>
                <w:b/>
                <w:sz w:val="20"/>
                <w:szCs w:val="20"/>
              </w:rPr>
              <w:t>Management response</w:t>
            </w:r>
          </w:p>
          <w:p w14:paraId="1B11184C" w14:textId="440965D1" w:rsidR="005F5330" w:rsidRPr="004074EE" w:rsidRDefault="005F5330" w:rsidP="005F5330">
            <w:pPr>
              <w:tabs>
                <w:tab w:val="left" w:pos="2880"/>
              </w:tabs>
              <w:rPr>
                <w:sz w:val="20"/>
                <w:szCs w:val="20"/>
              </w:rPr>
            </w:pPr>
            <w:r w:rsidRPr="00A54C68">
              <w:rPr>
                <w:rFonts w:eastAsia="Calibri"/>
                <w:sz w:val="20"/>
                <w:szCs w:val="20"/>
              </w:rPr>
              <w:t xml:space="preserve">UNDP largely agrees with the recommendation, with a caveat that based on leading practice, candidates applying for UNDP jobs and existing employees cannot be forced to disclose disabilities unless they voluntarily choose to do so. Having said this, UNDP will survey </w:t>
            </w:r>
            <w:r w:rsidR="00D25058" w:rsidRPr="00A54C68">
              <w:rPr>
                <w:rFonts w:eastAsia="Calibri"/>
                <w:sz w:val="20"/>
                <w:szCs w:val="20"/>
              </w:rPr>
              <w:t>it</w:t>
            </w:r>
            <w:r w:rsidR="00D25058">
              <w:rPr>
                <w:rFonts w:eastAsia="Calibri"/>
                <w:sz w:val="20"/>
                <w:szCs w:val="20"/>
              </w:rPr>
              <w:t>s</w:t>
            </w:r>
            <w:r w:rsidRPr="00A54C68">
              <w:rPr>
                <w:rFonts w:eastAsia="Calibri"/>
                <w:sz w:val="20"/>
                <w:szCs w:val="20"/>
              </w:rPr>
              <w:t xml:space="preserve"> offices to get a more comprehensive overview of issues and existing practices related to the inclusion of people with disabilities in the UNDP workplace. With regard to funding for reasonable accommodation, UNDP will look into the establishment of a requisite funding mechanism. I</w:t>
            </w:r>
            <w:r>
              <w:rPr>
                <w:rFonts w:eastAsia="Calibri"/>
                <w:sz w:val="20"/>
                <w:szCs w:val="20"/>
              </w:rPr>
              <w:t>t</w:t>
            </w:r>
            <w:r w:rsidRPr="00A54C68">
              <w:rPr>
                <w:rFonts w:eastAsia="Calibri"/>
                <w:sz w:val="20"/>
                <w:szCs w:val="20"/>
              </w:rPr>
              <w:t>s exact configuration and management arrangements are to be determined.</w:t>
            </w:r>
          </w:p>
        </w:tc>
      </w:tr>
      <w:tr w:rsidR="005F5330" w:rsidRPr="004074EE" w14:paraId="7415C93E" w14:textId="77777777" w:rsidTr="00616ED5">
        <w:tc>
          <w:tcPr>
            <w:tcW w:w="6840" w:type="dxa"/>
            <w:shd w:val="clear" w:color="auto" w:fill="auto"/>
          </w:tcPr>
          <w:p w14:paraId="5043EF4C" w14:textId="1480644A" w:rsidR="005F5330" w:rsidRPr="004074EE" w:rsidRDefault="005F5330" w:rsidP="002D61FD">
            <w:pPr>
              <w:tabs>
                <w:tab w:val="left" w:pos="2880"/>
              </w:tabs>
              <w:rPr>
                <w:sz w:val="20"/>
                <w:szCs w:val="20"/>
              </w:rPr>
            </w:pPr>
            <w:r>
              <w:rPr>
                <w:sz w:val="20"/>
                <w:szCs w:val="20"/>
              </w:rPr>
              <w:t>1</w:t>
            </w:r>
            <w:r w:rsidRPr="004074EE">
              <w:rPr>
                <w:sz w:val="20"/>
                <w:szCs w:val="20"/>
              </w:rPr>
              <w:t xml:space="preserve">3.1. </w:t>
            </w:r>
            <w:r w:rsidR="002D61FD" w:rsidRPr="00A54C68">
              <w:rPr>
                <w:rFonts w:eastAsia="Calibri"/>
                <w:sz w:val="20"/>
                <w:szCs w:val="20"/>
              </w:rPr>
              <w:t>Analy</w:t>
            </w:r>
            <w:r w:rsidR="002D61FD">
              <w:rPr>
                <w:rFonts w:eastAsia="Calibri"/>
                <w:sz w:val="20"/>
                <w:szCs w:val="20"/>
              </w:rPr>
              <w:t>s</w:t>
            </w:r>
            <w:r w:rsidR="002D61FD" w:rsidRPr="00A54C68">
              <w:rPr>
                <w:rFonts w:eastAsia="Calibri"/>
                <w:sz w:val="20"/>
                <w:szCs w:val="20"/>
              </w:rPr>
              <w:t xml:space="preserve">e </w:t>
            </w:r>
            <w:r w:rsidRPr="00A54C68">
              <w:rPr>
                <w:rFonts w:eastAsia="Calibri"/>
                <w:sz w:val="20"/>
                <w:szCs w:val="20"/>
              </w:rPr>
              <w:t>results of the Global Staff Survey with regard to issues faced by persons with disabilities</w:t>
            </w:r>
            <w:r>
              <w:rPr>
                <w:rFonts w:eastAsia="Calibri"/>
                <w:sz w:val="20"/>
                <w:szCs w:val="20"/>
              </w:rPr>
              <w:t>.</w:t>
            </w:r>
          </w:p>
        </w:tc>
        <w:tc>
          <w:tcPr>
            <w:tcW w:w="2520" w:type="dxa"/>
            <w:shd w:val="clear" w:color="auto" w:fill="auto"/>
          </w:tcPr>
          <w:p w14:paraId="59401AF0" w14:textId="1C941F43" w:rsidR="005F5330" w:rsidRPr="004074EE" w:rsidRDefault="003F5616" w:rsidP="002D61FD">
            <w:pPr>
              <w:tabs>
                <w:tab w:val="left" w:pos="2880"/>
              </w:tabs>
              <w:rPr>
                <w:sz w:val="20"/>
                <w:szCs w:val="20"/>
              </w:rPr>
            </w:pPr>
            <w:r>
              <w:rPr>
                <w:sz w:val="20"/>
                <w:szCs w:val="20"/>
              </w:rPr>
              <w:t xml:space="preserve">By </w:t>
            </w:r>
            <w:r w:rsidR="00A05C56">
              <w:rPr>
                <w:sz w:val="20"/>
                <w:szCs w:val="20"/>
              </w:rPr>
              <w:t>March</w:t>
            </w:r>
            <w:r w:rsidR="002D61FD">
              <w:rPr>
                <w:sz w:val="20"/>
                <w:szCs w:val="20"/>
              </w:rPr>
              <w:t xml:space="preserve"> </w:t>
            </w:r>
            <w:r w:rsidR="00DD3DBA">
              <w:rPr>
                <w:sz w:val="20"/>
                <w:szCs w:val="20"/>
              </w:rPr>
              <w:t xml:space="preserve"> </w:t>
            </w:r>
            <w:r w:rsidR="005F5330">
              <w:rPr>
                <w:sz w:val="20"/>
                <w:szCs w:val="20"/>
              </w:rPr>
              <w:t>2017</w:t>
            </w:r>
          </w:p>
        </w:tc>
        <w:tc>
          <w:tcPr>
            <w:tcW w:w="2160" w:type="dxa"/>
            <w:shd w:val="clear" w:color="auto" w:fill="auto"/>
          </w:tcPr>
          <w:p w14:paraId="0B564B59" w14:textId="1A3175E8" w:rsidR="005F5330" w:rsidRPr="004074EE" w:rsidRDefault="00F36B73" w:rsidP="002D61FD">
            <w:pPr>
              <w:tabs>
                <w:tab w:val="left" w:pos="2880"/>
              </w:tabs>
              <w:rPr>
                <w:sz w:val="20"/>
                <w:szCs w:val="20"/>
              </w:rPr>
            </w:pPr>
            <w:r>
              <w:rPr>
                <w:sz w:val="20"/>
                <w:szCs w:val="20"/>
              </w:rPr>
              <w:t xml:space="preserve">Office of Human Resources </w:t>
            </w:r>
          </w:p>
        </w:tc>
        <w:tc>
          <w:tcPr>
            <w:tcW w:w="1350" w:type="dxa"/>
            <w:shd w:val="clear" w:color="auto" w:fill="auto"/>
          </w:tcPr>
          <w:p w14:paraId="089546DD" w14:textId="77777777" w:rsidR="005F5330" w:rsidRPr="004074EE" w:rsidRDefault="005F5330" w:rsidP="005F5330">
            <w:pPr>
              <w:tabs>
                <w:tab w:val="left" w:pos="2880"/>
              </w:tabs>
              <w:rPr>
                <w:sz w:val="20"/>
                <w:szCs w:val="20"/>
              </w:rPr>
            </w:pPr>
          </w:p>
        </w:tc>
        <w:tc>
          <w:tcPr>
            <w:tcW w:w="1620" w:type="dxa"/>
            <w:shd w:val="clear" w:color="auto" w:fill="auto"/>
          </w:tcPr>
          <w:p w14:paraId="61CC423B" w14:textId="494BD48E" w:rsidR="005F5330" w:rsidRPr="004074EE" w:rsidRDefault="005F5330" w:rsidP="005F5330">
            <w:pPr>
              <w:tabs>
                <w:tab w:val="left" w:pos="2880"/>
              </w:tabs>
              <w:rPr>
                <w:sz w:val="20"/>
                <w:szCs w:val="20"/>
              </w:rPr>
            </w:pPr>
          </w:p>
        </w:tc>
      </w:tr>
      <w:tr w:rsidR="005F5330" w:rsidRPr="004074EE" w14:paraId="6ADCF4ED" w14:textId="77777777" w:rsidTr="00616ED5">
        <w:tc>
          <w:tcPr>
            <w:tcW w:w="6840" w:type="dxa"/>
            <w:shd w:val="clear" w:color="auto" w:fill="auto"/>
          </w:tcPr>
          <w:p w14:paraId="02D63A60" w14:textId="21F2779B" w:rsidR="005F5330" w:rsidRPr="004074EE" w:rsidRDefault="005F5330" w:rsidP="005F5330">
            <w:pPr>
              <w:tabs>
                <w:tab w:val="left" w:pos="2880"/>
              </w:tabs>
              <w:rPr>
                <w:sz w:val="20"/>
                <w:szCs w:val="20"/>
              </w:rPr>
            </w:pPr>
            <w:r>
              <w:rPr>
                <w:sz w:val="20"/>
                <w:szCs w:val="20"/>
              </w:rPr>
              <w:t>1</w:t>
            </w:r>
            <w:r w:rsidRPr="004074EE">
              <w:rPr>
                <w:sz w:val="20"/>
                <w:szCs w:val="20"/>
              </w:rPr>
              <w:t xml:space="preserve">3.2. </w:t>
            </w:r>
            <w:r w:rsidRPr="00A54C68">
              <w:rPr>
                <w:rFonts w:eastAsia="Calibri"/>
                <w:sz w:val="20"/>
                <w:szCs w:val="20"/>
              </w:rPr>
              <w:t xml:space="preserve">Launch a survey of UNDP offices to collect information and review existing practices and opportunities for improvement </w:t>
            </w:r>
            <w:r>
              <w:rPr>
                <w:rFonts w:eastAsia="Calibri"/>
                <w:sz w:val="20"/>
                <w:szCs w:val="20"/>
              </w:rPr>
              <w:t>with regard to</w:t>
            </w:r>
            <w:r w:rsidRPr="00A54C68">
              <w:rPr>
                <w:rFonts w:eastAsia="Calibri"/>
                <w:sz w:val="20"/>
                <w:szCs w:val="20"/>
              </w:rPr>
              <w:t xml:space="preserve"> accessibility, reasonable accommodation and support for employees with disabilities and those who have family members with disabilities</w:t>
            </w:r>
            <w:r>
              <w:rPr>
                <w:rFonts w:eastAsia="Calibri"/>
                <w:sz w:val="20"/>
                <w:szCs w:val="20"/>
              </w:rPr>
              <w:t>.</w:t>
            </w:r>
          </w:p>
        </w:tc>
        <w:tc>
          <w:tcPr>
            <w:tcW w:w="2520" w:type="dxa"/>
            <w:shd w:val="clear" w:color="auto" w:fill="auto"/>
          </w:tcPr>
          <w:p w14:paraId="6F8A293F" w14:textId="7685141A" w:rsidR="005F5330" w:rsidRPr="004074EE" w:rsidRDefault="003F5616" w:rsidP="002D61FD">
            <w:pPr>
              <w:tabs>
                <w:tab w:val="left" w:pos="2880"/>
              </w:tabs>
              <w:rPr>
                <w:sz w:val="20"/>
                <w:szCs w:val="20"/>
              </w:rPr>
            </w:pPr>
            <w:r>
              <w:rPr>
                <w:sz w:val="20"/>
                <w:szCs w:val="20"/>
              </w:rPr>
              <w:t xml:space="preserve">By </w:t>
            </w:r>
            <w:r w:rsidR="00A05C56">
              <w:rPr>
                <w:sz w:val="20"/>
                <w:szCs w:val="20"/>
              </w:rPr>
              <w:t>September</w:t>
            </w:r>
            <w:r w:rsidR="002D61FD">
              <w:rPr>
                <w:sz w:val="20"/>
                <w:szCs w:val="20"/>
              </w:rPr>
              <w:t xml:space="preserve"> </w:t>
            </w:r>
            <w:r w:rsidR="00A05C56">
              <w:rPr>
                <w:sz w:val="20"/>
                <w:szCs w:val="20"/>
              </w:rPr>
              <w:t xml:space="preserve"> </w:t>
            </w:r>
            <w:r w:rsidR="005F5330">
              <w:rPr>
                <w:sz w:val="20"/>
                <w:szCs w:val="20"/>
              </w:rPr>
              <w:t>2017</w:t>
            </w:r>
          </w:p>
        </w:tc>
        <w:tc>
          <w:tcPr>
            <w:tcW w:w="2160" w:type="dxa"/>
            <w:shd w:val="clear" w:color="auto" w:fill="auto"/>
          </w:tcPr>
          <w:p w14:paraId="225D54D2" w14:textId="6A612CF1" w:rsidR="005F5330" w:rsidRPr="004074EE" w:rsidRDefault="00F36B73" w:rsidP="002D61FD">
            <w:pPr>
              <w:tabs>
                <w:tab w:val="left" w:pos="2880"/>
              </w:tabs>
              <w:rPr>
                <w:sz w:val="20"/>
                <w:szCs w:val="20"/>
              </w:rPr>
            </w:pPr>
            <w:r>
              <w:rPr>
                <w:sz w:val="20"/>
                <w:szCs w:val="20"/>
              </w:rPr>
              <w:t xml:space="preserve">Office of Human Resources </w:t>
            </w:r>
          </w:p>
        </w:tc>
        <w:tc>
          <w:tcPr>
            <w:tcW w:w="1350" w:type="dxa"/>
            <w:shd w:val="clear" w:color="auto" w:fill="auto"/>
          </w:tcPr>
          <w:p w14:paraId="718BBB4D" w14:textId="77777777" w:rsidR="005F5330" w:rsidRPr="004074EE" w:rsidRDefault="005F5330" w:rsidP="005F5330">
            <w:pPr>
              <w:tabs>
                <w:tab w:val="left" w:pos="2880"/>
              </w:tabs>
              <w:rPr>
                <w:sz w:val="20"/>
                <w:szCs w:val="20"/>
              </w:rPr>
            </w:pPr>
          </w:p>
        </w:tc>
        <w:tc>
          <w:tcPr>
            <w:tcW w:w="1620" w:type="dxa"/>
            <w:shd w:val="clear" w:color="auto" w:fill="auto"/>
          </w:tcPr>
          <w:p w14:paraId="189D6FF6" w14:textId="3F04625E" w:rsidR="005F5330" w:rsidRPr="004074EE" w:rsidRDefault="005F5330" w:rsidP="005F5330">
            <w:pPr>
              <w:tabs>
                <w:tab w:val="left" w:pos="2880"/>
              </w:tabs>
              <w:rPr>
                <w:sz w:val="20"/>
                <w:szCs w:val="20"/>
              </w:rPr>
            </w:pPr>
          </w:p>
        </w:tc>
      </w:tr>
      <w:tr w:rsidR="005F5330" w:rsidRPr="004074EE" w14:paraId="698F07FB" w14:textId="77777777" w:rsidTr="00616ED5">
        <w:tc>
          <w:tcPr>
            <w:tcW w:w="6840" w:type="dxa"/>
            <w:shd w:val="clear" w:color="auto" w:fill="auto"/>
          </w:tcPr>
          <w:p w14:paraId="56C8DFCD" w14:textId="349DADEF" w:rsidR="005F5330" w:rsidRDefault="005F5330" w:rsidP="005F5330">
            <w:pPr>
              <w:tabs>
                <w:tab w:val="left" w:pos="2880"/>
              </w:tabs>
              <w:rPr>
                <w:sz w:val="20"/>
                <w:szCs w:val="20"/>
              </w:rPr>
            </w:pPr>
            <w:r w:rsidRPr="00A54C68">
              <w:rPr>
                <w:rFonts w:eastAsia="Calibri"/>
                <w:sz w:val="20"/>
                <w:szCs w:val="20"/>
              </w:rPr>
              <w:t>13.3</w:t>
            </w:r>
            <w:r w:rsidR="00077C49">
              <w:rPr>
                <w:rFonts w:eastAsia="Calibri"/>
                <w:sz w:val="20"/>
                <w:szCs w:val="20"/>
              </w:rPr>
              <w:t>.</w:t>
            </w:r>
            <w:r w:rsidRPr="00A54C68">
              <w:rPr>
                <w:rFonts w:eastAsia="Calibri"/>
                <w:sz w:val="20"/>
                <w:szCs w:val="20"/>
              </w:rPr>
              <w:t xml:space="preserve"> Design and operationalize a centrally managed funding mechanism to fund reasonable accommodation costs by UNDP offices</w:t>
            </w:r>
          </w:p>
        </w:tc>
        <w:tc>
          <w:tcPr>
            <w:tcW w:w="2520" w:type="dxa"/>
            <w:shd w:val="clear" w:color="auto" w:fill="auto"/>
          </w:tcPr>
          <w:p w14:paraId="733E98FB" w14:textId="2D06115D" w:rsidR="005F5330" w:rsidRPr="004074EE" w:rsidRDefault="003F5616" w:rsidP="002D61FD">
            <w:pPr>
              <w:tabs>
                <w:tab w:val="left" w:pos="2880"/>
              </w:tabs>
              <w:rPr>
                <w:sz w:val="20"/>
                <w:szCs w:val="20"/>
              </w:rPr>
            </w:pPr>
            <w:r>
              <w:rPr>
                <w:sz w:val="20"/>
                <w:szCs w:val="20"/>
              </w:rPr>
              <w:t xml:space="preserve">By </w:t>
            </w:r>
            <w:r w:rsidR="00A05C56">
              <w:rPr>
                <w:sz w:val="20"/>
                <w:szCs w:val="20"/>
              </w:rPr>
              <w:t xml:space="preserve">March </w:t>
            </w:r>
            <w:r w:rsidR="005F5330">
              <w:rPr>
                <w:sz w:val="20"/>
                <w:szCs w:val="20"/>
              </w:rPr>
              <w:t>2018</w:t>
            </w:r>
          </w:p>
        </w:tc>
        <w:tc>
          <w:tcPr>
            <w:tcW w:w="2160" w:type="dxa"/>
            <w:shd w:val="clear" w:color="auto" w:fill="auto"/>
          </w:tcPr>
          <w:p w14:paraId="5D11A1AB" w14:textId="5CD4E145" w:rsidR="002D61FD" w:rsidRDefault="00F36B73" w:rsidP="002D61FD">
            <w:pPr>
              <w:tabs>
                <w:tab w:val="left" w:pos="2880"/>
              </w:tabs>
              <w:rPr>
                <w:rFonts w:eastAsia="Calibri"/>
                <w:sz w:val="20"/>
                <w:szCs w:val="20"/>
              </w:rPr>
            </w:pPr>
            <w:r w:rsidRPr="00F36B73">
              <w:rPr>
                <w:sz w:val="20"/>
                <w:szCs w:val="20"/>
              </w:rPr>
              <w:t>Office of Financial Resources Management</w:t>
            </w:r>
            <w:r w:rsidR="005F5330" w:rsidRPr="00A54C68">
              <w:rPr>
                <w:rFonts w:eastAsia="Calibri"/>
                <w:sz w:val="20"/>
                <w:szCs w:val="20"/>
              </w:rPr>
              <w:t xml:space="preserve">, </w:t>
            </w:r>
          </w:p>
          <w:p w14:paraId="437FC966" w14:textId="6DD2EEA7" w:rsidR="005F5330" w:rsidRDefault="00F36B73" w:rsidP="002D61FD">
            <w:pPr>
              <w:tabs>
                <w:tab w:val="left" w:pos="2880"/>
              </w:tabs>
              <w:rPr>
                <w:sz w:val="20"/>
                <w:szCs w:val="20"/>
              </w:rPr>
            </w:pPr>
            <w:r>
              <w:rPr>
                <w:sz w:val="20"/>
                <w:szCs w:val="20"/>
              </w:rPr>
              <w:t xml:space="preserve">Office of Human Resources </w:t>
            </w:r>
          </w:p>
        </w:tc>
        <w:tc>
          <w:tcPr>
            <w:tcW w:w="1350" w:type="dxa"/>
            <w:shd w:val="clear" w:color="auto" w:fill="auto"/>
          </w:tcPr>
          <w:p w14:paraId="185E1D68" w14:textId="77777777" w:rsidR="005F5330" w:rsidRPr="004074EE" w:rsidRDefault="005F5330" w:rsidP="005F5330">
            <w:pPr>
              <w:tabs>
                <w:tab w:val="left" w:pos="2880"/>
              </w:tabs>
              <w:rPr>
                <w:sz w:val="20"/>
                <w:szCs w:val="20"/>
              </w:rPr>
            </w:pPr>
          </w:p>
        </w:tc>
        <w:tc>
          <w:tcPr>
            <w:tcW w:w="1620" w:type="dxa"/>
            <w:shd w:val="clear" w:color="auto" w:fill="auto"/>
          </w:tcPr>
          <w:p w14:paraId="6D9ADFF7" w14:textId="77777777" w:rsidR="005F5330" w:rsidRPr="004074EE" w:rsidRDefault="005F5330" w:rsidP="005F5330">
            <w:pPr>
              <w:tabs>
                <w:tab w:val="left" w:pos="2880"/>
              </w:tabs>
              <w:rPr>
                <w:sz w:val="20"/>
                <w:szCs w:val="20"/>
              </w:rPr>
            </w:pPr>
          </w:p>
        </w:tc>
      </w:tr>
    </w:tbl>
    <w:p w14:paraId="37397843" w14:textId="77777777" w:rsidR="00B66C87" w:rsidRDefault="00B66C87">
      <w:r>
        <w:br w:type="page"/>
      </w:r>
    </w:p>
    <w:tbl>
      <w:tblPr>
        <w:tblW w:w="144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520"/>
        <w:gridCol w:w="2160"/>
        <w:gridCol w:w="1350"/>
        <w:gridCol w:w="1620"/>
      </w:tblGrid>
      <w:tr w:rsidR="005F5330" w:rsidRPr="004074EE" w14:paraId="633CA868" w14:textId="77777777" w:rsidTr="00794976">
        <w:tc>
          <w:tcPr>
            <w:tcW w:w="14490" w:type="dxa"/>
            <w:gridSpan w:val="5"/>
            <w:tcBorders>
              <w:bottom w:val="single" w:sz="4" w:space="0" w:color="auto"/>
            </w:tcBorders>
            <w:shd w:val="clear" w:color="auto" w:fill="E6E6E6"/>
          </w:tcPr>
          <w:p w14:paraId="76457F97" w14:textId="52CDAB82" w:rsidR="005F5330" w:rsidRPr="00F41B3C" w:rsidRDefault="005F5330" w:rsidP="005F5330">
            <w:pPr>
              <w:pStyle w:val="SingleTxt"/>
              <w:tabs>
                <w:tab w:val="left" w:pos="1620"/>
              </w:tabs>
              <w:spacing w:line="240" w:lineRule="auto"/>
              <w:ind w:left="0" w:right="-29"/>
              <w:rPr>
                <w:u w:color="000000"/>
              </w:rPr>
            </w:pPr>
            <w:r w:rsidRPr="003F5616">
              <w:rPr>
                <w:b/>
                <w:u w:val="single"/>
              </w:rPr>
              <w:lastRenderedPageBreak/>
              <w:t>Recommendation 14</w:t>
            </w:r>
            <w:r w:rsidRPr="003F5616">
              <w:rPr>
                <w:b/>
              </w:rPr>
              <w:t>.</w:t>
            </w:r>
            <w:r>
              <w:rPr>
                <w:b/>
              </w:rPr>
              <w:t xml:space="preserve"> </w:t>
            </w:r>
            <w:r>
              <w:rPr>
                <w:spacing w:val="0"/>
                <w:w w:val="100"/>
                <w:kern w:val="0"/>
                <w:u w:color="000000"/>
              </w:rPr>
              <w:t xml:space="preserve">The </w:t>
            </w:r>
            <w:r w:rsidRPr="00B6015D">
              <w:rPr>
                <w:spacing w:val="0"/>
                <w:w w:val="100"/>
                <w:kern w:val="0"/>
                <w:u w:color="000000"/>
              </w:rPr>
              <w:t xml:space="preserve">UNDP </w:t>
            </w:r>
            <w:r>
              <w:rPr>
                <w:spacing w:val="0"/>
                <w:w w:val="100"/>
                <w:kern w:val="0"/>
                <w:u w:color="000000"/>
              </w:rPr>
              <w:t>d</w:t>
            </w:r>
            <w:r w:rsidRPr="00B6015D">
              <w:rPr>
                <w:spacing w:val="0"/>
                <w:w w:val="100"/>
                <w:kern w:val="0"/>
                <w:u w:color="000000"/>
              </w:rPr>
              <w:t xml:space="preserve">iversity and </w:t>
            </w:r>
            <w:r>
              <w:rPr>
                <w:spacing w:val="0"/>
                <w:w w:val="100"/>
                <w:kern w:val="0"/>
                <w:u w:color="000000"/>
              </w:rPr>
              <w:t>i</w:t>
            </w:r>
            <w:r w:rsidRPr="00B6015D">
              <w:rPr>
                <w:spacing w:val="0"/>
                <w:w w:val="100"/>
                <w:kern w:val="0"/>
                <w:u w:color="000000"/>
              </w:rPr>
              <w:t xml:space="preserve">nclusiveness </w:t>
            </w:r>
            <w:r>
              <w:rPr>
                <w:spacing w:val="0"/>
                <w:w w:val="100"/>
                <w:kern w:val="0"/>
                <w:u w:color="000000"/>
              </w:rPr>
              <w:t>s</w:t>
            </w:r>
            <w:r w:rsidRPr="00B6015D">
              <w:rPr>
                <w:spacing w:val="0"/>
                <w:w w:val="100"/>
                <w:kern w:val="0"/>
                <w:u w:color="000000"/>
              </w:rPr>
              <w:t>trategy should be revised to make clear that the organi</w:t>
            </w:r>
            <w:r>
              <w:rPr>
                <w:spacing w:val="0"/>
                <w:w w:val="100"/>
                <w:kern w:val="0"/>
                <w:u w:color="000000"/>
              </w:rPr>
              <w:t>z</w:t>
            </w:r>
            <w:r w:rsidRPr="00B6015D">
              <w:rPr>
                <w:spacing w:val="0"/>
                <w:w w:val="100"/>
                <w:kern w:val="0"/>
                <w:u w:color="000000"/>
              </w:rPr>
              <w:t>ation will adequately support staff with disabilities in all phases of the full employment continuum, including recruitment, retention and retirement</w:t>
            </w:r>
            <w:r>
              <w:rPr>
                <w:spacing w:val="0"/>
                <w:w w:val="100"/>
                <w:kern w:val="0"/>
                <w:u w:color="000000"/>
              </w:rPr>
              <w:t>,</w:t>
            </w:r>
            <w:r w:rsidRPr="00B6015D">
              <w:rPr>
                <w:spacing w:val="0"/>
                <w:w w:val="100"/>
                <w:kern w:val="0"/>
                <w:u w:color="000000"/>
              </w:rPr>
              <w:t xml:space="preserve"> and through sufficient financial resources</w:t>
            </w:r>
            <w:r>
              <w:rPr>
                <w:spacing w:val="0"/>
                <w:w w:val="100"/>
                <w:kern w:val="0"/>
                <w:u w:color="000000"/>
              </w:rPr>
              <w:t xml:space="preserve"> for workplace accommodation</w:t>
            </w:r>
            <w:r w:rsidRPr="00B6015D">
              <w:rPr>
                <w:spacing w:val="0"/>
                <w:w w:val="100"/>
                <w:kern w:val="0"/>
                <w:u w:color="000000"/>
              </w:rPr>
              <w:t xml:space="preserve">. In addition, policies and grievance procedures should make clear the recourse persons have where </w:t>
            </w:r>
            <w:r>
              <w:rPr>
                <w:spacing w:val="0"/>
                <w:w w:val="100"/>
                <w:kern w:val="0"/>
                <w:u w:color="000000"/>
              </w:rPr>
              <w:t xml:space="preserve">their needs for </w:t>
            </w:r>
            <w:r w:rsidRPr="00B6015D">
              <w:rPr>
                <w:spacing w:val="0"/>
                <w:w w:val="100"/>
                <w:kern w:val="0"/>
                <w:u w:color="000000"/>
              </w:rPr>
              <w:t>accommodation are not met.  To expand understanding of the rights of persons with disabilities across the organi</w:t>
            </w:r>
            <w:r>
              <w:rPr>
                <w:spacing w:val="0"/>
                <w:w w:val="100"/>
                <w:kern w:val="0"/>
                <w:u w:color="000000"/>
              </w:rPr>
              <w:t>z</w:t>
            </w:r>
            <w:r w:rsidRPr="00B6015D">
              <w:rPr>
                <w:spacing w:val="0"/>
                <w:w w:val="100"/>
                <w:kern w:val="0"/>
                <w:u w:color="000000"/>
              </w:rPr>
              <w:t xml:space="preserve">ation, UNDP should update, relaunch and make mandatory the e-learning module on disabilities and promote it </w:t>
            </w:r>
            <w:r>
              <w:rPr>
                <w:spacing w:val="0"/>
                <w:w w:val="100"/>
                <w:kern w:val="0"/>
                <w:u w:color="000000"/>
              </w:rPr>
              <w:t>among all staff at all levels</w:t>
            </w:r>
            <w:r w:rsidRPr="00B6015D">
              <w:rPr>
                <w:spacing w:val="0"/>
                <w:w w:val="100"/>
                <w:kern w:val="0"/>
                <w:u w:color="000000"/>
              </w:rPr>
              <w:t>.</w:t>
            </w:r>
          </w:p>
        </w:tc>
      </w:tr>
      <w:tr w:rsidR="005F5330" w:rsidRPr="004074EE" w14:paraId="01F49932" w14:textId="77777777" w:rsidTr="00FC6E61">
        <w:trPr>
          <w:trHeight w:val="343"/>
        </w:trPr>
        <w:tc>
          <w:tcPr>
            <w:tcW w:w="14490" w:type="dxa"/>
            <w:gridSpan w:val="5"/>
            <w:shd w:val="clear" w:color="auto" w:fill="F3F3F3"/>
          </w:tcPr>
          <w:p w14:paraId="291594FE" w14:textId="17BAA601" w:rsidR="005F5330" w:rsidRPr="004074EE" w:rsidRDefault="005F5330" w:rsidP="005F5330">
            <w:pPr>
              <w:tabs>
                <w:tab w:val="left" w:pos="2880"/>
              </w:tabs>
              <w:rPr>
                <w:b/>
                <w:sz w:val="20"/>
                <w:szCs w:val="20"/>
              </w:rPr>
            </w:pPr>
            <w:r w:rsidRPr="004074EE">
              <w:rPr>
                <w:b/>
                <w:sz w:val="20"/>
                <w:szCs w:val="20"/>
              </w:rPr>
              <w:t>Management response</w:t>
            </w:r>
          </w:p>
          <w:p w14:paraId="277300DB" w14:textId="32C77A9B" w:rsidR="005F5330" w:rsidRPr="004074EE" w:rsidRDefault="005F5330" w:rsidP="00B66C87">
            <w:pPr>
              <w:rPr>
                <w:sz w:val="20"/>
                <w:szCs w:val="20"/>
              </w:rPr>
            </w:pPr>
            <w:r w:rsidRPr="006B3A50">
              <w:rPr>
                <w:rFonts w:eastAsia="Calibri"/>
                <w:sz w:val="20"/>
                <w:szCs w:val="20"/>
              </w:rPr>
              <w:t>UNDP agrees with the recommendation. Provisions regarding inclusion of people with disabilities are already included in the UNDP Diversity and Inclusiveness Strategy, but will be revised and detailed as required. UNDP has a well-established process for management of grievances; provisions related to the lack of/non-provision of reasonable accommodation will be detailed, as needed. The online learning course</w:t>
            </w:r>
            <w:r w:rsidR="002D61FD">
              <w:rPr>
                <w:rFonts w:eastAsia="Calibri"/>
                <w:sz w:val="20"/>
                <w:szCs w:val="20"/>
              </w:rPr>
              <w:t>,</w:t>
            </w:r>
            <w:r w:rsidRPr="006B3A50">
              <w:rPr>
                <w:rFonts w:eastAsia="Calibri"/>
                <w:sz w:val="20"/>
                <w:szCs w:val="20"/>
              </w:rPr>
              <w:t xml:space="preserve"> </w:t>
            </w:r>
            <w:r w:rsidR="002D61FD">
              <w:rPr>
                <w:rFonts w:eastAsia="Calibri"/>
                <w:sz w:val="20"/>
                <w:szCs w:val="20"/>
              </w:rPr>
              <w:t>'</w:t>
            </w:r>
            <w:r w:rsidRPr="006B3A50">
              <w:rPr>
                <w:rFonts w:eastAsia="Calibri"/>
                <w:sz w:val="20"/>
                <w:szCs w:val="20"/>
              </w:rPr>
              <w:t>Persons with Disability, Ability, Capability, Employability</w:t>
            </w:r>
            <w:r w:rsidR="002D61FD">
              <w:rPr>
                <w:rFonts w:eastAsia="Calibri"/>
                <w:sz w:val="20"/>
                <w:szCs w:val="20"/>
              </w:rPr>
              <w:t>'</w:t>
            </w:r>
            <w:r w:rsidR="002D61FD" w:rsidRPr="006B3A50">
              <w:rPr>
                <w:rFonts w:eastAsia="Calibri"/>
                <w:sz w:val="20"/>
                <w:szCs w:val="20"/>
              </w:rPr>
              <w:t xml:space="preserve">, </w:t>
            </w:r>
            <w:r w:rsidRPr="006B3A50">
              <w:rPr>
                <w:rFonts w:eastAsia="Calibri"/>
                <w:sz w:val="20"/>
                <w:szCs w:val="20"/>
              </w:rPr>
              <w:t>which provides information and important insights on various issues related to including and working with people with disabilities, will be updated and rolled</w:t>
            </w:r>
            <w:r w:rsidR="002D61FD">
              <w:rPr>
                <w:rFonts w:eastAsia="Calibri"/>
                <w:sz w:val="20"/>
                <w:szCs w:val="20"/>
              </w:rPr>
              <w:t xml:space="preserve"> </w:t>
            </w:r>
            <w:r w:rsidRPr="006B3A50">
              <w:rPr>
                <w:rFonts w:eastAsia="Calibri"/>
                <w:sz w:val="20"/>
                <w:szCs w:val="20"/>
              </w:rPr>
              <w:t>out</w:t>
            </w:r>
            <w:r w:rsidR="002D61FD" w:rsidRPr="006B3A50">
              <w:rPr>
                <w:rFonts w:eastAsia="Calibri"/>
                <w:sz w:val="20"/>
                <w:szCs w:val="20"/>
              </w:rPr>
              <w:t>, as re</w:t>
            </w:r>
            <w:r w:rsidR="002D61FD">
              <w:rPr>
                <w:rFonts w:eastAsia="Calibri"/>
                <w:sz w:val="20"/>
                <w:szCs w:val="20"/>
              </w:rPr>
              <w:t>quired</w:t>
            </w:r>
            <w:r w:rsidRPr="006B3A50">
              <w:rPr>
                <w:rFonts w:eastAsia="Calibri"/>
                <w:sz w:val="20"/>
                <w:szCs w:val="20"/>
              </w:rPr>
              <w:t>.</w:t>
            </w:r>
          </w:p>
        </w:tc>
      </w:tr>
      <w:tr w:rsidR="005F5330" w:rsidRPr="004074EE" w14:paraId="1BCD4DCC" w14:textId="77777777" w:rsidTr="00616ED5">
        <w:tc>
          <w:tcPr>
            <w:tcW w:w="6840" w:type="dxa"/>
            <w:shd w:val="clear" w:color="auto" w:fill="auto"/>
          </w:tcPr>
          <w:p w14:paraId="1FA5B928" w14:textId="34F5322E" w:rsidR="005F5330" w:rsidRPr="004074EE" w:rsidRDefault="005F5330" w:rsidP="005F5330">
            <w:pPr>
              <w:tabs>
                <w:tab w:val="left" w:pos="2880"/>
              </w:tabs>
              <w:rPr>
                <w:sz w:val="20"/>
                <w:szCs w:val="20"/>
              </w:rPr>
            </w:pPr>
            <w:r>
              <w:rPr>
                <w:sz w:val="20"/>
                <w:szCs w:val="20"/>
              </w:rPr>
              <w:t>14</w:t>
            </w:r>
            <w:r w:rsidRPr="004074EE">
              <w:rPr>
                <w:sz w:val="20"/>
                <w:szCs w:val="20"/>
              </w:rPr>
              <w:t xml:space="preserve">.1. </w:t>
            </w:r>
            <w:r w:rsidRPr="006B3A50">
              <w:rPr>
                <w:rFonts w:eastAsia="Calibri"/>
                <w:sz w:val="20"/>
                <w:szCs w:val="20"/>
              </w:rPr>
              <w:t>Revise the UNDP Diversity and Inclusiveness Strategy with a view to strengthen provisions related to inclusion of people with disabilities in UNDP</w:t>
            </w:r>
            <w:r>
              <w:rPr>
                <w:rFonts w:eastAsia="Calibri"/>
                <w:sz w:val="20"/>
                <w:szCs w:val="20"/>
              </w:rPr>
              <w:t>.</w:t>
            </w:r>
          </w:p>
        </w:tc>
        <w:tc>
          <w:tcPr>
            <w:tcW w:w="2520" w:type="dxa"/>
            <w:shd w:val="clear" w:color="auto" w:fill="auto"/>
          </w:tcPr>
          <w:p w14:paraId="33BCEA88" w14:textId="67EBA687" w:rsidR="005F5330" w:rsidRPr="004074EE" w:rsidRDefault="003F5616" w:rsidP="00A05C56">
            <w:pPr>
              <w:tabs>
                <w:tab w:val="left" w:pos="2880"/>
              </w:tabs>
              <w:rPr>
                <w:sz w:val="20"/>
                <w:szCs w:val="20"/>
              </w:rPr>
            </w:pPr>
            <w:r>
              <w:rPr>
                <w:sz w:val="20"/>
                <w:szCs w:val="20"/>
              </w:rPr>
              <w:t xml:space="preserve">By </w:t>
            </w:r>
            <w:r w:rsidR="00A05C56">
              <w:rPr>
                <w:sz w:val="20"/>
                <w:szCs w:val="20"/>
              </w:rPr>
              <w:t>December</w:t>
            </w:r>
            <w:r w:rsidR="005F5330">
              <w:rPr>
                <w:sz w:val="20"/>
                <w:szCs w:val="20"/>
              </w:rPr>
              <w:t xml:space="preserve"> 2017</w:t>
            </w:r>
          </w:p>
        </w:tc>
        <w:tc>
          <w:tcPr>
            <w:tcW w:w="2160" w:type="dxa"/>
            <w:shd w:val="clear" w:color="auto" w:fill="auto"/>
          </w:tcPr>
          <w:p w14:paraId="717E3A52" w14:textId="39B71D4F" w:rsidR="005F5330" w:rsidRPr="004074EE" w:rsidRDefault="00F36B73" w:rsidP="002D61FD">
            <w:pPr>
              <w:tabs>
                <w:tab w:val="left" w:pos="2880"/>
              </w:tabs>
              <w:rPr>
                <w:sz w:val="20"/>
                <w:szCs w:val="20"/>
              </w:rPr>
            </w:pPr>
            <w:r>
              <w:rPr>
                <w:sz w:val="20"/>
                <w:szCs w:val="20"/>
              </w:rPr>
              <w:t xml:space="preserve">Office of Human Resources </w:t>
            </w:r>
          </w:p>
        </w:tc>
        <w:tc>
          <w:tcPr>
            <w:tcW w:w="1350" w:type="dxa"/>
            <w:shd w:val="clear" w:color="auto" w:fill="auto"/>
          </w:tcPr>
          <w:p w14:paraId="1290509B" w14:textId="77777777" w:rsidR="005F5330" w:rsidRPr="004074EE" w:rsidRDefault="005F5330" w:rsidP="005F5330">
            <w:pPr>
              <w:tabs>
                <w:tab w:val="left" w:pos="2880"/>
              </w:tabs>
              <w:rPr>
                <w:sz w:val="20"/>
                <w:szCs w:val="20"/>
              </w:rPr>
            </w:pPr>
          </w:p>
        </w:tc>
        <w:tc>
          <w:tcPr>
            <w:tcW w:w="1620" w:type="dxa"/>
            <w:shd w:val="clear" w:color="auto" w:fill="auto"/>
          </w:tcPr>
          <w:p w14:paraId="457104AD" w14:textId="40C4C8B6" w:rsidR="005F5330" w:rsidRPr="004074EE" w:rsidRDefault="005F5330" w:rsidP="005F5330">
            <w:pPr>
              <w:tabs>
                <w:tab w:val="left" w:pos="2880"/>
              </w:tabs>
              <w:rPr>
                <w:sz w:val="20"/>
                <w:szCs w:val="20"/>
              </w:rPr>
            </w:pPr>
          </w:p>
        </w:tc>
      </w:tr>
      <w:tr w:rsidR="005F5330" w:rsidRPr="004074EE" w14:paraId="79A82AD1" w14:textId="77777777" w:rsidTr="00616ED5">
        <w:tc>
          <w:tcPr>
            <w:tcW w:w="6840" w:type="dxa"/>
            <w:shd w:val="clear" w:color="auto" w:fill="auto"/>
          </w:tcPr>
          <w:p w14:paraId="2E2E42A2" w14:textId="0EAEAB94" w:rsidR="005F5330" w:rsidRPr="004074EE" w:rsidRDefault="005F5330" w:rsidP="005F5330">
            <w:pPr>
              <w:tabs>
                <w:tab w:val="left" w:pos="2880"/>
              </w:tabs>
              <w:rPr>
                <w:sz w:val="20"/>
                <w:szCs w:val="20"/>
              </w:rPr>
            </w:pPr>
            <w:r>
              <w:rPr>
                <w:sz w:val="20"/>
                <w:szCs w:val="20"/>
              </w:rPr>
              <w:t>14</w:t>
            </w:r>
            <w:r w:rsidRPr="004074EE">
              <w:rPr>
                <w:sz w:val="20"/>
                <w:szCs w:val="20"/>
              </w:rPr>
              <w:t xml:space="preserve">.2. </w:t>
            </w:r>
            <w:r w:rsidRPr="006B3A50">
              <w:rPr>
                <w:rFonts w:eastAsia="Calibri"/>
                <w:sz w:val="20"/>
                <w:szCs w:val="20"/>
              </w:rPr>
              <w:t>Develop and provide detailed guidance to offices with regard to reasonable accommodation for people with disabilities and their needs, including various support options and a mechanism to resolve situations when accommodation is not provided/refused</w:t>
            </w:r>
            <w:r>
              <w:rPr>
                <w:rFonts w:eastAsia="Calibri"/>
                <w:sz w:val="20"/>
                <w:szCs w:val="20"/>
              </w:rPr>
              <w:t>.</w:t>
            </w:r>
          </w:p>
        </w:tc>
        <w:tc>
          <w:tcPr>
            <w:tcW w:w="2520" w:type="dxa"/>
            <w:shd w:val="clear" w:color="auto" w:fill="auto"/>
          </w:tcPr>
          <w:p w14:paraId="3FBF0B2E" w14:textId="40EC3BC9" w:rsidR="005F5330" w:rsidRPr="004074EE" w:rsidRDefault="003F5616" w:rsidP="002D61FD">
            <w:pPr>
              <w:tabs>
                <w:tab w:val="left" w:pos="2880"/>
              </w:tabs>
              <w:rPr>
                <w:sz w:val="20"/>
                <w:szCs w:val="20"/>
              </w:rPr>
            </w:pPr>
            <w:r>
              <w:rPr>
                <w:sz w:val="20"/>
                <w:szCs w:val="20"/>
              </w:rPr>
              <w:t xml:space="preserve">By </w:t>
            </w:r>
            <w:r w:rsidR="00A05C56">
              <w:rPr>
                <w:sz w:val="20"/>
                <w:szCs w:val="20"/>
              </w:rPr>
              <w:t xml:space="preserve">December </w:t>
            </w:r>
            <w:r w:rsidR="005F5330">
              <w:rPr>
                <w:sz w:val="20"/>
                <w:szCs w:val="20"/>
              </w:rPr>
              <w:t>2017</w:t>
            </w:r>
          </w:p>
        </w:tc>
        <w:tc>
          <w:tcPr>
            <w:tcW w:w="2160" w:type="dxa"/>
            <w:shd w:val="clear" w:color="auto" w:fill="auto"/>
          </w:tcPr>
          <w:p w14:paraId="4608FB9B" w14:textId="41BE70ED" w:rsidR="002D61FD" w:rsidRDefault="00F36B73" w:rsidP="002D61FD">
            <w:pPr>
              <w:tabs>
                <w:tab w:val="left" w:pos="2880"/>
              </w:tabs>
              <w:rPr>
                <w:rFonts w:eastAsia="Calibri"/>
                <w:sz w:val="20"/>
                <w:szCs w:val="20"/>
              </w:rPr>
            </w:pPr>
            <w:r>
              <w:rPr>
                <w:sz w:val="20"/>
                <w:szCs w:val="20"/>
              </w:rPr>
              <w:t>Office of Human Resources</w:t>
            </w:r>
            <w:r w:rsidR="005F5330" w:rsidRPr="00F17383">
              <w:rPr>
                <w:rFonts w:eastAsia="Calibri"/>
                <w:sz w:val="20"/>
                <w:szCs w:val="20"/>
              </w:rPr>
              <w:t xml:space="preserve">, </w:t>
            </w:r>
          </w:p>
          <w:p w14:paraId="0470BD8D" w14:textId="41FF04F2" w:rsidR="002D61FD" w:rsidRDefault="00683B80" w:rsidP="002D61FD">
            <w:pPr>
              <w:tabs>
                <w:tab w:val="left" w:pos="2880"/>
              </w:tabs>
              <w:rPr>
                <w:rFonts w:eastAsia="Calibri"/>
                <w:sz w:val="20"/>
                <w:szCs w:val="20"/>
              </w:rPr>
            </w:pPr>
            <w:r w:rsidRPr="00F36B73">
              <w:rPr>
                <w:sz w:val="20"/>
                <w:szCs w:val="20"/>
              </w:rPr>
              <w:t xml:space="preserve">Office of Financial Resources Management </w:t>
            </w:r>
            <w:r w:rsidR="005F5330" w:rsidRPr="00F17383">
              <w:rPr>
                <w:rFonts w:eastAsia="Calibri"/>
                <w:sz w:val="20"/>
                <w:szCs w:val="20"/>
              </w:rPr>
              <w:t xml:space="preserve"> (funding), </w:t>
            </w:r>
          </w:p>
          <w:p w14:paraId="245E7D20" w14:textId="014B89F9" w:rsidR="002D61FD" w:rsidRDefault="002501A8" w:rsidP="002D61FD">
            <w:pPr>
              <w:tabs>
                <w:tab w:val="left" w:pos="2880"/>
              </w:tabs>
              <w:rPr>
                <w:rFonts w:eastAsia="Calibri"/>
                <w:sz w:val="20"/>
                <w:szCs w:val="20"/>
              </w:rPr>
            </w:pPr>
            <w:r>
              <w:rPr>
                <w:rFonts w:eastAsia="Calibri"/>
                <w:sz w:val="20"/>
                <w:szCs w:val="20"/>
              </w:rPr>
              <w:t xml:space="preserve">Central Procurement </w:t>
            </w:r>
            <w:r w:rsidRPr="002501A8">
              <w:rPr>
                <w:rFonts w:eastAsia="Calibri"/>
                <w:sz w:val="20"/>
                <w:szCs w:val="20"/>
              </w:rPr>
              <w:t>Unit</w:t>
            </w:r>
            <w:r w:rsidR="005F5330" w:rsidRPr="002501A8">
              <w:rPr>
                <w:rFonts w:eastAsia="Calibri"/>
                <w:sz w:val="20"/>
                <w:szCs w:val="20"/>
              </w:rPr>
              <w:t xml:space="preserve"> (</w:t>
            </w:r>
            <w:r w:rsidR="002D61FD">
              <w:rPr>
                <w:rFonts w:eastAsia="Calibri"/>
                <w:sz w:val="20"/>
                <w:szCs w:val="20"/>
              </w:rPr>
              <w:t>l</w:t>
            </w:r>
            <w:r w:rsidR="002D61FD" w:rsidRPr="002501A8">
              <w:rPr>
                <w:rFonts w:eastAsia="Calibri"/>
                <w:sz w:val="20"/>
                <w:szCs w:val="20"/>
              </w:rPr>
              <w:t>ong</w:t>
            </w:r>
            <w:r w:rsidR="002D61FD">
              <w:rPr>
                <w:rFonts w:eastAsia="Calibri"/>
                <w:sz w:val="20"/>
                <w:szCs w:val="20"/>
              </w:rPr>
              <w:t>-t</w:t>
            </w:r>
            <w:r w:rsidRPr="002501A8">
              <w:rPr>
                <w:rFonts w:eastAsia="Calibri"/>
                <w:sz w:val="20"/>
                <w:szCs w:val="20"/>
              </w:rPr>
              <w:t xml:space="preserve">erm </w:t>
            </w:r>
            <w:r w:rsidR="002D61FD">
              <w:rPr>
                <w:rFonts w:eastAsia="Calibri"/>
                <w:sz w:val="20"/>
                <w:szCs w:val="20"/>
              </w:rPr>
              <w:t>a</w:t>
            </w:r>
            <w:r w:rsidR="002D61FD" w:rsidRPr="002501A8">
              <w:rPr>
                <w:rFonts w:eastAsia="Calibri"/>
                <w:sz w:val="20"/>
                <w:szCs w:val="20"/>
              </w:rPr>
              <w:t xml:space="preserve">greement </w:t>
            </w:r>
            <w:r w:rsidR="005F5330" w:rsidRPr="002501A8">
              <w:rPr>
                <w:rFonts w:eastAsia="Calibri"/>
                <w:sz w:val="20"/>
                <w:szCs w:val="20"/>
              </w:rPr>
              <w:t xml:space="preserve">for assistive technology), </w:t>
            </w:r>
          </w:p>
          <w:p w14:paraId="1F1CC4BF" w14:textId="0AE255CB" w:rsidR="005F5330" w:rsidRPr="004074EE" w:rsidRDefault="002501A8" w:rsidP="002D61FD">
            <w:pPr>
              <w:tabs>
                <w:tab w:val="left" w:pos="2880"/>
              </w:tabs>
              <w:rPr>
                <w:sz w:val="20"/>
                <w:szCs w:val="20"/>
              </w:rPr>
            </w:pPr>
            <w:r w:rsidRPr="002501A8">
              <w:rPr>
                <w:rStyle w:val="st"/>
                <w:sz w:val="20"/>
                <w:szCs w:val="20"/>
              </w:rPr>
              <w:t>Office of Information Management &amp; Technology</w:t>
            </w:r>
            <w:r w:rsidRPr="002501A8">
              <w:rPr>
                <w:rStyle w:val="st"/>
              </w:rPr>
              <w:t xml:space="preserve"> </w:t>
            </w:r>
          </w:p>
        </w:tc>
        <w:tc>
          <w:tcPr>
            <w:tcW w:w="1350" w:type="dxa"/>
            <w:shd w:val="clear" w:color="auto" w:fill="auto"/>
          </w:tcPr>
          <w:p w14:paraId="2DB48F7B" w14:textId="77777777" w:rsidR="005F5330" w:rsidRPr="004074EE" w:rsidRDefault="005F5330" w:rsidP="005F5330">
            <w:pPr>
              <w:tabs>
                <w:tab w:val="left" w:pos="2880"/>
              </w:tabs>
              <w:rPr>
                <w:sz w:val="20"/>
                <w:szCs w:val="20"/>
              </w:rPr>
            </w:pPr>
          </w:p>
        </w:tc>
        <w:tc>
          <w:tcPr>
            <w:tcW w:w="1620" w:type="dxa"/>
            <w:shd w:val="clear" w:color="auto" w:fill="auto"/>
          </w:tcPr>
          <w:p w14:paraId="02F12F17" w14:textId="00F23B3C" w:rsidR="005F5330" w:rsidRPr="004074EE" w:rsidRDefault="005F5330" w:rsidP="005F5330">
            <w:pPr>
              <w:tabs>
                <w:tab w:val="left" w:pos="2880"/>
              </w:tabs>
              <w:rPr>
                <w:sz w:val="20"/>
                <w:szCs w:val="20"/>
              </w:rPr>
            </w:pPr>
          </w:p>
        </w:tc>
      </w:tr>
      <w:tr w:rsidR="005F5330" w:rsidRPr="004074EE" w14:paraId="42B02213" w14:textId="77777777" w:rsidTr="00616ED5">
        <w:tc>
          <w:tcPr>
            <w:tcW w:w="6840" w:type="dxa"/>
            <w:shd w:val="clear" w:color="auto" w:fill="auto"/>
          </w:tcPr>
          <w:p w14:paraId="430E65D5" w14:textId="07F31C50" w:rsidR="005F5330" w:rsidRDefault="005F5330" w:rsidP="002D61FD">
            <w:pPr>
              <w:tabs>
                <w:tab w:val="left" w:pos="2880"/>
              </w:tabs>
              <w:rPr>
                <w:sz w:val="20"/>
                <w:szCs w:val="20"/>
              </w:rPr>
            </w:pPr>
            <w:r w:rsidRPr="005B4474">
              <w:rPr>
                <w:rFonts w:eastAsia="Calibri"/>
                <w:sz w:val="20"/>
                <w:szCs w:val="20"/>
              </w:rPr>
              <w:t xml:space="preserve">14.3. Update the online learning course </w:t>
            </w:r>
            <w:r w:rsidR="002D61FD">
              <w:rPr>
                <w:rFonts w:eastAsia="Calibri"/>
                <w:sz w:val="20"/>
                <w:szCs w:val="20"/>
              </w:rPr>
              <w:t>'</w:t>
            </w:r>
            <w:r w:rsidRPr="005B4474">
              <w:rPr>
                <w:rFonts w:eastAsia="Calibri"/>
                <w:sz w:val="20"/>
                <w:szCs w:val="20"/>
              </w:rPr>
              <w:t>Persons with Disability, Ability, Capability, Employability</w:t>
            </w:r>
            <w:r w:rsidR="002D61FD">
              <w:rPr>
                <w:rFonts w:eastAsia="Calibri"/>
                <w:sz w:val="20"/>
                <w:szCs w:val="20"/>
              </w:rPr>
              <w:t>'</w:t>
            </w:r>
            <w:r w:rsidR="002D61FD" w:rsidRPr="005B4474">
              <w:rPr>
                <w:rFonts w:eastAsia="Calibri"/>
                <w:sz w:val="20"/>
                <w:szCs w:val="20"/>
              </w:rPr>
              <w:t xml:space="preserve"> </w:t>
            </w:r>
            <w:r w:rsidRPr="005B4474">
              <w:rPr>
                <w:rFonts w:eastAsia="Calibri"/>
                <w:sz w:val="20"/>
                <w:szCs w:val="20"/>
              </w:rPr>
              <w:t>and roll</w:t>
            </w:r>
            <w:r w:rsidR="002D61FD">
              <w:rPr>
                <w:rFonts w:eastAsia="Calibri"/>
                <w:sz w:val="20"/>
                <w:szCs w:val="20"/>
              </w:rPr>
              <w:t xml:space="preserve"> </w:t>
            </w:r>
            <w:r w:rsidRPr="005B4474">
              <w:rPr>
                <w:rFonts w:eastAsia="Calibri"/>
                <w:sz w:val="20"/>
                <w:szCs w:val="20"/>
              </w:rPr>
              <w:t>out an updated version across UNDP. Consider making the course mandatory for some roles</w:t>
            </w:r>
            <w:r>
              <w:rPr>
                <w:rFonts w:eastAsia="Calibri"/>
                <w:sz w:val="20"/>
                <w:szCs w:val="20"/>
              </w:rPr>
              <w:t>.</w:t>
            </w:r>
          </w:p>
        </w:tc>
        <w:tc>
          <w:tcPr>
            <w:tcW w:w="2520" w:type="dxa"/>
            <w:shd w:val="clear" w:color="auto" w:fill="auto"/>
          </w:tcPr>
          <w:p w14:paraId="1A6580B6" w14:textId="1491E2FC" w:rsidR="005F5330" w:rsidRDefault="003F5616" w:rsidP="002D61FD">
            <w:pPr>
              <w:tabs>
                <w:tab w:val="left" w:pos="2880"/>
              </w:tabs>
              <w:rPr>
                <w:sz w:val="20"/>
                <w:szCs w:val="20"/>
              </w:rPr>
            </w:pPr>
            <w:r>
              <w:rPr>
                <w:sz w:val="20"/>
                <w:szCs w:val="20"/>
              </w:rPr>
              <w:t xml:space="preserve">By </w:t>
            </w:r>
            <w:r w:rsidR="00A05C56">
              <w:rPr>
                <w:sz w:val="20"/>
                <w:szCs w:val="20"/>
              </w:rPr>
              <w:t>June</w:t>
            </w:r>
            <w:r w:rsidR="005F5330">
              <w:rPr>
                <w:sz w:val="20"/>
                <w:szCs w:val="20"/>
              </w:rPr>
              <w:t xml:space="preserve"> 2017</w:t>
            </w:r>
          </w:p>
        </w:tc>
        <w:tc>
          <w:tcPr>
            <w:tcW w:w="2160" w:type="dxa"/>
            <w:shd w:val="clear" w:color="auto" w:fill="auto"/>
          </w:tcPr>
          <w:p w14:paraId="430781E9" w14:textId="74CA29D2" w:rsidR="005F5330" w:rsidRPr="00F17383" w:rsidRDefault="00F36B73" w:rsidP="000E51B0">
            <w:pPr>
              <w:tabs>
                <w:tab w:val="left" w:pos="2880"/>
              </w:tabs>
              <w:rPr>
                <w:rFonts w:eastAsia="Calibri"/>
                <w:sz w:val="20"/>
                <w:szCs w:val="20"/>
              </w:rPr>
            </w:pPr>
            <w:r>
              <w:rPr>
                <w:sz w:val="20"/>
                <w:szCs w:val="20"/>
              </w:rPr>
              <w:t xml:space="preserve">Office of Human Resources </w:t>
            </w:r>
          </w:p>
        </w:tc>
        <w:tc>
          <w:tcPr>
            <w:tcW w:w="1350" w:type="dxa"/>
            <w:shd w:val="clear" w:color="auto" w:fill="auto"/>
          </w:tcPr>
          <w:p w14:paraId="120F9F8A" w14:textId="77777777" w:rsidR="005F5330" w:rsidRPr="004074EE" w:rsidRDefault="005F5330" w:rsidP="005F5330">
            <w:pPr>
              <w:tabs>
                <w:tab w:val="left" w:pos="2880"/>
              </w:tabs>
              <w:rPr>
                <w:sz w:val="20"/>
                <w:szCs w:val="20"/>
              </w:rPr>
            </w:pPr>
          </w:p>
        </w:tc>
        <w:tc>
          <w:tcPr>
            <w:tcW w:w="1620" w:type="dxa"/>
            <w:shd w:val="clear" w:color="auto" w:fill="auto"/>
          </w:tcPr>
          <w:p w14:paraId="7C682714" w14:textId="77777777" w:rsidR="005F5330" w:rsidRPr="004074EE" w:rsidRDefault="005F5330" w:rsidP="005F5330">
            <w:pPr>
              <w:tabs>
                <w:tab w:val="left" w:pos="2880"/>
              </w:tabs>
              <w:rPr>
                <w:sz w:val="20"/>
                <w:szCs w:val="20"/>
              </w:rPr>
            </w:pPr>
          </w:p>
        </w:tc>
      </w:tr>
      <w:tr w:rsidR="005F5330" w:rsidRPr="004074EE" w14:paraId="46A19883" w14:textId="77777777" w:rsidTr="00794976">
        <w:tc>
          <w:tcPr>
            <w:tcW w:w="14490" w:type="dxa"/>
            <w:gridSpan w:val="5"/>
            <w:tcBorders>
              <w:bottom w:val="single" w:sz="4" w:space="0" w:color="auto"/>
            </w:tcBorders>
            <w:shd w:val="clear" w:color="auto" w:fill="E6E6E6"/>
          </w:tcPr>
          <w:p w14:paraId="226CE533" w14:textId="54E8C59F" w:rsidR="005F5330" w:rsidRPr="00F41B3C" w:rsidRDefault="005F5330" w:rsidP="005F5330">
            <w:pPr>
              <w:pStyle w:val="SingleTxt"/>
              <w:tabs>
                <w:tab w:val="left" w:pos="1620"/>
              </w:tabs>
              <w:spacing w:line="240" w:lineRule="auto"/>
              <w:ind w:left="0" w:right="-29"/>
              <w:rPr>
                <w:u w:color="000000"/>
              </w:rPr>
            </w:pPr>
            <w:r w:rsidRPr="003F5616">
              <w:rPr>
                <w:b/>
                <w:u w:val="single"/>
              </w:rPr>
              <w:t>Recommendation 15</w:t>
            </w:r>
            <w:r w:rsidRPr="003F5616">
              <w:rPr>
                <w:b/>
              </w:rPr>
              <w:t>.</w:t>
            </w:r>
            <w:r>
              <w:rPr>
                <w:b/>
              </w:rPr>
              <w:t xml:space="preserve"> </w:t>
            </w:r>
            <w:r>
              <w:rPr>
                <w:spacing w:val="0"/>
                <w:w w:val="100"/>
                <w:kern w:val="0"/>
                <w:u w:color="000000"/>
              </w:rPr>
              <w:t>UNDP should i</w:t>
            </w:r>
            <w:r w:rsidRPr="008F6CAB">
              <w:rPr>
                <w:spacing w:val="0"/>
                <w:w w:val="100"/>
                <w:kern w:val="0"/>
                <w:u w:color="000000"/>
              </w:rPr>
              <w:t xml:space="preserve">mplement a recruitment initiative </w:t>
            </w:r>
            <w:r>
              <w:rPr>
                <w:spacing w:val="0"/>
                <w:w w:val="100"/>
                <w:kern w:val="0"/>
                <w:u w:color="000000"/>
              </w:rPr>
              <w:t>to</w:t>
            </w:r>
            <w:r w:rsidRPr="008F6CAB">
              <w:rPr>
                <w:spacing w:val="0"/>
                <w:w w:val="100"/>
                <w:kern w:val="0"/>
                <w:u w:color="000000"/>
              </w:rPr>
              <w:t xml:space="preserve"> bring persons with disabilities into </w:t>
            </w:r>
            <w:r>
              <w:rPr>
                <w:spacing w:val="0"/>
                <w:w w:val="100"/>
                <w:kern w:val="0"/>
                <w:u w:color="000000"/>
              </w:rPr>
              <w:t>the organization</w:t>
            </w:r>
            <w:r w:rsidRPr="008F6CAB">
              <w:rPr>
                <w:spacing w:val="0"/>
                <w:w w:val="100"/>
                <w:kern w:val="0"/>
                <w:u w:color="000000"/>
              </w:rPr>
              <w:t xml:space="preserve">, including through targeted advertisements on disability networks. In vacancy announcements, </w:t>
            </w:r>
            <w:r>
              <w:rPr>
                <w:spacing w:val="0"/>
                <w:w w:val="100"/>
                <w:kern w:val="0"/>
                <w:u w:color="000000"/>
              </w:rPr>
              <w:t xml:space="preserve">it should </w:t>
            </w:r>
            <w:r w:rsidRPr="008F6CAB">
              <w:rPr>
                <w:spacing w:val="0"/>
                <w:w w:val="100"/>
                <w:kern w:val="0"/>
                <w:u w:color="000000"/>
              </w:rPr>
              <w:t xml:space="preserve">specifically encourage persons with disabilities to apply, and adopt affirmative action-like policies that give preference to persons with disabilities who are </w:t>
            </w:r>
            <w:r>
              <w:rPr>
                <w:spacing w:val="0"/>
                <w:w w:val="100"/>
                <w:kern w:val="0"/>
                <w:u w:color="000000"/>
              </w:rPr>
              <w:t xml:space="preserve">as </w:t>
            </w:r>
            <w:r w:rsidRPr="008F6CAB">
              <w:rPr>
                <w:spacing w:val="0"/>
                <w:w w:val="100"/>
                <w:kern w:val="0"/>
                <w:u w:color="000000"/>
              </w:rPr>
              <w:t xml:space="preserve">equally qualified </w:t>
            </w:r>
            <w:r>
              <w:rPr>
                <w:spacing w:val="0"/>
                <w:w w:val="100"/>
                <w:kern w:val="0"/>
                <w:u w:color="000000"/>
              </w:rPr>
              <w:t>as</w:t>
            </w:r>
            <w:r w:rsidRPr="008F6CAB">
              <w:rPr>
                <w:spacing w:val="0"/>
                <w:w w:val="100"/>
                <w:kern w:val="0"/>
                <w:u w:color="000000"/>
              </w:rPr>
              <w:t xml:space="preserve"> </w:t>
            </w:r>
            <w:r>
              <w:rPr>
                <w:spacing w:val="0"/>
                <w:w w:val="100"/>
                <w:kern w:val="0"/>
                <w:u w:color="000000"/>
              </w:rPr>
              <w:t>other</w:t>
            </w:r>
            <w:r w:rsidRPr="008F6CAB">
              <w:rPr>
                <w:spacing w:val="0"/>
                <w:w w:val="100"/>
                <w:kern w:val="0"/>
                <w:u w:color="000000"/>
              </w:rPr>
              <w:t xml:space="preserve"> applicants. UNDP should also consider establishing a paid internship program</w:t>
            </w:r>
            <w:r>
              <w:rPr>
                <w:spacing w:val="0"/>
                <w:w w:val="100"/>
                <w:kern w:val="0"/>
                <w:u w:color="000000"/>
              </w:rPr>
              <w:t>me</w:t>
            </w:r>
            <w:r w:rsidRPr="008F6CAB">
              <w:rPr>
                <w:spacing w:val="0"/>
                <w:w w:val="100"/>
                <w:kern w:val="0"/>
                <w:u w:color="000000"/>
              </w:rPr>
              <w:t xml:space="preserve"> </w:t>
            </w:r>
            <w:r>
              <w:rPr>
                <w:spacing w:val="0"/>
                <w:w w:val="100"/>
                <w:kern w:val="0"/>
                <w:u w:color="000000"/>
              </w:rPr>
              <w:t>for</w:t>
            </w:r>
            <w:r w:rsidRPr="008F6CAB">
              <w:rPr>
                <w:spacing w:val="0"/>
                <w:w w:val="100"/>
                <w:kern w:val="0"/>
                <w:u w:color="000000"/>
              </w:rPr>
              <w:t xml:space="preserve"> qualified persons with disabilities</w:t>
            </w:r>
            <w:r>
              <w:rPr>
                <w:spacing w:val="0"/>
                <w:w w:val="100"/>
                <w:kern w:val="0"/>
                <w:u w:color="000000"/>
              </w:rPr>
              <w:t xml:space="preserve">, which </w:t>
            </w:r>
            <w:r w:rsidRPr="008F6CAB">
              <w:rPr>
                <w:spacing w:val="0"/>
                <w:w w:val="100"/>
                <w:kern w:val="0"/>
                <w:u w:color="000000"/>
              </w:rPr>
              <w:t>could provide a potential pathway to full</w:t>
            </w:r>
            <w:r>
              <w:rPr>
                <w:spacing w:val="0"/>
                <w:w w:val="100"/>
                <w:kern w:val="0"/>
                <w:u w:color="000000"/>
              </w:rPr>
              <w:t>-</w:t>
            </w:r>
            <w:r w:rsidRPr="008F6CAB">
              <w:rPr>
                <w:spacing w:val="0"/>
                <w:w w:val="100"/>
                <w:kern w:val="0"/>
                <w:u w:color="000000"/>
              </w:rPr>
              <w:t>time employment.</w:t>
            </w:r>
          </w:p>
        </w:tc>
      </w:tr>
      <w:tr w:rsidR="005F5330" w:rsidRPr="004074EE" w14:paraId="5D02B4F8" w14:textId="77777777" w:rsidTr="00794976">
        <w:tc>
          <w:tcPr>
            <w:tcW w:w="14490" w:type="dxa"/>
            <w:gridSpan w:val="5"/>
            <w:shd w:val="clear" w:color="auto" w:fill="F3F3F3"/>
          </w:tcPr>
          <w:p w14:paraId="39B58794" w14:textId="77777777" w:rsidR="00B66C87" w:rsidRDefault="005F5330" w:rsidP="00F65410">
            <w:pPr>
              <w:tabs>
                <w:tab w:val="left" w:pos="2880"/>
              </w:tabs>
              <w:rPr>
                <w:b/>
                <w:sz w:val="20"/>
                <w:szCs w:val="20"/>
              </w:rPr>
            </w:pPr>
            <w:r w:rsidRPr="004074EE">
              <w:rPr>
                <w:b/>
                <w:sz w:val="20"/>
                <w:szCs w:val="20"/>
              </w:rPr>
              <w:t>Management response</w:t>
            </w:r>
          </w:p>
          <w:p w14:paraId="747D7B06" w14:textId="041F166E" w:rsidR="005F5330" w:rsidRPr="004074EE" w:rsidRDefault="00F65410" w:rsidP="00F65410">
            <w:pPr>
              <w:tabs>
                <w:tab w:val="left" w:pos="2880"/>
              </w:tabs>
              <w:rPr>
                <w:sz w:val="20"/>
                <w:szCs w:val="20"/>
              </w:rPr>
            </w:pPr>
            <w:r w:rsidRPr="00486280">
              <w:rPr>
                <w:color w:val="000000" w:themeColor="text1"/>
                <w:sz w:val="20"/>
                <w:szCs w:val="20"/>
              </w:rPr>
              <w:t>UNDP largely agrees with the recommendation. Over</w:t>
            </w:r>
            <w:r w:rsidR="002D61FD">
              <w:rPr>
                <w:color w:val="000000" w:themeColor="text1"/>
                <w:sz w:val="20"/>
                <w:szCs w:val="20"/>
              </w:rPr>
              <w:t xml:space="preserve"> </w:t>
            </w:r>
            <w:r w:rsidRPr="00486280">
              <w:rPr>
                <w:color w:val="000000" w:themeColor="text1"/>
                <w:sz w:val="20"/>
                <w:szCs w:val="20"/>
              </w:rPr>
              <w:t xml:space="preserve">time, as UNDP progresses with efforts to </w:t>
            </w:r>
            <w:r w:rsidR="002D61FD">
              <w:rPr>
                <w:color w:val="000000" w:themeColor="text1"/>
                <w:sz w:val="20"/>
                <w:szCs w:val="20"/>
              </w:rPr>
              <w:t>become</w:t>
            </w:r>
            <w:r w:rsidRPr="00486280">
              <w:rPr>
                <w:color w:val="000000" w:themeColor="text1"/>
                <w:sz w:val="20"/>
                <w:szCs w:val="20"/>
              </w:rPr>
              <w:t xml:space="preserve"> more accessible for people with disabilities, </w:t>
            </w:r>
            <w:r w:rsidR="002D61FD">
              <w:rPr>
                <w:color w:val="000000" w:themeColor="text1"/>
                <w:sz w:val="20"/>
                <w:szCs w:val="20"/>
              </w:rPr>
              <w:t xml:space="preserve">in terms of </w:t>
            </w:r>
            <w:r w:rsidRPr="00486280">
              <w:rPr>
                <w:color w:val="000000" w:themeColor="text1"/>
                <w:sz w:val="20"/>
                <w:szCs w:val="20"/>
              </w:rPr>
              <w:t>both physical accommodations</w:t>
            </w:r>
            <w:r w:rsidR="002D61FD" w:rsidRPr="00486280">
              <w:rPr>
                <w:color w:val="000000" w:themeColor="text1"/>
                <w:sz w:val="20"/>
                <w:szCs w:val="20"/>
              </w:rPr>
              <w:t xml:space="preserve"> </w:t>
            </w:r>
            <w:r w:rsidRPr="00486280">
              <w:rPr>
                <w:color w:val="000000" w:themeColor="text1"/>
                <w:sz w:val="20"/>
                <w:szCs w:val="20"/>
              </w:rPr>
              <w:t xml:space="preserve">and culture-wise, UNDP will be more purposeful </w:t>
            </w:r>
            <w:r w:rsidR="002D61FD">
              <w:rPr>
                <w:color w:val="000000" w:themeColor="text1"/>
                <w:sz w:val="20"/>
                <w:szCs w:val="20"/>
              </w:rPr>
              <w:t>in</w:t>
            </w:r>
            <w:r w:rsidR="002D61FD" w:rsidRPr="00486280">
              <w:rPr>
                <w:color w:val="000000" w:themeColor="text1"/>
                <w:sz w:val="20"/>
                <w:szCs w:val="20"/>
              </w:rPr>
              <w:t xml:space="preserve"> </w:t>
            </w:r>
            <w:r w:rsidRPr="00486280">
              <w:rPr>
                <w:color w:val="000000" w:themeColor="text1"/>
                <w:sz w:val="20"/>
                <w:szCs w:val="20"/>
              </w:rPr>
              <w:t>attracting people with disabilities into UNDP jobs. As the first step, UNDP will expand existing internship programmes for people with disabilities and launch other talent acquisition initiatives. While UNDP may not be in the position to provide paid internships, the organization will ensure (</w:t>
            </w:r>
            <w:r w:rsidRPr="002D61FD">
              <w:rPr>
                <w:iCs/>
                <w:color w:val="000000" w:themeColor="text1"/>
                <w:sz w:val="20"/>
                <w:szCs w:val="20"/>
              </w:rPr>
              <w:t>and cover the costs of</w:t>
            </w:r>
            <w:r w:rsidRPr="00486280">
              <w:rPr>
                <w:color w:val="000000" w:themeColor="text1"/>
                <w:sz w:val="20"/>
                <w:szCs w:val="20"/>
              </w:rPr>
              <w:t xml:space="preserve">) all reasonable accommodations. UNDP will also strengthen messaging regarding employment of people with disabilities in the UNDP </w:t>
            </w:r>
            <w:r w:rsidR="002D61FD">
              <w:rPr>
                <w:color w:val="000000" w:themeColor="text1"/>
                <w:sz w:val="20"/>
                <w:szCs w:val="20"/>
              </w:rPr>
              <w:t>employment website</w:t>
            </w:r>
            <w:r w:rsidRPr="00486280">
              <w:rPr>
                <w:color w:val="000000" w:themeColor="text1"/>
                <w:sz w:val="20"/>
                <w:szCs w:val="20"/>
              </w:rPr>
              <w:t xml:space="preserve">, e-recruit, forms, templates, etc. to support the attraction/employment of people with disabilities in UNDP. Feasibility of the proposed affirmative action is to be assessed, given the existing </w:t>
            </w:r>
            <w:r w:rsidR="002D61FD">
              <w:rPr>
                <w:color w:val="000000" w:themeColor="text1"/>
                <w:sz w:val="20"/>
                <w:szCs w:val="20"/>
              </w:rPr>
              <w:t>'</w:t>
            </w:r>
            <w:r w:rsidRPr="00486280">
              <w:rPr>
                <w:color w:val="000000" w:themeColor="text1"/>
                <w:sz w:val="20"/>
                <w:szCs w:val="20"/>
              </w:rPr>
              <w:t>order of retention</w:t>
            </w:r>
            <w:r w:rsidR="002D61FD">
              <w:rPr>
                <w:color w:val="000000" w:themeColor="text1"/>
                <w:sz w:val="20"/>
                <w:szCs w:val="20"/>
              </w:rPr>
              <w:t>'</w:t>
            </w:r>
            <w:r w:rsidR="002D61FD" w:rsidRPr="00486280">
              <w:rPr>
                <w:color w:val="000000" w:themeColor="text1"/>
                <w:sz w:val="20"/>
                <w:szCs w:val="20"/>
              </w:rPr>
              <w:t xml:space="preserve"> </w:t>
            </w:r>
            <w:r w:rsidRPr="00486280">
              <w:rPr>
                <w:color w:val="000000" w:themeColor="text1"/>
                <w:sz w:val="20"/>
                <w:szCs w:val="20"/>
              </w:rPr>
              <w:t>policy.</w:t>
            </w:r>
          </w:p>
          <w:p w14:paraId="0CE58A99" w14:textId="01C013AF" w:rsidR="005F5330" w:rsidRPr="004074EE" w:rsidRDefault="005F5330" w:rsidP="005F5330">
            <w:pPr>
              <w:tabs>
                <w:tab w:val="left" w:pos="2880"/>
              </w:tabs>
              <w:rPr>
                <w:sz w:val="20"/>
                <w:szCs w:val="20"/>
              </w:rPr>
            </w:pPr>
          </w:p>
        </w:tc>
      </w:tr>
      <w:tr w:rsidR="005F5330" w:rsidRPr="004074EE" w14:paraId="672227AC" w14:textId="77777777" w:rsidTr="00616ED5">
        <w:tc>
          <w:tcPr>
            <w:tcW w:w="6840" w:type="dxa"/>
            <w:shd w:val="clear" w:color="auto" w:fill="auto"/>
          </w:tcPr>
          <w:p w14:paraId="4BE5806F" w14:textId="098F38FD" w:rsidR="005F5330" w:rsidRPr="004074EE" w:rsidRDefault="005F5330" w:rsidP="002D61FD">
            <w:pPr>
              <w:tabs>
                <w:tab w:val="left" w:pos="2880"/>
              </w:tabs>
              <w:rPr>
                <w:sz w:val="20"/>
                <w:szCs w:val="20"/>
              </w:rPr>
            </w:pPr>
            <w:r>
              <w:rPr>
                <w:sz w:val="20"/>
                <w:szCs w:val="20"/>
              </w:rPr>
              <w:lastRenderedPageBreak/>
              <w:t>15</w:t>
            </w:r>
            <w:r w:rsidRPr="004074EE">
              <w:rPr>
                <w:sz w:val="20"/>
                <w:szCs w:val="20"/>
              </w:rPr>
              <w:t xml:space="preserve">.1. </w:t>
            </w:r>
            <w:r w:rsidR="00F65410" w:rsidRPr="003964FC">
              <w:rPr>
                <w:sz w:val="20"/>
                <w:szCs w:val="20"/>
              </w:rPr>
              <w:t xml:space="preserve">Review lessons </w:t>
            </w:r>
            <w:r w:rsidR="002D61FD" w:rsidRPr="003964FC">
              <w:rPr>
                <w:sz w:val="20"/>
                <w:szCs w:val="20"/>
              </w:rPr>
              <w:t>lea</w:t>
            </w:r>
            <w:r w:rsidR="00D855FE">
              <w:rPr>
                <w:sz w:val="20"/>
                <w:szCs w:val="20"/>
              </w:rPr>
              <w:t>r</w:t>
            </w:r>
            <w:r w:rsidR="002D61FD" w:rsidRPr="003964FC">
              <w:rPr>
                <w:sz w:val="20"/>
                <w:szCs w:val="20"/>
              </w:rPr>
              <w:t>n</w:t>
            </w:r>
            <w:r w:rsidR="002D61FD">
              <w:rPr>
                <w:sz w:val="20"/>
                <w:szCs w:val="20"/>
              </w:rPr>
              <w:t>ed</w:t>
            </w:r>
            <w:r w:rsidR="002D61FD" w:rsidRPr="003964FC">
              <w:rPr>
                <w:sz w:val="20"/>
                <w:szCs w:val="20"/>
              </w:rPr>
              <w:t xml:space="preserve"> </w:t>
            </w:r>
            <w:r w:rsidR="00F65410" w:rsidRPr="003964FC">
              <w:rPr>
                <w:sz w:val="20"/>
                <w:szCs w:val="20"/>
              </w:rPr>
              <w:t xml:space="preserve">from existing internship programmes in </w:t>
            </w:r>
            <w:r w:rsidR="002D61FD">
              <w:rPr>
                <w:sz w:val="20"/>
                <w:szCs w:val="20"/>
              </w:rPr>
              <w:t>c</w:t>
            </w:r>
            <w:r w:rsidR="002D61FD" w:rsidRPr="003964FC">
              <w:rPr>
                <w:sz w:val="20"/>
                <w:szCs w:val="20"/>
              </w:rPr>
              <w:t xml:space="preserve">ountry </w:t>
            </w:r>
            <w:r w:rsidR="002D61FD">
              <w:rPr>
                <w:sz w:val="20"/>
                <w:szCs w:val="20"/>
              </w:rPr>
              <w:t>o</w:t>
            </w:r>
            <w:r w:rsidR="002D61FD" w:rsidRPr="003964FC">
              <w:rPr>
                <w:sz w:val="20"/>
                <w:szCs w:val="20"/>
              </w:rPr>
              <w:t xml:space="preserve">ffices </w:t>
            </w:r>
            <w:r w:rsidR="00F65410" w:rsidRPr="003964FC">
              <w:rPr>
                <w:sz w:val="20"/>
                <w:szCs w:val="20"/>
              </w:rPr>
              <w:t>and issue corporate guidance in internships for persons with disabilities, with a focus on reasonable accommodation</w:t>
            </w:r>
            <w:r w:rsidR="00F65410">
              <w:rPr>
                <w:sz w:val="20"/>
                <w:szCs w:val="20"/>
              </w:rPr>
              <w:t xml:space="preserve">. </w:t>
            </w:r>
          </w:p>
        </w:tc>
        <w:tc>
          <w:tcPr>
            <w:tcW w:w="2520" w:type="dxa"/>
            <w:shd w:val="clear" w:color="auto" w:fill="auto"/>
          </w:tcPr>
          <w:p w14:paraId="3E7D0335" w14:textId="165D4A20" w:rsidR="005F5330" w:rsidRPr="004074EE" w:rsidRDefault="003F5616" w:rsidP="00A05C56">
            <w:pPr>
              <w:tabs>
                <w:tab w:val="left" w:pos="2880"/>
              </w:tabs>
              <w:rPr>
                <w:sz w:val="20"/>
                <w:szCs w:val="20"/>
              </w:rPr>
            </w:pPr>
            <w:r>
              <w:rPr>
                <w:sz w:val="20"/>
                <w:szCs w:val="20"/>
              </w:rPr>
              <w:t xml:space="preserve">By </w:t>
            </w:r>
            <w:r w:rsidR="00A05C56">
              <w:rPr>
                <w:sz w:val="20"/>
                <w:szCs w:val="20"/>
              </w:rPr>
              <w:t>September</w:t>
            </w:r>
            <w:r w:rsidR="00F65410">
              <w:rPr>
                <w:sz w:val="20"/>
                <w:szCs w:val="20"/>
              </w:rPr>
              <w:t xml:space="preserve"> 2017</w:t>
            </w:r>
          </w:p>
        </w:tc>
        <w:tc>
          <w:tcPr>
            <w:tcW w:w="2160" w:type="dxa"/>
            <w:shd w:val="clear" w:color="auto" w:fill="auto"/>
          </w:tcPr>
          <w:p w14:paraId="5CF0DCC6" w14:textId="13F17004" w:rsidR="005F5330" w:rsidRPr="004074EE" w:rsidRDefault="00F36B73" w:rsidP="000E51B0">
            <w:pPr>
              <w:tabs>
                <w:tab w:val="left" w:pos="2880"/>
              </w:tabs>
              <w:rPr>
                <w:sz w:val="20"/>
                <w:szCs w:val="20"/>
              </w:rPr>
            </w:pPr>
            <w:r>
              <w:rPr>
                <w:sz w:val="20"/>
                <w:szCs w:val="20"/>
              </w:rPr>
              <w:t xml:space="preserve">Office of Human Resources </w:t>
            </w:r>
          </w:p>
        </w:tc>
        <w:tc>
          <w:tcPr>
            <w:tcW w:w="1350" w:type="dxa"/>
            <w:shd w:val="clear" w:color="auto" w:fill="auto"/>
          </w:tcPr>
          <w:p w14:paraId="1F526D93" w14:textId="77777777" w:rsidR="005F5330" w:rsidRPr="004074EE" w:rsidRDefault="005F5330" w:rsidP="005F5330">
            <w:pPr>
              <w:tabs>
                <w:tab w:val="left" w:pos="2880"/>
              </w:tabs>
              <w:rPr>
                <w:sz w:val="20"/>
                <w:szCs w:val="20"/>
              </w:rPr>
            </w:pPr>
          </w:p>
        </w:tc>
        <w:tc>
          <w:tcPr>
            <w:tcW w:w="1620" w:type="dxa"/>
            <w:shd w:val="clear" w:color="auto" w:fill="auto"/>
          </w:tcPr>
          <w:p w14:paraId="38426B7B" w14:textId="25230E44" w:rsidR="005F5330" w:rsidRPr="004074EE" w:rsidRDefault="005F5330" w:rsidP="005F5330">
            <w:pPr>
              <w:tabs>
                <w:tab w:val="left" w:pos="2880"/>
              </w:tabs>
              <w:rPr>
                <w:sz w:val="20"/>
                <w:szCs w:val="20"/>
              </w:rPr>
            </w:pPr>
          </w:p>
        </w:tc>
      </w:tr>
      <w:tr w:rsidR="005F5330" w:rsidRPr="004074EE" w14:paraId="219A186D" w14:textId="77777777" w:rsidTr="00616ED5">
        <w:tc>
          <w:tcPr>
            <w:tcW w:w="6840" w:type="dxa"/>
            <w:shd w:val="clear" w:color="auto" w:fill="auto"/>
          </w:tcPr>
          <w:p w14:paraId="2458D118" w14:textId="661C20FA" w:rsidR="005F5330" w:rsidRPr="004074EE" w:rsidRDefault="005F5330" w:rsidP="002D61FD">
            <w:pPr>
              <w:tabs>
                <w:tab w:val="left" w:pos="2880"/>
              </w:tabs>
              <w:rPr>
                <w:sz w:val="20"/>
                <w:szCs w:val="20"/>
              </w:rPr>
            </w:pPr>
            <w:r>
              <w:rPr>
                <w:sz w:val="20"/>
                <w:szCs w:val="20"/>
              </w:rPr>
              <w:t>15</w:t>
            </w:r>
            <w:r w:rsidRPr="004074EE">
              <w:rPr>
                <w:sz w:val="20"/>
                <w:szCs w:val="20"/>
              </w:rPr>
              <w:t xml:space="preserve">.2. </w:t>
            </w:r>
            <w:r w:rsidR="00F65410" w:rsidRPr="001C67C8">
              <w:rPr>
                <w:sz w:val="20"/>
                <w:szCs w:val="20"/>
              </w:rPr>
              <w:t xml:space="preserve">Conduct a </w:t>
            </w:r>
            <w:r w:rsidR="002D61FD">
              <w:rPr>
                <w:sz w:val="20"/>
                <w:szCs w:val="20"/>
              </w:rPr>
              <w:t>'</w:t>
            </w:r>
            <w:r w:rsidR="00F65410" w:rsidRPr="001C67C8">
              <w:rPr>
                <w:sz w:val="20"/>
                <w:szCs w:val="20"/>
              </w:rPr>
              <w:t>disability audit</w:t>
            </w:r>
            <w:r w:rsidR="002D61FD">
              <w:rPr>
                <w:sz w:val="20"/>
                <w:szCs w:val="20"/>
              </w:rPr>
              <w:t>'</w:t>
            </w:r>
            <w:r w:rsidR="002D61FD" w:rsidRPr="001C67C8">
              <w:rPr>
                <w:sz w:val="20"/>
                <w:szCs w:val="20"/>
              </w:rPr>
              <w:t xml:space="preserve"> </w:t>
            </w:r>
            <w:r w:rsidR="00F65410" w:rsidRPr="001C67C8">
              <w:rPr>
                <w:sz w:val="20"/>
                <w:szCs w:val="20"/>
              </w:rPr>
              <w:t xml:space="preserve">of key </w:t>
            </w:r>
            <w:r w:rsidR="000E51B0">
              <w:rPr>
                <w:sz w:val="20"/>
                <w:szCs w:val="20"/>
              </w:rPr>
              <w:t>human</w:t>
            </w:r>
            <w:r w:rsidR="002D61FD">
              <w:rPr>
                <w:sz w:val="20"/>
                <w:szCs w:val="20"/>
              </w:rPr>
              <w:t xml:space="preserve"> </w:t>
            </w:r>
            <w:r w:rsidR="000E51B0">
              <w:rPr>
                <w:sz w:val="20"/>
                <w:szCs w:val="20"/>
              </w:rPr>
              <w:t>resources</w:t>
            </w:r>
            <w:r w:rsidR="002D61FD">
              <w:rPr>
                <w:sz w:val="20"/>
                <w:szCs w:val="20"/>
              </w:rPr>
              <w:t xml:space="preserve"> functions</w:t>
            </w:r>
            <w:r w:rsidR="00F65410" w:rsidRPr="001C67C8">
              <w:rPr>
                <w:sz w:val="20"/>
                <w:szCs w:val="20"/>
              </w:rPr>
              <w:t xml:space="preserve"> including recruitment, policies, procedures, tools, forms and templates to ensure that they are </w:t>
            </w:r>
            <w:r w:rsidR="002D61FD">
              <w:rPr>
                <w:sz w:val="20"/>
                <w:szCs w:val="20"/>
              </w:rPr>
              <w:t>'</w:t>
            </w:r>
            <w:r w:rsidR="00F65410" w:rsidRPr="001C67C8">
              <w:rPr>
                <w:sz w:val="20"/>
                <w:szCs w:val="20"/>
              </w:rPr>
              <w:t>disability</w:t>
            </w:r>
            <w:r w:rsidR="002D61FD">
              <w:rPr>
                <w:sz w:val="20"/>
                <w:szCs w:val="20"/>
              </w:rPr>
              <w:t>-</w:t>
            </w:r>
            <w:r w:rsidR="00F65410" w:rsidRPr="001C67C8">
              <w:rPr>
                <w:sz w:val="20"/>
                <w:szCs w:val="20"/>
              </w:rPr>
              <w:t>friendly</w:t>
            </w:r>
            <w:r w:rsidR="002D61FD">
              <w:rPr>
                <w:sz w:val="20"/>
                <w:szCs w:val="20"/>
              </w:rPr>
              <w:t>'</w:t>
            </w:r>
            <w:r w:rsidR="002D61FD" w:rsidRPr="001C67C8">
              <w:rPr>
                <w:sz w:val="20"/>
                <w:szCs w:val="20"/>
              </w:rPr>
              <w:t xml:space="preserve"> </w:t>
            </w:r>
            <w:r w:rsidR="00F65410" w:rsidRPr="001C67C8">
              <w:rPr>
                <w:sz w:val="20"/>
                <w:szCs w:val="20"/>
              </w:rPr>
              <w:t xml:space="preserve">and foster employment and retention of persons with disabilities in UNDP.  Explicitly stress in vacancy announcements as well as on the UNDP </w:t>
            </w:r>
            <w:r w:rsidR="002D61FD">
              <w:rPr>
                <w:sz w:val="20"/>
                <w:szCs w:val="20"/>
              </w:rPr>
              <w:t>employment website</w:t>
            </w:r>
            <w:r w:rsidR="00F65410" w:rsidRPr="001C67C8">
              <w:rPr>
                <w:sz w:val="20"/>
                <w:szCs w:val="20"/>
              </w:rPr>
              <w:t xml:space="preserve"> that UNDP encourages candidates with disabilities to apply</w:t>
            </w:r>
            <w:r w:rsidR="00F65410">
              <w:rPr>
                <w:sz w:val="20"/>
                <w:szCs w:val="20"/>
              </w:rPr>
              <w:t>.</w:t>
            </w:r>
          </w:p>
        </w:tc>
        <w:tc>
          <w:tcPr>
            <w:tcW w:w="2520" w:type="dxa"/>
            <w:shd w:val="clear" w:color="auto" w:fill="auto"/>
          </w:tcPr>
          <w:p w14:paraId="7E5A56DD" w14:textId="6029FCCC" w:rsidR="005F5330" w:rsidRPr="004074EE" w:rsidRDefault="003F5616" w:rsidP="002D61FD">
            <w:pPr>
              <w:tabs>
                <w:tab w:val="left" w:pos="2880"/>
              </w:tabs>
              <w:rPr>
                <w:sz w:val="20"/>
                <w:szCs w:val="20"/>
              </w:rPr>
            </w:pPr>
            <w:r>
              <w:rPr>
                <w:sz w:val="20"/>
                <w:szCs w:val="20"/>
              </w:rPr>
              <w:t>By</w:t>
            </w:r>
            <w:r w:rsidR="00A05C56">
              <w:rPr>
                <w:sz w:val="20"/>
                <w:szCs w:val="20"/>
              </w:rPr>
              <w:t xml:space="preserve"> December </w:t>
            </w:r>
            <w:r w:rsidR="00F65410">
              <w:rPr>
                <w:sz w:val="20"/>
                <w:szCs w:val="20"/>
              </w:rPr>
              <w:t>2017</w:t>
            </w:r>
          </w:p>
        </w:tc>
        <w:tc>
          <w:tcPr>
            <w:tcW w:w="2160" w:type="dxa"/>
            <w:shd w:val="clear" w:color="auto" w:fill="auto"/>
          </w:tcPr>
          <w:p w14:paraId="6AC3519F" w14:textId="45D4001E" w:rsidR="005F5330" w:rsidRPr="004074EE" w:rsidRDefault="00F36B73" w:rsidP="000E51B0">
            <w:pPr>
              <w:tabs>
                <w:tab w:val="left" w:pos="2880"/>
              </w:tabs>
              <w:rPr>
                <w:sz w:val="20"/>
                <w:szCs w:val="20"/>
              </w:rPr>
            </w:pPr>
            <w:r>
              <w:rPr>
                <w:sz w:val="20"/>
                <w:szCs w:val="20"/>
              </w:rPr>
              <w:t xml:space="preserve">Office of Human Resources </w:t>
            </w:r>
          </w:p>
        </w:tc>
        <w:tc>
          <w:tcPr>
            <w:tcW w:w="1350" w:type="dxa"/>
            <w:shd w:val="clear" w:color="auto" w:fill="auto"/>
          </w:tcPr>
          <w:p w14:paraId="621F2BFB" w14:textId="77777777" w:rsidR="005F5330" w:rsidRPr="004074EE" w:rsidRDefault="005F5330" w:rsidP="005F5330">
            <w:pPr>
              <w:tabs>
                <w:tab w:val="left" w:pos="2880"/>
              </w:tabs>
              <w:rPr>
                <w:sz w:val="20"/>
                <w:szCs w:val="20"/>
              </w:rPr>
            </w:pPr>
          </w:p>
        </w:tc>
        <w:tc>
          <w:tcPr>
            <w:tcW w:w="1620" w:type="dxa"/>
            <w:shd w:val="clear" w:color="auto" w:fill="auto"/>
          </w:tcPr>
          <w:p w14:paraId="60E7399D" w14:textId="519A6FF0" w:rsidR="005F5330" w:rsidRPr="004074EE" w:rsidRDefault="005F5330" w:rsidP="005F5330">
            <w:pPr>
              <w:tabs>
                <w:tab w:val="left" w:pos="2880"/>
              </w:tabs>
              <w:rPr>
                <w:sz w:val="20"/>
                <w:szCs w:val="20"/>
              </w:rPr>
            </w:pPr>
          </w:p>
        </w:tc>
      </w:tr>
      <w:tr w:rsidR="00F65410" w:rsidRPr="004074EE" w14:paraId="1180B5F3" w14:textId="77777777" w:rsidTr="00616ED5">
        <w:tc>
          <w:tcPr>
            <w:tcW w:w="6840" w:type="dxa"/>
            <w:shd w:val="clear" w:color="auto" w:fill="auto"/>
          </w:tcPr>
          <w:p w14:paraId="5BD762D9" w14:textId="7A829685" w:rsidR="00F65410" w:rsidRDefault="003F5616" w:rsidP="00AC25F4">
            <w:pPr>
              <w:tabs>
                <w:tab w:val="left" w:pos="2880"/>
              </w:tabs>
              <w:rPr>
                <w:sz w:val="20"/>
                <w:szCs w:val="20"/>
              </w:rPr>
            </w:pPr>
            <w:r w:rsidRPr="00F11DC6">
              <w:rPr>
                <w:sz w:val="20"/>
                <w:szCs w:val="20"/>
              </w:rPr>
              <w:t xml:space="preserve">15.3. Finalize arrangements with </w:t>
            </w:r>
            <w:r w:rsidR="002D61FD">
              <w:rPr>
                <w:sz w:val="20"/>
                <w:szCs w:val="20"/>
              </w:rPr>
              <w:t xml:space="preserve">the United </w:t>
            </w:r>
            <w:r w:rsidR="00AC25F4">
              <w:rPr>
                <w:sz w:val="20"/>
                <w:szCs w:val="20"/>
              </w:rPr>
              <w:t xml:space="preserve">Nations </w:t>
            </w:r>
            <w:r w:rsidR="002D61FD">
              <w:rPr>
                <w:sz w:val="20"/>
                <w:szCs w:val="20"/>
              </w:rPr>
              <w:t xml:space="preserve">Volunteers programme </w:t>
            </w:r>
            <w:r w:rsidRPr="00F11DC6">
              <w:rPr>
                <w:sz w:val="20"/>
                <w:szCs w:val="20"/>
              </w:rPr>
              <w:t>to use volunteerism as a mechanism for employment of people with disabilities</w:t>
            </w:r>
            <w:r>
              <w:rPr>
                <w:sz w:val="20"/>
                <w:szCs w:val="20"/>
              </w:rPr>
              <w:t xml:space="preserve">. </w:t>
            </w:r>
          </w:p>
        </w:tc>
        <w:tc>
          <w:tcPr>
            <w:tcW w:w="2520" w:type="dxa"/>
            <w:shd w:val="clear" w:color="auto" w:fill="auto"/>
          </w:tcPr>
          <w:p w14:paraId="70F81584" w14:textId="5898B7BF" w:rsidR="00F65410" w:rsidRDefault="003F5616" w:rsidP="00A05C56">
            <w:pPr>
              <w:tabs>
                <w:tab w:val="left" w:pos="2880"/>
              </w:tabs>
              <w:rPr>
                <w:sz w:val="20"/>
                <w:szCs w:val="20"/>
              </w:rPr>
            </w:pPr>
            <w:r>
              <w:rPr>
                <w:sz w:val="20"/>
                <w:szCs w:val="20"/>
              </w:rPr>
              <w:t xml:space="preserve">By </w:t>
            </w:r>
            <w:r w:rsidR="00A05C56">
              <w:rPr>
                <w:sz w:val="20"/>
                <w:szCs w:val="20"/>
              </w:rPr>
              <w:t xml:space="preserve">September </w:t>
            </w:r>
            <w:r>
              <w:rPr>
                <w:sz w:val="20"/>
                <w:szCs w:val="20"/>
              </w:rPr>
              <w:t>2017</w:t>
            </w:r>
          </w:p>
        </w:tc>
        <w:tc>
          <w:tcPr>
            <w:tcW w:w="2160" w:type="dxa"/>
            <w:shd w:val="clear" w:color="auto" w:fill="auto"/>
          </w:tcPr>
          <w:p w14:paraId="785E5E5D" w14:textId="75CE1198" w:rsidR="00F65410" w:rsidRPr="003964FC" w:rsidRDefault="00F36B73" w:rsidP="000E51B0">
            <w:pPr>
              <w:tabs>
                <w:tab w:val="left" w:pos="2880"/>
              </w:tabs>
              <w:rPr>
                <w:sz w:val="20"/>
                <w:szCs w:val="20"/>
              </w:rPr>
            </w:pPr>
            <w:r>
              <w:rPr>
                <w:sz w:val="20"/>
                <w:szCs w:val="20"/>
              </w:rPr>
              <w:t xml:space="preserve">Office of Human Resources </w:t>
            </w:r>
          </w:p>
        </w:tc>
        <w:tc>
          <w:tcPr>
            <w:tcW w:w="1350" w:type="dxa"/>
            <w:shd w:val="clear" w:color="auto" w:fill="auto"/>
          </w:tcPr>
          <w:p w14:paraId="575707E6" w14:textId="77777777" w:rsidR="00F65410" w:rsidRPr="004074EE" w:rsidRDefault="00F65410" w:rsidP="005F5330">
            <w:pPr>
              <w:tabs>
                <w:tab w:val="left" w:pos="2880"/>
              </w:tabs>
              <w:rPr>
                <w:sz w:val="20"/>
                <w:szCs w:val="20"/>
              </w:rPr>
            </w:pPr>
          </w:p>
        </w:tc>
        <w:tc>
          <w:tcPr>
            <w:tcW w:w="1620" w:type="dxa"/>
            <w:shd w:val="clear" w:color="auto" w:fill="auto"/>
          </w:tcPr>
          <w:p w14:paraId="40D6F4F8" w14:textId="77777777" w:rsidR="00F65410" w:rsidRPr="004074EE" w:rsidRDefault="00F65410" w:rsidP="005F5330">
            <w:pPr>
              <w:tabs>
                <w:tab w:val="left" w:pos="2880"/>
              </w:tabs>
              <w:rPr>
                <w:sz w:val="20"/>
                <w:szCs w:val="20"/>
              </w:rPr>
            </w:pPr>
          </w:p>
        </w:tc>
      </w:tr>
      <w:tr w:rsidR="00F65410" w:rsidRPr="004074EE" w14:paraId="54F54E51" w14:textId="77777777" w:rsidTr="00616ED5">
        <w:tc>
          <w:tcPr>
            <w:tcW w:w="6840" w:type="dxa"/>
            <w:shd w:val="clear" w:color="auto" w:fill="auto"/>
          </w:tcPr>
          <w:p w14:paraId="34D49ED6" w14:textId="11CC2B05" w:rsidR="00F65410" w:rsidRDefault="003F5616" w:rsidP="00A05C56">
            <w:pPr>
              <w:tabs>
                <w:tab w:val="left" w:pos="2880"/>
              </w:tabs>
              <w:rPr>
                <w:sz w:val="20"/>
                <w:szCs w:val="20"/>
              </w:rPr>
            </w:pPr>
            <w:r w:rsidRPr="00F11DC6">
              <w:rPr>
                <w:sz w:val="20"/>
                <w:szCs w:val="20"/>
              </w:rPr>
              <w:t xml:space="preserve">15.4. Finalize and launch a new talent acquisition programme for </w:t>
            </w:r>
            <w:r>
              <w:rPr>
                <w:sz w:val="20"/>
                <w:szCs w:val="20"/>
              </w:rPr>
              <w:t xml:space="preserve">young leaders with disabilities. </w:t>
            </w:r>
          </w:p>
        </w:tc>
        <w:tc>
          <w:tcPr>
            <w:tcW w:w="2520" w:type="dxa"/>
            <w:shd w:val="clear" w:color="auto" w:fill="auto"/>
          </w:tcPr>
          <w:p w14:paraId="5BDE46DD" w14:textId="7D85F40B" w:rsidR="00F65410" w:rsidRDefault="003F5616" w:rsidP="002D61FD">
            <w:pPr>
              <w:tabs>
                <w:tab w:val="left" w:pos="2880"/>
              </w:tabs>
              <w:rPr>
                <w:sz w:val="20"/>
                <w:szCs w:val="20"/>
              </w:rPr>
            </w:pPr>
            <w:r>
              <w:rPr>
                <w:sz w:val="20"/>
                <w:szCs w:val="20"/>
              </w:rPr>
              <w:t xml:space="preserve">By </w:t>
            </w:r>
            <w:r w:rsidR="00A05C56">
              <w:rPr>
                <w:sz w:val="20"/>
                <w:szCs w:val="20"/>
              </w:rPr>
              <w:t xml:space="preserve">June </w:t>
            </w:r>
            <w:r>
              <w:rPr>
                <w:sz w:val="20"/>
                <w:szCs w:val="20"/>
              </w:rPr>
              <w:t>2017</w:t>
            </w:r>
          </w:p>
        </w:tc>
        <w:tc>
          <w:tcPr>
            <w:tcW w:w="2160" w:type="dxa"/>
            <w:shd w:val="clear" w:color="auto" w:fill="auto"/>
          </w:tcPr>
          <w:p w14:paraId="7951854B" w14:textId="16F045B5" w:rsidR="00F65410" w:rsidRPr="003964FC" w:rsidRDefault="00F36B73" w:rsidP="000E51B0">
            <w:pPr>
              <w:tabs>
                <w:tab w:val="left" w:pos="2880"/>
              </w:tabs>
              <w:rPr>
                <w:sz w:val="20"/>
                <w:szCs w:val="20"/>
              </w:rPr>
            </w:pPr>
            <w:r>
              <w:rPr>
                <w:sz w:val="20"/>
                <w:szCs w:val="20"/>
              </w:rPr>
              <w:t xml:space="preserve">Office of Human Resources </w:t>
            </w:r>
          </w:p>
        </w:tc>
        <w:tc>
          <w:tcPr>
            <w:tcW w:w="1350" w:type="dxa"/>
            <w:shd w:val="clear" w:color="auto" w:fill="auto"/>
          </w:tcPr>
          <w:p w14:paraId="4773757F" w14:textId="77777777" w:rsidR="00F65410" w:rsidRPr="004074EE" w:rsidRDefault="00F65410" w:rsidP="005F5330">
            <w:pPr>
              <w:tabs>
                <w:tab w:val="left" w:pos="2880"/>
              </w:tabs>
              <w:rPr>
                <w:sz w:val="20"/>
                <w:szCs w:val="20"/>
              </w:rPr>
            </w:pPr>
          </w:p>
        </w:tc>
        <w:tc>
          <w:tcPr>
            <w:tcW w:w="1620" w:type="dxa"/>
            <w:shd w:val="clear" w:color="auto" w:fill="auto"/>
          </w:tcPr>
          <w:p w14:paraId="336F6EAA" w14:textId="77777777" w:rsidR="00F65410" w:rsidRPr="004074EE" w:rsidRDefault="00F65410" w:rsidP="005F5330">
            <w:pPr>
              <w:tabs>
                <w:tab w:val="left" w:pos="2880"/>
              </w:tabs>
              <w:rPr>
                <w:sz w:val="20"/>
                <w:szCs w:val="20"/>
              </w:rPr>
            </w:pPr>
          </w:p>
        </w:tc>
      </w:tr>
      <w:tr w:rsidR="005F5330" w:rsidRPr="004074EE" w14:paraId="31536210" w14:textId="77777777" w:rsidTr="00794976">
        <w:tc>
          <w:tcPr>
            <w:tcW w:w="14490" w:type="dxa"/>
            <w:gridSpan w:val="5"/>
            <w:tcBorders>
              <w:bottom w:val="single" w:sz="4" w:space="0" w:color="auto"/>
            </w:tcBorders>
            <w:shd w:val="clear" w:color="auto" w:fill="E6E6E6"/>
          </w:tcPr>
          <w:p w14:paraId="39634B7A" w14:textId="7C4A8342" w:rsidR="005F5330" w:rsidRPr="00F41B3C" w:rsidRDefault="005F5330" w:rsidP="005F5330">
            <w:pPr>
              <w:pStyle w:val="SingleTxt"/>
              <w:tabs>
                <w:tab w:val="left" w:pos="1530"/>
                <w:tab w:val="left" w:pos="1620"/>
                <w:tab w:val="left" w:pos="1890"/>
              </w:tabs>
              <w:spacing w:line="240" w:lineRule="auto"/>
              <w:ind w:left="0" w:right="-29"/>
              <w:rPr>
                <w:spacing w:val="0"/>
                <w:w w:val="100"/>
                <w:kern w:val="0"/>
                <w:u w:color="000000"/>
              </w:rPr>
            </w:pPr>
            <w:r w:rsidRPr="003F5616">
              <w:rPr>
                <w:b/>
                <w:u w:val="single"/>
              </w:rPr>
              <w:t>Recommendation 16</w:t>
            </w:r>
            <w:r w:rsidRPr="003F5616">
              <w:rPr>
                <w:b/>
              </w:rPr>
              <w:t>.</w:t>
            </w:r>
            <w:r>
              <w:rPr>
                <w:b/>
              </w:rPr>
              <w:t xml:space="preserve"> </w:t>
            </w:r>
            <w:bookmarkStart w:id="0" w:name="_GoBack"/>
            <w:r w:rsidRPr="008F6CAB">
              <w:rPr>
                <w:spacing w:val="0"/>
                <w:w w:val="100"/>
                <w:kern w:val="0"/>
                <w:u w:color="000000"/>
              </w:rPr>
              <w:t>An accessibility audit of UNDP premises and work environment</w:t>
            </w:r>
            <w:r>
              <w:rPr>
                <w:spacing w:val="0"/>
                <w:w w:val="100"/>
                <w:kern w:val="0"/>
                <w:u w:color="000000"/>
              </w:rPr>
              <w:t>s</w:t>
            </w:r>
            <w:r w:rsidRPr="008F6CAB">
              <w:rPr>
                <w:spacing w:val="0"/>
                <w:w w:val="100"/>
                <w:kern w:val="0"/>
                <w:u w:color="000000"/>
              </w:rPr>
              <w:t xml:space="preserve"> should be carried </w:t>
            </w:r>
            <w:r>
              <w:rPr>
                <w:spacing w:val="0"/>
                <w:w w:val="100"/>
                <w:kern w:val="0"/>
                <w:u w:color="000000"/>
              </w:rPr>
              <w:t xml:space="preserve">out </w:t>
            </w:r>
            <w:r w:rsidRPr="008F6CAB">
              <w:rPr>
                <w:spacing w:val="0"/>
                <w:w w:val="100"/>
                <w:kern w:val="0"/>
                <w:u w:color="000000"/>
              </w:rPr>
              <w:t xml:space="preserve">to identify </w:t>
            </w:r>
            <w:r>
              <w:rPr>
                <w:spacing w:val="0"/>
                <w:w w:val="100"/>
                <w:kern w:val="0"/>
                <w:u w:color="000000"/>
              </w:rPr>
              <w:t xml:space="preserve">existing </w:t>
            </w:r>
            <w:r w:rsidRPr="008F6CAB">
              <w:rPr>
                <w:spacing w:val="0"/>
                <w:w w:val="100"/>
                <w:kern w:val="0"/>
                <w:u w:color="000000"/>
              </w:rPr>
              <w:t xml:space="preserve">barriers to inclusion </w:t>
            </w:r>
            <w:r>
              <w:rPr>
                <w:spacing w:val="0"/>
                <w:w w:val="100"/>
                <w:kern w:val="0"/>
                <w:u w:color="000000"/>
              </w:rPr>
              <w:t>and</w:t>
            </w:r>
            <w:r w:rsidRPr="008F6CAB">
              <w:rPr>
                <w:spacing w:val="0"/>
                <w:w w:val="100"/>
                <w:kern w:val="0"/>
                <w:u w:color="000000"/>
              </w:rPr>
              <w:t xml:space="preserve"> practical steps that can be taken to eliminate them. This should include a review of </w:t>
            </w:r>
            <w:r>
              <w:rPr>
                <w:spacing w:val="0"/>
                <w:w w:val="100"/>
                <w:kern w:val="0"/>
                <w:u w:color="000000"/>
              </w:rPr>
              <w:t xml:space="preserve">information technology </w:t>
            </w:r>
            <w:r w:rsidRPr="008F6CAB">
              <w:rPr>
                <w:spacing w:val="0"/>
                <w:w w:val="100"/>
                <w:kern w:val="0"/>
                <w:u w:color="000000"/>
              </w:rPr>
              <w:t>security arrangements to ensure the</w:t>
            </w:r>
            <w:r>
              <w:rPr>
                <w:spacing w:val="0"/>
                <w:w w:val="100"/>
                <w:kern w:val="0"/>
                <w:u w:color="000000"/>
              </w:rPr>
              <w:t>ir</w:t>
            </w:r>
            <w:r w:rsidRPr="008F6CAB">
              <w:rPr>
                <w:spacing w:val="0"/>
                <w:w w:val="100"/>
                <w:kern w:val="0"/>
                <w:u w:color="000000"/>
              </w:rPr>
              <w:t xml:space="preserve"> compatib</w:t>
            </w:r>
            <w:r>
              <w:rPr>
                <w:spacing w:val="0"/>
                <w:w w:val="100"/>
                <w:kern w:val="0"/>
                <w:u w:color="000000"/>
              </w:rPr>
              <w:t>ility</w:t>
            </w:r>
            <w:r w:rsidRPr="008F6CAB">
              <w:rPr>
                <w:spacing w:val="0"/>
                <w:w w:val="100"/>
                <w:kern w:val="0"/>
                <w:u w:color="000000"/>
              </w:rPr>
              <w:t xml:space="preserve"> with </w:t>
            </w:r>
            <w:r>
              <w:rPr>
                <w:spacing w:val="0"/>
                <w:w w:val="100"/>
                <w:kern w:val="0"/>
                <w:u w:color="000000"/>
              </w:rPr>
              <w:t xml:space="preserve">relevant </w:t>
            </w:r>
            <w:r w:rsidRPr="008F6CAB">
              <w:rPr>
                <w:spacing w:val="0"/>
                <w:w w:val="100"/>
                <w:kern w:val="0"/>
                <w:u w:color="000000"/>
              </w:rPr>
              <w:t xml:space="preserve">accessibility standards. UNDP should set a date </w:t>
            </w:r>
            <w:r>
              <w:rPr>
                <w:spacing w:val="0"/>
                <w:w w:val="100"/>
                <w:kern w:val="0"/>
                <w:u w:color="000000"/>
              </w:rPr>
              <w:t>by which</w:t>
            </w:r>
            <w:r w:rsidRPr="008F6CAB">
              <w:rPr>
                <w:spacing w:val="0"/>
                <w:w w:val="100"/>
                <w:kern w:val="0"/>
                <w:u w:color="000000"/>
              </w:rPr>
              <w:t xml:space="preserve"> all of its premises are to accessible, regar</w:t>
            </w:r>
            <w:r>
              <w:rPr>
                <w:spacing w:val="0"/>
                <w:w w:val="100"/>
                <w:kern w:val="0"/>
                <w:u w:color="000000"/>
              </w:rPr>
              <w:t xml:space="preserve">dless of local building codes. </w:t>
            </w:r>
            <w:bookmarkEnd w:id="0"/>
          </w:p>
        </w:tc>
      </w:tr>
      <w:tr w:rsidR="005F5330" w:rsidRPr="004074EE" w14:paraId="4B44279F" w14:textId="77777777" w:rsidTr="00794976">
        <w:tc>
          <w:tcPr>
            <w:tcW w:w="14490" w:type="dxa"/>
            <w:gridSpan w:val="5"/>
            <w:shd w:val="clear" w:color="auto" w:fill="F3F3F3"/>
          </w:tcPr>
          <w:p w14:paraId="66E5BD7A" w14:textId="4980EEA4" w:rsidR="005F5330" w:rsidRPr="004074EE" w:rsidRDefault="005F5330" w:rsidP="005F5330">
            <w:pPr>
              <w:tabs>
                <w:tab w:val="left" w:pos="2880"/>
              </w:tabs>
              <w:rPr>
                <w:b/>
                <w:sz w:val="20"/>
                <w:szCs w:val="20"/>
              </w:rPr>
            </w:pPr>
            <w:r w:rsidRPr="004074EE">
              <w:rPr>
                <w:b/>
                <w:sz w:val="20"/>
                <w:szCs w:val="20"/>
              </w:rPr>
              <w:t>Management response</w:t>
            </w:r>
          </w:p>
          <w:p w14:paraId="012A351C" w14:textId="63A2AFFF" w:rsidR="005F5330" w:rsidRPr="00B66C87" w:rsidRDefault="003F5616" w:rsidP="00B66C87">
            <w:pPr>
              <w:rPr>
                <w:sz w:val="20"/>
                <w:szCs w:val="20"/>
                <w:u w:color="000000"/>
                <w:lang w:val="en-GB"/>
              </w:rPr>
            </w:pPr>
            <w:r w:rsidRPr="005F3020">
              <w:rPr>
                <w:sz w:val="20"/>
                <w:szCs w:val="20"/>
                <w:u w:color="000000"/>
                <w:lang w:val="en-GB"/>
              </w:rPr>
              <w:t>UNDP will employ a systematic approach in assessing and defining standards on accessibility of premises and work environments in order to determine the feasibility of implementation.</w:t>
            </w:r>
            <w:r>
              <w:rPr>
                <w:sz w:val="20"/>
                <w:szCs w:val="20"/>
                <w:u w:color="000000"/>
                <w:lang w:val="en-GB"/>
              </w:rPr>
              <w:t xml:space="preserve"> Based on this feasibility study, a date will be set in line with this recommendation. </w:t>
            </w:r>
          </w:p>
        </w:tc>
      </w:tr>
      <w:tr w:rsidR="003F5616" w:rsidRPr="004074EE" w14:paraId="53DAFBDA" w14:textId="77777777" w:rsidTr="00616ED5">
        <w:tc>
          <w:tcPr>
            <w:tcW w:w="6840" w:type="dxa"/>
            <w:shd w:val="clear" w:color="auto" w:fill="auto"/>
          </w:tcPr>
          <w:p w14:paraId="10B0DE4D" w14:textId="59D2495A" w:rsidR="003F5616" w:rsidRPr="004074EE" w:rsidRDefault="003F5616" w:rsidP="003F5616">
            <w:pPr>
              <w:tabs>
                <w:tab w:val="left" w:pos="2880"/>
              </w:tabs>
              <w:rPr>
                <w:sz w:val="20"/>
                <w:szCs w:val="20"/>
              </w:rPr>
            </w:pPr>
            <w:r w:rsidRPr="005F3020">
              <w:rPr>
                <w:sz w:val="20"/>
                <w:szCs w:val="20"/>
                <w:u w:color="000000"/>
                <w:lang w:val="en-GB"/>
              </w:rPr>
              <w:t xml:space="preserve">16.1. Conduct assessment of accessibility of premises and work environment </w:t>
            </w:r>
          </w:p>
        </w:tc>
        <w:tc>
          <w:tcPr>
            <w:tcW w:w="2520" w:type="dxa"/>
            <w:shd w:val="clear" w:color="auto" w:fill="auto"/>
          </w:tcPr>
          <w:p w14:paraId="6C4CDF40" w14:textId="1AAEE009" w:rsidR="003F5616" w:rsidRPr="004074EE" w:rsidRDefault="003F5616" w:rsidP="00A05C56">
            <w:pPr>
              <w:tabs>
                <w:tab w:val="left" w:pos="2880"/>
              </w:tabs>
              <w:rPr>
                <w:sz w:val="20"/>
                <w:szCs w:val="20"/>
              </w:rPr>
            </w:pPr>
            <w:r>
              <w:rPr>
                <w:sz w:val="20"/>
                <w:szCs w:val="20"/>
              </w:rPr>
              <w:t xml:space="preserve">By </w:t>
            </w:r>
            <w:r w:rsidR="00A05C56">
              <w:rPr>
                <w:sz w:val="20"/>
                <w:szCs w:val="20"/>
              </w:rPr>
              <w:t>September</w:t>
            </w:r>
            <w:r>
              <w:rPr>
                <w:sz w:val="20"/>
                <w:szCs w:val="20"/>
              </w:rPr>
              <w:t xml:space="preserve"> 2017</w:t>
            </w:r>
          </w:p>
        </w:tc>
        <w:tc>
          <w:tcPr>
            <w:tcW w:w="2160" w:type="dxa"/>
            <w:shd w:val="clear" w:color="auto" w:fill="auto"/>
          </w:tcPr>
          <w:p w14:paraId="5C1D8BB1" w14:textId="010A66E1" w:rsidR="003F5616" w:rsidRPr="00683B80" w:rsidRDefault="008255FD" w:rsidP="000E51B0">
            <w:pPr>
              <w:tabs>
                <w:tab w:val="left" w:pos="2880"/>
              </w:tabs>
              <w:rPr>
                <w:sz w:val="20"/>
                <w:szCs w:val="20"/>
                <w:highlight w:val="yellow"/>
              </w:rPr>
            </w:pPr>
            <w:r w:rsidRPr="008255FD">
              <w:rPr>
                <w:sz w:val="20"/>
                <w:szCs w:val="20"/>
              </w:rPr>
              <w:t>Office of Operations, Legal &amp; Technology Services</w:t>
            </w:r>
            <w:r w:rsidRPr="008255FD">
              <w:t xml:space="preserve"> </w:t>
            </w:r>
            <w:r w:rsidR="00CA6F1B">
              <w:rPr>
                <w:sz w:val="20"/>
                <w:szCs w:val="20"/>
                <w:u w:color="000000"/>
                <w:lang w:val="en-GB"/>
              </w:rPr>
              <w:t>/G</w:t>
            </w:r>
            <w:r w:rsidR="00203CE9">
              <w:rPr>
                <w:sz w:val="20"/>
                <w:szCs w:val="20"/>
                <w:u w:color="000000"/>
                <w:lang w:val="en-GB"/>
              </w:rPr>
              <w:t xml:space="preserve">eneral </w:t>
            </w:r>
            <w:r w:rsidR="00CA6F1B">
              <w:rPr>
                <w:sz w:val="20"/>
                <w:szCs w:val="20"/>
                <w:u w:color="000000"/>
                <w:lang w:val="en-GB"/>
              </w:rPr>
              <w:t>O</w:t>
            </w:r>
            <w:r w:rsidR="00203CE9">
              <w:rPr>
                <w:sz w:val="20"/>
                <w:szCs w:val="20"/>
                <w:u w:color="000000"/>
                <w:lang w:val="en-GB"/>
              </w:rPr>
              <w:t>perating Unit</w:t>
            </w:r>
          </w:p>
        </w:tc>
        <w:tc>
          <w:tcPr>
            <w:tcW w:w="1350" w:type="dxa"/>
            <w:shd w:val="clear" w:color="auto" w:fill="auto"/>
          </w:tcPr>
          <w:p w14:paraId="7484DF70" w14:textId="77777777" w:rsidR="003F5616" w:rsidRPr="004074EE" w:rsidRDefault="003F5616" w:rsidP="003F5616">
            <w:pPr>
              <w:tabs>
                <w:tab w:val="left" w:pos="2880"/>
              </w:tabs>
              <w:rPr>
                <w:sz w:val="20"/>
                <w:szCs w:val="20"/>
              </w:rPr>
            </w:pPr>
          </w:p>
        </w:tc>
        <w:tc>
          <w:tcPr>
            <w:tcW w:w="1620" w:type="dxa"/>
            <w:shd w:val="clear" w:color="auto" w:fill="auto"/>
          </w:tcPr>
          <w:p w14:paraId="287CB93C" w14:textId="4A223278" w:rsidR="003F5616" w:rsidRPr="004074EE" w:rsidRDefault="003F5616" w:rsidP="003F5616">
            <w:pPr>
              <w:tabs>
                <w:tab w:val="left" w:pos="2880"/>
              </w:tabs>
              <w:rPr>
                <w:sz w:val="20"/>
                <w:szCs w:val="20"/>
              </w:rPr>
            </w:pPr>
          </w:p>
        </w:tc>
      </w:tr>
      <w:tr w:rsidR="003F5616" w:rsidRPr="004074EE" w14:paraId="19029191" w14:textId="77777777" w:rsidTr="00683B80">
        <w:trPr>
          <w:trHeight w:val="271"/>
        </w:trPr>
        <w:tc>
          <w:tcPr>
            <w:tcW w:w="6840" w:type="dxa"/>
            <w:shd w:val="clear" w:color="auto" w:fill="auto"/>
          </w:tcPr>
          <w:p w14:paraId="12FCB7DC" w14:textId="5D9EE78E" w:rsidR="003F5616" w:rsidRPr="004074EE" w:rsidRDefault="003F5616" w:rsidP="003F5616">
            <w:pPr>
              <w:tabs>
                <w:tab w:val="left" w:pos="2880"/>
              </w:tabs>
              <w:rPr>
                <w:sz w:val="20"/>
                <w:szCs w:val="20"/>
              </w:rPr>
            </w:pPr>
            <w:r>
              <w:rPr>
                <w:sz w:val="20"/>
                <w:szCs w:val="20"/>
              </w:rPr>
              <w:t>16</w:t>
            </w:r>
            <w:r w:rsidRPr="004074EE">
              <w:rPr>
                <w:sz w:val="20"/>
                <w:szCs w:val="20"/>
              </w:rPr>
              <w:t xml:space="preserve">.2. </w:t>
            </w:r>
            <w:r w:rsidRPr="005F3020">
              <w:rPr>
                <w:sz w:val="20"/>
                <w:szCs w:val="20"/>
              </w:rPr>
              <w:t>Review information technology security arrangements</w:t>
            </w:r>
            <w:r>
              <w:rPr>
                <w:sz w:val="20"/>
                <w:szCs w:val="20"/>
              </w:rPr>
              <w:t xml:space="preserve">. </w:t>
            </w:r>
          </w:p>
        </w:tc>
        <w:tc>
          <w:tcPr>
            <w:tcW w:w="2520" w:type="dxa"/>
            <w:shd w:val="clear" w:color="auto" w:fill="auto"/>
          </w:tcPr>
          <w:p w14:paraId="0426285A" w14:textId="00A14335" w:rsidR="003F5616" w:rsidRPr="004074EE" w:rsidRDefault="003F5616" w:rsidP="002D61FD">
            <w:pPr>
              <w:tabs>
                <w:tab w:val="left" w:pos="2880"/>
              </w:tabs>
              <w:rPr>
                <w:sz w:val="20"/>
                <w:szCs w:val="20"/>
              </w:rPr>
            </w:pPr>
            <w:r>
              <w:rPr>
                <w:sz w:val="20"/>
                <w:szCs w:val="20"/>
              </w:rPr>
              <w:t xml:space="preserve">By </w:t>
            </w:r>
            <w:r w:rsidR="00A05C56">
              <w:rPr>
                <w:sz w:val="20"/>
                <w:szCs w:val="20"/>
              </w:rPr>
              <w:t>September</w:t>
            </w:r>
            <w:r>
              <w:rPr>
                <w:sz w:val="20"/>
                <w:szCs w:val="20"/>
              </w:rPr>
              <w:t xml:space="preserve"> 2017</w:t>
            </w:r>
          </w:p>
        </w:tc>
        <w:tc>
          <w:tcPr>
            <w:tcW w:w="2160" w:type="dxa"/>
            <w:shd w:val="clear" w:color="auto" w:fill="auto"/>
          </w:tcPr>
          <w:p w14:paraId="46E6A55D" w14:textId="3AD05C22" w:rsidR="003F5616" w:rsidRPr="008255FD" w:rsidRDefault="008255FD" w:rsidP="000E51B0">
            <w:pPr>
              <w:tabs>
                <w:tab w:val="left" w:pos="2880"/>
              </w:tabs>
              <w:rPr>
                <w:sz w:val="20"/>
                <w:szCs w:val="20"/>
                <w:highlight w:val="yellow"/>
              </w:rPr>
            </w:pPr>
            <w:r w:rsidRPr="008255FD">
              <w:rPr>
                <w:sz w:val="20"/>
                <w:szCs w:val="20"/>
              </w:rPr>
              <w:t>Office of Operations, Legal &amp; Technology Services/</w:t>
            </w:r>
            <w:r w:rsidRPr="008255FD">
              <w:rPr>
                <w:rStyle w:val="st"/>
                <w:sz w:val="20"/>
                <w:szCs w:val="20"/>
              </w:rPr>
              <w:t xml:space="preserve"> Office of Information Management &amp; Technology </w:t>
            </w:r>
          </w:p>
        </w:tc>
        <w:tc>
          <w:tcPr>
            <w:tcW w:w="1350" w:type="dxa"/>
            <w:shd w:val="clear" w:color="auto" w:fill="auto"/>
          </w:tcPr>
          <w:p w14:paraId="1962C21F" w14:textId="77777777" w:rsidR="003F5616" w:rsidRPr="004074EE" w:rsidRDefault="003F5616" w:rsidP="003F5616">
            <w:pPr>
              <w:tabs>
                <w:tab w:val="left" w:pos="2880"/>
              </w:tabs>
              <w:rPr>
                <w:sz w:val="20"/>
                <w:szCs w:val="20"/>
              </w:rPr>
            </w:pPr>
          </w:p>
        </w:tc>
        <w:tc>
          <w:tcPr>
            <w:tcW w:w="1620" w:type="dxa"/>
            <w:shd w:val="clear" w:color="auto" w:fill="auto"/>
          </w:tcPr>
          <w:p w14:paraId="7CBDD0DC" w14:textId="0E5911D4" w:rsidR="003F5616" w:rsidRPr="004074EE" w:rsidRDefault="003F5616" w:rsidP="003F5616">
            <w:pPr>
              <w:tabs>
                <w:tab w:val="left" w:pos="2880"/>
              </w:tabs>
              <w:rPr>
                <w:sz w:val="20"/>
                <w:szCs w:val="20"/>
              </w:rPr>
            </w:pPr>
          </w:p>
        </w:tc>
      </w:tr>
    </w:tbl>
    <w:p w14:paraId="48A2B5BD" w14:textId="49CE7BAE" w:rsidR="00A80449" w:rsidRPr="00B26289" w:rsidRDefault="00B26289" w:rsidP="00B26289">
      <w:pPr>
        <w:rPr>
          <w:sz w:val="17"/>
          <w:szCs w:val="17"/>
          <w:lang w:val="en-GB"/>
        </w:rPr>
      </w:pPr>
      <w:r w:rsidRPr="00B26289">
        <w:rPr>
          <w:rFonts w:ascii="Calibri" w:hAnsi="Calibri"/>
          <w:noProof/>
          <w:sz w:val="17"/>
          <w:szCs w:val="17"/>
        </w:rPr>
        <w:drawing>
          <wp:anchor distT="0" distB="0" distL="114300" distR="114300" simplePos="0" relativeHeight="251658240" behindDoc="0" locked="0" layoutInCell="1" allowOverlap="1" wp14:anchorId="6F991207" wp14:editId="293DA782">
            <wp:simplePos x="0" y="0"/>
            <wp:positionH relativeFrom="column">
              <wp:posOffset>3974465</wp:posOffset>
            </wp:positionH>
            <wp:positionV relativeFrom="paragraph">
              <wp:posOffset>523875</wp:posOffset>
            </wp:positionV>
            <wp:extent cx="942975" cy="28575"/>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anchor>
        </w:drawing>
      </w:r>
      <w:r w:rsidRPr="00B26289">
        <w:rPr>
          <w:sz w:val="17"/>
          <w:szCs w:val="17"/>
          <w:lang w:val="en-GB"/>
        </w:rPr>
        <w:t xml:space="preserve">* The implementation status is tracked in the Evaluation Resource Centre. </w:t>
      </w:r>
      <w:r w:rsidRPr="00B26289">
        <w:rPr>
          <w:sz w:val="17"/>
          <w:szCs w:val="17"/>
          <w:lang w:val="en-GB"/>
        </w:rPr>
        <w:br w:type="textWrapping" w:clear="all"/>
      </w:r>
    </w:p>
    <w:sectPr w:rsidR="00A80449" w:rsidRPr="00B26289" w:rsidSect="00C75E86">
      <w:headerReference w:type="even" r:id="rId15"/>
      <w:headerReference w:type="default" r:id="rId16"/>
      <w:headerReference w:type="first" r:id="rId17"/>
      <w:footerReference w:type="first" r:id="rId18"/>
      <w:pgSz w:w="15840" w:h="12240" w:orient="landscape" w:code="1"/>
      <w:pgMar w:top="1195" w:right="1474" w:bottom="1134" w:left="1474" w:header="540" w:footer="10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27E9" w14:textId="77777777" w:rsidR="004D6CAD" w:rsidRDefault="004D6CAD">
      <w:r>
        <w:separator/>
      </w:r>
    </w:p>
  </w:endnote>
  <w:endnote w:type="continuationSeparator" w:id="0">
    <w:p w14:paraId="1DE5471D" w14:textId="77777777" w:rsidR="004D6CAD" w:rsidRDefault="004D6CAD">
      <w:r>
        <w:continuationSeparator/>
      </w:r>
    </w:p>
  </w:endnote>
  <w:endnote w:type="continuationNotice" w:id="1">
    <w:p w14:paraId="3372D1DA" w14:textId="77777777" w:rsidR="004D6CAD" w:rsidRDefault="004D6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BB3D" w14:textId="651A77D3" w:rsidR="00156507" w:rsidRPr="002979FA" w:rsidRDefault="00156507" w:rsidP="00EF4A33">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E6118A">
      <w:rPr>
        <w:b/>
        <w:noProof/>
        <w:sz w:val="17"/>
        <w:szCs w:val="17"/>
      </w:rPr>
      <w:t>14</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6815" w14:textId="29AA764D" w:rsidR="00156507" w:rsidRPr="00F22912" w:rsidRDefault="00156507" w:rsidP="00F22912">
    <w:pPr>
      <w:pStyle w:val="Footer"/>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sidR="00E6118A">
      <w:rPr>
        <w:b/>
        <w:noProof/>
        <w:sz w:val="17"/>
        <w:szCs w:val="17"/>
      </w:rPr>
      <w:t>13</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940731"/>
      <w:docPartObj>
        <w:docPartGallery w:val="Page Numbers (Bottom of Page)"/>
        <w:docPartUnique/>
      </w:docPartObj>
    </w:sdtPr>
    <w:sdtEndPr>
      <w:rPr>
        <w:b/>
        <w:noProof/>
        <w:sz w:val="17"/>
        <w:szCs w:val="17"/>
      </w:rPr>
    </w:sdtEndPr>
    <w:sdtContent>
      <w:p w14:paraId="10E610A9" w14:textId="49DF5E10" w:rsidR="00B26289" w:rsidRPr="00B26289" w:rsidRDefault="00B26289" w:rsidP="00B26289">
        <w:pPr>
          <w:pStyle w:val="Footer"/>
          <w:jc w:val="right"/>
          <w:rPr>
            <w:b/>
            <w:sz w:val="17"/>
            <w:szCs w:val="17"/>
          </w:rPr>
        </w:pPr>
        <w:r w:rsidRPr="00B26289">
          <w:rPr>
            <w:b/>
            <w:sz w:val="17"/>
            <w:szCs w:val="17"/>
          </w:rPr>
          <w:fldChar w:fldCharType="begin"/>
        </w:r>
        <w:r w:rsidRPr="00B26289">
          <w:rPr>
            <w:b/>
            <w:sz w:val="17"/>
            <w:szCs w:val="17"/>
          </w:rPr>
          <w:instrText xml:space="preserve"> PAGE   \* MERGEFORMAT </w:instrText>
        </w:r>
        <w:r w:rsidRPr="00B26289">
          <w:rPr>
            <w:b/>
            <w:sz w:val="17"/>
            <w:szCs w:val="17"/>
          </w:rPr>
          <w:fldChar w:fldCharType="separate"/>
        </w:r>
        <w:r w:rsidR="00E6118A">
          <w:rPr>
            <w:b/>
            <w:noProof/>
            <w:sz w:val="17"/>
            <w:szCs w:val="17"/>
          </w:rPr>
          <w:t>7</w:t>
        </w:r>
        <w:r w:rsidRPr="00B26289">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64AD" w14:textId="77777777" w:rsidR="004D6CAD" w:rsidRDefault="004D6CAD">
      <w:r>
        <w:separator/>
      </w:r>
    </w:p>
  </w:footnote>
  <w:footnote w:type="continuationSeparator" w:id="0">
    <w:p w14:paraId="2B917521" w14:textId="77777777" w:rsidR="004D6CAD" w:rsidRDefault="004D6CAD">
      <w:r>
        <w:continuationSeparator/>
      </w:r>
    </w:p>
  </w:footnote>
  <w:footnote w:type="continuationNotice" w:id="1">
    <w:p w14:paraId="757B53CB" w14:textId="77777777" w:rsidR="004D6CAD" w:rsidRDefault="004D6CAD"/>
  </w:footnote>
  <w:footnote w:id="2">
    <w:p w14:paraId="64CA067D" w14:textId="3A6B79A1" w:rsidR="00156507" w:rsidRPr="00B755BB" w:rsidRDefault="00156507" w:rsidP="0099282F">
      <w:pPr>
        <w:pStyle w:val="NoSpacing"/>
        <w:spacing w:before="0"/>
        <w:ind w:left="1425"/>
        <w:jc w:val="left"/>
        <w:rPr>
          <w:rFonts w:ascii="Times New Roman" w:hAnsi="Times New Roman" w:cs="Times New Roman"/>
          <w:sz w:val="16"/>
          <w:szCs w:val="16"/>
        </w:rPr>
      </w:pPr>
      <w:r w:rsidRPr="00B755BB">
        <w:rPr>
          <w:rStyle w:val="FootnoteReference"/>
          <w:rFonts w:ascii="Times New Roman" w:hAnsi="Times New Roman" w:cs="Times New Roman"/>
          <w:sz w:val="16"/>
          <w:szCs w:val="16"/>
        </w:rPr>
        <w:footnoteRef/>
      </w:r>
      <w:r w:rsidRPr="00B755BB">
        <w:rPr>
          <w:rFonts w:ascii="Times New Roman" w:hAnsi="Times New Roman" w:cs="Times New Roman"/>
          <w:sz w:val="16"/>
          <w:szCs w:val="16"/>
        </w:rPr>
        <w:t xml:space="preserve"> </w:t>
      </w:r>
      <w:r w:rsidRPr="006F586F">
        <w:rPr>
          <w:sz w:val="16"/>
          <w:szCs w:val="16"/>
        </w:rPr>
        <w:t xml:space="preserve"> </w:t>
      </w:r>
      <w:r w:rsidRPr="00B755BB">
        <w:rPr>
          <w:rFonts w:ascii="Times New Roman" w:hAnsi="Times New Roman" w:cs="Times New Roman"/>
          <w:sz w:val="16"/>
          <w:szCs w:val="16"/>
        </w:rPr>
        <w:t>W</w:t>
      </w:r>
      <w:r>
        <w:rPr>
          <w:rFonts w:ascii="Times New Roman" w:hAnsi="Times New Roman" w:cs="Times New Roman"/>
          <w:sz w:val="16"/>
          <w:szCs w:val="16"/>
        </w:rPr>
        <w:t xml:space="preserve">orld </w:t>
      </w:r>
      <w:r w:rsidRPr="00B755BB">
        <w:rPr>
          <w:rFonts w:ascii="Times New Roman" w:hAnsi="Times New Roman" w:cs="Times New Roman"/>
          <w:sz w:val="16"/>
          <w:szCs w:val="16"/>
        </w:rPr>
        <w:t>H</w:t>
      </w:r>
      <w:r>
        <w:rPr>
          <w:rFonts w:ascii="Times New Roman" w:hAnsi="Times New Roman" w:cs="Times New Roman"/>
          <w:sz w:val="16"/>
          <w:szCs w:val="16"/>
        </w:rPr>
        <w:t xml:space="preserve">ealth </w:t>
      </w:r>
      <w:r w:rsidRPr="00B755BB">
        <w:rPr>
          <w:rFonts w:ascii="Times New Roman" w:hAnsi="Times New Roman" w:cs="Times New Roman"/>
          <w:sz w:val="16"/>
          <w:szCs w:val="16"/>
        </w:rPr>
        <w:t>O</w:t>
      </w:r>
      <w:r>
        <w:rPr>
          <w:rFonts w:ascii="Times New Roman" w:hAnsi="Times New Roman" w:cs="Times New Roman"/>
          <w:sz w:val="16"/>
          <w:szCs w:val="16"/>
        </w:rPr>
        <w:t>rganization</w:t>
      </w:r>
      <w:r w:rsidRPr="00B755BB">
        <w:rPr>
          <w:rFonts w:ascii="Times New Roman" w:hAnsi="Times New Roman" w:cs="Times New Roman"/>
          <w:sz w:val="16"/>
          <w:szCs w:val="16"/>
        </w:rPr>
        <w:t xml:space="preserve"> and World Bank, </w:t>
      </w:r>
      <w:r w:rsidRPr="001E2F54">
        <w:rPr>
          <w:rFonts w:ascii="Times New Roman" w:hAnsi="Times New Roman" w:cs="Times New Roman"/>
          <w:i/>
          <w:sz w:val="16"/>
          <w:szCs w:val="16"/>
        </w:rPr>
        <w:t>World Report on Disability</w:t>
      </w:r>
      <w:r w:rsidRPr="00A40B10">
        <w:rPr>
          <w:rFonts w:ascii="Times New Roman" w:hAnsi="Times New Roman" w:cs="Times New Roman"/>
          <w:i/>
          <w:sz w:val="16"/>
          <w:szCs w:val="16"/>
        </w:rPr>
        <w:t>, 2011</w:t>
      </w:r>
      <w:r>
        <w:rPr>
          <w:rFonts w:ascii="Times New Roman" w:hAnsi="Times New Roman" w:cs="Times New Roman"/>
          <w:sz w:val="16"/>
          <w:szCs w:val="16"/>
        </w:rPr>
        <w:t xml:space="preserve"> (Geneva, 2011).</w:t>
      </w:r>
    </w:p>
  </w:footnote>
  <w:footnote w:id="3">
    <w:p w14:paraId="3567C9B2" w14:textId="40204E70" w:rsidR="00156507" w:rsidRPr="00B755BB" w:rsidRDefault="00156507" w:rsidP="0099282F">
      <w:pPr>
        <w:pStyle w:val="NoSpacing"/>
        <w:spacing w:before="0"/>
        <w:ind w:left="1425"/>
        <w:jc w:val="left"/>
        <w:rPr>
          <w:rFonts w:ascii="Times New Roman" w:hAnsi="Times New Roman" w:cs="Times New Roman"/>
          <w:sz w:val="16"/>
          <w:szCs w:val="16"/>
        </w:rPr>
      </w:pPr>
      <w:r w:rsidRPr="00B755BB">
        <w:rPr>
          <w:rStyle w:val="FootnoteReference"/>
          <w:rFonts w:ascii="Times New Roman" w:hAnsi="Times New Roman" w:cs="Times New Roman"/>
          <w:sz w:val="16"/>
          <w:szCs w:val="16"/>
        </w:rPr>
        <w:footnoteRef/>
      </w:r>
      <w:r w:rsidRPr="00B755BB">
        <w:rPr>
          <w:rFonts w:ascii="Times New Roman" w:hAnsi="Times New Roman" w:cs="Times New Roman"/>
          <w:sz w:val="16"/>
          <w:szCs w:val="16"/>
        </w:rPr>
        <w:t xml:space="preserve"> In UNDP programme countries this statistic is even higher at 20</w:t>
      </w:r>
      <w:r>
        <w:rPr>
          <w:rFonts w:ascii="Times New Roman" w:hAnsi="Times New Roman" w:cs="Times New Roman"/>
          <w:sz w:val="16"/>
          <w:szCs w:val="16"/>
        </w:rPr>
        <w:t xml:space="preserve"> per cent</w:t>
      </w:r>
      <w:r w:rsidRPr="00B755BB">
        <w:rPr>
          <w:rFonts w:ascii="Times New Roman" w:hAnsi="Times New Roman" w:cs="Times New Roman"/>
          <w:sz w:val="16"/>
          <w:szCs w:val="16"/>
        </w:rPr>
        <w:t>, 75</w:t>
      </w:r>
      <w:r>
        <w:rPr>
          <w:rFonts w:ascii="Times New Roman" w:hAnsi="Times New Roman" w:cs="Times New Roman"/>
          <w:sz w:val="16"/>
          <w:szCs w:val="16"/>
        </w:rPr>
        <w:t xml:space="preserve"> per cent</w:t>
      </w:r>
      <w:r w:rsidRPr="00B755BB">
        <w:rPr>
          <w:rFonts w:ascii="Times New Roman" w:hAnsi="Times New Roman" w:cs="Times New Roman"/>
          <w:sz w:val="16"/>
          <w:szCs w:val="16"/>
        </w:rPr>
        <w:t xml:space="preserve"> of whom are women.</w:t>
      </w:r>
    </w:p>
  </w:footnote>
  <w:footnote w:id="4">
    <w:p w14:paraId="69B174CC" w14:textId="784F61BE" w:rsidR="00156507" w:rsidRPr="00354637" w:rsidRDefault="00156507" w:rsidP="006F586F">
      <w:pPr>
        <w:pStyle w:val="FootnoteText"/>
        <w:tabs>
          <w:tab w:val="right" w:pos="0"/>
        </w:tabs>
        <w:ind w:left="1440" w:right="432"/>
        <w:rPr>
          <w:i/>
          <w:sz w:val="16"/>
          <w:szCs w:val="16"/>
        </w:rPr>
      </w:pPr>
      <w:r w:rsidRPr="00B755BB">
        <w:rPr>
          <w:rStyle w:val="FootnoteReference"/>
          <w:sz w:val="16"/>
          <w:szCs w:val="16"/>
        </w:rPr>
        <w:footnoteRef/>
      </w:r>
      <w:r w:rsidRPr="00B755BB">
        <w:rPr>
          <w:sz w:val="16"/>
          <w:szCs w:val="16"/>
        </w:rPr>
        <w:t xml:space="preserve"> </w:t>
      </w:r>
      <w:r>
        <w:rPr>
          <w:sz w:val="16"/>
          <w:szCs w:val="16"/>
        </w:rPr>
        <w:t xml:space="preserve"> </w:t>
      </w:r>
      <w:r w:rsidRPr="00354637">
        <w:rPr>
          <w:rStyle w:val="Emphasis"/>
          <w:i w:val="0"/>
          <w:sz w:val="16"/>
          <w:szCs w:val="16"/>
          <w:lang w:val="en"/>
        </w:rPr>
        <w:t>Groce N., Kett M.,</w:t>
      </w:r>
      <w:r w:rsidRPr="00B755BB">
        <w:rPr>
          <w:rStyle w:val="Emphasis"/>
          <w:sz w:val="16"/>
          <w:szCs w:val="16"/>
          <w:lang w:val="en"/>
        </w:rPr>
        <w:t xml:space="preserve"> The Disability and Development Gap.  Working Paper No. 21.  </w:t>
      </w:r>
      <w:r w:rsidRPr="00354637">
        <w:rPr>
          <w:rStyle w:val="Emphasis"/>
          <w:i w:val="0"/>
          <w:sz w:val="16"/>
          <w:szCs w:val="16"/>
          <w:lang w:val="en"/>
        </w:rPr>
        <w:t>London: Leonard Cheshire Disability and Inclusive Development Centre</w:t>
      </w:r>
      <w:r w:rsidR="00266E46">
        <w:rPr>
          <w:rStyle w:val="Emphasis"/>
          <w:i w:val="0"/>
          <w:sz w:val="16"/>
          <w:szCs w:val="16"/>
          <w:lang w:val="en"/>
        </w:rPr>
        <w:t xml:space="preserve">, </w:t>
      </w:r>
      <w:r w:rsidRPr="00354637">
        <w:rPr>
          <w:rStyle w:val="Emphasis"/>
          <w:i w:val="0"/>
          <w:sz w:val="16"/>
          <w:szCs w:val="16"/>
          <w:lang w:val="en"/>
        </w:rPr>
        <w:t>University College London</w:t>
      </w:r>
      <w:r>
        <w:rPr>
          <w:rStyle w:val="Emphasis"/>
          <w:i w:val="0"/>
          <w:sz w:val="16"/>
          <w:szCs w:val="16"/>
          <w:lang w:val="en"/>
        </w:rPr>
        <w:t>.</w:t>
      </w:r>
    </w:p>
  </w:footnote>
  <w:footnote w:id="5">
    <w:p w14:paraId="56749E4A" w14:textId="40A1DC2E" w:rsidR="00156507" w:rsidRDefault="00156507" w:rsidP="00D25058">
      <w:pPr>
        <w:pStyle w:val="FootnoteText"/>
        <w:ind w:left="705" w:firstLine="720"/>
      </w:pPr>
      <w:r w:rsidRPr="008A406E">
        <w:rPr>
          <w:rStyle w:val="FootnoteReference"/>
          <w:rFonts w:cstheme="minorHAnsi"/>
          <w:sz w:val="18"/>
          <w:szCs w:val="18"/>
        </w:rPr>
        <w:footnoteRef/>
      </w:r>
      <w:r w:rsidRPr="008A406E">
        <w:rPr>
          <w:rFonts w:cstheme="minorHAnsi"/>
          <w:sz w:val="18"/>
          <w:szCs w:val="18"/>
        </w:rPr>
        <w:t xml:space="preserve"> </w:t>
      </w:r>
      <w:r w:rsidRPr="00266E46">
        <w:rPr>
          <w:rFonts w:cstheme="minorHAnsi"/>
          <w:sz w:val="16"/>
          <w:szCs w:val="16"/>
        </w:rPr>
        <w:t>Convention on the Rights of Persons with Disabilities, article 32.</w:t>
      </w:r>
    </w:p>
  </w:footnote>
  <w:footnote w:id="6">
    <w:p w14:paraId="52E95BAB" w14:textId="416E3B9F" w:rsidR="00156507" w:rsidRPr="00266E46" w:rsidRDefault="00156507" w:rsidP="005C011B">
      <w:pPr>
        <w:pStyle w:val="FootnoteText"/>
        <w:ind w:left="1440"/>
        <w:rPr>
          <w:sz w:val="16"/>
          <w:szCs w:val="16"/>
        </w:rPr>
      </w:pPr>
      <w:r w:rsidRPr="008A406E">
        <w:rPr>
          <w:rStyle w:val="FootnoteReference"/>
          <w:sz w:val="18"/>
          <w:szCs w:val="18"/>
        </w:rPr>
        <w:footnoteRef/>
      </w:r>
      <w:r w:rsidRPr="008A406E">
        <w:rPr>
          <w:sz w:val="18"/>
          <w:szCs w:val="18"/>
        </w:rPr>
        <w:t xml:space="preserve"> </w:t>
      </w:r>
      <w:r w:rsidRPr="00266E46">
        <w:rPr>
          <w:sz w:val="16"/>
          <w:szCs w:val="16"/>
        </w:rPr>
        <w:t>Convention on the Rights of Persons with Disabilities, article 1.</w:t>
      </w:r>
    </w:p>
  </w:footnote>
  <w:footnote w:id="7">
    <w:p w14:paraId="5D6E8058" w14:textId="5648C3B5" w:rsidR="00156507" w:rsidRPr="008A406E" w:rsidRDefault="00156507" w:rsidP="005C011B">
      <w:pPr>
        <w:pStyle w:val="FootnoteText"/>
        <w:ind w:left="1440"/>
        <w:rPr>
          <w:sz w:val="18"/>
          <w:szCs w:val="18"/>
        </w:rPr>
      </w:pPr>
      <w:r w:rsidRPr="00266E46">
        <w:rPr>
          <w:rStyle w:val="FootnoteReference"/>
          <w:sz w:val="16"/>
          <w:szCs w:val="16"/>
        </w:rPr>
        <w:footnoteRef/>
      </w:r>
      <w:r w:rsidRPr="00266E46">
        <w:rPr>
          <w:sz w:val="16"/>
          <w:szCs w:val="16"/>
        </w:rPr>
        <w:t xml:space="preserve"> “Inclusive Development”, www.undp.org/content/undp/en/home/ourwork/povertyreduction/focus_areas/focus_inclusive_</w:t>
      </w:r>
      <w:r w:rsidR="00974DA9" w:rsidRPr="00266E46">
        <w:rPr>
          <w:sz w:val="16"/>
          <w:szCs w:val="16"/>
        </w:rPr>
        <w:t>development.html,</w:t>
      </w:r>
      <w:r w:rsidRPr="00266E46">
        <w:rPr>
          <w:sz w:val="16"/>
          <w:szCs w:val="16"/>
        </w:rPr>
        <w:t xml:space="preserve"> accessed 1 August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4BF4" w:rsidRPr="00694BF4" w14:paraId="0FF257C2" w14:textId="77777777" w:rsidTr="00D02304">
      <w:trPr>
        <w:trHeight w:hRule="exact" w:val="864"/>
      </w:trPr>
      <w:tc>
        <w:tcPr>
          <w:tcW w:w="4838" w:type="dxa"/>
          <w:shd w:val="clear" w:color="auto" w:fill="auto"/>
          <w:vAlign w:val="bottom"/>
        </w:tcPr>
        <w:p w14:paraId="2FAE8A58" w14:textId="05E0B986" w:rsidR="00694BF4" w:rsidRPr="00694BF4" w:rsidRDefault="00694BF4" w:rsidP="00694BF4">
          <w:pPr>
            <w:tabs>
              <w:tab w:val="center" w:pos="4320"/>
              <w:tab w:val="right" w:pos="8640"/>
            </w:tabs>
            <w:suppressAutoHyphens/>
            <w:spacing w:after="80" w:line="240" w:lineRule="exact"/>
            <w:rPr>
              <w:rFonts w:eastAsia="Calibri"/>
              <w:b/>
              <w:noProof/>
              <w:spacing w:val="4"/>
              <w:w w:val="103"/>
              <w:kern w:val="14"/>
              <w:sz w:val="17"/>
              <w:szCs w:val="20"/>
              <w:lang w:val="en-GB"/>
            </w:rPr>
          </w:pPr>
          <w:r w:rsidRPr="00694BF4">
            <w:rPr>
              <w:rFonts w:eastAsia="Calibri"/>
              <w:b/>
              <w:noProof/>
              <w:spacing w:val="4"/>
              <w:w w:val="103"/>
              <w:kern w:val="14"/>
              <w:sz w:val="17"/>
              <w:szCs w:val="20"/>
              <w:lang w:val="en-GB"/>
            </w:rPr>
            <w:t>D</w:t>
          </w:r>
          <w:r>
            <w:rPr>
              <w:rFonts w:eastAsia="Calibri"/>
              <w:b/>
              <w:noProof/>
              <w:spacing w:val="4"/>
              <w:w w:val="103"/>
              <w:kern w:val="14"/>
              <w:sz w:val="17"/>
              <w:szCs w:val="20"/>
              <w:lang w:val="en-GB"/>
            </w:rPr>
            <w:t>P/2017/7</w:t>
          </w:r>
        </w:p>
      </w:tc>
      <w:tc>
        <w:tcPr>
          <w:tcW w:w="5033" w:type="dxa"/>
          <w:shd w:val="clear" w:color="auto" w:fill="auto"/>
          <w:vAlign w:val="bottom"/>
        </w:tcPr>
        <w:p w14:paraId="55FE182D" w14:textId="77777777" w:rsidR="00694BF4" w:rsidRPr="00694BF4" w:rsidRDefault="00694BF4" w:rsidP="00694BF4">
          <w:pPr>
            <w:tabs>
              <w:tab w:val="center" w:pos="4320"/>
              <w:tab w:val="right" w:pos="8640"/>
            </w:tabs>
            <w:suppressAutoHyphens/>
            <w:spacing w:line="240" w:lineRule="exact"/>
            <w:rPr>
              <w:rFonts w:eastAsia="Calibri"/>
              <w:noProof/>
              <w:spacing w:val="4"/>
              <w:w w:val="103"/>
              <w:kern w:val="14"/>
              <w:sz w:val="17"/>
              <w:szCs w:val="20"/>
              <w:lang w:val="en-GB"/>
            </w:rPr>
          </w:pPr>
        </w:p>
      </w:tc>
    </w:tr>
  </w:tbl>
  <w:p w14:paraId="5F8AF6B4" w14:textId="77777777" w:rsidR="00694BF4" w:rsidRDefault="0069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94BF4" w:rsidRPr="00694BF4" w14:paraId="42D3A821" w14:textId="77777777" w:rsidTr="00D02304">
      <w:trPr>
        <w:trHeight w:hRule="exact" w:val="864"/>
      </w:trPr>
      <w:tc>
        <w:tcPr>
          <w:tcW w:w="4838" w:type="dxa"/>
          <w:shd w:val="clear" w:color="auto" w:fill="auto"/>
          <w:vAlign w:val="bottom"/>
        </w:tcPr>
        <w:p w14:paraId="54BECA93" w14:textId="77777777" w:rsidR="00694BF4" w:rsidRPr="00694BF4" w:rsidRDefault="00694BF4" w:rsidP="00694BF4">
          <w:pPr>
            <w:tabs>
              <w:tab w:val="center" w:pos="4320"/>
              <w:tab w:val="right" w:pos="8640"/>
            </w:tabs>
            <w:suppressAutoHyphens/>
            <w:spacing w:line="240" w:lineRule="exact"/>
            <w:rPr>
              <w:rFonts w:eastAsia="Calibri"/>
              <w:noProof/>
              <w:spacing w:val="4"/>
              <w:w w:val="103"/>
              <w:kern w:val="14"/>
              <w:sz w:val="17"/>
              <w:szCs w:val="20"/>
              <w:lang w:val="en-GB"/>
            </w:rPr>
          </w:pPr>
        </w:p>
      </w:tc>
      <w:tc>
        <w:tcPr>
          <w:tcW w:w="5033" w:type="dxa"/>
          <w:shd w:val="clear" w:color="auto" w:fill="auto"/>
          <w:vAlign w:val="bottom"/>
        </w:tcPr>
        <w:p w14:paraId="366E5C32" w14:textId="293B4F56" w:rsidR="00694BF4" w:rsidRPr="00694BF4" w:rsidRDefault="00694BF4" w:rsidP="00694BF4">
          <w:pPr>
            <w:tabs>
              <w:tab w:val="center" w:pos="4320"/>
              <w:tab w:val="right" w:pos="8640"/>
            </w:tabs>
            <w:suppressAutoHyphens/>
            <w:spacing w:after="80" w:line="240" w:lineRule="exact"/>
            <w:jc w:val="right"/>
            <w:rPr>
              <w:rFonts w:eastAsia="Calibri"/>
              <w:b/>
              <w:noProof/>
              <w:spacing w:val="4"/>
              <w:w w:val="103"/>
              <w:kern w:val="14"/>
              <w:sz w:val="17"/>
              <w:szCs w:val="20"/>
              <w:highlight w:val="yellow"/>
              <w:lang w:val="en-GB"/>
            </w:rPr>
          </w:pPr>
          <w:r w:rsidRPr="00694BF4">
            <w:rPr>
              <w:rFonts w:eastAsia="Calibri"/>
              <w:b/>
              <w:noProof/>
              <w:spacing w:val="4"/>
              <w:w w:val="103"/>
              <w:kern w:val="14"/>
              <w:sz w:val="17"/>
              <w:szCs w:val="20"/>
              <w:lang w:val="en-GB"/>
            </w:rPr>
            <w:t>DP/2017/</w:t>
          </w:r>
          <w:r>
            <w:rPr>
              <w:rFonts w:eastAsia="Calibri"/>
              <w:b/>
              <w:noProof/>
              <w:spacing w:val="4"/>
              <w:w w:val="103"/>
              <w:kern w:val="14"/>
              <w:sz w:val="17"/>
              <w:szCs w:val="20"/>
              <w:lang w:val="en-GB"/>
            </w:rPr>
            <w:t>7</w:t>
          </w:r>
        </w:p>
      </w:tc>
    </w:tr>
  </w:tbl>
  <w:p w14:paraId="07AC9534" w14:textId="77777777" w:rsidR="00694BF4" w:rsidRDefault="00694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82D67" w:rsidRPr="00B82D67" w14:paraId="5333F645" w14:textId="77777777" w:rsidTr="00D02304">
      <w:trPr>
        <w:trHeight w:hRule="exact" w:val="864"/>
      </w:trPr>
      <w:tc>
        <w:tcPr>
          <w:tcW w:w="1267" w:type="dxa"/>
          <w:tcBorders>
            <w:bottom w:val="single" w:sz="4" w:space="0" w:color="auto"/>
          </w:tcBorders>
          <w:shd w:val="clear" w:color="auto" w:fill="auto"/>
          <w:vAlign w:val="bottom"/>
        </w:tcPr>
        <w:p w14:paraId="3A3C8CC4" w14:textId="77777777" w:rsidR="00B82D67" w:rsidRPr="00B82D67" w:rsidRDefault="00B82D67" w:rsidP="00B82D67">
          <w:pPr>
            <w:tabs>
              <w:tab w:val="center" w:pos="4320"/>
              <w:tab w:val="right" w:pos="8640"/>
            </w:tabs>
            <w:spacing w:after="120"/>
            <w:rPr>
              <w:rFonts w:eastAsia="Calibri"/>
              <w:noProof/>
              <w:sz w:val="17"/>
              <w:szCs w:val="20"/>
            </w:rPr>
          </w:pPr>
        </w:p>
      </w:tc>
      <w:tc>
        <w:tcPr>
          <w:tcW w:w="1872" w:type="dxa"/>
          <w:tcBorders>
            <w:bottom w:val="single" w:sz="4" w:space="0" w:color="auto"/>
          </w:tcBorders>
          <w:shd w:val="clear" w:color="auto" w:fill="auto"/>
          <w:vAlign w:val="bottom"/>
        </w:tcPr>
        <w:p w14:paraId="3FF100E3" w14:textId="77777777" w:rsidR="00B82D67" w:rsidRPr="00B82D67" w:rsidRDefault="00B82D67" w:rsidP="00B82D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szCs w:val="20"/>
              <w:lang w:val="en-GB"/>
            </w:rPr>
          </w:pPr>
          <w:r w:rsidRPr="00B82D67">
            <w:rPr>
              <w:rFonts w:eastAsia="Calibri"/>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1BBBDB76" w14:textId="77777777" w:rsidR="00B82D67" w:rsidRPr="00B82D67" w:rsidRDefault="00B82D67" w:rsidP="00B82D67">
          <w:pPr>
            <w:tabs>
              <w:tab w:val="center" w:pos="4320"/>
              <w:tab w:val="right" w:pos="8640"/>
            </w:tabs>
            <w:spacing w:after="120"/>
            <w:rPr>
              <w:rFonts w:eastAsia="Calibri"/>
              <w:noProof/>
              <w:sz w:val="17"/>
              <w:szCs w:val="20"/>
            </w:rPr>
          </w:pPr>
        </w:p>
      </w:tc>
      <w:tc>
        <w:tcPr>
          <w:tcW w:w="6523" w:type="dxa"/>
          <w:gridSpan w:val="4"/>
          <w:tcBorders>
            <w:bottom w:val="single" w:sz="4" w:space="0" w:color="auto"/>
          </w:tcBorders>
          <w:shd w:val="clear" w:color="auto" w:fill="auto"/>
          <w:vAlign w:val="bottom"/>
        </w:tcPr>
        <w:p w14:paraId="10DEECED" w14:textId="1FA4E57B" w:rsidR="00B82D67" w:rsidRPr="00B82D67" w:rsidRDefault="00B82D67" w:rsidP="00B82D67">
          <w:pPr>
            <w:suppressAutoHyphens/>
            <w:spacing w:after="80"/>
            <w:jc w:val="right"/>
            <w:rPr>
              <w:rFonts w:eastAsia="Calibri"/>
              <w:spacing w:val="4"/>
              <w:w w:val="103"/>
              <w:kern w:val="14"/>
              <w:position w:val="-4"/>
              <w:sz w:val="20"/>
              <w:szCs w:val="20"/>
              <w:lang w:val="en-GB"/>
            </w:rPr>
          </w:pPr>
          <w:r w:rsidRPr="00B82D67">
            <w:rPr>
              <w:rFonts w:eastAsia="Calibri"/>
              <w:spacing w:val="4"/>
              <w:w w:val="103"/>
              <w:kern w:val="14"/>
              <w:position w:val="-4"/>
              <w:sz w:val="40"/>
              <w:szCs w:val="20"/>
              <w:lang w:val="en-GB"/>
            </w:rPr>
            <w:t>DP</w:t>
          </w:r>
          <w:r w:rsidRPr="00B82D67">
            <w:rPr>
              <w:rFonts w:eastAsia="Calibri"/>
              <w:spacing w:val="4"/>
              <w:w w:val="103"/>
              <w:kern w:val="14"/>
              <w:position w:val="-4"/>
              <w:sz w:val="20"/>
              <w:szCs w:val="20"/>
              <w:lang w:val="en-GB"/>
            </w:rPr>
            <w:t>/2017/</w:t>
          </w:r>
          <w:r>
            <w:rPr>
              <w:rFonts w:eastAsia="Calibri"/>
              <w:spacing w:val="4"/>
              <w:w w:val="103"/>
              <w:kern w:val="14"/>
              <w:position w:val="-4"/>
              <w:sz w:val="20"/>
              <w:szCs w:val="20"/>
              <w:lang w:val="en-GB"/>
            </w:rPr>
            <w:t>7</w:t>
          </w:r>
        </w:p>
      </w:tc>
    </w:tr>
    <w:tr w:rsidR="00B82D67" w:rsidRPr="00B82D67" w14:paraId="12955A3A" w14:textId="77777777" w:rsidTr="00D02304">
      <w:trPr>
        <w:gridAfter w:val="1"/>
        <w:wAfter w:w="28" w:type="dxa"/>
        <w:trHeight w:hRule="exact" w:val="2880"/>
      </w:trPr>
      <w:tc>
        <w:tcPr>
          <w:tcW w:w="1267" w:type="dxa"/>
          <w:tcBorders>
            <w:top w:val="single" w:sz="4" w:space="0" w:color="auto"/>
            <w:bottom w:val="single" w:sz="12" w:space="0" w:color="auto"/>
          </w:tcBorders>
          <w:shd w:val="clear" w:color="auto" w:fill="auto"/>
        </w:tcPr>
        <w:p w14:paraId="0B7B9B6C" w14:textId="77777777" w:rsidR="00B82D67" w:rsidRPr="00B82D67" w:rsidRDefault="00B82D67" w:rsidP="00B82D67">
          <w:pPr>
            <w:tabs>
              <w:tab w:val="center" w:pos="4320"/>
              <w:tab w:val="right" w:pos="8640"/>
            </w:tabs>
            <w:spacing w:before="109"/>
            <w:rPr>
              <w:rFonts w:eastAsia="Calibri"/>
              <w:noProof/>
              <w:sz w:val="17"/>
              <w:szCs w:val="20"/>
            </w:rPr>
          </w:pPr>
          <w:r w:rsidRPr="00B82D67">
            <w:rPr>
              <w:rFonts w:eastAsia="Calibri"/>
              <w:noProof/>
              <w:sz w:val="17"/>
              <w:szCs w:val="20"/>
            </w:rPr>
            <w:t xml:space="preserve"> </w:t>
          </w:r>
          <w:r w:rsidRPr="00B82D67">
            <w:rPr>
              <w:rFonts w:eastAsia="Calibri"/>
              <w:noProof/>
              <w:sz w:val="17"/>
              <w:szCs w:val="20"/>
            </w:rPr>
            <w:drawing>
              <wp:inline distT="0" distB="0" distL="0" distR="0" wp14:anchorId="06B31FD7" wp14:editId="20D93A7F">
                <wp:extent cx="714375" cy="600075"/>
                <wp:effectExtent l="0" t="0" r="9525" b="952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14:paraId="2006365C" w14:textId="77777777" w:rsidR="00B82D67" w:rsidRPr="00B82D67" w:rsidRDefault="00B82D67" w:rsidP="00B82D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szCs w:val="20"/>
              <w:lang w:val="en-GB"/>
            </w:rPr>
          </w:pPr>
          <w:r w:rsidRPr="00B82D67">
            <w:rPr>
              <w:rFonts w:eastAsia="Calibri"/>
              <w:b/>
              <w:spacing w:val="-4"/>
              <w:w w:val="98"/>
              <w:kern w:val="14"/>
              <w:sz w:val="34"/>
              <w:szCs w:val="20"/>
              <w:lang w:val="en-GB"/>
            </w:rPr>
            <w:t>Executive Board of the</w:t>
          </w:r>
          <w:r w:rsidRPr="00B82D67">
            <w:rPr>
              <w:rFonts w:eastAsia="Calibri"/>
              <w:b/>
              <w:spacing w:val="-4"/>
              <w:w w:val="98"/>
              <w:kern w:val="14"/>
              <w:sz w:val="34"/>
              <w:szCs w:val="20"/>
              <w:lang w:val="en-GB"/>
            </w:rPr>
            <w:br/>
            <w:t>United Nations Development</w:t>
          </w:r>
          <w:r w:rsidRPr="00B82D67">
            <w:rPr>
              <w:rFonts w:eastAsia="Calibri"/>
              <w:b/>
              <w:spacing w:val="-4"/>
              <w:w w:val="98"/>
              <w:kern w:val="14"/>
              <w:sz w:val="34"/>
              <w:szCs w:val="20"/>
              <w:lang w:val="en-GB"/>
            </w:rPr>
            <w:br/>
            <w:t>Programme, the United Nations</w:t>
          </w:r>
          <w:r w:rsidRPr="00B82D67">
            <w:rPr>
              <w:rFonts w:eastAsia="Calibri"/>
              <w:b/>
              <w:spacing w:val="-4"/>
              <w:w w:val="98"/>
              <w:kern w:val="14"/>
              <w:sz w:val="34"/>
              <w:szCs w:val="20"/>
              <w:lang w:val="en-GB"/>
            </w:rPr>
            <w:br/>
            <w:t xml:space="preserve">Population Fund and the </w:t>
          </w:r>
          <w:r w:rsidRPr="00B82D67">
            <w:rPr>
              <w:rFonts w:eastAsia="Calibri"/>
              <w:b/>
              <w:spacing w:val="-4"/>
              <w:w w:val="98"/>
              <w:kern w:val="14"/>
              <w:sz w:val="34"/>
              <w:szCs w:val="20"/>
              <w:lang w:val="en-GB"/>
            </w:rPr>
            <w:br/>
            <w:t>United Nations Office for</w:t>
          </w:r>
          <w:r w:rsidRPr="00B82D67">
            <w:rPr>
              <w:rFonts w:eastAsia="Calibri"/>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29601CC6" w14:textId="77777777" w:rsidR="00B82D67" w:rsidRPr="00B82D67" w:rsidRDefault="00B82D67" w:rsidP="00B82D67">
          <w:pPr>
            <w:tabs>
              <w:tab w:val="center" w:pos="4320"/>
              <w:tab w:val="right" w:pos="8640"/>
            </w:tabs>
            <w:spacing w:before="109"/>
            <w:rPr>
              <w:rFonts w:eastAsia="Calibri"/>
              <w:noProof/>
              <w:sz w:val="17"/>
              <w:szCs w:val="20"/>
            </w:rPr>
          </w:pPr>
        </w:p>
      </w:tc>
      <w:tc>
        <w:tcPr>
          <w:tcW w:w="3140" w:type="dxa"/>
          <w:tcBorders>
            <w:top w:val="single" w:sz="4" w:space="0" w:color="auto"/>
            <w:bottom w:val="single" w:sz="12" w:space="0" w:color="auto"/>
          </w:tcBorders>
          <w:shd w:val="clear" w:color="auto" w:fill="auto"/>
        </w:tcPr>
        <w:p w14:paraId="1A9FD0BB" w14:textId="7C533ACC" w:rsidR="00B82D67" w:rsidRPr="00B82D67" w:rsidRDefault="00B82D67" w:rsidP="00EB1FAD">
          <w:pPr>
            <w:spacing w:before="240"/>
            <w:rPr>
              <w:rFonts w:eastAsia="Calibri"/>
              <w:spacing w:val="4"/>
              <w:w w:val="103"/>
              <w:kern w:val="14"/>
              <w:sz w:val="20"/>
              <w:szCs w:val="20"/>
              <w:lang w:val="en-GB"/>
            </w:rPr>
          </w:pPr>
          <w:r w:rsidRPr="00B82D67">
            <w:rPr>
              <w:rFonts w:eastAsia="Calibri"/>
              <w:color w:val="010000"/>
              <w:spacing w:val="4"/>
              <w:w w:val="103"/>
              <w:kern w:val="14"/>
              <w:sz w:val="20"/>
              <w:szCs w:val="20"/>
              <w:lang w:val="en-GB"/>
            </w:rPr>
            <w:t>Distr.: General</w:t>
          </w:r>
          <w:r w:rsidR="00EB1FAD">
            <w:rPr>
              <w:rFonts w:eastAsia="Calibri"/>
              <w:color w:val="010000"/>
              <w:spacing w:val="4"/>
              <w:w w:val="103"/>
              <w:kern w:val="14"/>
              <w:sz w:val="20"/>
              <w:szCs w:val="20"/>
              <w:lang w:val="en-GB"/>
            </w:rPr>
            <w:br/>
          </w:r>
          <w:r w:rsidR="00930507">
            <w:rPr>
              <w:rFonts w:eastAsia="Calibri"/>
              <w:spacing w:val="4"/>
              <w:w w:val="103"/>
              <w:kern w:val="14"/>
              <w:sz w:val="20"/>
              <w:szCs w:val="20"/>
              <w:lang w:val="en-GB"/>
            </w:rPr>
            <w:t>30</w:t>
          </w:r>
          <w:r w:rsidR="00EB1FAD">
            <w:rPr>
              <w:rFonts w:eastAsia="Calibri"/>
              <w:spacing w:val="4"/>
              <w:w w:val="103"/>
              <w:kern w:val="14"/>
              <w:sz w:val="20"/>
              <w:szCs w:val="20"/>
              <w:lang w:val="en-GB"/>
            </w:rPr>
            <w:t xml:space="preserve"> December</w:t>
          </w:r>
          <w:r w:rsidRPr="00B82D67">
            <w:rPr>
              <w:rFonts w:eastAsia="Calibri"/>
              <w:spacing w:val="4"/>
              <w:w w:val="103"/>
              <w:kern w:val="14"/>
              <w:sz w:val="20"/>
              <w:szCs w:val="20"/>
              <w:lang w:val="en-GB"/>
            </w:rPr>
            <w:t xml:space="preserve"> 2016</w:t>
          </w:r>
        </w:p>
        <w:p w14:paraId="0017472A" w14:textId="77777777" w:rsidR="00B82D67" w:rsidRPr="00B82D67" w:rsidRDefault="00B82D67" w:rsidP="00B82D67">
          <w:pPr>
            <w:suppressAutoHyphens/>
            <w:spacing w:line="240" w:lineRule="exact"/>
            <w:rPr>
              <w:rFonts w:eastAsia="Calibri"/>
              <w:spacing w:val="4"/>
              <w:w w:val="103"/>
              <w:kern w:val="14"/>
              <w:sz w:val="20"/>
              <w:szCs w:val="20"/>
              <w:lang w:val="en-GB"/>
            </w:rPr>
          </w:pPr>
        </w:p>
        <w:p w14:paraId="1811D6B3" w14:textId="77777777" w:rsidR="00B82D67" w:rsidRPr="00B82D67" w:rsidRDefault="00B82D67" w:rsidP="00B82D67">
          <w:pPr>
            <w:rPr>
              <w:rFonts w:eastAsia="Calibri"/>
              <w:color w:val="010000"/>
              <w:spacing w:val="4"/>
              <w:w w:val="103"/>
              <w:kern w:val="14"/>
              <w:sz w:val="20"/>
              <w:szCs w:val="20"/>
              <w:lang w:val="en-GB"/>
            </w:rPr>
          </w:pPr>
          <w:r w:rsidRPr="00B82D67">
            <w:rPr>
              <w:rFonts w:eastAsia="Calibri"/>
              <w:color w:val="010000"/>
              <w:spacing w:val="4"/>
              <w:w w:val="103"/>
              <w:kern w:val="14"/>
              <w:sz w:val="20"/>
              <w:szCs w:val="20"/>
              <w:lang w:val="en-GB"/>
            </w:rPr>
            <w:t>Original: English</w:t>
          </w:r>
        </w:p>
        <w:p w14:paraId="7F664C98" w14:textId="77777777" w:rsidR="00B82D67" w:rsidRPr="00B82D67" w:rsidRDefault="00B82D67" w:rsidP="00B82D67">
          <w:pPr>
            <w:suppressAutoHyphens/>
            <w:spacing w:line="240" w:lineRule="exact"/>
            <w:rPr>
              <w:rFonts w:eastAsia="Calibri"/>
              <w:spacing w:val="4"/>
              <w:w w:val="103"/>
              <w:kern w:val="14"/>
              <w:sz w:val="20"/>
              <w:szCs w:val="20"/>
              <w:lang w:val="en-GB"/>
            </w:rPr>
          </w:pPr>
        </w:p>
      </w:tc>
    </w:tr>
  </w:tbl>
  <w:p w14:paraId="6854B300" w14:textId="77777777" w:rsidR="00156507" w:rsidRDefault="00156507"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90" w:type="dxa"/>
      <w:tblInd w:w="-9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652"/>
    </w:tblGrid>
    <w:tr w:rsidR="00B26289" w:rsidRPr="00694BF4" w14:paraId="224C5A90" w14:textId="77777777" w:rsidTr="00B26289">
      <w:trPr>
        <w:trHeight w:hRule="exact" w:val="864"/>
      </w:trPr>
      <w:tc>
        <w:tcPr>
          <w:tcW w:w="4838" w:type="dxa"/>
          <w:shd w:val="clear" w:color="auto" w:fill="auto"/>
          <w:vAlign w:val="bottom"/>
        </w:tcPr>
        <w:p w14:paraId="3165B554" w14:textId="77777777" w:rsidR="00B26289" w:rsidRPr="00694BF4" w:rsidRDefault="00B26289" w:rsidP="00694BF4">
          <w:pPr>
            <w:tabs>
              <w:tab w:val="center" w:pos="4320"/>
              <w:tab w:val="right" w:pos="8640"/>
            </w:tabs>
            <w:suppressAutoHyphens/>
            <w:spacing w:after="80" w:line="240" w:lineRule="exact"/>
            <w:rPr>
              <w:rFonts w:eastAsia="Calibri"/>
              <w:b/>
              <w:noProof/>
              <w:spacing w:val="4"/>
              <w:w w:val="103"/>
              <w:kern w:val="14"/>
              <w:sz w:val="17"/>
              <w:szCs w:val="20"/>
              <w:lang w:val="en-GB"/>
            </w:rPr>
          </w:pPr>
          <w:r w:rsidRPr="00694BF4">
            <w:rPr>
              <w:rFonts w:eastAsia="Calibri"/>
              <w:b/>
              <w:noProof/>
              <w:spacing w:val="4"/>
              <w:w w:val="103"/>
              <w:kern w:val="14"/>
              <w:sz w:val="17"/>
              <w:szCs w:val="20"/>
              <w:lang w:val="en-GB"/>
            </w:rPr>
            <w:t>D</w:t>
          </w:r>
          <w:r>
            <w:rPr>
              <w:rFonts w:eastAsia="Calibri"/>
              <w:b/>
              <w:noProof/>
              <w:spacing w:val="4"/>
              <w:w w:val="103"/>
              <w:kern w:val="14"/>
              <w:sz w:val="17"/>
              <w:szCs w:val="20"/>
              <w:lang w:val="en-GB"/>
            </w:rPr>
            <w:t>P/2017/7</w:t>
          </w:r>
        </w:p>
      </w:tc>
      <w:tc>
        <w:tcPr>
          <w:tcW w:w="9652" w:type="dxa"/>
          <w:shd w:val="clear" w:color="auto" w:fill="auto"/>
          <w:vAlign w:val="bottom"/>
        </w:tcPr>
        <w:p w14:paraId="25EA22F8" w14:textId="77777777" w:rsidR="00B26289" w:rsidRPr="00694BF4" w:rsidRDefault="00B26289" w:rsidP="00694BF4">
          <w:pPr>
            <w:tabs>
              <w:tab w:val="center" w:pos="4320"/>
              <w:tab w:val="right" w:pos="8640"/>
            </w:tabs>
            <w:suppressAutoHyphens/>
            <w:spacing w:line="240" w:lineRule="exact"/>
            <w:rPr>
              <w:rFonts w:eastAsia="Calibri"/>
              <w:noProof/>
              <w:spacing w:val="4"/>
              <w:w w:val="103"/>
              <w:kern w:val="14"/>
              <w:sz w:val="17"/>
              <w:szCs w:val="20"/>
              <w:lang w:val="en-GB"/>
            </w:rPr>
          </w:pPr>
        </w:p>
      </w:tc>
    </w:tr>
  </w:tbl>
  <w:p w14:paraId="663B1150" w14:textId="77777777" w:rsidR="00B26289" w:rsidRDefault="00B26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0" w:type="dxa"/>
      <w:tblInd w:w="-8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472"/>
    </w:tblGrid>
    <w:tr w:rsidR="00B26289" w:rsidRPr="00694BF4" w14:paraId="5957FBE8" w14:textId="77777777" w:rsidTr="00B26289">
      <w:trPr>
        <w:trHeight w:hRule="exact" w:val="864"/>
      </w:trPr>
      <w:tc>
        <w:tcPr>
          <w:tcW w:w="4838" w:type="dxa"/>
          <w:shd w:val="clear" w:color="auto" w:fill="auto"/>
          <w:vAlign w:val="bottom"/>
        </w:tcPr>
        <w:p w14:paraId="38022C1B" w14:textId="77777777" w:rsidR="00B26289" w:rsidRPr="00694BF4" w:rsidRDefault="00B26289" w:rsidP="00694BF4">
          <w:pPr>
            <w:tabs>
              <w:tab w:val="center" w:pos="4320"/>
              <w:tab w:val="right" w:pos="8640"/>
            </w:tabs>
            <w:suppressAutoHyphens/>
            <w:spacing w:line="240" w:lineRule="exact"/>
            <w:rPr>
              <w:rFonts w:eastAsia="Calibri"/>
              <w:noProof/>
              <w:spacing w:val="4"/>
              <w:w w:val="103"/>
              <w:kern w:val="14"/>
              <w:sz w:val="17"/>
              <w:szCs w:val="20"/>
              <w:lang w:val="en-GB"/>
            </w:rPr>
          </w:pPr>
        </w:p>
      </w:tc>
      <w:tc>
        <w:tcPr>
          <w:tcW w:w="9472" w:type="dxa"/>
          <w:shd w:val="clear" w:color="auto" w:fill="auto"/>
          <w:vAlign w:val="bottom"/>
        </w:tcPr>
        <w:p w14:paraId="4662DA28" w14:textId="77777777" w:rsidR="00B26289" w:rsidRPr="00694BF4" w:rsidRDefault="00B26289" w:rsidP="00694BF4">
          <w:pPr>
            <w:tabs>
              <w:tab w:val="center" w:pos="4320"/>
              <w:tab w:val="right" w:pos="8640"/>
            </w:tabs>
            <w:suppressAutoHyphens/>
            <w:spacing w:after="80" w:line="240" w:lineRule="exact"/>
            <w:jc w:val="right"/>
            <w:rPr>
              <w:rFonts w:eastAsia="Calibri"/>
              <w:b/>
              <w:noProof/>
              <w:spacing w:val="4"/>
              <w:w w:val="103"/>
              <w:kern w:val="14"/>
              <w:sz w:val="17"/>
              <w:szCs w:val="20"/>
              <w:highlight w:val="yellow"/>
              <w:lang w:val="en-GB"/>
            </w:rPr>
          </w:pPr>
          <w:r w:rsidRPr="00694BF4">
            <w:rPr>
              <w:rFonts w:eastAsia="Calibri"/>
              <w:b/>
              <w:noProof/>
              <w:spacing w:val="4"/>
              <w:w w:val="103"/>
              <w:kern w:val="14"/>
              <w:sz w:val="17"/>
              <w:szCs w:val="20"/>
              <w:lang w:val="en-GB"/>
            </w:rPr>
            <w:t>DP/2017/</w:t>
          </w:r>
          <w:r>
            <w:rPr>
              <w:rFonts w:eastAsia="Calibri"/>
              <w:b/>
              <w:noProof/>
              <w:spacing w:val="4"/>
              <w:w w:val="103"/>
              <w:kern w:val="14"/>
              <w:sz w:val="17"/>
              <w:szCs w:val="20"/>
              <w:lang w:val="en-GB"/>
            </w:rPr>
            <w:t>7</w:t>
          </w:r>
        </w:p>
      </w:tc>
    </w:tr>
  </w:tbl>
  <w:p w14:paraId="1F67E925" w14:textId="77777777" w:rsidR="00B26289" w:rsidRDefault="00B262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0" w:type="dxa"/>
      <w:tblInd w:w="-8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472"/>
    </w:tblGrid>
    <w:tr w:rsidR="00B26289" w:rsidRPr="00694BF4" w14:paraId="7FC69259" w14:textId="77777777" w:rsidTr="00630FA0">
      <w:trPr>
        <w:trHeight w:hRule="exact" w:val="864"/>
      </w:trPr>
      <w:tc>
        <w:tcPr>
          <w:tcW w:w="4838" w:type="dxa"/>
          <w:shd w:val="clear" w:color="auto" w:fill="auto"/>
          <w:vAlign w:val="bottom"/>
        </w:tcPr>
        <w:p w14:paraId="59E3AB29" w14:textId="77777777" w:rsidR="00B26289" w:rsidRPr="00694BF4" w:rsidRDefault="00B26289" w:rsidP="00B26289">
          <w:pPr>
            <w:tabs>
              <w:tab w:val="center" w:pos="4320"/>
              <w:tab w:val="right" w:pos="8640"/>
            </w:tabs>
            <w:suppressAutoHyphens/>
            <w:spacing w:line="240" w:lineRule="exact"/>
            <w:rPr>
              <w:rFonts w:eastAsia="Calibri"/>
              <w:noProof/>
              <w:spacing w:val="4"/>
              <w:w w:val="103"/>
              <w:kern w:val="14"/>
              <w:sz w:val="17"/>
              <w:szCs w:val="20"/>
              <w:lang w:val="en-GB"/>
            </w:rPr>
          </w:pPr>
        </w:p>
      </w:tc>
      <w:tc>
        <w:tcPr>
          <w:tcW w:w="9472" w:type="dxa"/>
          <w:shd w:val="clear" w:color="auto" w:fill="auto"/>
          <w:vAlign w:val="bottom"/>
        </w:tcPr>
        <w:p w14:paraId="0E2A1725" w14:textId="77777777" w:rsidR="00B26289" w:rsidRPr="00694BF4" w:rsidRDefault="00B26289" w:rsidP="00B26289">
          <w:pPr>
            <w:tabs>
              <w:tab w:val="center" w:pos="4320"/>
              <w:tab w:val="right" w:pos="8640"/>
            </w:tabs>
            <w:suppressAutoHyphens/>
            <w:spacing w:after="80" w:line="240" w:lineRule="exact"/>
            <w:jc w:val="right"/>
            <w:rPr>
              <w:rFonts w:eastAsia="Calibri"/>
              <w:b/>
              <w:noProof/>
              <w:spacing w:val="4"/>
              <w:w w:val="103"/>
              <w:kern w:val="14"/>
              <w:sz w:val="17"/>
              <w:szCs w:val="20"/>
              <w:highlight w:val="yellow"/>
              <w:lang w:val="en-GB"/>
            </w:rPr>
          </w:pPr>
          <w:r w:rsidRPr="00694BF4">
            <w:rPr>
              <w:rFonts w:eastAsia="Calibri"/>
              <w:b/>
              <w:noProof/>
              <w:spacing w:val="4"/>
              <w:w w:val="103"/>
              <w:kern w:val="14"/>
              <w:sz w:val="17"/>
              <w:szCs w:val="20"/>
              <w:lang w:val="en-GB"/>
            </w:rPr>
            <w:t>DP/2017/</w:t>
          </w:r>
          <w:r>
            <w:rPr>
              <w:rFonts w:eastAsia="Calibri"/>
              <w:b/>
              <w:noProof/>
              <w:spacing w:val="4"/>
              <w:w w:val="103"/>
              <w:kern w:val="14"/>
              <w:sz w:val="17"/>
              <w:szCs w:val="20"/>
              <w:lang w:val="en-GB"/>
            </w:rPr>
            <w:t>7</w:t>
          </w:r>
        </w:p>
      </w:tc>
    </w:tr>
  </w:tbl>
  <w:p w14:paraId="606CF3C6" w14:textId="77777777" w:rsidR="00842CA4" w:rsidRDefault="00842CA4"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1" w15:restartNumberingAfterBreak="0">
    <w:nsid w:val="0DF46AF5"/>
    <w:multiLevelType w:val="hybridMultilevel"/>
    <w:tmpl w:val="E6724328"/>
    <w:lvl w:ilvl="0" w:tplc="DBAC1482">
      <w:start w:val="7"/>
      <w:numFmt w:val="decimal"/>
      <w:lvlText w:val="%1."/>
      <w:lvlJc w:val="left"/>
      <w:pPr>
        <w:ind w:left="145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93272"/>
    <w:multiLevelType w:val="hybridMultilevel"/>
    <w:tmpl w:val="BD2CD802"/>
    <w:lvl w:ilvl="0" w:tplc="88A0DFA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432A8"/>
    <w:multiLevelType w:val="hybridMultilevel"/>
    <w:tmpl w:val="9B4EB0A2"/>
    <w:lvl w:ilvl="0" w:tplc="A88C8D50">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B6361"/>
    <w:multiLevelType w:val="hybridMultilevel"/>
    <w:tmpl w:val="AE6AA73A"/>
    <w:lvl w:ilvl="0" w:tplc="2BA842B0">
      <w:numFmt w:val="bullet"/>
      <w:lvlText w:val="-"/>
      <w:lvlJc w:val="left"/>
      <w:pPr>
        <w:ind w:left="720" w:hanging="360"/>
      </w:pPr>
      <w:rPr>
        <w:rFonts w:ascii="Calibri" w:eastAsia="Calibri" w:hAnsi="Calibri" w:cs="Cordia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FF4777"/>
    <w:multiLevelType w:val="hybridMultilevel"/>
    <w:tmpl w:val="C5140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BB3AFE"/>
    <w:multiLevelType w:val="hybridMultilevel"/>
    <w:tmpl w:val="0F4C34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FC2F45"/>
    <w:multiLevelType w:val="hybridMultilevel"/>
    <w:tmpl w:val="C0F89C84"/>
    <w:lvl w:ilvl="0" w:tplc="7C960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955DF"/>
    <w:multiLevelType w:val="hybridMultilevel"/>
    <w:tmpl w:val="253497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2A563BE"/>
    <w:multiLevelType w:val="hybridMultilevel"/>
    <w:tmpl w:val="D3E48CC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1" w15:restartNumberingAfterBreak="0">
    <w:nsid w:val="789716C5"/>
    <w:multiLevelType w:val="hybridMultilevel"/>
    <w:tmpl w:val="06A67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1"/>
  </w:num>
  <w:num w:numId="5">
    <w:abstractNumId w:val="11"/>
  </w:num>
  <w:num w:numId="6">
    <w:abstractNumId w:val="5"/>
  </w:num>
  <w:num w:numId="7">
    <w:abstractNumId w:val="4"/>
  </w:num>
  <w:num w:numId="8">
    <w:abstractNumId w:val="5"/>
  </w:num>
  <w:num w:numId="9">
    <w:abstractNumId w:val="10"/>
  </w:num>
  <w:num w:numId="10">
    <w:abstractNumId w:val="9"/>
  </w:num>
  <w:num w:numId="11">
    <w:abstractNumId w:val="10"/>
  </w:num>
  <w:num w:numId="12">
    <w:abstractNumId w:val="9"/>
  </w:num>
  <w:num w:numId="13">
    <w:abstractNumId w:val="3"/>
  </w:num>
  <w:num w:numId="14">
    <w:abstractNumId w:val="7"/>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D9"/>
    <w:rsid w:val="0000053B"/>
    <w:rsid w:val="00000D28"/>
    <w:rsid w:val="00000E95"/>
    <w:rsid w:val="0000129D"/>
    <w:rsid w:val="00001903"/>
    <w:rsid w:val="0000277B"/>
    <w:rsid w:val="0000359C"/>
    <w:rsid w:val="00007AD0"/>
    <w:rsid w:val="00010993"/>
    <w:rsid w:val="000110AF"/>
    <w:rsid w:val="00011288"/>
    <w:rsid w:val="000112A4"/>
    <w:rsid w:val="000115A9"/>
    <w:rsid w:val="00014B3D"/>
    <w:rsid w:val="00016027"/>
    <w:rsid w:val="000202C2"/>
    <w:rsid w:val="00020626"/>
    <w:rsid w:val="0002223F"/>
    <w:rsid w:val="00022D0E"/>
    <w:rsid w:val="000238E2"/>
    <w:rsid w:val="0002392B"/>
    <w:rsid w:val="000249F1"/>
    <w:rsid w:val="00025329"/>
    <w:rsid w:val="00025811"/>
    <w:rsid w:val="0002606D"/>
    <w:rsid w:val="000268A2"/>
    <w:rsid w:val="00026BC9"/>
    <w:rsid w:val="00027059"/>
    <w:rsid w:val="00030C4D"/>
    <w:rsid w:val="00032F0E"/>
    <w:rsid w:val="00033872"/>
    <w:rsid w:val="00036644"/>
    <w:rsid w:val="0003733C"/>
    <w:rsid w:val="00037D6A"/>
    <w:rsid w:val="00042E60"/>
    <w:rsid w:val="00043209"/>
    <w:rsid w:val="000452B1"/>
    <w:rsid w:val="00045775"/>
    <w:rsid w:val="000476AC"/>
    <w:rsid w:val="000506DD"/>
    <w:rsid w:val="0005113F"/>
    <w:rsid w:val="00051310"/>
    <w:rsid w:val="000514CD"/>
    <w:rsid w:val="000515B7"/>
    <w:rsid w:val="00052CDC"/>
    <w:rsid w:val="000546E4"/>
    <w:rsid w:val="00055CBF"/>
    <w:rsid w:val="00057AA3"/>
    <w:rsid w:val="0006000B"/>
    <w:rsid w:val="00060627"/>
    <w:rsid w:val="00060864"/>
    <w:rsid w:val="00066F0C"/>
    <w:rsid w:val="000677A9"/>
    <w:rsid w:val="00067DC6"/>
    <w:rsid w:val="000701BE"/>
    <w:rsid w:val="000702F2"/>
    <w:rsid w:val="0007097A"/>
    <w:rsid w:val="00073A09"/>
    <w:rsid w:val="00074B1B"/>
    <w:rsid w:val="0007653F"/>
    <w:rsid w:val="00077C49"/>
    <w:rsid w:val="00080E48"/>
    <w:rsid w:val="000816E1"/>
    <w:rsid w:val="00081AE8"/>
    <w:rsid w:val="000824D3"/>
    <w:rsid w:val="00082854"/>
    <w:rsid w:val="0008299C"/>
    <w:rsid w:val="000846C9"/>
    <w:rsid w:val="00084B37"/>
    <w:rsid w:val="0008663E"/>
    <w:rsid w:val="00086A9A"/>
    <w:rsid w:val="00087652"/>
    <w:rsid w:val="00090D25"/>
    <w:rsid w:val="00090D96"/>
    <w:rsid w:val="000910FB"/>
    <w:rsid w:val="00091256"/>
    <w:rsid w:val="0009202B"/>
    <w:rsid w:val="000925ED"/>
    <w:rsid w:val="00092C16"/>
    <w:rsid w:val="00093FB2"/>
    <w:rsid w:val="00094192"/>
    <w:rsid w:val="00094C2B"/>
    <w:rsid w:val="000960DE"/>
    <w:rsid w:val="000A0780"/>
    <w:rsid w:val="000A09EE"/>
    <w:rsid w:val="000A1680"/>
    <w:rsid w:val="000A1870"/>
    <w:rsid w:val="000A1939"/>
    <w:rsid w:val="000A3223"/>
    <w:rsid w:val="000A3615"/>
    <w:rsid w:val="000A38E3"/>
    <w:rsid w:val="000A419E"/>
    <w:rsid w:val="000A437D"/>
    <w:rsid w:val="000A43F3"/>
    <w:rsid w:val="000A4466"/>
    <w:rsid w:val="000A66B1"/>
    <w:rsid w:val="000A74EB"/>
    <w:rsid w:val="000A7C33"/>
    <w:rsid w:val="000B17F6"/>
    <w:rsid w:val="000B2E77"/>
    <w:rsid w:val="000B328F"/>
    <w:rsid w:val="000B382E"/>
    <w:rsid w:val="000B3845"/>
    <w:rsid w:val="000B4535"/>
    <w:rsid w:val="000B64A2"/>
    <w:rsid w:val="000B723B"/>
    <w:rsid w:val="000C0C40"/>
    <w:rsid w:val="000C0FE0"/>
    <w:rsid w:val="000C4042"/>
    <w:rsid w:val="000C6A65"/>
    <w:rsid w:val="000C7680"/>
    <w:rsid w:val="000C7F70"/>
    <w:rsid w:val="000D0835"/>
    <w:rsid w:val="000D107C"/>
    <w:rsid w:val="000D26A3"/>
    <w:rsid w:val="000D345E"/>
    <w:rsid w:val="000D48DF"/>
    <w:rsid w:val="000D53FA"/>
    <w:rsid w:val="000D55F9"/>
    <w:rsid w:val="000D5C40"/>
    <w:rsid w:val="000D5C8F"/>
    <w:rsid w:val="000D7238"/>
    <w:rsid w:val="000E0E4F"/>
    <w:rsid w:val="000E3674"/>
    <w:rsid w:val="000E3E59"/>
    <w:rsid w:val="000E437F"/>
    <w:rsid w:val="000E4EF9"/>
    <w:rsid w:val="000E4F67"/>
    <w:rsid w:val="000E509A"/>
    <w:rsid w:val="000E51B0"/>
    <w:rsid w:val="000E5F18"/>
    <w:rsid w:val="000E6A47"/>
    <w:rsid w:val="000E6DA2"/>
    <w:rsid w:val="000F0356"/>
    <w:rsid w:val="000F0681"/>
    <w:rsid w:val="000F1FE4"/>
    <w:rsid w:val="000F32D6"/>
    <w:rsid w:val="000F4AE7"/>
    <w:rsid w:val="000F56DD"/>
    <w:rsid w:val="000F6294"/>
    <w:rsid w:val="000F6EB1"/>
    <w:rsid w:val="000F73B7"/>
    <w:rsid w:val="000F7448"/>
    <w:rsid w:val="000F7DFD"/>
    <w:rsid w:val="000F7E96"/>
    <w:rsid w:val="0010035C"/>
    <w:rsid w:val="00100C88"/>
    <w:rsid w:val="0010154C"/>
    <w:rsid w:val="001019A3"/>
    <w:rsid w:val="00101BA4"/>
    <w:rsid w:val="00101CDF"/>
    <w:rsid w:val="00103914"/>
    <w:rsid w:val="001046C3"/>
    <w:rsid w:val="0010486E"/>
    <w:rsid w:val="001105D8"/>
    <w:rsid w:val="00110BD1"/>
    <w:rsid w:val="00111095"/>
    <w:rsid w:val="0011134E"/>
    <w:rsid w:val="00111C05"/>
    <w:rsid w:val="00112845"/>
    <w:rsid w:val="001130E3"/>
    <w:rsid w:val="001137EC"/>
    <w:rsid w:val="0012085F"/>
    <w:rsid w:val="00121652"/>
    <w:rsid w:val="001216F3"/>
    <w:rsid w:val="0012252D"/>
    <w:rsid w:val="001232C4"/>
    <w:rsid w:val="00125255"/>
    <w:rsid w:val="00125260"/>
    <w:rsid w:val="0012578E"/>
    <w:rsid w:val="00127335"/>
    <w:rsid w:val="00130707"/>
    <w:rsid w:val="00131B81"/>
    <w:rsid w:val="00132097"/>
    <w:rsid w:val="00135924"/>
    <w:rsid w:val="00137B09"/>
    <w:rsid w:val="0014022B"/>
    <w:rsid w:val="001418AF"/>
    <w:rsid w:val="00141C51"/>
    <w:rsid w:val="00143DC1"/>
    <w:rsid w:val="00144802"/>
    <w:rsid w:val="00144D25"/>
    <w:rsid w:val="00144E51"/>
    <w:rsid w:val="00145399"/>
    <w:rsid w:val="00145A28"/>
    <w:rsid w:val="001516BF"/>
    <w:rsid w:val="001517FB"/>
    <w:rsid w:val="00151C87"/>
    <w:rsid w:val="00153622"/>
    <w:rsid w:val="00153C42"/>
    <w:rsid w:val="001540A4"/>
    <w:rsid w:val="00154D6A"/>
    <w:rsid w:val="00154DB4"/>
    <w:rsid w:val="00156507"/>
    <w:rsid w:val="00156549"/>
    <w:rsid w:val="00156EEB"/>
    <w:rsid w:val="001605CB"/>
    <w:rsid w:val="00161927"/>
    <w:rsid w:val="00162CD1"/>
    <w:rsid w:val="001634A8"/>
    <w:rsid w:val="0016387D"/>
    <w:rsid w:val="00164099"/>
    <w:rsid w:val="001652A5"/>
    <w:rsid w:val="00167112"/>
    <w:rsid w:val="00167577"/>
    <w:rsid w:val="00167C05"/>
    <w:rsid w:val="001704D6"/>
    <w:rsid w:val="00171957"/>
    <w:rsid w:val="0017256C"/>
    <w:rsid w:val="00174BC7"/>
    <w:rsid w:val="001802AF"/>
    <w:rsid w:val="001806B4"/>
    <w:rsid w:val="001809FF"/>
    <w:rsid w:val="001811FB"/>
    <w:rsid w:val="001825FB"/>
    <w:rsid w:val="00182781"/>
    <w:rsid w:val="00182842"/>
    <w:rsid w:val="00182C30"/>
    <w:rsid w:val="0018344B"/>
    <w:rsid w:val="00183F13"/>
    <w:rsid w:val="00184B99"/>
    <w:rsid w:val="00186382"/>
    <w:rsid w:val="0018647A"/>
    <w:rsid w:val="001870DA"/>
    <w:rsid w:val="00190523"/>
    <w:rsid w:val="00193403"/>
    <w:rsid w:val="0019361C"/>
    <w:rsid w:val="001939CA"/>
    <w:rsid w:val="00194524"/>
    <w:rsid w:val="001946AD"/>
    <w:rsid w:val="00195154"/>
    <w:rsid w:val="00196D1C"/>
    <w:rsid w:val="00197886"/>
    <w:rsid w:val="001A0309"/>
    <w:rsid w:val="001A0469"/>
    <w:rsid w:val="001A0A7D"/>
    <w:rsid w:val="001A0E1A"/>
    <w:rsid w:val="001A19E1"/>
    <w:rsid w:val="001A299C"/>
    <w:rsid w:val="001A33BF"/>
    <w:rsid w:val="001A3460"/>
    <w:rsid w:val="001A54D7"/>
    <w:rsid w:val="001A5719"/>
    <w:rsid w:val="001A583B"/>
    <w:rsid w:val="001A65E2"/>
    <w:rsid w:val="001A69C1"/>
    <w:rsid w:val="001A7077"/>
    <w:rsid w:val="001B14C2"/>
    <w:rsid w:val="001B264B"/>
    <w:rsid w:val="001B2715"/>
    <w:rsid w:val="001B3E05"/>
    <w:rsid w:val="001B5761"/>
    <w:rsid w:val="001B6802"/>
    <w:rsid w:val="001B76E1"/>
    <w:rsid w:val="001C0001"/>
    <w:rsid w:val="001C0295"/>
    <w:rsid w:val="001C032A"/>
    <w:rsid w:val="001C2352"/>
    <w:rsid w:val="001C4D25"/>
    <w:rsid w:val="001C5887"/>
    <w:rsid w:val="001C61E7"/>
    <w:rsid w:val="001C6701"/>
    <w:rsid w:val="001C6751"/>
    <w:rsid w:val="001C79F6"/>
    <w:rsid w:val="001D2882"/>
    <w:rsid w:val="001D391A"/>
    <w:rsid w:val="001D4D44"/>
    <w:rsid w:val="001D4EDB"/>
    <w:rsid w:val="001D5932"/>
    <w:rsid w:val="001D6489"/>
    <w:rsid w:val="001D79C8"/>
    <w:rsid w:val="001E096E"/>
    <w:rsid w:val="001E0FD5"/>
    <w:rsid w:val="001E1053"/>
    <w:rsid w:val="001E359F"/>
    <w:rsid w:val="001E37AB"/>
    <w:rsid w:val="001E3C16"/>
    <w:rsid w:val="001E4335"/>
    <w:rsid w:val="001E68D3"/>
    <w:rsid w:val="001E7A10"/>
    <w:rsid w:val="001E7EC8"/>
    <w:rsid w:val="001F0ACB"/>
    <w:rsid w:val="001F0F71"/>
    <w:rsid w:val="001F1D99"/>
    <w:rsid w:val="001F40C9"/>
    <w:rsid w:val="001F422D"/>
    <w:rsid w:val="001F4594"/>
    <w:rsid w:val="001F59DD"/>
    <w:rsid w:val="001F5B59"/>
    <w:rsid w:val="001F5FCA"/>
    <w:rsid w:val="001F6B82"/>
    <w:rsid w:val="00200C2B"/>
    <w:rsid w:val="00203BA6"/>
    <w:rsid w:val="00203CE9"/>
    <w:rsid w:val="00203FFD"/>
    <w:rsid w:val="00204409"/>
    <w:rsid w:val="002076C5"/>
    <w:rsid w:val="00207C63"/>
    <w:rsid w:val="0021148A"/>
    <w:rsid w:val="00211858"/>
    <w:rsid w:val="002129B6"/>
    <w:rsid w:val="0021375B"/>
    <w:rsid w:val="0021592A"/>
    <w:rsid w:val="00217094"/>
    <w:rsid w:val="0022058B"/>
    <w:rsid w:val="00221AF9"/>
    <w:rsid w:val="00221E9A"/>
    <w:rsid w:val="00221FE1"/>
    <w:rsid w:val="0022444D"/>
    <w:rsid w:val="00224ED6"/>
    <w:rsid w:val="00225210"/>
    <w:rsid w:val="0022648D"/>
    <w:rsid w:val="002268E3"/>
    <w:rsid w:val="00226B45"/>
    <w:rsid w:val="0022756D"/>
    <w:rsid w:val="00231951"/>
    <w:rsid w:val="00231A5B"/>
    <w:rsid w:val="00231FCC"/>
    <w:rsid w:val="00233436"/>
    <w:rsid w:val="00233698"/>
    <w:rsid w:val="00233D01"/>
    <w:rsid w:val="00233F12"/>
    <w:rsid w:val="00234932"/>
    <w:rsid w:val="00236286"/>
    <w:rsid w:val="0023638A"/>
    <w:rsid w:val="00236924"/>
    <w:rsid w:val="00236A5F"/>
    <w:rsid w:val="0023752C"/>
    <w:rsid w:val="002376A4"/>
    <w:rsid w:val="00237E55"/>
    <w:rsid w:val="00240C70"/>
    <w:rsid w:val="002417CE"/>
    <w:rsid w:val="00242026"/>
    <w:rsid w:val="00242154"/>
    <w:rsid w:val="00242400"/>
    <w:rsid w:val="00242B89"/>
    <w:rsid w:val="00245A73"/>
    <w:rsid w:val="002462DD"/>
    <w:rsid w:val="002475CB"/>
    <w:rsid w:val="002501A8"/>
    <w:rsid w:val="00250443"/>
    <w:rsid w:val="0025094F"/>
    <w:rsid w:val="002515F1"/>
    <w:rsid w:val="00252589"/>
    <w:rsid w:val="002528E8"/>
    <w:rsid w:val="00252C21"/>
    <w:rsid w:val="0025361F"/>
    <w:rsid w:val="00253D75"/>
    <w:rsid w:val="00255F86"/>
    <w:rsid w:val="002561A8"/>
    <w:rsid w:val="00260855"/>
    <w:rsid w:val="00261471"/>
    <w:rsid w:val="00262141"/>
    <w:rsid w:val="00264881"/>
    <w:rsid w:val="00265B3F"/>
    <w:rsid w:val="002667C3"/>
    <w:rsid w:val="00266E46"/>
    <w:rsid w:val="00271B37"/>
    <w:rsid w:val="00273496"/>
    <w:rsid w:val="00273CB3"/>
    <w:rsid w:val="002756B9"/>
    <w:rsid w:val="0028007C"/>
    <w:rsid w:val="00283170"/>
    <w:rsid w:val="0028359A"/>
    <w:rsid w:val="002854AE"/>
    <w:rsid w:val="00286468"/>
    <w:rsid w:val="002905EA"/>
    <w:rsid w:val="00291990"/>
    <w:rsid w:val="00291A7C"/>
    <w:rsid w:val="002924EE"/>
    <w:rsid w:val="002929FA"/>
    <w:rsid w:val="002935C3"/>
    <w:rsid w:val="002938B1"/>
    <w:rsid w:val="0029462D"/>
    <w:rsid w:val="00297413"/>
    <w:rsid w:val="002979FA"/>
    <w:rsid w:val="002A00F5"/>
    <w:rsid w:val="002A0300"/>
    <w:rsid w:val="002A21C1"/>
    <w:rsid w:val="002A3E79"/>
    <w:rsid w:val="002A4946"/>
    <w:rsid w:val="002A5EB3"/>
    <w:rsid w:val="002A650F"/>
    <w:rsid w:val="002A66D5"/>
    <w:rsid w:val="002B05CD"/>
    <w:rsid w:val="002B135A"/>
    <w:rsid w:val="002B342B"/>
    <w:rsid w:val="002B5B16"/>
    <w:rsid w:val="002B6372"/>
    <w:rsid w:val="002B67B9"/>
    <w:rsid w:val="002B7799"/>
    <w:rsid w:val="002C0D38"/>
    <w:rsid w:val="002C1B13"/>
    <w:rsid w:val="002C1F5A"/>
    <w:rsid w:val="002C2572"/>
    <w:rsid w:val="002C3186"/>
    <w:rsid w:val="002C653F"/>
    <w:rsid w:val="002C66EE"/>
    <w:rsid w:val="002C7F7B"/>
    <w:rsid w:val="002D09E0"/>
    <w:rsid w:val="002D102B"/>
    <w:rsid w:val="002D1991"/>
    <w:rsid w:val="002D2153"/>
    <w:rsid w:val="002D28FE"/>
    <w:rsid w:val="002D31DA"/>
    <w:rsid w:val="002D3B3C"/>
    <w:rsid w:val="002D4140"/>
    <w:rsid w:val="002D421E"/>
    <w:rsid w:val="002D4CA0"/>
    <w:rsid w:val="002D4CD1"/>
    <w:rsid w:val="002D61FD"/>
    <w:rsid w:val="002D7799"/>
    <w:rsid w:val="002E0037"/>
    <w:rsid w:val="002E0774"/>
    <w:rsid w:val="002E0B54"/>
    <w:rsid w:val="002E0D9A"/>
    <w:rsid w:val="002E229A"/>
    <w:rsid w:val="002E2602"/>
    <w:rsid w:val="002E37AE"/>
    <w:rsid w:val="002E6179"/>
    <w:rsid w:val="002E6A77"/>
    <w:rsid w:val="002F167B"/>
    <w:rsid w:val="002F179A"/>
    <w:rsid w:val="002F385D"/>
    <w:rsid w:val="002F4D2B"/>
    <w:rsid w:val="002F737F"/>
    <w:rsid w:val="00301A0E"/>
    <w:rsid w:val="00301A23"/>
    <w:rsid w:val="00302484"/>
    <w:rsid w:val="00302DA2"/>
    <w:rsid w:val="003049E8"/>
    <w:rsid w:val="00310C69"/>
    <w:rsid w:val="00310F8F"/>
    <w:rsid w:val="0031160B"/>
    <w:rsid w:val="0031238B"/>
    <w:rsid w:val="00313B54"/>
    <w:rsid w:val="00314977"/>
    <w:rsid w:val="00314C5A"/>
    <w:rsid w:val="00314D37"/>
    <w:rsid w:val="00315596"/>
    <w:rsid w:val="003162DB"/>
    <w:rsid w:val="00317DED"/>
    <w:rsid w:val="00317E48"/>
    <w:rsid w:val="00323042"/>
    <w:rsid w:val="0032436B"/>
    <w:rsid w:val="00324EE4"/>
    <w:rsid w:val="00325A84"/>
    <w:rsid w:val="00325F8B"/>
    <w:rsid w:val="0032742E"/>
    <w:rsid w:val="00327ED2"/>
    <w:rsid w:val="0033032F"/>
    <w:rsid w:val="00330EE6"/>
    <w:rsid w:val="00332562"/>
    <w:rsid w:val="00332DFB"/>
    <w:rsid w:val="00334A23"/>
    <w:rsid w:val="00337EE7"/>
    <w:rsid w:val="003420D5"/>
    <w:rsid w:val="00342AB1"/>
    <w:rsid w:val="00343431"/>
    <w:rsid w:val="00343EC7"/>
    <w:rsid w:val="00344320"/>
    <w:rsid w:val="00345171"/>
    <w:rsid w:val="0034650A"/>
    <w:rsid w:val="00346F69"/>
    <w:rsid w:val="0035036D"/>
    <w:rsid w:val="00350920"/>
    <w:rsid w:val="00350E14"/>
    <w:rsid w:val="00352270"/>
    <w:rsid w:val="0035249C"/>
    <w:rsid w:val="003528C5"/>
    <w:rsid w:val="003531F9"/>
    <w:rsid w:val="00354195"/>
    <w:rsid w:val="00354637"/>
    <w:rsid w:val="00354961"/>
    <w:rsid w:val="00354A1F"/>
    <w:rsid w:val="00355DC4"/>
    <w:rsid w:val="003564D3"/>
    <w:rsid w:val="003568B2"/>
    <w:rsid w:val="00360129"/>
    <w:rsid w:val="00360EB7"/>
    <w:rsid w:val="00362254"/>
    <w:rsid w:val="003635B9"/>
    <w:rsid w:val="003648E3"/>
    <w:rsid w:val="00366956"/>
    <w:rsid w:val="00366F55"/>
    <w:rsid w:val="00367076"/>
    <w:rsid w:val="00367FF3"/>
    <w:rsid w:val="00370174"/>
    <w:rsid w:val="00372943"/>
    <w:rsid w:val="003739B5"/>
    <w:rsid w:val="00373BB2"/>
    <w:rsid w:val="0037786D"/>
    <w:rsid w:val="003810B2"/>
    <w:rsid w:val="00382036"/>
    <w:rsid w:val="0038304A"/>
    <w:rsid w:val="00383FC9"/>
    <w:rsid w:val="0038413E"/>
    <w:rsid w:val="00384A81"/>
    <w:rsid w:val="00385550"/>
    <w:rsid w:val="00385B26"/>
    <w:rsid w:val="00385BB3"/>
    <w:rsid w:val="00386ECE"/>
    <w:rsid w:val="00390C4F"/>
    <w:rsid w:val="00390DC7"/>
    <w:rsid w:val="003910F8"/>
    <w:rsid w:val="003912BF"/>
    <w:rsid w:val="00391CBC"/>
    <w:rsid w:val="00394DCD"/>
    <w:rsid w:val="00395924"/>
    <w:rsid w:val="00397497"/>
    <w:rsid w:val="003A0238"/>
    <w:rsid w:val="003A0868"/>
    <w:rsid w:val="003A15BA"/>
    <w:rsid w:val="003A1872"/>
    <w:rsid w:val="003A1A77"/>
    <w:rsid w:val="003A3060"/>
    <w:rsid w:val="003A30F0"/>
    <w:rsid w:val="003A5317"/>
    <w:rsid w:val="003A65A9"/>
    <w:rsid w:val="003A66AA"/>
    <w:rsid w:val="003B148E"/>
    <w:rsid w:val="003B1EB7"/>
    <w:rsid w:val="003B1ED4"/>
    <w:rsid w:val="003B6B34"/>
    <w:rsid w:val="003B76F4"/>
    <w:rsid w:val="003B7882"/>
    <w:rsid w:val="003C08C7"/>
    <w:rsid w:val="003C1A1B"/>
    <w:rsid w:val="003C2393"/>
    <w:rsid w:val="003C3D4C"/>
    <w:rsid w:val="003C3EAA"/>
    <w:rsid w:val="003C611F"/>
    <w:rsid w:val="003C69C7"/>
    <w:rsid w:val="003C7D68"/>
    <w:rsid w:val="003D0A35"/>
    <w:rsid w:val="003D1922"/>
    <w:rsid w:val="003D1E3B"/>
    <w:rsid w:val="003D2D96"/>
    <w:rsid w:val="003D6767"/>
    <w:rsid w:val="003D74A2"/>
    <w:rsid w:val="003E0291"/>
    <w:rsid w:val="003E0E0F"/>
    <w:rsid w:val="003E14ED"/>
    <w:rsid w:val="003E1595"/>
    <w:rsid w:val="003E17F1"/>
    <w:rsid w:val="003E2447"/>
    <w:rsid w:val="003E76C9"/>
    <w:rsid w:val="003E7FCA"/>
    <w:rsid w:val="003F035E"/>
    <w:rsid w:val="003F0EAF"/>
    <w:rsid w:val="003F26F5"/>
    <w:rsid w:val="003F2D30"/>
    <w:rsid w:val="003F3EE8"/>
    <w:rsid w:val="003F5616"/>
    <w:rsid w:val="00401324"/>
    <w:rsid w:val="00401725"/>
    <w:rsid w:val="00402081"/>
    <w:rsid w:val="004025A4"/>
    <w:rsid w:val="00404614"/>
    <w:rsid w:val="004074EE"/>
    <w:rsid w:val="0041032E"/>
    <w:rsid w:val="0041262D"/>
    <w:rsid w:val="00415C7C"/>
    <w:rsid w:val="00420DBF"/>
    <w:rsid w:val="004219C9"/>
    <w:rsid w:val="00423032"/>
    <w:rsid w:val="00423622"/>
    <w:rsid w:val="00423AB1"/>
    <w:rsid w:val="004244EB"/>
    <w:rsid w:val="004249E5"/>
    <w:rsid w:val="00425521"/>
    <w:rsid w:val="004270C5"/>
    <w:rsid w:val="004279AD"/>
    <w:rsid w:val="004307CB"/>
    <w:rsid w:val="004316DA"/>
    <w:rsid w:val="00431DEA"/>
    <w:rsid w:val="0043346F"/>
    <w:rsid w:val="0043352C"/>
    <w:rsid w:val="00436A23"/>
    <w:rsid w:val="00440543"/>
    <w:rsid w:val="00440703"/>
    <w:rsid w:val="00440E78"/>
    <w:rsid w:val="00441A72"/>
    <w:rsid w:val="00442421"/>
    <w:rsid w:val="004426DA"/>
    <w:rsid w:val="00442B14"/>
    <w:rsid w:val="0044474D"/>
    <w:rsid w:val="004455DE"/>
    <w:rsid w:val="0044704B"/>
    <w:rsid w:val="004472C8"/>
    <w:rsid w:val="00447D6B"/>
    <w:rsid w:val="004507FA"/>
    <w:rsid w:val="004510F4"/>
    <w:rsid w:val="00451C0C"/>
    <w:rsid w:val="00452536"/>
    <w:rsid w:val="00452FBE"/>
    <w:rsid w:val="00453F42"/>
    <w:rsid w:val="00454881"/>
    <w:rsid w:val="00455336"/>
    <w:rsid w:val="00457E06"/>
    <w:rsid w:val="004615E9"/>
    <w:rsid w:val="00463644"/>
    <w:rsid w:val="00464184"/>
    <w:rsid w:val="00464D68"/>
    <w:rsid w:val="0046584B"/>
    <w:rsid w:val="00465CF0"/>
    <w:rsid w:val="00465F15"/>
    <w:rsid w:val="00466026"/>
    <w:rsid w:val="004662DD"/>
    <w:rsid w:val="00466336"/>
    <w:rsid w:val="00467528"/>
    <w:rsid w:val="00467D53"/>
    <w:rsid w:val="004700A0"/>
    <w:rsid w:val="0047376B"/>
    <w:rsid w:val="0047461D"/>
    <w:rsid w:val="00474E2E"/>
    <w:rsid w:val="00475521"/>
    <w:rsid w:val="0047713F"/>
    <w:rsid w:val="00477635"/>
    <w:rsid w:val="00480D4E"/>
    <w:rsid w:val="004814C6"/>
    <w:rsid w:val="00481633"/>
    <w:rsid w:val="00482067"/>
    <w:rsid w:val="00482DE1"/>
    <w:rsid w:val="00484266"/>
    <w:rsid w:val="00484A1A"/>
    <w:rsid w:val="0048528C"/>
    <w:rsid w:val="004873B4"/>
    <w:rsid w:val="00487890"/>
    <w:rsid w:val="004910BC"/>
    <w:rsid w:val="004914D3"/>
    <w:rsid w:val="0049187B"/>
    <w:rsid w:val="00492ABE"/>
    <w:rsid w:val="00493182"/>
    <w:rsid w:val="0049426A"/>
    <w:rsid w:val="004942F1"/>
    <w:rsid w:val="004942FB"/>
    <w:rsid w:val="004955E5"/>
    <w:rsid w:val="004977AD"/>
    <w:rsid w:val="004A0765"/>
    <w:rsid w:val="004A122C"/>
    <w:rsid w:val="004A3319"/>
    <w:rsid w:val="004A41FF"/>
    <w:rsid w:val="004A4256"/>
    <w:rsid w:val="004A4B88"/>
    <w:rsid w:val="004A4E1B"/>
    <w:rsid w:val="004A53ED"/>
    <w:rsid w:val="004A573D"/>
    <w:rsid w:val="004A57BF"/>
    <w:rsid w:val="004A5BEE"/>
    <w:rsid w:val="004A6345"/>
    <w:rsid w:val="004A6787"/>
    <w:rsid w:val="004A6D78"/>
    <w:rsid w:val="004B27F3"/>
    <w:rsid w:val="004B4802"/>
    <w:rsid w:val="004B4D11"/>
    <w:rsid w:val="004B4F46"/>
    <w:rsid w:val="004B65D3"/>
    <w:rsid w:val="004B6DE7"/>
    <w:rsid w:val="004C0092"/>
    <w:rsid w:val="004C0667"/>
    <w:rsid w:val="004C39B0"/>
    <w:rsid w:val="004C5D24"/>
    <w:rsid w:val="004C620F"/>
    <w:rsid w:val="004C6718"/>
    <w:rsid w:val="004C7797"/>
    <w:rsid w:val="004D039D"/>
    <w:rsid w:val="004D1ABD"/>
    <w:rsid w:val="004D2021"/>
    <w:rsid w:val="004D27F3"/>
    <w:rsid w:val="004D4586"/>
    <w:rsid w:val="004D466D"/>
    <w:rsid w:val="004D48DD"/>
    <w:rsid w:val="004D59F4"/>
    <w:rsid w:val="004D5AAE"/>
    <w:rsid w:val="004D5E0A"/>
    <w:rsid w:val="004D6BB1"/>
    <w:rsid w:val="004D6CAD"/>
    <w:rsid w:val="004E01C8"/>
    <w:rsid w:val="004E0A78"/>
    <w:rsid w:val="004E0E75"/>
    <w:rsid w:val="004E0EE6"/>
    <w:rsid w:val="004E1472"/>
    <w:rsid w:val="004E1B88"/>
    <w:rsid w:val="004E20FF"/>
    <w:rsid w:val="004E3FD8"/>
    <w:rsid w:val="004E5898"/>
    <w:rsid w:val="004E7E4B"/>
    <w:rsid w:val="004F0C20"/>
    <w:rsid w:val="004F123C"/>
    <w:rsid w:val="004F4650"/>
    <w:rsid w:val="004F4764"/>
    <w:rsid w:val="004F4BEA"/>
    <w:rsid w:val="004F5AD7"/>
    <w:rsid w:val="004F74B6"/>
    <w:rsid w:val="004F7E94"/>
    <w:rsid w:val="00501A91"/>
    <w:rsid w:val="0050200D"/>
    <w:rsid w:val="00502194"/>
    <w:rsid w:val="005028E4"/>
    <w:rsid w:val="005039A5"/>
    <w:rsid w:val="00503E8F"/>
    <w:rsid w:val="00505952"/>
    <w:rsid w:val="00505B8E"/>
    <w:rsid w:val="0050732C"/>
    <w:rsid w:val="0050765A"/>
    <w:rsid w:val="005108DD"/>
    <w:rsid w:val="0051093E"/>
    <w:rsid w:val="00512F50"/>
    <w:rsid w:val="00515EDF"/>
    <w:rsid w:val="00516436"/>
    <w:rsid w:val="0051749C"/>
    <w:rsid w:val="00517D02"/>
    <w:rsid w:val="00520F28"/>
    <w:rsid w:val="0052141E"/>
    <w:rsid w:val="005228AE"/>
    <w:rsid w:val="00522B4A"/>
    <w:rsid w:val="00523579"/>
    <w:rsid w:val="005236FB"/>
    <w:rsid w:val="00524242"/>
    <w:rsid w:val="00527D43"/>
    <w:rsid w:val="00527D6F"/>
    <w:rsid w:val="00533EEA"/>
    <w:rsid w:val="005340B7"/>
    <w:rsid w:val="00534280"/>
    <w:rsid w:val="00535291"/>
    <w:rsid w:val="005356DD"/>
    <w:rsid w:val="00535EE1"/>
    <w:rsid w:val="005374E7"/>
    <w:rsid w:val="005411C2"/>
    <w:rsid w:val="005414C8"/>
    <w:rsid w:val="0054156A"/>
    <w:rsid w:val="00541AA8"/>
    <w:rsid w:val="0054501A"/>
    <w:rsid w:val="00546396"/>
    <w:rsid w:val="00551CD2"/>
    <w:rsid w:val="00552907"/>
    <w:rsid w:val="00552E3F"/>
    <w:rsid w:val="0055410B"/>
    <w:rsid w:val="00554125"/>
    <w:rsid w:val="00554DAF"/>
    <w:rsid w:val="00554ECE"/>
    <w:rsid w:val="00560C21"/>
    <w:rsid w:val="005632AE"/>
    <w:rsid w:val="005636BB"/>
    <w:rsid w:val="005638EA"/>
    <w:rsid w:val="0056437C"/>
    <w:rsid w:val="00564716"/>
    <w:rsid w:val="0056618C"/>
    <w:rsid w:val="00566D52"/>
    <w:rsid w:val="00567561"/>
    <w:rsid w:val="00570335"/>
    <w:rsid w:val="0057092A"/>
    <w:rsid w:val="00574E44"/>
    <w:rsid w:val="00574FE4"/>
    <w:rsid w:val="005750CF"/>
    <w:rsid w:val="005758E5"/>
    <w:rsid w:val="00575A32"/>
    <w:rsid w:val="00576701"/>
    <w:rsid w:val="00576EF9"/>
    <w:rsid w:val="005809C6"/>
    <w:rsid w:val="00581071"/>
    <w:rsid w:val="0058279C"/>
    <w:rsid w:val="005830BF"/>
    <w:rsid w:val="005833E3"/>
    <w:rsid w:val="00583549"/>
    <w:rsid w:val="00584393"/>
    <w:rsid w:val="005849C3"/>
    <w:rsid w:val="00584BD6"/>
    <w:rsid w:val="00585977"/>
    <w:rsid w:val="00585C64"/>
    <w:rsid w:val="00587506"/>
    <w:rsid w:val="005901A4"/>
    <w:rsid w:val="0059147C"/>
    <w:rsid w:val="00593464"/>
    <w:rsid w:val="00593DC7"/>
    <w:rsid w:val="00594F0F"/>
    <w:rsid w:val="0059505A"/>
    <w:rsid w:val="005A0F3A"/>
    <w:rsid w:val="005A4012"/>
    <w:rsid w:val="005A4638"/>
    <w:rsid w:val="005A5176"/>
    <w:rsid w:val="005A6518"/>
    <w:rsid w:val="005A79CF"/>
    <w:rsid w:val="005B2307"/>
    <w:rsid w:val="005B2956"/>
    <w:rsid w:val="005B2C37"/>
    <w:rsid w:val="005B34DE"/>
    <w:rsid w:val="005B4227"/>
    <w:rsid w:val="005C002E"/>
    <w:rsid w:val="005C011B"/>
    <w:rsid w:val="005C13F6"/>
    <w:rsid w:val="005C1742"/>
    <w:rsid w:val="005C2162"/>
    <w:rsid w:val="005C220C"/>
    <w:rsid w:val="005C6D62"/>
    <w:rsid w:val="005C7787"/>
    <w:rsid w:val="005C78B2"/>
    <w:rsid w:val="005D02CA"/>
    <w:rsid w:val="005D3CF9"/>
    <w:rsid w:val="005D41B6"/>
    <w:rsid w:val="005D47FB"/>
    <w:rsid w:val="005D5601"/>
    <w:rsid w:val="005D5CEA"/>
    <w:rsid w:val="005D7722"/>
    <w:rsid w:val="005D7C02"/>
    <w:rsid w:val="005D7C9B"/>
    <w:rsid w:val="005D7F95"/>
    <w:rsid w:val="005E0547"/>
    <w:rsid w:val="005E08E7"/>
    <w:rsid w:val="005E0AF2"/>
    <w:rsid w:val="005E119D"/>
    <w:rsid w:val="005E18ED"/>
    <w:rsid w:val="005E1D62"/>
    <w:rsid w:val="005E20B9"/>
    <w:rsid w:val="005E2A0E"/>
    <w:rsid w:val="005E3939"/>
    <w:rsid w:val="005E4133"/>
    <w:rsid w:val="005E54A4"/>
    <w:rsid w:val="005E6A24"/>
    <w:rsid w:val="005F2D49"/>
    <w:rsid w:val="005F3031"/>
    <w:rsid w:val="005F44D7"/>
    <w:rsid w:val="005F5330"/>
    <w:rsid w:val="005F5741"/>
    <w:rsid w:val="005F68F1"/>
    <w:rsid w:val="005F7D7E"/>
    <w:rsid w:val="00601594"/>
    <w:rsid w:val="00602F74"/>
    <w:rsid w:val="00604C53"/>
    <w:rsid w:val="00605C25"/>
    <w:rsid w:val="00607240"/>
    <w:rsid w:val="00607D3D"/>
    <w:rsid w:val="00607FC3"/>
    <w:rsid w:val="0061020B"/>
    <w:rsid w:val="0061099D"/>
    <w:rsid w:val="0061177E"/>
    <w:rsid w:val="00613715"/>
    <w:rsid w:val="00616790"/>
    <w:rsid w:val="00616ED5"/>
    <w:rsid w:val="006174AF"/>
    <w:rsid w:val="00620350"/>
    <w:rsid w:val="006206F3"/>
    <w:rsid w:val="00621D8E"/>
    <w:rsid w:val="006223EE"/>
    <w:rsid w:val="00623167"/>
    <w:rsid w:val="00624C83"/>
    <w:rsid w:val="00625266"/>
    <w:rsid w:val="0062568D"/>
    <w:rsid w:val="00630347"/>
    <w:rsid w:val="0063236A"/>
    <w:rsid w:val="00632FEA"/>
    <w:rsid w:val="00633342"/>
    <w:rsid w:val="00634DA1"/>
    <w:rsid w:val="006354F5"/>
    <w:rsid w:val="00635568"/>
    <w:rsid w:val="0063637E"/>
    <w:rsid w:val="006369DF"/>
    <w:rsid w:val="00636FCE"/>
    <w:rsid w:val="00637E83"/>
    <w:rsid w:val="006405D4"/>
    <w:rsid w:val="0064150C"/>
    <w:rsid w:val="00641D72"/>
    <w:rsid w:val="00641D97"/>
    <w:rsid w:val="00642455"/>
    <w:rsid w:val="00642CAE"/>
    <w:rsid w:val="00643518"/>
    <w:rsid w:val="0064478B"/>
    <w:rsid w:val="006453A7"/>
    <w:rsid w:val="006476E2"/>
    <w:rsid w:val="00647C87"/>
    <w:rsid w:val="00647F99"/>
    <w:rsid w:val="00651965"/>
    <w:rsid w:val="00651C9B"/>
    <w:rsid w:val="0065219C"/>
    <w:rsid w:val="00652721"/>
    <w:rsid w:val="00654354"/>
    <w:rsid w:val="00654B06"/>
    <w:rsid w:val="00654F2D"/>
    <w:rsid w:val="006566EC"/>
    <w:rsid w:val="0066029F"/>
    <w:rsid w:val="00660988"/>
    <w:rsid w:val="00661158"/>
    <w:rsid w:val="006615CA"/>
    <w:rsid w:val="00662D4B"/>
    <w:rsid w:val="00663381"/>
    <w:rsid w:val="0066512C"/>
    <w:rsid w:val="006664EC"/>
    <w:rsid w:val="00667D46"/>
    <w:rsid w:val="006704BF"/>
    <w:rsid w:val="00671157"/>
    <w:rsid w:val="00671694"/>
    <w:rsid w:val="00672645"/>
    <w:rsid w:val="00672746"/>
    <w:rsid w:val="006743AF"/>
    <w:rsid w:val="006743B6"/>
    <w:rsid w:val="006758BA"/>
    <w:rsid w:val="006777DF"/>
    <w:rsid w:val="00683B80"/>
    <w:rsid w:val="006861F9"/>
    <w:rsid w:val="00687D9D"/>
    <w:rsid w:val="00690AD6"/>
    <w:rsid w:val="00692739"/>
    <w:rsid w:val="00692E50"/>
    <w:rsid w:val="00693ADE"/>
    <w:rsid w:val="00693DFF"/>
    <w:rsid w:val="0069413C"/>
    <w:rsid w:val="00694BF4"/>
    <w:rsid w:val="00694C0E"/>
    <w:rsid w:val="00695B8D"/>
    <w:rsid w:val="006967ED"/>
    <w:rsid w:val="0069713C"/>
    <w:rsid w:val="006A11A6"/>
    <w:rsid w:val="006A1BAD"/>
    <w:rsid w:val="006A2A71"/>
    <w:rsid w:val="006A2EDB"/>
    <w:rsid w:val="006A6B2C"/>
    <w:rsid w:val="006A73C8"/>
    <w:rsid w:val="006A7EB3"/>
    <w:rsid w:val="006A7FD0"/>
    <w:rsid w:val="006B0350"/>
    <w:rsid w:val="006B0EA6"/>
    <w:rsid w:val="006B1083"/>
    <w:rsid w:val="006B2CB1"/>
    <w:rsid w:val="006B47A1"/>
    <w:rsid w:val="006B71F7"/>
    <w:rsid w:val="006B7303"/>
    <w:rsid w:val="006C182F"/>
    <w:rsid w:val="006C19F6"/>
    <w:rsid w:val="006C30DB"/>
    <w:rsid w:val="006C35FA"/>
    <w:rsid w:val="006C4247"/>
    <w:rsid w:val="006C75B1"/>
    <w:rsid w:val="006D1262"/>
    <w:rsid w:val="006D1FA2"/>
    <w:rsid w:val="006D21F5"/>
    <w:rsid w:val="006D23A4"/>
    <w:rsid w:val="006D2D6C"/>
    <w:rsid w:val="006D2E1D"/>
    <w:rsid w:val="006D32FD"/>
    <w:rsid w:val="006D5500"/>
    <w:rsid w:val="006D58F7"/>
    <w:rsid w:val="006E1611"/>
    <w:rsid w:val="006E1C07"/>
    <w:rsid w:val="006E1D68"/>
    <w:rsid w:val="006E274D"/>
    <w:rsid w:val="006E32DC"/>
    <w:rsid w:val="006E33F8"/>
    <w:rsid w:val="006E3A99"/>
    <w:rsid w:val="006E3A9E"/>
    <w:rsid w:val="006E49C0"/>
    <w:rsid w:val="006F07BF"/>
    <w:rsid w:val="006F0C92"/>
    <w:rsid w:val="006F0D60"/>
    <w:rsid w:val="006F13AB"/>
    <w:rsid w:val="006F17D1"/>
    <w:rsid w:val="006F2672"/>
    <w:rsid w:val="006F2819"/>
    <w:rsid w:val="006F2DC2"/>
    <w:rsid w:val="006F4285"/>
    <w:rsid w:val="006F532F"/>
    <w:rsid w:val="006F571C"/>
    <w:rsid w:val="006F5831"/>
    <w:rsid w:val="006F586F"/>
    <w:rsid w:val="006F5ABA"/>
    <w:rsid w:val="006F7920"/>
    <w:rsid w:val="00700865"/>
    <w:rsid w:val="00701EA0"/>
    <w:rsid w:val="00702CFF"/>
    <w:rsid w:val="00706EE3"/>
    <w:rsid w:val="0070726B"/>
    <w:rsid w:val="0071194B"/>
    <w:rsid w:val="00713167"/>
    <w:rsid w:val="007147A2"/>
    <w:rsid w:val="00714AC2"/>
    <w:rsid w:val="00714C57"/>
    <w:rsid w:val="00715241"/>
    <w:rsid w:val="00715683"/>
    <w:rsid w:val="0071676E"/>
    <w:rsid w:val="00716E01"/>
    <w:rsid w:val="00717C6D"/>
    <w:rsid w:val="00721247"/>
    <w:rsid w:val="007212F7"/>
    <w:rsid w:val="007217A0"/>
    <w:rsid w:val="00722CAB"/>
    <w:rsid w:val="00723074"/>
    <w:rsid w:val="007243A0"/>
    <w:rsid w:val="0072571A"/>
    <w:rsid w:val="007276B6"/>
    <w:rsid w:val="00730438"/>
    <w:rsid w:val="00731AAF"/>
    <w:rsid w:val="00731C4E"/>
    <w:rsid w:val="007320AF"/>
    <w:rsid w:val="00733F10"/>
    <w:rsid w:val="0073552E"/>
    <w:rsid w:val="00736ADB"/>
    <w:rsid w:val="00740474"/>
    <w:rsid w:val="00740D68"/>
    <w:rsid w:val="00742D68"/>
    <w:rsid w:val="00742E0F"/>
    <w:rsid w:val="00744AF2"/>
    <w:rsid w:val="007502C3"/>
    <w:rsid w:val="0075077B"/>
    <w:rsid w:val="0075250D"/>
    <w:rsid w:val="00752D09"/>
    <w:rsid w:val="00752EC9"/>
    <w:rsid w:val="007551AA"/>
    <w:rsid w:val="00755905"/>
    <w:rsid w:val="007562EF"/>
    <w:rsid w:val="00756FCB"/>
    <w:rsid w:val="00761333"/>
    <w:rsid w:val="00761AB2"/>
    <w:rsid w:val="00765A2E"/>
    <w:rsid w:val="00766E92"/>
    <w:rsid w:val="00770C25"/>
    <w:rsid w:val="00770EF3"/>
    <w:rsid w:val="00771244"/>
    <w:rsid w:val="007716FF"/>
    <w:rsid w:val="00771AA2"/>
    <w:rsid w:val="00775376"/>
    <w:rsid w:val="00776CB4"/>
    <w:rsid w:val="0078116E"/>
    <w:rsid w:val="007811ED"/>
    <w:rsid w:val="00781912"/>
    <w:rsid w:val="00782088"/>
    <w:rsid w:val="00782644"/>
    <w:rsid w:val="007836D7"/>
    <w:rsid w:val="00785045"/>
    <w:rsid w:val="00785056"/>
    <w:rsid w:val="00786E6D"/>
    <w:rsid w:val="00787525"/>
    <w:rsid w:val="00790183"/>
    <w:rsid w:val="007935CE"/>
    <w:rsid w:val="00794976"/>
    <w:rsid w:val="00794ACB"/>
    <w:rsid w:val="00796F11"/>
    <w:rsid w:val="0079715C"/>
    <w:rsid w:val="007974AF"/>
    <w:rsid w:val="00797A97"/>
    <w:rsid w:val="007A1D60"/>
    <w:rsid w:val="007A2544"/>
    <w:rsid w:val="007A2C13"/>
    <w:rsid w:val="007A5271"/>
    <w:rsid w:val="007A7031"/>
    <w:rsid w:val="007A7574"/>
    <w:rsid w:val="007B20E6"/>
    <w:rsid w:val="007B2B87"/>
    <w:rsid w:val="007B7333"/>
    <w:rsid w:val="007B7E16"/>
    <w:rsid w:val="007C02BC"/>
    <w:rsid w:val="007C0B40"/>
    <w:rsid w:val="007C388D"/>
    <w:rsid w:val="007C46C1"/>
    <w:rsid w:val="007C4CD8"/>
    <w:rsid w:val="007C4DD5"/>
    <w:rsid w:val="007C54B9"/>
    <w:rsid w:val="007C58DD"/>
    <w:rsid w:val="007C5949"/>
    <w:rsid w:val="007C62A0"/>
    <w:rsid w:val="007C6D1A"/>
    <w:rsid w:val="007C7B04"/>
    <w:rsid w:val="007D0E3B"/>
    <w:rsid w:val="007D0E81"/>
    <w:rsid w:val="007D44AA"/>
    <w:rsid w:val="007D517B"/>
    <w:rsid w:val="007E0D7D"/>
    <w:rsid w:val="007E0E63"/>
    <w:rsid w:val="007E151D"/>
    <w:rsid w:val="007E222A"/>
    <w:rsid w:val="007E2252"/>
    <w:rsid w:val="007E322F"/>
    <w:rsid w:val="007E34DD"/>
    <w:rsid w:val="007E37E6"/>
    <w:rsid w:val="007E3BF3"/>
    <w:rsid w:val="007E45DE"/>
    <w:rsid w:val="007E4B5C"/>
    <w:rsid w:val="007E655B"/>
    <w:rsid w:val="007E7957"/>
    <w:rsid w:val="007F031A"/>
    <w:rsid w:val="007F134E"/>
    <w:rsid w:val="007F156D"/>
    <w:rsid w:val="007F1CFC"/>
    <w:rsid w:val="007F2033"/>
    <w:rsid w:val="007F25B6"/>
    <w:rsid w:val="007F3849"/>
    <w:rsid w:val="007F3B8E"/>
    <w:rsid w:val="007F3E29"/>
    <w:rsid w:val="007F466C"/>
    <w:rsid w:val="007F4C18"/>
    <w:rsid w:val="007F5125"/>
    <w:rsid w:val="007F55A0"/>
    <w:rsid w:val="007F5776"/>
    <w:rsid w:val="007F5A64"/>
    <w:rsid w:val="007F6E61"/>
    <w:rsid w:val="007F737A"/>
    <w:rsid w:val="008002FF"/>
    <w:rsid w:val="00800371"/>
    <w:rsid w:val="0080093D"/>
    <w:rsid w:val="008019E9"/>
    <w:rsid w:val="00801F63"/>
    <w:rsid w:val="00802EF5"/>
    <w:rsid w:val="00803070"/>
    <w:rsid w:val="00803656"/>
    <w:rsid w:val="008049B8"/>
    <w:rsid w:val="008049D7"/>
    <w:rsid w:val="008052A8"/>
    <w:rsid w:val="00805637"/>
    <w:rsid w:val="008059AB"/>
    <w:rsid w:val="00806599"/>
    <w:rsid w:val="008115E6"/>
    <w:rsid w:val="0081177E"/>
    <w:rsid w:val="00812F89"/>
    <w:rsid w:val="00813020"/>
    <w:rsid w:val="008146A2"/>
    <w:rsid w:val="00815446"/>
    <w:rsid w:val="00817306"/>
    <w:rsid w:val="00820397"/>
    <w:rsid w:val="00823AC6"/>
    <w:rsid w:val="0082411E"/>
    <w:rsid w:val="00824EB4"/>
    <w:rsid w:val="008255FD"/>
    <w:rsid w:val="00826437"/>
    <w:rsid w:val="00830313"/>
    <w:rsid w:val="00830CFA"/>
    <w:rsid w:val="00834021"/>
    <w:rsid w:val="00835B8D"/>
    <w:rsid w:val="00837102"/>
    <w:rsid w:val="00842CA4"/>
    <w:rsid w:val="00843A35"/>
    <w:rsid w:val="0084706A"/>
    <w:rsid w:val="0085045E"/>
    <w:rsid w:val="00851B01"/>
    <w:rsid w:val="00853516"/>
    <w:rsid w:val="00857FB7"/>
    <w:rsid w:val="008600E2"/>
    <w:rsid w:val="00860214"/>
    <w:rsid w:val="00860CC7"/>
    <w:rsid w:val="0086255B"/>
    <w:rsid w:val="0086284A"/>
    <w:rsid w:val="008668BD"/>
    <w:rsid w:val="008705BE"/>
    <w:rsid w:val="0087064D"/>
    <w:rsid w:val="0087098A"/>
    <w:rsid w:val="00872945"/>
    <w:rsid w:val="008729B7"/>
    <w:rsid w:val="0087789E"/>
    <w:rsid w:val="00881A2F"/>
    <w:rsid w:val="00884B27"/>
    <w:rsid w:val="0088618E"/>
    <w:rsid w:val="0088652B"/>
    <w:rsid w:val="00890548"/>
    <w:rsid w:val="0089139A"/>
    <w:rsid w:val="008915CE"/>
    <w:rsid w:val="00891822"/>
    <w:rsid w:val="00892493"/>
    <w:rsid w:val="00892E49"/>
    <w:rsid w:val="00894D46"/>
    <w:rsid w:val="008952D3"/>
    <w:rsid w:val="00896189"/>
    <w:rsid w:val="00897B43"/>
    <w:rsid w:val="00897BE4"/>
    <w:rsid w:val="008A1BF7"/>
    <w:rsid w:val="008A28C2"/>
    <w:rsid w:val="008A44C2"/>
    <w:rsid w:val="008A45C8"/>
    <w:rsid w:val="008A59BD"/>
    <w:rsid w:val="008A5B96"/>
    <w:rsid w:val="008A5C7E"/>
    <w:rsid w:val="008A6BFF"/>
    <w:rsid w:val="008A6DF5"/>
    <w:rsid w:val="008B1D28"/>
    <w:rsid w:val="008B305D"/>
    <w:rsid w:val="008B4034"/>
    <w:rsid w:val="008B5A75"/>
    <w:rsid w:val="008B65E2"/>
    <w:rsid w:val="008B709F"/>
    <w:rsid w:val="008B72C3"/>
    <w:rsid w:val="008C0B50"/>
    <w:rsid w:val="008C3635"/>
    <w:rsid w:val="008C387C"/>
    <w:rsid w:val="008C3DED"/>
    <w:rsid w:val="008C509D"/>
    <w:rsid w:val="008C7862"/>
    <w:rsid w:val="008D091C"/>
    <w:rsid w:val="008D2B04"/>
    <w:rsid w:val="008D36F5"/>
    <w:rsid w:val="008D586C"/>
    <w:rsid w:val="008D5955"/>
    <w:rsid w:val="008D7AB1"/>
    <w:rsid w:val="008D7E30"/>
    <w:rsid w:val="008E0451"/>
    <w:rsid w:val="008E0A9B"/>
    <w:rsid w:val="008E1052"/>
    <w:rsid w:val="008E44BB"/>
    <w:rsid w:val="008E4EA5"/>
    <w:rsid w:val="008E5878"/>
    <w:rsid w:val="008E6B94"/>
    <w:rsid w:val="008F061B"/>
    <w:rsid w:val="008F2854"/>
    <w:rsid w:val="008F2BD9"/>
    <w:rsid w:val="008F2F6D"/>
    <w:rsid w:val="008F316F"/>
    <w:rsid w:val="008F3BA3"/>
    <w:rsid w:val="008F45B6"/>
    <w:rsid w:val="008F4615"/>
    <w:rsid w:val="008F50C5"/>
    <w:rsid w:val="008F588F"/>
    <w:rsid w:val="008F59C4"/>
    <w:rsid w:val="008F5CB4"/>
    <w:rsid w:val="008F607D"/>
    <w:rsid w:val="008F6314"/>
    <w:rsid w:val="008F7165"/>
    <w:rsid w:val="008F774F"/>
    <w:rsid w:val="00901CB5"/>
    <w:rsid w:val="009025E9"/>
    <w:rsid w:val="00903465"/>
    <w:rsid w:val="00903F49"/>
    <w:rsid w:val="00905052"/>
    <w:rsid w:val="009057F9"/>
    <w:rsid w:val="00905FE6"/>
    <w:rsid w:val="00906CBE"/>
    <w:rsid w:val="009070D5"/>
    <w:rsid w:val="00907240"/>
    <w:rsid w:val="00911DE5"/>
    <w:rsid w:val="0091267B"/>
    <w:rsid w:val="00914140"/>
    <w:rsid w:val="009158C3"/>
    <w:rsid w:val="00915C92"/>
    <w:rsid w:val="00916A19"/>
    <w:rsid w:val="0091792C"/>
    <w:rsid w:val="00921C74"/>
    <w:rsid w:val="00921E92"/>
    <w:rsid w:val="009232C6"/>
    <w:rsid w:val="00923EC5"/>
    <w:rsid w:val="0092529E"/>
    <w:rsid w:val="009261CF"/>
    <w:rsid w:val="009263EB"/>
    <w:rsid w:val="00926DED"/>
    <w:rsid w:val="00930280"/>
    <w:rsid w:val="00930507"/>
    <w:rsid w:val="009308EC"/>
    <w:rsid w:val="0093103C"/>
    <w:rsid w:val="0093419B"/>
    <w:rsid w:val="00935613"/>
    <w:rsid w:val="009357A6"/>
    <w:rsid w:val="00936825"/>
    <w:rsid w:val="00937276"/>
    <w:rsid w:val="00937673"/>
    <w:rsid w:val="0094252E"/>
    <w:rsid w:val="00942E9C"/>
    <w:rsid w:val="00942F3D"/>
    <w:rsid w:val="00943719"/>
    <w:rsid w:val="009437DC"/>
    <w:rsid w:val="00944655"/>
    <w:rsid w:val="00944F9A"/>
    <w:rsid w:val="0094565B"/>
    <w:rsid w:val="00946A88"/>
    <w:rsid w:val="00947C8E"/>
    <w:rsid w:val="00950B7C"/>
    <w:rsid w:val="00951F28"/>
    <w:rsid w:val="00953816"/>
    <w:rsid w:val="00953E02"/>
    <w:rsid w:val="009556DF"/>
    <w:rsid w:val="00955D87"/>
    <w:rsid w:val="0095747F"/>
    <w:rsid w:val="009579A9"/>
    <w:rsid w:val="009608EF"/>
    <w:rsid w:val="0096142E"/>
    <w:rsid w:val="009614B3"/>
    <w:rsid w:val="009623B7"/>
    <w:rsid w:val="009628CF"/>
    <w:rsid w:val="00962AF5"/>
    <w:rsid w:val="009650EC"/>
    <w:rsid w:val="0096532E"/>
    <w:rsid w:val="00965AAE"/>
    <w:rsid w:val="009673E9"/>
    <w:rsid w:val="00967AA4"/>
    <w:rsid w:val="009705BD"/>
    <w:rsid w:val="00973900"/>
    <w:rsid w:val="00974DA9"/>
    <w:rsid w:val="00975B31"/>
    <w:rsid w:val="00977A14"/>
    <w:rsid w:val="009800EC"/>
    <w:rsid w:val="00980ACE"/>
    <w:rsid w:val="00981D6F"/>
    <w:rsid w:val="0098371D"/>
    <w:rsid w:val="00984E2A"/>
    <w:rsid w:val="00986F20"/>
    <w:rsid w:val="00990E50"/>
    <w:rsid w:val="0099282F"/>
    <w:rsid w:val="00992E34"/>
    <w:rsid w:val="009952D7"/>
    <w:rsid w:val="009955CE"/>
    <w:rsid w:val="0099563E"/>
    <w:rsid w:val="009961FE"/>
    <w:rsid w:val="00996B67"/>
    <w:rsid w:val="009A0755"/>
    <w:rsid w:val="009A0BBC"/>
    <w:rsid w:val="009A0C6F"/>
    <w:rsid w:val="009A0DF7"/>
    <w:rsid w:val="009A1210"/>
    <w:rsid w:val="009A1C85"/>
    <w:rsid w:val="009A3E1A"/>
    <w:rsid w:val="009A59A7"/>
    <w:rsid w:val="009A62DF"/>
    <w:rsid w:val="009A6451"/>
    <w:rsid w:val="009B0413"/>
    <w:rsid w:val="009B0826"/>
    <w:rsid w:val="009B1F8E"/>
    <w:rsid w:val="009B229A"/>
    <w:rsid w:val="009B2D21"/>
    <w:rsid w:val="009B3150"/>
    <w:rsid w:val="009B4332"/>
    <w:rsid w:val="009B6D5A"/>
    <w:rsid w:val="009B7281"/>
    <w:rsid w:val="009B754A"/>
    <w:rsid w:val="009B7DBA"/>
    <w:rsid w:val="009C4719"/>
    <w:rsid w:val="009C58BA"/>
    <w:rsid w:val="009C62E1"/>
    <w:rsid w:val="009C6334"/>
    <w:rsid w:val="009D0D11"/>
    <w:rsid w:val="009D5745"/>
    <w:rsid w:val="009D6C53"/>
    <w:rsid w:val="009D7CCC"/>
    <w:rsid w:val="009E144F"/>
    <w:rsid w:val="009E32CA"/>
    <w:rsid w:val="009E5CE1"/>
    <w:rsid w:val="009E64DA"/>
    <w:rsid w:val="009E6906"/>
    <w:rsid w:val="009E6E71"/>
    <w:rsid w:val="009F050B"/>
    <w:rsid w:val="009F122D"/>
    <w:rsid w:val="009F20E0"/>
    <w:rsid w:val="009F35E6"/>
    <w:rsid w:val="009F3799"/>
    <w:rsid w:val="009F3DD9"/>
    <w:rsid w:val="009F50B3"/>
    <w:rsid w:val="009F6229"/>
    <w:rsid w:val="00A00C88"/>
    <w:rsid w:val="00A00EA4"/>
    <w:rsid w:val="00A0190C"/>
    <w:rsid w:val="00A01A2C"/>
    <w:rsid w:val="00A03583"/>
    <w:rsid w:val="00A04918"/>
    <w:rsid w:val="00A04AB5"/>
    <w:rsid w:val="00A05C56"/>
    <w:rsid w:val="00A06044"/>
    <w:rsid w:val="00A07CAC"/>
    <w:rsid w:val="00A107BB"/>
    <w:rsid w:val="00A11765"/>
    <w:rsid w:val="00A1329B"/>
    <w:rsid w:val="00A13311"/>
    <w:rsid w:val="00A13566"/>
    <w:rsid w:val="00A13A64"/>
    <w:rsid w:val="00A13AAB"/>
    <w:rsid w:val="00A13CE7"/>
    <w:rsid w:val="00A13E53"/>
    <w:rsid w:val="00A1453F"/>
    <w:rsid w:val="00A14BE0"/>
    <w:rsid w:val="00A15285"/>
    <w:rsid w:val="00A157F5"/>
    <w:rsid w:val="00A158EA"/>
    <w:rsid w:val="00A15A80"/>
    <w:rsid w:val="00A20212"/>
    <w:rsid w:val="00A216D7"/>
    <w:rsid w:val="00A2373D"/>
    <w:rsid w:val="00A254B3"/>
    <w:rsid w:val="00A26D6D"/>
    <w:rsid w:val="00A26EE3"/>
    <w:rsid w:val="00A302A6"/>
    <w:rsid w:val="00A30FA9"/>
    <w:rsid w:val="00A31020"/>
    <w:rsid w:val="00A31236"/>
    <w:rsid w:val="00A3126B"/>
    <w:rsid w:val="00A3229D"/>
    <w:rsid w:val="00A33207"/>
    <w:rsid w:val="00A34003"/>
    <w:rsid w:val="00A34403"/>
    <w:rsid w:val="00A34C53"/>
    <w:rsid w:val="00A3606B"/>
    <w:rsid w:val="00A37390"/>
    <w:rsid w:val="00A37606"/>
    <w:rsid w:val="00A3787E"/>
    <w:rsid w:val="00A37FD2"/>
    <w:rsid w:val="00A40FBD"/>
    <w:rsid w:val="00A437DA"/>
    <w:rsid w:val="00A4525A"/>
    <w:rsid w:val="00A47147"/>
    <w:rsid w:val="00A500E7"/>
    <w:rsid w:val="00A51961"/>
    <w:rsid w:val="00A5290C"/>
    <w:rsid w:val="00A52C37"/>
    <w:rsid w:val="00A540BB"/>
    <w:rsid w:val="00A5417D"/>
    <w:rsid w:val="00A55A0A"/>
    <w:rsid w:val="00A55BB5"/>
    <w:rsid w:val="00A56960"/>
    <w:rsid w:val="00A57847"/>
    <w:rsid w:val="00A60754"/>
    <w:rsid w:val="00A607FF"/>
    <w:rsid w:val="00A610CE"/>
    <w:rsid w:val="00A62AEE"/>
    <w:rsid w:val="00A64340"/>
    <w:rsid w:val="00A64D03"/>
    <w:rsid w:val="00A658CD"/>
    <w:rsid w:val="00A666F7"/>
    <w:rsid w:val="00A6735D"/>
    <w:rsid w:val="00A67BDA"/>
    <w:rsid w:val="00A67BDB"/>
    <w:rsid w:val="00A707AA"/>
    <w:rsid w:val="00A71776"/>
    <w:rsid w:val="00A767AC"/>
    <w:rsid w:val="00A76A01"/>
    <w:rsid w:val="00A76D26"/>
    <w:rsid w:val="00A76F15"/>
    <w:rsid w:val="00A77AC7"/>
    <w:rsid w:val="00A80449"/>
    <w:rsid w:val="00A80F03"/>
    <w:rsid w:val="00A81E71"/>
    <w:rsid w:val="00A82DDF"/>
    <w:rsid w:val="00A84172"/>
    <w:rsid w:val="00A851A5"/>
    <w:rsid w:val="00A87084"/>
    <w:rsid w:val="00A92AAD"/>
    <w:rsid w:val="00A934FB"/>
    <w:rsid w:val="00A93C59"/>
    <w:rsid w:val="00A94292"/>
    <w:rsid w:val="00A94D0C"/>
    <w:rsid w:val="00A95944"/>
    <w:rsid w:val="00A95A23"/>
    <w:rsid w:val="00A968D5"/>
    <w:rsid w:val="00A978A4"/>
    <w:rsid w:val="00AA02E4"/>
    <w:rsid w:val="00AA1CA3"/>
    <w:rsid w:val="00AA3131"/>
    <w:rsid w:val="00AA37A6"/>
    <w:rsid w:val="00AA42A1"/>
    <w:rsid w:val="00AA433E"/>
    <w:rsid w:val="00AA5D6D"/>
    <w:rsid w:val="00AA5F2F"/>
    <w:rsid w:val="00AA5F63"/>
    <w:rsid w:val="00AA72CC"/>
    <w:rsid w:val="00AB11DA"/>
    <w:rsid w:val="00AB206E"/>
    <w:rsid w:val="00AB65CF"/>
    <w:rsid w:val="00AB66C1"/>
    <w:rsid w:val="00AB66FB"/>
    <w:rsid w:val="00AB6F18"/>
    <w:rsid w:val="00AB773D"/>
    <w:rsid w:val="00AB7AF6"/>
    <w:rsid w:val="00AC0B49"/>
    <w:rsid w:val="00AC10ED"/>
    <w:rsid w:val="00AC11F0"/>
    <w:rsid w:val="00AC25F4"/>
    <w:rsid w:val="00AC29C2"/>
    <w:rsid w:val="00AC2F49"/>
    <w:rsid w:val="00AC3AA1"/>
    <w:rsid w:val="00AC4802"/>
    <w:rsid w:val="00AC493F"/>
    <w:rsid w:val="00AC4B3E"/>
    <w:rsid w:val="00AC4B62"/>
    <w:rsid w:val="00AC4C6A"/>
    <w:rsid w:val="00AC717A"/>
    <w:rsid w:val="00AC7D5A"/>
    <w:rsid w:val="00AC7E1D"/>
    <w:rsid w:val="00AD0443"/>
    <w:rsid w:val="00AD25CF"/>
    <w:rsid w:val="00AD324D"/>
    <w:rsid w:val="00AD3534"/>
    <w:rsid w:val="00AD3D82"/>
    <w:rsid w:val="00AD40ED"/>
    <w:rsid w:val="00AD50A6"/>
    <w:rsid w:val="00AD7261"/>
    <w:rsid w:val="00AE0163"/>
    <w:rsid w:val="00AE0D9B"/>
    <w:rsid w:val="00AE0E89"/>
    <w:rsid w:val="00AE3BB6"/>
    <w:rsid w:val="00AE3FF1"/>
    <w:rsid w:val="00AE52E0"/>
    <w:rsid w:val="00AE6946"/>
    <w:rsid w:val="00AE79B1"/>
    <w:rsid w:val="00AF0122"/>
    <w:rsid w:val="00AF2558"/>
    <w:rsid w:val="00AF332D"/>
    <w:rsid w:val="00AF606F"/>
    <w:rsid w:val="00AF7944"/>
    <w:rsid w:val="00AF7F84"/>
    <w:rsid w:val="00B00E12"/>
    <w:rsid w:val="00B01587"/>
    <w:rsid w:val="00B01841"/>
    <w:rsid w:val="00B021F9"/>
    <w:rsid w:val="00B02ABF"/>
    <w:rsid w:val="00B02B95"/>
    <w:rsid w:val="00B03BD3"/>
    <w:rsid w:val="00B041AA"/>
    <w:rsid w:val="00B04284"/>
    <w:rsid w:val="00B042AA"/>
    <w:rsid w:val="00B0579E"/>
    <w:rsid w:val="00B057CF"/>
    <w:rsid w:val="00B05FCD"/>
    <w:rsid w:val="00B063C8"/>
    <w:rsid w:val="00B0692B"/>
    <w:rsid w:val="00B074F5"/>
    <w:rsid w:val="00B07ADC"/>
    <w:rsid w:val="00B07FA7"/>
    <w:rsid w:val="00B10224"/>
    <w:rsid w:val="00B1171A"/>
    <w:rsid w:val="00B11754"/>
    <w:rsid w:val="00B12EDD"/>
    <w:rsid w:val="00B14C91"/>
    <w:rsid w:val="00B16781"/>
    <w:rsid w:val="00B16BCF"/>
    <w:rsid w:val="00B17EAE"/>
    <w:rsid w:val="00B224E7"/>
    <w:rsid w:val="00B2338A"/>
    <w:rsid w:val="00B23FCD"/>
    <w:rsid w:val="00B2410A"/>
    <w:rsid w:val="00B259EE"/>
    <w:rsid w:val="00B26289"/>
    <w:rsid w:val="00B270F1"/>
    <w:rsid w:val="00B272A2"/>
    <w:rsid w:val="00B30591"/>
    <w:rsid w:val="00B30BC0"/>
    <w:rsid w:val="00B31E86"/>
    <w:rsid w:val="00B32E66"/>
    <w:rsid w:val="00B339A4"/>
    <w:rsid w:val="00B33A78"/>
    <w:rsid w:val="00B34B15"/>
    <w:rsid w:val="00B34B72"/>
    <w:rsid w:val="00B35955"/>
    <w:rsid w:val="00B36FE8"/>
    <w:rsid w:val="00B40CB0"/>
    <w:rsid w:val="00B41C4A"/>
    <w:rsid w:val="00B41D88"/>
    <w:rsid w:val="00B44487"/>
    <w:rsid w:val="00B45584"/>
    <w:rsid w:val="00B47C93"/>
    <w:rsid w:val="00B513BA"/>
    <w:rsid w:val="00B535D5"/>
    <w:rsid w:val="00B5397B"/>
    <w:rsid w:val="00B53A74"/>
    <w:rsid w:val="00B53D95"/>
    <w:rsid w:val="00B54C27"/>
    <w:rsid w:val="00B60335"/>
    <w:rsid w:val="00B60CDE"/>
    <w:rsid w:val="00B624FB"/>
    <w:rsid w:val="00B6393A"/>
    <w:rsid w:val="00B64934"/>
    <w:rsid w:val="00B64CBE"/>
    <w:rsid w:val="00B65116"/>
    <w:rsid w:val="00B656AB"/>
    <w:rsid w:val="00B65E26"/>
    <w:rsid w:val="00B66750"/>
    <w:rsid w:val="00B66C87"/>
    <w:rsid w:val="00B715D7"/>
    <w:rsid w:val="00B7237D"/>
    <w:rsid w:val="00B73911"/>
    <w:rsid w:val="00B747D1"/>
    <w:rsid w:val="00B748C2"/>
    <w:rsid w:val="00B807E5"/>
    <w:rsid w:val="00B81C1D"/>
    <w:rsid w:val="00B82610"/>
    <w:rsid w:val="00B82760"/>
    <w:rsid w:val="00B82783"/>
    <w:rsid w:val="00B82D4D"/>
    <w:rsid w:val="00B82D67"/>
    <w:rsid w:val="00B8331E"/>
    <w:rsid w:val="00B84290"/>
    <w:rsid w:val="00B86F5D"/>
    <w:rsid w:val="00B87749"/>
    <w:rsid w:val="00B91F28"/>
    <w:rsid w:val="00B92879"/>
    <w:rsid w:val="00B93117"/>
    <w:rsid w:val="00B93B15"/>
    <w:rsid w:val="00B93C6A"/>
    <w:rsid w:val="00B94DDC"/>
    <w:rsid w:val="00B95391"/>
    <w:rsid w:val="00B95E9F"/>
    <w:rsid w:val="00B961C6"/>
    <w:rsid w:val="00B96A9F"/>
    <w:rsid w:val="00B97040"/>
    <w:rsid w:val="00BA0ED7"/>
    <w:rsid w:val="00BA1473"/>
    <w:rsid w:val="00BA2C3C"/>
    <w:rsid w:val="00BA2E60"/>
    <w:rsid w:val="00BA4208"/>
    <w:rsid w:val="00BA4DE3"/>
    <w:rsid w:val="00BA5406"/>
    <w:rsid w:val="00BA604D"/>
    <w:rsid w:val="00BA6129"/>
    <w:rsid w:val="00BA6269"/>
    <w:rsid w:val="00BA6992"/>
    <w:rsid w:val="00BA6C53"/>
    <w:rsid w:val="00BB065B"/>
    <w:rsid w:val="00BB1088"/>
    <w:rsid w:val="00BB16AD"/>
    <w:rsid w:val="00BB2759"/>
    <w:rsid w:val="00BB5D00"/>
    <w:rsid w:val="00BB5FAC"/>
    <w:rsid w:val="00BB6B22"/>
    <w:rsid w:val="00BB7E59"/>
    <w:rsid w:val="00BC0E67"/>
    <w:rsid w:val="00BC0EE8"/>
    <w:rsid w:val="00BC19D5"/>
    <w:rsid w:val="00BC24E7"/>
    <w:rsid w:val="00BC27D6"/>
    <w:rsid w:val="00BC33B7"/>
    <w:rsid w:val="00BC3E39"/>
    <w:rsid w:val="00BC4B23"/>
    <w:rsid w:val="00BC55EB"/>
    <w:rsid w:val="00BC566E"/>
    <w:rsid w:val="00BC6160"/>
    <w:rsid w:val="00BD018A"/>
    <w:rsid w:val="00BD0AC6"/>
    <w:rsid w:val="00BD0CF6"/>
    <w:rsid w:val="00BD1F5F"/>
    <w:rsid w:val="00BD2C91"/>
    <w:rsid w:val="00BD3128"/>
    <w:rsid w:val="00BD35B0"/>
    <w:rsid w:val="00BD371A"/>
    <w:rsid w:val="00BD43A6"/>
    <w:rsid w:val="00BD488A"/>
    <w:rsid w:val="00BE0229"/>
    <w:rsid w:val="00BE0CBA"/>
    <w:rsid w:val="00BE1ABE"/>
    <w:rsid w:val="00BE397C"/>
    <w:rsid w:val="00BE4027"/>
    <w:rsid w:val="00BE5F62"/>
    <w:rsid w:val="00BE699E"/>
    <w:rsid w:val="00BE798B"/>
    <w:rsid w:val="00BF10AE"/>
    <w:rsid w:val="00BF1815"/>
    <w:rsid w:val="00BF2445"/>
    <w:rsid w:val="00BF2BD7"/>
    <w:rsid w:val="00BF3603"/>
    <w:rsid w:val="00BF6087"/>
    <w:rsid w:val="00BF7512"/>
    <w:rsid w:val="00BF78CB"/>
    <w:rsid w:val="00C000E7"/>
    <w:rsid w:val="00C020B2"/>
    <w:rsid w:val="00C02A20"/>
    <w:rsid w:val="00C02DF8"/>
    <w:rsid w:val="00C03844"/>
    <w:rsid w:val="00C03949"/>
    <w:rsid w:val="00C03A7C"/>
    <w:rsid w:val="00C03D48"/>
    <w:rsid w:val="00C04C65"/>
    <w:rsid w:val="00C0504B"/>
    <w:rsid w:val="00C060B6"/>
    <w:rsid w:val="00C063E9"/>
    <w:rsid w:val="00C10CBD"/>
    <w:rsid w:val="00C10EBF"/>
    <w:rsid w:val="00C12B60"/>
    <w:rsid w:val="00C1387A"/>
    <w:rsid w:val="00C13BF6"/>
    <w:rsid w:val="00C13E1F"/>
    <w:rsid w:val="00C15876"/>
    <w:rsid w:val="00C16A4C"/>
    <w:rsid w:val="00C20723"/>
    <w:rsid w:val="00C23AF5"/>
    <w:rsid w:val="00C26535"/>
    <w:rsid w:val="00C266E1"/>
    <w:rsid w:val="00C26736"/>
    <w:rsid w:val="00C26BF4"/>
    <w:rsid w:val="00C26CDC"/>
    <w:rsid w:val="00C2741E"/>
    <w:rsid w:val="00C31AE2"/>
    <w:rsid w:val="00C32874"/>
    <w:rsid w:val="00C32A97"/>
    <w:rsid w:val="00C32C93"/>
    <w:rsid w:val="00C3417A"/>
    <w:rsid w:val="00C34818"/>
    <w:rsid w:val="00C364BC"/>
    <w:rsid w:val="00C37C51"/>
    <w:rsid w:val="00C40702"/>
    <w:rsid w:val="00C40734"/>
    <w:rsid w:val="00C40DA1"/>
    <w:rsid w:val="00C424FE"/>
    <w:rsid w:val="00C44938"/>
    <w:rsid w:val="00C452C7"/>
    <w:rsid w:val="00C45DC9"/>
    <w:rsid w:val="00C46B94"/>
    <w:rsid w:val="00C4705E"/>
    <w:rsid w:val="00C5314C"/>
    <w:rsid w:val="00C5488A"/>
    <w:rsid w:val="00C54E3B"/>
    <w:rsid w:val="00C55A44"/>
    <w:rsid w:val="00C5695D"/>
    <w:rsid w:val="00C56E15"/>
    <w:rsid w:val="00C5739B"/>
    <w:rsid w:val="00C574D3"/>
    <w:rsid w:val="00C5750C"/>
    <w:rsid w:val="00C57F14"/>
    <w:rsid w:val="00C6055C"/>
    <w:rsid w:val="00C6218C"/>
    <w:rsid w:val="00C62264"/>
    <w:rsid w:val="00C63BC0"/>
    <w:rsid w:val="00C646BD"/>
    <w:rsid w:val="00C65B0E"/>
    <w:rsid w:val="00C66F0C"/>
    <w:rsid w:val="00C6701A"/>
    <w:rsid w:val="00C70A90"/>
    <w:rsid w:val="00C724E2"/>
    <w:rsid w:val="00C7317A"/>
    <w:rsid w:val="00C75659"/>
    <w:rsid w:val="00C756B7"/>
    <w:rsid w:val="00C75C69"/>
    <w:rsid w:val="00C75E86"/>
    <w:rsid w:val="00C76AFC"/>
    <w:rsid w:val="00C8252D"/>
    <w:rsid w:val="00C856F5"/>
    <w:rsid w:val="00C860F8"/>
    <w:rsid w:val="00C86276"/>
    <w:rsid w:val="00C86A19"/>
    <w:rsid w:val="00C86FF9"/>
    <w:rsid w:val="00C90E13"/>
    <w:rsid w:val="00C9409C"/>
    <w:rsid w:val="00C95370"/>
    <w:rsid w:val="00C96FCD"/>
    <w:rsid w:val="00C973D8"/>
    <w:rsid w:val="00CA489E"/>
    <w:rsid w:val="00CA5355"/>
    <w:rsid w:val="00CA6CB2"/>
    <w:rsid w:val="00CA6F1B"/>
    <w:rsid w:val="00CA7673"/>
    <w:rsid w:val="00CA7989"/>
    <w:rsid w:val="00CB0C84"/>
    <w:rsid w:val="00CB1EAD"/>
    <w:rsid w:val="00CB3207"/>
    <w:rsid w:val="00CB3E34"/>
    <w:rsid w:val="00CB41BF"/>
    <w:rsid w:val="00CB5125"/>
    <w:rsid w:val="00CB6B45"/>
    <w:rsid w:val="00CB797D"/>
    <w:rsid w:val="00CC04B2"/>
    <w:rsid w:val="00CC25C3"/>
    <w:rsid w:val="00CC31BD"/>
    <w:rsid w:val="00CC3391"/>
    <w:rsid w:val="00CC36E7"/>
    <w:rsid w:val="00CC4A4B"/>
    <w:rsid w:val="00CC5C5E"/>
    <w:rsid w:val="00CC68A0"/>
    <w:rsid w:val="00CD19D3"/>
    <w:rsid w:val="00CD27DD"/>
    <w:rsid w:val="00CD2D9D"/>
    <w:rsid w:val="00CD31B7"/>
    <w:rsid w:val="00CD43E8"/>
    <w:rsid w:val="00CD45F6"/>
    <w:rsid w:val="00CD5B40"/>
    <w:rsid w:val="00CD6184"/>
    <w:rsid w:val="00CD656B"/>
    <w:rsid w:val="00CD6C04"/>
    <w:rsid w:val="00CD716A"/>
    <w:rsid w:val="00CE0EE1"/>
    <w:rsid w:val="00CE13CB"/>
    <w:rsid w:val="00CE431D"/>
    <w:rsid w:val="00CE4B17"/>
    <w:rsid w:val="00CE60F2"/>
    <w:rsid w:val="00CE6AAA"/>
    <w:rsid w:val="00CE72D2"/>
    <w:rsid w:val="00CE7E77"/>
    <w:rsid w:val="00CF1E2F"/>
    <w:rsid w:val="00CF23D8"/>
    <w:rsid w:val="00CF263A"/>
    <w:rsid w:val="00CF37AC"/>
    <w:rsid w:val="00CF3DFD"/>
    <w:rsid w:val="00CF3EE4"/>
    <w:rsid w:val="00CF45A0"/>
    <w:rsid w:val="00CF661F"/>
    <w:rsid w:val="00CF7646"/>
    <w:rsid w:val="00D003BF"/>
    <w:rsid w:val="00D018F2"/>
    <w:rsid w:val="00D021C5"/>
    <w:rsid w:val="00D028D1"/>
    <w:rsid w:val="00D03D96"/>
    <w:rsid w:val="00D054E1"/>
    <w:rsid w:val="00D062F5"/>
    <w:rsid w:val="00D06AC5"/>
    <w:rsid w:val="00D06B06"/>
    <w:rsid w:val="00D06B82"/>
    <w:rsid w:val="00D07676"/>
    <w:rsid w:val="00D07E9F"/>
    <w:rsid w:val="00D07FE7"/>
    <w:rsid w:val="00D103C9"/>
    <w:rsid w:val="00D11238"/>
    <w:rsid w:val="00D11277"/>
    <w:rsid w:val="00D1283A"/>
    <w:rsid w:val="00D133B1"/>
    <w:rsid w:val="00D14AB9"/>
    <w:rsid w:val="00D15BEA"/>
    <w:rsid w:val="00D16EA3"/>
    <w:rsid w:val="00D17ADA"/>
    <w:rsid w:val="00D17DA5"/>
    <w:rsid w:val="00D17F5B"/>
    <w:rsid w:val="00D2005D"/>
    <w:rsid w:val="00D211F0"/>
    <w:rsid w:val="00D221A1"/>
    <w:rsid w:val="00D22F52"/>
    <w:rsid w:val="00D24359"/>
    <w:rsid w:val="00D25058"/>
    <w:rsid w:val="00D254B0"/>
    <w:rsid w:val="00D2625E"/>
    <w:rsid w:val="00D264AA"/>
    <w:rsid w:val="00D26E21"/>
    <w:rsid w:val="00D27B0F"/>
    <w:rsid w:val="00D30942"/>
    <w:rsid w:val="00D30C8C"/>
    <w:rsid w:val="00D30DB0"/>
    <w:rsid w:val="00D3177A"/>
    <w:rsid w:val="00D33A38"/>
    <w:rsid w:val="00D33B5A"/>
    <w:rsid w:val="00D351D7"/>
    <w:rsid w:val="00D35B75"/>
    <w:rsid w:val="00D364C0"/>
    <w:rsid w:val="00D378A9"/>
    <w:rsid w:val="00D42216"/>
    <w:rsid w:val="00D42630"/>
    <w:rsid w:val="00D42F03"/>
    <w:rsid w:val="00D440D7"/>
    <w:rsid w:val="00D44981"/>
    <w:rsid w:val="00D45844"/>
    <w:rsid w:val="00D46943"/>
    <w:rsid w:val="00D516D9"/>
    <w:rsid w:val="00D51A63"/>
    <w:rsid w:val="00D53479"/>
    <w:rsid w:val="00D53F82"/>
    <w:rsid w:val="00D543C4"/>
    <w:rsid w:val="00D5696B"/>
    <w:rsid w:val="00D5795A"/>
    <w:rsid w:val="00D62459"/>
    <w:rsid w:val="00D62488"/>
    <w:rsid w:val="00D65614"/>
    <w:rsid w:val="00D663E4"/>
    <w:rsid w:val="00D7044E"/>
    <w:rsid w:val="00D7055F"/>
    <w:rsid w:val="00D7087D"/>
    <w:rsid w:val="00D70A0A"/>
    <w:rsid w:val="00D7243E"/>
    <w:rsid w:val="00D725F6"/>
    <w:rsid w:val="00D777E5"/>
    <w:rsid w:val="00D7784F"/>
    <w:rsid w:val="00D81B51"/>
    <w:rsid w:val="00D84313"/>
    <w:rsid w:val="00D855D2"/>
    <w:rsid w:val="00D855FE"/>
    <w:rsid w:val="00D86F6F"/>
    <w:rsid w:val="00D8700F"/>
    <w:rsid w:val="00D87325"/>
    <w:rsid w:val="00D87706"/>
    <w:rsid w:val="00D90016"/>
    <w:rsid w:val="00D91E4D"/>
    <w:rsid w:val="00D91EA0"/>
    <w:rsid w:val="00D92224"/>
    <w:rsid w:val="00D9515E"/>
    <w:rsid w:val="00D9658E"/>
    <w:rsid w:val="00D96C33"/>
    <w:rsid w:val="00DA1065"/>
    <w:rsid w:val="00DA213C"/>
    <w:rsid w:val="00DA4070"/>
    <w:rsid w:val="00DA70FC"/>
    <w:rsid w:val="00DB0153"/>
    <w:rsid w:val="00DB07B8"/>
    <w:rsid w:val="00DB1AEC"/>
    <w:rsid w:val="00DB1BFF"/>
    <w:rsid w:val="00DB2C77"/>
    <w:rsid w:val="00DB3030"/>
    <w:rsid w:val="00DB31FE"/>
    <w:rsid w:val="00DB39CF"/>
    <w:rsid w:val="00DB4158"/>
    <w:rsid w:val="00DB4611"/>
    <w:rsid w:val="00DB5FBF"/>
    <w:rsid w:val="00DB6C09"/>
    <w:rsid w:val="00DB76D9"/>
    <w:rsid w:val="00DC078F"/>
    <w:rsid w:val="00DC3B7E"/>
    <w:rsid w:val="00DC3E25"/>
    <w:rsid w:val="00DC464B"/>
    <w:rsid w:val="00DD11D6"/>
    <w:rsid w:val="00DD3B37"/>
    <w:rsid w:val="00DD3DBA"/>
    <w:rsid w:val="00DD3FF8"/>
    <w:rsid w:val="00DD4EE6"/>
    <w:rsid w:val="00DD5646"/>
    <w:rsid w:val="00DD5EDC"/>
    <w:rsid w:val="00DD6CE6"/>
    <w:rsid w:val="00DD6E34"/>
    <w:rsid w:val="00DE0639"/>
    <w:rsid w:val="00DE09AF"/>
    <w:rsid w:val="00DE16A6"/>
    <w:rsid w:val="00DE1AE3"/>
    <w:rsid w:val="00DE2C83"/>
    <w:rsid w:val="00DE2F52"/>
    <w:rsid w:val="00DE3427"/>
    <w:rsid w:val="00DE4A0D"/>
    <w:rsid w:val="00DE5407"/>
    <w:rsid w:val="00DE5507"/>
    <w:rsid w:val="00DE5577"/>
    <w:rsid w:val="00DE571D"/>
    <w:rsid w:val="00DE625D"/>
    <w:rsid w:val="00DE6686"/>
    <w:rsid w:val="00DE71F4"/>
    <w:rsid w:val="00DE7F1E"/>
    <w:rsid w:val="00DF06C2"/>
    <w:rsid w:val="00DF0AFB"/>
    <w:rsid w:val="00DF1E4F"/>
    <w:rsid w:val="00DF24CA"/>
    <w:rsid w:val="00DF2D8E"/>
    <w:rsid w:val="00DF34D3"/>
    <w:rsid w:val="00DF4202"/>
    <w:rsid w:val="00DF5550"/>
    <w:rsid w:val="00DF5A7C"/>
    <w:rsid w:val="00DF5D75"/>
    <w:rsid w:val="00DF5E8D"/>
    <w:rsid w:val="00DF6268"/>
    <w:rsid w:val="00DF6D6B"/>
    <w:rsid w:val="00DF702F"/>
    <w:rsid w:val="00DF7466"/>
    <w:rsid w:val="00E00E74"/>
    <w:rsid w:val="00E0207E"/>
    <w:rsid w:val="00E025CC"/>
    <w:rsid w:val="00E02D5F"/>
    <w:rsid w:val="00E02F61"/>
    <w:rsid w:val="00E034F2"/>
    <w:rsid w:val="00E04E72"/>
    <w:rsid w:val="00E0505F"/>
    <w:rsid w:val="00E07FFE"/>
    <w:rsid w:val="00E10C46"/>
    <w:rsid w:val="00E10E36"/>
    <w:rsid w:val="00E1122D"/>
    <w:rsid w:val="00E13623"/>
    <w:rsid w:val="00E13998"/>
    <w:rsid w:val="00E13DF2"/>
    <w:rsid w:val="00E13EA5"/>
    <w:rsid w:val="00E1413D"/>
    <w:rsid w:val="00E14541"/>
    <w:rsid w:val="00E1487D"/>
    <w:rsid w:val="00E1507C"/>
    <w:rsid w:val="00E153C9"/>
    <w:rsid w:val="00E15799"/>
    <w:rsid w:val="00E163D3"/>
    <w:rsid w:val="00E172C0"/>
    <w:rsid w:val="00E17E79"/>
    <w:rsid w:val="00E20938"/>
    <w:rsid w:val="00E20A23"/>
    <w:rsid w:val="00E20D29"/>
    <w:rsid w:val="00E25D01"/>
    <w:rsid w:val="00E30D56"/>
    <w:rsid w:val="00E31D06"/>
    <w:rsid w:val="00E31F50"/>
    <w:rsid w:val="00E338EF"/>
    <w:rsid w:val="00E33AF2"/>
    <w:rsid w:val="00E35055"/>
    <w:rsid w:val="00E35F27"/>
    <w:rsid w:val="00E3712B"/>
    <w:rsid w:val="00E4028F"/>
    <w:rsid w:val="00E40B9C"/>
    <w:rsid w:val="00E4134A"/>
    <w:rsid w:val="00E41A2A"/>
    <w:rsid w:val="00E42ADA"/>
    <w:rsid w:val="00E433C7"/>
    <w:rsid w:val="00E43F99"/>
    <w:rsid w:val="00E4524F"/>
    <w:rsid w:val="00E471AC"/>
    <w:rsid w:val="00E47BAC"/>
    <w:rsid w:val="00E47D88"/>
    <w:rsid w:val="00E47D9B"/>
    <w:rsid w:val="00E50C47"/>
    <w:rsid w:val="00E51B84"/>
    <w:rsid w:val="00E54026"/>
    <w:rsid w:val="00E54376"/>
    <w:rsid w:val="00E5497A"/>
    <w:rsid w:val="00E5573B"/>
    <w:rsid w:val="00E55DD7"/>
    <w:rsid w:val="00E60AFF"/>
    <w:rsid w:val="00E6118A"/>
    <w:rsid w:val="00E61A74"/>
    <w:rsid w:val="00E62F47"/>
    <w:rsid w:val="00E6453C"/>
    <w:rsid w:val="00E64A80"/>
    <w:rsid w:val="00E6527B"/>
    <w:rsid w:val="00E660B6"/>
    <w:rsid w:val="00E66BC0"/>
    <w:rsid w:val="00E7189C"/>
    <w:rsid w:val="00E723B1"/>
    <w:rsid w:val="00E7251E"/>
    <w:rsid w:val="00E72977"/>
    <w:rsid w:val="00E72E8B"/>
    <w:rsid w:val="00E73B8E"/>
    <w:rsid w:val="00E74537"/>
    <w:rsid w:val="00E74BD5"/>
    <w:rsid w:val="00E75EA1"/>
    <w:rsid w:val="00E76030"/>
    <w:rsid w:val="00E764D3"/>
    <w:rsid w:val="00E76663"/>
    <w:rsid w:val="00E772F4"/>
    <w:rsid w:val="00E77492"/>
    <w:rsid w:val="00E7775B"/>
    <w:rsid w:val="00E804EA"/>
    <w:rsid w:val="00E80D10"/>
    <w:rsid w:val="00E82C38"/>
    <w:rsid w:val="00E846FD"/>
    <w:rsid w:val="00E85083"/>
    <w:rsid w:val="00E87C38"/>
    <w:rsid w:val="00E87CCD"/>
    <w:rsid w:val="00E904A3"/>
    <w:rsid w:val="00E90DED"/>
    <w:rsid w:val="00E9122C"/>
    <w:rsid w:val="00E92107"/>
    <w:rsid w:val="00E94CB0"/>
    <w:rsid w:val="00E96E41"/>
    <w:rsid w:val="00E9769A"/>
    <w:rsid w:val="00EA037A"/>
    <w:rsid w:val="00EA0FE4"/>
    <w:rsid w:val="00EA1508"/>
    <w:rsid w:val="00EA239A"/>
    <w:rsid w:val="00EA2B76"/>
    <w:rsid w:val="00EA388C"/>
    <w:rsid w:val="00EA3F3E"/>
    <w:rsid w:val="00EA5A40"/>
    <w:rsid w:val="00EA60A3"/>
    <w:rsid w:val="00EA6623"/>
    <w:rsid w:val="00EB016B"/>
    <w:rsid w:val="00EB0DD0"/>
    <w:rsid w:val="00EB1667"/>
    <w:rsid w:val="00EB1FAD"/>
    <w:rsid w:val="00EB2837"/>
    <w:rsid w:val="00EB2B49"/>
    <w:rsid w:val="00EB2C7A"/>
    <w:rsid w:val="00EB3488"/>
    <w:rsid w:val="00EB3C1A"/>
    <w:rsid w:val="00EB4D4F"/>
    <w:rsid w:val="00EB53B7"/>
    <w:rsid w:val="00EB5C0B"/>
    <w:rsid w:val="00EB60BC"/>
    <w:rsid w:val="00EB6306"/>
    <w:rsid w:val="00EB6F0E"/>
    <w:rsid w:val="00EB70CC"/>
    <w:rsid w:val="00EB7693"/>
    <w:rsid w:val="00EB7E91"/>
    <w:rsid w:val="00EC0E50"/>
    <w:rsid w:val="00EC13F1"/>
    <w:rsid w:val="00EC3D89"/>
    <w:rsid w:val="00EC3DCE"/>
    <w:rsid w:val="00EC4800"/>
    <w:rsid w:val="00EC4F07"/>
    <w:rsid w:val="00EC6A8E"/>
    <w:rsid w:val="00EC6C2B"/>
    <w:rsid w:val="00ED0A69"/>
    <w:rsid w:val="00ED0EA2"/>
    <w:rsid w:val="00ED12DD"/>
    <w:rsid w:val="00ED1BAA"/>
    <w:rsid w:val="00ED5C24"/>
    <w:rsid w:val="00ED5D07"/>
    <w:rsid w:val="00ED6D93"/>
    <w:rsid w:val="00EE0526"/>
    <w:rsid w:val="00EE27C1"/>
    <w:rsid w:val="00EE2DE1"/>
    <w:rsid w:val="00EE4615"/>
    <w:rsid w:val="00EE6F5D"/>
    <w:rsid w:val="00EF0B46"/>
    <w:rsid w:val="00EF0C52"/>
    <w:rsid w:val="00EF0DCF"/>
    <w:rsid w:val="00EF11E7"/>
    <w:rsid w:val="00EF3C13"/>
    <w:rsid w:val="00EF4A33"/>
    <w:rsid w:val="00EF56FA"/>
    <w:rsid w:val="00EF61FA"/>
    <w:rsid w:val="00EF63FB"/>
    <w:rsid w:val="00EF646E"/>
    <w:rsid w:val="00EF669D"/>
    <w:rsid w:val="00EF6BBF"/>
    <w:rsid w:val="00F02180"/>
    <w:rsid w:val="00F03041"/>
    <w:rsid w:val="00F0470A"/>
    <w:rsid w:val="00F0704C"/>
    <w:rsid w:val="00F072DC"/>
    <w:rsid w:val="00F11F21"/>
    <w:rsid w:val="00F13257"/>
    <w:rsid w:val="00F14915"/>
    <w:rsid w:val="00F15BCC"/>
    <w:rsid w:val="00F1679D"/>
    <w:rsid w:val="00F167A1"/>
    <w:rsid w:val="00F17744"/>
    <w:rsid w:val="00F206D9"/>
    <w:rsid w:val="00F20A98"/>
    <w:rsid w:val="00F20B9C"/>
    <w:rsid w:val="00F22912"/>
    <w:rsid w:val="00F22B3C"/>
    <w:rsid w:val="00F24C2E"/>
    <w:rsid w:val="00F24FE7"/>
    <w:rsid w:val="00F250AC"/>
    <w:rsid w:val="00F26ACE"/>
    <w:rsid w:val="00F270B1"/>
    <w:rsid w:val="00F31579"/>
    <w:rsid w:val="00F325A0"/>
    <w:rsid w:val="00F327EE"/>
    <w:rsid w:val="00F32B51"/>
    <w:rsid w:val="00F3388D"/>
    <w:rsid w:val="00F363B6"/>
    <w:rsid w:val="00F36B73"/>
    <w:rsid w:val="00F40141"/>
    <w:rsid w:val="00F40407"/>
    <w:rsid w:val="00F41B3C"/>
    <w:rsid w:val="00F41F2D"/>
    <w:rsid w:val="00F44DDD"/>
    <w:rsid w:val="00F45813"/>
    <w:rsid w:val="00F459C7"/>
    <w:rsid w:val="00F5061E"/>
    <w:rsid w:val="00F50EDE"/>
    <w:rsid w:val="00F51221"/>
    <w:rsid w:val="00F52625"/>
    <w:rsid w:val="00F5312D"/>
    <w:rsid w:val="00F5319E"/>
    <w:rsid w:val="00F53AF0"/>
    <w:rsid w:val="00F54A26"/>
    <w:rsid w:val="00F55315"/>
    <w:rsid w:val="00F60FE2"/>
    <w:rsid w:val="00F62526"/>
    <w:rsid w:val="00F64514"/>
    <w:rsid w:val="00F6496F"/>
    <w:rsid w:val="00F65410"/>
    <w:rsid w:val="00F655D7"/>
    <w:rsid w:val="00F67864"/>
    <w:rsid w:val="00F679AE"/>
    <w:rsid w:val="00F719C6"/>
    <w:rsid w:val="00F72B5A"/>
    <w:rsid w:val="00F7424F"/>
    <w:rsid w:val="00F76D60"/>
    <w:rsid w:val="00F8017E"/>
    <w:rsid w:val="00F80AF6"/>
    <w:rsid w:val="00F80BE7"/>
    <w:rsid w:val="00F80FF3"/>
    <w:rsid w:val="00F81227"/>
    <w:rsid w:val="00F8190F"/>
    <w:rsid w:val="00F81B34"/>
    <w:rsid w:val="00F825B1"/>
    <w:rsid w:val="00F82C09"/>
    <w:rsid w:val="00F8566D"/>
    <w:rsid w:val="00F857E0"/>
    <w:rsid w:val="00F91245"/>
    <w:rsid w:val="00F912DB"/>
    <w:rsid w:val="00F915C3"/>
    <w:rsid w:val="00F92D5C"/>
    <w:rsid w:val="00F9309D"/>
    <w:rsid w:val="00FA048B"/>
    <w:rsid w:val="00FA05AE"/>
    <w:rsid w:val="00FA133F"/>
    <w:rsid w:val="00FA3741"/>
    <w:rsid w:val="00FA5DDA"/>
    <w:rsid w:val="00FA7EB1"/>
    <w:rsid w:val="00FB0D70"/>
    <w:rsid w:val="00FB25B7"/>
    <w:rsid w:val="00FB2B9A"/>
    <w:rsid w:val="00FB4728"/>
    <w:rsid w:val="00FB4C1D"/>
    <w:rsid w:val="00FB5697"/>
    <w:rsid w:val="00FC028E"/>
    <w:rsid w:val="00FC198E"/>
    <w:rsid w:val="00FC1F84"/>
    <w:rsid w:val="00FC2B4B"/>
    <w:rsid w:val="00FC3219"/>
    <w:rsid w:val="00FC389C"/>
    <w:rsid w:val="00FC4379"/>
    <w:rsid w:val="00FC574F"/>
    <w:rsid w:val="00FC5A09"/>
    <w:rsid w:val="00FC6E61"/>
    <w:rsid w:val="00FC7BDF"/>
    <w:rsid w:val="00FC7ECA"/>
    <w:rsid w:val="00FD13C8"/>
    <w:rsid w:val="00FD1AEE"/>
    <w:rsid w:val="00FD246E"/>
    <w:rsid w:val="00FD2734"/>
    <w:rsid w:val="00FD3153"/>
    <w:rsid w:val="00FD31D8"/>
    <w:rsid w:val="00FD41B7"/>
    <w:rsid w:val="00FD4E3D"/>
    <w:rsid w:val="00FD66D1"/>
    <w:rsid w:val="00FE0D28"/>
    <w:rsid w:val="00FE275C"/>
    <w:rsid w:val="00FE374C"/>
    <w:rsid w:val="00FE4280"/>
    <w:rsid w:val="00FE4A51"/>
    <w:rsid w:val="00FE4D7E"/>
    <w:rsid w:val="00FE594D"/>
    <w:rsid w:val="00FE5D4F"/>
    <w:rsid w:val="00FE6394"/>
    <w:rsid w:val="00FE69F5"/>
    <w:rsid w:val="00FE6CAC"/>
    <w:rsid w:val="00FE7406"/>
    <w:rsid w:val="00FF057A"/>
    <w:rsid w:val="00FF0A6C"/>
    <w:rsid w:val="00FF0D28"/>
    <w:rsid w:val="00FF513C"/>
    <w:rsid w:val="00FF6898"/>
    <w:rsid w:val="00FF6F51"/>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B7F25"/>
  <w15:docId w15:val="{827BE58E-E34D-4A0E-8267-8CCAA62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4D37"/>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singl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aliases w:val="16 Point,Superscript 6 Point,ftref,Carattere Char1,Carattere Char Char Carattere Carattere Char Char,Footnote Reference Char Char Char,Carattere Char Carattere Carattere Char Carattere Char Carattere Char Char Char1 Char,16 Poin,Ref,R"/>
    <w:link w:val="BVIfnrCharCharChar"/>
    <w:uiPriority w:val="99"/>
    <w:qFormat/>
    <w:rsid w:val="00F206D9"/>
    <w:rPr>
      <w:vertAlign w:val="superscript"/>
    </w:rPr>
  </w:style>
  <w:style w:type="paragraph" w:styleId="Header">
    <w:name w:val="header"/>
    <w:basedOn w:val="Normal"/>
    <w:link w:val="HeaderChar"/>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800080"/>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f,ft"/>
    <w:basedOn w:val="Normal"/>
    <w:link w:val="FootnoteTextChar"/>
    <w:uiPriority w:val="99"/>
    <w:qFormat/>
    <w:rsid w:val="00CF45A0"/>
    <w:rPr>
      <w:sz w:val="20"/>
      <w:szCs w:val="20"/>
    </w:rPr>
  </w:style>
  <w:style w:type="paragraph" w:styleId="PlainText">
    <w:name w:val="Plain Text"/>
    <w:basedOn w:val="Normal"/>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rsid w:val="00C13BF6"/>
    <w:rPr>
      <w:rFonts w:ascii="Tahoma" w:hAnsi="Tahoma" w:cs="Tahoma"/>
      <w:sz w:val="16"/>
      <w:szCs w:val="16"/>
    </w:rPr>
  </w:style>
  <w:style w:type="character" w:customStyle="1" w:styleId="BalloonTextChar">
    <w:name w:val="Balloon Text Char"/>
    <w:link w:val="BalloonText"/>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1"/>
      </w:numPr>
      <w:tabs>
        <w:tab w:val="left" w:pos="1620"/>
      </w:tabs>
      <w:autoSpaceDE w:val="0"/>
      <w:autoSpaceDN w:val="0"/>
      <w:adjustRightInd w:val="0"/>
      <w:spacing w:before="120"/>
      <w:ind w:left="1080" w:right="446" w:firstLine="0"/>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References,Recommendation,List Paragraph11"/>
    <w:basedOn w:val="Normal"/>
    <w:link w:val="ListParagraphChar"/>
    <w:uiPriority w:val="34"/>
    <w:qFormat/>
    <w:rsid w:val="00A302A6"/>
    <w:pPr>
      <w:ind w:left="720"/>
      <w:contextualSpacing/>
    </w:pPr>
  </w:style>
  <w:style w:type="paragraph" w:styleId="NoSpacing">
    <w:name w:val="No Spacing"/>
    <w:link w:val="NoSpacingChar"/>
    <w:uiPriority w:val="1"/>
    <w:qFormat/>
    <w:rsid w:val="00CB41BF"/>
    <w:pPr>
      <w:spacing w:before="120"/>
      <w:jc w:val="both"/>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41BF"/>
    <w:rPr>
      <w:rFonts w:asciiTheme="minorHAnsi" w:eastAsiaTheme="minorEastAsia" w:hAnsiTheme="minorHAnsi" w:cstheme="minorBidi"/>
      <w:sz w:val="22"/>
      <w:szCs w:val="22"/>
    </w:rPr>
  </w:style>
  <w:style w:type="paragraph" w:customStyle="1" w:styleId="BVIfnrCharCharChar">
    <w:name w:val="BVI fnr Char Char Char"/>
    <w:aliases w:val="ftref Char Char Char,16 Point Char Char Char,Superscript 6 Point Char Char Char"/>
    <w:basedOn w:val="Normal"/>
    <w:link w:val="FootnoteReference"/>
    <w:uiPriority w:val="99"/>
    <w:rsid w:val="00CB41BF"/>
    <w:pPr>
      <w:tabs>
        <w:tab w:val="left" w:pos="284"/>
      </w:tabs>
      <w:spacing w:before="60" w:after="60" w:line="240" w:lineRule="exact"/>
      <w:jc w:val="both"/>
    </w:pPr>
    <w:rPr>
      <w:sz w:val="20"/>
      <w:szCs w:val="20"/>
      <w:vertAlign w:val="superscript"/>
    </w:rPr>
  </w:style>
  <w:style w:type="character" w:styleId="Emphasis">
    <w:name w:val="Emphasis"/>
    <w:basedOn w:val="DefaultParagraphFont"/>
    <w:uiPriority w:val="20"/>
    <w:qFormat/>
    <w:rsid w:val="00CB41BF"/>
    <w:rPr>
      <w:i/>
      <w:iCs/>
      <w:color w:val="auto"/>
    </w:rPr>
  </w:style>
  <w:style w:type="paragraph" w:customStyle="1" w:styleId="Disabilitiesfootnotes">
    <w:name w:val="Disabilities footnotes"/>
    <w:basedOn w:val="Normal"/>
    <w:link w:val="DisabilitiesfootnotesChar"/>
    <w:qFormat/>
    <w:rsid w:val="00860CC7"/>
    <w:pPr>
      <w:spacing w:before="60" w:after="60"/>
      <w:ind w:left="187" w:hanging="187"/>
    </w:pPr>
    <w:rPr>
      <w:rFonts w:asciiTheme="minorHAnsi" w:eastAsiaTheme="minorEastAsia" w:hAnsiTheme="minorHAnsi" w:cstheme="minorBidi"/>
      <w:sz w:val="18"/>
      <w:szCs w:val="18"/>
      <w:lang w:val="en-GB"/>
    </w:rPr>
  </w:style>
  <w:style w:type="character" w:customStyle="1" w:styleId="DisabilitiesfootnotesChar">
    <w:name w:val="Disabilities footnotes Char"/>
    <w:basedOn w:val="DefaultParagraphFont"/>
    <w:link w:val="Disabilitiesfootnotes"/>
    <w:rsid w:val="00860CC7"/>
    <w:rPr>
      <w:rFonts w:asciiTheme="minorHAnsi" w:eastAsiaTheme="minorEastAsia" w:hAnsiTheme="minorHAnsi" w:cstheme="minorBidi"/>
      <w:sz w:val="18"/>
      <w:szCs w:val="18"/>
      <w:lang w:val="en-GB"/>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f Char"/>
    <w:link w:val="FootnoteText"/>
    <w:uiPriority w:val="99"/>
    <w:rsid w:val="0099282F"/>
  </w:style>
  <w:style w:type="paragraph" w:customStyle="1" w:styleId="H23">
    <w:name w:val="_ H_2/3"/>
    <w:basedOn w:val="H1"/>
    <w:next w:val="SingleTxt"/>
    <w:rsid w:val="00EC6A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rPr>
  </w:style>
  <w:style w:type="character" w:customStyle="1" w:styleId="ListParagraphChar">
    <w:name w:val="List Paragraph Char"/>
    <w:aliases w:val="Bullets Char,References Char,Recommendation Char,List Paragraph11 Char"/>
    <w:link w:val="ListParagraph"/>
    <w:uiPriority w:val="34"/>
    <w:rsid w:val="000A09EE"/>
    <w:rPr>
      <w:sz w:val="24"/>
      <w:szCs w:val="24"/>
    </w:rPr>
  </w:style>
  <w:style w:type="character" w:customStyle="1" w:styleId="A0">
    <w:name w:val="A0"/>
    <w:uiPriority w:val="99"/>
    <w:rsid w:val="003528C5"/>
    <w:rPr>
      <w:rFonts w:cs="Century Gothic"/>
      <w:color w:val="000000"/>
      <w:sz w:val="19"/>
      <w:szCs w:val="19"/>
    </w:rPr>
  </w:style>
  <w:style w:type="character" w:customStyle="1" w:styleId="st">
    <w:name w:val="st"/>
    <w:basedOn w:val="DefaultParagraphFont"/>
    <w:rsid w:val="002501A8"/>
  </w:style>
  <w:style w:type="paragraph" w:customStyle="1" w:styleId="Distribution">
    <w:name w:val="Distribution"/>
    <w:next w:val="Normal"/>
    <w:rsid w:val="00D25058"/>
    <w:pPr>
      <w:spacing w:before="240"/>
    </w:pPr>
    <w:rPr>
      <w:rFonts w:eastAsiaTheme="minorHAnsi"/>
      <w:spacing w:val="4"/>
      <w:w w:val="103"/>
      <w:kern w:val="14"/>
      <w:lang w:val="en-GB"/>
    </w:rPr>
  </w:style>
  <w:style w:type="paragraph" w:customStyle="1" w:styleId="Publication">
    <w:name w:val="Publication"/>
    <w:next w:val="Normal"/>
    <w:rsid w:val="00D25058"/>
    <w:rPr>
      <w:rFonts w:eastAsiaTheme="minorHAnsi"/>
      <w:spacing w:val="4"/>
      <w:w w:val="103"/>
      <w:kern w:val="14"/>
      <w:lang w:val="en-GB"/>
    </w:rPr>
  </w:style>
  <w:style w:type="paragraph" w:customStyle="1" w:styleId="Original">
    <w:name w:val="Original"/>
    <w:next w:val="Normal"/>
    <w:rsid w:val="00D25058"/>
    <w:rPr>
      <w:rFonts w:eastAsiaTheme="minorHAnsi"/>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963">
      <w:bodyDiv w:val="1"/>
      <w:marLeft w:val="0"/>
      <w:marRight w:val="0"/>
      <w:marTop w:val="0"/>
      <w:marBottom w:val="0"/>
      <w:divBdr>
        <w:top w:val="none" w:sz="0" w:space="0" w:color="auto"/>
        <w:left w:val="none" w:sz="0" w:space="0" w:color="auto"/>
        <w:bottom w:val="none" w:sz="0" w:space="0" w:color="auto"/>
        <w:right w:val="none" w:sz="0" w:space="0" w:color="auto"/>
      </w:divBdr>
    </w:div>
    <w:div w:id="274481012">
      <w:bodyDiv w:val="1"/>
      <w:marLeft w:val="0"/>
      <w:marRight w:val="0"/>
      <w:marTop w:val="0"/>
      <w:marBottom w:val="0"/>
      <w:divBdr>
        <w:top w:val="none" w:sz="0" w:space="0" w:color="auto"/>
        <w:left w:val="none" w:sz="0" w:space="0" w:color="auto"/>
        <w:bottom w:val="none" w:sz="0" w:space="0" w:color="auto"/>
        <w:right w:val="none" w:sz="0" w:space="0" w:color="auto"/>
      </w:divBdr>
    </w:div>
    <w:div w:id="727805315">
      <w:bodyDiv w:val="1"/>
      <w:marLeft w:val="0"/>
      <w:marRight w:val="0"/>
      <w:marTop w:val="0"/>
      <w:marBottom w:val="0"/>
      <w:divBdr>
        <w:top w:val="none" w:sz="0" w:space="0" w:color="auto"/>
        <w:left w:val="none" w:sz="0" w:space="0" w:color="auto"/>
        <w:bottom w:val="none" w:sz="0" w:space="0" w:color="auto"/>
        <w:right w:val="none" w:sz="0" w:space="0" w:color="auto"/>
      </w:divBdr>
    </w:div>
    <w:div w:id="930747014">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1171481925">
      <w:bodyDiv w:val="1"/>
      <w:marLeft w:val="0"/>
      <w:marRight w:val="0"/>
      <w:marTop w:val="0"/>
      <w:marBottom w:val="0"/>
      <w:divBdr>
        <w:top w:val="none" w:sz="0" w:space="0" w:color="auto"/>
        <w:left w:val="none" w:sz="0" w:space="0" w:color="auto"/>
        <w:bottom w:val="none" w:sz="0" w:space="0" w:color="auto"/>
        <w:right w:val="none" w:sz="0" w:space="0" w:color="auto"/>
      </w:divBdr>
    </w:div>
    <w:div w:id="1244493541">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777795644">
      <w:bodyDiv w:val="1"/>
      <w:marLeft w:val="0"/>
      <w:marRight w:val="0"/>
      <w:marTop w:val="0"/>
      <w:marBottom w:val="0"/>
      <w:divBdr>
        <w:top w:val="none" w:sz="0" w:space="0" w:color="auto"/>
        <w:left w:val="none" w:sz="0" w:space="0" w:color="auto"/>
        <w:bottom w:val="none" w:sz="0" w:space="0" w:color="auto"/>
        <w:right w:val="none" w:sz="0" w:space="0" w:color="auto"/>
      </w:divBdr>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istina.Leuchowius\Desktop\EB%20Decisions\dp2015-2e%202014.pdf"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C9BE-170F-4633-8C20-75BA515A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7154</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DP/2015/20</vt:lpstr>
    </vt:vector>
  </TitlesOfParts>
  <Company>UNDP</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DP/2015/20</dc:title>
  <dc:creator>Martine Therer</dc:creator>
  <cp:keywords>15-05713</cp:keywords>
  <cp:lastModifiedBy>Anish Pradhan</cp:lastModifiedBy>
  <cp:revision>2</cp:revision>
  <cp:lastPrinted>2017-01-04T19:43:00Z</cp:lastPrinted>
  <dcterms:created xsi:type="dcterms:W3CDTF">2017-01-16T19:26:00Z</dcterms:created>
  <dcterms:modified xsi:type="dcterms:W3CDTF">2017-01-16T19:26:00Z</dcterms:modified>
</cp:coreProperties>
</file>