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C8" w:rsidRPr="003B0A21" w:rsidRDefault="00FE3F85" w:rsidP="003B0A21">
      <w:pPr>
        <w:spacing w:after="10" w:line="240" w:lineRule="auto"/>
        <w:jc w:val="center"/>
        <w:rPr>
          <w:rFonts w:asciiTheme="minorHAnsi" w:eastAsia="Times New Roman" w:hAnsiTheme="minorHAnsi" w:cstheme="minorHAnsi"/>
          <w:b/>
        </w:rPr>
      </w:pPr>
      <w:bookmarkStart w:id="0" w:name="_GoBack"/>
      <w:bookmarkEnd w:id="0"/>
      <w:r w:rsidRPr="003B0A21">
        <w:rPr>
          <w:rFonts w:asciiTheme="minorHAnsi" w:eastAsia="Times New Roman" w:hAnsiTheme="minorHAnsi" w:cstheme="minorHAnsi"/>
          <w:b/>
        </w:rPr>
        <w:t xml:space="preserve">UNDP </w:t>
      </w:r>
      <w:r w:rsidR="00927928" w:rsidRPr="003B0A21">
        <w:rPr>
          <w:rFonts w:asciiTheme="minorHAnsi" w:eastAsia="Times New Roman" w:hAnsiTheme="minorHAnsi" w:cstheme="minorHAnsi"/>
          <w:b/>
        </w:rPr>
        <w:t>Management response template</w:t>
      </w:r>
    </w:p>
    <w:p w:rsidR="00FE3F85" w:rsidRPr="003B0A21" w:rsidRDefault="00FE3F85" w:rsidP="003B0A21">
      <w:pPr>
        <w:spacing w:line="240" w:lineRule="auto"/>
        <w:jc w:val="center"/>
        <w:rPr>
          <w:rFonts w:asciiTheme="minorHAnsi" w:eastAsia="Times New Roman" w:hAnsiTheme="minorHAnsi" w:cstheme="minorHAnsi"/>
          <w:b/>
        </w:rPr>
      </w:pPr>
      <w:r w:rsidRPr="003B0A21">
        <w:rPr>
          <w:rFonts w:asciiTheme="minorHAnsi" w:eastAsia="Times New Roman" w:hAnsiTheme="minorHAnsi" w:cstheme="minorHAnsi"/>
          <w:b/>
        </w:rPr>
        <w:t>Assessment of Development Results (ADR) in Kyrgyzstan</w:t>
      </w:r>
    </w:p>
    <w:p w:rsidR="00FE3F85" w:rsidRPr="003B0A21" w:rsidRDefault="00FE3F85" w:rsidP="003B0A21">
      <w:pPr>
        <w:spacing w:after="10" w:line="240" w:lineRule="auto"/>
        <w:rPr>
          <w:rFonts w:asciiTheme="minorHAnsi" w:hAnsiTheme="minorHAnsi" w:cstheme="minorHAnsi"/>
        </w:rPr>
      </w:pPr>
    </w:p>
    <w:p w:rsidR="00AD03C8" w:rsidRPr="003B0A21" w:rsidRDefault="00927928" w:rsidP="003B0A21">
      <w:pPr>
        <w:spacing w:after="0" w:line="240" w:lineRule="auto"/>
        <w:ind w:right="5503"/>
        <w:rPr>
          <w:rFonts w:asciiTheme="minorHAnsi" w:hAnsiTheme="minorHAnsi" w:cstheme="minorHAnsi"/>
        </w:rPr>
      </w:pPr>
      <w:r w:rsidRPr="003B0A21">
        <w:rPr>
          <w:rFonts w:asciiTheme="minorHAnsi" w:eastAsia="Times New Roman" w:hAnsiTheme="minorHAnsi" w:cstheme="minorHAnsi"/>
          <w:b/>
        </w:rPr>
        <w:t xml:space="preserve">Key recommendations and management response </w:t>
      </w:r>
    </w:p>
    <w:p w:rsidR="00AD03C8" w:rsidRPr="003B0A21" w:rsidRDefault="00927928" w:rsidP="003B0A21">
      <w:pPr>
        <w:spacing w:after="0" w:line="240" w:lineRule="auto"/>
        <w:ind w:left="64"/>
        <w:rPr>
          <w:rFonts w:asciiTheme="minorHAnsi" w:hAnsiTheme="minorHAnsi" w:cstheme="minorHAnsi"/>
        </w:rPr>
      </w:pPr>
      <w:r w:rsidRPr="003B0A21">
        <w:rPr>
          <w:rFonts w:asciiTheme="minorHAnsi" w:eastAsia="Times New Roman" w:hAnsiTheme="minorHAnsi" w:cstheme="minorHAnsi"/>
        </w:rPr>
        <w:t xml:space="preserve"> </w:t>
      </w:r>
    </w:p>
    <w:p w:rsidR="00AD03C8" w:rsidRPr="003B0A21" w:rsidRDefault="00927928" w:rsidP="003B0A21">
      <w:pPr>
        <w:spacing w:after="0" w:line="240" w:lineRule="auto"/>
        <w:ind w:left="64"/>
        <w:rPr>
          <w:rFonts w:asciiTheme="minorHAnsi" w:hAnsiTheme="minorHAnsi" w:cstheme="minorHAnsi"/>
        </w:rPr>
      </w:pPr>
      <w:r w:rsidRPr="003B0A21">
        <w:rPr>
          <w:rFonts w:asciiTheme="minorHAnsi" w:eastAsia="Times New Roman" w:hAnsiTheme="minorHAnsi" w:cstheme="minorHAnsi"/>
        </w:rPr>
        <w:t xml:space="preserve"> </w:t>
      </w:r>
    </w:p>
    <w:tbl>
      <w:tblPr>
        <w:tblStyle w:val="TableGrid"/>
        <w:tblW w:w="12325" w:type="dxa"/>
        <w:tblInd w:w="317" w:type="dxa"/>
        <w:tblCellMar>
          <w:top w:w="11" w:type="dxa"/>
          <w:left w:w="107" w:type="dxa"/>
          <w:right w:w="115" w:type="dxa"/>
        </w:tblCellMar>
        <w:tblLook w:val="04A0" w:firstRow="1" w:lastRow="0" w:firstColumn="1" w:lastColumn="0" w:noHBand="0" w:noVBand="1"/>
      </w:tblPr>
      <w:tblGrid>
        <w:gridCol w:w="4174"/>
        <w:gridCol w:w="2741"/>
        <w:gridCol w:w="2537"/>
        <w:gridCol w:w="1666"/>
        <w:gridCol w:w="1207"/>
      </w:tblGrid>
      <w:tr w:rsidR="004F4B21" w:rsidRPr="003B0A21" w:rsidTr="000B2C08">
        <w:trPr>
          <w:trHeight w:val="241"/>
        </w:trPr>
        <w:tc>
          <w:tcPr>
            <w:tcW w:w="12325" w:type="dxa"/>
            <w:gridSpan w:val="5"/>
            <w:tcBorders>
              <w:top w:val="single" w:sz="4" w:space="0" w:color="000000"/>
              <w:left w:val="single" w:sz="4" w:space="0" w:color="000000"/>
              <w:bottom w:val="single" w:sz="6" w:space="0" w:color="000000"/>
              <w:right w:val="single" w:sz="4" w:space="0" w:color="000000"/>
            </w:tcBorders>
            <w:shd w:val="clear" w:color="auto" w:fill="F3F3F3"/>
          </w:tcPr>
          <w:p w:rsidR="004F4B21" w:rsidRPr="003B0A21" w:rsidRDefault="004F4B21" w:rsidP="003B0A21">
            <w:pPr>
              <w:spacing w:after="157"/>
              <w:ind w:left="-5" w:right="22"/>
              <w:jc w:val="both"/>
              <w:rPr>
                <w:rFonts w:asciiTheme="minorHAnsi" w:hAnsiTheme="minorHAnsi" w:cstheme="minorHAnsi"/>
              </w:rPr>
            </w:pPr>
            <w:r w:rsidRPr="003B0A21">
              <w:rPr>
                <w:rFonts w:asciiTheme="minorHAnsi" w:eastAsia="Times New Roman" w:hAnsiTheme="minorHAnsi" w:cstheme="minorHAnsi"/>
                <w:b/>
              </w:rPr>
              <w:t xml:space="preserve">Evaluation recommendation 1. </w:t>
            </w:r>
            <w:r w:rsidRPr="003B0A21">
              <w:rPr>
                <w:rFonts w:asciiTheme="minorHAnsi" w:eastAsia="Times New Roman" w:hAnsiTheme="minorHAnsi" w:cstheme="minorHAnsi"/>
              </w:rPr>
              <w:t xml:space="preserve"> </w:t>
            </w:r>
            <w:r w:rsidRPr="003B0A21">
              <w:rPr>
                <w:rFonts w:asciiTheme="minorHAnsi" w:hAnsiTheme="minorHAnsi" w:cstheme="minorHAnsi"/>
                <w:b/>
              </w:rPr>
              <w:t xml:space="preserve">UNDP should further focus its support on strengthening the capacity of national institutions, especially at the sub-national level, to implement existing policies and legislation.  </w:t>
            </w:r>
            <w:r w:rsidRPr="003B0A21">
              <w:rPr>
                <w:rFonts w:asciiTheme="minorHAnsi" w:hAnsiTheme="minorHAnsi" w:cstheme="minorHAnsi"/>
              </w:rPr>
              <w:t>The focus on implementation will require greater attention to and more alignment with the broader public administration agenda, and in particular more engagement with the civil service reform. The Public Sector Reform Roadmap, approved by the government in 2014, offers UNDP a good platform for delivering its support in this area in an effective way and in coordination with the contributions of other development partners (especially by tapping into the expertise of specialized UN agencies). This work should build on the strong foundations laid by UNDP activities in support of public service delivery, budget transparency, local governance, etc.</w:t>
            </w:r>
          </w:p>
        </w:tc>
      </w:tr>
      <w:tr w:rsidR="006E106C" w:rsidRPr="003B0A21" w:rsidTr="000B2C08">
        <w:trPr>
          <w:trHeight w:val="245"/>
        </w:trPr>
        <w:tc>
          <w:tcPr>
            <w:tcW w:w="12325" w:type="dxa"/>
            <w:gridSpan w:val="5"/>
            <w:tcBorders>
              <w:top w:val="single" w:sz="6" w:space="0" w:color="000000"/>
              <w:left w:val="single" w:sz="4" w:space="0" w:color="000000"/>
              <w:bottom w:val="single" w:sz="6" w:space="0" w:color="000000"/>
              <w:right w:val="single" w:sz="4" w:space="0" w:color="000000"/>
            </w:tcBorders>
            <w:shd w:val="clear" w:color="auto" w:fill="F3F3F3"/>
          </w:tcPr>
          <w:p w:rsidR="006E106C" w:rsidRPr="003B0A21" w:rsidRDefault="006E106C" w:rsidP="00C90E68">
            <w:pPr>
              <w:jc w:val="both"/>
              <w:rPr>
                <w:rFonts w:asciiTheme="minorHAnsi" w:hAnsiTheme="minorHAnsi" w:cstheme="minorHAnsi"/>
              </w:rPr>
            </w:pPr>
            <w:r w:rsidRPr="003B0A21">
              <w:rPr>
                <w:rFonts w:asciiTheme="minorHAnsi" w:eastAsia="Times New Roman" w:hAnsiTheme="minorHAnsi" w:cstheme="minorHAnsi"/>
                <w:b/>
              </w:rPr>
              <w:t xml:space="preserve">Management response: </w:t>
            </w:r>
            <w:r w:rsidRPr="003B0A21">
              <w:rPr>
                <w:rFonts w:asciiTheme="minorHAnsi" w:eastAsia="Times New Roman" w:hAnsiTheme="minorHAnsi" w:cstheme="minorHAnsi"/>
              </w:rPr>
              <w:t xml:space="preserve"> </w:t>
            </w:r>
            <w:r w:rsidR="00681855">
              <w:rPr>
                <w:rFonts w:asciiTheme="minorHAnsi" w:hAnsiTheme="minorHAnsi" w:cstheme="minorHAnsi"/>
              </w:rPr>
              <w:t xml:space="preserve">Supporting </w:t>
            </w:r>
            <w:r w:rsidR="00681855" w:rsidRPr="00681855">
              <w:rPr>
                <w:rFonts w:asciiTheme="minorHAnsi" w:hAnsiTheme="minorHAnsi" w:cstheme="minorHAnsi"/>
              </w:rPr>
              <w:t xml:space="preserve">institutions at all levels </w:t>
            </w:r>
            <w:r w:rsidR="00681855">
              <w:rPr>
                <w:rFonts w:asciiTheme="minorHAnsi" w:hAnsiTheme="minorHAnsi" w:cstheme="minorHAnsi"/>
              </w:rPr>
              <w:t>to be</w:t>
            </w:r>
            <w:r w:rsidR="00681855" w:rsidRPr="00681855">
              <w:rPr>
                <w:rFonts w:asciiTheme="minorHAnsi" w:hAnsiTheme="minorHAnsi" w:cstheme="minorHAnsi"/>
              </w:rPr>
              <w:t xml:space="preserve"> more accountable and inclusive with a focus on access to justice, human rights and gender equality commitments, and sustainable peace at community levels </w:t>
            </w:r>
            <w:r w:rsidR="00681855">
              <w:rPr>
                <w:rFonts w:asciiTheme="minorHAnsi" w:hAnsiTheme="minorHAnsi" w:cstheme="minorHAnsi"/>
              </w:rPr>
              <w:t xml:space="preserve"> is one of the key areas identified in the new UNDAF and CPD (2018-2022) for Kyrgyzstan which is very much in line with SDG 16. Therefore, </w:t>
            </w:r>
            <w:r w:rsidR="00681855" w:rsidRPr="003B0A21">
              <w:rPr>
                <w:rFonts w:asciiTheme="minorHAnsi" w:hAnsiTheme="minorHAnsi" w:cstheme="minorHAnsi"/>
              </w:rPr>
              <w:t xml:space="preserve">UNDP </w:t>
            </w:r>
            <w:r w:rsidR="00681855">
              <w:rPr>
                <w:rFonts w:asciiTheme="minorHAnsi" w:hAnsiTheme="minorHAnsi" w:cstheme="minorHAnsi"/>
              </w:rPr>
              <w:t>will continue to provide support</w:t>
            </w:r>
            <w:r w:rsidR="00681855" w:rsidRPr="003B0A21">
              <w:rPr>
                <w:rFonts w:asciiTheme="minorHAnsi" w:hAnsiTheme="minorHAnsi" w:cstheme="minorHAnsi"/>
                <w:b/>
              </w:rPr>
              <w:t xml:space="preserve"> </w:t>
            </w:r>
            <w:r w:rsidR="00681855" w:rsidRPr="00681855">
              <w:rPr>
                <w:rFonts w:asciiTheme="minorHAnsi" w:hAnsiTheme="minorHAnsi" w:cstheme="minorHAnsi"/>
              </w:rPr>
              <w:t>to strengthen</w:t>
            </w:r>
            <w:r w:rsidR="00681855">
              <w:rPr>
                <w:rFonts w:asciiTheme="minorHAnsi" w:hAnsiTheme="minorHAnsi" w:cstheme="minorHAnsi"/>
              </w:rPr>
              <w:t xml:space="preserve"> </w:t>
            </w:r>
            <w:r w:rsidR="00681855" w:rsidRPr="00681855">
              <w:rPr>
                <w:rFonts w:asciiTheme="minorHAnsi" w:hAnsiTheme="minorHAnsi" w:cstheme="minorHAnsi"/>
              </w:rPr>
              <w:t xml:space="preserve">the capacity of national </w:t>
            </w:r>
            <w:r w:rsidR="00681855">
              <w:rPr>
                <w:rFonts w:asciiTheme="minorHAnsi" w:hAnsiTheme="minorHAnsi" w:cstheme="minorHAnsi"/>
              </w:rPr>
              <w:t xml:space="preserve">and local </w:t>
            </w:r>
            <w:r w:rsidR="00681855" w:rsidRPr="00681855">
              <w:rPr>
                <w:rFonts w:asciiTheme="minorHAnsi" w:hAnsiTheme="minorHAnsi" w:cstheme="minorHAnsi"/>
              </w:rPr>
              <w:t>institutions to implement existing policies and legislation</w:t>
            </w:r>
            <w:r w:rsidR="00681855">
              <w:rPr>
                <w:rFonts w:asciiTheme="minorHAnsi" w:hAnsiTheme="minorHAnsi" w:cstheme="minorHAnsi"/>
              </w:rPr>
              <w:t>.</w:t>
            </w:r>
            <w:r w:rsidR="00681855" w:rsidRPr="003B0A21">
              <w:rPr>
                <w:rFonts w:asciiTheme="minorHAnsi" w:hAnsiTheme="minorHAnsi" w:cstheme="minorHAnsi"/>
              </w:rPr>
              <w:t xml:space="preserve"> </w:t>
            </w:r>
            <w:r w:rsidRPr="003B0A21">
              <w:rPr>
                <w:rFonts w:asciiTheme="minorHAnsi" w:hAnsiTheme="minorHAnsi" w:cstheme="minorHAnsi"/>
              </w:rPr>
              <w:t xml:space="preserve">Namely, within the ongoing judicial legal reform the rule of law programme has developed the detailed action plans for </w:t>
            </w:r>
            <w:r w:rsidR="000138B0">
              <w:rPr>
                <w:rFonts w:asciiTheme="minorHAnsi" w:hAnsiTheme="minorHAnsi" w:cstheme="minorHAnsi"/>
              </w:rPr>
              <w:t xml:space="preserve">the implementation of the </w:t>
            </w:r>
            <w:r w:rsidRPr="003B0A21">
              <w:rPr>
                <w:rFonts w:asciiTheme="minorHAnsi" w:hAnsiTheme="minorHAnsi" w:cstheme="minorHAnsi"/>
              </w:rPr>
              <w:t xml:space="preserve">package of </w:t>
            </w:r>
            <w:r w:rsidR="000138B0">
              <w:rPr>
                <w:rFonts w:asciiTheme="minorHAnsi" w:hAnsiTheme="minorHAnsi" w:cstheme="minorHAnsi"/>
              </w:rPr>
              <w:t>approved</w:t>
            </w:r>
            <w:r w:rsidRPr="003B0A21">
              <w:rPr>
                <w:rFonts w:asciiTheme="minorHAnsi" w:hAnsiTheme="minorHAnsi" w:cstheme="minorHAnsi"/>
              </w:rPr>
              <w:t xml:space="preserve"> laws</w:t>
            </w:r>
            <w:r w:rsidR="000138B0">
              <w:rPr>
                <w:rFonts w:asciiTheme="minorHAnsi" w:hAnsiTheme="minorHAnsi" w:cstheme="minorHAnsi"/>
              </w:rPr>
              <w:t xml:space="preserve"> in 2016 working closely with the Parliament and line ministries</w:t>
            </w:r>
            <w:r w:rsidRPr="003B0A21">
              <w:rPr>
                <w:rFonts w:asciiTheme="minorHAnsi" w:hAnsiTheme="minorHAnsi" w:cstheme="minorHAnsi"/>
              </w:rPr>
              <w:t xml:space="preserve">. The implementation plans put into practice the key national legislation on national and sub-national level. Along with this, the development assistance coordinated by UNDP will build the capacity of national institutions to deliver adequate services. This includes provision of various capacity development programs (trainings for judges and law enforcement agencies, </w:t>
            </w:r>
            <w:r w:rsidR="00C90E68">
              <w:rPr>
                <w:rFonts w:asciiTheme="minorHAnsi" w:hAnsiTheme="minorHAnsi" w:cstheme="minorHAnsi"/>
              </w:rPr>
              <w:t>parliamentary administrative staff,</w:t>
            </w:r>
            <w:r w:rsidR="00C90E68" w:rsidRPr="003B0A21">
              <w:rPr>
                <w:rFonts w:asciiTheme="minorHAnsi" w:hAnsiTheme="minorHAnsi" w:cstheme="minorHAnsi"/>
              </w:rPr>
              <w:t xml:space="preserve"> </w:t>
            </w:r>
            <w:r w:rsidRPr="003B0A21">
              <w:rPr>
                <w:rFonts w:asciiTheme="minorHAnsi" w:hAnsiTheme="minorHAnsi" w:cstheme="minorHAnsi"/>
              </w:rPr>
              <w:t xml:space="preserve">sharing best practices etc.), technical assistance and guidance. </w:t>
            </w:r>
            <w:r w:rsidR="00C90E68">
              <w:rPr>
                <w:rFonts w:asciiTheme="minorHAnsi" w:hAnsiTheme="minorHAnsi" w:cstheme="minorHAnsi"/>
              </w:rPr>
              <w:t>UNDP will continue strengthening capacity of the State Registry Service under the Government of the Kyrgyz Republic and the Central Election Commission in the capital and territorial offices. As well, UNDP will enhance</w:t>
            </w:r>
            <w:r w:rsidR="00C90E68">
              <w:t xml:space="preserve"> institutional and individual capacities for sustainable climate resilient natural resource management with focus on addressing land degradation, climate change adaptation, biodiversity conservation, integrated water resource management and sound management of waste and chemicals.</w:t>
            </w:r>
          </w:p>
        </w:tc>
      </w:tr>
      <w:tr w:rsidR="00AD03C8" w:rsidRPr="003B0A21" w:rsidTr="000138B0">
        <w:trPr>
          <w:trHeight w:val="243"/>
        </w:trPr>
        <w:tc>
          <w:tcPr>
            <w:tcW w:w="4395" w:type="dxa"/>
            <w:vMerge w:val="restart"/>
            <w:tcBorders>
              <w:top w:val="single" w:sz="6" w:space="0" w:color="000000"/>
              <w:left w:val="single" w:sz="4" w:space="0" w:color="000000"/>
              <w:bottom w:val="single" w:sz="6" w:space="0" w:color="000000"/>
              <w:right w:val="single" w:sz="6" w:space="0" w:color="000000"/>
            </w:tcBorders>
            <w:shd w:val="clear" w:color="auto" w:fill="F3F3F3"/>
          </w:tcPr>
          <w:p w:rsidR="00AD03C8" w:rsidRPr="003B0A21" w:rsidRDefault="00927928"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8754A6">
            <w:pPr>
              <w:rPr>
                <w:rFonts w:asciiTheme="minorHAnsi" w:hAnsiTheme="minorHAnsi" w:cstheme="minorHAnsi"/>
              </w:rPr>
            </w:pPr>
            <w:r w:rsidRPr="003B0A21">
              <w:rPr>
                <w:rFonts w:asciiTheme="minorHAnsi" w:eastAsia="Times New Roman" w:hAnsiTheme="minorHAnsi" w:cstheme="minorHAnsi"/>
                <w:b/>
              </w:rPr>
              <w:t xml:space="preserve"> Key action(s) </w:t>
            </w:r>
          </w:p>
        </w:tc>
        <w:tc>
          <w:tcPr>
            <w:tcW w:w="2904"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AD03C8" w:rsidRPr="003B0A21" w:rsidRDefault="00927928"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ind w:left="7"/>
              <w:jc w:val="center"/>
              <w:rPr>
                <w:rFonts w:asciiTheme="minorHAnsi" w:hAnsiTheme="minorHAnsi" w:cstheme="minorHAnsi"/>
              </w:rPr>
            </w:pPr>
            <w:r w:rsidRPr="003B0A21">
              <w:rPr>
                <w:rFonts w:asciiTheme="minorHAnsi" w:eastAsia="Times New Roman" w:hAnsiTheme="minorHAnsi" w:cstheme="minorHAnsi"/>
                <w:b/>
              </w:rPr>
              <w:t xml:space="preserve">Time frame </w:t>
            </w:r>
          </w:p>
        </w:tc>
        <w:tc>
          <w:tcPr>
            <w:tcW w:w="2602"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AD03C8" w:rsidRPr="003B0A21" w:rsidRDefault="00927928"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ind w:left="5"/>
              <w:jc w:val="center"/>
              <w:rPr>
                <w:rFonts w:asciiTheme="minorHAnsi" w:hAnsiTheme="minorHAnsi" w:cstheme="minorHAnsi"/>
              </w:rPr>
            </w:pPr>
            <w:r w:rsidRPr="003B0A21">
              <w:rPr>
                <w:rFonts w:asciiTheme="minorHAnsi" w:eastAsia="Times New Roman" w:hAnsiTheme="minorHAnsi" w:cstheme="minorHAnsi"/>
                <w:b/>
              </w:rPr>
              <w:t xml:space="preserve">Responsible unit(s) </w:t>
            </w:r>
          </w:p>
        </w:tc>
        <w:tc>
          <w:tcPr>
            <w:tcW w:w="2424" w:type="dxa"/>
            <w:gridSpan w:val="2"/>
            <w:tcBorders>
              <w:top w:val="single" w:sz="6" w:space="0" w:color="000000"/>
              <w:left w:val="single" w:sz="6" w:space="0" w:color="000000"/>
              <w:bottom w:val="single" w:sz="6" w:space="0" w:color="000000"/>
              <w:right w:val="single" w:sz="4" w:space="0" w:color="000000"/>
            </w:tcBorders>
            <w:shd w:val="clear" w:color="auto" w:fill="F3F3F3"/>
          </w:tcPr>
          <w:p w:rsidR="00AD03C8" w:rsidRPr="003B0A21" w:rsidRDefault="00927928"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Tracking* </w:t>
            </w:r>
          </w:p>
        </w:tc>
      </w:tr>
      <w:tr w:rsidR="00AD03C8" w:rsidRPr="003B0A21" w:rsidTr="000138B0">
        <w:trPr>
          <w:trHeight w:val="226"/>
        </w:trPr>
        <w:tc>
          <w:tcPr>
            <w:tcW w:w="4395" w:type="dxa"/>
            <w:vMerge/>
            <w:tcBorders>
              <w:top w:val="nil"/>
              <w:left w:val="single" w:sz="4" w:space="0" w:color="000000"/>
              <w:bottom w:val="single" w:sz="6" w:space="0" w:color="000000"/>
              <w:right w:val="single" w:sz="6" w:space="0" w:color="000000"/>
            </w:tcBorders>
          </w:tcPr>
          <w:p w:rsidR="00AD03C8" w:rsidRPr="003B0A21" w:rsidRDefault="00AD03C8"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AD03C8" w:rsidRPr="003B0A21" w:rsidRDefault="00AD03C8"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AD03C8" w:rsidRPr="003B0A21" w:rsidRDefault="00AD03C8" w:rsidP="003B0A21">
            <w:pPr>
              <w:rPr>
                <w:rFonts w:asciiTheme="minorHAnsi" w:hAnsiTheme="minorHAnsi" w:cstheme="minorHAnsi"/>
              </w:rPr>
            </w:pPr>
          </w:p>
        </w:tc>
        <w:tc>
          <w:tcPr>
            <w:tcW w:w="1266" w:type="dxa"/>
            <w:tcBorders>
              <w:top w:val="single" w:sz="6" w:space="0" w:color="000000"/>
              <w:left w:val="single" w:sz="6" w:space="0" w:color="000000"/>
              <w:bottom w:val="single" w:sz="6" w:space="0" w:color="000000"/>
              <w:right w:val="single" w:sz="6" w:space="0" w:color="000000"/>
            </w:tcBorders>
          </w:tcPr>
          <w:p w:rsidR="00AD03C8" w:rsidRPr="003B0A21" w:rsidRDefault="00927928" w:rsidP="008754A6">
            <w:pPr>
              <w:ind w:left="58"/>
              <w:rPr>
                <w:rFonts w:asciiTheme="minorHAnsi" w:hAnsiTheme="minorHAnsi" w:cstheme="minorHAnsi"/>
              </w:rPr>
            </w:pPr>
            <w:r w:rsidRPr="003B0A21">
              <w:rPr>
                <w:rFonts w:asciiTheme="minorHAnsi" w:eastAsia="Times New Roman" w:hAnsiTheme="minorHAnsi" w:cstheme="minorHAnsi"/>
                <w:b/>
              </w:rPr>
              <w:t>Comments</w:t>
            </w:r>
          </w:p>
        </w:tc>
        <w:tc>
          <w:tcPr>
            <w:tcW w:w="1158" w:type="dxa"/>
            <w:tcBorders>
              <w:top w:val="single" w:sz="6" w:space="0" w:color="000000"/>
              <w:left w:val="single" w:sz="6" w:space="0" w:color="000000"/>
              <w:bottom w:val="single" w:sz="6" w:space="0" w:color="000000"/>
              <w:right w:val="single" w:sz="4" w:space="0" w:color="000000"/>
            </w:tcBorders>
          </w:tcPr>
          <w:p w:rsidR="00AD03C8" w:rsidRPr="003B0A21" w:rsidRDefault="00927928"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Status </w:t>
            </w:r>
          </w:p>
        </w:tc>
      </w:tr>
      <w:tr w:rsidR="00AD03C8" w:rsidRPr="003B0A21" w:rsidTr="000138B0">
        <w:trPr>
          <w:trHeight w:val="247"/>
        </w:trPr>
        <w:tc>
          <w:tcPr>
            <w:tcW w:w="4395" w:type="dxa"/>
            <w:tcBorders>
              <w:top w:val="single" w:sz="6" w:space="0" w:color="000000"/>
              <w:left w:val="single" w:sz="4" w:space="0" w:color="000000"/>
              <w:bottom w:val="single" w:sz="6" w:space="0" w:color="000000"/>
              <w:right w:val="single" w:sz="6" w:space="0" w:color="000000"/>
            </w:tcBorders>
          </w:tcPr>
          <w:p w:rsidR="00AD03C8" w:rsidRPr="003B0A21" w:rsidRDefault="006E106C" w:rsidP="000138B0">
            <w:pPr>
              <w:rPr>
                <w:rFonts w:asciiTheme="minorHAnsi" w:hAnsiTheme="minorHAnsi" w:cstheme="minorHAnsi"/>
              </w:rPr>
            </w:pPr>
            <w:r w:rsidRPr="003B0A21">
              <w:rPr>
                <w:rFonts w:asciiTheme="minorHAnsi" w:eastAsia="Times New Roman" w:hAnsiTheme="minorHAnsi" w:cstheme="minorHAnsi"/>
              </w:rPr>
              <w:t xml:space="preserve">1.1 </w:t>
            </w:r>
            <w:r w:rsidR="000138B0">
              <w:rPr>
                <w:rFonts w:asciiTheme="minorHAnsi" w:eastAsia="Times New Roman" w:hAnsiTheme="minorHAnsi" w:cstheme="minorHAnsi"/>
              </w:rPr>
              <w:t xml:space="preserve">Ensure that the new CPD focuses on strengthening </w:t>
            </w:r>
            <w:r w:rsidR="000138B0" w:rsidRPr="00681855">
              <w:rPr>
                <w:rFonts w:asciiTheme="minorHAnsi" w:hAnsiTheme="minorHAnsi" w:cstheme="minorHAnsi"/>
              </w:rPr>
              <w:t xml:space="preserve">institutions at all levels </w:t>
            </w:r>
            <w:r w:rsidR="000138B0">
              <w:rPr>
                <w:rFonts w:asciiTheme="minorHAnsi" w:hAnsiTheme="minorHAnsi" w:cstheme="minorHAnsi"/>
              </w:rPr>
              <w:t>to be</w:t>
            </w:r>
            <w:r w:rsidR="000138B0" w:rsidRPr="00681855">
              <w:rPr>
                <w:rFonts w:asciiTheme="minorHAnsi" w:hAnsiTheme="minorHAnsi" w:cstheme="minorHAnsi"/>
              </w:rPr>
              <w:t xml:space="preserve"> more accountable and inclusive with a focus on access to justice, human rights and </w:t>
            </w:r>
            <w:r w:rsidR="000138B0" w:rsidRPr="00681855">
              <w:rPr>
                <w:rFonts w:asciiTheme="minorHAnsi" w:hAnsiTheme="minorHAnsi" w:cstheme="minorHAnsi"/>
              </w:rPr>
              <w:lastRenderedPageBreak/>
              <w:t>gender equality commitments, and sustainable peace at community levels</w:t>
            </w:r>
            <w:r w:rsidR="000138B0">
              <w:rPr>
                <w:rFonts w:asciiTheme="minorHAnsi" w:hAnsiTheme="minorHAnsi" w:cstheme="minorHAnsi"/>
              </w:rPr>
              <w:t>.</w:t>
            </w:r>
          </w:p>
        </w:tc>
        <w:tc>
          <w:tcPr>
            <w:tcW w:w="2904"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lastRenderedPageBreak/>
              <w:t xml:space="preserve"> </w:t>
            </w:r>
            <w:r w:rsidR="006E106C" w:rsidRPr="003B0A21">
              <w:rPr>
                <w:rFonts w:asciiTheme="minorHAnsi" w:eastAsia="Times New Roman" w:hAnsiTheme="minorHAnsi" w:cstheme="minorHAnsi"/>
              </w:rPr>
              <w:t>2017</w:t>
            </w:r>
          </w:p>
        </w:tc>
        <w:tc>
          <w:tcPr>
            <w:tcW w:w="2602" w:type="dxa"/>
            <w:tcBorders>
              <w:top w:val="single" w:sz="6" w:space="0" w:color="000000"/>
              <w:left w:val="single" w:sz="6" w:space="0" w:color="000000"/>
              <w:bottom w:val="single" w:sz="6" w:space="0" w:color="000000"/>
              <w:right w:val="single" w:sz="6" w:space="0" w:color="000000"/>
            </w:tcBorders>
          </w:tcPr>
          <w:p w:rsidR="00AD03C8" w:rsidRPr="003B0A21" w:rsidRDefault="000138B0" w:rsidP="003B0A21">
            <w:pPr>
              <w:rPr>
                <w:rFonts w:asciiTheme="minorHAnsi" w:hAnsiTheme="minorHAnsi" w:cstheme="minorHAnsi"/>
              </w:rPr>
            </w:pPr>
            <w:r>
              <w:rPr>
                <w:rFonts w:asciiTheme="minorHAnsi" w:eastAsia="Times New Roman" w:hAnsiTheme="minorHAnsi" w:cstheme="minorHAnsi"/>
              </w:rPr>
              <w:t>SMT/Programme officers</w:t>
            </w:r>
            <w:r w:rsidR="00927928" w:rsidRPr="003B0A21">
              <w:rPr>
                <w:rFonts w:asciiTheme="minorHAnsi" w:eastAsia="Times New Roman" w:hAnsiTheme="minorHAnsi" w:cstheme="minorHAnsi"/>
              </w:rPr>
              <w:t xml:space="preserve"> </w:t>
            </w:r>
          </w:p>
        </w:tc>
        <w:tc>
          <w:tcPr>
            <w:tcW w:w="1266"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0B2C08">
              <w:rPr>
                <w:rFonts w:asciiTheme="minorHAnsi" w:eastAsia="Times New Roman" w:hAnsiTheme="minorHAnsi" w:cstheme="minorHAnsi"/>
              </w:rPr>
              <w:t xml:space="preserve">One of the recently endorsed CPD programme priorities is </w:t>
            </w:r>
            <w:r w:rsidR="000B2C08">
              <w:rPr>
                <w:rFonts w:asciiTheme="minorHAnsi" w:eastAsia="Times New Roman" w:hAnsiTheme="minorHAnsi" w:cstheme="minorHAnsi"/>
              </w:rPr>
              <w:lastRenderedPageBreak/>
              <w:t xml:space="preserve">“Accountable Institutions, Justice and Peace”, which also covers comments o Human Rights and Gender Equality (CPD, page 6).  </w:t>
            </w:r>
          </w:p>
        </w:tc>
        <w:tc>
          <w:tcPr>
            <w:tcW w:w="1158" w:type="dxa"/>
            <w:tcBorders>
              <w:top w:val="single" w:sz="6" w:space="0" w:color="000000"/>
              <w:left w:val="single" w:sz="6" w:space="0" w:color="000000"/>
              <w:bottom w:val="single" w:sz="6" w:space="0" w:color="000000"/>
              <w:right w:val="single" w:sz="4" w:space="0" w:color="000000"/>
            </w:tcBorders>
          </w:tcPr>
          <w:p w:rsidR="00AD03C8" w:rsidRPr="003B0A21" w:rsidRDefault="000B2C08" w:rsidP="003B0A21">
            <w:pPr>
              <w:ind w:left="1"/>
              <w:rPr>
                <w:rFonts w:asciiTheme="minorHAnsi" w:hAnsiTheme="minorHAnsi" w:cstheme="minorHAnsi"/>
              </w:rPr>
            </w:pPr>
            <w:r>
              <w:rPr>
                <w:rFonts w:asciiTheme="minorHAnsi" w:eastAsia="Times New Roman" w:hAnsiTheme="minorHAnsi" w:cstheme="minorHAnsi"/>
              </w:rPr>
              <w:lastRenderedPageBreak/>
              <w:t>Comple</w:t>
            </w:r>
            <w:r w:rsidR="006E106C" w:rsidRPr="003B0A21">
              <w:rPr>
                <w:rFonts w:asciiTheme="minorHAnsi" w:eastAsia="Times New Roman" w:hAnsiTheme="minorHAnsi" w:cstheme="minorHAnsi"/>
              </w:rPr>
              <w:t>ted</w:t>
            </w:r>
            <w:r w:rsidR="00927928" w:rsidRPr="003B0A21">
              <w:rPr>
                <w:rFonts w:asciiTheme="minorHAnsi" w:eastAsia="Times New Roman" w:hAnsiTheme="minorHAnsi" w:cstheme="minorHAnsi"/>
              </w:rPr>
              <w:t xml:space="preserve"> </w:t>
            </w:r>
          </w:p>
        </w:tc>
      </w:tr>
      <w:tr w:rsidR="00AD03C8" w:rsidRPr="003B0A21" w:rsidTr="000138B0">
        <w:trPr>
          <w:trHeight w:val="245"/>
        </w:trPr>
        <w:tc>
          <w:tcPr>
            <w:tcW w:w="4395" w:type="dxa"/>
            <w:tcBorders>
              <w:top w:val="single" w:sz="6" w:space="0" w:color="000000"/>
              <w:left w:val="single" w:sz="4" w:space="0" w:color="000000"/>
              <w:bottom w:val="single" w:sz="6" w:space="0" w:color="000000"/>
              <w:right w:val="single" w:sz="6" w:space="0" w:color="000000"/>
            </w:tcBorders>
          </w:tcPr>
          <w:p w:rsidR="00AD03C8" w:rsidRPr="003B0A21" w:rsidRDefault="004E6939" w:rsidP="003B0A21">
            <w:pPr>
              <w:rPr>
                <w:rFonts w:asciiTheme="minorHAnsi" w:hAnsiTheme="minorHAnsi" w:cstheme="minorHAnsi"/>
              </w:rPr>
            </w:pPr>
            <w:r>
              <w:rPr>
                <w:rFonts w:asciiTheme="minorHAnsi" w:eastAsia="Times New Roman" w:hAnsiTheme="minorHAnsi" w:cstheme="minorHAnsi"/>
              </w:rPr>
              <w:t xml:space="preserve">1.2 </w:t>
            </w:r>
            <w:r w:rsidR="000138B0">
              <w:rPr>
                <w:rFonts w:asciiTheme="minorHAnsi" w:eastAsia="Times New Roman" w:hAnsiTheme="minorHAnsi" w:cstheme="minorHAnsi"/>
              </w:rPr>
              <w:t>Design and initiated specific interventions with focus on strengthening the capacity of key institutions (i.e. Parliament, key ministries, local authorities, Civil Registry)</w:t>
            </w:r>
          </w:p>
        </w:tc>
        <w:tc>
          <w:tcPr>
            <w:tcW w:w="2904"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0138B0">
              <w:rPr>
                <w:rFonts w:asciiTheme="minorHAnsi" w:eastAsia="Times New Roman" w:hAnsiTheme="minorHAnsi" w:cstheme="minorHAnsi"/>
              </w:rPr>
              <w:t>2017</w:t>
            </w:r>
          </w:p>
        </w:tc>
        <w:tc>
          <w:tcPr>
            <w:tcW w:w="2602"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rPr>
                <w:rFonts w:asciiTheme="minorHAnsi" w:hAnsiTheme="minorHAnsi" w:cstheme="minorHAnsi"/>
              </w:rPr>
            </w:pPr>
            <w:r w:rsidRPr="003B0A21">
              <w:rPr>
                <w:rFonts w:asciiTheme="minorHAnsi" w:eastAsia="Times New Roman" w:hAnsiTheme="minorHAnsi" w:cstheme="minorHAnsi"/>
              </w:rPr>
              <w:t xml:space="preserve"> </w:t>
            </w:r>
            <w:r w:rsidR="000138B0">
              <w:rPr>
                <w:rFonts w:asciiTheme="minorHAnsi" w:eastAsia="Times New Roman" w:hAnsiTheme="minorHAnsi" w:cstheme="minorHAnsi"/>
              </w:rPr>
              <w:t>Programme Unit</w:t>
            </w:r>
          </w:p>
        </w:tc>
        <w:tc>
          <w:tcPr>
            <w:tcW w:w="1266" w:type="dxa"/>
            <w:tcBorders>
              <w:top w:val="single" w:sz="6" w:space="0" w:color="000000"/>
              <w:left w:val="single" w:sz="6" w:space="0" w:color="000000"/>
              <w:bottom w:val="single" w:sz="6" w:space="0" w:color="000000"/>
              <w:right w:val="single" w:sz="6" w:space="0" w:color="000000"/>
            </w:tcBorders>
          </w:tcPr>
          <w:p w:rsidR="00AD03C8" w:rsidRPr="003B0A21" w:rsidRDefault="000B2C08" w:rsidP="003B0A21">
            <w:pPr>
              <w:ind w:left="1"/>
              <w:rPr>
                <w:rFonts w:asciiTheme="minorHAnsi" w:hAnsiTheme="minorHAnsi" w:cstheme="minorHAnsi"/>
              </w:rPr>
            </w:pPr>
            <w:r>
              <w:rPr>
                <w:rFonts w:asciiTheme="minorHAnsi" w:eastAsia="Times New Roman" w:hAnsiTheme="minorHAnsi" w:cstheme="minorHAnsi"/>
              </w:rPr>
              <w:t>Implementation</w:t>
            </w:r>
            <w:r w:rsidR="00015A17">
              <w:rPr>
                <w:rFonts w:asciiTheme="minorHAnsi" w:eastAsia="Times New Roman" w:hAnsiTheme="minorHAnsi" w:cstheme="minorHAnsi"/>
              </w:rPr>
              <w:t xml:space="preserve"> of “Parliamentary Democracy” project started this year. E-Government project with focus on Civil Registry and capacity development of the State Registry Service is ongoing. Other line Ministries: Economy, Justice, Finance are key beneficiaries of other relevant projects. </w:t>
            </w:r>
          </w:p>
        </w:tc>
        <w:tc>
          <w:tcPr>
            <w:tcW w:w="1158" w:type="dxa"/>
            <w:tcBorders>
              <w:top w:val="single" w:sz="6" w:space="0" w:color="000000"/>
              <w:left w:val="single" w:sz="6" w:space="0" w:color="000000"/>
              <w:bottom w:val="single" w:sz="6" w:space="0" w:color="000000"/>
              <w:right w:val="single" w:sz="4" w:space="0" w:color="000000"/>
            </w:tcBorders>
          </w:tcPr>
          <w:p w:rsidR="00AD03C8" w:rsidRPr="003B0A21" w:rsidRDefault="000B2C08" w:rsidP="003B0A21">
            <w:pPr>
              <w:ind w:left="1"/>
              <w:rPr>
                <w:rFonts w:asciiTheme="minorHAnsi" w:hAnsiTheme="minorHAnsi" w:cstheme="minorHAnsi"/>
              </w:rPr>
            </w:pPr>
            <w:r>
              <w:rPr>
                <w:rFonts w:asciiTheme="minorHAnsi" w:eastAsia="Times New Roman" w:hAnsiTheme="minorHAnsi" w:cstheme="minorHAnsi"/>
              </w:rPr>
              <w:t>Ongoing</w:t>
            </w:r>
          </w:p>
        </w:tc>
      </w:tr>
    </w:tbl>
    <w:p w:rsidR="00AD03C8" w:rsidRPr="003B0A21" w:rsidRDefault="00927928" w:rsidP="003B0A21">
      <w:pPr>
        <w:spacing w:after="0" w:line="240" w:lineRule="auto"/>
        <w:ind w:left="64"/>
        <w:rPr>
          <w:rFonts w:asciiTheme="minorHAnsi" w:hAnsiTheme="minorHAnsi" w:cstheme="minorHAnsi"/>
        </w:rPr>
      </w:pPr>
      <w:r w:rsidRPr="003B0A21">
        <w:rPr>
          <w:rFonts w:asciiTheme="minorHAnsi" w:hAnsiTheme="minorHAnsi" w:cstheme="minorHAnsi"/>
          <w:noProof/>
        </w:rPr>
        <mc:AlternateContent>
          <mc:Choice Requires="wpg">
            <w:drawing>
              <wp:anchor distT="0" distB="0" distL="114300" distR="114300" simplePos="0" relativeHeight="251658240" behindDoc="0" locked="0" layoutInCell="1" allowOverlap="1">
                <wp:simplePos x="0" y="0"/>
                <wp:positionH relativeFrom="page">
                  <wp:posOffset>983742</wp:posOffset>
                </wp:positionH>
                <wp:positionV relativeFrom="page">
                  <wp:posOffset>781812</wp:posOffset>
                </wp:positionV>
                <wp:extent cx="6285739" cy="6096"/>
                <wp:effectExtent l="0" t="0" r="0" b="0"/>
                <wp:wrapTopAndBottom/>
                <wp:docPr id="3837" name="Group 3837"/>
                <wp:cNvGraphicFramePr/>
                <a:graphic xmlns:a="http://schemas.openxmlformats.org/drawingml/2006/main">
                  <a:graphicData uri="http://schemas.microsoft.com/office/word/2010/wordprocessingGroup">
                    <wpg:wgp>
                      <wpg:cNvGrpSpPr/>
                      <wpg:grpSpPr>
                        <a:xfrm>
                          <a:off x="0" y="0"/>
                          <a:ext cx="6285739" cy="6096"/>
                          <a:chOff x="0" y="0"/>
                          <a:chExt cx="6285739" cy="6096"/>
                        </a:xfrm>
                      </wpg:grpSpPr>
                      <wps:wsp>
                        <wps:cNvPr id="4184" name="Shape 4184"/>
                        <wps:cNvSpPr/>
                        <wps:spPr>
                          <a:xfrm>
                            <a:off x="0" y="0"/>
                            <a:ext cx="3080766" cy="9144"/>
                          </a:xfrm>
                          <a:custGeom>
                            <a:avLst/>
                            <a:gdLst/>
                            <a:ahLst/>
                            <a:cxnLst/>
                            <a:rect l="0" t="0" r="0" b="0"/>
                            <a:pathLst>
                              <a:path w="3080766" h="9144">
                                <a:moveTo>
                                  <a:pt x="0" y="0"/>
                                </a:moveTo>
                                <a:lnTo>
                                  <a:pt x="3080766" y="0"/>
                                </a:lnTo>
                                <a:lnTo>
                                  <a:pt x="3080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 name="Shape 4185"/>
                        <wps:cNvSpPr/>
                        <wps:spPr>
                          <a:xfrm>
                            <a:off x="3071622" y="0"/>
                            <a:ext cx="3214116" cy="9144"/>
                          </a:xfrm>
                          <a:custGeom>
                            <a:avLst/>
                            <a:gdLst/>
                            <a:ahLst/>
                            <a:cxnLst/>
                            <a:rect l="0" t="0" r="0" b="0"/>
                            <a:pathLst>
                              <a:path w="3214116" h="9144">
                                <a:moveTo>
                                  <a:pt x="0" y="0"/>
                                </a:moveTo>
                                <a:lnTo>
                                  <a:pt x="3214116" y="0"/>
                                </a:lnTo>
                                <a:lnTo>
                                  <a:pt x="3214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7CB8784" id="Group 3837" o:spid="_x0000_s1026" style="position:absolute;margin-left:77.45pt;margin-top:61.55pt;width:494.95pt;height:.5pt;z-index:251658240;mso-position-horizontal-relative:page;mso-position-vertical-relative:page" coordsize="62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">
                <v:shape id="Shape 4184" o:spid="_x0000_s1027" style="position:absolute;width:30807;height:91;visibility:visible;mso-wrap-style:square;v-text-anchor:top" coordsize="3080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vMUA&#10;AADdAAAADwAAAGRycy9kb3ducmV2LnhtbESPT4vCMBTE7wt+h/AEb2vqH0S6RhFB8CTa9bK3R/Ns&#10;utu81CRq/fZGEPY4zMxvmMWqs424kQ+1YwWjYQaCuHS65krB6Xv7OQcRIrLGxjEpeFCA1bL3scBc&#10;uzsf6VbESiQIhxwVmBjbXMpQGrIYhq4lTt7ZeYsxSV9J7fGe4LaR4yybSYs1pwWDLW0MlX/F1Soo&#10;DuNrVvlzsfs5XEz9u59NtqeLUoN+t/4CEamL/+F3e6cVTEfzKbzep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5i8xQAAAN0AAAAPAAAAAAAAAAAAAAAAAJgCAABkcnMv&#10;ZG93bnJldi54bWxQSwUGAAAAAAQABAD1AAAAigMAAAAA&#10;" path="m,l3080766,r,9144l,9144,,e" fillcolor="black" stroked="f" strokeweight="0">
                  <v:stroke miterlimit="83231f" joinstyle="miter"/>
                  <v:path arrowok="t" textboxrect="0,0,3080766,9144"/>
                </v:shape>
                <v:shape id="Shape 4185" o:spid="_x0000_s1028" style="position:absolute;left:30716;width:32141;height:91;visibility:visible;mso-wrap-style:square;v-text-anchor:top" coordsize="32141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h3cgA&#10;AADdAAAADwAAAGRycy9kb3ducmV2LnhtbESP3WoCMRSE7wu+QzhCb4pmbf1jNYpViqVURG3By8Pm&#10;uFncnCybqOvbN4VCL4eZ+YaZzhtbiivVvnCsoNdNQBBnThecK/g6vHXGIHxA1lg6JgV38jCftR6m&#10;mGp34x1d9yEXEcI+RQUmhCqV0meGLPquq4ijd3K1xRBlnUtd4y3CbSmfk2QoLRYcFwxWtDSUnfcX&#10;q+D7Y73aXAbH9Wj7OVqZ12X/5ck6pR7bzWICIlAT/sN/7XetoN8bD+D3TXwC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w+HdyAAAAN0AAAAPAAAAAAAAAAAAAAAAAJgCAABk&#10;cnMvZG93bnJldi54bWxQSwUGAAAAAAQABAD1AAAAjQMAAAAA&#10;" path="m,l3214116,r,9144l,9144,,e" fillcolor="black" stroked="f" strokeweight="0">
                  <v:stroke miterlimit="83231f" joinstyle="miter"/>
                  <v:path arrowok="t" textboxrect="0,0,3214116,9144"/>
                </v:shape>
                <w10:wrap type="topAndBottom" anchorx="page" anchory="page"/>
              </v:group>
            </w:pict>
          </mc:Fallback>
        </mc:AlternateContent>
      </w:r>
      <w:r w:rsidRPr="003B0A21">
        <w:rPr>
          <w:rFonts w:asciiTheme="minorHAnsi" w:eastAsia="Times New Roman" w:hAnsiTheme="minorHAnsi" w:cstheme="minorHAnsi"/>
        </w:rPr>
        <w:t xml:space="preserve"> </w:t>
      </w:r>
    </w:p>
    <w:tbl>
      <w:tblPr>
        <w:tblStyle w:val="TableGrid"/>
        <w:tblW w:w="12325" w:type="dxa"/>
        <w:tblInd w:w="317" w:type="dxa"/>
        <w:tblCellMar>
          <w:top w:w="10" w:type="dxa"/>
          <w:left w:w="107" w:type="dxa"/>
          <w:right w:w="115" w:type="dxa"/>
        </w:tblCellMar>
        <w:tblLook w:val="04A0" w:firstRow="1" w:lastRow="0" w:firstColumn="1" w:lastColumn="0" w:noHBand="0" w:noVBand="1"/>
      </w:tblPr>
      <w:tblGrid>
        <w:gridCol w:w="4271"/>
        <w:gridCol w:w="2836"/>
        <w:gridCol w:w="2562"/>
        <w:gridCol w:w="1503"/>
        <w:gridCol w:w="1153"/>
      </w:tblGrid>
      <w:tr w:rsidR="004F4B21" w:rsidRPr="003B0A21" w:rsidTr="003B0A21">
        <w:trPr>
          <w:trHeight w:val="239"/>
        </w:trPr>
        <w:tc>
          <w:tcPr>
            <w:tcW w:w="12325" w:type="dxa"/>
            <w:gridSpan w:val="5"/>
            <w:tcBorders>
              <w:top w:val="single" w:sz="4" w:space="0" w:color="000000"/>
              <w:left w:val="single" w:sz="4" w:space="0" w:color="000000"/>
              <w:bottom w:val="single" w:sz="4" w:space="0" w:color="000000"/>
              <w:right w:val="single" w:sz="4" w:space="0" w:color="000000"/>
            </w:tcBorders>
            <w:shd w:val="clear" w:color="auto" w:fill="auto"/>
          </w:tcPr>
          <w:p w:rsidR="004F4B21" w:rsidRPr="003B0A21" w:rsidRDefault="004F4B21" w:rsidP="003B0A21">
            <w:pPr>
              <w:spacing w:after="157"/>
              <w:ind w:left="-5"/>
              <w:jc w:val="both"/>
              <w:rPr>
                <w:rFonts w:asciiTheme="minorHAnsi" w:hAnsiTheme="minorHAnsi" w:cstheme="minorHAnsi"/>
              </w:rPr>
            </w:pPr>
            <w:r w:rsidRPr="003B0A21">
              <w:rPr>
                <w:rFonts w:asciiTheme="minorHAnsi" w:eastAsia="Times New Roman" w:hAnsiTheme="minorHAnsi" w:cstheme="minorHAnsi"/>
                <w:b/>
              </w:rPr>
              <w:t>Evaluation recommendation 2</w:t>
            </w:r>
            <w:r w:rsidR="003B0A21" w:rsidRPr="003B0A21">
              <w:rPr>
                <w:rFonts w:asciiTheme="minorHAnsi" w:eastAsia="Times New Roman" w:hAnsiTheme="minorHAnsi" w:cstheme="minorHAnsi"/>
                <w:b/>
              </w:rPr>
              <w:t>:</w:t>
            </w:r>
            <w:r w:rsidRPr="003B0A21">
              <w:rPr>
                <w:rFonts w:asciiTheme="minorHAnsi" w:eastAsia="Times New Roman" w:hAnsiTheme="minorHAnsi" w:cstheme="minorHAnsi"/>
                <w:b/>
              </w:rPr>
              <w:t xml:space="preserve"> </w:t>
            </w:r>
            <w:r w:rsidRPr="003B0A21">
              <w:rPr>
                <w:rFonts w:asciiTheme="minorHAnsi" w:eastAsia="Times New Roman" w:hAnsiTheme="minorHAnsi" w:cstheme="minorHAnsi"/>
              </w:rPr>
              <w:t xml:space="preserve"> </w:t>
            </w:r>
            <w:r w:rsidRPr="003B0A21">
              <w:rPr>
                <w:rFonts w:asciiTheme="minorHAnsi" w:hAnsiTheme="minorHAnsi" w:cstheme="minorHAnsi"/>
                <w:b/>
              </w:rPr>
              <w:t xml:space="preserve">Capitalizing on its rich experience with local development, UNDP should support the government in strengthening its regional development model and within that framework further rationalize, refine and harmonize its own model of support to local development and community mobilization. </w:t>
            </w:r>
            <w:r w:rsidRPr="003B0A21">
              <w:rPr>
                <w:rFonts w:asciiTheme="minorHAnsi" w:hAnsiTheme="minorHAnsi" w:cstheme="minorHAnsi"/>
              </w:rPr>
              <w:t xml:space="preserve">UNDP is in a unique position to support the government in its attempt to strengthen the model of regional development. In parallel with this process, UNDP should strengthen its own model of local development and community mobilization by building on the ABD approach and other existing frameworks. Also, UNDP should play a stronger role in supporting local authorities strengthen the coordination of the activities of development partners at the local level. Donor coordination at the local level could be linked more effectively to the strategic planning process which UNDP has supported in a number of locations. </w:t>
            </w:r>
          </w:p>
        </w:tc>
      </w:tr>
      <w:tr w:rsidR="009D5C17" w:rsidRPr="003B0A21" w:rsidTr="000B2C08">
        <w:trPr>
          <w:trHeight w:val="240"/>
        </w:trPr>
        <w:tc>
          <w:tcPr>
            <w:tcW w:w="12325" w:type="dxa"/>
            <w:gridSpan w:val="5"/>
            <w:tcBorders>
              <w:top w:val="single" w:sz="4" w:space="0" w:color="000000"/>
              <w:left w:val="single" w:sz="4" w:space="0" w:color="000000"/>
              <w:bottom w:val="single" w:sz="4" w:space="0" w:color="000000"/>
              <w:right w:val="single" w:sz="4" w:space="0" w:color="000000"/>
            </w:tcBorders>
            <w:shd w:val="clear" w:color="auto" w:fill="F3F3F3"/>
          </w:tcPr>
          <w:p w:rsidR="009D5C17" w:rsidRPr="003B0A21" w:rsidRDefault="009D5C17" w:rsidP="0086231B">
            <w:pPr>
              <w:ind w:right="22"/>
              <w:jc w:val="both"/>
              <w:rPr>
                <w:rFonts w:asciiTheme="minorHAnsi" w:hAnsiTheme="minorHAnsi" w:cstheme="minorHAnsi"/>
              </w:rPr>
            </w:pPr>
            <w:r w:rsidRPr="003B0A21">
              <w:rPr>
                <w:rFonts w:asciiTheme="minorHAnsi" w:eastAsia="Times New Roman" w:hAnsiTheme="minorHAnsi" w:cstheme="minorHAnsi"/>
                <w:b/>
              </w:rPr>
              <w:t xml:space="preserve">Management response: </w:t>
            </w:r>
            <w:r w:rsidR="003B0A21" w:rsidRPr="003B0A21">
              <w:rPr>
                <w:rFonts w:asciiTheme="minorHAnsi" w:eastAsia="Times New Roman" w:hAnsiTheme="minorHAnsi" w:cstheme="minorHAnsi"/>
              </w:rPr>
              <w:t xml:space="preserve">Recommendation is accepted. </w:t>
            </w:r>
            <w:r w:rsidRPr="003B0A21">
              <w:rPr>
                <w:rFonts w:asciiTheme="minorHAnsi" w:hAnsiTheme="minorHAnsi" w:cstheme="minorHAnsi"/>
              </w:rPr>
              <w:t xml:space="preserve">UNDP </w:t>
            </w:r>
            <w:r w:rsidR="00473FA8">
              <w:rPr>
                <w:rFonts w:asciiTheme="minorHAnsi" w:hAnsiTheme="minorHAnsi" w:cstheme="minorHAnsi"/>
              </w:rPr>
              <w:t>Kyrgyzstan started the review its ABD programmes with the aim</w:t>
            </w:r>
            <w:r w:rsidR="00473FA8" w:rsidRPr="003B0A21">
              <w:rPr>
                <w:rFonts w:asciiTheme="minorHAnsi" w:hAnsiTheme="minorHAnsi" w:cstheme="minorHAnsi"/>
              </w:rPr>
              <w:t xml:space="preserve"> </w:t>
            </w:r>
            <w:r w:rsidR="00473FA8">
              <w:rPr>
                <w:rFonts w:asciiTheme="minorHAnsi" w:hAnsiTheme="minorHAnsi" w:cstheme="minorHAnsi"/>
              </w:rPr>
              <w:t xml:space="preserve">to </w:t>
            </w:r>
            <w:r w:rsidR="00473FA8" w:rsidRPr="003B0A21">
              <w:rPr>
                <w:rFonts w:asciiTheme="minorHAnsi" w:hAnsiTheme="minorHAnsi" w:cstheme="minorHAnsi"/>
              </w:rPr>
              <w:t xml:space="preserve">strengthen the model of </w:t>
            </w:r>
            <w:r w:rsidR="00473FA8">
              <w:rPr>
                <w:rFonts w:asciiTheme="minorHAnsi" w:hAnsiTheme="minorHAnsi" w:cstheme="minorHAnsi"/>
              </w:rPr>
              <w:t xml:space="preserve">local and </w:t>
            </w:r>
            <w:r w:rsidR="00473FA8" w:rsidRPr="003B0A21">
              <w:rPr>
                <w:rFonts w:asciiTheme="minorHAnsi" w:hAnsiTheme="minorHAnsi" w:cstheme="minorHAnsi"/>
              </w:rPr>
              <w:t>regional development</w:t>
            </w:r>
            <w:r w:rsidR="00473FA8">
              <w:rPr>
                <w:rFonts w:asciiTheme="minorHAnsi" w:hAnsiTheme="minorHAnsi" w:cstheme="minorHAnsi"/>
              </w:rPr>
              <w:t xml:space="preserve"> in the country</w:t>
            </w:r>
            <w:r w:rsidR="00473FA8" w:rsidRPr="003B0A21">
              <w:rPr>
                <w:rFonts w:asciiTheme="minorHAnsi" w:hAnsiTheme="minorHAnsi" w:cstheme="minorHAnsi"/>
              </w:rPr>
              <w:t xml:space="preserve">. </w:t>
            </w:r>
            <w:r w:rsidR="00473FA8">
              <w:rPr>
                <w:rFonts w:asciiTheme="minorHAnsi" w:hAnsiTheme="minorHAnsi" w:cstheme="minorHAnsi"/>
              </w:rPr>
              <w:t xml:space="preserve"> The </w:t>
            </w:r>
            <w:r w:rsidR="00473FA8" w:rsidRPr="003B0A21">
              <w:rPr>
                <w:rFonts w:asciiTheme="minorHAnsi" w:hAnsiTheme="minorHAnsi" w:cstheme="minorHAnsi"/>
              </w:rPr>
              <w:t>strengthen</w:t>
            </w:r>
            <w:r w:rsidR="00473FA8">
              <w:rPr>
                <w:rFonts w:asciiTheme="minorHAnsi" w:hAnsiTheme="minorHAnsi" w:cstheme="minorHAnsi"/>
              </w:rPr>
              <w:t>ed</w:t>
            </w:r>
            <w:r w:rsidR="00473FA8" w:rsidRPr="003B0A21">
              <w:rPr>
                <w:rFonts w:asciiTheme="minorHAnsi" w:hAnsiTheme="minorHAnsi" w:cstheme="minorHAnsi"/>
              </w:rPr>
              <w:t xml:space="preserve"> model of </w:t>
            </w:r>
            <w:r w:rsidR="00473FA8">
              <w:rPr>
                <w:rFonts w:asciiTheme="minorHAnsi" w:hAnsiTheme="minorHAnsi" w:cstheme="minorHAnsi"/>
              </w:rPr>
              <w:t xml:space="preserve">local and </w:t>
            </w:r>
            <w:r w:rsidR="00473FA8" w:rsidRPr="003B0A21">
              <w:rPr>
                <w:rFonts w:asciiTheme="minorHAnsi" w:hAnsiTheme="minorHAnsi" w:cstheme="minorHAnsi"/>
              </w:rPr>
              <w:t>regional development</w:t>
            </w:r>
            <w:r w:rsidR="00473FA8">
              <w:rPr>
                <w:rFonts w:asciiTheme="minorHAnsi" w:hAnsiTheme="minorHAnsi" w:cstheme="minorHAnsi"/>
              </w:rPr>
              <w:t xml:space="preserve"> will be applied</w:t>
            </w:r>
            <w:r w:rsidRPr="003B0A21">
              <w:rPr>
                <w:rFonts w:asciiTheme="minorHAnsi" w:hAnsiTheme="minorHAnsi" w:cstheme="minorHAnsi"/>
              </w:rPr>
              <w:t xml:space="preserve"> within the existing Area-</w:t>
            </w:r>
            <w:r w:rsidR="00473FA8">
              <w:rPr>
                <w:rFonts w:asciiTheme="minorHAnsi" w:hAnsiTheme="minorHAnsi" w:cstheme="minorHAnsi"/>
              </w:rPr>
              <w:t>B</w:t>
            </w:r>
            <w:r w:rsidRPr="003B0A21">
              <w:rPr>
                <w:rFonts w:asciiTheme="minorHAnsi" w:hAnsiTheme="minorHAnsi" w:cstheme="minorHAnsi"/>
              </w:rPr>
              <w:t xml:space="preserve">ased </w:t>
            </w:r>
            <w:r w:rsidR="00473FA8">
              <w:rPr>
                <w:rFonts w:asciiTheme="minorHAnsi" w:hAnsiTheme="minorHAnsi" w:cstheme="minorHAnsi"/>
              </w:rPr>
              <w:t>Development</w:t>
            </w:r>
            <w:r w:rsidRPr="003B0A21">
              <w:rPr>
                <w:rFonts w:asciiTheme="minorHAnsi" w:hAnsiTheme="minorHAnsi" w:cstheme="minorHAnsi"/>
              </w:rPr>
              <w:t xml:space="preserve"> in Osh, Batken and Naryn regions and further scale up. UNDP will </w:t>
            </w:r>
            <w:r w:rsidR="00E04F66" w:rsidRPr="003B0A21">
              <w:rPr>
                <w:rFonts w:asciiTheme="minorHAnsi" w:hAnsiTheme="minorHAnsi" w:cstheme="minorHAnsi"/>
              </w:rPr>
              <w:t xml:space="preserve">continue to </w:t>
            </w:r>
            <w:r w:rsidRPr="003B0A21">
              <w:rPr>
                <w:rFonts w:asciiTheme="minorHAnsi" w:hAnsiTheme="minorHAnsi" w:cstheme="minorHAnsi"/>
              </w:rPr>
              <w:t xml:space="preserve">support the Government </w:t>
            </w:r>
            <w:r w:rsidR="00E04F66" w:rsidRPr="003B0A21">
              <w:rPr>
                <w:rFonts w:asciiTheme="minorHAnsi" w:hAnsiTheme="minorHAnsi" w:cstheme="minorHAnsi"/>
              </w:rPr>
              <w:t xml:space="preserve">and local authorities </w:t>
            </w:r>
            <w:r w:rsidRPr="003B0A21">
              <w:rPr>
                <w:rFonts w:asciiTheme="minorHAnsi" w:hAnsiTheme="minorHAnsi" w:cstheme="minorHAnsi"/>
              </w:rPr>
              <w:t xml:space="preserve">to </w:t>
            </w:r>
            <w:r w:rsidR="00473FA8">
              <w:rPr>
                <w:rFonts w:asciiTheme="minorHAnsi" w:hAnsiTheme="minorHAnsi" w:cstheme="minorHAnsi"/>
              </w:rPr>
              <w:t>implement</w:t>
            </w:r>
            <w:r w:rsidRPr="003B0A21">
              <w:rPr>
                <w:rFonts w:asciiTheme="minorHAnsi" w:hAnsiTheme="minorHAnsi" w:cstheme="minorHAnsi"/>
              </w:rPr>
              <w:t xml:space="preserve"> regional development model </w:t>
            </w:r>
            <w:r w:rsidR="00E04F66" w:rsidRPr="003B0A21">
              <w:rPr>
                <w:rFonts w:asciiTheme="minorHAnsi" w:hAnsiTheme="minorHAnsi" w:cstheme="minorHAnsi"/>
              </w:rPr>
              <w:t>and coordinat</w:t>
            </w:r>
            <w:r w:rsidR="00473FA8">
              <w:rPr>
                <w:rFonts w:asciiTheme="minorHAnsi" w:hAnsiTheme="minorHAnsi" w:cstheme="minorHAnsi"/>
              </w:rPr>
              <w:t>e</w:t>
            </w:r>
            <w:r w:rsidR="00E04F66" w:rsidRPr="003B0A21">
              <w:rPr>
                <w:rFonts w:asciiTheme="minorHAnsi" w:hAnsiTheme="minorHAnsi" w:cstheme="minorHAnsi"/>
              </w:rPr>
              <w:t xml:space="preserve"> the </w:t>
            </w:r>
            <w:r w:rsidR="00473FA8">
              <w:rPr>
                <w:rFonts w:asciiTheme="minorHAnsi" w:hAnsiTheme="minorHAnsi" w:cstheme="minorHAnsi"/>
              </w:rPr>
              <w:t xml:space="preserve">interventions </w:t>
            </w:r>
            <w:r w:rsidR="00E04F66" w:rsidRPr="003B0A21">
              <w:rPr>
                <w:rFonts w:asciiTheme="minorHAnsi" w:hAnsiTheme="minorHAnsi" w:cstheme="minorHAnsi"/>
              </w:rPr>
              <w:t>of development partners at the local level</w:t>
            </w:r>
            <w:r w:rsidR="00884A57" w:rsidRPr="003B0A21">
              <w:rPr>
                <w:rFonts w:asciiTheme="minorHAnsi" w:hAnsiTheme="minorHAnsi" w:cstheme="minorHAnsi"/>
              </w:rPr>
              <w:t xml:space="preserve">.  </w:t>
            </w:r>
            <w:r w:rsidRPr="003B0A21">
              <w:rPr>
                <w:rFonts w:asciiTheme="minorHAnsi" w:hAnsiTheme="minorHAnsi" w:cstheme="minorHAnsi"/>
              </w:rPr>
              <w:t xml:space="preserve">  </w:t>
            </w:r>
            <w:r w:rsidRPr="003B0A21">
              <w:rPr>
                <w:rFonts w:asciiTheme="minorHAnsi" w:eastAsia="Times New Roman" w:hAnsiTheme="minorHAnsi" w:cstheme="minorHAnsi"/>
                <w:b/>
              </w:rPr>
              <w:t xml:space="preserve"> </w:t>
            </w:r>
          </w:p>
        </w:tc>
      </w:tr>
      <w:tr w:rsidR="00AD03C8" w:rsidRPr="003B0A21" w:rsidTr="00473FA8">
        <w:trPr>
          <w:trHeight w:val="239"/>
        </w:trPr>
        <w:tc>
          <w:tcPr>
            <w:tcW w:w="4377" w:type="dxa"/>
            <w:vMerge w:val="restart"/>
            <w:tcBorders>
              <w:top w:val="single" w:sz="4" w:space="0" w:color="000000"/>
              <w:left w:val="single" w:sz="4" w:space="0" w:color="000000"/>
              <w:bottom w:val="single" w:sz="4" w:space="0" w:color="000000"/>
              <w:right w:val="single" w:sz="4" w:space="0" w:color="000000"/>
            </w:tcBorders>
            <w:shd w:val="clear" w:color="auto" w:fill="F3F3F3"/>
          </w:tcPr>
          <w:p w:rsidR="00AD03C8" w:rsidRPr="003B0A21" w:rsidRDefault="00927928"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rPr>
                <w:rFonts w:asciiTheme="minorHAnsi" w:hAnsiTheme="minorHAnsi" w:cstheme="minorHAnsi"/>
              </w:rPr>
            </w:pPr>
            <w:r w:rsidRPr="003B0A21">
              <w:rPr>
                <w:rFonts w:asciiTheme="minorHAnsi" w:eastAsia="Times New Roman" w:hAnsiTheme="minorHAnsi" w:cstheme="minorHAnsi"/>
                <w:b/>
              </w:rPr>
              <w:t xml:space="preserve">Key action(s) </w:t>
            </w:r>
          </w:p>
        </w:tc>
        <w:tc>
          <w:tcPr>
            <w:tcW w:w="2913" w:type="dxa"/>
            <w:vMerge w:val="restart"/>
            <w:tcBorders>
              <w:top w:val="single" w:sz="4" w:space="0" w:color="000000"/>
              <w:left w:val="single" w:sz="4" w:space="0" w:color="000000"/>
              <w:bottom w:val="single" w:sz="4" w:space="0" w:color="000000"/>
              <w:right w:val="single" w:sz="4" w:space="0" w:color="000000"/>
            </w:tcBorders>
            <w:shd w:val="clear" w:color="auto" w:fill="F3F3F3"/>
          </w:tcPr>
          <w:p w:rsidR="00AD03C8" w:rsidRPr="003B0A21" w:rsidRDefault="00927928" w:rsidP="003B0A21">
            <w:pPr>
              <w:ind w:left="59"/>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ind w:left="10"/>
              <w:jc w:val="center"/>
              <w:rPr>
                <w:rFonts w:asciiTheme="minorHAnsi" w:hAnsiTheme="minorHAnsi" w:cstheme="minorHAnsi"/>
              </w:rPr>
            </w:pPr>
            <w:r w:rsidRPr="003B0A21">
              <w:rPr>
                <w:rFonts w:asciiTheme="minorHAnsi" w:eastAsia="Times New Roman" w:hAnsiTheme="minorHAnsi" w:cstheme="minorHAnsi"/>
                <w:b/>
              </w:rPr>
              <w:t xml:space="preserve">Time frame </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F3F3F3"/>
          </w:tcPr>
          <w:p w:rsidR="00AD03C8" w:rsidRPr="003B0A21" w:rsidRDefault="00927928" w:rsidP="003B0A21">
            <w:pPr>
              <w:ind w:left="59"/>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ind w:left="8"/>
              <w:jc w:val="center"/>
              <w:rPr>
                <w:rFonts w:asciiTheme="minorHAnsi" w:hAnsiTheme="minorHAnsi" w:cstheme="minorHAnsi"/>
              </w:rPr>
            </w:pPr>
            <w:r w:rsidRPr="003B0A21">
              <w:rPr>
                <w:rFonts w:asciiTheme="minorHAnsi" w:eastAsia="Times New Roman" w:hAnsiTheme="minorHAnsi" w:cstheme="minorHAnsi"/>
                <w:b/>
              </w:rPr>
              <w:t xml:space="preserve">Responsible unit(s) </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F3F3F3"/>
          </w:tcPr>
          <w:p w:rsidR="00AD03C8" w:rsidRPr="003B0A21" w:rsidRDefault="00927928"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Tracking </w:t>
            </w:r>
          </w:p>
        </w:tc>
      </w:tr>
      <w:tr w:rsidR="00AD03C8" w:rsidRPr="003B0A21" w:rsidTr="00473FA8">
        <w:trPr>
          <w:trHeight w:val="240"/>
        </w:trPr>
        <w:tc>
          <w:tcPr>
            <w:tcW w:w="0" w:type="auto"/>
            <w:vMerge/>
            <w:tcBorders>
              <w:top w:val="nil"/>
              <w:left w:val="single" w:sz="4" w:space="0" w:color="000000"/>
              <w:bottom w:val="single" w:sz="4" w:space="0" w:color="000000"/>
              <w:right w:val="single" w:sz="4" w:space="0" w:color="000000"/>
            </w:tcBorders>
          </w:tcPr>
          <w:p w:rsidR="00AD03C8" w:rsidRPr="003B0A21" w:rsidRDefault="00AD03C8" w:rsidP="003B0A21">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D03C8" w:rsidRPr="003B0A21" w:rsidRDefault="00AD03C8" w:rsidP="003B0A21">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D03C8" w:rsidRPr="003B0A21" w:rsidRDefault="00AD03C8" w:rsidP="003B0A21">
            <w:pPr>
              <w:rPr>
                <w:rFonts w:asciiTheme="minorHAnsi" w:hAnsiTheme="minorHAnsi" w:cstheme="minorHAnsi"/>
              </w:rPr>
            </w:pPr>
          </w:p>
        </w:tc>
        <w:tc>
          <w:tcPr>
            <w:tcW w:w="1267" w:type="dxa"/>
            <w:tcBorders>
              <w:top w:val="single" w:sz="4" w:space="0" w:color="000000"/>
              <w:left w:val="single" w:sz="4" w:space="0" w:color="000000"/>
              <w:bottom w:val="single" w:sz="4" w:space="0" w:color="000000"/>
              <w:right w:val="single" w:sz="4" w:space="0" w:color="000000"/>
            </w:tcBorders>
          </w:tcPr>
          <w:p w:rsidR="00AD03C8" w:rsidRPr="003B0A21" w:rsidRDefault="00927928" w:rsidP="003B0A21">
            <w:pPr>
              <w:ind w:left="59"/>
              <w:rPr>
                <w:rFonts w:asciiTheme="minorHAnsi" w:hAnsiTheme="minorHAnsi" w:cstheme="minorHAnsi"/>
              </w:rPr>
            </w:pPr>
            <w:r w:rsidRPr="003B0A21">
              <w:rPr>
                <w:rFonts w:asciiTheme="minorHAnsi" w:eastAsia="Times New Roman" w:hAnsiTheme="minorHAnsi" w:cstheme="minorHAnsi"/>
                <w:b/>
              </w:rPr>
              <w:t xml:space="preserve">Comments </w:t>
            </w:r>
          </w:p>
        </w:tc>
        <w:tc>
          <w:tcPr>
            <w:tcW w:w="1160" w:type="dxa"/>
            <w:tcBorders>
              <w:top w:val="single" w:sz="4" w:space="0" w:color="000000"/>
              <w:left w:val="single" w:sz="4" w:space="0" w:color="000000"/>
              <w:bottom w:val="single" w:sz="4" w:space="0" w:color="000000"/>
              <w:right w:val="single" w:sz="4" w:space="0" w:color="000000"/>
            </w:tcBorders>
          </w:tcPr>
          <w:p w:rsidR="00AD03C8" w:rsidRPr="003B0A21" w:rsidRDefault="00927928"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Status </w:t>
            </w:r>
          </w:p>
        </w:tc>
      </w:tr>
      <w:tr w:rsidR="00AD03C8" w:rsidRPr="003B0A21" w:rsidTr="00473FA8">
        <w:trPr>
          <w:trHeight w:val="241"/>
        </w:trPr>
        <w:tc>
          <w:tcPr>
            <w:tcW w:w="4377" w:type="dxa"/>
            <w:tcBorders>
              <w:top w:val="single" w:sz="4" w:space="0" w:color="000000"/>
              <w:left w:val="single" w:sz="4" w:space="0" w:color="000000"/>
              <w:bottom w:val="single" w:sz="4" w:space="0" w:color="000000"/>
              <w:right w:val="single" w:sz="4" w:space="0" w:color="000000"/>
            </w:tcBorders>
          </w:tcPr>
          <w:p w:rsidR="00AD03C8" w:rsidRPr="003B0A21" w:rsidRDefault="004945CE" w:rsidP="00473FA8">
            <w:pPr>
              <w:rPr>
                <w:rFonts w:asciiTheme="minorHAnsi" w:hAnsiTheme="minorHAnsi" w:cstheme="minorHAnsi"/>
              </w:rPr>
            </w:pPr>
            <w:r>
              <w:rPr>
                <w:rFonts w:asciiTheme="minorHAnsi" w:eastAsia="Times New Roman" w:hAnsiTheme="minorHAnsi" w:cstheme="minorHAnsi"/>
              </w:rPr>
              <w:t xml:space="preserve">2.1 </w:t>
            </w:r>
            <w:r w:rsidR="00473FA8">
              <w:rPr>
                <w:rFonts w:asciiTheme="minorHAnsi" w:eastAsia="Times New Roman" w:hAnsiTheme="minorHAnsi" w:cstheme="minorHAnsi"/>
              </w:rPr>
              <w:t>R</w:t>
            </w:r>
            <w:r w:rsidR="00473FA8">
              <w:rPr>
                <w:rFonts w:asciiTheme="minorHAnsi" w:hAnsiTheme="minorHAnsi" w:cstheme="minorHAnsi"/>
              </w:rPr>
              <w:t>eview its ABD programmes with the aim</w:t>
            </w:r>
            <w:r w:rsidR="00473FA8" w:rsidRPr="003B0A21">
              <w:rPr>
                <w:rFonts w:asciiTheme="minorHAnsi" w:hAnsiTheme="minorHAnsi" w:cstheme="minorHAnsi"/>
              </w:rPr>
              <w:t xml:space="preserve"> </w:t>
            </w:r>
            <w:r w:rsidR="00473FA8">
              <w:rPr>
                <w:rFonts w:asciiTheme="minorHAnsi" w:hAnsiTheme="minorHAnsi" w:cstheme="minorHAnsi"/>
              </w:rPr>
              <w:t xml:space="preserve">to </w:t>
            </w:r>
            <w:r w:rsidR="00473FA8" w:rsidRPr="003B0A21">
              <w:rPr>
                <w:rFonts w:asciiTheme="minorHAnsi" w:hAnsiTheme="minorHAnsi" w:cstheme="minorHAnsi"/>
              </w:rPr>
              <w:t xml:space="preserve">strengthen the model of </w:t>
            </w:r>
            <w:r w:rsidR="00473FA8">
              <w:rPr>
                <w:rFonts w:asciiTheme="minorHAnsi" w:hAnsiTheme="minorHAnsi" w:cstheme="minorHAnsi"/>
              </w:rPr>
              <w:t xml:space="preserve">local and </w:t>
            </w:r>
            <w:r w:rsidR="00473FA8" w:rsidRPr="003B0A21">
              <w:rPr>
                <w:rFonts w:asciiTheme="minorHAnsi" w:hAnsiTheme="minorHAnsi" w:cstheme="minorHAnsi"/>
              </w:rPr>
              <w:t>regional development</w:t>
            </w:r>
            <w:r w:rsidR="00473FA8">
              <w:rPr>
                <w:rFonts w:asciiTheme="minorHAnsi" w:hAnsiTheme="minorHAnsi" w:cstheme="minorHAnsi"/>
              </w:rPr>
              <w:t xml:space="preserve"> in the country</w:t>
            </w:r>
            <w:r w:rsidR="00473FA8" w:rsidRPr="003B0A21">
              <w:rPr>
                <w:rFonts w:asciiTheme="minorHAnsi" w:hAnsiTheme="minorHAnsi" w:cstheme="minorHAnsi"/>
              </w:rPr>
              <w:t xml:space="preserve">. </w:t>
            </w:r>
            <w:r w:rsidR="00473FA8">
              <w:rPr>
                <w:rFonts w:asciiTheme="minorHAnsi" w:hAnsiTheme="minorHAnsi" w:cstheme="minorHAnsi"/>
              </w:rPr>
              <w:t xml:space="preserve"> </w:t>
            </w:r>
          </w:p>
        </w:tc>
        <w:tc>
          <w:tcPr>
            <w:tcW w:w="2913" w:type="dxa"/>
            <w:tcBorders>
              <w:top w:val="single" w:sz="4" w:space="0" w:color="000000"/>
              <w:left w:val="single" w:sz="4" w:space="0" w:color="000000"/>
              <w:bottom w:val="single" w:sz="4" w:space="0" w:color="000000"/>
              <w:right w:val="single" w:sz="4"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473FA8">
              <w:rPr>
                <w:rFonts w:asciiTheme="minorHAnsi" w:eastAsia="Times New Roman" w:hAnsiTheme="minorHAnsi" w:cstheme="minorHAnsi"/>
              </w:rPr>
              <w:t>2017</w:t>
            </w:r>
            <w:r w:rsidR="00015A17">
              <w:rPr>
                <w:rFonts w:asciiTheme="minorHAnsi" w:eastAsia="Times New Roman" w:hAnsiTheme="minorHAnsi" w:cstheme="minorHAnsi"/>
              </w:rPr>
              <w:t>-2018</w:t>
            </w:r>
          </w:p>
        </w:tc>
        <w:tc>
          <w:tcPr>
            <w:tcW w:w="2608" w:type="dxa"/>
            <w:tcBorders>
              <w:top w:val="single" w:sz="4" w:space="0" w:color="000000"/>
              <w:left w:val="single" w:sz="4" w:space="0" w:color="000000"/>
              <w:bottom w:val="single" w:sz="4" w:space="0" w:color="000000"/>
              <w:right w:val="single" w:sz="4"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473FA8">
              <w:rPr>
                <w:rFonts w:asciiTheme="minorHAnsi" w:eastAsia="Times New Roman" w:hAnsiTheme="minorHAnsi" w:cstheme="minorHAnsi"/>
              </w:rPr>
              <w:t>Programme Unit</w:t>
            </w:r>
          </w:p>
        </w:tc>
        <w:tc>
          <w:tcPr>
            <w:tcW w:w="1267" w:type="dxa"/>
            <w:tcBorders>
              <w:top w:val="single" w:sz="4" w:space="0" w:color="000000"/>
              <w:left w:val="single" w:sz="4" w:space="0" w:color="000000"/>
              <w:bottom w:val="single" w:sz="4" w:space="0" w:color="000000"/>
              <w:right w:val="single" w:sz="4" w:space="0" w:color="000000"/>
            </w:tcBorders>
          </w:tcPr>
          <w:p w:rsidR="00AD03C8" w:rsidRPr="003B0A21" w:rsidRDefault="00015A17" w:rsidP="003B0A21">
            <w:pPr>
              <w:ind w:left="1"/>
              <w:rPr>
                <w:rFonts w:asciiTheme="minorHAnsi" w:hAnsiTheme="minorHAnsi" w:cstheme="minorHAnsi"/>
              </w:rPr>
            </w:pPr>
            <w:r>
              <w:rPr>
                <w:rFonts w:asciiTheme="minorHAnsi" w:eastAsia="Times New Roman" w:hAnsiTheme="minorHAnsi" w:cstheme="minorHAnsi"/>
              </w:rPr>
              <w:t xml:space="preserve">The programme discussion are ongoing. </w:t>
            </w:r>
            <w:r w:rsidR="00B47372">
              <w:rPr>
                <w:rFonts w:asciiTheme="minorHAnsi" w:eastAsia="Times New Roman" w:hAnsiTheme="minorHAnsi" w:cstheme="minorHAnsi"/>
              </w:rPr>
              <w:t>Hiring a</w:t>
            </w:r>
            <w:r>
              <w:rPr>
                <w:rFonts w:asciiTheme="minorHAnsi" w:eastAsia="Times New Roman" w:hAnsiTheme="minorHAnsi" w:cstheme="minorHAnsi"/>
              </w:rPr>
              <w:t>n expert on local development from Russia</w:t>
            </w:r>
            <w:r w:rsidR="00B47372">
              <w:rPr>
                <w:rFonts w:asciiTheme="minorHAnsi" w:eastAsia="Times New Roman" w:hAnsiTheme="minorHAnsi" w:cstheme="minorHAnsi"/>
              </w:rPr>
              <w:t xml:space="preserve"> is under </w:t>
            </w:r>
            <w:r w:rsidR="0058285E">
              <w:rPr>
                <w:rFonts w:asciiTheme="minorHAnsi" w:eastAsia="Times New Roman" w:hAnsiTheme="minorHAnsi" w:cstheme="minorHAnsi"/>
              </w:rPr>
              <w:t xml:space="preserve">finalization in close coordination with </w:t>
            </w:r>
            <w:r w:rsidR="00B47372">
              <w:rPr>
                <w:rFonts w:asciiTheme="minorHAnsi" w:eastAsia="Times New Roman" w:hAnsiTheme="minorHAnsi" w:cstheme="minorHAnsi"/>
              </w:rPr>
              <w:t>the Ministry of Economy</w:t>
            </w:r>
            <w:r w:rsidR="0058285E">
              <w:rPr>
                <w:rFonts w:asciiTheme="minorHAnsi" w:eastAsia="Times New Roman" w:hAnsiTheme="minorHAnsi" w:cstheme="minorHAnsi"/>
              </w:rPr>
              <w:t xml:space="preserve"> (MoE)</w:t>
            </w:r>
            <w:r w:rsidR="00B47372">
              <w:rPr>
                <w:rFonts w:asciiTheme="minorHAnsi" w:eastAsia="Times New Roman" w:hAnsiTheme="minorHAnsi" w:cstheme="minorHAnsi"/>
              </w:rPr>
              <w:t>. It is expected to finalize the draft model at 1 or 2 quarter of 2018</w:t>
            </w:r>
            <w:r w:rsidR="0058285E">
              <w:rPr>
                <w:rFonts w:asciiTheme="minorHAnsi" w:eastAsia="Times New Roman" w:hAnsiTheme="minorHAnsi" w:cstheme="minorHAnsi"/>
              </w:rPr>
              <w:t xml:space="preserve"> and submit to the MoE for consideration</w:t>
            </w:r>
            <w:r w:rsidR="00B47372">
              <w:rPr>
                <w:rFonts w:asciiTheme="minorHAnsi" w:eastAsia="Times New Roman" w:hAnsiTheme="minorHAnsi" w:cstheme="minorHAnsi"/>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AD03C8" w:rsidRPr="003B0A21" w:rsidRDefault="00015A17" w:rsidP="003B0A21">
            <w:pPr>
              <w:ind w:left="1"/>
              <w:rPr>
                <w:rFonts w:asciiTheme="minorHAnsi" w:hAnsiTheme="minorHAnsi" w:cstheme="minorHAnsi"/>
              </w:rPr>
            </w:pPr>
            <w:r>
              <w:rPr>
                <w:rFonts w:asciiTheme="minorHAnsi" w:eastAsia="Times New Roman" w:hAnsiTheme="minorHAnsi" w:cstheme="minorHAnsi"/>
              </w:rPr>
              <w:t>Ongoing</w:t>
            </w:r>
          </w:p>
        </w:tc>
      </w:tr>
    </w:tbl>
    <w:p w:rsidR="00AD03C8" w:rsidRPr="003B0A21" w:rsidRDefault="00927928" w:rsidP="003B0A21">
      <w:pPr>
        <w:spacing w:after="0" w:line="240" w:lineRule="auto"/>
        <w:ind w:left="64"/>
        <w:rPr>
          <w:rFonts w:asciiTheme="minorHAnsi" w:hAnsiTheme="minorHAnsi" w:cstheme="minorHAnsi"/>
        </w:rPr>
      </w:pPr>
      <w:r w:rsidRPr="003B0A21">
        <w:rPr>
          <w:rFonts w:asciiTheme="minorHAnsi" w:eastAsia="Times New Roman" w:hAnsiTheme="minorHAnsi" w:cstheme="minorHAnsi"/>
        </w:rPr>
        <w:t xml:space="preserve"> </w:t>
      </w:r>
    </w:p>
    <w:tbl>
      <w:tblPr>
        <w:tblStyle w:val="TableGrid"/>
        <w:tblW w:w="12325" w:type="dxa"/>
        <w:tblInd w:w="317" w:type="dxa"/>
        <w:tblCellMar>
          <w:top w:w="10" w:type="dxa"/>
          <w:left w:w="107" w:type="dxa"/>
          <w:right w:w="115" w:type="dxa"/>
        </w:tblCellMar>
        <w:tblLook w:val="04A0" w:firstRow="1" w:lastRow="0" w:firstColumn="1" w:lastColumn="0" w:noHBand="0" w:noVBand="1"/>
      </w:tblPr>
      <w:tblGrid>
        <w:gridCol w:w="4367"/>
        <w:gridCol w:w="2911"/>
        <w:gridCol w:w="2597"/>
        <w:gridCol w:w="1266"/>
        <w:gridCol w:w="1184"/>
      </w:tblGrid>
      <w:tr w:rsidR="004F4B21" w:rsidRPr="003B0A21" w:rsidTr="000B2C08">
        <w:trPr>
          <w:trHeight w:val="239"/>
        </w:trPr>
        <w:tc>
          <w:tcPr>
            <w:tcW w:w="12325" w:type="dxa"/>
            <w:gridSpan w:val="5"/>
            <w:tcBorders>
              <w:top w:val="single" w:sz="4" w:space="0" w:color="000000"/>
              <w:left w:val="single" w:sz="4" w:space="0" w:color="000000"/>
              <w:bottom w:val="single" w:sz="4" w:space="0" w:color="000000"/>
              <w:right w:val="single" w:sz="4" w:space="0" w:color="000000"/>
            </w:tcBorders>
            <w:shd w:val="clear" w:color="auto" w:fill="F3F3F3"/>
          </w:tcPr>
          <w:p w:rsidR="004F4B21" w:rsidRPr="003B0A21" w:rsidRDefault="004F4B21" w:rsidP="003B0A21">
            <w:pPr>
              <w:spacing w:after="157"/>
              <w:ind w:left="-5" w:right="22"/>
              <w:jc w:val="both"/>
              <w:rPr>
                <w:rFonts w:asciiTheme="minorHAnsi" w:hAnsiTheme="minorHAnsi" w:cstheme="minorHAnsi"/>
              </w:rPr>
            </w:pPr>
            <w:r w:rsidRPr="003B0A21">
              <w:rPr>
                <w:rFonts w:asciiTheme="minorHAnsi" w:eastAsia="Times New Roman" w:hAnsiTheme="minorHAnsi" w:cstheme="minorHAnsi"/>
                <w:b/>
              </w:rPr>
              <w:t xml:space="preserve">Evaluation recommendation 3.  </w:t>
            </w:r>
            <w:r w:rsidRPr="003B0A21">
              <w:rPr>
                <w:rFonts w:asciiTheme="minorHAnsi" w:hAnsiTheme="minorHAnsi" w:cstheme="minorHAnsi"/>
                <w:b/>
              </w:rPr>
              <w:t xml:space="preserve">UNDP should further strengthen its results-based management system and risk management practices and capacities. </w:t>
            </w:r>
            <w:r w:rsidRPr="003B0A21">
              <w:rPr>
                <w:rFonts w:asciiTheme="minorHAnsi" w:hAnsiTheme="minorHAnsi" w:cstheme="minorHAnsi"/>
              </w:rPr>
              <w:t xml:space="preserve">The CO should further strengthen its results-based management system by upgrading its data collection and M&amp;E systems. Programme synergies should be pursued more effectively by having activities implemented, monitored, and evaluated at the level of the programme as a whole. Measurable indicators should be embedded more effectively into the programme’s log frames and other programme management documents. More effort should also be made to further cultivate an evaluation culture among staff and partners. Furthermore, the CO should strengthen its risk management systems and capacities. Potential risks should be identified carefully before the beginning of projects and should be continuously monitored throughout implementation. At the sub-national level, monitoring and evaluation practices and procedures among ABD offices should be further developed and harmonized. </w:t>
            </w:r>
          </w:p>
        </w:tc>
      </w:tr>
      <w:tr w:rsidR="00A25A2C" w:rsidRPr="003B0A21" w:rsidTr="000B2C08">
        <w:trPr>
          <w:trHeight w:val="242"/>
        </w:trPr>
        <w:tc>
          <w:tcPr>
            <w:tcW w:w="12325" w:type="dxa"/>
            <w:gridSpan w:val="5"/>
            <w:tcBorders>
              <w:top w:val="single" w:sz="4" w:space="0" w:color="000000"/>
              <w:left w:val="single" w:sz="4" w:space="0" w:color="000000"/>
              <w:bottom w:val="single" w:sz="6" w:space="0" w:color="000000"/>
              <w:right w:val="single" w:sz="4" w:space="0" w:color="000000"/>
            </w:tcBorders>
            <w:shd w:val="clear" w:color="auto" w:fill="F3F3F3"/>
          </w:tcPr>
          <w:p w:rsidR="00A25A2C" w:rsidRPr="003B0A21" w:rsidRDefault="00A25A2C" w:rsidP="0003797F">
            <w:pPr>
              <w:jc w:val="both"/>
              <w:rPr>
                <w:rFonts w:asciiTheme="minorHAnsi" w:hAnsiTheme="minorHAnsi" w:cstheme="minorHAnsi"/>
              </w:rPr>
            </w:pPr>
            <w:r w:rsidRPr="003B0A21">
              <w:rPr>
                <w:rFonts w:asciiTheme="minorHAnsi" w:eastAsia="Times New Roman" w:hAnsiTheme="minorHAnsi" w:cstheme="minorHAnsi"/>
                <w:b/>
              </w:rPr>
              <w:t>Management response</w:t>
            </w:r>
            <w:r w:rsidRPr="003B0A21">
              <w:rPr>
                <w:rFonts w:asciiTheme="minorHAnsi" w:hAnsiTheme="minorHAnsi" w:cstheme="minorHAnsi"/>
              </w:rPr>
              <w:t xml:space="preserve">:  The recommendation is accepted. The CO will strengthen its </w:t>
            </w:r>
            <w:r w:rsidR="00CE4D35" w:rsidRPr="003B0A21">
              <w:rPr>
                <w:rFonts w:asciiTheme="minorHAnsi" w:hAnsiTheme="minorHAnsi" w:cstheme="minorHAnsi"/>
              </w:rPr>
              <w:t>monitoring</w:t>
            </w:r>
            <w:r w:rsidR="00CE4D35">
              <w:rPr>
                <w:rFonts w:asciiTheme="minorHAnsi" w:hAnsiTheme="minorHAnsi" w:cstheme="minorHAnsi"/>
              </w:rPr>
              <w:t xml:space="preserve"> and</w:t>
            </w:r>
            <w:r w:rsidR="00CE4D35" w:rsidRPr="003B0A21">
              <w:rPr>
                <w:rFonts w:asciiTheme="minorHAnsi" w:hAnsiTheme="minorHAnsi" w:cstheme="minorHAnsi"/>
              </w:rPr>
              <w:t xml:space="preserve"> evaluation culture among the staff and partners through </w:t>
            </w:r>
            <w:r w:rsidR="00CE4D35">
              <w:rPr>
                <w:rFonts w:asciiTheme="minorHAnsi" w:hAnsiTheme="minorHAnsi" w:cstheme="minorHAnsi"/>
              </w:rPr>
              <w:t>better</w:t>
            </w:r>
            <w:r w:rsidR="00CE4D35" w:rsidRPr="003B0A21">
              <w:rPr>
                <w:rFonts w:asciiTheme="minorHAnsi" w:hAnsiTheme="minorHAnsi" w:cstheme="minorHAnsi"/>
              </w:rPr>
              <w:t xml:space="preserve"> development and implementation of M&amp;E</w:t>
            </w:r>
            <w:r w:rsidR="00CE4D35">
              <w:rPr>
                <w:rFonts w:asciiTheme="minorHAnsi" w:hAnsiTheme="minorHAnsi" w:cstheme="minorHAnsi"/>
              </w:rPr>
              <w:t xml:space="preserve"> plans</w:t>
            </w:r>
            <w:r w:rsidR="00CE4D35" w:rsidRPr="003B0A21">
              <w:rPr>
                <w:rFonts w:asciiTheme="minorHAnsi" w:hAnsiTheme="minorHAnsi" w:cstheme="minorHAnsi"/>
              </w:rPr>
              <w:t xml:space="preserve">. Measurable indicators will be </w:t>
            </w:r>
            <w:r w:rsidR="00CE4D35">
              <w:rPr>
                <w:rFonts w:asciiTheme="minorHAnsi" w:hAnsiTheme="minorHAnsi" w:cstheme="minorHAnsi"/>
              </w:rPr>
              <w:t>integrated</w:t>
            </w:r>
            <w:r w:rsidR="00CE4D35" w:rsidRPr="003B0A21">
              <w:rPr>
                <w:rFonts w:asciiTheme="minorHAnsi" w:hAnsiTheme="minorHAnsi" w:cstheme="minorHAnsi"/>
              </w:rPr>
              <w:t xml:space="preserve"> more effectively into the programme’s </w:t>
            </w:r>
            <w:r w:rsidR="00CE4D35">
              <w:rPr>
                <w:rFonts w:asciiTheme="minorHAnsi" w:hAnsiTheme="minorHAnsi" w:cstheme="minorHAnsi"/>
              </w:rPr>
              <w:t>results</w:t>
            </w:r>
            <w:r w:rsidR="00CE4D35" w:rsidRPr="003B0A21">
              <w:rPr>
                <w:rFonts w:asciiTheme="minorHAnsi" w:hAnsiTheme="minorHAnsi" w:cstheme="minorHAnsi"/>
              </w:rPr>
              <w:t xml:space="preserve"> frames, and other programme management documents.</w:t>
            </w:r>
            <w:r w:rsidR="00CE4D35">
              <w:rPr>
                <w:rFonts w:asciiTheme="minorHAnsi" w:hAnsiTheme="minorHAnsi" w:cstheme="minorHAnsi"/>
              </w:rPr>
              <w:t xml:space="preserve"> </w:t>
            </w:r>
            <w:r w:rsidR="008371DF" w:rsidRPr="003B0A21">
              <w:rPr>
                <w:rFonts w:asciiTheme="minorHAnsi" w:hAnsiTheme="minorHAnsi" w:cstheme="minorHAnsi"/>
              </w:rPr>
              <w:t xml:space="preserve">Risk logs are developed during the project design and carefully monitored and updated during the project implementation. </w:t>
            </w:r>
          </w:p>
        </w:tc>
      </w:tr>
      <w:tr w:rsidR="00AD03C8" w:rsidRPr="003B0A21">
        <w:trPr>
          <w:trHeight w:val="243"/>
        </w:trPr>
        <w:tc>
          <w:tcPr>
            <w:tcW w:w="4373" w:type="dxa"/>
            <w:vMerge w:val="restart"/>
            <w:tcBorders>
              <w:top w:val="single" w:sz="6" w:space="0" w:color="000000"/>
              <w:left w:val="single" w:sz="4" w:space="0" w:color="000000"/>
              <w:bottom w:val="single" w:sz="6" w:space="0" w:color="000000"/>
              <w:right w:val="single" w:sz="6" w:space="0" w:color="000000"/>
            </w:tcBorders>
            <w:shd w:val="clear" w:color="auto" w:fill="F3F3F3"/>
          </w:tcPr>
          <w:p w:rsidR="00AD03C8" w:rsidRPr="003B0A21" w:rsidRDefault="00927928"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rPr>
                <w:rFonts w:asciiTheme="minorHAnsi" w:hAnsiTheme="minorHAnsi" w:cstheme="minorHAnsi"/>
              </w:rPr>
            </w:pPr>
            <w:r w:rsidRPr="003B0A21">
              <w:rPr>
                <w:rFonts w:asciiTheme="minorHAnsi" w:eastAsia="Times New Roman" w:hAnsiTheme="minorHAnsi" w:cstheme="minorHAnsi"/>
                <w:b/>
              </w:rPr>
              <w:t xml:space="preserve">Key action(s) </w:t>
            </w:r>
          </w:p>
        </w:tc>
        <w:tc>
          <w:tcPr>
            <w:tcW w:w="2916"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AD03C8" w:rsidRPr="003B0A21" w:rsidRDefault="00927928" w:rsidP="003B0A21">
            <w:pPr>
              <w:ind w:left="59"/>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ind w:left="10"/>
              <w:jc w:val="center"/>
              <w:rPr>
                <w:rFonts w:asciiTheme="minorHAnsi" w:hAnsiTheme="minorHAnsi" w:cstheme="minorHAnsi"/>
              </w:rPr>
            </w:pPr>
            <w:r w:rsidRPr="003B0A21">
              <w:rPr>
                <w:rFonts w:asciiTheme="minorHAnsi" w:eastAsia="Times New Roman" w:hAnsiTheme="minorHAnsi" w:cstheme="minorHAnsi"/>
                <w:b/>
              </w:rPr>
              <w:t xml:space="preserve">Time frame </w:t>
            </w:r>
          </w:p>
        </w:tc>
        <w:tc>
          <w:tcPr>
            <w:tcW w:w="2600"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AD03C8" w:rsidRPr="003B0A21" w:rsidRDefault="00927928" w:rsidP="003B0A21">
            <w:pPr>
              <w:ind w:left="58"/>
              <w:jc w:val="center"/>
              <w:rPr>
                <w:rFonts w:asciiTheme="minorHAnsi" w:hAnsiTheme="minorHAnsi" w:cstheme="minorHAnsi"/>
              </w:rPr>
            </w:pPr>
            <w:r w:rsidRPr="003B0A21">
              <w:rPr>
                <w:rFonts w:asciiTheme="minorHAnsi" w:eastAsia="Times New Roman" w:hAnsiTheme="minorHAnsi" w:cstheme="minorHAnsi"/>
                <w:b/>
              </w:rPr>
              <w:t xml:space="preserve"> </w:t>
            </w:r>
          </w:p>
          <w:p w:rsidR="00AD03C8" w:rsidRPr="003B0A21" w:rsidRDefault="00927928" w:rsidP="003B0A21">
            <w:pPr>
              <w:ind w:left="7"/>
              <w:jc w:val="center"/>
              <w:rPr>
                <w:rFonts w:asciiTheme="minorHAnsi" w:hAnsiTheme="minorHAnsi" w:cstheme="minorHAnsi"/>
              </w:rPr>
            </w:pPr>
            <w:r w:rsidRPr="003B0A21">
              <w:rPr>
                <w:rFonts w:asciiTheme="minorHAnsi" w:eastAsia="Times New Roman" w:hAnsiTheme="minorHAnsi" w:cstheme="minorHAnsi"/>
                <w:b/>
              </w:rPr>
              <w:t xml:space="preserve">Responsible unit(s) </w:t>
            </w:r>
          </w:p>
        </w:tc>
        <w:tc>
          <w:tcPr>
            <w:tcW w:w="2436" w:type="dxa"/>
            <w:gridSpan w:val="2"/>
            <w:tcBorders>
              <w:top w:val="single" w:sz="6" w:space="0" w:color="000000"/>
              <w:left w:val="single" w:sz="6" w:space="0" w:color="000000"/>
              <w:bottom w:val="single" w:sz="6" w:space="0" w:color="000000"/>
              <w:right w:val="single" w:sz="4" w:space="0" w:color="000000"/>
            </w:tcBorders>
            <w:shd w:val="clear" w:color="auto" w:fill="F3F3F3"/>
          </w:tcPr>
          <w:p w:rsidR="00AD03C8" w:rsidRPr="003B0A21" w:rsidRDefault="00927928" w:rsidP="003B0A21">
            <w:pPr>
              <w:ind w:left="11"/>
              <w:jc w:val="center"/>
              <w:rPr>
                <w:rFonts w:asciiTheme="minorHAnsi" w:hAnsiTheme="minorHAnsi" w:cstheme="minorHAnsi"/>
              </w:rPr>
            </w:pPr>
            <w:r w:rsidRPr="003B0A21">
              <w:rPr>
                <w:rFonts w:asciiTheme="minorHAnsi" w:eastAsia="Times New Roman" w:hAnsiTheme="minorHAnsi" w:cstheme="minorHAnsi"/>
                <w:b/>
              </w:rPr>
              <w:t xml:space="preserve">Tracking </w:t>
            </w:r>
          </w:p>
        </w:tc>
      </w:tr>
      <w:tr w:rsidR="00AD03C8" w:rsidRPr="003B0A21">
        <w:trPr>
          <w:trHeight w:val="245"/>
        </w:trPr>
        <w:tc>
          <w:tcPr>
            <w:tcW w:w="0" w:type="auto"/>
            <w:vMerge/>
            <w:tcBorders>
              <w:top w:val="nil"/>
              <w:left w:val="single" w:sz="4" w:space="0" w:color="000000"/>
              <w:bottom w:val="single" w:sz="6" w:space="0" w:color="000000"/>
              <w:right w:val="single" w:sz="6" w:space="0" w:color="000000"/>
            </w:tcBorders>
          </w:tcPr>
          <w:p w:rsidR="00AD03C8" w:rsidRPr="003B0A21" w:rsidRDefault="00AD03C8"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AD03C8" w:rsidRPr="003B0A21" w:rsidRDefault="00AD03C8"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AD03C8" w:rsidRPr="003B0A21" w:rsidRDefault="00AD03C8" w:rsidP="003B0A21">
            <w:pPr>
              <w:rPr>
                <w:rFonts w:asciiTheme="minorHAnsi" w:hAnsiTheme="minorHAnsi" w:cstheme="minorHAnsi"/>
              </w:rPr>
            </w:pPr>
          </w:p>
        </w:tc>
        <w:tc>
          <w:tcPr>
            <w:tcW w:w="1252"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58"/>
              <w:rPr>
                <w:rFonts w:asciiTheme="minorHAnsi" w:hAnsiTheme="minorHAnsi" w:cstheme="minorHAnsi"/>
              </w:rPr>
            </w:pPr>
            <w:r w:rsidRPr="003B0A21">
              <w:rPr>
                <w:rFonts w:asciiTheme="minorHAnsi" w:eastAsia="Times New Roman" w:hAnsiTheme="minorHAnsi" w:cstheme="minorHAnsi"/>
                <w:b/>
              </w:rPr>
              <w:t xml:space="preserve">Comments </w:t>
            </w:r>
          </w:p>
        </w:tc>
        <w:tc>
          <w:tcPr>
            <w:tcW w:w="1184" w:type="dxa"/>
            <w:tcBorders>
              <w:top w:val="single" w:sz="6" w:space="0" w:color="000000"/>
              <w:left w:val="single" w:sz="6" w:space="0" w:color="000000"/>
              <w:bottom w:val="single" w:sz="6" w:space="0" w:color="000000"/>
              <w:right w:val="single" w:sz="4" w:space="0" w:color="000000"/>
            </w:tcBorders>
          </w:tcPr>
          <w:p w:rsidR="00AD03C8" w:rsidRPr="003B0A21" w:rsidRDefault="00927928"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Status </w:t>
            </w:r>
          </w:p>
        </w:tc>
      </w:tr>
      <w:tr w:rsidR="00AD03C8" w:rsidRPr="003B0A21">
        <w:trPr>
          <w:trHeight w:val="247"/>
        </w:trPr>
        <w:tc>
          <w:tcPr>
            <w:tcW w:w="4373" w:type="dxa"/>
            <w:tcBorders>
              <w:top w:val="single" w:sz="6" w:space="0" w:color="000000"/>
              <w:left w:val="single" w:sz="4" w:space="0" w:color="000000"/>
              <w:bottom w:val="single" w:sz="6" w:space="0" w:color="000000"/>
              <w:right w:val="single" w:sz="6" w:space="0" w:color="000000"/>
            </w:tcBorders>
          </w:tcPr>
          <w:p w:rsidR="00AD03C8" w:rsidRPr="003B0A21" w:rsidRDefault="00927928" w:rsidP="0003797F">
            <w:pPr>
              <w:rPr>
                <w:rFonts w:asciiTheme="minorHAnsi" w:hAnsiTheme="minorHAnsi" w:cstheme="minorHAnsi"/>
              </w:rPr>
            </w:pPr>
            <w:r w:rsidRPr="003B0A21">
              <w:rPr>
                <w:rFonts w:asciiTheme="minorHAnsi" w:eastAsia="Times New Roman" w:hAnsiTheme="minorHAnsi" w:cstheme="minorHAnsi"/>
              </w:rPr>
              <w:t xml:space="preserve">3.1 </w:t>
            </w:r>
            <w:r w:rsidR="0003797F">
              <w:rPr>
                <w:rFonts w:asciiTheme="minorHAnsi" w:eastAsia="Times New Roman" w:hAnsiTheme="minorHAnsi" w:cstheme="minorHAnsi"/>
              </w:rPr>
              <w:t>U</w:t>
            </w:r>
            <w:r w:rsidR="0003797F" w:rsidRPr="003B0A21">
              <w:rPr>
                <w:rFonts w:asciiTheme="minorHAnsi" w:hAnsiTheme="minorHAnsi" w:cstheme="minorHAnsi"/>
              </w:rPr>
              <w:t xml:space="preserve">pgrade data collection </w:t>
            </w:r>
            <w:r w:rsidR="0003797F">
              <w:rPr>
                <w:rFonts w:asciiTheme="minorHAnsi" w:hAnsiTheme="minorHAnsi" w:cstheme="minorHAnsi"/>
              </w:rPr>
              <w:t>in the</w:t>
            </w:r>
            <w:r w:rsidR="0003797F" w:rsidRPr="003B0A21">
              <w:rPr>
                <w:rFonts w:asciiTheme="minorHAnsi" w:hAnsiTheme="minorHAnsi" w:cstheme="minorHAnsi"/>
              </w:rPr>
              <w:t xml:space="preserve"> M&amp;E systems. </w:t>
            </w:r>
          </w:p>
        </w:tc>
        <w:tc>
          <w:tcPr>
            <w:tcW w:w="2916" w:type="dxa"/>
            <w:tcBorders>
              <w:top w:val="single" w:sz="6" w:space="0" w:color="000000"/>
              <w:left w:val="single" w:sz="6" w:space="0" w:color="000000"/>
              <w:bottom w:val="single" w:sz="6" w:space="0" w:color="000000"/>
              <w:right w:val="single" w:sz="6" w:space="0" w:color="000000"/>
            </w:tcBorders>
          </w:tcPr>
          <w:p w:rsidR="00AD03C8" w:rsidRPr="003B0A21" w:rsidRDefault="00762EB7" w:rsidP="003B0A21">
            <w:pPr>
              <w:ind w:left="1"/>
              <w:rPr>
                <w:rFonts w:asciiTheme="minorHAnsi" w:hAnsiTheme="minorHAnsi" w:cstheme="minorHAnsi"/>
              </w:rPr>
            </w:pPr>
            <w:r w:rsidRPr="003B0A21">
              <w:rPr>
                <w:rFonts w:asciiTheme="minorHAnsi" w:eastAsia="Times New Roman" w:hAnsiTheme="minorHAnsi" w:cstheme="minorHAnsi"/>
              </w:rPr>
              <w:t>2017</w:t>
            </w:r>
            <w:r w:rsidR="00927928" w:rsidRPr="003B0A21">
              <w:rPr>
                <w:rFonts w:asciiTheme="minorHAnsi" w:eastAsia="Times New Roman" w:hAnsiTheme="minorHAnsi" w:cstheme="minorHAnsi"/>
              </w:rPr>
              <w:t xml:space="preserve"> </w:t>
            </w:r>
          </w:p>
        </w:tc>
        <w:tc>
          <w:tcPr>
            <w:tcW w:w="2600" w:type="dxa"/>
            <w:tcBorders>
              <w:top w:val="single" w:sz="6" w:space="0" w:color="000000"/>
              <w:left w:val="single" w:sz="6" w:space="0" w:color="000000"/>
              <w:bottom w:val="single" w:sz="6" w:space="0" w:color="000000"/>
              <w:right w:val="single" w:sz="6" w:space="0" w:color="000000"/>
            </w:tcBorders>
          </w:tcPr>
          <w:p w:rsidR="00AD03C8" w:rsidRPr="003B0A21" w:rsidRDefault="00762EB7" w:rsidP="003B0A21">
            <w:pPr>
              <w:ind w:left="1"/>
              <w:rPr>
                <w:rFonts w:asciiTheme="minorHAnsi" w:hAnsiTheme="minorHAnsi" w:cstheme="minorHAnsi"/>
              </w:rPr>
            </w:pPr>
            <w:r w:rsidRPr="003B0A21">
              <w:rPr>
                <w:rFonts w:asciiTheme="minorHAnsi" w:eastAsia="Times New Roman" w:hAnsiTheme="minorHAnsi" w:cstheme="minorHAnsi"/>
              </w:rPr>
              <w:t>M&amp;E FP, UNDP Projects, CO</w:t>
            </w:r>
            <w:r w:rsidR="00927928" w:rsidRPr="003B0A21">
              <w:rPr>
                <w:rFonts w:asciiTheme="minorHAnsi" w:eastAsia="Times New Roman" w:hAnsiTheme="minorHAnsi" w:cstheme="minorHAnsi"/>
              </w:rPr>
              <w:t xml:space="preserve"> </w:t>
            </w:r>
          </w:p>
        </w:tc>
        <w:tc>
          <w:tcPr>
            <w:tcW w:w="1252"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2"/>
              <w:rPr>
                <w:rFonts w:asciiTheme="minorHAnsi" w:hAnsiTheme="minorHAnsi" w:cstheme="minorHAnsi"/>
              </w:rPr>
            </w:pPr>
            <w:r w:rsidRPr="003B0A21">
              <w:rPr>
                <w:rFonts w:asciiTheme="minorHAnsi" w:eastAsia="Times New Roman" w:hAnsiTheme="minorHAnsi" w:cstheme="minorHAnsi"/>
              </w:rPr>
              <w:t xml:space="preserve"> </w:t>
            </w:r>
            <w:r w:rsidR="00052475">
              <w:rPr>
                <w:rFonts w:asciiTheme="minorHAnsi" w:eastAsia="Times New Roman" w:hAnsiTheme="minorHAnsi" w:cstheme="minorHAnsi"/>
              </w:rPr>
              <w:t>Aidai</w:t>
            </w:r>
          </w:p>
        </w:tc>
        <w:tc>
          <w:tcPr>
            <w:tcW w:w="1184" w:type="dxa"/>
            <w:tcBorders>
              <w:top w:val="single" w:sz="6" w:space="0" w:color="000000"/>
              <w:left w:val="single" w:sz="6" w:space="0" w:color="000000"/>
              <w:bottom w:val="single" w:sz="6" w:space="0" w:color="000000"/>
              <w:right w:val="single" w:sz="4" w:space="0" w:color="000000"/>
            </w:tcBorders>
          </w:tcPr>
          <w:p w:rsidR="00AD03C8" w:rsidRDefault="004E6939" w:rsidP="003B0A21">
            <w:pPr>
              <w:ind w:left="1"/>
              <w:rPr>
                <w:rFonts w:asciiTheme="minorHAnsi" w:eastAsia="Times New Roman" w:hAnsiTheme="minorHAnsi" w:cstheme="minorHAnsi"/>
              </w:rPr>
            </w:pPr>
            <w:r>
              <w:rPr>
                <w:rFonts w:asciiTheme="minorHAnsi" w:eastAsia="Times New Roman" w:hAnsiTheme="minorHAnsi" w:cstheme="minorHAnsi"/>
              </w:rPr>
              <w:t>Initiated</w:t>
            </w:r>
          </w:p>
          <w:p w:rsidR="004E6939" w:rsidRPr="003B0A21" w:rsidRDefault="004E6939" w:rsidP="003B0A21">
            <w:pPr>
              <w:ind w:left="1"/>
              <w:rPr>
                <w:rFonts w:asciiTheme="minorHAnsi" w:hAnsiTheme="minorHAnsi" w:cstheme="minorHAnsi"/>
              </w:rPr>
            </w:pPr>
          </w:p>
        </w:tc>
      </w:tr>
      <w:tr w:rsidR="00AD03C8" w:rsidRPr="003B0A21">
        <w:trPr>
          <w:trHeight w:val="246"/>
        </w:trPr>
        <w:tc>
          <w:tcPr>
            <w:tcW w:w="4373" w:type="dxa"/>
            <w:tcBorders>
              <w:top w:val="single" w:sz="6" w:space="0" w:color="000000"/>
              <w:left w:val="single" w:sz="4" w:space="0" w:color="000000"/>
              <w:bottom w:val="single" w:sz="6" w:space="0" w:color="000000"/>
              <w:right w:val="single" w:sz="6" w:space="0" w:color="000000"/>
            </w:tcBorders>
          </w:tcPr>
          <w:p w:rsidR="00AD03C8" w:rsidRDefault="004E6939" w:rsidP="0003797F">
            <w:pPr>
              <w:rPr>
                <w:rFonts w:asciiTheme="minorHAnsi" w:hAnsiTheme="minorHAnsi" w:cstheme="minorHAnsi"/>
              </w:rPr>
            </w:pPr>
            <w:r>
              <w:rPr>
                <w:rFonts w:asciiTheme="minorHAnsi" w:eastAsia="Times New Roman" w:hAnsiTheme="minorHAnsi" w:cstheme="minorHAnsi"/>
              </w:rPr>
              <w:t xml:space="preserve">3.2 </w:t>
            </w:r>
            <w:r w:rsidR="0003797F" w:rsidRPr="003B0A21">
              <w:rPr>
                <w:rFonts w:asciiTheme="minorHAnsi" w:hAnsiTheme="minorHAnsi" w:cstheme="minorHAnsi"/>
              </w:rPr>
              <w:t xml:space="preserve">Measurable indicators </w:t>
            </w:r>
            <w:r w:rsidR="0003797F">
              <w:rPr>
                <w:rFonts w:asciiTheme="minorHAnsi" w:hAnsiTheme="minorHAnsi" w:cstheme="minorHAnsi"/>
              </w:rPr>
              <w:t>are</w:t>
            </w:r>
            <w:r w:rsidR="0003797F" w:rsidRPr="003B0A21">
              <w:rPr>
                <w:rFonts w:asciiTheme="minorHAnsi" w:hAnsiTheme="minorHAnsi" w:cstheme="minorHAnsi"/>
              </w:rPr>
              <w:t xml:space="preserve"> </w:t>
            </w:r>
            <w:r w:rsidR="0003797F">
              <w:rPr>
                <w:rFonts w:asciiTheme="minorHAnsi" w:hAnsiTheme="minorHAnsi" w:cstheme="minorHAnsi"/>
              </w:rPr>
              <w:t>integrated</w:t>
            </w:r>
            <w:r w:rsidR="0003797F" w:rsidRPr="003B0A21">
              <w:rPr>
                <w:rFonts w:asciiTheme="minorHAnsi" w:hAnsiTheme="minorHAnsi" w:cstheme="minorHAnsi"/>
              </w:rPr>
              <w:t xml:space="preserve"> more effectively into the </w:t>
            </w:r>
            <w:r w:rsidR="0003797F">
              <w:rPr>
                <w:rFonts w:asciiTheme="minorHAnsi" w:hAnsiTheme="minorHAnsi" w:cstheme="minorHAnsi"/>
              </w:rPr>
              <w:t>CDP and projects RRFs</w:t>
            </w:r>
            <w:r w:rsidR="0003797F" w:rsidRPr="003B0A21">
              <w:rPr>
                <w:rFonts w:asciiTheme="minorHAnsi" w:hAnsiTheme="minorHAnsi" w:cstheme="minorHAnsi"/>
              </w:rPr>
              <w:t>.</w:t>
            </w:r>
          </w:p>
          <w:p w:rsidR="004E6939" w:rsidRPr="003B0A21" w:rsidRDefault="004E6939" w:rsidP="0003797F">
            <w:pPr>
              <w:rPr>
                <w:rFonts w:asciiTheme="minorHAnsi" w:hAnsiTheme="minorHAnsi" w:cstheme="minorHAnsi"/>
              </w:rPr>
            </w:pPr>
            <w:r w:rsidRPr="004E6939">
              <w:rPr>
                <w:rFonts w:asciiTheme="minorHAnsi" w:hAnsiTheme="minorHAnsi" w:cstheme="minorHAnsi"/>
                <w:u w:val="single"/>
              </w:rPr>
              <w:t>Status:</w:t>
            </w:r>
            <w:r>
              <w:rPr>
                <w:rFonts w:asciiTheme="minorHAnsi" w:hAnsiTheme="minorHAnsi" w:cstheme="minorHAnsi"/>
              </w:rPr>
              <w:t xml:space="preserve"> The projects RRFs are monitored properly and done realistically to measure baseline</w:t>
            </w:r>
            <w:r w:rsidR="00A86A77">
              <w:rPr>
                <w:rFonts w:asciiTheme="minorHAnsi" w:hAnsiTheme="minorHAnsi" w:cstheme="minorHAnsi"/>
              </w:rPr>
              <w:t>s</w:t>
            </w:r>
            <w:r>
              <w:rPr>
                <w:rFonts w:asciiTheme="minorHAnsi" w:hAnsiTheme="minorHAnsi" w:cstheme="minorHAnsi"/>
              </w:rPr>
              <w:t xml:space="preserve">, targets and indicators </w:t>
            </w:r>
            <w:r w:rsidR="00A86A77">
              <w:rPr>
                <w:rFonts w:asciiTheme="minorHAnsi" w:hAnsiTheme="minorHAnsi" w:cstheme="minorHAnsi"/>
              </w:rPr>
              <w:t>at the project level  for progress and performance.</w:t>
            </w:r>
          </w:p>
        </w:tc>
        <w:tc>
          <w:tcPr>
            <w:tcW w:w="2916" w:type="dxa"/>
            <w:tcBorders>
              <w:top w:val="single" w:sz="6" w:space="0" w:color="000000"/>
              <w:left w:val="single" w:sz="6" w:space="0" w:color="000000"/>
              <w:bottom w:val="single" w:sz="6" w:space="0" w:color="000000"/>
              <w:right w:val="single" w:sz="6" w:space="0" w:color="000000"/>
            </w:tcBorders>
          </w:tcPr>
          <w:p w:rsidR="00AD03C8" w:rsidRPr="003B0A21" w:rsidRDefault="0003797F" w:rsidP="003B0A21">
            <w:pPr>
              <w:ind w:left="1"/>
              <w:rPr>
                <w:rFonts w:asciiTheme="minorHAnsi" w:hAnsiTheme="minorHAnsi" w:cstheme="minorHAnsi"/>
              </w:rPr>
            </w:pPr>
            <w:r>
              <w:rPr>
                <w:rFonts w:asciiTheme="minorHAnsi" w:eastAsia="Times New Roman" w:hAnsiTheme="minorHAnsi" w:cstheme="minorHAnsi"/>
              </w:rPr>
              <w:t>2017</w:t>
            </w:r>
          </w:p>
        </w:tc>
        <w:tc>
          <w:tcPr>
            <w:tcW w:w="2600"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03797F" w:rsidRPr="003B0A21">
              <w:rPr>
                <w:rFonts w:asciiTheme="minorHAnsi" w:eastAsia="Times New Roman" w:hAnsiTheme="minorHAnsi" w:cstheme="minorHAnsi"/>
              </w:rPr>
              <w:t>M&amp;E FP, UNDP Projects, CO</w:t>
            </w:r>
          </w:p>
        </w:tc>
        <w:tc>
          <w:tcPr>
            <w:tcW w:w="1252" w:type="dxa"/>
            <w:tcBorders>
              <w:top w:val="single" w:sz="6" w:space="0" w:color="000000"/>
              <w:left w:val="single" w:sz="6" w:space="0" w:color="000000"/>
              <w:bottom w:val="single" w:sz="6" w:space="0" w:color="000000"/>
              <w:right w:val="single" w:sz="6" w:space="0" w:color="000000"/>
            </w:tcBorders>
          </w:tcPr>
          <w:p w:rsidR="00AD03C8" w:rsidRPr="003B0A21" w:rsidRDefault="00927928" w:rsidP="003B0A21">
            <w:pPr>
              <w:ind w:left="2"/>
              <w:rPr>
                <w:rFonts w:asciiTheme="minorHAnsi" w:hAnsiTheme="minorHAnsi" w:cstheme="minorHAnsi"/>
              </w:rPr>
            </w:pPr>
            <w:r w:rsidRPr="003B0A21">
              <w:rPr>
                <w:rFonts w:asciiTheme="minorHAnsi" w:eastAsia="Times New Roman" w:hAnsiTheme="minorHAnsi" w:cstheme="minorHAnsi"/>
              </w:rPr>
              <w:t xml:space="preserve"> </w:t>
            </w:r>
            <w:r w:rsidR="00052475">
              <w:rPr>
                <w:rFonts w:asciiTheme="minorHAnsi" w:eastAsia="Times New Roman" w:hAnsiTheme="minorHAnsi" w:cstheme="minorHAnsi"/>
              </w:rPr>
              <w:t>Aidai</w:t>
            </w:r>
          </w:p>
        </w:tc>
        <w:tc>
          <w:tcPr>
            <w:tcW w:w="1184" w:type="dxa"/>
            <w:tcBorders>
              <w:top w:val="single" w:sz="6" w:space="0" w:color="000000"/>
              <w:left w:val="single" w:sz="6" w:space="0" w:color="000000"/>
              <w:bottom w:val="single" w:sz="6" w:space="0" w:color="000000"/>
              <w:right w:val="single" w:sz="4" w:space="0" w:color="000000"/>
            </w:tcBorders>
          </w:tcPr>
          <w:p w:rsidR="00AD03C8" w:rsidRPr="003B0A21" w:rsidRDefault="004E6939" w:rsidP="0003797F">
            <w:pPr>
              <w:rPr>
                <w:rFonts w:asciiTheme="minorHAnsi" w:hAnsiTheme="minorHAnsi" w:cstheme="minorHAnsi"/>
              </w:rPr>
            </w:pPr>
            <w:r>
              <w:rPr>
                <w:rFonts w:asciiTheme="minorHAnsi" w:eastAsia="Times New Roman" w:hAnsiTheme="minorHAnsi" w:cstheme="minorHAnsi"/>
              </w:rPr>
              <w:t>Ongoing</w:t>
            </w:r>
          </w:p>
        </w:tc>
      </w:tr>
      <w:tr w:rsidR="0003797F" w:rsidRPr="003B0A21">
        <w:trPr>
          <w:trHeight w:val="242"/>
        </w:trPr>
        <w:tc>
          <w:tcPr>
            <w:tcW w:w="4373" w:type="dxa"/>
            <w:tcBorders>
              <w:top w:val="single" w:sz="6" w:space="0" w:color="000000"/>
              <w:left w:val="single" w:sz="4" w:space="0" w:color="000000"/>
              <w:bottom w:val="single" w:sz="4" w:space="0" w:color="000000"/>
              <w:right w:val="single" w:sz="6" w:space="0" w:color="000000"/>
            </w:tcBorders>
          </w:tcPr>
          <w:p w:rsidR="0003797F" w:rsidRDefault="0003797F" w:rsidP="003B0A21">
            <w:pPr>
              <w:rPr>
                <w:rFonts w:asciiTheme="minorHAnsi" w:eastAsia="Times New Roman" w:hAnsiTheme="minorHAnsi" w:cstheme="minorHAnsi"/>
              </w:rPr>
            </w:pPr>
            <w:r w:rsidRPr="003B0A21">
              <w:rPr>
                <w:rFonts w:asciiTheme="minorHAnsi" w:eastAsia="Times New Roman" w:hAnsiTheme="minorHAnsi" w:cstheme="minorHAnsi"/>
              </w:rPr>
              <w:t xml:space="preserve">3.3 M&amp;E plans are </w:t>
            </w:r>
            <w:r>
              <w:rPr>
                <w:rFonts w:asciiTheme="minorHAnsi" w:eastAsia="Times New Roman" w:hAnsiTheme="minorHAnsi" w:cstheme="minorHAnsi"/>
              </w:rPr>
              <w:t>strengthened for</w:t>
            </w:r>
            <w:r w:rsidRPr="003B0A21">
              <w:rPr>
                <w:rFonts w:asciiTheme="minorHAnsi" w:hAnsiTheme="minorHAnsi" w:cstheme="minorHAnsi"/>
              </w:rPr>
              <w:t xml:space="preserve"> </w:t>
            </w:r>
            <w:r w:rsidRPr="003B0A21">
              <w:rPr>
                <w:rFonts w:asciiTheme="minorHAnsi" w:eastAsia="Times New Roman" w:hAnsiTheme="minorHAnsi" w:cstheme="minorHAnsi"/>
              </w:rPr>
              <w:t xml:space="preserve">effective monitoring and evaluation </w:t>
            </w:r>
            <w:r>
              <w:rPr>
                <w:rFonts w:asciiTheme="minorHAnsi" w:eastAsia="Times New Roman" w:hAnsiTheme="minorHAnsi" w:cstheme="minorHAnsi"/>
              </w:rPr>
              <w:t>of the programme and projects</w:t>
            </w:r>
          </w:p>
          <w:p w:rsidR="00737329" w:rsidRPr="003B0A21" w:rsidRDefault="00737329" w:rsidP="003B0A21">
            <w:pPr>
              <w:rPr>
                <w:rFonts w:asciiTheme="minorHAnsi" w:eastAsia="Times New Roman" w:hAnsiTheme="minorHAnsi" w:cstheme="minorHAnsi"/>
              </w:rPr>
            </w:pPr>
            <w:r w:rsidRPr="00737329">
              <w:rPr>
                <w:rFonts w:asciiTheme="minorHAnsi" w:eastAsia="Times New Roman" w:hAnsiTheme="minorHAnsi" w:cstheme="minorHAnsi"/>
                <w:u w:val="single"/>
              </w:rPr>
              <w:t>Status:</w:t>
            </w:r>
            <w:r>
              <w:rPr>
                <w:rFonts w:asciiTheme="minorHAnsi" w:eastAsia="Times New Roman" w:hAnsiTheme="minorHAnsi" w:cstheme="minorHAnsi"/>
              </w:rPr>
              <w:t xml:space="preserve"> M&amp;E plans are developed more effectively that helps track and assess the results more efficiently. They have all the </w:t>
            </w:r>
            <w:r w:rsidRPr="00737329">
              <w:rPr>
                <w:rFonts w:asciiTheme="minorHAnsi" w:eastAsia="Times New Roman" w:hAnsiTheme="minorHAnsi" w:cstheme="minorHAnsi"/>
              </w:rPr>
              <w:t>same basic structure and include the same key elements</w:t>
            </w:r>
            <w:r>
              <w:rPr>
                <w:rFonts w:asciiTheme="minorHAnsi" w:eastAsia="Times New Roman" w:hAnsiTheme="minorHAnsi" w:cstheme="minorHAnsi"/>
              </w:rPr>
              <w:t xml:space="preserve"> based on the POPP. M&amp;E plans are updated on the regular basis. Following the M&amp;E plans the CO and project staff are monitoring the activities for furth</w:t>
            </w:r>
            <w:r w:rsidR="00E61B3D">
              <w:rPr>
                <w:rFonts w:asciiTheme="minorHAnsi" w:eastAsia="Times New Roman" w:hAnsiTheme="minorHAnsi" w:cstheme="minorHAnsi"/>
              </w:rPr>
              <w:t xml:space="preserve">er program improvement, it also helps during the reporting to donors. </w:t>
            </w:r>
            <w:r>
              <w:rPr>
                <w:rFonts w:asciiTheme="minorHAnsi" w:eastAsia="Times New Roman" w:hAnsiTheme="minorHAnsi" w:cstheme="minorHAnsi"/>
              </w:rPr>
              <w:t xml:space="preserve">  </w:t>
            </w:r>
          </w:p>
        </w:tc>
        <w:tc>
          <w:tcPr>
            <w:tcW w:w="2916" w:type="dxa"/>
            <w:tcBorders>
              <w:top w:val="single" w:sz="6" w:space="0" w:color="000000"/>
              <w:left w:val="single" w:sz="6" w:space="0" w:color="000000"/>
              <w:bottom w:val="single" w:sz="4" w:space="0" w:color="000000"/>
              <w:right w:val="single" w:sz="6" w:space="0" w:color="000000"/>
            </w:tcBorders>
          </w:tcPr>
          <w:p w:rsidR="0003797F" w:rsidRPr="003B0A21" w:rsidRDefault="0003797F" w:rsidP="003B0A21">
            <w:pPr>
              <w:ind w:left="1"/>
              <w:rPr>
                <w:rFonts w:asciiTheme="minorHAnsi" w:eastAsia="Times New Roman" w:hAnsiTheme="minorHAnsi" w:cstheme="minorHAnsi"/>
              </w:rPr>
            </w:pPr>
            <w:r>
              <w:rPr>
                <w:rFonts w:asciiTheme="minorHAnsi" w:eastAsia="Times New Roman" w:hAnsiTheme="minorHAnsi" w:cstheme="minorHAnsi"/>
              </w:rPr>
              <w:t>2017</w:t>
            </w:r>
          </w:p>
        </w:tc>
        <w:tc>
          <w:tcPr>
            <w:tcW w:w="2600" w:type="dxa"/>
            <w:tcBorders>
              <w:top w:val="single" w:sz="6" w:space="0" w:color="000000"/>
              <w:left w:val="single" w:sz="6" w:space="0" w:color="000000"/>
              <w:bottom w:val="single" w:sz="4" w:space="0" w:color="000000"/>
              <w:right w:val="single" w:sz="6" w:space="0" w:color="000000"/>
            </w:tcBorders>
          </w:tcPr>
          <w:p w:rsidR="0003797F" w:rsidRPr="003B0A21" w:rsidRDefault="0003797F" w:rsidP="003B0A21">
            <w:pPr>
              <w:ind w:left="1"/>
              <w:rPr>
                <w:rFonts w:asciiTheme="minorHAnsi" w:eastAsia="Times New Roman" w:hAnsiTheme="minorHAnsi" w:cstheme="minorHAnsi"/>
              </w:rPr>
            </w:pPr>
            <w:r w:rsidRPr="003B0A21">
              <w:rPr>
                <w:rFonts w:asciiTheme="minorHAnsi" w:eastAsia="Times New Roman" w:hAnsiTheme="minorHAnsi" w:cstheme="minorHAnsi"/>
              </w:rPr>
              <w:t>M&amp;E FP, UNDP Projects, CO</w:t>
            </w:r>
          </w:p>
        </w:tc>
        <w:tc>
          <w:tcPr>
            <w:tcW w:w="1252" w:type="dxa"/>
            <w:tcBorders>
              <w:top w:val="single" w:sz="6" w:space="0" w:color="000000"/>
              <w:left w:val="single" w:sz="6" w:space="0" w:color="000000"/>
              <w:bottom w:val="single" w:sz="4" w:space="0" w:color="000000"/>
              <w:right w:val="single" w:sz="6" w:space="0" w:color="000000"/>
            </w:tcBorders>
          </w:tcPr>
          <w:p w:rsidR="0003797F" w:rsidRPr="003B0A21" w:rsidRDefault="00052475" w:rsidP="003B0A21">
            <w:pPr>
              <w:ind w:left="2"/>
              <w:rPr>
                <w:rFonts w:asciiTheme="minorHAnsi" w:eastAsia="Times New Roman" w:hAnsiTheme="minorHAnsi" w:cstheme="minorHAnsi"/>
              </w:rPr>
            </w:pPr>
            <w:r>
              <w:rPr>
                <w:rFonts w:asciiTheme="minorHAnsi" w:eastAsia="Times New Roman" w:hAnsiTheme="minorHAnsi" w:cstheme="minorHAnsi"/>
              </w:rPr>
              <w:t>Aidai</w:t>
            </w:r>
          </w:p>
        </w:tc>
        <w:tc>
          <w:tcPr>
            <w:tcW w:w="1184" w:type="dxa"/>
            <w:tcBorders>
              <w:top w:val="single" w:sz="6" w:space="0" w:color="000000"/>
              <w:left w:val="single" w:sz="6" w:space="0" w:color="000000"/>
              <w:bottom w:val="single" w:sz="4" w:space="0" w:color="000000"/>
              <w:right w:val="single" w:sz="4" w:space="0" w:color="000000"/>
            </w:tcBorders>
          </w:tcPr>
          <w:p w:rsidR="0003797F" w:rsidRPr="003B0A21" w:rsidRDefault="00737329" w:rsidP="003B0A21">
            <w:pPr>
              <w:ind w:left="1"/>
              <w:rPr>
                <w:rFonts w:asciiTheme="minorHAnsi" w:eastAsia="Times New Roman" w:hAnsiTheme="minorHAnsi" w:cstheme="minorHAnsi"/>
              </w:rPr>
            </w:pPr>
            <w:r>
              <w:rPr>
                <w:rFonts w:asciiTheme="minorHAnsi" w:eastAsia="Times New Roman" w:hAnsiTheme="minorHAnsi" w:cstheme="minorHAnsi"/>
              </w:rPr>
              <w:t>ongoing</w:t>
            </w:r>
          </w:p>
        </w:tc>
      </w:tr>
      <w:tr w:rsidR="00AD03C8" w:rsidRPr="003B0A21">
        <w:trPr>
          <w:trHeight w:val="242"/>
        </w:trPr>
        <w:tc>
          <w:tcPr>
            <w:tcW w:w="4373" w:type="dxa"/>
            <w:tcBorders>
              <w:top w:val="single" w:sz="6" w:space="0" w:color="000000"/>
              <w:left w:val="single" w:sz="4" w:space="0" w:color="000000"/>
              <w:bottom w:val="single" w:sz="4" w:space="0" w:color="000000"/>
              <w:right w:val="single" w:sz="6" w:space="0" w:color="000000"/>
            </w:tcBorders>
          </w:tcPr>
          <w:p w:rsidR="00AD03C8" w:rsidRDefault="00927928" w:rsidP="0003797F">
            <w:pPr>
              <w:rPr>
                <w:rFonts w:asciiTheme="minorHAnsi" w:hAnsiTheme="minorHAnsi" w:cstheme="minorHAnsi"/>
              </w:rPr>
            </w:pPr>
            <w:r w:rsidRPr="003B0A21">
              <w:rPr>
                <w:rFonts w:asciiTheme="minorHAnsi" w:eastAsia="Times New Roman" w:hAnsiTheme="minorHAnsi" w:cstheme="minorHAnsi"/>
              </w:rPr>
              <w:t>3.</w:t>
            </w:r>
            <w:r w:rsidR="0003797F">
              <w:rPr>
                <w:rFonts w:asciiTheme="minorHAnsi" w:eastAsia="Times New Roman" w:hAnsiTheme="minorHAnsi" w:cstheme="minorHAnsi"/>
              </w:rPr>
              <w:t>4</w:t>
            </w:r>
            <w:r w:rsidRPr="003B0A21">
              <w:rPr>
                <w:rFonts w:asciiTheme="minorHAnsi" w:eastAsia="Times New Roman" w:hAnsiTheme="minorHAnsi" w:cstheme="minorHAnsi"/>
              </w:rPr>
              <w:t xml:space="preserve"> </w:t>
            </w:r>
            <w:r w:rsidR="0003797F" w:rsidRPr="003B0A21">
              <w:rPr>
                <w:rFonts w:asciiTheme="minorHAnsi" w:hAnsiTheme="minorHAnsi" w:cstheme="minorHAnsi"/>
              </w:rPr>
              <w:t>Risk logs are developed during the project design and carefully monitored and updated during the project implementation.</w:t>
            </w:r>
          </w:p>
          <w:p w:rsidR="00E61B3D" w:rsidRPr="003B0A21" w:rsidRDefault="00E61B3D" w:rsidP="0003797F">
            <w:pPr>
              <w:rPr>
                <w:rFonts w:asciiTheme="minorHAnsi" w:hAnsiTheme="minorHAnsi" w:cstheme="minorHAnsi"/>
              </w:rPr>
            </w:pPr>
            <w:r w:rsidRPr="00306EA8">
              <w:rPr>
                <w:rFonts w:asciiTheme="minorHAnsi" w:hAnsiTheme="minorHAnsi" w:cstheme="minorHAnsi"/>
                <w:u w:val="single"/>
              </w:rPr>
              <w:t>Status:</w:t>
            </w:r>
            <w:r>
              <w:rPr>
                <w:rFonts w:asciiTheme="minorHAnsi" w:hAnsiTheme="minorHAnsi" w:cstheme="minorHAnsi"/>
              </w:rPr>
              <w:t xml:space="preserve"> to contribute to the projects’ success effectively, risks are identified during the project design, assessed and prioritized during the project implementation. The possible actions to deal with the risks are considered properly and appropriate actions are taken. For assessing the risks, the CO and project staff are using the standard Risk Log based on which the risks are maintained and updated in Atlas regularly.   </w:t>
            </w:r>
          </w:p>
        </w:tc>
        <w:tc>
          <w:tcPr>
            <w:tcW w:w="2916" w:type="dxa"/>
            <w:tcBorders>
              <w:top w:val="single" w:sz="6" w:space="0" w:color="000000"/>
              <w:left w:val="single" w:sz="6" w:space="0" w:color="000000"/>
              <w:bottom w:val="single" w:sz="4" w:space="0" w:color="000000"/>
              <w:right w:val="single" w:sz="6"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03797F" w:rsidRPr="003B0A21">
              <w:rPr>
                <w:rFonts w:asciiTheme="minorHAnsi" w:eastAsia="Times New Roman" w:hAnsiTheme="minorHAnsi" w:cstheme="minorHAnsi"/>
              </w:rPr>
              <w:t>2017</w:t>
            </w:r>
          </w:p>
        </w:tc>
        <w:tc>
          <w:tcPr>
            <w:tcW w:w="2600" w:type="dxa"/>
            <w:tcBorders>
              <w:top w:val="single" w:sz="6" w:space="0" w:color="000000"/>
              <w:left w:val="single" w:sz="6" w:space="0" w:color="000000"/>
              <w:bottom w:val="single" w:sz="4" w:space="0" w:color="000000"/>
              <w:right w:val="single" w:sz="6" w:space="0" w:color="000000"/>
            </w:tcBorders>
          </w:tcPr>
          <w:p w:rsidR="00AD03C8" w:rsidRPr="003B0A21" w:rsidRDefault="00927928"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03797F">
              <w:rPr>
                <w:rFonts w:asciiTheme="minorHAnsi" w:eastAsia="Times New Roman" w:hAnsiTheme="minorHAnsi" w:cstheme="minorHAnsi"/>
              </w:rPr>
              <w:t>Programme Officers</w:t>
            </w:r>
          </w:p>
        </w:tc>
        <w:tc>
          <w:tcPr>
            <w:tcW w:w="1252" w:type="dxa"/>
            <w:tcBorders>
              <w:top w:val="single" w:sz="6" w:space="0" w:color="000000"/>
              <w:left w:val="single" w:sz="6" w:space="0" w:color="000000"/>
              <w:bottom w:val="single" w:sz="4" w:space="0" w:color="000000"/>
              <w:right w:val="single" w:sz="6" w:space="0" w:color="000000"/>
            </w:tcBorders>
          </w:tcPr>
          <w:p w:rsidR="00AD03C8" w:rsidRPr="003B0A21" w:rsidRDefault="00927928" w:rsidP="003B0A21">
            <w:pPr>
              <w:ind w:left="2"/>
              <w:rPr>
                <w:rFonts w:asciiTheme="minorHAnsi" w:hAnsiTheme="minorHAnsi" w:cstheme="minorHAnsi"/>
              </w:rPr>
            </w:pPr>
            <w:r w:rsidRPr="003B0A21">
              <w:rPr>
                <w:rFonts w:asciiTheme="minorHAnsi" w:eastAsia="Times New Roman" w:hAnsiTheme="minorHAnsi" w:cstheme="minorHAnsi"/>
              </w:rPr>
              <w:t xml:space="preserve"> </w:t>
            </w:r>
            <w:r w:rsidR="00052475">
              <w:rPr>
                <w:rFonts w:asciiTheme="minorHAnsi" w:eastAsia="Times New Roman" w:hAnsiTheme="minorHAnsi" w:cstheme="minorHAnsi"/>
              </w:rPr>
              <w:t>Aidai</w:t>
            </w:r>
          </w:p>
        </w:tc>
        <w:tc>
          <w:tcPr>
            <w:tcW w:w="1184" w:type="dxa"/>
            <w:tcBorders>
              <w:top w:val="single" w:sz="6" w:space="0" w:color="000000"/>
              <w:left w:val="single" w:sz="6" w:space="0" w:color="000000"/>
              <w:bottom w:val="single" w:sz="4" w:space="0" w:color="000000"/>
              <w:right w:val="single" w:sz="4" w:space="0" w:color="000000"/>
            </w:tcBorders>
          </w:tcPr>
          <w:p w:rsidR="00AD03C8" w:rsidRPr="003B0A21" w:rsidRDefault="00E61B3D" w:rsidP="003B0A21">
            <w:pPr>
              <w:ind w:left="1"/>
              <w:rPr>
                <w:rFonts w:asciiTheme="minorHAnsi" w:hAnsiTheme="minorHAnsi" w:cstheme="minorHAnsi"/>
              </w:rPr>
            </w:pPr>
            <w:r>
              <w:rPr>
                <w:rFonts w:asciiTheme="minorHAnsi" w:eastAsia="Times New Roman" w:hAnsiTheme="minorHAnsi" w:cstheme="minorHAnsi"/>
              </w:rPr>
              <w:t>ongoing</w:t>
            </w:r>
          </w:p>
        </w:tc>
      </w:tr>
    </w:tbl>
    <w:p w:rsidR="004F4B21" w:rsidRPr="003B0A21" w:rsidRDefault="00927928" w:rsidP="003B0A21">
      <w:pPr>
        <w:spacing w:after="11" w:line="240" w:lineRule="auto"/>
        <w:ind w:left="64"/>
        <w:rPr>
          <w:rFonts w:asciiTheme="minorHAnsi" w:hAnsiTheme="minorHAnsi" w:cstheme="minorHAnsi"/>
        </w:rPr>
      </w:pPr>
      <w:r w:rsidRPr="003B0A21">
        <w:rPr>
          <w:rFonts w:asciiTheme="minorHAnsi" w:eastAsia="Times New Roman" w:hAnsiTheme="minorHAnsi" w:cstheme="minorHAnsi"/>
        </w:rPr>
        <w:t xml:space="preserve"> </w:t>
      </w:r>
    </w:p>
    <w:tbl>
      <w:tblPr>
        <w:tblStyle w:val="TableGrid"/>
        <w:tblW w:w="12325" w:type="dxa"/>
        <w:tblInd w:w="317" w:type="dxa"/>
        <w:tblCellMar>
          <w:top w:w="10" w:type="dxa"/>
          <w:left w:w="107" w:type="dxa"/>
          <w:right w:w="115" w:type="dxa"/>
        </w:tblCellMar>
        <w:tblLook w:val="04A0" w:firstRow="1" w:lastRow="0" w:firstColumn="1" w:lastColumn="0" w:noHBand="0" w:noVBand="1"/>
      </w:tblPr>
      <w:tblGrid>
        <w:gridCol w:w="4282"/>
        <w:gridCol w:w="2851"/>
        <w:gridCol w:w="2557"/>
        <w:gridCol w:w="1459"/>
        <w:gridCol w:w="1176"/>
      </w:tblGrid>
      <w:tr w:rsidR="004F4B21" w:rsidRPr="003B0A21" w:rsidTr="000B2C08">
        <w:trPr>
          <w:trHeight w:val="239"/>
        </w:trPr>
        <w:tc>
          <w:tcPr>
            <w:tcW w:w="12325" w:type="dxa"/>
            <w:gridSpan w:val="5"/>
            <w:tcBorders>
              <w:top w:val="single" w:sz="4" w:space="0" w:color="000000"/>
              <w:left w:val="single" w:sz="4" w:space="0" w:color="000000"/>
              <w:bottom w:val="single" w:sz="4" w:space="0" w:color="000000"/>
              <w:right w:val="single" w:sz="4" w:space="0" w:color="000000"/>
            </w:tcBorders>
            <w:shd w:val="clear" w:color="auto" w:fill="F3F3F3"/>
          </w:tcPr>
          <w:p w:rsidR="004F4B21" w:rsidRPr="003B0A21" w:rsidRDefault="004F4B21" w:rsidP="003B0A21">
            <w:pPr>
              <w:spacing w:after="157"/>
              <w:ind w:left="-5"/>
              <w:jc w:val="both"/>
              <w:rPr>
                <w:rFonts w:asciiTheme="minorHAnsi" w:hAnsiTheme="minorHAnsi" w:cstheme="minorHAnsi"/>
              </w:rPr>
            </w:pPr>
            <w:r w:rsidRPr="003B0A21">
              <w:rPr>
                <w:rFonts w:asciiTheme="minorHAnsi" w:eastAsia="Times New Roman" w:hAnsiTheme="minorHAnsi" w:cstheme="minorHAnsi"/>
                <w:b/>
              </w:rPr>
              <w:t xml:space="preserve">Evaluation recommendation </w:t>
            </w:r>
            <w:r w:rsidR="00F21B9E" w:rsidRPr="003B0A21">
              <w:rPr>
                <w:rFonts w:asciiTheme="minorHAnsi" w:eastAsia="Times New Roman" w:hAnsiTheme="minorHAnsi" w:cstheme="minorHAnsi"/>
                <w:b/>
              </w:rPr>
              <w:t>4</w:t>
            </w:r>
            <w:r w:rsidRPr="003B0A21">
              <w:rPr>
                <w:rFonts w:asciiTheme="minorHAnsi" w:eastAsia="Times New Roman" w:hAnsiTheme="minorHAnsi" w:cstheme="minorHAnsi"/>
                <w:b/>
              </w:rPr>
              <w:t xml:space="preserve">.  </w:t>
            </w:r>
            <w:r w:rsidRPr="003B0A21">
              <w:rPr>
                <w:rFonts w:asciiTheme="minorHAnsi" w:hAnsiTheme="minorHAnsi" w:cstheme="minorHAnsi"/>
                <w:b/>
              </w:rPr>
              <w:t xml:space="preserve">UNDP should pay greater attention to the sustainability of structures and initiatives it creates. Sustainability concerns should be integrated more effectively into the CO’s planning and monitoring processes. </w:t>
            </w:r>
            <w:r w:rsidRPr="003B0A21">
              <w:rPr>
                <w:rFonts w:asciiTheme="minorHAnsi" w:hAnsiTheme="minorHAnsi" w:cstheme="minorHAnsi"/>
              </w:rPr>
              <w:t xml:space="preserve">UNDP should ensure that all internal and external factors that affect the sustainability of its interventions are well accounted for and assessed at the design stage and during implementation. Management should ensure that all projects have well-defined exit strategies and sustainability plans. The sustainability of interventions should be carefully monitored throughout programme implementation. The possibility for continued support or donor replacement after the end of a project should receive careful consideration and assessment. There is also a need for strengthening the planning and monitoring of pilot initiatives and their demonstration effects, so that their replicability and scaling up are monitored and supported more effectively. Furthermore, the CO’s knowledge management system should enable staff and partners to learn more effectively from and be better aware of sustainability successes and failures. In the HIV/TB programme area, UNDP should further strengthen its capacity building work to prepare the country to take over the PR role as planned in 2018. </w:t>
            </w:r>
          </w:p>
        </w:tc>
      </w:tr>
      <w:tr w:rsidR="00E745BA" w:rsidRPr="003B0A21" w:rsidTr="000B2C08">
        <w:trPr>
          <w:trHeight w:val="242"/>
        </w:trPr>
        <w:tc>
          <w:tcPr>
            <w:tcW w:w="12325" w:type="dxa"/>
            <w:gridSpan w:val="5"/>
            <w:tcBorders>
              <w:top w:val="single" w:sz="4" w:space="0" w:color="000000"/>
              <w:left w:val="single" w:sz="4" w:space="0" w:color="000000"/>
              <w:bottom w:val="single" w:sz="6" w:space="0" w:color="000000"/>
              <w:right w:val="single" w:sz="4" w:space="0" w:color="000000"/>
            </w:tcBorders>
            <w:shd w:val="clear" w:color="auto" w:fill="F3F3F3"/>
          </w:tcPr>
          <w:p w:rsidR="00E745BA" w:rsidRPr="003B0A21" w:rsidRDefault="00E745BA" w:rsidP="00400B9A">
            <w:pPr>
              <w:jc w:val="both"/>
              <w:rPr>
                <w:rFonts w:asciiTheme="minorHAnsi" w:hAnsiTheme="minorHAnsi" w:cstheme="minorHAnsi"/>
              </w:rPr>
            </w:pPr>
            <w:r w:rsidRPr="003B0A21">
              <w:rPr>
                <w:rFonts w:asciiTheme="minorHAnsi" w:eastAsia="Times New Roman" w:hAnsiTheme="minorHAnsi" w:cstheme="minorHAnsi"/>
                <w:b/>
              </w:rPr>
              <w:t>Management response</w:t>
            </w:r>
            <w:r w:rsidRPr="003B0A21">
              <w:rPr>
                <w:rFonts w:asciiTheme="minorHAnsi" w:eastAsia="Times New Roman" w:hAnsiTheme="minorHAnsi" w:cstheme="minorHAnsi"/>
              </w:rPr>
              <w:t xml:space="preserve">: </w:t>
            </w:r>
            <w:r w:rsidRPr="003B0A21">
              <w:rPr>
                <w:rFonts w:asciiTheme="minorHAnsi" w:hAnsiTheme="minorHAnsi" w:cstheme="minorHAnsi"/>
              </w:rPr>
              <w:t>The recommendation is well noted and taken into account.</w:t>
            </w:r>
            <w:r w:rsidR="00B1713D" w:rsidRPr="003B0A21">
              <w:rPr>
                <w:rFonts w:asciiTheme="minorHAnsi" w:hAnsiTheme="minorHAnsi" w:cstheme="minorHAnsi"/>
              </w:rPr>
              <w:t xml:space="preserve"> Sustainability plan </w:t>
            </w:r>
            <w:r w:rsidR="004B004A" w:rsidRPr="003B0A21">
              <w:rPr>
                <w:rFonts w:asciiTheme="minorHAnsi" w:hAnsiTheme="minorHAnsi" w:cstheme="minorHAnsi"/>
              </w:rPr>
              <w:t xml:space="preserve">will be developed and carefully monitored throughout programme </w:t>
            </w:r>
            <w:r w:rsidR="00400B9A">
              <w:rPr>
                <w:rFonts w:asciiTheme="minorHAnsi" w:hAnsiTheme="minorHAnsi" w:cstheme="minorHAnsi"/>
              </w:rPr>
              <w:t xml:space="preserve">and projects </w:t>
            </w:r>
            <w:r w:rsidR="004B004A" w:rsidRPr="003B0A21">
              <w:rPr>
                <w:rFonts w:asciiTheme="minorHAnsi" w:hAnsiTheme="minorHAnsi" w:cstheme="minorHAnsi"/>
              </w:rPr>
              <w:t xml:space="preserve">implementation. The office is effectively working under the resource mobilization to continue the </w:t>
            </w:r>
            <w:r w:rsidR="00400B9A">
              <w:rPr>
                <w:rFonts w:asciiTheme="minorHAnsi" w:hAnsiTheme="minorHAnsi" w:cstheme="minorHAnsi"/>
              </w:rPr>
              <w:t>support in key areas</w:t>
            </w:r>
            <w:r w:rsidR="004B004A" w:rsidRPr="003B0A21">
              <w:rPr>
                <w:rFonts w:asciiTheme="minorHAnsi" w:hAnsiTheme="minorHAnsi" w:cstheme="minorHAnsi"/>
              </w:rPr>
              <w:t xml:space="preserve"> after</w:t>
            </w:r>
            <w:r w:rsidR="00CE4D35" w:rsidRPr="003B0A21">
              <w:rPr>
                <w:rFonts w:asciiTheme="minorHAnsi" w:hAnsiTheme="minorHAnsi" w:cstheme="minorHAnsi"/>
              </w:rPr>
              <w:t xml:space="preserve"> careful consideration and assessment</w:t>
            </w:r>
            <w:r w:rsidR="00CE4D35">
              <w:rPr>
                <w:rFonts w:asciiTheme="minorHAnsi" w:hAnsiTheme="minorHAnsi" w:cstheme="minorHAnsi"/>
              </w:rPr>
              <w:t xml:space="preserve"> at</w:t>
            </w:r>
            <w:r w:rsidR="004B004A" w:rsidRPr="003B0A21">
              <w:rPr>
                <w:rFonts w:asciiTheme="minorHAnsi" w:hAnsiTheme="minorHAnsi" w:cstheme="minorHAnsi"/>
              </w:rPr>
              <w:t xml:space="preserve"> the end of the project. </w:t>
            </w:r>
            <w:r w:rsidR="003B0A21" w:rsidRPr="003B0A21">
              <w:rPr>
                <w:rFonts w:asciiTheme="minorHAnsi" w:hAnsiTheme="minorHAnsi" w:cstheme="minorHAnsi"/>
              </w:rPr>
              <w:t xml:space="preserve"> </w:t>
            </w:r>
            <w:r w:rsidR="004B004A" w:rsidRPr="003B0A21">
              <w:rPr>
                <w:rFonts w:asciiTheme="minorHAnsi" w:hAnsiTheme="minorHAnsi" w:cstheme="minorHAnsi"/>
              </w:rPr>
              <w:t xml:space="preserve">In the HIV/TB programme area, UNDP continues to strengthen the capacity building work with the main partners to take over the PR role as planned in 2018.  </w:t>
            </w:r>
            <w:r w:rsidR="00B1713D" w:rsidRPr="003B0A21">
              <w:rPr>
                <w:rFonts w:asciiTheme="minorHAnsi" w:eastAsia="Times New Roman" w:hAnsiTheme="minorHAnsi" w:cstheme="minorHAnsi"/>
              </w:rPr>
              <w:t xml:space="preserve"> </w:t>
            </w:r>
          </w:p>
        </w:tc>
      </w:tr>
      <w:tr w:rsidR="004F4B21" w:rsidRPr="003B0A21" w:rsidTr="000B2C08">
        <w:trPr>
          <w:trHeight w:val="243"/>
        </w:trPr>
        <w:tc>
          <w:tcPr>
            <w:tcW w:w="4373" w:type="dxa"/>
            <w:vMerge w:val="restart"/>
            <w:tcBorders>
              <w:top w:val="single" w:sz="6" w:space="0" w:color="000000"/>
              <w:left w:val="single" w:sz="4" w:space="0" w:color="000000"/>
              <w:bottom w:val="single" w:sz="6" w:space="0" w:color="000000"/>
              <w:right w:val="single" w:sz="6" w:space="0" w:color="000000"/>
            </w:tcBorders>
            <w:shd w:val="clear" w:color="auto" w:fill="F3F3F3"/>
          </w:tcPr>
          <w:p w:rsidR="004F4B21" w:rsidRPr="003B0A21" w:rsidRDefault="004F4B21"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4F4B21" w:rsidRPr="003B0A21" w:rsidRDefault="004F4B21" w:rsidP="003B0A21">
            <w:pPr>
              <w:rPr>
                <w:rFonts w:asciiTheme="minorHAnsi" w:hAnsiTheme="minorHAnsi" w:cstheme="minorHAnsi"/>
              </w:rPr>
            </w:pPr>
            <w:r w:rsidRPr="003B0A21">
              <w:rPr>
                <w:rFonts w:asciiTheme="minorHAnsi" w:eastAsia="Times New Roman" w:hAnsiTheme="minorHAnsi" w:cstheme="minorHAnsi"/>
                <w:b/>
              </w:rPr>
              <w:t xml:space="preserve">Key action(s) </w:t>
            </w:r>
          </w:p>
        </w:tc>
        <w:tc>
          <w:tcPr>
            <w:tcW w:w="2916"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4F4B21" w:rsidRPr="003B0A21" w:rsidRDefault="004F4B21" w:rsidP="003B0A21">
            <w:pPr>
              <w:ind w:left="59"/>
              <w:jc w:val="center"/>
              <w:rPr>
                <w:rFonts w:asciiTheme="minorHAnsi" w:hAnsiTheme="minorHAnsi" w:cstheme="minorHAnsi"/>
              </w:rPr>
            </w:pPr>
            <w:r w:rsidRPr="003B0A21">
              <w:rPr>
                <w:rFonts w:asciiTheme="minorHAnsi" w:eastAsia="Times New Roman" w:hAnsiTheme="minorHAnsi" w:cstheme="minorHAnsi"/>
                <w:b/>
              </w:rPr>
              <w:t xml:space="preserve"> </w:t>
            </w:r>
          </w:p>
          <w:p w:rsidR="004F4B21" w:rsidRPr="003B0A21" w:rsidRDefault="004F4B21" w:rsidP="003B0A21">
            <w:pPr>
              <w:ind w:left="10"/>
              <w:jc w:val="center"/>
              <w:rPr>
                <w:rFonts w:asciiTheme="minorHAnsi" w:hAnsiTheme="minorHAnsi" w:cstheme="minorHAnsi"/>
              </w:rPr>
            </w:pPr>
            <w:r w:rsidRPr="003B0A21">
              <w:rPr>
                <w:rFonts w:asciiTheme="minorHAnsi" w:eastAsia="Times New Roman" w:hAnsiTheme="minorHAnsi" w:cstheme="minorHAnsi"/>
                <w:b/>
              </w:rPr>
              <w:t xml:space="preserve">Time frame </w:t>
            </w:r>
          </w:p>
        </w:tc>
        <w:tc>
          <w:tcPr>
            <w:tcW w:w="2600"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4F4B21" w:rsidRPr="003B0A21" w:rsidRDefault="004F4B21" w:rsidP="003B0A21">
            <w:pPr>
              <w:ind w:left="58"/>
              <w:jc w:val="center"/>
              <w:rPr>
                <w:rFonts w:asciiTheme="minorHAnsi" w:hAnsiTheme="minorHAnsi" w:cstheme="minorHAnsi"/>
              </w:rPr>
            </w:pPr>
            <w:r w:rsidRPr="003B0A21">
              <w:rPr>
                <w:rFonts w:asciiTheme="minorHAnsi" w:eastAsia="Times New Roman" w:hAnsiTheme="minorHAnsi" w:cstheme="minorHAnsi"/>
                <w:b/>
              </w:rPr>
              <w:t xml:space="preserve"> </w:t>
            </w:r>
          </w:p>
          <w:p w:rsidR="004F4B21" w:rsidRPr="003B0A21" w:rsidRDefault="004F4B21" w:rsidP="003B0A21">
            <w:pPr>
              <w:ind w:left="7"/>
              <w:jc w:val="center"/>
              <w:rPr>
                <w:rFonts w:asciiTheme="minorHAnsi" w:hAnsiTheme="minorHAnsi" w:cstheme="minorHAnsi"/>
              </w:rPr>
            </w:pPr>
            <w:r w:rsidRPr="003B0A21">
              <w:rPr>
                <w:rFonts w:asciiTheme="minorHAnsi" w:eastAsia="Times New Roman" w:hAnsiTheme="minorHAnsi" w:cstheme="minorHAnsi"/>
                <w:b/>
              </w:rPr>
              <w:t xml:space="preserve">Responsible unit(s) </w:t>
            </w:r>
          </w:p>
        </w:tc>
        <w:tc>
          <w:tcPr>
            <w:tcW w:w="2436" w:type="dxa"/>
            <w:gridSpan w:val="2"/>
            <w:tcBorders>
              <w:top w:val="single" w:sz="6" w:space="0" w:color="000000"/>
              <w:left w:val="single" w:sz="6" w:space="0" w:color="000000"/>
              <w:bottom w:val="single" w:sz="6" w:space="0" w:color="000000"/>
              <w:right w:val="single" w:sz="4" w:space="0" w:color="000000"/>
            </w:tcBorders>
            <w:shd w:val="clear" w:color="auto" w:fill="F3F3F3"/>
          </w:tcPr>
          <w:p w:rsidR="004F4B21" w:rsidRPr="003B0A21" w:rsidRDefault="004F4B21" w:rsidP="003B0A21">
            <w:pPr>
              <w:ind w:left="11"/>
              <w:jc w:val="center"/>
              <w:rPr>
                <w:rFonts w:asciiTheme="minorHAnsi" w:hAnsiTheme="minorHAnsi" w:cstheme="minorHAnsi"/>
              </w:rPr>
            </w:pPr>
            <w:r w:rsidRPr="003B0A21">
              <w:rPr>
                <w:rFonts w:asciiTheme="minorHAnsi" w:eastAsia="Times New Roman" w:hAnsiTheme="minorHAnsi" w:cstheme="minorHAnsi"/>
                <w:b/>
              </w:rPr>
              <w:t xml:space="preserve">Tracking </w:t>
            </w:r>
          </w:p>
        </w:tc>
      </w:tr>
      <w:tr w:rsidR="004F4B21" w:rsidRPr="003B0A21" w:rsidTr="000B2C08">
        <w:trPr>
          <w:trHeight w:val="245"/>
        </w:trPr>
        <w:tc>
          <w:tcPr>
            <w:tcW w:w="0" w:type="auto"/>
            <w:vMerge/>
            <w:tcBorders>
              <w:top w:val="nil"/>
              <w:left w:val="single" w:sz="4" w:space="0" w:color="000000"/>
              <w:bottom w:val="single" w:sz="6" w:space="0" w:color="000000"/>
              <w:right w:val="single" w:sz="6" w:space="0" w:color="000000"/>
            </w:tcBorders>
          </w:tcPr>
          <w:p w:rsidR="004F4B21" w:rsidRPr="003B0A21" w:rsidRDefault="004F4B21"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4F4B21" w:rsidRPr="003B0A21" w:rsidRDefault="004F4B21"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4F4B21" w:rsidRPr="003B0A21" w:rsidRDefault="004F4B21" w:rsidP="003B0A21">
            <w:pPr>
              <w:rPr>
                <w:rFonts w:asciiTheme="minorHAnsi" w:hAnsiTheme="minorHAnsi" w:cstheme="minorHAnsi"/>
              </w:rPr>
            </w:pPr>
          </w:p>
        </w:tc>
        <w:tc>
          <w:tcPr>
            <w:tcW w:w="1252" w:type="dxa"/>
            <w:tcBorders>
              <w:top w:val="single" w:sz="6" w:space="0" w:color="000000"/>
              <w:left w:val="single" w:sz="6" w:space="0" w:color="000000"/>
              <w:bottom w:val="single" w:sz="6" w:space="0" w:color="000000"/>
              <w:right w:val="single" w:sz="6" w:space="0" w:color="000000"/>
            </w:tcBorders>
          </w:tcPr>
          <w:p w:rsidR="004F4B21" w:rsidRPr="003B0A21" w:rsidRDefault="004F4B21" w:rsidP="003B0A21">
            <w:pPr>
              <w:ind w:left="58"/>
              <w:rPr>
                <w:rFonts w:asciiTheme="minorHAnsi" w:hAnsiTheme="minorHAnsi" w:cstheme="minorHAnsi"/>
              </w:rPr>
            </w:pPr>
            <w:r w:rsidRPr="003B0A21">
              <w:rPr>
                <w:rFonts w:asciiTheme="minorHAnsi" w:eastAsia="Times New Roman" w:hAnsiTheme="minorHAnsi" w:cstheme="minorHAnsi"/>
                <w:b/>
              </w:rPr>
              <w:t xml:space="preserve">Comments </w:t>
            </w:r>
          </w:p>
        </w:tc>
        <w:tc>
          <w:tcPr>
            <w:tcW w:w="1184" w:type="dxa"/>
            <w:tcBorders>
              <w:top w:val="single" w:sz="6" w:space="0" w:color="000000"/>
              <w:left w:val="single" w:sz="6" w:space="0" w:color="000000"/>
              <w:bottom w:val="single" w:sz="6" w:space="0" w:color="000000"/>
              <w:right w:val="single" w:sz="4" w:space="0" w:color="000000"/>
            </w:tcBorders>
          </w:tcPr>
          <w:p w:rsidR="004F4B21" w:rsidRPr="003B0A21" w:rsidRDefault="004F4B21"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Status </w:t>
            </w:r>
          </w:p>
        </w:tc>
      </w:tr>
      <w:tr w:rsidR="004F4B21" w:rsidRPr="003B0A21" w:rsidTr="00B37510">
        <w:trPr>
          <w:trHeight w:val="20"/>
        </w:trPr>
        <w:tc>
          <w:tcPr>
            <w:tcW w:w="4373" w:type="dxa"/>
            <w:tcBorders>
              <w:top w:val="single" w:sz="6" w:space="0" w:color="000000"/>
              <w:left w:val="single" w:sz="4" w:space="0" w:color="000000"/>
              <w:bottom w:val="single" w:sz="6" w:space="0" w:color="000000"/>
              <w:right w:val="single" w:sz="6" w:space="0" w:color="000000"/>
            </w:tcBorders>
          </w:tcPr>
          <w:p w:rsidR="004F4B21" w:rsidRDefault="000632D6" w:rsidP="00B37510">
            <w:pPr>
              <w:rPr>
                <w:rFonts w:asciiTheme="minorHAnsi" w:eastAsia="Times New Roman" w:hAnsiTheme="minorHAnsi" w:cstheme="minorHAnsi"/>
              </w:rPr>
            </w:pPr>
            <w:r w:rsidRPr="003B0A21">
              <w:rPr>
                <w:rFonts w:asciiTheme="minorHAnsi" w:eastAsia="Times New Roman" w:hAnsiTheme="minorHAnsi" w:cstheme="minorHAnsi"/>
              </w:rPr>
              <w:t>3.1</w:t>
            </w:r>
            <w:r w:rsidR="00400B9A">
              <w:rPr>
                <w:rFonts w:asciiTheme="minorHAnsi" w:eastAsia="Times New Roman" w:hAnsiTheme="minorHAnsi" w:cstheme="minorHAnsi"/>
              </w:rPr>
              <w:t xml:space="preserve"> Fully implement the Capacity Development and Transition Plan for the transfer of the role of PR to the Ministry of Health. </w:t>
            </w:r>
            <w:r w:rsidRPr="003B0A21">
              <w:rPr>
                <w:rFonts w:asciiTheme="minorHAnsi" w:eastAsia="Times New Roman" w:hAnsiTheme="minorHAnsi" w:cstheme="minorHAnsi"/>
              </w:rPr>
              <w:t xml:space="preserve">Continue to strengthen the capacity </w:t>
            </w:r>
            <w:r w:rsidR="00400B9A">
              <w:rPr>
                <w:rFonts w:asciiTheme="minorHAnsi" w:eastAsia="Times New Roman" w:hAnsiTheme="minorHAnsi" w:cstheme="minorHAnsi"/>
              </w:rPr>
              <w:t>of</w:t>
            </w:r>
            <w:r w:rsidRPr="003B0A21">
              <w:rPr>
                <w:rFonts w:asciiTheme="minorHAnsi" w:eastAsia="Times New Roman" w:hAnsiTheme="minorHAnsi" w:cstheme="minorHAnsi"/>
              </w:rPr>
              <w:t xml:space="preserve"> the main partners within the GF g</w:t>
            </w:r>
            <w:r w:rsidR="00400B9A">
              <w:rPr>
                <w:rFonts w:asciiTheme="minorHAnsi" w:eastAsia="Times New Roman" w:hAnsiTheme="minorHAnsi" w:cstheme="minorHAnsi"/>
              </w:rPr>
              <w:t>rants through various trainings.</w:t>
            </w:r>
          </w:p>
          <w:p w:rsidR="006F2225" w:rsidRDefault="006F2225" w:rsidP="00B37510">
            <w:pPr>
              <w:rPr>
                <w:rFonts w:asciiTheme="minorHAnsi" w:eastAsia="Times New Roman" w:hAnsiTheme="minorHAnsi" w:cstheme="minorHAnsi"/>
              </w:rPr>
            </w:pPr>
          </w:p>
          <w:p w:rsidR="006F2225" w:rsidRPr="00B37510" w:rsidRDefault="006F2225" w:rsidP="00B37510">
            <w:pPr>
              <w:rPr>
                <w:rFonts w:asciiTheme="minorHAnsi" w:eastAsia="Times New Roman" w:hAnsiTheme="minorHAnsi" w:cstheme="minorHAnsi"/>
                <w:u w:val="single"/>
              </w:rPr>
            </w:pPr>
            <w:r w:rsidRPr="00B37510">
              <w:rPr>
                <w:rFonts w:asciiTheme="minorHAnsi" w:eastAsia="Times New Roman" w:hAnsiTheme="minorHAnsi" w:cstheme="minorHAnsi"/>
                <w:u w:val="single"/>
              </w:rPr>
              <w:t>Status:</w:t>
            </w:r>
          </w:p>
          <w:p w:rsidR="006F2225" w:rsidRPr="006F2225" w:rsidRDefault="006F2225" w:rsidP="00B37510">
            <w:pPr>
              <w:spacing w:line="300" w:lineRule="atLeast"/>
              <w:jc w:val="both"/>
              <w:rPr>
                <w:rFonts w:asciiTheme="minorHAnsi" w:eastAsia="Times New Roman" w:hAnsiTheme="minorHAnsi" w:cstheme="minorHAnsi"/>
              </w:rPr>
            </w:pPr>
            <w:r w:rsidRPr="006F2225">
              <w:rPr>
                <w:rFonts w:asciiTheme="minorHAnsi" w:eastAsia="Times New Roman" w:hAnsiTheme="minorHAnsi" w:cstheme="minorHAnsi"/>
              </w:rPr>
              <w:t xml:space="preserve">UNDP is fully committed to support the capacity development of the Ministry of Health as concerning the capacities of the Project Implementation Unit (PIU) itself as well as supporting development of all required procedures/ documents and regulating framework needed for the implementation of the Global Fund Grants. Certain significant milestones were achieved in August 2017 (signed Framework Agreement and finalized and approved by the MOH Operational Manual of MOH as PR of the GF grants). </w:t>
            </w:r>
          </w:p>
          <w:p w:rsidR="006F2225" w:rsidRPr="006F2225" w:rsidRDefault="006F2225" w:rsidP="00B37510">
            <w:pPr>
              <w:spacing w:line="300" w:lineRule="atLeast"/>
              <w:jc w:val="both"/>
              <w:rPr>
                <w:rFonts w:ascii="Open Sans" w:eastAsia="Times New Roman" w:hAnsi="Open Sans" w:cs="Times New Roman"/>
                <w:color w:val="333333"/>
                <w:sz w:val="20"/>
                <w:szCs w:val="20"/>
              </w:rPr>
            </w:pPr>
            <w:r w:rsidRPr="006F2225">
              <w:rPr>
                <w:rFonts w:asciiTheme="minorHAnsi" w:eastAsia="Times New Roman" w:hAnsiTheme="minorHAnsi" w:cstheme="minorHAnsi"/>
              </w:rPr>
              <w:t>UNDP is continuously supporting MOH Project Implementation Unit through regular meetings, on the job trainings, joint M&amp;E visits and verification of reports as well as through secondment of UNDP staff to the MOH PIU. UNDP GF PIU is inviting MOH PIU staff to participate to all UNDP organized trainings as</w:t>
            </w:r>
            <w:r w:rsidRPr="006F2225">
              <w:rPr>
                <w:rFonts w:ascii="Open Sans" w:eastAsia="Times New Roman" w:hAnsi="Open Sans" w:cs="Times New Roman"/>
                <w:color w:val="333333"/>
                <w:sz w:val="20"/>
                <w:szCs w:val="20"/>
              </w:rPr>
              <w:t xml:space="preserve"> </w:t>
            </w:r>
            <w:r w:rsidRPr="006F2225">
              <w:rPr>
                <w:rFonts w:asciiTheme="minorHAnsi" w:eastAsia="Times New Roman" w:hAnsiTheme="minorHAnsi" w:cstheme="minorHAnsi"/>
              </w:rPr>
              <w:t>well as financially supporting MOH PIU members</w:t>
            </w:r>
            <w:r w:rsidRPr="006F2225">
              <w:rPr>
                <w:rFonts w:asciiTheme="minorHAnsi" w:eastAsia="Times New Roman" w:hAnsiTheme="minorHAnsi" w:cstheme="minorHAnsi" w:hint="eastAsia"/>
              </w:rPr>
              <w:t>’</w:t>
            </w:r>
            <w:r w:rsidRPr="006F2225">
              <w:rPr>
                <w:rFonts w:asciiTheme="minorHAnsi" w:eastAsia="Times New Roman" w:hAnsiTheme="minorHAnsi" w:cstheme="minorHAnsi"/>
              </w:rPr>
              <w:t xml:space="preserve"> participation to relevant international trainings and conferences. UNDP is also actively supporting MOH in implementing fully transparent and open </w:t>
            </w:r>
            <w:r w:rsidRPr="006F2225">
              <w:rPr>
                <w:rFonts w:ascii="Open Sans" w:eastAsia="Times New Roman" w:hAnsi="Open Sans" w:cs="Times New Roman"/>
                <w:color w:val="333333"/>
                <w:sz w:val="20"/>
                <w:szCs w:val="20"/>
              </w:rPr>
              <w:t xml:space="preserve">recruitment processes. </w:t>
            </w:r>
          </w:p>
          <w:p w:rsidR="006F2225" w:rsidRPr="006F2225" w:rsidRDefault="006F2225" w:rsidP="00B37510">
            <w:pPr>
              <w:spacing w:line="300" w:lineRule="atLeast"/>
              <w:jc w:val="both"/>
              <w:rPr>
                <w:rFonts w:ascii="Open Sans" w:eastAsia="Times New Roman" w:hAnsi="Open Sans" w:cs="Times New Roman"/>
                <w:color w:val="333333"/>
                <w:sz w:val="20"/>
                <w:szCs w:val="20"/>
              </w:rPr>
            </w:pPr>
            <w:r w:rsidRPr="006F2225">
              <w:rPr>
                <w:rFonts w:ascii="Open Sans" w:eastAsia="Times New Roman" w:hAnsi="Open Sans" w:cs="Times New Roman"/>
                <w:color w:val="333333"/>
                <w:sz w:val="20"/>
                <w:szCs w:val="20"/>
              </w:rPr>
              <w:t>In line with the Transition Plan, UNDP transferred 6 governmental SRs (2 HIV and 4 TB) under the responsibility of MOH as of April 2017. Transfer of additional SRs in October 2017 would be subject to positive evaluation of the MOH SR management in the April-September 2017 period, as well as to provision of timely and quality reports.</w:t>
            </w:r>
          </w:p>
          <w:p w:rsidR="006F2225" w:rsidRPr="003B0A21" w:rsidRDefault="006F2225" w:rsidP="00B37510">
            <w:pPr>
              <w:rPr>
                <w:rFonts w:asciiTheme="minorHAnsi" w:hAnsiTheme="minorHAnsi" w:cstheme="minorHAnsi"/>
              </w:rPr>
            </w:pPr>
            <w:r w:rsidRPr="006F2225">
              <w:rPr>
                <w:rFonts w:ascii="Open Sans" w:eastAsia="Times New Roman" w:hAnsi="Open Sans" w:cs="Times New Roman"/>
                <w:color w:val="333333"/>
                <w:sz w:val="20"/>
                <w:szCs w:val="20"/>
              </w:rPr>
              <w:t xml:space="preserve">Capacity </w:t>
            </w:r>
            <w:r w:rsidR="00B47372">
              <w:rPr>
                <w:rFonts w:ascii="Open Sans" w:eastAsia="Times New Roman" w:hAnsi="Open Sans" w:cs="Times New Roman"/>
                <w:color w:val="333333"/>
                <w:sz w:val="20"/>
                <w:szCs w:val="20"/>
              </w:rPr>
              <w:t>Assessment of MOH as future PR wa</w:t>
            </w:r>
            <w:r w:rsidRPr="006F2225">
              <w:rPr>
                <w:rFonts w:ascii="Open Sans" w:eastAsia="Times New Roman" w:hAnsi="Open Sans" w:cs="Times New Roman"/>
                <w:color w:val="333333"/>
                <w:sz w:val="20"/>
                <w:szCs w:val="20"/>
              </w:rPr>
              <w:t>s scheduled for September 2017.  Res</w:t>
            </w:r>
            <w:r w:rsidR="00B47372">
              <w:rPr>
                <w:rFonts w:ascii="Open Sans" w:eastAsia="Times New Roman" w:hAnsi="Open Sans" w:cs="Times New Roman"/>
                <w:color w:val="333333"/>
                <w:sz w:val="20"/>
                <w:szCs w:val="20"/>
              </w:rPr>
              <w:t>ults of the Capacity Assessment</w:t>
            </w:r>
            <w:r w:rsidRPr="006F2225">
              <w:rPr>
                <w:rFonts w:ascii="Open Sans" w:eastAsia="Times New Roman" w:hAnsi="Open Sans" w:cs="Times New Roman"/>
                <w:color w:val="333333"/>
                <w:sz w:val="20"/>
                <w:szCs w:val="20"/>
              </w:rPr>
              <w:t xml:space="preserve"> </w:t>
            </w:r>
            <w:r w:rsidR="00B47372">
              <w:rPr>
                <w:rFonts w:ascii="Open Sans" w:eastAsia="Times New Roman" w:hAnsi="Open Sans" w:cs="Times New Roman"/>
                <w:color w:val="333333"/>
                <w:sz w:val="20"/>
                <w:szCs w:val="20"/>
              </w:rPr>
              <w:t>are under negotiation between MoH and the GF management an</w:t>
            </w:r>
            <w:r w:rsidRPr="006F2225">
              <w:rPr>
                <w:rFonts w:ascii="Open Sans" w:eastAsia="Times New Roman" w:hAnsi="Open Sans" w:cs="Times New Roman"/>
                <w:color w:val="333333"/>
                <w:sz w:val="20"/>
                <w:szCs w:val="20"/>
              </w:rPr>
              <w:t xml:space="preserve"> would determine further steps in the implementation of the CD and Transition plan.</w:t>
            </w:r>
          </w:p>
        </w:tc>
        <w:tc>
          <w:tcPr>
            <w:tcW w:w="2916" w:type="dxa"/>
            <w:tcBorders>
              <w:top w:val="single" w:sz="6" w:space="0" w:color="000000"/>
              <w:left w:val="single" w:sz="6" w:space="0" w:color="000000"/>
              <w:bottom w:val="single" w:sz="6" w:space="0" w:color="000000"/>
              <w:right w:val="single" w:sz="6" w:space="0" w:color="000000"/>
            </w:tcBorders>
          </w:tcPr>
          <w:p w:rsidR="004F4B21" w:rsidRPr="003B0A21" w:rsidRDefault="000632D6" w:rsidP="003B0A21">
            <w:pPr>
              <w:ind w:left="1"/>
              <w:rPr>
                <w:rFonts w:asciiTheme="minorHAnsi" w:hAnsiTheme="minorHAnsi" w:cstheme="minorHAnsi"/>
              </w:rPr>
            </w:pPr>
            <w:r w:rsidRPr="003B0A21">
              <w:rPr>
                <w:rFonts w:asciiTheme="minorHAnsi" w:eastAsia="Times New Roman" w:hAnsiTheme="minorHAnsi" w:cstheme="minorHAnsi"/>
              </w:rPr>
              <w:t>2017</w:t>
            </w:r>
            <w:r w:rsidR="004F4B21" w:rsidRPr="003B0A21">
              <w:rPr>
                <w:rFonts w:asciiTheme="minorHAnsi" w:eastAsia="Times New Roman" w:hAnsiTheme="minorHAnsi" w:cstheme="minorHAnsi"/>
              </w:rPr>
              <w:t xml:space="preserve"> </w:t>
            </w:r>
          </w:p>
        </w:tc>
        <w:tc>
          <w:tcPr>
            <w:tcW w:w="2600" w:type="dxa"/>
            <w:tcBorders>
              <w:top w:val="single" w:sz="6" w:space="0" w:color="000000"/>
              <w:left w:val="single" w:sz="6" w:space="0" w:color="000000"/>
              <w:bottom w:val="single" w:sz="6" w:space="0" w:color="000000"/>
              <w:right w:val="single" w:sz="6" w:space="0" w:color="000000"/>
            </w:tcBorders>
          </w:tcPr>
          <w:p w:rsidR="004F4B21" w:rsidRPr="003B0A21" w:rsidRDefault="000632D6" w:rsidP="00400B9A">
            <w:pPr>
              <w:ind w:left="1"/>
              <w:rPr>
                <w:rFonts w:asciiTheme="minorHAnsi" w:hAnsiTheme="minorHAnsi" w:cstheme="minorHAnsi"/>
              </w:rPr>
            </w:pPr>
            <w:r w:rsidRPr="003B0A21">
              <w:rPr>
                <w:rFonts w:asciiTheme="minorHAnsi" w:eastAsia="Times New Roman" w:hAnsiTheme="minorHAnsi" w:cstheme="minorHAnsi"/>
              </w:rPr>
              <w:t xml:space="preserve">GF </w:t>
            </w:r>
            <w:r w:rsidR="00400B9A">
              <w:rPr>
                <w:rFonts w:asciiTheme="minorHAnsi" w:eastAsia="Times New Roman" w:hAnsiTheme="minorHAnsi" w:cstheme="minorHAnsi"/>
              </w:rPr>
              <w:t>PIU</w:t>
            </w:r>
            <w:r w:rsidR="004F4B21" w:rsidRPr="003B0A21">
              <w:rPr>
                <w:rFonts w:asciiTheme="minorHAnsi" w:eastAsia="Times New Roman" w:hAnsiTheme="minorHAnsi" w:cstheme="minorHAnsi"/>
              </w:rPr>
              <w:t xml:space="preserve"> </w:t>
            </w:r>
          </w:p>
        </w:tc>
        <w:tc>
          <w:tcPr>
            <w:tcW w:w="1252" w:type="dxa"/>
            <w:tcBorders>
              <w:top w:val="single" w:sz="6" w:space="0" w:color="000000"/>
              <w:left w:val="single" w:sz="6" w:space="0" w:color="000000"/>
              <w:bottom w:val="single" w:sz="6" w:space="0" w:color="000000"/>
              <w:right w:val="single" w:sz="6" w:space="0" w:color="000000"/>
            </w:tcBorders>
          </w:tcPr>
          <w:p w:rsidR="004F4B21" w:rsidRPr="003B0A21" w:rsidRDefault="00B37510" w:rsidP="006F2225">
            <w:pPr>
              <w:ind w:left="2"/>
              <w:rPr>
                <w:rFonts w:asciiTheme="minorHAnsi" w:hAnsiTheme="minorHAnsi" w:cstheme="minorHAnsi"/>
              </w:rPr>
            </w:pPr>
            <w:r>
              <w:rPr>
                <w:rFonts w:asciiTheme="minorHAnsi" w:hAnsiTheme="minorHAnsi" w:cstheme="minorHAnsi"/>
              </w:rPr>
              <w:t>GF/Itana</w:t>
            </w:r>
          </w:p>
        </w:tc>
        <w:tc>
          <w:tcPr>
            <w:tcW w:w="1184" w:type="dxa"/>
            <w:tcBorders>
              <w:top w:val="single" w:sz="6" w:space="0" w:color="000000"/>
              <w:left w:val="single" w:sz="6" w:space="0" w:color="000000"/>
              <w:bottom w:val="single" w:sz="6" w:space="0" w:color="000000"/>
              <w:right w:val="single" w:sz="4" w:space="0" w:color="000000"/>
            </w:tcBorders>
          </w:tcPr>
          <w:p w:rsidR="004F4B21" w:rsidRPr="003B0A21" w:rsidRDefault="000632D6" w:rsidP="003B0A21">
            <w:pPr>
              <w:ind w:left="1"/>
              <w:rPr>
                <w:rFonts w:asciiTheme="minorHAnsi" w:hAnsiTheme="minorHAnsi" w:cstheme="minorHAnsi"/>
              </w:rPr>
            </w:pPr>
            <w:r w:rsidRPr="003B0A21">
              <w:rPr>
                <w:rFonts w:asciiTheme="minorHAnsi" w:eastAsia="Times New Roman" w:hAnsiTheme="minorHAnsi" w:cstheme="minorHAnsi"/>
              </w:rPr>
              <w:t>ongoing</w:t>
            </w:r>
            <w:r w:rsidR="004F4B21" w:rsidRPr="003B0A21">
              <w:rPr>
                <w:rFonts w:asciiTheme="minorHAnsi" w:eastAsia="Times New Roman" w:hAnsiTheme="minorHAnsi" w:cstheme="minorHAnsi"/>
              </w:rPr>
              <w:t xml:space="preserve"> </w:t>
            </w:r>
          </w:p>
        </w:tc>
      </w:tr>
      <w:tr w:rsidR="004F4B21" w:rsidRPr="003B0A21" w:rsidTr="000B2C08">
        <w:trPr>
          <w:trHeight w:val="246"/>
        </w:trPr>
        <w:tc>
          <w:tcPr>
            <w:tcW w:w="4373" w:type="dxa"/>
            <w:tcBorders>
              <w:top w:val="single" w:sz="6" w:space="0" w:color="000000"/>
              <w:left w:val="single" w:sz="4" w:space="0" w:color="000000"/>
              <w:bottom w:val="single" w:sz="6" w:space="0" w:color="000000"/>
              <w:right w:val="single" w:sz="6" w:space="0" w:color="000000"/>
            </w:tcBorders>
          </w:tcPr>
          <w:p w:rsidR="004F4B21" w:rsidRPr="003B0A21" w:rsidRDefault="00762EB7" w:rsidP="003B0A21">
            <w:pPr>
              <w:rPr>
                <w:rFonts w:asciiTheme="minorHAnsi" w:hAnsiTheme="minorHAnsi" w:cstheme="minorHAnsi"/>
              </w:rPr>
            </w:pPr>
            <w:r w:rsidRPr="003B0A21">
              <w:rPr>
                <w:rFonts w:asciiTheme="minorHAnsi" w:eastAsia="Times New Roman" w:hAnsiTheme="minorHAnsi" w:cstheme="minorHAnsi"/>
              </w:rPr>
              <w:t xml:space="preserve">3.2 Strengthen </w:t>
            </w:r>
            <w:r w:rsidR="00CE4D35" w:rsidRPr="003B0A21">
              <w:rPr>
                <w:rFonts w:asciiTheme="minorHAnsi" w:hAnsiTheme="minorHAnsi" w:cstheme="minorHAnsi"/>
              </w:rPr>
              <w:t>CO’s knowledge management system</w:t>
            </w:r>
            <w:r w:rsidRPr="003B0A21">
              <w:rPr>
                <w:rFonts w:asciiTheme="minorHAnsi" w:eastAsia="Times New Roman" w:hAnsiTheme="minorHAnsi" w:cstheme="minorHAnsi"/>
              </w:rPr>
              <w:t xml:space="preserve"> </w:t>
            </w:r>
          </w:p>
        </w:tc>
        <w:tc>
          <w:tcPr>
            <w:tcW w:w="2916" w:type="dxa"/>
            <w:tcBorders>
              <w:top w:val="single" w:sz="6" w:space="0" w:color="000000"/>
              <w:left w:val="single" w:sz="6" w:space="0" w:color="000000"/>
              <w:bottom w:val="single" w:sz="6" w:space="0" w:color="000000"/>
              <w:right w:val="single" w:sz="6" w:space="0" w:color="000000"/>
            </w:tcBorders>
          </w:tcPr>
          <w:p w:rsidR="004F4B21" w:rsidRPr="003B0A21" w:rsidRDefault="00762EB7" w:rsidP="003B0A21">
            <w:pPr>
              <w:ind w:left="1"/>
              <w:rPr>
                <w:rFonts w:asciiTheme="minorHAnsi" w:hAnsiTheme="minorHAnsi" w:cstheme="minorHAnsi"/>
              </w:rPr>
            </w:pPr>
            <w:r w:rsidRPr="003B0A21">
              <w:rPr>
                <w:rFonts w:asciiTheme="minorHAnsi" w:eastAsia="Times New Roman" w:hAnsiTheme="minorHAnsi" w:cstheme="minorHAnsi"/>
              </w:rPr>
              <w:t>2017</w:t>
            </w:r>
            <w:r w:rsidR="005229B0">
              <w:rPr>
                <w:rFonts w:asciiTheme="minorHAnsi" w:eastAsia="Times New Roman" w:hAnsiTheme="minorHAnsi" w:cstheme="minorHAnsi"/>
              </w:rPr>
              <w:t>-2018</w:t>
            </w:r>
            <w:r w:rsidR="004F4B21" w:rsidRPr="003B0A21">
              <w:rPr>
                <w:rFonts w:asciiTheme="minorHAnsi" w:eastAsia="Times New Roman" w:hAnsiTheme="minorHAnsi" w:cstheme="minorHAnsi"/>
              </w:rPr>
              <w:t xml:space="preserve"> </w:t>
            </w:r>
          </w:p>
        </w:tc>
        <w:tc>
          <w:tcPr>
            <w:tcW w:w="2600" w:type="dxa"/>
            <w:tcBorders>
              <w:top w:val="single" w:sz="6" w:space="0" w:color="000000"/>
              <w:left w:val="single" w:sz="6" w:space="0" w:color="000000"/>
              <w:bottom w:val="single" w:sz="6" w:space="0" w:color="000000"/>
              <w:right w:val="single" w:sz="6" w:space="0" w:color="000000"/>
            </w:tcBorders>
          </w:tcPr>
          <w:p w:rsidR="004F4B21" w:rsidRPr="003B0A21" w:rsidRDefault="00CE4D35" w:rsidP="003B0A21">
            <w:pPr>
              <w:rPr>
                <w:rFonts w:asciiTheme="minorHAnsi" w:hAnsiTheme="minorHAnsi" w:cstheme="minorHAnsi"/>
              </w:rPr>
            </w:pPr>
            <w:r>
              <w:rPr>
                <w:rFonts w:asciiTheme="minorHAnsi" w:eastAsia="Times New Roman" w:hAnsiTheme="minorHAnsi" w:cstheme="minorHAnsi"/>
              </w:rPr>
              <w:t>Programme officers</w:t>
            </w:r>
          </w:p>
        </w:tc>
        <w:tc>
          <w:tcPr>
            <w:tcW w:w="1252" w:type="dxa"/>
            <w:tcBorders>
              <w:top w:val="single" w:sz="6" w:space="0" w:color="000000"/>
              <w:left w:val="single" w:sz="6" w:space="0" w:color="000000"/>
              <w:bottom w:val="single" w:sz="6" w:space="0" w:color="000000"/>
              <w:right w:val="single" w:sz="6" w:space="0" w:color="000000"/>
            </w:tcBorders>
          </w:tcPr>
          <w:p w:rsidR="004F4B21" w:rsidRPr="003B0A21" w:rsidRDefault="005229B0" w:rsidP="003B0A21">
            <w:pPr>
              <w:ind w:left="2"/>
              <w:rPr>
                <w:rFonts w:asciiTheme="minorHAnsi" w:hAnsiTheme="minorHAnsi" w:cstheme="minorHAnsi"/>
              </w:rPr>
            </w:pPr>
            <w:r>
              <w:rPr>
                <w:rFonts w:asciiTheme="minorHAnsi" w:eastAsia="Times New Roman" w:hAnsiTheme="minorHAnsi" w:cstheme="minorHAnsi"/>
              </w:rPr>
              <w:t xml:space="preserve">The country office is collecting all KM products and make it available online. Some exemplary products are shared globally through Yammer. </w:t>
            </w:r>
          </w:p>
        </w:tc>
        <w:tc>
          <w:tcPr>
            <w:tcW w:w="1184" w:type="dxa"/>
            <w:tcBorders>
              <w:top w:val="single" w:sz="6" w:space="0" w:color="000000"/>
              <w:left w:val="single" w:sz="6" w:space="0" w:color="000000"/>
              <w:bottom w:val="single" w:sz="6" w:space="0" w:color="000000"/>
              <w:right w:val="single" w:sz="4" w:space="0" w:color="000000"/>
            </w:tcBorders>
          </w:tcPr>
          <w:p w:rsidR="004F4B21" w:rsidRPr="003B0A21" w:rsidRDefault="00762EB7" w:rsidP="003B0A21">
            <w:pPr>
              <w:ind w:left="1"/>
              <w:rPr>
                <w:rFonts w:asciiTheme="minorHAnsi" w:hAnsiTheme="minorHAnsi" w:cstheme="minorHAnsi"/>
              </w:rPr>
            </w:pPr>
            <w:r w:rsidRPr="003B0A21">
              <w:rPr>
                <w:rFonts w:asciiTheme="minorHAnsi" w:eastAsia="Times New Roman" w:hAnsiTheme="minorHAnsi" w:cstheme="minorHAnsi"/>
              </w:rPr>
              <w:t>ongoing</w:t>
            </w:r>
            <w:r w:rsidR="004F4B21" w:rsidRPr="003B0A21">
              <w:rPr>
                <w:rFonts w:asciiTheme="minorHAnsi" w:eastAsia="Times New Roman" w:hAnsiTheme="minorHAnsi" w:cstheme="minorHAnsi"/>
              </w:rPr>
              <w:t xml:space="preserve"> </w:t>
            </w:r>
          </w:p>
        </w:tc>
      </w:tr>
      <w:tr w:rsidR="004F4B21" w:rsidRPr="003B0A21" w:rsidTr="000B2C08">
        <w:trPr>
          <w:trHeight w:val="242"/>
        </w:trPr>
        <w:tc>
          <w:tcPr>
            <w:tcW w:w="4373" w:type="dxa"/>
            <w:tcBorders>
              <w:top w:val="single" w:sz="6" w:space="0" w:color="000000"/>
              <w:left w:val="single" w:sz="4" w:space="0" w:color="000000"/>
              <w:bottom w:val="single" w:sz="4" w:space="0" w:color="000000"/>
              <w:right w:val="single" w:sz="6" w:space="0" w:color="000000"/>
            </w:tcBorders>
          </w:tcPr>
          <w:p w:rsidR="004F4B21" w:rsidRPr="003B0A21" w:rsidRDefault="004F4B21" w:rsidP="00CE4D35">
            <w:pPr>
              <w:rPr>
                <w:rFonts w:asciiTheme="minorHAnsi" w:hAnsiTheme="minorHAnsi" w:cstheme="minorHAnsi"/>
              </w:rPr>
            </w:pPr>
            <w:r w:rsidRPr="003B0A21">
              <w:rPr>
                <w:rFonts w:asciiTheme="minorHAnsi" w:eastAsia="Times New Roman" w:hAnsiTheme="minorHAnsi" w:cstheme="minorHAnsi"/>
              </w:rPr>
              <w:t xml:space="preserve">3.3 </w:t>
            </w:r>
            <w:bookmarkStart w:id="1" w:name="_Hlk498954114"/>
            <w:r w:rsidR="00CE4D35">
              <w:rPr>
                <w:rFonts w:asciiTheme="minorHAnsi" w:hAnsiTheme="minorHAnsi" w:cstheme="minorHAnsi"/>
              </w:rPr>
              <w:t>I</w:t>
            </w:r>
            <w:r w:rsidR="00CE4D35" w:rsidRPr="003B0A21">
              <w:rPr>
                <w:rFonts w:asciiTheme="minorHAnsi" w:hAnsiTheme="minorHAnsi" w:cstheme="minorHAnsi"/>
              </w:rPr>
              <w:t xml:space="preserve">nternal and external factors that affect the sustainability of </w:t>
            </w:r>
            <w:r w:rsidR="00CE4D35">
              <w:rPr>
                <w:rFonts w:asciiTheme="minorHAnsi" w:hAnsiTheme="minorHAnsi" w:cstheme="minorHAnsi"/>
              </w:rPr>
              <w:t>programme and projects</w:t>
            </w:r>
            <w:r w:rsidR="00CE4D35" w:rsidRPr="003B0A21">
              <w:rPr>
                <w:rFonts w:asciiTheme="minorHAnsi" w:hAnsiTheme="minorHAnsi" w:cstheme="minorHAnsi"/>
              </w:rPr>
              <w:t xml:space="preserve"> interventions are well accounted for and assessed at the design stage and during implementation.</w:t>
            </w:r>
            <w:bookmarkEnd w:id="1"/>
          </w:p>
        </w:tc>
        <w:tc>
          <w:tcPr>
            <w:tcW w:w="2916" w:type="dxa"/>
            <w:tcBorders>
              <w:top w:val="single" w:sz="6" w:space="0" w:color="000000"/>
              <w:left w:val="single" w:sz="6" w:space="0" w:color="000000"/>
              <w:bottom w:val="single" w:sz="4" w:space="0" w:color="000000"/>
              <w:right w:val="single" w:sz="6" w:space="0" w:color="000000"/>
            </w:tcBorders>
          </w:tcPr>
          <w:p w:rsidR="004F4B21" w:rsidRPr="003B0A21" w:rsidRDefault="00CE4D35" w:rsidP="003B0A21">
            <w:pPr>
              <w:ind w:left="1"/>
              <w:rPr>
                <w:rFonts w:asciiTheme="minorHAnsi" w:hAnsiTheme="minorHAnsi" w:cstheme="minorHAnsi"/>
              </w:rPr>
            </w:pPr>
            <w:r>
              <w:rPr>
                <w:rFonts w:asciiTheme="minorHAnsi" w:eastAsia="Times New Roman" w:hAnsiTheme="minorHAnsi" w:cstheme="minorHAnsi"/>
              </w:rPr>
              <w:t xml:space="preserve">Annually </w:t>
            </w:r>
          </w:p>
        </w:tc>
        <w:tc>
          <w:tcPr>
            <w:tcW w:w="2600" w:type="dxa"/>
            <w:tcBorders>
              <w:top w:val="single" w:sz="6" w:space="0" w:color="000000"/>
              <w:left w:val="single" w:sz="6" w:space="0" w:color="000000"/>
              <w:bottom w:val="single" w:sz="4" w:space="0" w:color="000000"/>
              <w:right w:val="single" w:sz="6" w:space="0" w:color="000000"/>
            </w:tcBorders>
          </w:tcPr>
          <w:p w:rsidR="004F4B21" w:rsidRPr="003B0A21" w:rsidRDefault="004F4B21"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CE4D35">
              <w:rPr>
                <w:rFonts w:asciiTheme="minorHAnsi" w:eastAsia="Times New Roman" w:hAnsiTheme="minorHAnsi" w:cstheme="minorHAnsi"/>
              </w:rPr>
              <w:t>Programme officers</w:t>
            </w:r>
          </w:p>
        </w:tc>
        <w:tc>
          <w:tcPr>
            <w:tcW w:w="1252" w:type="dxa"/>
            <w:tcBorders>
              <w:top w:val="single" w:sz="6" w:space="0" w:color="000000"/>
              <w:left w:val="single" w:sz="6" w:space="0" w:color="000000"/>
              <w:bottom w:val="single" w:sz="4" w:space="0" w:color="000000"/>
              <w:right w:val="single" w:sz="6" w:space="0" w:color="000000"/>
            </w:tcBorders>
          </w:tcPr>
          <w:p w:rsidR="004F4B21" w:rsidRPr="003B0A21" w:rsidRDefault="005229B0" w:rsidP="003B0A21">
            <w:pPr>
              <w:ind w:left="2"/>
              <w:rPr>
                <w:rFonts w:asciiTheme="minorHAnsi" w:hAnsiTheme="minorHAnsi" w:cstheme="minorHAnsi"/>
              </w:rPr>
            </w:pPr>
            <w:r>
              <w:rPr>
                <w:rFonts w:asciiTheme="minorHAnsi" w:eastAsia="Times New Roman" w:hAnsiTheme="minorHAnsi" w:cstheme="minorHAnsi"/>
              </w:rPr>
              <w:t xml:space="preserve">Each new prodoc is a subject for review on its sustainability. Programme analysts were sensitized on that and it will take place regularly. </w:t>
            </w:r>
          </w:p>
        </w:tc>
        <w:tc>
          <w:tcPr>
            <w:tcW w:w="1184" w:type="dxa"/>
            <w:tcBorders>
              <w:top w:val="single" w:sz="6" w:space="0" w:color="000000"/>
              <w:left w:val="single" w:sz="6" w:space="0" w:color="000000"/>
              <w:bottom w:val="single" w:sz="4" w:space="0" w:color="000000"/>
              <w:right w:val="single" w:sz="4" w:space="0" w:color="000000"/>
            </w:tcBorders>
          </w:tcPr>
          <w:p w:rsidR="004F4B21" w:rsidRPr="003B0A21" w:rsidRDefault="004F4B21"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CE4D35" w:rsidRPr="003B0A21">
              <w:rPr>
                <w:rFonts w:asciiTheme="minorHAnsi" w:eastAsia="Times New Roman" w:hAnsiTheme="minorHAnsi" w:cstheme="minorHAnsi"/>
              </w:rPr>
              <w:t>ongoing</w:t>
            </w:r>
          </w:p>
        </w:tc>
      </w:tr>
    </w:tbl>
    <w:p w:rsidR="00AD03C8" w:rsidRPr="003B0A21" w:rsidRDefault="00AD03C8" w:rsidP="003B0A21">
      <w:pPr>
        <w:spacing w:after="11" w:line="240" w:lineRule="auto"/>
        <w:ind w:left="64"/>
        <w:rPr>
          <w:rFonts w:asciiTheme="minorHAnsi" w:hAnsiTheme="minorHAnsi" w:cstheme="minorHAnsi"/>
        </w:rPr>
      </w:pPr>
    </w:p>
    <w:tbl>
      <w:tblPr>
        <w:tblStyle w:val="TableGrid"/>
        <w:tblW w:w="12325" w:type="dxa"/>
        <w:tblInd w:w="317" w:type="dxa"/>
        <w:tblCellMar>
          <w:top w:w="10" w:type="dxa"/>
          <w:left w:w="107" w:type="dxa"/>
          <w:right w:w="115" w:type="dxa"/>
        </w:tblCellMar>
        <w:tblLook w:val="04A0" w:firstRow="1" w:lastRow="0" w:firstColumn="1" w:lastColumn="0" w:noHBand="0" w:noVBand="1"/>
      </w:tblPr>
      <w:tblGrid>
        <w:gridCol w:w="4164"/>
        <w:gridCol w:w="2768"/>
        <w:gridCol w:w="2944"/>
        <w:gridCol w:w="1266"/>
        <w:gridCol w:w="1183"/>
      </w:tblGrid>
      <w:tr w:rsidR="004F4B21" w:rsidRPr="003B0A21" w:rsidTr="000B2C08">
        <w:trPr>
          <w:trHeight w:val="239"/>
        </w:trPr>
        <w:tc>
          <w:tcPr>
            <w:tcW w:w="12325" w:type="dxa"/>
            <w:gridSpan w:val="5"/>
            <w:tcBorders>
              <w:top w:val="single" w:sz="4" w:space="0" w:color="000000"/>
              <w:left w:val="single" w:sz="4" w:space="0" w:color="000000"/>
              <w:bottom w:val="single" w:sz="4" w:space="0" w:color="000000"/>
              <w:right w:val="single" w:sz="4" w:space="0" w:color="000000"/>
            </w:tcBorders>
            <w:shd w:val="clear" w:color="auto" w:fill="F3F3F3"/>
          </w:tcPr>
          <w:p w:rsidR="004F4B21" w:rsidRPr="003B0A21" w:rsidRDefault="004F4B21" w:rsidP="003B0A21">
            <w:pPr>
              <w:spacing w:after="157"/>
              <w:ind w:left="-5" w:right="22"/>
              <w:jc w:val="both"/>
              <w:rPr>
                <w:rFonts w:asciiTheme="minorHAnsi" w:hAnsiTheme="minorHAnsi" w:cstheme="minorHAnsi"/>
              </w:rPr>
            </w:pPr>
            <w:r w:rsidRPr="003B0A21">
              <w:rPr>
                <w:rFonts w:asciiTheme="minorHAnsi" w:eastAsia="Times New Roman" w:hAnsiTheme="minorHAnsi" w:cstheme="minorHAnsi"/>
                <w:b/>
              </w:rPr>
              <w:t xml:space="preserve">Evaluation recommendation </w:t>
            </w:r>
            <w:r w:rsidR="00F21B9E" w:rsidRPr="003B0A21">
              <w:rPr>
                <w:rFonts w:asciiTheme="minorHAnsi" w:eastAsia="Times New Roman" w:hAnsiTheme="minorHAnsi" w:cstheme="minorHAnsi"/>
                <w:b/>
              </w:rPr>
              <w:t>5</w:t>
            </w:r>
            <w:r w:rsidRPr="003B0A21">
              <w:rPr>
                <w:rFonts w:asciiTheme="minorHAnsi" w:eastAsia="Times New Roman" w:hAnsiTheme="minorHAnsi" w:cstheme="minorHAnsi"/>
                <w:b/>
              </w:rPr>
              <w:t xml:space="preserve">.  </w:t>
            </w:r>
            <w:r w:rsidRPr="003B0A21">
              <w:rPr>
                <w:rFonts w:asciiTheme="minorHAnsi" w:hAnsiTheme="minorHAnsi" w:cstheme="minorHAnsi"/>
                <w:b/>
              </w:rPr>
              <w:t xml:space="preserve">There is scope for UNDP to further strengthen the gender-sensitivity approach and the gender-related impact of its programme. </w:t>
            </w:r>
            <w:r w:rsidRPr="003B0A21">
              <w:rPr>
                <w:rFonts w:asciiTheme="minorHAnsi" w:hAnsiTheme="minorHAnsi" w:cstheme="minorHAnsi"/>
              </w:rPr>
              <w:t xml:space="preserve">UNDP should further strengthen its gender-sensitive approach when planning, implementing and evaluating programme activities. Gender perspectives should be mainstreamed more effectively in programme design and implementation, in line with UNDP’s Gender Equality Strategy. The CO can achieve more gender transformative results by shifting the approach of some of its interventions from “women as victims/vulnerable citizens” to “women as agents of change”.  At the community level, there is a need for a more active engagement of women in programme activities, especially in peacebuilding and reconciliation. Also, gender-related activities require a stronger M&amp;E framework, relying on more solid and disaggregated evidence. Given that almost 4 years have passed since the Gold Gender Equality Seal was awarded to the CO, UNDP may also consider going through the Gender Seal Certification Process for revalidation, as this process will help maintain a positive and supportive environment for gender equality, as well as revalidate the investment the office has made in the gender area. </w:t>
            </w:r>
          </w:p>
        </w:tc>
      </w:tr>
      <w:tr w:rsidR="00C43EB4" w:rsidRPr="003B0A21" w:rsidTr="000B2C08">
        <w:trPr>
          <w:trHeight w:val="242"/>
        </w:trPr>
        <w:tc>
          <w:tcPr>
            <w:tcW w:w="12325" w:type="dxa"/>
            <w:gridSpan w:val="5"/>
            <w:tcBorders>
              <w:top w:val="single" w:sz="4" w:space="0" w:color="000000"/>
              <w:left w:val="single" w:sz="4" w:space="0" w:color="000000"/>
              <w:bottom w:val="single" w:sz="6" w:space="0" w:color="000000"/>
              <w:right w:val="single" w:sz="4" w:space="0" w:color="000000"/>
            </w:tcBorders>
            <w:shd w:val="clear" w:color="auto" w:fill="F3F3F3"/>
          </w:tcPr>
          <w:p w:rsidR="00C43EB4" w:rsidRPr="003B0A21" w:rsidRDefault="00C43EB4" w:rsidP="00400B9A">
            <w:pPr>
              <w:jc w:val="both"/>
              <w:rPr>
                <w:rFonts w:asciiTheme="minorHAnsi" w:hAnsiTheme="minorHAnsi" w:cstheme="minorHAnsi"/>
              </w:rPr>
            </w:pPr>
            <w:r w:rsidRPr="003B0A21">
              <w:rPr>
                <w:rFonts w:asciiTheme="minorHAnsi" w:eastAsia="Times New Roman" w:hAnsiTheme="minorHAnsi" w:cstheme="minorHAnsi"/>
                <w:b/>
              </w:rPr>
              <w:t>Management response</w:t>
            </w:r>
            <w:r w:rsidRPr="003B0A21">
              <w:rPr>
                <w:rFonts w:asciiTheme="minorHAnsi" w:eastAsia="Times New Roman" w:hAnsiTheme="minorHAnsi" w:cstheme="minorHAnsi"/>
              </w:rPr>
              <w:t xml:space="preserve">: </w:t>
            </w:r>
            <w:r w:rsidR="00856A76">
              <w:rPr>
                <w:rFonts w:asciiTheme="minorHAnsi" w:eastAsia="Times New Roman" w:hAnsiTheme="minorHAnsi" w:cstheme="minorHAnsi"/>
              </w:rPr>
              <w:t>UNDP Kyrgyzstan will continue to</w:t>
            </w:r>
            <w:r w:rsidR="00856A76" w:rsidRPr="003B0A21">
              <w:rPr>
                <w:rFonts w:asciiTheme="minorHAnsi" w:hAnsiTheme="minorHAnsi" w:cstheme="minorHAnsi"/>
                <w:b/>
              </w:rPr>
              <w:t xml:space="preserve"> </w:t>
            </w:r>
            <w:r w:rsidR="00856A76" w:rsidRPr="00856A76">
              <w:rPr>
                <w:rFonts w:asciiTheme="minorHAnsi" w:hAnsiTheme="minorHAnsi" w:cstheme="minorHAnsi"/>
              </w:rPr>
              <w:t>further strengthen the gender-sensitivity approach and the gender-related impact of its programme</w:t>
            </w:r>
            <w:r w:rsidR="00856A76">
              <w:rPr>
                <w:rFonts w:asciiTheme="minorHAnsi" w:eastAsia="Times New Roman" w:hAnsiTheme="minorHAnsi" w:cstheme="minorHAnsi"/>
              </w:rPr>
              <w:t xml:space="preserve">. </w:t>
            </w:r>
            <w:r w:rsidRPr="003B0A21">
              <w:rPr>
                <w:rFonts w:asciiTheme="minorHAnsi" w:hAnsiTheme="minorHAnsi" w:cstheme="minorHAnsi"/>
              </w:rPr>
              <w:t xml:space="preserve">In 2016 UNDP Executive Team </w:t>
            </w:r>
            <w:r w:rsidR="00400B9A">
              <w:rPr>
                <w:rFonts w:asciiTheme="minorHAnsi" w:hAnsiTheme="minorHAnsi" w:cstheme="minorHAnsi"/>
              </w:rPr>
              <w:t xml:space="preserve">started to </w:t>
            </w:r>
            <w:r w:rsidRPr="003B0A21">
              <w:rPr>
                <w:rFonts w:asciiTheme="minorHAnsi" w:hAnsiTheme="minorHAnsi" w:cstheme="minorHAnsi"/>
              </w:rPr>
              <w:t xml:space="preserve">review the Gender Mainstreaming activities of all UNDP projects with the purpose to strengthen gender approaches in line with UNDP’s Gender Equality Strategy. The Joint Gender Mainstreaming plan is being developed annually to ensure that at least 15% of each programme budget is dedicated for gender specific and gender mainstreaming activities. UNDP Gender team is </w:t>
            </w:r>
            <w:r w:rsidR="00D21202">
              <w:rPr>
                <w:rFonts w:asciiTheme="minorHAnsi" w:hAnsiTheme="minorHAnsi" w:cstheme="minorHAnsi"/>
              </w:rPr>
              <w:t xml:space="preserve">fully </w:t>
            </w:r>
            <w:r w:rsidRPr="003B0A21">
              <w:rPr>
                <w:rFonts w:asciiTheme="minorHAnsi" w:hAnsiTheme="minorHAnsi" w:cstheme="minorHAnsi"/>
              </w:rPr>
              <w:t>involved</w:t>
            </w:r>
            <w:r w:rsidR="00EA1B51">
              <w:rPr>
                <w:rFonts w:asciiTheme="minorHAnsi" w:hAnsiTheme="minorHAnsi" w:cstheme="minorHAnsi"/>
              </w:rPr>
              <w:t xml:space="preserve"> </w:t>
            </w:r>
            <w:r w:rsidRPr="003B0A21">
              <w:rPr>
                <w:rFonts w:asciiTheme="minorHAnsi" w:hAnsiTheme="minorHAnsi" w:cstheme="minorHAnsi"/>
              </w:rPr>
              <w:t xml:space="preserve">in </w:t>
            </w:r>
            <w:r w:rsidR="00D21202">
              <w:rPr>
                <w:rFonts w:asciiTheme="minorHAnsi" w:hAnsiTheme="minorHAnsi" w:cstheme="minorHAnsi"/>
              </w:rPr>
              <w:t xml:space="preserve">the appraisal and/or </w:t>
            </w:r>
            <w:r w:rsidRPr="003B0A21">
              <w:rPr>
                <w:rFonts w:asciiTheme="minorHAnsi" w:hAnsiTheme="minorHAnsi" w:cstheme="minorHAnsi"/>
              </w:rPr>
              <w:t>develop</w:t>
            </w:r>
            <w:r w:rsidR="00D21202">
              <w:rPr>
                <w:rFonts w:asciiTheme="minorHAnsi" w:hAnsiTheme="minorHAnsi" w:cstheme="minorHAnsi"/>
              </w:rPr>
              <w:t>ment of</w:t>
            </w:r>
            <w:r w:rsidRPr="003B0A21">
              <w:rPr>
                <w:rFonts w:asciiTheme="minorHAnsi" w:hAnsiTheme="minorHAnsi" w:cstheme="minorHAnsi"/>
              </w:rPr>
              <w:t xml:space="preserve"> project’s concepts notes, documents and TORs according to the Interoffice memorandum “Follow-up on Gender Seal appraisal mission”, which confirms inclusion of proper gender analysis, disaggregated evidences and targeted approach. In 2016 UNDP has </w:t>
            </w:r>
            <w:r w:rsidR="00400B9A">
              <w:rPr>
                <w:rFonts w:asciiTheme="minorHAnsi" w:hAnsiTheme="minorHAnsi" w:cstheme="minorHAnsi"/>
              </w:rPr>
              <w:t>started the process of</w:t>
            </w:r>
            <w:r w:rsidRPr="003B0A21">
              <w:rPr>
                <w:rFonts w:asciiTheme="minorHAnsi" w:hAnsiTheme="minorHAnsi" w:cstheme="minorHAnsi"/>
              </w:rPr>
              <w:t xml:space="preserve"> revalid</w:t>
            </w:r>
            <w:r w:rsidR="00F71C3B" w:rsidRPr="003B0A21">
              <w:rPr>
                <w:rFonts w:asciiTheme="minorHAnsi" w:hAnsiTheme="minorHAnsi" w:cstheme="minorHAnsi"/>
              </w:rPr>
              <w:t>at</w:t>
            </w:r>
            <w:r w:rsidR="00400B9A">
              <w:rPr>
                <w:rFonts w:asciiTheme="minorHAnsi" w:hAnsiTheme="minorHAnsi" w:cstheme="minorHAnsi"/>
              </w:rPr>
              <w:t>ion of</w:t>
            </w:r>
            <w:r w:rsidR="00F71C3B" w:rsidRPr="003B0A21">
              <w:rPr>
                <w:rFonts w:asciiTheme="minorHAnsi" w:hAnsiTheme="minorHAnsi" w:cstheme="minorHAnsi"/>
              </w:rPr>
              <w:t xml:space="preserve"> its Gold Seal Certification</w:t>
            </w:r>
            <w:r w:rsidR="00CE4D35">
              <w:rPr>
                <w:rFonts w:asciiTheme="minorHAnsi" w:hAnsiTheme="minorHAnsi" w:cstheme="minorHAnsi"/>
              </w:rPr>
              <w:t xml:space="preserve"> and is planning to have revalidated it in 2017</w:t>
            </w:r>
            <w:r w:rsidR="00F71C3B" w:rsidRPr="003B0A21">
              <w:rPr>
                <w:rFonts w:asciiTheme="minorHAnsi" w:hAnsiTheme="minorHAnsi" w:cstheme="minorHAnsi"/>
              </w:rPr>
              <w:t xml:space="preserve">. </w:t>
            </w:r>
          </w:p>
        </w:tc>
      </w:tr>
      <w:tr w:rsidR="004F4B21" w:rsidRPr="003B0A21" w:rsidTr="000B2C08">
        <w:trPr>
          <w:trHeight w:val="243"/>
        </w:trPr>
        <w:tc>
          <w:tcPr>
            <w:tcW w:w="4373" w:type="dxa"/>
            <w:vMerge w:val="restart"/>
            <w:tcBorders>
              <w:top w:val="single" w:sz="6" w:space="0" w:color="000000"/>
              <w:left w:val="single" w:sz="4" w:space="0" w:color="000000"/>
              <w:bottom w:val="single" w:sz="6" w:space="0" w:color="000000"/>
              <w:right w:val="single" w:sz="6" w:space="0" w:color="000000"/>
            </w:tcBorders>
            <w:shd w:val="clear" w:color="auto" w:fill="F3F3F3"/>
          </w:tcPr>
          <w:p w:rsidR="004F4B21" w:rsidRPr="003B0A21" w:rsidRDefault="004F4B21" w:rsidP="003B0A21">
            <w:pPr>
              <w:ind w:left="56"/>
              <w:jc w:val="center"/>
              <w:rPr>
                <w:rFonts w:asciiTheme="minorHAnsi" w:hAnsiTheme="minorHAnsi" w:cstheme="minorHAnsi"/>
              </w:rPr>
            </w:pPr>
            <w:r w:rsidRPr="003B0A21">
              <w:rPr>
                <w:rFonts w:asciiTheme="minorHAnsi" w:eastAsia="Times New Roman" w:hAnsiTheme="minorHAnsi" w:cstheme="minorHAnsi"/>
                <w:b/>
              </w:rPr>
              <w:t xml:space="preserve"> </w:t>
            </w:r>
          </w:p>
          <w:p w:rsidR="004F4B21" w:rsidRPr="003B0A21" w:rsidRDefault="004F4B21" w:rsidP="003B0A21">
            <w:pPr>
              <w:rPr>
                <w:rFonts w:asciiTheme="minorHAnsi" w:hAnsiTheme="minorHAnsi" w:cstheme="minorHAnsi"/>
              </w:rPr>
            </w:pPr>
            <w:r w:rsidRPr="003B0A21">
              <w:rPr>
                <w:rFonts w:asciiTheme="minorHAnsi" w:eastAsia="Times New Roman" w:hAnsiTheme="minorHAnsi" w:cstheme="minorHAnsi"/>
                <w:b/>
              </w:rPr>
              <w:t xml:space="preserve">Key action(s) </w:t>
            </w:r>
          </w:p>
        </w:tc>
        <w:tc>
          <w:tcPr>
            <w:tcW w:w="2916"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4F4B21" w:rsidRPr="003B0A21" w:rsidRDefault="004F4B21" w:rsidP="003B0A21">
            <w:pPr>
              <w:ind w:left="59"/>
              <w:jc w:val="center"/>
              <w:rPr>
                <w:rFonts w:asciiTheme="minorHAnsi" w:hAnsiTheme="minorHAnsi" w:cstheme="minorHAnsi"/>
              </w:rPr>
            </w:pPr>
            <w:r w:rsidRPr="003B0A21">
              <w:rPr>
                <w:rFonts w:asciiTheme="minorHAnsi" w:eastAsia="Times New Roman" w:hAnsiTheme="minorHAnsi" w:cstheme="minorHAnsi"/>
                <w:b/>
              </w:rPr>
              <w:t xml:space="preserve"> </w:t>
            </w:r>
          </w:p>
          <w:p w:rsidR="004F4B21" w:rsidRPr="003B0A21" w:rsidRDefault="004F4B21" w:rsidP="003B0A21">
            <w:pPr>
              <w:ind w:left="10"/>
              <w:jc w:val="center"/>
              <w:rPr>
                <w:rFonts w:asciiTheme="minorHAnsi" w:hAnsiTheme="minorHAnsi" w:cstheme="minorHAnsi"/>
              </w:rPr>
            </w:pPr>
            <w:r w:rsidRPr="003B0A21">
              <w:rPr>
                <w:rFonts w:asciiTheme="minorHAnsi" w:eastAsia="Times New Roman" w:hAnsiTheme="minorHAnsi" w:cstheme="minorHAnsi"/>
                <w:b/>
              </w:rPr>
              <w:t xml:space="preserve">Time frame </w:t>
            </w:r>
          </w:p>
        </w:tc>
        <w:tc>
          <w:tcPr>
            <w:tcW w:w="2600" w:type="dxa"/>
            <w:vMerge w:val="restart"/>
            <w:tcBorders>
              <w:top w:val="single" w:sz="6" w:space="0" w:color="000000"/>
              <w:left w:val="single" w:sz="6" w:space="0" w:color="000000"/>
              <w:bottom w:val="single" w:sz="6" w:space="0" w:color="000000"/>
              <w:right w:val="single" w:sz="6" w:space="0" w:color="000000"/>
            </w:tcBorders>
            <w:shd w:val="clear" w:color="auto" w:fill="F3F3F3"/>
          </w:tcPr>
          <w:p w:rsidR="004F4B21" w:rsidRPr="003B0A21" w:rsidRDefault="004F4B21" w:rsidP="003B0A21">
            <w:pPr>
              <w:ind w:left="58"/>
              <w:jc w:val="center"/>
              <w:rPr>
                <w:rFonts w:asciiTheme="minorHAnsi" w:hAnsiTheme="minorHAnsi" w:cstheme="minorHAnsi"/>
              </w:rPr>
            </w:pPr>
            <w:r w:rsidRPr="003B0A21">
              <w:rPr>
                <w:rFonts w:asciiTheme="minorHAnsi" w:eastAsia="Times New Roman" w:hAnsiTheme="minorHAnsi" w:cstheme="minorHAnsi"/>
                <w:b/>
              </w:rPr>
              <w:t xml:space="preserve"> </w:t>
            </w:r>
          </w:p>
          <w:p w:rsidR="004F4B21" w:rsidRPr="003B0A21" w:rsidRDefault="004F4B21" w:rsidP="003B0A21">
            <w:pPr>
              <w:ind w:left="7"/>
              <w:jc w:val="center"/>
              <w:rPr>
                <w:rFonts w:asciiTheme="minorHAnsi" w:hAnsiTheme="minorHAnsi" w:cstheme="minorHAnsi"/>
              </w:rPr>
            </w:pPr>
            <w:r w:rsidRPr="003B0A21">
              <w:rPr>
                <w:rFonts w:asciiTheme="minorHAnsi" w:eastAsia="Times New Roman" w:hAnsiTheme="minorHAnsi" w:cstheme="minorHAnsi"/>
                <w:b/>
              </w:rPr>
              <w:t xml:space="preserve">Responsible unit(s) </w:t>
            </w:r>
          </w:p>
        </w:tc>
        <w:tc>
          <w:tcPr>
            <w:tcW w:w="2436" w:type="dxa"/>
            <w:gridSpan w:val="2"/>
            <w:tcBorders>
              <w:top w:val="single" w:sz="6" w:space="0" w:color="000000"/>
              <w:left w:val="single" w:sz="6" w:space="0" w:color="000000"/>
              <w:bottom w:val="single" w:sz="6" w:space="0" w:color="000000"/>
              <w:right w:val="single" w:sz="4" w:space="0" w:color="000000"/>
            </w:tcBorders>
            <w:shd w:val="clear" w:color="auto" w:fill="F3F3F3"/>
          </w:tcPr>
          <w:p w:rsidR="004F4B21" w:rsidRPr="003B0A21" w:rsidRDefault="004F4B21" w:rsidP="003B0A21">
            <w:pPr>
              <w:ind w:left="11"/>
              <w:jc w:val="center"/>
              <w:rPr>
                <w:rFonts w:asciiTheme="minorHAnsi" w:hAnsiTheme="minorHAnsi" w:cstheme="minorHAnsi"/>
              </w:rPr>
            </w:pPr>
            <w:r w:rsidRPr="003B0A21">
              <w:rPr>
                <w:rFonts w:asciiTheme="minorHAnsi" w:eastAsia="Times New Roman" w:hAnsiTheme="minorHAnsi" w:cstheme="minorHAnsi"/>
                <w:b/>
              </w:rPr>
              <w:t xml:space="preserve">Tracking </w:t>
            </w:r>
          </w:p>
        </w:tc>
      </w:tr>
      <w:tr w:rsidR="004F4B21" w:rsidRPr="003B0A21" w:rsidTr="000B2C08">
        <w:trPr>
          <w:trHeight w:val="245"/>
        </w:trPr>
        <w:tc>
          <w:tcPr>
            <w:tcW w:w="0" w:type="auto"/>
            <w:vMerge/>
            <w:tcBorders>
              <w:top w:val="nil"/>
              <w:left w:val="single" w:sz="4" w:space="0" w:color="000000"/>
              <w:bottom w:val="single" w:sz="6" w:space="0" w:color="000000"/>
              <w:right w:val="single" w:sz="6" w:space="0" w:color="000000"/>
            </w:tcBorders>
          </w:tcPr>
          <w:p w:rsidR="004F4B21" w:rsidRPr="003B0A21" w:rsidRDefault="004F4B21"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4F4B21" w:rsidRPr="003B0A21" w:rsidRDefault="004F4B21" w:rsidP="003B0A21">
            <w:pPr>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rsidR="004F4B21" w:rsidRPr="003B0A21" w:rsidRDefault="004F4B21" w:rsidP="003B0A21">
            <w:pPr>
              <w:rPr>
                <w:rFonts w:asciiTheme="minorHAnsi" w:hAnsiTheme="minorHAnsi" w:cstheme="minorHAnsi"/>
              </w:rPr>
            </w:pPr>
          </w:p>
        </w:tc>
        <w:tc>
          <w:tcPr>
            <w:tcW w:w="1252" w:type="dxa"/>
            <w:tcBorders>
              <w:top w:val="single" w:sz="6" w:space="0" w:color="000000"/>
              <w:left w:val="single" w:sz="6" w:space="0" w:color="000000"/>
              <w:bottom w:val="single" w:sz="6" w:space="0" w:color="000000"/>
              <w:right w:val="single" w:sz="6" w:space="0" w:color="000000"/>
            </w:tcBorders>
          </w:tcPr>
          <w:p w:rsidR="004F4B21" w:rsidRPr="003B0A21" w:rsidRDefault="004F4B21" w:rsidP="003B0A21">
            <w:pPr>
              <w:ind w:left="58"/>
              <w:rPr>
                <w:rFonts w:asciiTheme="minorHAnsi" w:hAnsiTheme="minorHAnsi" w:cstheme="minorHAnsi"/>
              </w:rPr>
            </w:pPr>
            <w:r w:rsidRPr="003B0A21">
              <w:rPr>
                <w:rFonts w:asciiTheme="minorHAnsi" w:eastAsia="Times New Roman" w:hAnsiTheme="minorHAnsi" w:cstheme="minorHAnsi"/>
                <w:b/>
              </w:rPr>
              <w:t xml:space="preserve">Comments </w:t>
            </w:r>
          </w:p>
        </w:tc>
        <w:tc>
          <w:tcPr>
            <w:tcW w:w="1184" w:type="dxa"/>
            <w:tcBorders>
              <w:top w:val="single" w:sz="6" w:space="0" w:color="000000"/>
              <w:left w:val="single" w:sz="6" w:space="0" w:color="000000"/>
              <w:bottom w:val="single" w:sz="6" w:space="0" w:color="000000"/>
              <w:right w:val="single" w:sz="4" w:space="0" w:color="000000"/>
            </w:tcBorders>
          </w:tcPr>
          <w:p w:rsidR="004F4B21" w:rsidRPr="003B0A21" w:rsidRDefault="004F4B21" w:rsidP="003B0A21">
            <w:pPr>
              <w:ind w:left="9"/>
              <w:jc w:val="center"/>
              <w:rPr>
                <w:rFonts w:asciiTheme="minorHAnsi" w:hAnsiTheme="minorHAnsi" w:cstheme="minorHAnsi"/>
              </w:rPr>
            </w:pPr>
            <w:r w:rsidRPr="003B0A21">
              <w:rPr>
                <w:rFonts w:asciiTheme="minorHAnsi" w:eastAsia="Times New Roman" w:hAnsiTheme="minorHAnsi" w:cstheme="minorHAnsi"/>
                <w:b/>
              </w:rPr>
              <w:t xml:space="preserve">Status </w:t>
            </w:r>
          </w:p>
        </w:tc>
      </w:tr>
      <w:tr w:rsidR="004F4B21" w:rsidRPr="003B0A21" w:rsidTr="000B2C08">
        <w:trPr>
          <w:trHeight w:val="247"/>
        </w:trPr>
        <w:tc>
          <w:tcPr>
            <w:tcW w:w="4373" w:type="dxa"/>
            <w:tcBorders>
              <w:top w:val="single" w:sz="6" w:space="0" w:color="000000"/>
              <w:left w:val="single" w:sz="4" w:space="0" w:color="000000"/>
              <w:bottom w:val="single" w:sz="6" w:space="0" w:color="000000"/>
              <w:right w:val="single" w:sz="6" w:space="0" w:color="000000"/>
            </w:tcBorders>
          </w:tcPr>
          <w:p w:rsidR="004F4B21" w:rsidRDefault="006E106C" w:rsidP="008754A6">
            <w:pPr>
              <w:rPr>
                <w:rFonts w:asciiTheme="minorHAnsi" w:eastAsia="Times New Roman" w:hAnsiTheme="minorHAnsi" w:cstheme="minorHAnsi"/>
              </w:rPr>
            </w:pPr>
            <w:r w:rsidRPr="003B0A21">
              <w:rPr>
                <w:rFonts w:asciiTheme="minorHAnsi" w:eastAsia="Times New Roman" w:hAnsiTheme="minorHAnsi" w:cstheme="minorHAnsi"/>
              </w:rPr>
              <w:t xml:space="preserve">3.1 </w:t>
            </w:r>
            <w:r w:rsidR="008754A6">
              <w:rPr>
                <w:rFonts w:asciiTheme="minorHAnsi" w:eastAsia="Times New Roman" w:hAnsiTheme="minorHAnsi" w:cstheme="minorHAnsi"/>
              </w:rPr>
              <w:t>R</w:t>
            </w:r>
            <w:r w:rsidR="006C5A0B" w:rsidRPr="003B0A21">
              <w:rPr>
                <w:rFonts w:asciiTheme="minorHAnsi" w:eastAsia="Times New Roman" w:hAnsiTheme="minorHAnsi" w:cstheme="minorHAnsi"/>
              </w:rPr>
              <w:t>evalidate UNDP Gold Seal Certification</w:t>
            </w:r>
            <w:r w:rsidR="00052475">
              <w:rPr>
                <w:rFonts w:asciiTheme="minorHAnsi" w:eastAsia="Times New Roman" w:hAnsiTheme="minorHAnsi" w:cstheme="minorHAnsi"/>
              </w:rPr>
              <w:t>.</w:t>
            </w:r>
          </w:p>
          <w:p w:rsidR="00052475" w:rsidRPr="003B0A21" w:rsidRDefault="00052475" w:rsidP="008754A6">
            <w:pPr>
              <w:rPr>
                <w:rFonts w:asciiTheme="minorHAnsi" w:hAnsiTheme="minorHAnsi" w:cstheme="minorHAnsi"/>
              </w:rPr>
            </w:pPr>
            <w:r w:rsidRPr="00052475">
              <w:rPr>
                <w:rFonts w:asciiTheme="minorHAnsi" w:eastAsia="Times New Roman" w:hAnsiTheme="minorHAnsi" w:cstheme="minorHAnsi"/>
                <w:u w:val="single"/>
              </w:rPr>
              <w:t>Status:</w:t>
            </w:r>
            <w:r>
              <w:rPr>
                <w:rFonts w:asciiTheme="minorHAnsi" w:eastAsia="Times New Roman" w:hAnsiTheme="minorHAnsi" w:cstheme="minorHAnsi"/>
              </w:rPr>
              <w:t xml:space="preserve"> the process on Gold Seal Certification is already initiated by the CO. all the data are collected and analyzed based on the benchmarks. The Certification will be initiated at the beginning of 2018 when new Gender Equality Strategy is developed and launched.  </w:t>
            </w:r>
          </w:p>
        </w:tc>
        <w:tc>
          <w:tcPr>
            <w:tcW w:w="2916" w:type="dxa"/>
            <w:tcBorders>
              <w:top w:val="single" w:sz="6" w:space="0" w:color="000000"/>
              <w:left w:val="single" w:sz="6" w:space="0" w:color="000000"/>
              <w:bottom w:val="single" w:sz="6" w:space="0" w:color="000000"/>
              <w:right w:val="single" w:sz="6" w:space="0" w:color="000000"/>
            </w:tcBorders>
          </w:tcPr>
          <w:p w:rsidR="004F4B21" w:rsidRPr="003B0A21" w:rsidRDefault="004F4B21"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8754A6">
              <w:rPr>
                <w:rFonts w:asciiTheme="minorHAnsi" w:eastAsia="Times New Roman" w:hAnsiTheme="minorHAnsi" w:cstheme="minorHAnsi"/>
              </w:rPr>
              <w:t>2017</w:t>
            </w:r>
          </w:p>
        </w:tc>
        <w:tc>
          <w:tcPr>
            <w:tcW w:w="2600" w:type="dxa"/>
            <w:tcBorders>
              <w:top w:val="single" w:sz="6" w:space="0" w:color="000000"/>
              <w:left w:val="single" w:sz="6" w:space="0" w:color="000000"/>
              <w:bottom w:val="single" w:sz="6" w:space="0" w:color="000000"/>
              <w:right w:val="single" w:sz="6" w:space="0" w:color="000000"/>
            </w:tcBorders>
          </w:tcPr>
          <w:p w:rsidR="004F4B21" w:rsidRPr="003B0A21" w:rsidRDefault="008754A6" w:rsidP="008754A6">
            <w:pPr>
              <w:ind w:left="1"/>
              <w:rPr>
                <w:rFonts w:asciiTheme="minorHAnsi" w:hAnsiTheme="minorHAnsi" w:cstheme="minorHAnsi"/>
              </w:rPr>
            </w:pPr>
            <w:r>
              <w:rPr>
                <w:rFonts w:asciiTheme="minorHAnsi" w:eastAsia="Times New Roman" w:hAnsiTheme="minorHAnsi" w:cstheme="minorHAnsi"/>
              </w:rPr>
              <w:t>SMT/Gender FP</w:t>
            </w:r>
          </w:p>
        </w:tc>
        <w:tc>
          <w:tcPr>
            <w:tcW w:w="1252" w:type="dxa"/>
            <w:tcBorders>
              <w:top w:val="single" w:sz="6" w:space="0" w:color="000000"/>
              <w:left w:val="single" w:sz="6" w:space="0" w:color="000000"/>
              <w:bottom w:val="single" w:sz="6" w:space="0" w:color="000000"/>
              <w:right w:val="single" w:sz="6" w:space="0" w:color="000000"/>
            </w:tcBorders>
          </w:tcPr>
          <w:p w:rsidR="004F4B21" w:rsidRPr="003B0A21" w:rsidRDefault="004F4B21" w:rsidP="003B0A21">
            <w:pPr>
              <w:ind w:left="2"/>
              <w:rPr>
                <w:rFonts w:asciiTheme="minorHAnsi" w:hAnsiTheme="minorHAnsi" w:cstheme="minorHAnsi"/>
              </w:rPr>
            </w:pPr>
            <w:r w:rsidRPr="003B0A21">
              <w:rPr>
                <w:rFonts w:asciiTheme="minorHAnsi" w:eastAsia="Times New Roman" w:hAnsiTheme="minorHAnsi" w:cstheme="minorHAnsi"/>
              </w:rPr>
              <w:t xml:space="preserve"> </w:t>
            </w:r>
            <w:r w:rsidR="00052475">
              <w:rPr>
                <w:rFonts w:asciiTheme="minorHAnsi" w:eastAsia="Times New Roman" w:hAnsiTheme="minorHAnsi" w:cstheme="minorHAnsi"/>
              </w:rPr>
              <w:t>Aidai</w:t>
            </w:r>
          </w:p>
        </w:tc>
        <w:tc>
          <w:tcPr>
            <w:tcW w:w="1184" w:type="dxa"/>
            <w:tcBorders>
              <w:top w:val="single" w:sz="6" w:space="0" w:color="000000"/>
              <w:left w:val="single" w:sz="6" w:space="0" w:color="000000"/>
              <w:bottom w:val="single" w:sz="6" w:space="0" w:color="000000"/>
              <w:right w:val="single" w:sz="4" w:space="0" w:color="000000"/>
            </w:tcBorders>
          </w:tcPr>
          <w:p w:rsidR="004F4B21" w:rsidRPr="003B0A21" w:rsidRDefault="006C5A0B" w:rsidP="003B0A21">
            <w:pPr>
              <w:ind w:left="1"/>
              <w:rPr>
                <w:rFonts w:asciiTheme="minorHAnsi" w:hAnsiTheme="minorHAnsi" w:cstheme="minorHAnsi"/>
              </w:rPr>
            </w:pPr>
            <w:r w:rsidRPr="003B0A21">
              <w:rPr>
                <w:rFonts w:asciiTheme="minorHAnsi" w:eastAsia="Times New Roman" w:hAnsiTheme="minorHAnsi" w:cstheme="minorHAnsi"/>
              </w:rPr>
              <w:t>initiated</w:t>
            </w:r>
            <w:r w:rsidR="004F4B21" w:rsidRPr="003B0A21">
              <w:rPr>
                <w:rFonts w:asciiTheme="minorHAnsi" w:eastAsia="Times New Roman" w:hAnsiTheme="minorHAnsi" w:cstheme="minorHAnsi"/>
              </w:rPr>
              <w:t xml:space="preserve"> </w:t>
            </w:r>
          </w:p>
        </w:tc>
      </w:tr>
      <w:tr w:rsidR="004F4B21" w:rsidRPr="003B0A21" w:rsidTr="000B2C08">
        <w:trPr>
          <w:trHeight w:val="246"/>
        </w:trPr>
        <w:tc>
          <w:tcPr>
            <w:tcW w:w="4373" w:type="dxa"/>
            <w:tcBorders>
              <w:top w:val="single" w:sz="6" w:space="0" w:color="000000"/>
              <w:left w:val="single" w:sz="4" w:space="0" w:color="000000"/>
              <w:bottom w:val="single" w:sz="6" w:space="0" w:color="000000"/>
              <w:right w:val="single" w:sz="6" w:space="0" w:color="000000"/>
            </w:tcBorders>
          </w:tcPr>
          <w:p w:rsidR="004F4B21" w:rsidRDefault="006E106C" w:rsidP="008754A6">
            <w:pPr>
              <w:rPr>
                <w:rFonts w:asciiTheme="minorHAnsi" w:hAnsiTheme="minorHAnsi" w:cstheme="minorHAnsi"/>
              </w:rPr>
            </w:pPr>
            <w:r w:rsidRPr="00052475">
              <w:rPr>
                <w:rFonts w:asciiTheme="minorHAnsi" w:hAnsiTheme="minorHAnsi" w:cstheme="minorHAnsi"/>
              </w:rPr>
              <w:t>3.2</w:t>
            </w:r>
            <w:r w:rsidR="004F4B21" w:rsidRPr="00052475">
              <w:rPr>
                <w:rFonts w:asciiTheme="minorHAnsi" w:hAnsiTheme="minorHAnsi" w:cstheme="minorHAnsi"/>
              </w:rPr>
              <w:t xml:space="preserve"> </w:t>
            </w:r>
            <w:r w:rsidR="008754A6" w:rsidRPr="00052475">
              <w:rPr>
                <w:rFonts w:asciiTheme="minorHAnsi" w:hAnsiTheme="minorHAnsi" w:cstheme="minorHAnsi"/>
              </w:rPr>
              <w:t xml:space="preserve">Elaboration and implementation of </w:t>
            </w:r>
            <w:r w:rsidR="00E745BA" w:rsidRPr="00052475">
              <w:rPr>
                <w:rFonts w:asciiTheme="minorHAnsi" w:hAnsiTheme="minorHAnsi" w:cstheme="minorHAnsi"/>
              </w:rPr>
              <w:t>Joint Gender Mainstreaming Plan</w:t>
            </w:r>
            <w:r w:rsidR="00D21202" w:rsidRPr="00052475">
              <w:rPr>
                <w:rFonts w:asciiTheme="minorHAnsi" w:hAnsiTheme="minorHAnsi" w:cstheme="minorHAnsi"/>
              </w:rPr>
              <w:t xml:space="preserve"> with more focus on </w:t>
            </w:r>
            <w:r w:rsidR="00D21202" w:rsidRPr="003B0A21">
              <w:rPr>
                <w:rFonts w:asciiTheme="minorHAnsi" w:hAnsiTheme="minorHAnsi" w:cstheme="minorHAnsi"/>
              </w:rPr>
              <w:t>women as agents of change</w:t>
            </w:r>
            <w:r w:rsidR="00D21202">
              <w:rPr>
                <w:rFonts w:asciiTheme="minorHAnsi" w:hAnsiTheme="minorHAnsi" w:cstheme="minorHAnsi"/>
              </w:rPr>
              <w:t xml:space="preserve"> especially at the local level</w:t>
            </w:r>
            <w:r w:rsidR="00052475">
              <w:rPr>
                <w:rFonts w:asciiTheme="minorHAnsi" w:hAnsiTheme="minorHAnsi" w:cstheme="minorHAnsi"/>
              </w:rPr>
              <w:t>.</w:t>
            </w:r>
          </w:p>
          <w:p w:rsidR="00052475" w:rsidRPr="003B0A21" w:rsidRDefault="00052475" w:rsidP="008754A6">
            <w:pPr>
              <w:rPr>
                <w:rFonts w:asciiTheme="minorHAnsi" w:hAnsiTheme="minorHAnsi" w:cstheme="minorHAnsi"/>
              </w:rPr>
            </w:pPr>
            <w:r w:rsidRPr="00FF1B48">
              <w:rPr>
                <w:rFonts w:asciiTheme="minorHAnsi" w:hAnsiTheme="minorHAnsi" w:cstheme="minorHAnsi"/>
                <w:u w:val="single"/>
              </w:rPr>
              <w:t>Status:</w:t>
            </w:r>
            <w:r>
              <w:rPr>
                <w:rFonts w:asciiTheme="minorHAnsi" w:hAnsiTheme="minorHAnsi" w:cstheme="minorHAnsi"/>
              </w:rPr>
              <w:t xml:space="preserve"> The Gender Task Force is established in 2017. </w:t>
            </w:r>
            <w:r w:rsidRPr="00052475">
              <w:rPr>
                <w:rFonts w:asciiTheme="minorHAnsi" w:hAnsiTheme="minorHAnsi" w:cstheme="minorHAnsi"/>
              </w:rPr>
              <w:t>G</w:t>
            </w:r>
            <w:r>
              <w:rPr>
                <w:rFonts w:asciiTheme="minorHAnsi" w:hAnsiTheme="minorHAnsi" w:cstheme="minorHAnsi"/>
              </w:rPr>
              <w:t xml:space="preserve">TF </w:t>
            </w:r>
            <w:r w:rsidRPr="00052475">
              <w:rPr>
                <w:rFonts w:asciiTheme="minorHAnsi" w:hAnsiTheme="minorHAnsi" w:cstheme="minorHAnsi"/>
              </w:rPr>
              <w:t>consist</w:t>
            </w:r>
            <w:r>
              <w:rPr>
                <w:rFonts w:asciiTheme="minorHAnsi" w:hAnsiTheme="minorHAnsi" w:cstheme="minorHAnsi"/>
              </w:rPr>
              <w:t>s</w:t>
            </w:r>
            <w:r w:rsidRPr="00052475">
              <w:rPr>
                <w:rFonts w:asciiTheme="minorHAnsi" w:hAnsiTheme="minorHAnsi" w:cstheme="minorHAnsi"/>
              </w:rPr>
              <w:t xml:space="preserve"> of representatives from programme and operations who will help CO to implement gender policy as well as Gender Equality Strategy (2014-2017</w:t>
            </w:r>
            <w:r>
              <w:rPr>
                <w:rFonts w:asciiTheme="minorHAnsi" w:hAnsiTheme="minorHAnsi" w:cstheme="minorHAnsi"/>
              </w:rPr>
              <w:t>, 2018-2022</w:t>
            </w:r>
            <w:r w:rsidRPr="00052475">
              <w:rPr>
                <w:rFonts w:asciiTheme="minorHAnsi" w:hAnsiTheme="minorHAnsi" w:cstheme="minorHAnsi"/>
              </w:rPr>
              <w:t>) and raising awareness of these policies.</w:t>
            </w:r>
            <w:r>
              <w:rPr>
                <w:rFonts w:asciiTheme="minorHAnsi" w:hAnsiTheme="minorHAnsi" w:cstheme="minorHAnsi"/>
              </w:rPr>
              <w:t xml:space="preserve"> GTF has several functions and responsibilities based on the developed TOR. Gender mainstreaming Plan is developed jointly with UN agencies and properly implemented, </w:t>
            </w:r>
            <w:r w:rsidR="00FF1B48">
              <w:rPr>
                <w:rFonts w:asciiTheme="minorHAnsi" w:hAnsiTheme="minorHAnsi" w:cstheme="minorHAnsi"/>
              </w:rPr>
              <w:t xml:space="preserve">monitored. The progress is reported during the joint UN Gender group.  </w:t>
            </w:r>
            <w:r>
              <w:rPr>
                <w:rFonts w:asciiTheme="minorHAnsi" w:hAnsiTheme="minorHAnsi" w:cstheme="minorHAnsi"/>
              </w:rPr>
              <w:t xml:space="preserve"> </w:t>
            </w:r>
          </w:p>
        </w:tc>
        <w:tc>
          <w:tcPr>
            <w:tcW w:w="2916" w:type="dxa"/>
            <w:tcBorders>
              <w:top w:val="single" w:sz="6" w:space="0" w:color="000000"/>
              <w:left w:val="single" w:sz="6" w:space="0" w:color="000000"/>
              <w:bottom w:val="single" w:sz="6" w:space="0" w:color="000000"/>
              <w:right w:val="single" w:sz="6" w:space="0" w:color="000000"/>
            </w:tcBorders>
          </w:tcPr>
          <w:p w:rsidR="004F4B21" w:rsidRPr="003B0A21" w:rsidRDefault="00E745BA" w:rsidP="003B0A21">
            <w:pPr>
              <w:ind w:left="1"/>
              <w:rPr>
                <w:rFonts w:asciiTheme="minorHAnsi" w:hAnsiTheme="minorHAnsi" w:cstheme="minorHAnsi"/>
              </w:rPr>
            </w:pPr>
            <w:r w:rsidRPr="003B0A21">
              <w:rPr>
                <w:rFonts w:asciiTheme="minorHAnsi" w:eastAsia="Times New Roman" w:hAnsiTheme="minorHAnsi" w:cstheme="minorHAnsi"/>
              </w:rPr>
              <w:t>annually</w:t>
            </w:r>
            <w:r w:rsidR="004F4B21" w:rsidRPr="003B0A21">
              <w:rPr>
                <w:rFonts w:asciiTheme="minorHAnsi" w:eastAsia="Times New Roman" w:hAnsiTheme="minorHAnsi" w:cstheme="minorHAnsi"/>
              </w:rPr>
              <w:t xml:space="preserve"> </w:t>
            </w:r>
          </w:p>
        </w:tc>
        <w:tc>
          <w:tcPr>
            <w:tcW w:w="2600" w:type="dxa"/>
            <w:tcBorders>
              <w:top w:val="single" w:sz="6" w:space="0" w:color="000000"/>
              <w:left w:val="single" w:sz="6" w:space="0" w:color="000000"/>
              <w:bottom w:val="single" w:sz="6" w:space="0" w:color="000000"/>
              <w:right w:val="single" w:sz="6" w:space="0" w:color="000000"/>
            </w:tcBorders>
          </w:tcPr>
          <w:p w:rsidR="004F4B21" w:rsidRPr="003B0A21" w:rsidRDefault="008754A6" w:rsidP="008754A6">
            <w:pPr>
              <w:ind w:left="1"/>
              <w:rPr>
                <w:rFonts w:asciiTheme="minorHAnsi" w:hAnsiTheme="minorHAnsi" w:cstheme="minorHAnsi"/>
              </w:rPr>
            </w:pPr>
            <w:r>
              <w:rPr>
                <w:rFonts w:asciiTheme="minorHAnsi" w:eastAsia="Times New Roman" w:hAnsiTheme="minorHAnsi" w:cstheme="minorHAnsi"/>
              </w:rPr>
              <w:t>SMT/PU/OU</w:t>
            </w:r>
            <w:r w:rsidR="000632D6" w:rsidRPr="003B0A21">
              <w:rPr>
                <w:rFonts w:asciiTheme="minorHAnsi" w:eastAsia="Times New Roman" w:hAnsiTheme="minorHAnsi" w:cstheme="minorHAnsi"/>
              </w:rPr>
              <w:t>/</w:t>
            </w:r>
            <w:r>
              <w:rPr>
                <w:rFonts w:asciiTheme="minorHAnsi" w:eastAsia="Times New Roman" w:hAnsiTheme="minorHAnsi" w:cstheme="minorHAnsi"/>
              </w:rPr>
              <w:t>PIU/ABD/</w:t>
            </w:r>
            <w:r w:rsidR="000632D6" w:rsidRPr="003B0A21">
              <w:rPr>
                <w:rFonts w:asciiTheme="minorHAnsi" w:eastAsia="Times New Roman" w:hAnsiTheme="minorHAnsi" w:cstheme="minorHAnsi"/>
              </w:rPr>
              <w:t>Gender FP</w:t>
            </w:r>
          </w:p>
        </w:tc>
        <w:tc>
          <w:tcPr>
            <w:tcW w:w="1252" w:type="dxa"/>
            <w:tcBorders>
              <w:top w:val="single" w:sz="6" w:space="0" w:color="000000"/>
              <w:left w:val="single" w:sz="6" w:space="0" w:color="000000"/>
              <w:bottom w:val="single" w:sz="6" w:space="0" w:color="000000"/>
              <w:right w:val="single" w:sz="6" w:space="0" w:color="000000"/>
            </w:tcBorders>
          </w:tcPr>
          <w:p w:rsidR="004F4B21" w:rsidRPr="003B0A21" w:rsidRDefault="004F4B21" w:rsidP="003B0A21">
            <w:pPr>
              <w:ind w:left="2"/>
              <w:rPr>
                <w:rFonts w:asciiTheme="minorHAnsi" w:hAnsiTheme="minorHAnsi" w:cstheme="minorHAnsi"/>
              </w:rPr>
            </w:pPr>
            <w:r w:rsidRPr="003B0A21">
              <w:rPr>
                <w:rFonts w:asciiTheme="minorHAnsi" w:eastAsia="Times New Roman" w:hAnsiTheme="minorHAnsi" w:cstheme="minorHAnsi"/>
              </w:rPr>
              <w:t xml:space="preserve"> </w:t>
            </w:r>
            <w:r w:rsidR="00FF1B48">
              <w:rPr>
                <w:rFonts w:asciiTheme="minorHAnsi" w:eastAsia="Times New Roman" w:hAnsiTheme="minorHAnsi" w:cstheme="minorHAnsi"/>
              </w:rPr>
              <w:t>Aidai</w:t>
            </w:r>
          </w:p>
        </w:tc>
        <w:tc>
          <w:tcPr>
            <w:tcW w:w="1184" w:type="dxa"/>
            <w:tcBorders>
              <w:top w:val="single" w:sz="6" w:space="0" w:color="000000"/>
              <w:left w:val="single" w:sz="6" w:space="0" w:color="000000"/>
              <w:bottom w:val="single" w:sz="6" w:space="0" w:color="000000"/>
              <w:right w:val="single" w:sz="4" w:space="0" w:color="000000"/>
            </w:tcBorders>
          </w:tcPr>
          <w:p w:rsidR="004F4B21" w:rsidRPr="003B0A21" w:rsidRDefault="00E745BA" w:rsidP="003B0A21">
            <w:pPr>
              <w:ind w:left="1"/>
              <w:rPr>
                <w:rFonts w:asciiTheme="minorHAnsi" w:hAnsiTheme="minorHAnsi" w:cstheme="minorHAnsi"/>
              </w:rPr>
            </w:pPr>
            <w:r w:rsidRPr="003B0A21">
              <w:rPr>
                <w:rFonts w:asciiTheme="minorHAnsi" w:eastAsia="Times New Roman" w:hAnsiTheme="minorHAnsi" w:cstheme="minorHAnsi"/>
              </w:rPr>
              <w:t>developed</w:t>
            </w:r>
            <w:r w:rsidR="004F4B21" w:rsidRPr="003B0A21">
              <w:rPr>
                <w:rFonts w:asciiTheme="minorHAnsi" w:eastAsia="Times New Roman" w:hAnsiTheme="minorHAnsi" w:cstheme="minorHAnsi"/>
              </w:rPr>
              <w:t xml:space="preserve"> </w:t>
            </w:r>
          </w:p>
        </w:tc>
      </w:tr>
      <w:tr w:rsidR="004F4B21" w:rsidRPr="003B0A21" w:rsidTr="000B2C08">
        <w:trPr>
          <w:trHeight w:val="242"/>
        </w:trPr>
        <w:tc>
          <w:tcPr>
            <w:tcW w:w="4373" w:type="dxa"/>
            <w:tcBorders>
              <w:top w:val="single" w:sz="6" w:space="0" w:color="000000"/>
              <w:left w:val="single" w:sz="4" w:space="0" w:color="000000"/>
              <w:bottom w:val="single" w:sz="4" w:space="0" w:color="000000"/>
              <w:right w:val="single" w:sz="6" w:space="0" w:color="000000"/>
            </w:tcBorders>
          </w:tcPr>
          <w:p w:rsidR="004F4B21" w:rsidRPr="003B0A21" w:rsidRDefault="004F4B21" w:rsidP="008754A6">
            <w:pPr>
              <w:rPr>
                <w:rFonts w:asciiTheme="minorHAnsi" w:hAnsiTheme="minorHAnsi" w:cstheme="minorHAnsi"/>
              </w:rPr>
            </w:pPr>
            <w:r w:rsidRPr="003B0A21">
              <w:rPr>
                <w:rFonts w:asciiTheme="minorHAnsi" w:eastAsia="Times New Roman" w:hAnsiTheme="minorHAnsi" w:cstheme="minorHAnsi"/>
              </w:rPr>
              <w:t xml:space="preserve">3.3 </w:t>
            </w:r>
            <w:r w:rsidR="008754A6">
              <w:rPr>
                <w:rFonts w:asciiTheme="minorHAnsi" w:eastAsia="Times New Roman" w:hAnsiTheme="minorHAnsi" w:cstheme="minorHAnsi"/>
              </w:rPr>
              <w:t xml:space="preserve">Ensure </w:t>
            </w:r>
            <w:r w:rsidR="008754A6">
              <w:rPr>
                <w:rFonts w:asciiTheme="minorHAnsi" w:hAnsiTheme="minorHAnsi" w:cstheme="minorHAnsi"/>
              </w:rPr>
              <w:t>more solid gender</w:t>
            </w:r>
            <w:r w:rsidR="008754A6" w:rsidRPr="003B0A21">
              <w:rPr>
                <w:rFonts w:asciiTheme="minorHAnsi" w:hAnsiTheme="minorHAnsi" w:cstheme="minorHAnsi"/>
              </w:rPr>
              <w:t xml:space="preserve"> disaggregated evidence </w:t>
            </w:r>
            <w:r w:rsidR="008754A6">
              <w:rPr>
                <w:rFonts w:asciiTheme="minorHAnsi" w:hAnsiTheme="minorHAnsi" w:cstheme="minorHAnsi"/>
              </w:rPr>
              <w:t xml:space="preserve">in the </w:t>
            </w:r>
            <w:r w:rsidR="008754A6" w:rsidRPr="003B0A21">
              <w:rPr>
                <w:rFonts w:asciiTheme="minorHAnsi" w:hAnsiTheme="minorHAnsi" w:cstheme="minorHAnsi"/>
              </w:rPr>
              <w:t>M&amp;E framework</w:t>
            </w:r>
            <w:r w:rsidR="008754A6">
              <w:rPr>
                <w:rFonts w:asciiTheme="minorHAnsi" w:hAnsiTheme="minorHAnsi" w:cstheme="minorHAnsi"/>
              </w:rPr>
              <w:t>, i.e. new CPD and Project documents</w:t>
            </w:r>
            <w:r w:rsidR="008754A6" w:rsidRPr="003B0A21">
              <w:rPr>
                <w:rFonts w:asciiTheme="minorHAnsi" w:hAnsiTheme="minorHAnsi" w:cstheme="minorHAnsi"/>
              </w:rPr>
              <w:t xml:space="preserve"> </w:t>
            </w:r>
          </w:p>
        </w:tc>
        <w:tc>
          <w:tcPr>
            <w:tcW w:w="2916" w:type="dxa"/>
            <w:tcBorders>
              <w:top w:val="single" w:sz="6" w:space="0" w:color="000000"/>
              <w:left w:val="single" w:sz="6" w:space="0" w:color="000000"/>
              <w:bottom w:val="single" w:sz="4" w:space="0" w:color="000000"/>
              <w:right w:val="single" w:sz="6" w:space="0" w:color="000000"/>
            </w:tcBorders>
          </w:tcPr>
          <w:p w:rsidR="004F4B21" w:rsidRPr="003B0A21" w:rsidRDefault="004F4B21"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8754A6">
              <w:rPr>
                <w:rFonts w:asciiTheme="minorHAnsi" w:eastAsia="Times New Roman" w:hAnsiTheme="minorHAnsi" w:cstheme="minorHAnsi"/>
              </w:rPr>
              <w:t>2017, ongoing</w:t>
            </w:r>
          </w:p>
        </w:tc>
        <w:tc>
          <w:tcPr>
            <w:tcW w:w="2600" w:type="dxa"/>
            <w:tcBorders>
              <w:top w:val="single" w:sz="6" w:space="0" w:color="000000"/>
              <w:left w:val="single" w:sz="6" w:space="0" w:color="000000"/>
              <w:bottom w:val="single" w:sz="4" w:space="0" w:color="000000"/>
              <w:right w:val="single" w:sz="6" w:space="0" w:color="000000"/>
            </w:tcBorders>
          </w:tcPr>
          <w:p w:rsidR="004F4B21" w:rsidRPr="003B0A21" w:rsidRDefault="008754A6" w:rsidP="003B0A21">
            <w:pPr>
              <w:ind w:left="1"/>
              <w:rPr>
                <w:rFonts w:asciiTheme="minorHAnsi" w:hAnsiTheme="minorHAnsi" w:cstheme="minorHAnsi"/>
              </w:rPr>
            </w:pPr>
            <w:r>
              <w:rPr>
                <w:rFonts w:asciiTheme="minorHAnsi" w:eastAsia="Times New Roman" w:hAnsiTheme="minorHAnsi" w:cstheme="minorHAnsi"/>
              </w:rPr>
              <w:t>M&amp;E Officer/Programme Officers</w:t>
            </w:r>
          </w:p>
        </w:tc>
        <w:tc>
          <w:tcPr>
            <w:tcW w:w="1252" w:type="dxa"/>
            <w:tcBorders>
              <w:top w:val="single" w:sz="6" w:space="0" w:color="000000"/>
              <w:left w:val="single" w:sz="6" w:space="0" w:color="000000"/>
              <w:bottom w:val="single" w:sz="4" w:space="0" w:color="000000"/>
              <w:right w:val="single" w:sz="6" w:space="0" w:color="000000"/>
            </w:tcBorders>
          </w:tcPr>
          <w:p w:rsidR="004F4B21" w:rsidRPr="003B0A21" w:rsidRDefault="004F4B21" w:rsidP="003B0A21">
            <w:pPr>
              <w:ind w:left="2"/>
              <w:rPr>
                <w:rFonts w:asciiTheme="minorHAnsi" w:hAnsiTheme="minorHAnsi" w:cstheme="minorHAnsi"/>
              </w:rPr>
            </w:pPr>
            <w:r w:rsidRPr="003B0A21">
              <w:rPr>
                <w:rFonts w:asciiTheme="minorHAnsi" w:eastAsia="Times New Roman" w:hAnsiTheme="minorHAnsi" w:cstheme="minorHAnsi"/>
              </w:rPr>
              <w:t xml:space="preserve"> </w:t>
            </w:r>
          </w:p>
        </w:tc>
        <w:tc>
          <w:tcPr>
            <w:tcW w:w="1184" w:type="dxa"/>
            <w:tcBorders>
              <w:top w:val="single" w:sz="6" w:space="0" w:color="000000"/>
              <w:left w:val="single" w:sz="6" w:space="0" w:color="000000"/>
              <w:bottom w:val="single" w:sz="4" w:space="0" w:color="000000"/>
              <w:right w:val="single" w:sz="4" w:space="0" w:color="000000"/>
            </w:tcBorders>
          </w:tcPr>
          <w:p w:rsidR="004F4B21" w:rsidRPr="003B0A21" w:rsidRDefault="004F4B21" w:rsidP="003B0A21">
            <w:pPr>
              <w:ind w:left="1"/>
              <w:rPr>
                <w:rFonts w:asciiTheme="minorHAnsi" w:hAnsiTheme="minorHAnsi" w:cstheme="minorHAnsi"/>
              </w:rPr>
            </w:pPr>
            <w:r w:rsidRPr="003B0A21">
              <w:rPr>
                <w:rFonts w:asciiTheme="minorHAnsi" w:eastAsia="Times New Roman" w:hAnsiTheme="minorHAnsi" w:cstheme="minorHAnsi"/>
              </w:rPr>
              <w:t xml:space="preserve"> </w:t>
            </w:r>
            <w:r w:rsidR="008754A6" w:rsidRPr="003B0A21">
              <w:rPr>
                <w:rFonts w:asciiTheme="minorHAnsi" w:eastAsia="Times New Roman" w:hAnsiTheme="minorHAnsi" w:cstheme="minorHAnsi"/>
              </w:rPr>
              <w:t>initiated</w:t>
            </w:r>
          </w:p>
        </w:tc>
      </w:tr>
    </w:tbl>
    <w:p w:rsidR="004F4B21" w:rsidRPr="003B0A21" w:rsidRDefault="004F4B21" w:rsidP="003B0A21">
      <w:pPr>
        <w:spacing w:after="11" w:line="240" w:lineRule="auto"/>
        <w:rPr>
          <w:rFonts w:asciiTheme="minorHAnsi" w:hAnsiTheme="minorHAnsi" w:cstheme="minorHAnsi"/>
        </w:rPr>
      </w:pPr>
    </w:p>
    <w:sectPr w:rsidR="004F4B21" w:rsidRPr="003B0A21">
      <w:pgSz w:w="15840" w:h="12240" w:orient="landscape"/>
      <w:pgMar w:top="1440" w:right="1440" w:bottom="1440" w:left="15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6F3" w:rsidRDefault="00A716F3" w:rsidP="004E2CA6">
      <w:pPr>
        <w:spacing w:after="0" w:line="240" w:lineRule="auto"/>
      </w:pPr>
      <w:r>
        <w:separator/>
      </w:r>
    </w:p>
  </w:endnote>
  <w:endnote w:type="continuationSeparator" w:id="0">
    <w:p w:rsidR="00A716F3" w:rsidRDefault="00A716F3" w:rsidP="004E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6F3" w:rsidRDefault="00A716F3" w:rsidP="004E2CA6">
      <w:pPr>
        <w:spacing w:after="0" w:line="240" w:lineRule="auto"/>
      </w:pPr>
      <w:r>
        <w:separator/>
      </w:r>
    </w:p>
  </w:footnote>
  <w:footnote w:type="continuationSeparator" w:id="0">
    <w:p w:rsidR="00A716F3" w:rsidRDefault="00A716F3" w:rsidP="004E2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C8"/>
    <w:rsid w:val="000138B0"/>
    <w:rsid w:val="00015A17"/>
    <w:rsid w:val="0003797F"/>
    <w:rsid w:val="00052475"/>
    <w:rsid w:val="000632D6"/>
    <w:rsid w:val="000A51C9"/>
    <w:rsid w:val="000B2C08"/>
    <w:rsid w:val="000D085C"/>
    <w:rsid w:val="001A62C3"/>
    <w:rsid w:val="002D00CF"/>
    <w:rsid w:val="00306EA8"/>
    <w:rsid w:val="00384BD5"/>
    <w:rsid w:val="003B0A21"/>
    <w:rsid w:val="00400B9A"/>
    <w:rsid w:val="00473FA8"/>
    <w:rsid w:val="004945CE"/>
    <w:rsid w:val="004A1D50"/>
    <w:rsid w:val="004B004A"/>
    <w:rsid w:val="004E2CA6"/>
    <w:rsid w:val="004E6939"/>
    <w:rsid w:val="004F21FE"/>
    <w:rsid w:val="004F4B21"/>
    <w:rsid w:val="005229B0"/>
    <w:rsid w:val="0058285E"/>
    <w:rsid w:val="005F6ECB"/>
    <w:rsid w:val="006800BE"/>
    <w:rsid w:val="00681855"/>
    <w:rsid w:val="006C5A0B"/>
    <w:rsid w:val="006E106C"/>
    <w:rsid w:val="006F2225"/>
    <w:rsid w:val="00737329"/>
    <w:rsid w:val="00762EB7"/>
    <w:rsid w:val="007C7FCC"/>
    <w:rsid w:val="00830749"/>
    <w:rsid w:val="008371DF"/>
    <w:rsid w:val="0084795F"/>
    <w:rsid w:val="00856A76"/>
    <w:rsid w:val="0086231B"/>
    <w:rsid w:val="008754A6"/>
    <w:rsid w:val="00884A57"/>
    <w:rsid w:val="009247AA"/>
    <w:rsid w:val="00927928"/>
    <w:rsid w:val="009C4A68"/>
    <w:rsid w:val="009D0303"/>
    <w:rsid w:val="009D5C17"/>
    <w:rsid w:val="00A25A2C"/>
    <w:rsid w:val="00A716F3"/>
    <w:rsid w:val="00A86A77"/>
    <w:rsid w:val="00AD03C8"/>
    <w:rsid w:val="00B1713D"/>
    <w:rsid w:val="00B37510"/>
    <w:rsid w:val="00B47372"/>
    <w:rsid w:val="00B51A50"/>
    <w:rsid w:val="00C43EB4"/>
    <w:rsid w:val="00C90E68"/>
    <w:rsid w:val="00CE4D35"/>
    <w:rsid w:val="00D21202"/>
    <w:rsid w:val="00E04F66"/>
    <w:rsid w:val="00E32FF7"/>
    <w:rsid w:val="00E5057E"/>
    <w:rsid w:val="00E55A32"/>
    <w:rsid w:val="00E61B3D"/>
    <w:rsid w:val="00E745BA"/>
    <w:rsid w:val="00EA1B51"/>
    <w:rsid w:val="00F21B9E"/>
    <w:rsid w:val="00F71C3B"/>
    <w:rsid w:val="00FC04B5"/>
    <w:rsid w:val="00FE3F85"/>
    <w:rsid w:val="00FF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02B7"/>
  <w15:docId w15:val="{BB9B814F-67DC-40E7-9E1C-E3F6B186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A6"/>
    <w:rPr>
      <w:rFonts w:ascii="Calibri" w:eastAsia="Calibri" w:hAnsi="Calibri" w:cs="Calibri"/>
      <w:color w:val="000000"/>
    </w:rPr>
  </w:style>
  <w:style w:type="paragraph" w:styleId="Footer">
    <w:name w:val="footer"/>
    <w:basedOn w:val="Normal"/>
    <w:link w:val="FooterChar"/>
    <w:uiPriority w:val="99"/>
    <w:unhideWhenUsed/>
    <w:rsid w:val="004E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C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11858">
      <w:bodyDiv w:val="1"/>
      <w:marLeft w:val="0"/>
      <w:marRight w:val="0"/>
      <w:marTop w:val="0"/>
      <w:marBottom w:val="0"/>
      <w:divBdr>
        <w:top w:val="none" w:sz="0" w:space="0" w:color="auto"/>
        <w:left w:val="none" w:sz="0" w:space="0" w:color="auto"/>
        <w:bottom w:val="none" w:sz="0" w:space="0" w:color="auto"/>
        <w:right w:val="none" w:sz="0" w:space="0" w:color="auto"/>
      </w:divBdr>
    </w:div>
    <w:div w:id="105481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8345-3CBE-4305-A6C1-43059DEB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dp2011-3</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dp2011-3</dc:title>
  <dc:subject/>
  <dc:creator>anish.pradhan</dc:creator>
  <cp:keywords/>
  <cp:lastModifiedBy>Aidai Arstanbekova</cp:lastModifiedBy>
  <cp:revision>2</cp:revision>
  <dcterms:created xsi:type="dcterms:W3CDTF">2017-11-21T08:11:00Z</dcterms:created>
  <dcterms:modified xsi:type="dcterms:W3CDTF">2017-11-21T08:11:00Z</dcterms:modified>
</cp:coreProperties>
</file>