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BA40F" w14:textId="77777777" w:rsidR="00F4077A" w:rsidRDefault="00F4077A" w:rsidP="00495506">
      <w:pPr>
        <w:tabs>
          <w:tab w:val="left" w:pos="1170"/>
          <w:tab w:val="left" w:pos="1350"/>
        </w:tabs>
        <w:rPr>
          <w:sz w:val="16"/>
          <w:szCs w:val="16"/>
          <w:lang w:val="en-GB"/>
        </w:rPr>
      </w:pPr>
      <w:bookmarkStart w:id="0" w:name="_GoBack"/>
      <w:bookmarkEnd w:id="0"/>
    </w:p>
    <w:p w14:paraId="6A21B3CE" w14:textId="77777777" w:rsidR="00F655D7" w:rsidRPr="00A06FAD" w:rsidRDefault="0050046C" w:rsidP="00495506">
      <w:pPr>
        <w:tabs>
          <w:tab w:val="left" w:pos="1170"/>
          <w:tab w:val="left" w:pos="1350"/>
        </w:tabs>
        <w:rPr>
          <w:b/>
          <w:sz w:val="20"/>
          <w:szCs w:val="20"/>
          <w:lang w:val="en-GB"/>
        </w:rPr>
      </w:pPr>
      <w:r>
        <w:rPr>
          <w:b/>
          <w:sz w:val="20"/>
          <w:szCs w:val="20"/>
          <w:lang w:val="en-GB"/>
        </w:rPr>
        <w:t>Second</w:t>
      </w:r>
      <w:r w:rsidR="00013C8C" w:rsidRPr="00A06FAD">
        <w:rPr>
          <w:b/>
          <w:sz w:val="20"/>
          <w:szCs w:val="20"/>
          <w:lang w:val="en-GB"/>
        </w:rPr>
        <w:t xml:space="preserve"> </w:t>
      </w:r>
      <w:r w:rsidR="000B4535" w:rsidRPr="00A06FAD">
        <w:rPr>
          <w:b/>
          <w:sz w:val="20"/>
          <w:szCs w:val="20"/>
          <w:lang w:val="en-GB"/>
        </w:rPr>
        <w:t>regular</w:t>
      </w:r>
      <w:r w:rsidR="002756B9" w:rsidRPr="00A06FAD">
        <w:rPr>
          <w:b/>
          <w:sz w:val="20"/>
          <w:szCs w:val="20"/>
          <w:lang w:val="en-GB"/>
        </w:rPr>
        <w:t xml:space="preserve"> </w:t>
      </w:r>
      <w:r w:rsidR="00F325A0" w:rsidRPr="00A06FAD">
        <w:rPr>
          <w:b/>
          <w:sz w:val="20"/>
          <w:szCs w:val="20"/>
          <w:lang w:val="en-GB"/>
        </w:rPr>
        <w:t xml:space="preserve">session </w:t>
      </w:r>
      <w:r w:rsidR="00F655D7" w:rsidRPr="00A06FAD">
        <w:rPr>
          <w:b/>
          <w:sz w:val="20"/>
          <w:szCs w:val="20"/>
          <w:lang w:val="en-GB"/>
        </w:rPr>
        <w:t>20</w:t>
      </w:r>
      <w:r w:rsidR="000B4535" w:rsidRPr="00A06FAD">
        <w:rPr>
          <w:b/>
          <w:sz w:val="20"/>
          <w:szCs w:val="20"/>
          <w:lang w:val="en-GB"/>
        </w:rPr>
        <w:t>1</w:t>
      </w:r>
      <w:r>
        <w:rPr>
          <w:b/>
          <w:sz w:val="20"/>
          <w:szCs w:val="20"/>
          <w:lang w:val="en-GB"/>
        </w:rPr>
        <w:t>8</w:t>
      </w:r>
    </w:p>
    <w:p w14:paraId="29FBD64E" w14:textId="171142C0" w:rsidR="00F655D7" w:rsidRPr="00CA7FD3" w:rsidRDefault="00CA7FD3" w:rsidP="00495506">
      <w:pPr>
        <w:tabs>
          <w:tab w:val="left" w:pos="1170"/>
          <w:tab w:val="left" w:pos="1350"/>
        </w:tabs>
        <w:rPr>
          <w:sz w:val="20"/>
          <w:szCs w:val="20"/>
          <w:lang w:val="en-GB"/>
        </w:rPr>
      </w:pPr>
      <w:r w:rsidRPr="00CA7FD3">
        <w:rPr>
          <w:sz w:val="20"/>
          <w:szCs w:val="20"/>
          <w:lang w:val="en-GB"/>
        </w:rPr>
        <w:t>4</w:t>
      </w:r>
      <w:r w:rsidR="00244135">
        <w:rPr>
          <w:sz w:val="20"/>
          <w:szCs w:val="20"/>
          <w:lang w:val="en-GB"/>
        </w:rPr>
        <w:t>-</w:t>
      </w:r>
      <w:r w:rsidRPr="00CA7FD3">
        <w:rPr>
          <w:sz w:val="20"/>
          <w:szCs w:val="20"/>
          <w:lang w:val="en-GB"/>
        </w:rPr>
        <w:t>7</w:t>
      </w:r>
      <w:r w:rsidR="00013C8C" w:rsidRPr="00CA7FD3">
        <w:rPr>
          <w:sz w:val="20"/>
          <w:szCs w:val="20"/>
          <w:lang w:val="en-GB"/>
        </w:rPr>
        <w:t xml:space="preserve"> </w:t>
      </w:r>
      <w:r w:rsidRPr="00CA7FD3">
        <w:rPr>
          <w:sz w:val="20"/>
          <w:szCs w:val="20"/>
          <w:lang w:val="en-GB"/>
        </w:rPr>
        <w:t>September 2018</w:t>
      </w:r>
      <w:r w:rsidR="00F655D7" w:rsidRPr="00CA7FD3">
        <w:rPr>
          <w:sz w:val="20"/>
          <w:szCs w:val="20"/>
          <w:lang w:val="en-GB"/>
        </w:rPr>
        <w:t>, New York</w:t>
      </w:r>
    </w:p>
    <w:p w14:paraId="3D593A77" w14:textId="77777777" w:rsidR="00F655D7" w:rsidRPr="00A06FAD" w:rsidRDefault="00F655D7" w:rsidP="00495506">
      <w:pPr>
        <w:pStyle w:val="H56"/>
        <w:keepNext w:val="0"/>
        <w:keepLines w:val="0"/>
        <w:tabs>
          <w:tab w:val="clear" w:pos="360"/>
          <w:tab w:val="left" w:pos="1170"/>
          <w:tab w:val="left" w:pos="1350"/>
        </w:tabs>
        <w:suppressAutoHyphens w:val="0"/>
        <w:spacing w:line="240" w:lineRule="auto"/>
        <w:outlineLvl w:val="9"/>
        <w:rPr>
          <w:spacing w:val="0"/>
          <w:w w:val="100"/>
          <w:kern w:val="0"/>
        </w:rPr>
      </w:pPr>
      <w:r w:rsidRPr="00CA7FD3">
        <w:rPr>
          <w:spacing w:val="0"/>
          <w:w w:val="100"/>
          <w:kern w:val="0"/>
        </w:rPr>
        <w:t xml:space="preserve">Item </w:t>
      </w:r>
      <w:r w:rsidR="00CA7FD3" w:rsidRPr="00CA7FD3">
        <w:rPr>
          <w:spacing w:val="0"/>
          <w:w w:val="100"/>
          <w:kern w:val="0"/>
        </w:rPr>
        <w:t>5</w:t>
      </w:r>
      <w:r w:rsidRPr="00CA7FD3">
        <w:rPr>
          <w:spacing w:val="0"/>
          <w:w w:val="100"/>
          <w:kern w:val="0"/>
        </w:rPr>
        <w:t xml:space="preserve"> of the provisional agenda</w:t>
      </w:r>
    </w:p>
    <w:p w14:paraId="2324AFB0" w14:textId="77777777" w:rsidR="00F655D7" w:rsidRPr="00A06FAD" w:rsidRDefault="00F655D7" w:rsidP="00495506">
      <w:pPr>
        <w:pStyle w:val="Heading4"/>
        <w:tabs>
          <w:tab w:val="left" w:pos="1170"/>
          <w:tab w:val="left" w:pos="1350"/>
        </w:tabs>
        <w:rPr>
          <w:lang w:val="en-GB"/>
        </w:rPr>
      </w:pPr>
      <w:r w:rsidRPr="00A06FAD">
        <w:rPr>
          <w:lang w:val="en-GB"/>
        </w:rPr>
        <w:t>Evaluation</w:t>
      </w:r>
    </w:p>
    <w:p w14:paraId="5174BF37" w14:textId="77777777" w:rsidR="00F655D7" w:rsidRPr="00A06FAD" w:rsidRDefault="00F655D7" w:rsidP="00495506">
      <w:pPr>
        <w:tabs>
          <w:tab w:val="left" w:pos="1170"/>
          <w:tab w:val="left" w:pos="1350"/>
        </w:tabs>
        <w:spacing w:line="120" w:lineRule="exact"/>
        <w:ind w:left="180"/>
        <w:rPr>
          <w:sz w:val="20"/>
          <w:szCs w:val="20"/>
          <w:lang w:val="en-GB"/>
        </w:rPr>
      </w:pPr>
    </w:p>
    <w:p w14:paraId="06D87760" w14:textId="77777777" w:rsidR="00F655D7" w:rsidRPr="00A06FAD" w:rsidRDefault="00F655D7" w:rsidP="00495506">
      <w:pPr>
        <w:tabs>
          <w:tab w:val="left" w:pos="1170"/>
          <w:tab w:val="left" w:pos="1350"/>
        </w:tabs>
        <w:spacing w:line="120" w:lineRule="exact"/>
        <w:ind w:left="180"/>
        <w:rPr>
          <w:sz w:val="28"/>
          <w:szCs w:val="28"/>
          <w:lang w:val="en-GB"/>
        </w:rPr>
      </w:pPr>
    </w:p>
    <w:p w14:paraId="396861E9" w14:textId="77777777" w:rsidR="00F655D7" w:rsidRPr="00A06FAD" w:rsidRDefault="00F655D7" w:rsidP="00495506">
      <w:pPr>
        <w:tabs>
          <w:tab w:val="left" w:pos="1170"/>
          <w:tab w:val="left" w:pos="1350"/>
        </w:tabs>
        <w:spacing w:line="120" w:lineRule="exact"/>
        <w:ind w:left="180"/>
        <w:rPr>
          <w:sz w:val="28"/>
          <w:szCs w:val="28"/>
          <w:lang w:val="en-GB"/>
        </w:rPr>
      </w:pPr>
    </w:p>
    <w:p w14:paraId="7480FEC9" w14:textId="77777777" w:rsidR="000B4535" w:rsidRPr="00A06FAD" w:rsidRDefault="00F655D7" w:rsidP="00495506">
      <w:pPr>
        <w:pStyle w:val="HM"/>
        <w:tabs>
          <w:tab w:val="left" w:pos="1170"/>
          <w:tab w:val="left" w:pos="1350"/>
        </w:tabs>
        <w:rPr>
          <w:sz w:val="32"/>
          <w:szCs w:val="32"/>
        </w:rPr>
      </w:pPr>
      <w:r w:rsidRPr="00A06FAD">
        <w:rPr>
          <w:sz w:val="32"/>
          <w:szCs w:val="32"/>
        </w:rPr>
        <w:t xml:space="preserve">Management </w:t>
      </w:r>
      <w:r w:rsidR="00D440D7" w:rsidRPr="00A06FAD">
        <w:rPr>
          <w:sz w:val="32"/>
          <w:szCs w:val="32"/>
        </w:rPr>
        <w:t xml:space="preserve">response </w:t>
      </w:r>
      <w:r w:rsidRPr="00A06FAD">
        <w:rPr>
          <w:sz w:val="32"/>
          <w:szCs w:val="32"/>
        </w:rPr>
        <w:t xml:space="preserve">to </w:t>
      </w:r>
      <w:r w:rsidR="000A1680" w:rsidRPr="00A06FAD">
        <w:rPr>
          <w:sz w:val="32"/>
          <w:szCs w:val="32"/>
        </w:rPr>
        <w:t xml:space="preserve">the </w:t>
      </w:r>
      <w:r w:rsidR="00D440D7" w:rsidRPr="00A06FAD">
        <w:rPr>
          <w:sz w:val="32"/>
          <w:szCs w:val="32"/>
        </w:rPr>
        <w:t xml:space="preserve">evaluation </w:t>
      </w:r>
      <w:r w:rsidR="000B4535" w:rsidRPr="00A06FAD">
        <w:rPr>
          <w:sz w:val="32"/>
          <w:szCs w:val="32"/>
        </w:rPr>
        <w:t>of</w:t>
      </w:r>
      <w:r w:rsidR="00E85686">
        <w:rPr>
          <w:sz w:val="32"/>
          <w:szCs w:val="32"/>
        </w:rPr>
        <w:t xml:space="preserve"> UNDP</w:t>
      </w:r>
      <w:r w:rsidR="0052141E" w:rsidRPr="00A06FAD">
        <w:rPr>
          <w:sz w:val="32"/>
          <w:szCs w:val="32"/>
        </w:rPr>
        <w:t xml:space="preserve"> </w:t>
      </w:r>
      <w:r w:rsidR="0050046C">
        <w:rPr>
          <w:sz w:val="32"/>
          <w:szCs w:val="32"/>
        </w:rPr>
        <w:t xml:space="preserve">inter-agency </w:t>
      </w:r>
      <w:r w:rsidR="003A0CF9">
        <w:rPr>
          <w:sz w:val="32"/>
          <w:szCs w:val="32"/>
        </w:rPr>
        <w:t>pooled financing</w:t>
      </w:r>
      <w:r w:rsidR="0050046C">
        <w:rPr>
          <w:sz w:val="32"/>
          <w:szCs w:val="32"/>
        </w:rPr>
        <w:t xml:space="preserve"> services</w:t>
      </w:r>
      <w:r w:rsidR="0086265D" w:rsidRPr="00A06FAD">
        <w:rPr>
          <w:sz w:val="32"/>
          <w:szCs w:val="32"/>
        </w:rPr>
        <w:t xml:space="preserve"> </w:t>
      </w:r>
      <w:r w:rsidR="00674A9C" w:rsidRPr="00A06FAD">
        <w:rPr>
          <w:sz w:val="32"/>
          <w:szCs w:val="32"/>
        </w:rPr>
        <w:t xml:space="preserve"> </w:t>
      </w:r>
    </w:p>
    <w:p w14:paraId="13BB4861" w14:textId="77777777" w:rsidR="008600E2" w:rsidRPr="00A06FAD" w:rsidRDefault="008600E2" w:rsidP="00495506">
      <w:pPr>
        <w:tabs>
          <w:tab w:val="left" w:pos="1170"/>
          <w:tab w:val="left" w:pos="1350"/>
        </w:tabs>
        <w:rPr>
          <w:sz w:val="28"/>
          <w:szCs w:val="28"/>
          <w:lang w:val="en-GB"/>
        </w:rPr>
      </w:pPr>
    </w:p>
    <w:p w14:paraId="12D45F53" w14:textId="77777777" w:rsidR="00760126" w:rsidRPr="00F4077A" w:rsidRDefault="00F655D7" w:rsidP="00495506">
      <w:pPr>
        <w:pStyle w:val="SingleTxt"/>
        <w:tabs>
          <w:tab w:val="clear" w:pos="1267"/>
          <w:tab w:val="left" w:pos="900"/>
          <w:tab w:val="left" w:pos="1170"/>
          <w:tab w:val="left" w:pos="1260"/>
          <w:tab w:val="left" w:pos="1350"/>
          <w:tab w:val="left" w:pos="1620"/>
        </w:tabs>
        <w:spacing w:after="200"/>
        <w:ind w:left="1080" w:right="1271"/>
        <w:rPr>
          <w:b/>
          <w:sz w:val="24"/>
          <w:szCs w:val="24"/>
        </w:rPr>
      </w:pPr>
      <w:r w:rsidRPr="00F4077A">
        <w:rPr>
          <w:b/>
          <w:sz w:val="24"/>
          <w:szCs w:val="24"/>
        </w:rPr>
        <w:t>Context</w:t>
      </w:r>
      <w:r w:rsidR="00D07E9F" w:rsidRPr="00F4077A">
        <w:rPr>
          <w:b/>
          <w:sz w:val="24"/>
          <w:szCs w:val="24"/>
        </w:rPr>
        <w:t xml:space="preserve"> and</w:t>
      </w:r>
      <w:r w:rsidRPr="00F4077A">
        <w:rPr>
          <w:b/>
          <w:sz w:val="24"/>
          <w:szCs w:val="24"/>
        </w:rPr>
        <w:t xml:space="preserve"> </w:t>
      </w:r>
      <w:r w:rsidR="00D440D7" w:rsidRPr="00F4077A">
        <w:rPr>
          <w:b/>
          <w:sz w:val="24"/>
          <w:szCs w:val="24"/>
        </w:rPr>
        <w:t>background</w:t>
      </w:r>
      <w:r w:rsidR="006704BF" w:rsidRPr="00F4077A">
        <w:rPr>
          <w:b/>
          <w:sz w:val="24"/>
          <w:szCs w:val="24"/>
        </w:rPr>
        <w:t xml:space="preserve"> </w:t>
      </w:r>
    </w:p>
    <w:p w14:paraId="78599B76" w14:textId="1058194E" w:rsidR="009F0D15" w:rsidRDefault="00F4077A" w:rsidP="00495506">
      <w:pPr>
        <w:pStyle w:val="SingleTxt"/>
        <w:tabs>
          <w:tab w:val="clear" w:pos="1267"/>
          <w:tab w:val="left" w:pos="90"/>
          <w:tab w:val="left" w:pos="630"/>
          <w:tab w:val="left" w:pos="900"/>
          <w:tab w:val="left" w:pos="1350"/>
          <w:tab w:val="left" w:pos="1440"/>
          <w:tab w:val="left" w:pos="1620"/>
        </w:tabs>
        <w:spacing w:line="240" w:lineRule="auto"/>
        <w:ind w:left="1080" w:right="1271"/>
        <w:rPr>
          <w:color w:val="000000"/>
        </w:rPr>
      </w:pPr>
      <w:r>
        <w:rPr>
          <w:color w:val="000000"/>
        </w:rPr>
        <w:t xml:space="preserve">1. </w:t>
      </w:r>
      <w:r w:rsidR="00495506">
        <w:rPr>
          <w:color w:val="000000"/>
        </w:rPr>
        <w:tab/>
      </w:r>
      <w:r w:rsidR="0073175D" w:rsidRPr="005E1A99">
        <w:rPr>
          <w:color w:val="000000"/>
        </w:rPr>
        <w:t xml:space="preserve">UNDP and </w:t>
      </w:r>
      <w:r w:rsidR="002C00DE">
        <w:rPr>
          <w:color w:val="000000"/>
        </w:rPr>
        <w:t xml:space="preserve">the </w:t>
      </w:r>
      <w:r w:rsidR="002C00DE" w:rsidRPr="005E1A99">
        <w:rPr>
          <w:color w:val="000000"/>
        </w:rPr>
        <w:t xml:space="preserve">management </w:t>
      </w:r>
      <w:r w:rsidR="002C00DE">
        <w:rPr>
          <w:color w:val="000000"/>
        </w:rPr>
        <w:t xml:space="preserve">of </w:t>
      </w:r>
      <w:r w:rsidR="00D879B9">
        <w:rPr>
          <w:color w:val="000000"/>
        </w:rPr>
        <w:t xml:space="preserve">the </w:t>
      </w:r>
      <w:r w:rsidR="00495506">
        <w:rPr>
          <w:color w:val="000000"/>
        </w:rPr>
        <w:t xml:space="preserve">Multi-Partner Trust Fund </w:t>
      </w:r>
      <w:r w:rsidR="00D879B9">
        <w:rPr>
          <w:color w:val="000000"/>
        </w:rPr>
        <w:t xml:space="preserve">(MPTF) </w:t>
      </w:r>
      <w:r w:rsidR="00495506">
        <w:rPr>
          <w:color w:val="000000"/>
        </w:rPr>
        <w:t>Office</w:t>
      </w:r>
      <w:r w:rsidR="00495506" w:rsidRPr="005E1A99">
        <w:rPr>
          <w:color w:val="000000"/>
        </w:rPr>
        <w:t xml:space="preserve"> </w:t>
      </w:r>
      <w:r w:rsidR="00A677B3">
        <w:rPr>
          <w:color w:val="000000"/>
        </w:rPr>
        <w:t>welcome the</w:t>
      </w:r>
      <w:r w:rsidR="00383A97">
        <w:rPr>
          <w:color w:val="000000"/>
        </w:rPr>
        <w:t xml:space="preserve"> evaluation</w:t>
      </w:r>
      <w:r w:rsidR="00495506">
        <w:rPr>
          <w:color w:val="000000"/>
        </w:rPr>
        <w:t>,</w:t>
      </w:r>
      <w:r w:rsidR="00383A97">
        <w:rPr>
          <w:color w:val="000000"/>
        </w:rPr>
        <w:t xml:space="preserve"> re</w:t>
      </w:r>
      <w:r w:rsidR="00E018E0">
        <w:rPr>
          <w:color w:val="000000"/>
        </w:rPr>
        <w:t>cogni</w:t>
      </w:r>
      <w:r w:rsidR="00495506">
        <w:rPr>
          <w:color w:val="000000"/>
        </w:rPr>
        <w:t>z</w:t>
      </w:r>
      <w:r w:rsidR="003650A8">
        <w:rPr>
          <w:color w:val="000000"/>
        </w:rPr>
        <w:t>ing</w:t>
      </w:r>
      <w:r w:rsidR="00E018E0">
        <w:rPr>
          <w:color w:val="000000"/>
        </w:rPr>
        <w:t xml:space="preserve"> that it was conducted at an opportune time</w:t>
      </w:r>
      <w:r w:rsidR="002C00DE">
        <w:rPr>
          <w:color w:val="000000"/>
        </w:rPr>
        <w:t>,</w:t>
      </w:r>
      <w:r w:rsidR="00E018E0">
        <w:rPr>
          <w:color w:val="000000"/>
        </w:rPr>
        <w:t xml:space="preserve"> when</w:t>
      </w:r>
      <w:r w:rsidR="000D13CD" w:rsidRPr="005E1A99">
        <w:rPr>
          <w:color w:val="000000"/>
        </w:rPr>
        <w:t xml:space="preserve"> both the </w:t>
      </w:r>
      <w:r w:rsidR="002C00DE">
        <w:rPr>
          <w:color w:val="000000"/>
        </w:rPr>
        <w:t>United </w:t>
      </w:r>
      <w:r w:rsidR="000B25E3" w:rsidRPr="005E1A99">
        <w:rPr>
          <w:color w:val="000000"/>
        </w:rPr>
        <w:t>Nations</w:t>
      </w:r>
      <w:r w:rsidR="000D13CD" w:rsidRPr="005E1A99">
        <w:rPr>
          <w:color w:val="000000"/>
        </w:rPr>
        <w:t xml:space="preserve"> and UNDP are undergoing a reform process </w:t>
      </w:r>
      <w:r w:rsidR="00767896" w:rsidRPr="005E1A99">
        <w:rPr>
          <w:color w:val="000000"/>
        </w:rPr>
        <w:t xml:space="preserve">linked to General Assembly resolution </w:t>
      </w:r>
      <w:r w:rsidR="00CF2D20">
        <w:rPr>
          <w:color w:val="000000"/>
        </w:rPr>
        <w:t xml:space="preserve">72/279 </w:t>
      </w:r>
      <w:r w:rsidR="00767896" w:rsidRPr="005E1A99">
        <w:rPr>
          <w:color w:val="000000"/>
        </w:rPr>
        <w:t xml:space="preserve">on </w:t>
      </w:r>
      <w:r w:rsidR="002C00DE">
        <w:rPr>
          <w:color w:val="000000"/>
        </w:rPr>
        <w:t>r</w:t>
      </w:r>
      <w:r w:rsidR="00767896" w:rsidRPr="005E1A99">
        <w:rPr>
          <w:color w:val="000000"/>
        </w:rPr>
        <w:t>epositioning the United Nations development system</w:t>
      </w:r>
      <w:r w:rsidR="00CF2D20">
        <w:rPr>
          <w:color w:val="000000"/>
        </w:rPr>
        <w:t>.</w:t>
      </w:r>
      <w:r w:rsidR="00180B6F" w:rsidRPr="005E1A99">
        <w:rPr>
          <w:color w:val="000000"/>
        </w:rPr>
        <w:t xml:space="preserve"> </w:t>
      </w:r>
      <w:r w:rsidR="00230271">
        <w:rPr>
          <w:color w:val="000000"/>
        </w:rPr>
        <w:t>The Secretary General has highlighted that i</w:t>
      </w:r>
      <w:r w:rsidR="001F7424">
        <w:rPr>
          <w:color w:val="000000"/>
        </w:rPr>
        <w:t xml:space="preserve">ncreasing </w:t>
      </w:r>
      <w:r w:rsidR="00163CFF">
        <w:rPr>
          <w:color w:val="000000"/>
        </w:rPr>
        <w:t xml:space="preserve">donor funding </w:t>
      </w:r>
      <w:r w:rsidR="008C65D3">
        <w:rPr>
          <w:color w:val="000000"/>
        </w:rPr>
        <w:t xml:space="preserve">through </w:t>
      </w:r>
      <w:r w:rsidR="00163CFF">
        <w:rPr>
          <w:color w:val="000000"/>
        </w:rPr>
        <w:t>pooled funds</w:t>
      </w:r>
      <w:r w:rsidR="008C65D3">
        <w:rPr>
          <w:color w:val="000000"/>
        </w:rPr>
        <w:t>,</w:t>
      </w:r>
      <w:r w:rsidR="00163CFF">
        <w:rPr>
          <w:color w:val="000000"/>
        </w:rPr>
        <w:t xml:space="preserve"> and the effectiveness of </w:t>
      </w:r>
      <w:r w:rsidR="000B25E3" w:rsidRPr="005E1A99">
        <w:rPr>
          <w:color w:val="000000"/>
        </w:rPr>
        <w:t xml:space="preserve">United Nations </w:t>
      </w:r>
      <w:r w:rsidR="00163CFF">
        <w:rPr>
          <w:color w:val="000000"/>
        </w:rPr>
        <w:t>programming supported by pooled funds</w:t>
      </w:r>
      <w:r w:rsidR="008C65D3">
        <w:rPr>
          <w:color w:val="000000"/>
        </w:rPr>
        <w:t>,</w:t>
      </w:r>
      <w:r w:rsidR="00230271">
        <w:rPr>
          <w:color w:val="000000"/>
        </w:rPr>
        <w:t xml:space="preserve"> are critical </w:t>
      </w:r>
      <w:r w:rsidR="00A737A3">
        <w:rPr>
          <w:color w:val="000000"/>
        </w:rPr>
        <w:t>to support</w:t>
      </w:r>
      <w:r w:rsidR="008C65D3">
        <w:rPr>
          <w:color w:val="000000"/>
        </w:rPr>
        <w:t>ing</w:t>
      </w:r>
      <w:r w:rsidR="00A737A3">
        <w:rPr>
          <w:color w:val="000000"/>
        </w:rPr>
        <w:t xml:space="preserve"> the implementation of </w:t>
      </w:r>
      <w:r w:rsidR="008C65D3">
        <w:rPr>
          <w:color w:val="000000"/>
        </w:rPr>
        <w:t xml:space="preserve">the </w:t>
      </w:r>
      <w:r w:rsidR="00A737A3">
        <w:rPr>
          <w:color w:val="000000"/>
        </w:rPr>
        <w:t>2030</w:t>
      </w:r>
      <w:r w:rsidR="008C65D3">
        <w:rPr>
          <w:color w:val="000000"/>
          <w:lang w:val="en-US"/>
        </w:rPr>
        <w:t xml:space="preserve"> Agenda for Sustainable Development</w:t>
      </w:r>
      <w:r w:rsidR="00A737A3">
        <w:rPr>
          <w:color w:val="000000"/>
        </w:rPr>
        <w:t xml:space="preserve">. </w:t>
      </w:r>
      <w:r w:rsidR="000D13CD" w:rsidRPr="005E1A99">
        <w:rPr>
          <w:color w:val="000000"/>
        </w:rPr>
        <w:t>The reform pro</w:t>
      </w:r>
      <w:r w:rsidR="00180B6F" w:rsidRPr="005E1A99">
        <w:rPr>
          <w:color w:val="000000"/>
        </w:rPr>
        <w:t>cess</w:t>
      </w:r>
      <w:r w:rsidR="000D13CD" w:rsidRPr="005E1A99">
        <w:rPr>
          <w:color w:val="000000"/>
        </w:rPr>
        <w:t xml:space="preserve"> has direct implications </w:t>
      </w:r>
      <w:r w:rsidR="008C65D3">
        <w:rPr>
          <w:color w:val="000000"/>
        </w:rPr>
        <w:t>for</w:t>
      </w:r>
      <w:r w:rsidR="008C65D3" w:rsidRPr="005E1A99">
        <w:rPr>
          <w:color w:val="000000"/>
        </w:rPr>
        <w:t xml:space="preserve"> </w:t>
      </w:r>
      <w:r w:rsidR="000D13CD" w:rsidRPr="005E1A99">
        <w:rPr>
          <w:color w:val="000000"/>
        </w:rPr>
        <w:t xml:space="preserve">the </w:t>
      </w:r>
      <w:r w:rsidR="00B04167">
        <w:rPr>
          <w:color w:val="000000"/>
        </w:rPr>
        <w:t>r</w:t>
      </w:r>
      <w:r w:rsidR="000D13CD" w:rsidRPr="005E1A99">
        <w:rPr>
          <w:color w:val="000000"/>
        </w:rPr>
        <w:t xml:space="preserve">esident </w:t>
      </w:r>
      <w:r w:rsidR="00B04167">
        <w:rPr>
          <w:color w:val="000000"/>
        </w:rPr>
        <w:t>c</w:t>
      </w:r>
      <w:r w:rsidR="000D13CD" w:rsidRPr="005E1A99">
        <w:rPr>
          <w:color w:val="000000"/>
        </w:rPr>
        <w:t xml:space="preserve">oordinator </w:t>
      </w:r>
      <w:r w:rsidR="00B04167">
        <w:rPr>
          <w:color w:val="000000"/>
        </w:rPr>
        <w:t>s</w:t>
      </w:r>
      <w:r w:rsidR="000D13CD" w:rsidRPr="005E1A99">
        <w:rPr>
          <w:color w:val="000000"/>
        </w:rPr>
        <w:t>ystem</w:t>
      </w:r>
      <w:r w:rsidR="00FD7A61" w:rsidRPr="005E1A99">
        <w:rPr>
          <w:color w:val="000000"/>
        </w:rPr>
        <w:t xml:space="preserve"> and</w:t>
      </w:r>
      <w:r w:rsidR="000D13CD" w:rsidRPr="005E1A99">
        <w:rPr>
          <w:color w:val="000000"/>
        </w:rPr>
        <w:t xml:space="preserve"> </w:t>
      </w:r>
      <w:r w:rsidR="00B04167">
        <w:rPr>
          <w:color w:val="000000"/>
        </w:rPr>
        <w:t>United </w:t>
      </w:r>
      <w:r w:rsidR="00B04167" w:rsidRPr="005E1A99">
        <w:rPr>
          <w:color w:val="000000"/>
        </w:rPr>
        <w:t xml:space="preserve">Nations </w:t>
      </w:r>
      <w:r w:rsidR="00B04167">
        <w:rPr>
          <w:color w:val="000000"/>
        </w:rPr>
        <w:t>country team</w:t>
      </w:r>
      <w:r w:rsidR="000D13CD" w:rsidRPr="005E1A99">
        <w:rPr>
          <w:color w:val="000000"/>
        </w:rPr>
        <w:t>s</w:t>
      </w:r>
      <w:r w:rsidR="00FD7A61" w:rsidRPr="005E1A99">
        <w:rPr>
          <w:color w:val="000000"/>
        </w:rPr>
        <w:t>,</w:t>
      </w:r>
      <w:r w:rsidR="000D13CD" w:rsidRPr="005E1A99">
        <w:rPr>
          <w:color w:val="000000"/>
        </w:rPr>
        <w:t xml:space="preserve"> and </w:t>
      </w:r>
      <w:r w:rsidR="00B04167">
        <w:rPr>
          <w:color w:val="000000"/>
        </w:rPr>
        <w:t xml:space="preserve">on </w:t>
      </w:r>
      <w:r w:rsidR="000D13CD" w:rsidRPr="005E1A99">
        <w:rPr>
          <w:color w:val="000000"/>
        </w:rPr>
        <w:t xml:space="preserve">the </w:t>
      </w:r>
      <w:r w:rsidR="00180B6F" w:rsidRPr="005E1A99">
        <w:rPr>
          <w:color w:val="000000"/>
        </w:rPr>
        <w:t xml:space="preserve">role that the </w:t>
      </w:r>
      <w:r w:rsidR="00FD7A61" w:rsidRPr="005E1A99">
        <w:rPr>
          <w:color w:val="000000"/>
        </w:rPr>
        <w:t xml:space="preserve">empowered </w:t>
      </w:r>
      <w:r w:rsidR="00B04167">
        <w:rPr>
          <w:color w:val="000000"/>
        </w:rPr>
        <w:t>r</w:t>
      </w:r>
      <w:r w:rsidR="00180B6F" w:rsidRPr="005E1A99">
        <w:rPr>
          <w:color w:val="000000"/>
        </w:rPr>
        <w:t xml:space="preserve">esident </w:t>
      </w:r>
      <w:r w:rsidR="00B04167">
        <w:rPr>
          <w:color w:val="000000"/>
        </w:rPr>
        <w:t>c</w:t>
      </w:r>
      <w:r w:rsidR="00180B6F" w:rsidRPr="005E1A99">
        <w:rPr>
          <w:color w:val="000000"/>
        </w:rPr>
        <w:t xml:space="preserve">oordinators will play </w:t>
      </w:r>
      <w:r w:rsidR="00FD7A61" w:rsidRPr="005E1A99">
        <w:rPr>
          <w:color w:val="000000"/>
        </w:rPr>
        <w:t xml:space="preserve">vis-à-vis </w:t>
      </w:r>
      <w:r w:rsidR="000B25E3" w:rsidRPr="005E1A99">
        <w:rPr>
          <w:color w:val="000000"/>
        </w:rPr>
        <w:t xml:space="preserve">United Nations </w:t>
      </w:r>
      <w:r w:rsidR="00FD7A61" w:rsidRPr="005E1A99">
        <w:rPr>
          <w:color w:val="000000"/>
        </w:rPr>
        <w:t>in</w:t>
      </w:r>
      <w:r w:rsidR="00180B6F" w:rsidRPr="005E1A99">
        <w:rPr>
          <w:color w:val="000000"/>
        </w:rPr>
        <w:t>ter-agency pooled funding</w:t>
      </w:r>
      <w:r w:rsidR="00FD7A61" w:rsidRPr="005E1A99">
        <w:rPr>
          <w:color w:val="000000"/>
        </w:rPr>
        <w:t>.</w:t>
      </w:r>
      <w:r w:rsidR="000D13CD" w:rsidRPr="005E1A99">
        <w:rPr>
          <w:color w:val="000000"/>
        </w:rPr>
        <w:t xml:space="preserve"> </w:t>
      </w:r>
    </w:p>
    <w:p w14:paraId="20ADF36F" w14:textId="095BE163" w:rsidR="00076F79" w:rsidRPr="00BA6969" w:rsidRDefault="00F4077A" w:rsidP="00495506">
      <w:pPr>
        <w:pStyle w:val="SingleTxt"/>
        <w:tabs>
          <w:tab w:val="clear" w:pos="1267"/>
          <w:tab w:val="left" w:pos="90"/>
          <w:tab w:val="left" w:pos="630"/>
          <w:tab w:val="left" w:pos="900"/>
          <w:tab w:val="left" w:pos="1350"/>
          <w:tab w:val="left" w:pos="1440"/>
          <w:tab w:val="left" w:pos="1620"/>
        </w:tabs>
        <w:spacing w:line="240" w:lineRule="auto"/>
        <w:ind w:left="1080" w:right="1271"/>
        <w:rPr>
          <w:color w:val="000000"/>
        </w:rPr>
      </w:pPr>
      <w:r>
        <w:rPr>
          <w:color w:val="000000"/>
        </w:rPr>
        <w:t xml:space="preserve">2. </w:t>
      </w:r>
      <w:r w:rsidR="00495506">
        <w:rPr>
          <w:color w:val="000000"/>
        </w:rPr>
        <w:tab/>
      </w:r>
      <w:r w:rsidR="00D879B9">
        <w:rPr>
          <w:color w:val="000000"/>
        </w:rPr>
        <w:t>I</w:t>
      </w:r>
      <w:r w:rsidR="008724AC" w:rsidRPr="00BA6969">
        <w:rPr>
          <w:color w:val="000000"/>
        </w:rPr>
        <w:t>nter-agency pooled f</w:t>
      </w:r>
      <w:r w:rsidR="00D879B9">
        <w:rPr>
          <w:color w:val="000000"/>
        </w:rPr>
        <w:t>inancing</w:t>
      </w:r>
      <w:r w:rsidR="008724AC" w:rsidRPr="00BA6969">
        <w:rPr>
          <w:color w:val="000000"/>
        </w:rPr>
        <w:t xml:space="preserve"> constitute</w:t>
      </w:r>
      <w:r w:rsidR="00D879B9">
        <w:rPr>
          <w:color w:val="000000"/>
        </w:rPr>
        <w:t>s</w:t>
      </w:r>
      <w:r w:rsidR="008724AC" w:rsidRPr="00BA6969">
        <w:rPr>
          <w:color w:val="000000"/>
        </w:rPr>
        <w:t xml:space="preserve"> one of the key stream</w:t>
      </w:r>
      <w:r w:rsidR="003650A8">
        <w:rPr>
          <w:color w:val="000000"/>
        </w:rPr>
        <w:t>s</w:t>
      </w:r>
      <w:r w:rsidR="008724AC" w:rsidRPr="00BA6969">
        <w:rPr>
          <w:color w:val="000000"/>
        </w:rPr>
        <w:t xml:space="preserve"> of </w:t>
      </w:r>
      <w:r w:rsidR="00B04167">
        <w:rPr>
          <w:color w:val="000000"/>
        </w:rPr>
        <w:t>United </w:t>
      </w:r>
      <w:r w:rsidR="000B25E3" w:rsidRPr="005E1A99">
        <w:rPr>
          <w:color w:val="000000"/>
        </w:rPr>
        <w:t xml:space="preserve">Nations </w:t>
      </w:r>
      <w:r w:rsidR="008724AC" w:rsidRPr="00BA6969">
        <w:rPr>
          <w:color w:val="000000"/>
        </w:rPr>
        <w:t>non-core funds</w:t>
      </w:r>
      <w:r w:rsidR="006B6E9F" w:rsidRPr="00BA6969">
        <w:rPr>
          <w:color w:val="000000"/>
        </w:rPr>
        <w:t>.</w:t>
      </w:r>
      <w:r w:rsidR="008724AC" w:rsidRPr="00BA6969">
        <w:rPr>
          <w:color w:val="000000"/>
        </w:rPr>
        <w:t xml:space="preserve"> </w:t>
      </w:r>
      <w:r w:rsidR="00D879B9">
        <w:rPr>
          <w:color w:val="000000"/>
        </w:rPr>
        <w:t>It is</w:t>
      </w:r>
      <w:r w:rsidR="006B6E9F" w:rsidRPr="00BA6969">
        <w:rPr>
          <w:color w:val="000000"/>
        </w:rPr>
        <w:t xml:space="preserve"> designed to support a clearly defined programmatic scope and results framework through contributions from multiple funders, held by a </w:t>
      </w:r>
      <w:r w:rsidR="000B25E3" w:rsidRPr="005E1A99">
        <w:rPr>
          <w:color w:val="000000"/>
        </w:rPr>
        <w:t xml:space="preserve">United Nations </w:t>
      </w:r>
      <w:r w:rsidR="006B6E9F" w:rsidRPr="00BA6969">
        <w:rPr>
          <w:color w:val="000000"/>
        </w:rPr>
        <w:t>fund administrator</w:t>
      </w:r>
      <w:r w:rsidR="00BA6969" w:rsidRPr="00BA6969">
        <w:rPr>
          <w:color w:val="000000"/>
        </w:rPr>
        <w:t>, with fund allocation</w:t>
      </w:r>
      <w:r w:rsidR="00B04167">
        <w:rPr>
          <w:color w:val="000000"/>
        </w:rPr>
        <w:t>s</w:t>
      </w:r>
      <w:r w:rsidR="00BA6969" w:rsidRPr="00BA6969">
        <w:rPr>
          <w:color w:val="000000"/>
        </w:rPr>
        <w:t xml:space="preserve"> made by a U</w:t>
      </w:r>
      <w:r w:rsidR="00B04167">
        <w:rPr>
          <w:color w:val="000000"/>
        </w:rPr>
        <w:t>nited Nations</w:t>
      </w:r>
      <w:r w:rsidR="00BA6969" w:rsidRPr="00BA6969">
        <w:rPr>
          <w:color w:val="000000"/>
        </w:rPr>
        <w:t>-led steering committee. Once a</w:t>
      </w:r>
      <w:r w:rsidR="008C65D3">
        <w:rPr>
          <w:color w:val="000000"/>
        </w:rPr>
        <w:t>n</w:t>
      </w:r>
      <w:r w:rsidR="00BA6969" w:rsidRPr="00BA6969">
        <w:rPr>
          <w:color w:val="000000"/>
        </w:rPr>
        <w:t xml:space="preserve"> allocation decision </w:t>
      </w:r>
      <w:r w:rsidR="008C65D3">
        <w:rPr>
          <w:color w:val="000000"/>
        </w:rPr>
        <w:t>has been</w:t>
      </w:r>
      <w:r w:rsidR="008C65D3" w:rsidRPr="00BA6969">
        <w:rPr>
          <w:color w:val="000000"/>
        </w:rPr>
        <w:t xml:space="preserve"> </w:t>
      </w:r>
      <w:r w:rsidR="00BA6969" w:rsidRPr="00BA6969">
        <w:rPr>
          <w:color w:val="000000"/>
        </w:rPr>
        <w:t>made</w:t>
      </w:r>
      <w:r w:rsidR="00B04167">
        <w:rPr>
          <w:color w:val="000000"/>
        </w:rPr>
        <w:t>,</w:t>
      </w:r>
      <w:r w:rsidR="00BA6969" w:rsidRPr="00BA6969">
        <w:rPr>
          <w:color w:val="000000"/>
        </w:rPr>
        <w:t xml:space="preserve"> the money </w:t>
      </w:r>
      <w:r w:rsidR="00B04167">
        <w:rPr>
          <w:color w:val="000000"/>
        </w:rPr>
        <w:t xml:space="preserve">is </w:t>
      </w:r>
      <w:r w:rsidR="00BA6969" w:rsidRPr="00BA6969">
        <w:rPr>
          <w:color w:val="000000"/>
        </w:rPr>
        <w:t>passed</w:t>
      </w:r>
      <w:r w:rsidR="00B04167">
        <w:rPr>
          <w:color w:val="000000"/>
        </w:rPr>
        <w:t xml:space="preserve"> </w:t>
      </w:r>
      <w:r w:rsidR="00BA6969" w:rsidRPr="00BA6969">
        <w:rPr>
          <w:color w:val="000000"/>
        </w:rPr>
        <w:t xml:space="preserve">through to the </w:t>
      </w:r>
      <w:r w:rsidR="000B25E3" w:rsidRPr="005E1A99">
        <w:rPr>
          <w:color w:val="000000"/>
        </w:rPr>
        <w:t xml:space="preserve">United Nations </w:t>
      </w:r>
      <w:r w:rsidR="00BA6969" w:rsidRPr="00BA6969">
        <w:rPr>
          <w:color w:val="000000"/>
        </w:rPr>
        <w:t xml:space="preserve">entity responsible for implementing a </w:t>
      </w:r>
      <w:r w:rsidR="008C65D3">
        <w:rPr>
          <w:color w:val="000000"/>
        </w:rPr>
        <w:t>particular</w:t>
      </w:r>
      <w:r w:rsidR="008C65D3" w:rsidRPr="00BA6969">
        <w:rPr>
          <w:color w:val="000000"/>
        </w:rPr>
        <w:t xml:space="preserve"> </w:t>
      </w:r>
      <w:r w:rsidR="00BA6969" w:rsidRPr="00BA6969">
        <w:rPr>
          <w:color w:val="000000"/>
        </w:rPr>
        <w:t>programme.</w:t>
      </w:r>
      <w:r w:rsidR="006B6E9F" w:rsidRPr="00BA6969">
        <w:rPr>
          <w:color w:val="000000"/>
        </w:rPr>
        <w:t xml:space="preserve"> </w:t>
      </w:r>
      <w:r w:rsidR="008724AC" w:rsidRPr="00BA6969">
        <w:rPr>
          <w:color w:val="000000"/>
        </w:rPr>
        <w:t xml:space="preserve">Established in 2003 and hosted by UNDP, the </w:t>
      </w:r>
      <w:r w:rsidR="00D879B9">
        <w:rPr>
          <w:color w:val="000000"/>
        </w:rPr>
        <w:t>MPTF</w:t>
      </w:r>
      <w:r w:rsidR="00495506">
        <w:rPr>
          <w:color w:val="000000"/>
        </w:rPr>
        <w:t xml:space="preserve"> Office</w:t>
      </w:r>
      <w:r w:rsidR="008724AC" w:rsidRPr="00BA6969">
        <w:rPr>
          <w:color w:val="000000"/>
        </w:rPr>
        <w:t xml:space="preserve"> </w:t>
      </w:r>
      <w:r w:rsidR="006B6E9F" w:rsidRPr="00BA6969">
        <w:rPr>
          <w:color w:val="000000"/>
        </w:rPr>
        <w:t>is a cent</w:t>
      </w:r>
      <w:r w:rsidR="000B25E3">
        <w:rPr>
          <w:color w:val="000000"/>
        </w:rPr>
        <w:t>re</w:t>
      </w:r>
      <w:r w:rsidR="006B6E9F" w:rsidRPr="00BA6969">
        <w:rPr>
          <w:color w:val="000000"/>
        </w:rPr>
        <w:t xml:space="preserve"> of expertise that </w:t>
      </w:r>
      <w:r w:rsidR="008724AC" w:rsidRPr="00BA6969">
        <w:rPr>
          <w:color w:val="000000"/>
        </w:rPr>
        <w:t>design</w:t>
      </w:r>
      <w:r w:rsidR="006B6E9F" w:rsidRPr="00BA6969">
        <w:rPr>
          <w:color w:val="000000"/>
        </w:rPr>
        <w:t>s and administers</w:t>
      </w:r>
      <w:r w:rsidR="00BA6969" w:rsidRPr="00BA6969">
        <w:rPr>
          <w:color w:val="000000"/>
        </w:rPr>
        <w:t xml:space="preserve"> </w:t>
      </w:r>
      <w:r w:rsidR="00D879B9">
        <w:rPr>
          <w:color w:val="000000"/>
        </w:rPr>
        <w:t xml:space="preserve">the </w:t>
      </w:r>
      <w:r w:rsidR="006B6E9F" w:rsidRPr="00BA6969">
        <w:rPr>
          <w:color w:val="000000"/>
        </w:rPr>
        <w:t>pooled financing mechanism for</w:t>
      </w:r>
      <w:r w:rsidR="008724AC" w:rsidRPr="00BA6969">
        <w:rPr>
          <w:color w:val="000000"/>
        </w:rPr>
        <w:t xml:space="preserve"> the </w:t>
      </w:r>
      <w:r w:rsidR="000B25E3" w:rsidRPr="005E1A99">
        <w:rPr>
          <w:color w:val="000000"/>
        </w:rPr>
        <w:t xml:space="preserve">United Nations </w:t>
      </w:r>
      <w:r w:rsidR="000B25E3">
        <w:rPr>
          <w:color w:val="000000"/>
        </w:rPr>
        <w:t>s</w:t>
      </w:r>
      <w:r w:rsidR="008724AC" w:rsidRPr="00BA6969">
        <w:rPr>
          <w:color w:val="000000"/>
        </w:rPr>
        <w:t xml:space="preserve">ystem. </w:t>
      </w:r>
      <w:r w:rsidR="00802910" w:rsidRPr="00BA6969">
        <w:rPr>
          <w:color w:val="000000"/>
        </w:rPr>
        <w:t>The</w:t>
      </w:r>
      <w:r w:rsidR="00495506">
        <w:rPr>
          <w:color w:val="000000"/>
        </w:rPr>
        <w:t xml:space="preserve"> </w:t>
      </w:r>
      <w:r w:rsidR="00D879B9">
        <w:rPr>
          <w:color w:val="000000"/>
        </w:rPr>
        <w:t>MPTF Office</w:t>
      </w:r>
      <w:r w:rsidR="006B6E9F" w:rsidRPr="00BA6969">
        <w:rPr>
          <w:color w:val="000000"/>
        </w:rPr>
        <w:t xml:space="preserve"> portfolio includes </w:t>
      </w:r>
      <w:r w:rsidR="00BA6969" w:rsidRPr="00BA6969">
        <w:rPr>
          <w:color w:val="000000"/>
        </w:rPr>
        <w:t xml:space="preserve">over 150 </w:t>
      </w:r>
      <w:r w:rsidR="006B6E9F" w:rsidRPr="00BA6969">
        <w:rPr>
          <w:color w:val="000000"/>
        </w:rPr>
        <w:t>pooled funds that</w:t>
      </w:r>
      <w:r w:rsidR="00802910" w:rsidRPr="00BA6969">
        <w:rPr>
          <w:color w:val="000000"/>
        </w:rPr>
        <w:t xml:space="preserve"> operate in a wide range of contexts </w:t>
      </w:r>
      <w:r w:rsidR="00D879B9">
        <w:rPr>
          <w:color w:val="000000"/>
        </w:rPr>
        <w:t>and</w:t>
      </w:r>
      <w:r w:rsidR="00802910" w:rsidRPr="00BA6969">
        <w:rPr>
          <w:color w:val="000000"/>
        </w:rPr>
        <w:t xml:space="preserve"> on different geopolitical scales</w:t>
      </w:r>
      <w:r w:rsidR="003650A8">
        <w:rPr>
          <w:color w:val="000000"/>
        </w:rPr>
        <w:t xml:space="preserve"> </w:t>
      </w:r>
      <w:r w:rsidR="002C00DE">
        <w:rPr>
          <w:color w:val="000000"/>
        </w:rPr>
        <w:t>–</w:t>
      </w:r>
      <w:r w:rsidR="00802910" w:rsidRPr="00BA6969">
        <w:rPr>
          <w:color w:val="000000"/>
        </w:rPr>
        <w:t xml:space="preserve"> global, regional, national and subnational. </w:t>
      </w:r>
      <w:r w:rsidR="008724AC" w:rsidRPr="00BA6969">
        <w:rPr>
          <w:color w:val="000000"/>
        </w:rPr>
        <w:t xml:space="preserve">The portfolio </w:t>
      </w:r>
      <w:r w:rsidR="006B6E9F" w:rsidRPr="00BA6969">
        <w:rPr>
          <w:color w:val="000000"/>
        </w:rPr>
        <w:t>involves</w:t>
      </w:r>
      <w:r w:rsidR="008724AC" w:rsidRPr="00BA6969">
        <w:rPr>
          <w:color w:val="000000"/>
        </w:rPr>
        <w:t xml:space="preserve"> more than 50</w:t>
      </w:r>
      <w:r w:rsidR="00D879B9">
        <w:rPr>
          <w:color w:val="000000"/>
        </w:rPr>
        <w:t> </w:t>
      </w:r>
      <w:r w:rsidR="008724AC" w:rsidRPr="00BA6969">
        <w:rPr>
          <w:color w:val="000000"/>
        </w:rPr>
        <w:t xml:space="preserve">participating organizations and </w:t>
      </w:r>
      <w:r w:rsidR="006B6E9F" w:rsidRPr="00BA6969">
        <w:rPr>
          <w:color w:val="000000"/>
        </w:rPr>
        <w:t xml:space="preserve">over </w:t>
      </w:r>
      <w:r w:rsidR="008724AC" w:rsidRPr="00BA6969">
        <w:rPr>
          <w:color w:val="000000"/>
        </w:rPr>
        <w:t>100 contributors working in over 100 countries, with combined deposits of over $10</w:t>
      </w:r>
      <w:r w:rsidR="0093394A">
        <w:rPr>
          <w:color w:val="000000"/>
        </w:rPr>
        <w:t> </w:t>
      </w:r>
      <w:r w:rsidR="008724AC" w:rsidRPr="00BA6969">
        <w:rPr>
          <w:color w:val="000000"/>
        </w:rPr>
        <w:t>billion</w:t>
      </w:r>
      <w:r w:rsidR="006B6E9F" w:rsidRPr="00BA6969">
        <w:rPr>
          <w:color w:val="000000"/>
        </w:rPr>
        <w:t>.</w:t>
      </w:r>
      <w:r w:rsidR="008724AC" w:rsidRPr="00BA6969">
        <w:rPr>
          <w:color w:val="000000"/>
        </w:rPr>
        <w:t xml:space="preserve"> </w:t>
      </w:r>
      <w:r w:rsidR="006B6E9F" w:rsidRPr="00BA6969">
        <w:rPr>
          <w:color w:val="000000"/>
        </w:rPr>
        <w:t xml:space="preserve">The services provided by UNDP through the </w:t>
      </w:r>
      <w:r w:rsidR="00D879B9">
        <w:rPr>
          <w:color w:val="000000"/>
        </w:rPr>
        <w:t xml:space="preserve">MPTF </w:t>
      </w:r>
      <w:r w:rsidR="006B6E9F" w:rsidRPr="00BA6969">
        <w:rPr>
          <w:color w:val="000000"/>
        </w:rPr>
        <w:t xml:space="preserve">Office have not been independently evaluated previously. </w:t>
      </w:r>
    </w:p>
    <w:p w14:paraId="4C609CA6" w14:textId="4502C445" w:rsidR="00307FEC" w:rsidRPr="00BA6969" w:rsidRDefault="00F4077A" w:rsidP="00495506">
      <w:pPr>
        <w:tabs>
          <w:tab w:val="left" w:pos="900"/>
          <w:tab w:val="left" w:pos="1350"/>
          <w:tab w:val="left" w:pos="1440"/>
        </w:tabs>
        <w:spacing w:after="120"/>
        <w:ind w:left="1080" w:right="1271"/>
        <w:jc w:val="both"/>
        <w:rPr>
          <w:color w:val="000000"/>
          <w:spacing w:val="4"/>
          <w:w w:val="103"/>
          <w:kern w:val="14"/>
          <w:sz w:val="20"/>
          <w:szCs w:val="20"/>
          <w:lang w:val="en-GB"/>
        </w:rPr>
      </w:pPr>
      <w:r>
        <w:rPr>
          <w:color w:val="000000"/>
          <w:spacing w:val="4"/>
          <w:w w:val="103"/>
          <w:kern w:val="14"/>
          <w:sz w:val="20"/>
          <w:szCs w:val="20"/>
          <w:lang w:val="en-GB"/>
        </w:rPr>
        <w:t xml:space="preserve">3. </w:t>
      </w:r>
      <w:r w:rsidR="00495506">
        <w:rPr>
          <w:color w:val="000000"/>
          <w:spacing w:val="4"/>
          <w:w w:val="103"/>
          <w:kern w:val="14"/>
          <w:sz w:val="20"/>
          <w:szCs w:val="20"/>
          <w:lang w:val="en-GB"/>
        </w:rPr>
        <w:tab/>
      </w:r>
      <w:r w:rsidR="00307FEC" w:rsidRPr="00BA6969">
        <w:rPr>
          <w:color w:val="000000"/>
          <w:spacing w:val="4"/>
          <w:w w:val="103"/>
          <w:kern w:val="14"/>
          <w:sz w:val="20"/>
          <w:szCs w:val="20"/>
          <w:lang w:val="en-GB"/>
        </w:rPr>
        <w:t xml:space="preserve">The evaluation covered the period 2010-2017. </w:t>
      </w:r>
      <w:r w:rsidR="00CC2C0E" w:rsidRPr="00BA6969">
        <w:rPr>
          <w:color w:val="000000"/>
          <w:spacing w:val="4"/>
          <w:w w:val="103"/>
          <w:kern w:val="14"/>
          <w:sz w:val="20"/>
          <w:szCs w:val="20"/>
          <w:lang w:val="en-GB"/>
        </w:rPr>
        <w:t>The UNDP management response (see annex) encompasses practical</w:t>
      </w:r>
      <w:r w:rsidR="0093394A">
        <w:rPr>
          <w:color w:val="000000"/>
          <w:spacing w:val="4"/>
          <w:w w:val="103"/>
          <w:kern w:val="14"/>
          <w:sz w:val="20"/>
          <w:szCs w:val="20"/>
          <w:lang w:val="en-GB"/>
        </w:rPr>
        <w:t>,</w:t>
      </w:r>
      <w:r w:rsidR="00CC2C0E" w:rsidRPr="00BA6969">
        <w:rPr>
          <w:color w:val="000000"/>
          <w:spacing w:val="4"/>
          <w:w w:val="103"/>
          <w:kern w:val="14"/>
          <w:sz w:val="20"/>
          <w:szCs w:val="20"/>
          <w:lang w:val="en-GB"/>
        </w:rPr>
        <w:t xml:space="preserve"> time-bound key actions </w:t>
      </w:r>
      <w:r w:rsidR="0093394A">
        <w:rPr>
          <w:color w:val="000000"/>
          <w:spacing w:val="4"/>
          <w:w w:val="103"/>
          <w:kern w:val="14"/>
          <w:sz w:val="20"/>
          <w:szCs w:val="20"/>
          <w:lang w:val="en-GB"/>
        </w:rPr>
        <w:t>that</w:t>
      </w:r>
      <w:r w:rsidR="0093394A" w:rsidRPr="00BA6969">
        <w:rPr>
          <w:color w:val="000000"/>
          <w:spacing w:val="4"/>
          <w:w w:val="103"/>
          <w:kern w:val="14"/>
          <w:sz w:val="20"/>
          <w:szCs w:val="20"/>
          <w:lang w:val="en-GB"/>
        </w:rPr>
        <w:t xml:space="preserve"> </w:t>
      </w:r>
      <w:r w:rsidR="00CC2C0E" w:rsidRPr="00BA6969">
        <w:rPr>
          <w:color w:val="000000"/>
          <w:spacing w:val="4"/>
          <w:w w:val="103"/>
          <w:kern w:val="14"/>
          <w:sz w:val="20"/>
          <w:szCs w:val="20"/>
          <w:lang w:val="en-GB"/>
        </w:rPr>
        <w:t>build on ongoing work</w:t>
      </w:r>
      <w:r w:rsidR="0093394A">
        <w:rPr>
          <w:color w:val="000000"/>
          <w:spacing w:val="4"/>
          <w:w w:val="103"/>
          <w:kern w:val="14"/>
          <w:sz w:val="20"/>
          <w:szCs w:val="20"/>
          <w:lang w:val="en-GB"/>
        </w:rPr>
        <w:t>,</w:t>
      </w:r>
      <w:r w:rsidR="00CC2C0E" w:rsidRPr="00BA6969">
        <w:rPr>
          <w:color w:val="000000"/>
          <w:spacing w:val="4"/>
          <w:w w:val="103"/>
          <w:kern w:val="14"/>
          <w:sz w:val="20"/>
          <w:szCs w:val="20"/>
          <w:lang w:val="en-GB"/>
        </w:rPr>
        <w:t xml:space="preserve"> and designates the parties responsible for th</w:t>
      </w:r>
      <w:r w:rsidR="0093394A">
        <w:rPr>
          <w:color w:val="000000"/>
          <w:spacing w:val="4"/>
          <w:w w:val="103"/>
          <w:kern w:val="14"/>
          <w:sz w:val="20"/>
          <w:szCs w:val="20"/>
          <w:lang w:val="en-GB"/>
        </w:rPr>
        <w:t>o</w:t>
      </w:r>
      <w:r w:rsidR="00CC2C0E" w:rsidRPr="00BA6969">
        <w:rPr>
          <w:color w:val="000000"/>
          <w:spacing w:val="4"/>
          <w:w w:val="103"/>
          <w:kern w:val="14"/>
          <w:sz w:val="20"/>
          <w:szCs w:val="20"/>
          <w:lang w:val="en-GB"/>
        </w:rPr>
        <w:t>se actions.</w:t>
      </w:r>
    </w:p>
    <w:p w14:paraId="31667668" w14:textId="2C3C1E33" w:rsidR="00CC2C0E" w:rsidRPr="00115B64" w:rsidRDefault="00F4077A" w:rsidP="00495506">
      <w:pPr>
        <w:pStyle w:val="SingleTxt"/>
        <w:tabs>
          <w:tab w:val="clear" w:pos="1267"/>
          <w:tab w:val="clear" w:pos="1742"/>
          <w:tab w:val="left" w:pos="720"/>
          <w:tab w:val="left" w:pos="900"/>
          <w:tab w:val="left" w:pos="1350"/>
          <w:tab w:val="left" w:pos="1440"/>
          <w:tab w:val="left" w:pos="1800"/>
        </w:tabs>
        <w:spacing w:line="240" w:lineRule="auto"/>
        <w:ind w:left="1080" w:right="1271"/>
        <w:rPr>
          <w:color w:val="000000"/>
        </w:rPr>
      </w:pPr>
      <w:r>
        <w:rPr>
          <w:color w:val="000000"/>
        </w:rPr>
        <w:t xml:space="preserve">4. </w:t>
      </w:r>
      <w:r w:rsidR="00495506">
        <w:rPr>
          <w:color w:val="000000"/>
        </w:rPr>
        <w:tab/>
      </w:r>
      <w:r w:rsidR="00CC2C0E" w:rsidRPr="00115B64">
        <w:rPr>
          <w:color w:val="000000"/>
        </w:rPr>
        <w:t xml:space="preserve">UNDP management recognizes that the evaluation relied on mixed methods and a variety of data </w:t>
      </w:r>
      <w:r w:rsidR="00CB467B">
        <w:rPr>
          <w:color w:val="000000"/>
        </w:rPr>
        <w:t xml:space="preserve">sources, including </w:t>
      </w:r>
      <w:r w:rsidR="00CC2C0E" w:rsidRPr="00115B64">
        <w:rPr>
          <w:color w:val="000000"/>
        </w:rPr>
        <w:t xml:space="preserve">desk review, </w:t>
      </w:r>
      <w:r w:rsidR="00D15683" w:rsidRPr="00115B64">
        <w:rPr>
          <w:color w:val="000000"/>
        </w:rPr>
        <w:t xml:space="preserve">financial portfolio and trend analysis, </w:t>
      </w:r>
      <w:r w:rsidR="00D15683" w:rsidRPr="00115B64">
        <w:rPr>
          <w:color w:val="000000"/>
        </w:rPr>
        <w:lastRenderedPageBreak/>
        <w:t xml:space="preserve">field </w:t>
      </w:r>
      <w:r w:rsidR="007C45C2" w:rsidRPr="00115B64">
        <w:rPr>
          <w:color w:val="000000"/>
        </w:rPr>
        <w:t>visits</w:t>
      </w:r>
      <w:r w:rsidR="00D15683" w:rsidRPr="00115B64">
        <w:rPr>
          <w:color w:val="000000"/>
        </w:rPr>
        <w:t xml:space="preserve"> </w:t>
      </w:r>
      <w:r w:rsidR="00CB467B">
        <w:rPr>
          <w:color w:val="000000"/>
        </w:rPr>
        <w:t>to</w:t>
      </w:r>
      <w:r w:rsidR="00D15683" w:rsidRPr="00115B64">
        <w:rPr>
          <w:color w:val="000000"/>
        </w:rPr>
        <w:t xml:space="preserve"> 19</w:t>
      </w:r>
      <w:r w:rsidR="00CC2C0E" w:rsidRPr="00115B64">
        <w:rPr>
          <w:color w:val="000000"/>
        </w:rPr>
        <w:t xml:space="preserve"> countries</w:t>
      </w:r>
      <w:r w:rsidR="00D15683" w:rsidRPr="00115B64">
        <w:rPr>
          <w:color w:val="000000"/>
        </w:rPr>
        <w:t xml:space="preserve">, interviews and focus-group discussions with </w:t>
      </w:r>
      <w:r w:rsidR="00115B64" w:rsidRPr="00115B64">
        <w:rPr>
          <w:color w:val="000000"/>
        </w:rPr>
        <w:t>staff from</w:t>
      </w:r>
      <w:r w:rsidR="00D15683" w:rsidRPr="00115B64">
        <w:rPr>
          <w:color w:val="000000"/>
        </w:rPr>
        <w:t xml:space="preserve"> </w:t>
      </w:r>
      <w:r w:rsidR="000B25E3" w:rsidRPr="005E1A99">
        <w:rPr>
          <w:color w:val="000000"/>
        </w:rPr>
        <w:t xml:space="preserve">United Nations </w:t>
      </w:r>
      <w:r w:rsidR="00D15683" w:rsidRPr="00115B64">
        <w:rPr>
          <w:color w:val="000000"/>
        </w:rPr>
        <w:t>agencies, donor rep</w:t>
      </w:r>
      <w:r w:rsidR="00115B64" w:rsidRPr="00115B64">
        <w:rPr>
          <w:color w:val="000000"/>
        </w:rPr>
        <w:t xml:space="preserve">resentatives, </w:t>
      </w:r>
      <w:r w:rsidR="00D15683" w:rsidRPr="00115B64">
        <w:rPr>
          <w:color w:val="000000"/>
        </w:rPr>
        <w:t>non-</w:t>
      </w:r>
      <w:r w:rsidR="000B25E3" w:rsidRPr="005E1A99">
        <w:rPr>
          <w:color w:val="000000"/>
        </w:rPr>
        <w:t xml:space="preserve">United Nations </w:t>
      </w:r>
      <w:r w:rsidR="00D15683" w:rsidRPr="00115B64">
        <w:rPr>
          <w:color w:val="000000"/>
        </w:rPr>
        <w:t xml:space="preserve">organizations and key staff from </w:t>
      </w:r>
      <w:r w:rsidR="000D3867">
        <w:rPr>
          <w:color w:val="000000"/>
        </w:rPr>
        <w:t xml:space="preserve">the </w:t>
      </w:r>
      <w:r w:rsidR="000D3867" w:rsidRPr="00115B64">
        <w:rPr>
          <w:color w:val="000000"/>
        </w:rPr>
        <w:t>M</w:t>
      </w:r>
      <w:r w:rsidR="000D3867">
        <w:rPr>
          <w:color w:val="000000"/>
        </w:rPr>
        <w:t xml:space="preserve">PTF </w:t>
      </w:r>
      <w:r w:rsidR="00D15683" w:rsidRPr="00115B64">
        <w:rPr>
          <w:color w:val="000000"/>
        </w:rPr>
        <w:t>O</w:t>
      </w:r>
      <w:r w:rsidR="000D3867">
        <w:rPr>
          <w:color w:val="000000"/>
        </w:rPr>
        <w:t>ffice</w:t>
      </w:r>
      <w:r w:rsidR="00D15683" w:rsidRPr="00115B64">
        <w:rPr>
          <w:color w:val="000000"/>
        </w:rPr>
        <w:t>;</w:t>
      </w:r>
      <w:r w:rsidR="00CC2C0E" w:rsidRPr="00115B64">
        <w:rPr>
          <w:color w:val="000000"/>
        </w:rPr>
        <w:t xml:space="preserve"> and a </w:t>
      </w:r>
      <w:r w:rsidR="00D15683" w:rsidRPr="00115B64">
        <w:rPr>
          <w:color w:val="000000"/>
        </w:rPr>
        <w:t>client satisfaction survey</w:t>
      </w:r>
      <w:r w:rsidR="00CC2C0E" w:rsidRPr="00115B64">
        <w:rPr>
          <w:color w:val="000000"/>
        </w:rPr>
        <w:t xml:space="preserve">. </w:t>
      </w:r>
    </w:p>
    <w:p w14:paraId="42D92F0D" w14:textId="77777777" w:rsidR="00875F01" w:rsidRPr="00F4077A" w:rsidRDefault="00F3388D" w:rsidP="00495506">
      <w:pPr>
        <w:tabs>
          <w:tab w:val="left" w:pos="900"/>
          <w:tab w:val="left" w:pos="1350"/>
          <w:tab w:val="left" w:pos="1440"/>
        </w:tabs>
        <w:spacing w:after="120"/>
        <w:ind w:left="1080" w:right="1271"/>
        <w:jc w:val="both"/>
        <w:rPr>
          <w:b/>
          <w:lang w:val="en-GB"/>
        </w:rPr>
      </w:pPr>
      <w:r w:rsidRPr="00F4077A">
        <w:rPr>
          <w:b/>
          <w:lang w:val="en-GB"/>
        </w:rPr>
        <w:t xml:space="preserve">Findings and </w:t>
      </w:r>
      <w:r w:rsidR="007E151D" w:rsidRPr="00F4077A">
        <w:rPr>
          <w:b/>
          <w:lang w:val="en-GB"/>
        </w:rPr>
        <w:t>conclusions</w:t>
      </w:r>
      <w:r w:rsidR="00875F01" w:rsidRPr="00F4077A">
        <w:rPr>
          <w:b/>
          <w:lang w:val="en-GB"/>
        </w:rPr>
        <w:t xml:space="preserve"> </w:t>
      </w:r>
    </w:p>
    <w:p w14:paraId="20EED333" w14:textId="24282766" w:rsidR="00875F01" w:rsidRPr="00BA6969" w:rsidRDefault="00F4077A" w:rsidP="000D3867">
      <w:pPr>
        <w:tabs>
          <w:tab w:val="left" w:pos="900"/>
          <w:tab w:val="left" w:pos="1440"/>
        </w:tabs>
        <w:spacing w:after="120"/>
        <w:ind w:left="1080" w:right="1271"/>
        <w:jc w:val="both"/>
        <w:rPr>
          <w:b/>
          <w:sz w:val="20"/>
          <w:szCs w:val="20"/>
          <w:lang w:val="en-GB"/>
        </w:rPr>
      </w:pPr>
      <w:r>
        <w:rPr>
          <w:sz w:val="20"/>
          <w:szCs w:val="20"/>
        </w:rPr>
        <w:t xml:space="preserve">5. </w:t>
      </w:r>
      <w:r w:rsidR="00495506">
        <w:rPr>
          <w:sz w:val="20"/>
          <w:szCs w:val="20"/>
        </w:rPr>
        <w:tab/>
        <w:t xml:space="preserve">The </w:t>
      </w:r>
      <w:r w:rsidR="00495506" w:rsidRPr="00BA6969">
        <w:rPr>
          <w:sz w:val="20"/>
          <w:szCs w:val="20"/>
        </w:rPr>
        <w:t xml:space="preserve">management </w:t>
      </w:r>
      <w:r w:rsidR="00495506">
        <w:rPr>
          <w:sz w:val="20"/>
          <w:szCs w:val="20"/>
        </w:rPr>
        <w:t xml:space="preserve">of </w:t>
      </w:r>
      <w:r w:rsidR="00875F01" w:rsidRPr="00BA6969">
        <w:rPr>
          <w:sz w:val="20"/>
          <w:szCs w:val="20"/>
        </w:rPr>
        <w:t xml:space="preserve">UNDP </w:t>
      </w:r>
      <w:r w:rsidR="00F7487D" w:rsidRPr="00BA6969">
        <w:rPr>
          <w:sz w:val="20"/>
          <w:szCs w:val="20"/>
        </w:rPr>
        <w:t xml:space="preserve">and </w:t>
      </w:r>
      <w:r w:rsidR="00495506" w:rsidRPr="00495506">
        <w:rPr>
          <w:color w:val="000000"/>
          <w:sz w:val="20"/>
          <w:szCs w:val="20"/>
        </w:rPr>
        <w:t xml:space="preserve">the </w:t>
      </w:r>
      <w:r w:rsidR="00D879B9">
        <w:rPr>
          <w:color w:val="000000"/>
          <w:sz w:val="20"/>
          <w:szCs w:val="20"/>
        </w:rPr>
        <w:t>MPTF</w:t>
      </w:r>
      <w:r w:rsidR="00495506" w:rsidRPr="00495506">
        <w:rPr>
          <w:color w:val="000000"/>
          <w:sz w:val="20"/>
          <w:szCs w:val="20"/>
        </w:rPr>
        <w:t xml:space="preserve"> Office</w:t>
      </w:r>
      <w:r w:rsidR="00F7487D" w:rsidRPr="00BA6969">
        <w:rPr>
          <w:sz w:val="20"/>
          <w:szCs w:val="20"/>
        </w:rPr>
        <w:t xml:space="preserve"> </w:t>
      </w:r>
      <w:r w:rsidR="00875F01" w:rsidRPr="00BA6969">
        <w:rPr>
          <w:sz w:val="20"/>
          <w:szCs w:val="20"/>
        </w:rPr>
        <w:t>welcome the evaluation and agree with its findings, conclusions and recommendations</w:t>
      </w:r>
      <w:r w:rsidR="00480F60">
        <w:rPr>
          <w:sz w:val="20"/>
          <w:szCs w:val="20"/>
        </w:rPr>
        <w:t>,</w:t>
      </w:r>
      <w:r w:rsidR="00875F01" w:rsidRPr="00BA6969">
        <w:rPr>
          <w:sz w:val="20"/>
          <w:szCs w:val="20"/>
        </w:rPr>
        <w:t xml:space="preserve"> which will be duly taken into account. </w:t>
      </w:r>
      <w:r w:rsidR="0093394A">
        <w:rPr>
          <w:sz w:val="20"/>
          <w:szCs w:val="20"/>
        </w:rPr>
        <w:t>I</w:t>
      </w:r>
      <w:r w:rsidR="0093394A" w:rsidRPr="00BA6969">
        <w:rPr>
          <w:sz w:val="20"/>
          <w:szCs w:val="20"/>
        </w:rPr>
        <w:t>n accordance with the evaluation policy</w:t>
      </w:r>
      <w:r w:rsidR="0093394A">
        <w:rPr>
          <w:sz w:val="20"/>
          <w:szCs w:val="20"/>
        </w:rPr>
        <w:t>,</w:t>
      </w:r>
      <w:r w:rsidR="0093394A" w:rsidRPr="00BA6969" w:rsidDel="0093394A">
        <w:rPr>
          <w:sz w:val="20"/>
          <w:szCs w:val="20"/>
        </w:rPr>
        <w:t xml:space="preserve"> </w:t>
      </w:r>
      <w:r w:rsidR="0093394A">
        <w:rPr>
          <w:sz w:val="20"/>
          <w:szCs w:val="20"/>
        </w:rPr>
        <w:t>r</w:t>
      </w:r>
      <w:r w:rsidR="00875F01" w:rsidRPr="00BA6969">
        <w:rPr>
          <w:sz w:val="20"/>
          <w:szCs w:val="20"/>
        </w:rPr>
        <w:t xml:space="preserve">egular updates on the status of implementation of the management response will be made available publicly in the Evaluation Resource Centre. </w:t>
      </w:r>
    </w:p>
    <w:p w14:paraId="05291E54" w14:textId="7F663582" w:rsidR="00F655D7" w:rsidRPr="001327F9" w:rsidRDefault="00F4077A" w:rsidP="00495506">
      <w:pPr>
        <w:tabs>
          <w:tab w:val="left" w:pos="900"/>
          <w:tab w:val="left" w:pos="1350"/>
          <w:tab w:val="left" w:pos="1440"/>
        </w:tabs>
        <w:spacing w:after="120"/>
        <w:ind w:left="1080" w:right="1271"/>
        <w:jc w:val="both"/>
        <w:rPr>
          <w:sz w:val="20"/>
          <w:szCs w:val="20"/>
        </w:rPr>
      </w:pPr>
      <w:r>
        <w:rPr>
          <w:color w:val="000000"/>
          <w:sz w:val="20"/>
          <w:szCs w:val="20"/>
        </w:rPr>
        <w:t>6.</w:t>
      </w:r>
      <w:r w:rsidR="00495506">
        <w:rPr>
          <w:color w:val="000000"/>
          <w:sz w:val="20"/>
          <w:szCs w:val="20"/>
        </w:rPr>
        <w:tab/>
      </w:r>
      <w:r w:rsidR="00322045" w:rsidRPr="001327F9">
        <w:rPr>
          <w:color w:val="000000"/>
          <w:sz w:val="20"/>
          <w:szCs w:val="20"/>
        </w:rPr>
        <w:t xml:space="preserve">UNDP </w:t>
      </w:r>
      <w:r w:rsidR="0073175D" w:rsidRPr="001327F9">
        <w:rPr>
          <w:color w:val="000000"/>
          <w:sz w:val="20"/>
          <w:szCs w:val="20"/>
        </w:rPr>
        <w:t xml:space="preserve">and </w:t>
      </w:r>
      <w:r w:rsidR="00495506" w:rsidRPr="001327F9">
        <w:rPr>
          <w:color w:val="000000"/>
          <w:sz w:val="20"/>
          <w:szCs w:val="20"/>
        </w:rPr>
        <w:t xml:space="preserve">the </w:t>
      </w:r>
      <w:r w:rsidR="00D879B9" w:rsidRPr="001327F9">
        <w:rPr>
          <w:color w:val="000000"/>
          <w:sz w:val="20"/>
          <w:szCs w:val="20"/>
        </w:rPr>
        <w:t>MPTF</w:t>
      </w:r>
      <w:r w:rsidR="00495506" w:rsidRPr="001327F9">
        <w:rPr>
          <w:color w:val="000000"/>
          <w:sz w:val="20"/>
          <w:szCs w:val="20"/>
        </w:rPr>
        <w:t xml:space="preserve"> Office</w:t>
      </w:r>
      <w:r w:rsidR="0073175D" w:rsidRPr="001327F9">
        <w:rPr>
          <w:color w:val="000000"/>
          <w:sz w:val="20"/>
          <w:szCs w:val="20"/>
        </w:rPr>
        <w:t xml:space="preserve"> management </w:t>
      </w:r>
      <w:r w:rsidR="00480F60" w:rsidRPr="001327F9">
        <w:rPr>
          <w:color w:val="000000"/>
          <w:sz w:val="20"/>
          <w:szCs w:val="20"/>
        </w:rPr>
        <w:t xml:space="preserve">found </w:t>
      </w:r>
      <w:r w:rsidR="00322045" w:rsidRPr="001327F9">
        <w:rPr>
          <w:color w:val="000000"/>
          <w:sz w:val="20"/>
          <w:szCs w:val="20"/>
        </w:rPr>
        <w:t xml:space="preserve">the findings and conclusions </w:t>
      </w:r>
      <w:r w:rsidR="00E818A3">
        <w:rPr>
          <w:color w:val="000000"/>
          <w:sz w:val="20"/>
          <w:szCs w:val="20"/>
        </w:rPr>
        <w:t xml:space="preserve">of the evaluation </w:t>
      </w:r>
      <w:r w:rsidR="00322045" w:rsidRPr="001327F9">
        <w:rPr>
          <w:color w:val="000000"/>
          <w:sz w:val="20"/>
          <w:szCs w:val="20"/>
        </w:rPr>
        <w:t>encouraging and useful.</w:t>
      </w:r>
      <w:r w:rsidR="00875F01" w:rsidRPr="001327F9">
        <w:rPr>
          <w:color w:val="000000"/>
          <w:sz w:val="20"/>
          <w:szCs w:val="20"/>
        </w:rPr>
        <w:t xml:space="preserve"> </w:t>
      </w:r>
      <w:r w:rsidR="00386DF9" w:rsidRPr="001327F9">
        <w:rPr>
          <w:sz w:val="20"/>
          <w:szCs w:val="20"/>
        </w:rPr>
        <w:t>UNDP appreciates</w:t>
      </w:r>
      <w:r w:rsidR="00875F01" w:rsidRPr="001327F9">
        <w:rPr>
          <w:sz w:val="20"/>
          <w:szCs w:val="20"/>
        </w:rPr>
        <w:t xml:space="preserve"> in particular</w:t>
      </w:r>
      <w:r w:rsidR="00386DF9" w:rsidRPr="001327F9">
        <w:rPr>
          <w:sz w:val="20"/>
          <w:szCs w:val="20"/>
        </w:rPr>
        <w:t xml:space="preserve"> </w:t>
      </w:r>
      <w:r w:rsidR="00322045" w:rsidRPr="001327F9">
        <w:rPr>
          <w:sz w:val="20"/>
          <w:szCs w:val="20"/>
        </w:rPr>
        <w:t xml:space="preserve">finding 5, which states that </w:t>
      </w:r>
      <w:r w:rsidR="007C5BEC" w:rsidRPr="001327F9">
        <w:rPr>
          <w:sz w:val="20"/>
          <w:szCs w:val="20"/>
        </w:rPr>
        <w:t>“</w:t>
      </w:r>
      <w:r w:rsidR="001327F9">
        <w:rPr>
          <w:sz w:val="20"/>
          <w:szCs w:val="20"/>
        </w:rPr>
        <w:t>[</w:t>
      </w:r>
      <w:r w:rsidR="001327F9" w:rsidRPr="001327F9">
        <w:rPr>
          <w:sz w:val="20"/>
          <w:szCs w:val="20"/>
        </w:rPr>
        <w:t>t]he administrative agent service administered by the MPTF Office is highly regarded by donors and agencies alike. The MPTF Office and its staff are praised for their client-focused professionalism and their support to the design of new funds. Donors and organizations recognize the value of work done by the Office to standardize the various agreements used for pooled financing, as well as their provision of standard financial reports</w:t>
      </w:r>
      <w:r w:rsidR="007C5BEC" w:rsidRPr="001327F9">
        <w:rPr>
          <w:sz w:val="20"/>
          <w:szCs w:val="20"/>
        </w:rPr>
        <w:t>…”.</w:t>
      </w:r>
      <w:r w:rsidR="001327F9">
        <w:rPr>
          <w:rStyle w:val="FootnoteReference"/>
          <w:sz w:val="20"/>
          <w:szCs w:val="20"/>
        </w:rPr>
        <w:footnoteReference w:id="2"/>
      </w:r>
      <w:r w:rsidR="007C5BEC" w:rsidRPr="001327F9">
        <w:rPr>
          <w:sz w:val="20"/>
          <w:szCs w:val="20"/>
        </w:rPr>
        <w:t xml:space="preserve"> </w:t>
      </w:r>
    </w:p>
    <w:p w14:paraId="157D24FB" w14:textId="5155266B" w:rsidR="00386DF9" w:rsidRPr="00BA6969" w:rsidRDefault="00F4077A" w:rsidP="00495506">
      <w:pPr>
        <w:tabs>
          <w:tab w:val="left" w:pos="900"/>
          <w:tab w:val="left" w:pos="1350"/>
          <w:tab w:val="left" w:pos="1440"/>
        </w:tabs>
        <w:spacing w:after="120"/>
        <w:ind w:left="1080" w:right="1271"/>
        <w:jc w:val="both"/>
        <w:rPr>
          <w:sz w:val="20"/>
          <w:szCs w:val="20"/>
        </w:rPr>
      </w:pPr>
      <w:r>
        <w:rPr>
          <w:sz w:val="20"/>
          <w:szCs w:val="20"/>
        </w:rPr>
        <w:t xml:space="preserve">7. </w:t>
      </w:r>
      <w:r w:rsidR="00495506">
        <w:rPr>
          <w:sz w:val="20"/>
          <w:szCs w:val="20"/>
        </w:rPr>
        <w:tab/>
        <w:t xml:space="preserve">The </w:t>
      </w:r>
      <w:r w:rsidR="00495506" w:rsidRPr="00BA6969">
        <w:rPr>
          <w:sz w:val="20"/>
          <w:szCs w:val="20"/>
        </w:rPr>
        <w:t xml:space="preserve">management </w:t>
      </w:r>
      <w:r w:rsidR="00495506">
        <w:rPr>
          <w:sz w:val="20"/>
          <w:szCs w:val="20"/>
        </w:rPr>
        <w:t xml:space="preserve">of the </w:t>
      </w:r>
      <w:r w:rsidR="00D879B9">
        <w:rPr>
          <w:color w:val="000000"/>
          <w:sz w:val="20"/>
          <w:szCs w:val="20"/>
        </w:rPr>
        <w:t>MPTF</w:t>
      </w:r>
      <w:r w:rsidR="00D879B9" w:rsidRPr="00495506">
        <w:rPr>
          <w:color w:val="000000"/>
          <w:sz w:val="20"/>
          <w:szCs w:val="20"/>
        </w:rPr>
        <w:t xml:space="preserve"> </w:t>
      </w:r>
      <w:r w:rsidR="00495506" w:rsidRPr="00495506">
        <w:rPr>
          <w:color w:val="000000"/>
          <w:sz w:val="20"/>
          <w:szCs w:val="20"/>
        </w:rPr>
        <w:t>Office</w:t>
      </w:r>
      <w:r w:rsidR="00875F01" w:rsidRPr="00BA6969">
        <w:rPr>
          <w:sz w:val="20"/>
          <w:szCs w:val="20"/>
        </w:rPr>
        <w:t xml:space="preserve"> is very pleased to note the evaluation's positive conclusion regarding the value of </w:t>
      </w:r>
      <w:r w:rsidR="000B25E3" w:rsidRPr="000B25E3">
        <w:rPr>
          <w:color w:val="000000"/>
          <w:sz w:val="20"/>
          <w:szCs w:val="20"/>
        </w:rPr>
        <w:t>United Nations</w:t>
      </w:r>
      <w:r w:rsidR="000B25E3" w:rsidRPr="005E1A99">
        <w:rPr>
          <w:color w:val="000000"/>
        </w:rPr>
        <w:t xml:space="preserve"> </w:t>
      </w:r>
      <w:r w:rsidR="00875F01" w:rsidRPr="00BA6969">
        <w:rPr>
          <w:sz w:val="20"/>
          <w:szCs w:val="20"/>
        </w:rPr>
        <w:t xml:space="preserve">pooled funds (conclusion 1). The conclusion states </w:t>
      </w:r>
      <w:r w:rsidR="007C45C2" w:rsidRPr="00BA6969">
        <w:rPr>
          <w:sz w:val="20"/>
          <w:szCs w:val="20"/>
        </w:rPr>
        <w:t>that “</w:t>
      </w:r>
      <w:r w:rsidR="00875F01" w:rsidRPr="00BA6969">
        <w:rPr>
          <w:sz w:val="20"/>
          <w:szCs w:val="20"/>
        </w:rPr>
        <w:t>p</w:t>
      </w:r>
      <w:r w:rsidR="00386DF9" w:rsidRPr="00BA6969">
        <w:rPr>
          <w:sz w:val="20"/>
          <w:szCs w:val="20"/>
        </w:rPr>
        <w:t>ooled financing has become a well-established mechanism over the past decade”</w:t>
      </w:r>
      <w:r w:rsidR="00875F01" w:rsidRPr="00BA6969">
        <w:rPr>
          <w:sz w:val="20"/>
          <w:szCs w:val="20"/>
        </w:rPr>
        <w:t xml:space="preserve">, </w:t>
      </w:r>
      <w:r w:rsidR="007C45C2" w:rsidRPr="00BA6969">
        <w:rPr>
          <w:sz w:val="20"/>
          <w:szCs w:val="20"/>
        </w:rPr>
        <w:t xml:space="preserve">and </w:t>
      </w:r>
      <w:r w:rsidR="007C45C2" w:rsidRPr="00CA3B85">
        <w:rPr>
          <w:sz w:val="20"/>
          <w:szCs w:val="20"/>
        </w:rPr>
        <w:t>“</w:t>
      </w:r>
      <w:r w:rsidR="00CA3B85" w:rsidRPr="00CA3B85">
        <w:rPr>
          <w:sz w:val="20"/>
          <w:szCs w:val="20"/>
        </w:rPr>
        <w:t>[i]ncreasing the amount of donor funding through pooled funds, and the effectiveness of United Nations programming supported by pooled funds, is critical to the Secretary-General’s reform proposals and the implementation of the 2030 Agenda for Sustainable Development</w:t>
      </w:r>
      <w:r w:rsidR="00386DF9" w:rsidRPr="00BA6969">
        <w:rPr>
          <w:sz w:val="20"/>
          <w:szCs w:val="20"/>
        </w:rPr>
        <w:t>”</w:t>
      </w:r>
      <w:r w:rsidR="00D879B9">
        <w:rPr>
          <w:sz w:val="20"/>
          <w:szCs w:val="20"/>
        </w:rPr>
        <w:t>.</w:t>
      </w:r>
    </w:p>
    <w:p w14:paraId="7D0067F4" w14:textId="1016747D" w:rsidR="00162AF2" w:rsidRDefault="00F4077A" w:rsidP="00495506">
      <w:pPr>
        <w:tabs>
          <w:tab w:val="left" w:pos="900"/>
          <w:tab w:val="left" w:pos="1350"/>
          <w:tab w:val="left" w:pos="1440"/>
        </w:tabs>
        <w:spacing w:after="120"/>
        <w:ind w:left="1080" w:right="1271"/>
        <w:jc w:val="both"/>
        <w:rPr>
          <w:sz w:val="20"/>
          <w:szCs w:val="20"/>
        </w:rPr>
      </w:pPr>
      <w:r>
        <w:rPr>
          <w:color w:val="000000"/>
          <w:sz w:val="20"/>
          <w:szCs w:val="20"/>
        </w:rPr>
        <w:t xml:space="preserve">8. </w:t>
      </w:r>
      <w:r w:rsidR="00495506">
        <w:rPr>
          <w:color w:val="000000"/>
          <w:sz w:val="20"/>
          <w:szCs w:val="20"/>
        </w:rPr>
        <w:tab/>
        <w:t xml:space="preserve">The </w:t>
      </w:r>
      <w:r w:rsidR="00495506" w:rsidRPr="00BA6969">
        <w:rPr>
          <w:color w:val="000000"/>
          <w:sz w:val="20"/>
          <w:szCs w:val="20"/>
        </w:rPr>
        <w:t xml:space="preserve">management </w:t>
      </w:r>
      <w:r w:rsidR="00495506">
        <w:rPr>
          <w:color w:val="000000"/>
          <w:sz w:val="20"/>
          <w:szCs w:val="20"/>
        </w:rPr>
        <w:t xml:space="preserve">of </w:t>
      </w:r>
      <w:r w:rsidR="0073175D" w:rsidRPr="00BA6969">
        <w:rPr>
          <w:color w:val="000000"/>
          <w:sz w:val="20"/>
          <w:szCs w:val="20"/>
        </w:rPr>
        <w:t xml:space="preserve">UNDP and </w:t>
      </w:r>
      <w:r w:rsidR="00495506" w:rsidRPr="00495506">
        <w:rPr>
          <w:color w:val="000000"/>
          <w:sz w:val="20"/>
          <w:szCs w:val="20"/>
        </w:rPr>
        <w:t xml:space="preserve">the </w:t>
      </w:r>
      <w:r w:rsidR="00D879B9">
        <w:rPr>
          <w:color w:val="000000"/>
          <w:sz w:val="20"/>
          <w:szCs w:val="20"/>
        </w:rPr>
        <w:t>MPTF</w:t>
      </w:r>
      <w:r w:rsidR="00D879B9" w:rsidRPr="00495506">
        <w:rPr>
          <w:color w:val="000000"/>
          <w:sz w:val="20"/>
          <w:szCs w:val="20"/>
        </w:rPr>
        <w:t xml:space="preserve"> </w:t>
      </w:r>
      <w:r w:rsidR="00495506" w:rsidRPr="00495506">
        <w:rPr>
          <w:color w:val="000000"/>
          <w:sz w:val="20"/>
          <w:szCs w:val="20"/>
        </w:rPr>
        <w:t>Office</w:t>
      </w:r>
      <w:r w:rsidR="00495506" w:rsidRPr="00BA6969">
        <w:rPr>
          <w:sz w:val="20"/>
          <w:szCs w:val="20"/>
        </w:rPr>
        <w:t xml:space="preserve"> </w:t>
      </w:r>
      <w:r w:rsidR="00B90B91" w:rsidRPr="00BA6969">
        <w:rPr>
          <w:color w:val="000000"/>
          <w:sz w:val="20"/>
          <w:szCs w:val="20"/>
        </w:rPr>
        <w:t xml:space="preserve">appreciate the positive conclusion regarding </w:t>
      </w:r>
      <w:r w:rsidR="00495506" w:rsidRPr="00495506">
        <w:rPr>
          <w:color w:val="000000"/>
          <w:sz w:val="20"/>
          <w:szCs w:val="20"/>
        </w:rPr>
        <w:t xml:space="preserve">the </w:t>
      </w:r>
      <w:r w:rsidR="00386DF9" w:rsidRPr="00BA6969">
        <w:rPr>
          <w:sz w:val="20"/>
          <w:szCs w:val="20"/>
        </w:rPr>
        <w:t xml:space="preserve">effectiveness and efficiency </w:t>
      </w:r>
      <w:r w:rsidR="00D879B9">
        <w:rPr>
          <w:sz w:val="20"/>
          <w:szCs w:val="20"/>
        </w:rPr>
        <w:t xml:space="preserve">of the </w:t>
      </w:r>
      <w:r w:rsidR="00D879B9" w:rsidRPr="00495506">
        <w:rPr>
          <w:color w:val="000000"/>
          <w:sz w:val="20"/>
          <w:szCs w:val="20"/>
        </w:rPr>
        <w:t>Office</w:t>
      </w:r>
      <w:r w:rsidR="00D879B9" w:rsidRPr="00BA6969">
        <w:rPr>
          <w:sz w:val="20"/>
          <w:szCs w:val="20"/>
        </w:rPr>
        <w:t xml:space="preserve"> </w:t>
      </w:r>
      <w:r w:rsidR="00386DF9" w:rsidRPr="00BA6969">
        <w:rPr>
          <w:sz w:val="20"/>
          <w:szCs w:val="20"/>
        </w:rPr>
        <w:t>in providing pooled financing</w:t>
      </w:r>
      <w:r w:rsidR="00D879B9">
        <w:rPr>
          <w:sz w:val="20"/>
          <w:szCs w:val="20"/>
        </w:rPr>
        <w:t>-</w:t>
      </w:r>
      <w:r w:rsidR="00386DF9" w:rsidRPr="00BA6969">
        <w:rPr>
          <w:sz w:val="20"/>
          <w:szCs w:val="20"/>
        </w:rPr>
        <w:t>related services to its partners (</w:t>
      </w:r>
      <w:r w:rsidR="00480F60">
        <w:rPr>
          <w:sz w:val="20"/>
          <w:szCs w:val="20"/>
        </w:rPr>
        <w:t>c</w:t>
      </w:r>
      <w:r w:rsidR="00386DF9" w:rsidRPr="00BA6969">
        <w:rPr>
          <w:sz w:val="20"/>
          <w:szCs w:val="20"/>
        </w:rPr>
        <w:t xml:space="preserve">onclusion 2). </w:t>
      </w:r>
      <w:r w:rsidR="00B90B91" w:rsidRPr="00BA6969">
        <w:rPr>
          <w:color w:val="000000"/>
          <w:sz w:val="20"/>
          <w:szCs w:val="20"/>
        </w:rPr>
        <w:t>In particular</w:t>
      </w:r>
      <w:r w:rsidR="00D879B9">
        <w:rPr>
          <w:color w:val="000000"/>
          <w:sz w:val="20"/>
          <w:szCs w:val="20"/>
        </w:rPr>
        <w:t>,</w:t>
      </w:r>
      <w:r w:rsidR="00B90B91" w:rsidRPr="00BA6969">
        <w:rPr>
          <w:color w:val="000000"/>
          <w:sz w:val="20"/>
          <w:szCs w:val="20"/>
        </w:rPr>
        <w:t xml:space="preserve"> the evaluation states that </w:t>
      </w:r>
      <w:r w:rsidR="00386DF9" w:rsidRPr="00BA6969">
        <w:rPr>
          <w:b/>
          <w:sz w:val="20"/>
          <w:szCs w:val="20"/>
        </w:rPr>
        <w:t>“</w:t>
      </w:r>
      <w:r w:rsidR="00495506" w:rsidRPr="00495506">
        <w:rPr>
          <w:color w:val="000000"/>
          <w:sz w:val="20"/>
          <w:szCs w:val="20"/>
        </w:rPr>
        <w:t>the Multi-Partner Trust Fund Office</w:t>
      </w:r>
      <w:r w:rsidR="00386DF9" w:rsidRPr="00BA6969">
        <w:rPr>
          <w:sz w:val="20"/>
          <w:szCs w:val="20"/>
        </w:rPr>
        <w:t xml:space="preserve"> is a system-wide mechanism that administers </w:t>
      </w:r>
      <w:r w:rsidR="000B25E3" w:rsidRPr="000B25E3">
        <w:rPr>
          <w:color w:val="000000"/>
          <w:sz w:val="20"/>
          <w:szCs w:val="20"/>
        </w:rPr>
        <w:t>United Nations</w:t>
      </w:r>
      <w:r w:rsidR="000B25E3" w:rsidRPr="005E1A99">
        <w:rPr>
          <w:color w:val="000000"/>
        </w:rPr>
        <w:t xml:space="preserve"> </w:t>
      </w:r>
      <w:r w:rsidR="00386DF9" w:rsidRPr="00BA6969">
        <w:rPr>
          <w:sz w:val="20"/>
          <w:szCs w:val="20"/>
        </w:rPr>
        <w:t>pooled funds.</w:t>
      </w:r>
      <w:r w:rsidR="00FC68B6">
        <w:rPr>
          <w:sz w:val="20"/>
          <w:szCs w:val="20"/>
        </w:rPr>
        <w:t xml:space="preserve"> […]</w:t>
      </w:r>
      <w:r w:rsidR="00386DF9" w:rsidRPr="00BA6969">
        <w:rPr>
          <w:sz w:val="20"/>
          <w:szCs w:val="20"/>
        </w:rPr>
        <w:t xml:space="preserve"> It is highly regarded by donors and agencies for its strong fund management capability, high credibility to collect and make known “best practices”</w:t>
      </w:r>
      <w:r w:rsidR="004E75DD">
        <w:rPr>
          <w:sz w:val="20"/>
          <w:szCs w:val="20"/>
        </w:rPr>
        <w:t>,</w:t>
      </w:r>
      <w:r w:rsidR="00386DF9" w:rsidRPr="00BA6969">
        <w:rPr>
          <w:sz w:val="20"/>
          <w:szCs w:val="20"/>
        </w:rPr>
        <w:t xml:space="preserve"> setting standards for other agencies providing </w:t>
      </w:r>
      <w:r w:rsidR="00FC68B6">
        <w:rPr>
          <w:sz w:val="20"/>
          <w:szCs w:val="20"/>
        </w:rPr>
        <w:t>administrative agent</w:t>
      </w:r>
      <w:r w:rsidR="00FC68B6" w:rsidRPr="00BA6969">
        <w:rPr>
          <w:sz w:val="20"/>
          <w:szCs w:val="20"/>
        </w:rPr>
        <w:t xml:space="preserve"> </w:t>
      </w:r>
      <w:r w:rsidR="00386DF9" w:rsidRPr="00BA6969">
        <w:rPr>
          <w:sz w:val="20"/>
          <w:szCs w:val="20"/>
        </w:rPr>
        <w:t>services</w:t>
      </w:r>
      <w:r w:rsidR="00FC68B6">
        <w:rPr>
          <w:sz w:val="20"/>
          <w:szCs w:val="20"/>
        </w:rPr>
        <w:t>. I</w:t>
      </w:r>
      <w:r w:rsidR="00A72533" w:rsidRPr="00BA6969">
        <w:rPr>
          <w:sz w:val="20"/>
          <w:szCs w:val="20"/>
        </w:rPr>
        <w:t>t</w:t>
      </w:r>
      <w:r w:rsidR="00386DF9" w:rsidRPr="00BA6969">
        <w:rPr>
          <w:sz w:val="20"/>
          <w:szCs w:val="20"/>
        </w:rPr>
        <w:t xml:space="preserve"> is recognized by most donors and </w:t>
      </w:r>
      <w:r w:rsidR="00FC68B6">
        <w:rPr>
          <w:sz w:val="20"/>
          <w:szCs w:val="20"/>
        </w:rPr>
        <w:t xml:space="preserve">participating organizations </w:t>
      </w:r>
      <w:r w:rsidR="00386DF9" w:rsidRPr="00BA6969">
        <w:rPr>
          <w:sz w:val="20"/>
          <w:szCs w:val="20"/>
        </w:rPr>
        <w:t xml:space="preserve">as the preferred choice for </w:t>
      </w:r>
      <w:r w:rsidR="00FC68B6">
        <w:rPr>
          <w:sz w:val="20"/>
          <w:szCs w:val="20"/>
        </w:rPr>
        <w:t>administrative agent</w:t>
      </w:r>
      <w:r w:rsidR="00386DF9" w:rsidRPr="00BA6969">
        <w:rPr>
          <w:sz w:val="20"/>
          <w:szCs w:val="20"/>
        </w:rPr>
        <w:t>.”</w:t>
      </w:r>
      <w:r w:rsidR="00BB4071">
        <w:rPr>
          <w:sz w:val="20"/>
          <w:szCs w:val="20"/>
        </w:rPr>
        <w:t xml:space="preserve">  </w:t>
      </w:r>
    </w:p>
    <w:p w14:paraId="13A0F361" w14:textId="5115285B" w:rsidR="00386DF9" w:rsidRPr="00965DE6" w:rsidRDefault="00F4077A" w:rsidP="00495506">
      <w:pPr>
        <w:tabs>
          <w:tab w:val="left" w:pos="900"/>
          <w:tab w:val="left" w:pos="1350"/>
          <w:tab w:val="left" w:pos="1440"/>
        </w:tabs>
        <w:spacing w:after="120"/>
        <w:ind w:left="1080" w:right="1271"/>
        <w:jc w:val="both"/>
        <w:rPr>
          <w:sz w:val="20"/>
          <w:szCs w:val="20"/>
        </w:rPr>
      </w:pPr>
      <w:r>
        <w:rPr>
          <w:sz w:val="20"/>
          <w:szCs w:val="20"/>
        </w:rPr>
        <w:t xml:space="preserve">9. </w:t>
      </w:r>
      <w:r w:rsidR="00495506">
        <w:rPr>
          <w:sz w:val="20"/>
          <w:szCs w:val="20"/>
        </w:rPr>
        <w:tab/>
        <w:t xml:space="preserve">The </w:t>
      </w:r>
      <w:r w:rsidR="00495506" w:rsidRPr="00965DE6">
        <w:rPr>
          <w:sz w:val="20"/>
          <w:szCs w:val="20"/>
        </w:rPr>
        <w:t xml:space="preserve">management </w:t>
      </w:r>
      <w:r w:rsidR="00495506">
        <w:rPr>
          <w:sz w:val="20"/>
          <w:szCs w:val="20"/>
        </w:rPr>
        <w:t xml:space="preserve">of </w:t>
      </w:r>
      <w:r w:rsidR="00A26B4A" w:rsidRPr="00965DE6">
        <w:rPr>
          <w:sz w:val="20"/>
          <w:szCs w:val="20"/>
        </w:rPr>
        <w:t xml:space="preserve">UNDP and </w:t>
      </w:r>
      <w:r w:rsidR="00495506" w:rsidRPr="00495506">
        <w:rPr>
          <w:color w:val="000000"/>
          <w:sz w:val="20"/>
          <w:szCs w:val="20"/>
        </w:rPr>
        <w:t xml:space="preserve">the </w:t>
      </w:r>
      <w:r w:rsidR="00FC68B6">
        <w:rPr>
          <w:color w:val="000000"/>
          <w:sz w:val="20"/>
          <w:szCs w:val="20"/>
        </w:rPr>
        <w:t>MPTF</w:t>
      </w:r>
      <w:r w:rsidR="00FC68B6" w:rsidRPr="00495506">
        <w:rPr>
          <w:color w:val="000000"/>
          <w:sz w:val="20"/>
          <w:szCs w:val="20"/>
        </w:rPr>
        <w:t xml:space="preserve"> </w:t>
      </w:r>
      <w:r w:rsidR="00495506" w:rsidRPr="00495506">
        <w:rPr>
          <w:color w:val="000000"/>
          <w:sz w:val="20"/>
          <w:szCs w:val="20"/>
        </w:rPr>
        <w:t>Office</w:t>
      </w:r>
      <w:r w:rsidR="00495506" w:rsidRPr="00965DE6">
        <w:rPr>
          <w:sz w:val="20"/>
          <w:szCs w:val="20"/>
        </w:rPr>
        <w:t xml:space="preserve"> </w:t>
      </w:r>
      <w:r w:rsidR="00A26B4A" w:rsidRPr="00965DE6">
        <w:rPr>
          <w:sz w:val="20"/>
          <w:szCs w:val="20"/>
        </w:rPr>
        <w:t>also welcome t</w:t>
      </w:r>
      <w:r w:rsidR="00BB4071" w:rsidRPr="00965DE6">
        <w:rPr>
          <w:sz w:val="20"/>
          <w:szCs w:val="20"/>
        </w:rPr>
        <w:t xml:space="preserve">he conclusion that </w:t>
      </w:r>
      <w:r w:rsidR="00E16801" w:rsidRPr="00965DE6">
        <w:rPr>
          <w:sz w:val="20"/>
          <w:szCs w:val="20"/>
        </w:rPr>
        <w:t>the f</w:t>
      </w:r>
      <w:r w:rsidR="009C0C17" w:rsidRPr="00965DE6">
        <w:rPr>
          <w:sz w:val="20"/>
          <w:szCs w:val="20"/>
        </w:rPr>
        <w:t>i</w:t>
      </w:r>
      <w:r w:rsidR="00E16801" w:rsidRPr="00965DE6">
        <w:rPr>
          <w:sz w:val="20"/>
          <w:szCs w:val="20"/>
        </w:rPr>
        <w:t xml:space="preserve">rewall between </w:t>
      </w:r>
      <w:r w:rsidR="004E75DD">
        <w:rPr>
          <w:sz w:val="20"/>
          <w:szCs w:val="20"/>
        </w:rPr>
        <w:t xml:space="preserve">its </w:t>
      </w:r>
      <w:r w:rsidR="00495506" w:rsidRPr="00965DE6">
        <w:rPr>
          <w:sz w:val="20"/>
          <w:szCs w:val="20"/>
        </w:rPr>
        <w:t>management</w:t>
      </w:r>
      <w:r w:rsidR="00E16801" w:rsidRPr="00965DE6">
        <w:rPr>
          <w:sz w:val="20"/>
          <w:szCs w:val="20"/>
        </w:rPr>
        <w:t xml:space="preserve"> as </w:t>
      </w:r>
      <w:r w:rsidR="004E75DD">
        <w:rPr>
          <w:sz w:val="20"/>
          <w:szCs w:val="20"/>
        </w:rPr>
        <w:t>a</w:t>
      </w:r>
      <w:r w:rsidR="00E16801" w:rsidRPr="00965DE6">
        <w:rPr>
          <w:sz w:val="20"/>
          <w:szCs w:val="20"/>
        </w:rPr>
        <w:t xml:space="preserve">dministrative </w:t>
      </w:r>
      <w:r w:rsidR="004E75DD">
        <w:rPr>
          <w:sz w:val="20"/>
          <w:szCs w:val="20"/>
        </w:rPr>
        <w:t>a</w:t>
      </w:r>
      <w:r w:rsidR="00E16801" w:rsidRPr="00965DE6">
        <w:rPr>
          <w:sz w:val="20"/>
          <w:szCs w:val="20"/>
        </w:rPr>
        <w:t>gent</w:t>
      </w:r>
      <w:r w:rsidR="004E75DD">
        <w:rPr>
          <w:sz w:val="20"/>
          <w:szCs w:val="20"/>
        </w:rPr>
        <w:t>,</w:t>
      </w:r>
      <w:r w:rsidR="00E16801" w:rsidRPr="00965DE6">
        <w:rPr>
          <w:sz w:val="20"/>
          <w:szCs w:val="20"/>
        </w:rPr>
        <w:t xml:space="preserve"> and UNDP as a participating </w:t>
      </w:r>
      <w:r w:rsidR="00FC68B6">
        <w:rPr>
          <w:color w:val="000000"/>
          <w:sz w:val="20"/>
          <w:szCs w:val="20"/>
        </w:rPr>
        <w:t>United </w:t>
      </w:r>
      <w:r w:rsidR="000B25E3" w:rsidRPr="000B25E3">
        <w:rPr>
          <w:color w:val="000000"/>
          <w:sz w:val="20"/>
          <w:szCs w:val="20"/>
        </w:rPr>
        <w:t>Nations</w:t>
      </w:r>
      <w:r w:rsidR="000B25E3" w:rsidRPr="005E1A99">
        <w:rPr>
          <w:color w:val="000000"/>
        </w:rPr>
        <w:t xml:space="preserve"> </w:t>
      </w:r>
      <w:r w:rsidR="000840D7" w:rsidRPr="00965DE6">
        <w:rPr>
          <w:sz w:val="20"/>
          <w:szCs w:val="20"/>
        </w:rPr>
        <w:t>orga</w:t>
      </w:r>
      <w:r w:rsidR="00593F1B" w:rsidRPr="00965DE6">
        <w:rPr>
          <w:sz w:val="20"/>
          <w:szCs w:val="20"/>
        </w:rPr>
        <w:t>n</w:t>
      </w:r>
      <w:r w:rsidR="000840D7" w:rsidRPr="00965DE6">
        <w:rPr>
          <w:sz w:val="20"/>
          <w:szCs w:val="20"/>
        </w:rPr>
        <w:t>i</w:t>
      </w:r>
      <w:r w:rsidR="00495506">
        <w:rPr>
          <w:sz w:val="20"/>
          <w:szCs w:val="20"/>
        </w:rPr>
        <w:t>z</w:t>
      </w:r>
      <w:r w:rsidR="000840D7" w:rsidRPr="00965DE6">
        <w:rPr>
          <w:sz w:val="20"/>
          <w:szCs w:val="20"/>
        </w:rPr>
        <w:t>ation</w:t>
      </w:r>
      <w:r w:rsidR="004E75DD">
        <w:rPr>
          <w:sz w:val="20"/>
          <w:szCs w:val="20"/>
        </w:rPr>
        <w:t>,</w:t>
      </w:r>
      <w:r w:rsidR="000840D7" w:rsidRPr="00965DE6">
        <w:rPr>
          <w:sz w:val="20"/>
          <w:szCs w:val="20"/>
        </w:rPr>
        <w:t xml:space="preserve"> is working as it should</w:t>
      </w:r>
      <w:r w:rsidR="00A26B4A" w:rsidRPr="00965DE6">
        <w:rPr>
          <w:sz w:val="20"/>
          <w:szCs w:val="20"/>
        </w:rPr>
        <w:t xml:space="preserve">.  </w:t>
      </w:r>
      <w:r w:rsidR="000840D7" w:rsidRPr="00965DE6">
        <w:rPr>
          <w:sz w:val="20"/>
          <w:szCs w:val="20"/>
        </w:rPr>
        <w:t xml:space="preserve"> </w:t>
      </w:r>
    </w:p>
    <w:p w14:paraId="20A58DE8" w14:textId="5229B3B8" w:rsidR="00403C3C" w:rsidRPr="00965DE6" w:rsidRDefault="00F4077A" w:rsidP="00495506">
      <w:pPr>
        <w:tabs>
          <w:tab w:val="left" w:pos="1350"/>
          <w:tab w:val="left" w:pos="1440"/>
        </w:tabs>
        <w:spacing w:after="120"/>
        <w:ind w:left="1080" w:right="1271"/>
        <w:jc w:val="both"/>
        <w:rPr>
          <w:sz w:val="20"/>
          <w:szCs w:val="20"/>
        </w:rPr>
      </w:pPr>
      <w:r>
        <w:rPr>
          <w:sz w:val="20"/>
          <w:szCs w:val="20"/>
        </w:rPr>
        <w:t xml:space="preserve">10. </w:t>
      </w:r>
      <w:r w:rsidR="00495506">
        <w:rPr>
          <w:sz w:val="20"/>
          <w:szCs w:val="20"/>
        </w:rPr>
        <w:tab/>
        <w:t xml:space="preserve">The </w:t>
      </w:r>
      <w:r w:rsidR="00403C3C" w:rsidRPr="00965DE6">
        <w:rPr>
          <w:sz w:val="20"/>
          <w:szCs w:val="20"/>
        </w:rPr>
        <w:t xml:space="preserve">management </w:t>
      </w:r>
      <w:r w:rsidR="00495506">
        <w:rPr>
          <w:sz w:val="20"/>
          <w:szCs w:val="20"/>
        </w:rPr>
        <w:t xml:space="preserve">of </w:t>
      </w:r>
      <w:r w:rsidR="00495506" w:rsidRPr="00495506">
        <w:rPr>
          <w:color w:val="000000"/>
          <w:sz w:val="20"/>
          <w:szCs w:val="20"/>
        </w:rPr>
        <w:t xml:space="preserve">the </w:t>
      </w:r>
      <w:r w:rsidR="00FC68B6">
        <w:rPr>
          <w:color w:val="000000"/>
          <w:sz w:val="20"/>
          <w:szCs w:val="20"/>
        </w:rPr>
        <w:t>MPTF</w:t>
      </w:r>
      <w:r w:rsidR="00FC68B6" w:rsidRPr="00495506">
        <w:rPr>
          <w:color w:val="000000"/>
          <w:sz w:val="20"/>
          <w:szCs w:val="20"/>
        </w:rPr>
        <w:t xml:space="preserve"> </w:t>
      </w:r>
      <w:r w:rsidR="00495506" w:rsidRPr="00495506">
        <w:rPr>
          <w:color w:val="000000"/>
          <w:sz w:val="20"/>
          <w:szCs w:val="20"/>
        </w:rPr>
        <w:t>Office</w:t>
      </w:r>
      <w:r w:rsidR="00495506" w:rsidRPr="00965DE6">
        <w:rPr>
          <w:sz w:val="20"/>
          <w:szCs w:val="20"/>
        </w:rPr>
        <w:t xml:space="preserve"> </w:t>
      </w:r>
      <w:r w:rsidR="00353887" w:rsidRPr="00965DE6">
        <w:rPr>
          <w:sz w:val="20"/>
          <w:szCs w:val="20"/>
        </w:rPr>
        <w:t xml:space="preserve">supports the </w:t>
      </w:r>
      <w:r w:rsidR="00403C3C" w:rsidRPr="00965DE6">
        <w:rPr>
          <w:sz w:val="20"/>
          <w:szCs w:val="20"/>
        </w:rPr>
        <w:t>importa</w:t>
      </w:r>
      <w:r w:rsidR="00353887" w:rsidRPr="00965DE6">
        <w:rPr>
          <w:sz w:val="20"/>
          <w:szCs w:val="20"/>
        </w:rPr>
        <w:t xml:space="preserve">nce of </w:t>
      </w:r>
      <w:r w:rsidR="00403C3C" w:rsidRPr="00965DE6">
        <w:rPr>
          <w:sz w:val="20"/>
          <w:szCs w:val="20"/>
        </w:rPr>
        <w:t>high</w:t>
      </w:r>
      <w:r w:rsidR="00FC68B6">
        <w:rPr>
          <w:sz w:val="20"/>
          <w:szCs w:val="20"/>
        </w:rPr>
        <w:t>-</w:t>
      </w:r>
      <w:r w:rsidR="00403C3C" w:rsidRPr="00965DE6">
        <w:rPr>
          <w:sz w:val="20"/>
          <w:szCs w:val="20"/>
        </w:rPr>
        <w:t>quality fund design and results-based implementation</w:t>
      </w:r>
      <w:r w:rsidR="00790E40" w:rsidRPr="00965DE6">
        <w:rPr>
          <w:sz w:val="20"/>
          <w:szCs w:val="20"/>
        </w:rPr>
        <w:t xml:space="preserve"> to </w:t>
      </w:r>
      <w:r w:rsidR="00403C3C" w:rsidRPr="00965DE6">
        <w:rPr>
          <w:sz w:val="20"/>
          <w:szCs w:val="20"/>
        </w:rPr>
        <w:t>ensure strong</w:t>
      </w:r>
      <w:r w:rsidR="004E75DD">
        <w:rPr>
          <w:sz w:val="20"/>
          <w:szCs w:val="20"/>
        </w:rPr>
        <w:t>,</w:t>
      </w:r>
      <w:r w:rsidR="00403C3C" w:rsidRPr="00965DE6">
        <w:rPr>
          <w:sz w:val="20"/>
          <w:szCs w:val="20"/>
        </w:rPr>
        <w:t xml:space="preserve"> results</w:t>
      </w:r>
      <w:r w:rsidR="00FC68B6">
        <w:rPr>
          <w:sz w:val="20"/>
          <w:szCs w:val="20"/>
        </w:rPr>
        <w:t>-</w:t>
      </w:r>
      <w:r w:rsidR="00403C3C" w:rsidRPr="00965DE6">
        <w:rPr>
          <w:sz w:val="20"/>
          <w:szCs w:val="20"/>
        </w:rPr>
        <w:t>based management at the level of the fund.</w:t>
      </w:r>
      <w:r w:rsidR="00790E40" w:rsidRPr="00965DE6">
        <w:rPr>
          <w:sz w:val="20"/>
          <w:szCs w:val="20"/>
        </w:rPr>
        <w:t xml:space="preserve"> </w:t>
      </w:r>
      <w:r w:rsidR="00403C3C" w:rsidRPr="00965DE6">
        <w:rPr>
          <w:sz w:val="20"/>
          <w:szCs w:val="20"/>
        </w:rPr>
        <w:t xml:space="preserve">Within its mandated role, </w:t>
      </w:r>
      <w:r w:rsidR="00227A1D" w:rsidRPr="00495506">
        <w:rPr>
          <w:color w:val="000000"/>
          <w:sz w:val="20"/>
          <w:szCs w:val="20"/>
        </w:rPr>
        <w:t xml:space="preserve">the </w:t>
      </w:r>
      <w:r w:rsidR="00A2156F">
        <w:rPr>
          <w:color w:val="000000"/>
          <w:sz w:val="20"/>
          <w:szCs w:val="20"/>
        </w:rPr>
        <w:t>MPTF</w:t>
      </w:r>
      <w:r w:rsidR="00A2156F" w:rsidRPr="00495506">
        <w:rPr>
          <w:color w:val="000000"/>
          <w:sz w:val="20"/>
          <w:szCs w:val="20"/>
        </w:rPr>
        <w:t xml:space="preserve"> </w:t>
      </w:r>
      <w:r w:rsidR="00227A1D" w:rsidRPr="00495506">
        <w:rPr>
          <w:color w:val="000000"/>
          <w:sz w:val="20"/>
          <w:szCs w:val="20"/>
        </w:rPr>
        <w:t>Office</w:t>
      </w:r>
      <w:r w:rsidR="00227A1D" w:rsidRPr="00965DE6">
        <w:rPr>
          <w:sz w:val="20"/>
          <w:szCs w:val="20"/>
        </w:rPr>
        <w:t xml:space="preserve"> </w:t>
      </w:r>
      <w:r w:rsidR="00403C3C" w:rsidRPr="00965DE6">
        <w:rPr>
          <w:sz w:val="20"/>
          <w:szCs w:val="20"/>
        </w:rPr>
        <w:t>has a robust fund design and appraisal process in place to ensure that funds are well</w:t>
      </w:r>
      <w:r w:rsidR="00A2156F">
        <w:rPr>
          <w:sz w:val="20"/>
          <w:szCs w:val="20"/>
        </w:rPr>
        <w:t xml:space="preserve"> </w:t>
      </w:r>
      <w:r w:rsidR="00403C3C" w:rsidRPr="00965DE6">
        <w:rPr>
          <w:sz w:val="20"/>
          <w:szCs w:val="20"/>
        </w:rPr>
        <w:t>designed before it accepts</w:t>
      </w:r>
      <w:r w:rsidR="00DF78DA" w:rsidRPr="00965DE6">
        <w:rPr>
          <w:sz w:val="20"/>
          <w:szCs w:val="20"/>
        </w:rPr>
        <w:t xml:space="preserve"> the </w:t>
      </w:r>
      <w:r w:rsidR="00A2156F">
        <w:rPr>
          <w:sz w:val="20"/>
          <w:szCs w:val="20"/>
        </w:rPr>
        <w:t>administrative agent</w:t>
      </w:r>
      <w:r w:rsidR="00A2156F" w:rsidRPr="00965DE6">
        <w:rPr>
          <w:sz w:val="20"/>
          <w:szCs w:val="20"/>
        </w:rPr>
        <w:t xml:space="preserve"> </w:t>
      </w:r>
      <w:r w:rsidR="00DF78DA" w:rsidRPr="00965DE6">
        <w:rPr>
          <w:sz w:val="20"/>
          <w:szCs w:val="20"/>
        </w:rPr>
        <w:t>role</w:t>
      </w:r>
      <w:r w:rsidR="00A81C5A" w:rsidRPr="00965DE6">
        <w:rPr>
          <w:sz w:val="20"/>
          <w:szCs w:val="20"/>
        </w:rPr>
        <w:t>,</w:t>
      </w:r>
      <w:r w:rsidR="00403C3C" w:rsidRPr="00965DE6">
        <w:rPr>
          <w:sz w:val="20"/>
          <w:szCs w:val="20"/>
        </w:rPr>
        <w:t xml:space="preserve"> involving </w:t>
      </w:r>
      <w:r w:rsidR="00A2156F">
        <w:rPr>
          <w:color w:val="000000"/>
          <w:sz w:val="20"/>
          <w:szCs w:val="20"/>
        </w:rPr>
        <w:t>MPTF</w:t>
      </w:r>
      <w:r w:rsidR="00227A1D" w:rsidRPr="00495506">
        <w:rPr>
          <w:color w:val="000000"/>
          <w:sz w:val="20"/>
          <w:szCs w:val="20"/>
        </w:rPr>
        <w:t xml:space="preserve"> Office</w:t>
      </w:r>
      <w:r w:rsidR="00403C3C" w:rsidRPr="00965DE6">
        <w:rPr>
          <w:sz w:val="20"/>
          <w:szCs w:val="20"/>
        </w:rPr>
        <w:t xml:space="preserve"> portfolio managers with broad </w:t>
      </w:r>
      <w:r w:rsidR="00A2156F" w:rsidRPr="00965DE6">
        <w:rPr>
          <w:sz w:val="20"/>
          <w:szCs w:val="20"/>
        </w:rPr>
        <w:t xml:space="preserve">and substantive </w:t>
      </w:r>
      <w:r w:rsidR="00480F60">
        <w:rPr>
          <w:sz w:val="20"/>
          <w:szCs w:val="20"/>
        </w:rPr>
        <w:t>results</w:t>
      </w:r>
      <w:r w:rsidR="00A2156F">
        <w:rPr>
          <w:sz w:val="20"/>
          <w:szCs w:val="20"/>
        </w:rPr>
        <w:t>-</w:t>
      </w:r>
      <w:r w:rsidR="00480F60">
        <w:rPr>
          <w:sz w:val="20"/>
          <w:szCs w:val="20"/>
        </w:rPr>
        <w:t xml:space="preserve">based management </w:t>
      </w:r>
      <w:r w:rsidR="00403C3C" w:rsidRPr="00965DE6">
        <w:rPr>
          <w:sz w:val="20"/>
          <w:szCs w:val="20"/>
        </w:rPr>
        <w:t xml:space="preserve">experience. </w:t>
      </w:r>
      <w:r w:rsidR="00227A1D">
        <w:rPr>
          <w:sz w:val="20"/>
          <w:szCs w:val="20"/>
        </w:rPr>
        <w:t>The</w:t>
      </w:r>
      <w:r w:rsidR="00574358" w:rsidRPr="00965DE6">
        <w:rPr>
          <w:sz w:val="20"/>
          <w:szCs w:val="20"/>
        </w:rPr>
        <w:t xml:space="preserve"> management </w:t>
      </w:r>
      <w:r w:rsidR="00227A1D">
        <w:rPr>
          <w:sz w:val="20"/>
          <w:szCs w:val="20"/>
        </w:rPr>
        <w:t xml:space="preserve">of </w:t>
      </w:r>
      <w:r w:rsidR="00227A1D" w:rsidRPr="00495506">
        <w:rPr>
          <w:color w:val="000000"/>
          <w:sz w:val="20"/>
          <w:szCs w:val="20"/>
        </w:rPr>
        <w:t>the Office</w:t>
      </w:r>
      <w:r w:rsidR="00227A1D" w:rsidRPr="00965DE6">
        <w:rPr>
          <w:sz w:val="20"/>
          <w:szCs w:val="20"/>
        </w:rPr>
        <w:t xml:space="preserve"> </w:t>
      </w:r>
      <w:r w:rsidR="00574358" w:rsidRPr="00965DE6">
        <w:rPr>
          <w:sz w:val="20"/>
          <w:szCs w:val="20"/>
        </w:rPr>
        <w:t>w</w:t>
      </w:r>
      <w:r w:rsidR="00C663F7" w:rsidRPr="00965DE6">
        <w:rPr>
          <w:sz w:val="20"/>
          <w:szCs w:val="20"/>
        </w:rPr>
        <w:t>ishes to highlight, h</w:t>
      </w:r>
      <w:r w:rsidR="00403C3C" w:rsidRPr="00965DE6">
        <w:rPr>
          <w:sz w:val="20"/>
          <w:szCs w:val="20"/>
        </w:rPr>
        <w:t xml:space="preserve">owever, </w:t>
      </w:r>
      <w:r w:rsidR="001A6757" w:rsidRPr="00965DE6">
        <w:rPr>
          <w:sz w:val="20"/>
          <w:szCs w:val="20"/>
        </w:rPr>
        <w:t xml:space="preserve">that under the </w:t>
      </w:r>
      <w:r w:rsidR="00A2156F">
        <w:rPr>
          <w:sz w:val="20"/>
          <w:szCs w:val="20"/>
        </w:rPr>
        <w:t>administrative agent</w:t>
      </w:r>
      <w:r w:rsidR="00A2156F" w:rsidRPr="00965DE6">
        <w:rPr>
          <w:sz w:val="20"/>
          <w:szCs w:val="20"/>
        </w:rPr>
        <w:t xml:space="preserve"> </w:t>
      </w:r>
      <w:r w:rsidR="00CC645C" w:rsidRPr="00965DE6">
        <w:rPr>
          <w:sz w:val="20"/>
          <w:szCs w:val="20"/>
        </w:rPr>
        <w:t xml:space="preserve">protocol, </w:t>
      </w:r>
      <w:r w:rsidR="00403C3C" w:rsidRPr="00965DE6">
        <w:rPr>
          <w:sz w:val="20"/>
          <w:szCs w:val="20"/>
        </w:rPr>
        <w:t xml:space="preserve">fund proponents such as </w:t>
      </w:r>
      <w:r w:rsidR="00A2156F">
        <w:rPr>
          <w:sz w:val="20"/>
          <w:szCs w:val="20"/>
        </w:rPr>
        <w:t>r</w:t>
      </w:r>
      <w:r w:rsidR="00403C3C" w:rsidRPr="00965DE6">
        <w:rPr>
          <w:sz w:val="20"/>
          <w:szCs w:val="20"/>
        </w:rPr>
        <w:t xml:space="preserve">esident </w:t>
      </w:r>
      <w:r w:rsidR="00A2156F">
        <w:rPr>
          <w:sz w:val="20"/>
          <w:szCs w:val="20"/>
        </w:rPr>
        <w:t>c</w:t>
      </w:r>
      <w:r w:rsidR="00403C3C" w:rsidRPr="00965DE6">
        <w:rPr>
          <w:sz w:val="20"/>
          <w:szCs w:val="20"/>
        </w:rPr>
        <w:t xml:space="preserve">oordinators and </w:t>
      </w:r>
      <w:r w:rsidR="00A2156F">
        <w:rPr>
          <w:sz w:val="20"/>
          <w:szCs w:val="20"/>
        </w:rPr>
        <w:t>r</w:t>
      </w:r>
      <w:r w:rsidR="00480F60">
        <w:rPr>
          <w:sz w:val="20"/>
          <w:szCs w:val="20"/>
        </w:rPr>
        <w:t xml:space="preserve">esident </w:t>
      </w:r>
      <w:r w:rsidR="00A2156F">
        <w:rPr>
          <w:sz w:val="20"/>
          <w:szCs w:val="20"/>
        </w:rPr>
        <w:t>c</w:t>
      </w:r>
      <w:r w:rsidR="00480F60">
        <w:rPr>
          <w:sz w:val="20"/>
          <w:szCs w:val="20"/>
        </w:rPr>
        <w:t xml:space="preserve">oordinators </w:t>
      </w:r>
      <w:r w:rsidR="00A2156F">
        <w:rPr>
          <w:sz w:val="20"/>
          <w:szCs w:val="20"/>
        </w:rPr>
        <w:t>o</w:t>
      </w:r>
      <w:r w:rsidR="00480F60">
        <w:rPr>
          <w:sz w:val="20"/>
          <w:szCs w:val="20"/>
        </w:rPr>
        <w:t xml:space="preserve">ffices </w:t>
      </w:r>
      <w:r w:rsidR="00403C3C" w:rsidRPr="00965DE6">
        <w:rPr>
          <w:sz w:val="20"/>
          <w:szCs w:val="20"/>
        </w:rPr>
        <w:t>for country</w:t>
      </w:r>
      <w:r w:rsidR="004E75DD">
        <w:rPr>
          <w:sz w:val="20"/>
          <w:szCs w:val="20"/>
        </w:rPr>
        <w:t>-</w:t>
      </w:r>
      <w:r w:rsidR="00403C3C" w:rsidRPr="00965DE6">
        <w:rPr>
          <w:sz w:val="20"/>
          <w:szCs w:val="20"/>
        </w:rPr>
        <w:t>level funds</w:t>
      </w:r>
      <w:r w:rsidR="00A2156F">
        <w:rPr>
          <w:sz w:val="20"/>
          <w:szCs w:val="20"/>
        </w:rPr>
        <w:t>,</w:t>
      </w:r>
      <w:r w:rsidR="00403C3C" w:rsidRPr="00965DE6">
        <w:rPr>
          <w:sz w:val="20"/>
          <w:szCs w:val="20"/>
        </w:rPr>
        <w:t xml:space="preserve"> and key</w:t>
      </w:r>
      <w:r w:rsidR="00A2156F">
        <w:rPr>
          <w:sz w:val="20"/>
          <w:szCs w:val="20"/>
        </w:rPr>
        <w:t xml:space="preserve"> or </w:t>
      </w:r>
      <w:r w:rsidR="00403C3C" w:rsidRPr="00965DE6">
        <w:rPr>
          <w:sz w:val="20"/>
          <w:szCs w:val="20"/>
        </w:rPr>
        <w:t xml:space="preserve">lead </w:t>
      </w:r>
      <w:r w:rsidR="004E75DD">
        <w:rPr>
          <w:sz w:val="20"/>
          <w:szCs w:val="20"/>
        </w:rPr>
        <w:t>participating United </w:t>
      </w:r>
      <w:r w:rsidR="00567D50">
        <w:rPr>
          <w:sz w:val="20"/>
          <w:szCs w:val="20"/>
        </w:rPr>
        <w:t>Nations organization</w:t>
      </w:r>
      <w:r w:rsidR="00403C3C" w:rsidRPr="00965DE6">
        <w:rPr>
          <w:sz w:val="20"/>
          <w:szCs w:val="20"/>
        </w:rPr>
        <w:t>s for global</w:t>
      </w:r>
      <w:r w:rsidR="00A2156F">
        <w:rPr>
          <w:sz w:val="20"/>
          <w:szCs w:val="20"/>
        </w:rPr>
        <w:t>-</w:t>
      </w:r>
      <w:r w:rsidR="00403C3C" w:rsidRPr="00965DE6">
        <w:rPr>
          <w:sz w:val="20"/>
          <w:szCs w:val="20"/>
        </w:rPr>
        <w:t>level funds</w:t>
      </w:r>
      <w:r w:rsidR="00A2156F">
        <w:rPr>
          <w:sz w:val="20"/>
          <w:szCs w:val="20"/>
        </w:rPr>
        <w:t>,</w:t>
      </w:r>
      <w:r w:rsidR="00403C3C" w:rsidRPr="00965DE6">
        <w:rPr>
          <w:sz w:val="20"/>
          <w:szCs w:val="20"/>
        </w:rPr>
        <w:t xml:space="preserve"> are responsible for using their expertise </w:t>
      </w:r>
      <w:r w:rsidR="00A2156F">
        <w:rPr>
          <w:sz w:val="20"/>
          <w:szCs w:val="20"/>
        </w:rPr>
        <w:t>in</w:t>
      </w:r>
      <w:r w:rsidR="00A2156F" w:rsidRPr="00965DE6">
        <w:rPr>
          <w:sz w:val="20"/>
          <w:szCs w:val="20"/>
        </w:rPr>
        <w:t xml:space="preserve"> </w:t>
      </w:r>
      <w:r w:rsidR="00403C3C" w:rsidRPr="00965DE6">
        <w:rPr>
          <w:sz w:val="20"/>
          <w:szCs w:val="20"/>
        </w:rPr>
        <w:t xml:space="preserve">programming substance and context to take the substantive lead </w:t>
      </w:r>
      <w:r w:rsidR="00A2156F">
        <w:rPr>
          <w:sz w:val="20"/>
          <w:szCs w:val="20"/>
        </w:rPr>
        <w:t>in</w:t>
      </w:r>
      <w:r w:rsidR="00A2156F" w:rsidRPr="00965DE6">
        <w:rPr>
          <w:sz w:val="20"/>
          <w:szCs w:val="20"/>
        </w:rPr>
        <w:t xml:space="preserve"> </w:t>
      </w:r>
      <w:r w:rsidR="00403C3C" w:rsidRPr="00965DE6">
        <w:rPr>
          <w:sz w:val="20"/>
          <w:szCs w:val="20"/>
        </w:rPr>
        <w:t>develop</w:t>
      </w:r>
      <w:r w:rsidR="00A2156F">
        <w:rPr>
          <w:sz w:val="20"/>
          <w:szCs w:val="20"/>
        </w:rPr>
        <w:t>ing</w:t>
      </w:r>
      <w:r w:rsidR="00403C3C" w:rsidRPr="00965DE6">
        <w:rPr>
          <w:sz w:val="20"/>
          <w:szCs w:val="20"/>
        </w:rPr>
        <w:t xml:space="preserve"> the theory of change and the results framework. </w:t>
      </w:r>
    </w:p>
    <w:p w14:paraId="0A41C391" w14:textId="4B0B5F95" w:rsidR="005566B0" w:rsidRPr="009B5EF4" w:rsidRDefault="00F4077A" w:rsidP="00495506">
      <w:pPr>
        <w:tabs>
          <w:tab w:val="left" w:pos="900"/>
          <w:tab w:val="left" w:pos="1350"/>
          <w:tab w:val="left" w:pos="1440"/>
        </w:tabs>
        <w:spacing w:after="120"/>
        <w:ind w:left="1080" w:right="1271"/>
        <w:jc w:val="both"/>
        <w:rPr>
          <w:color w:val="000000"/>
          <w:sz w:val="20"/>
          <w:szCs w:val="20"/>
        </w:rPr>
      </w:pPr>
      <w:r>
        <w:rPr>
          <w:color w:val="000000"/>
          <w:sz w:val="20"/>
          <w:szCs w:val="20"/>
        </w:rPr>
        <w:t xml:space="preserve">11. </w:t>
      </w:r>
      <w:r w:rsidR="00495506">
        <w:rPr>
          <w:color w:val="000000"/>
          <w:sz w:val="20"/>
          <w:szCs w:val="20"/>
        </w:rPr>
        <w:tab/>
      </w:r>
      <w:r w:rsidR="00227A1D">
        <w:rPr>
          <w:color w:val="000000"/>
          <w:sz w:val="20"/>
          <w:szCs w:val="20"/>
        </w:rPr>
        <w:t>The</w:t>
      </w:r>
      <w:r w:rsidR="00227A1D" w:rsidRPr="00965DE6">
        <w:rPr>
          <w:color w:val="000000"/>
          <w:sz w:val="20"/>
          <w:szCs w:val="20"/>
        </w:rPr>
        <w:t xml:space="preserve"> </w:t>
      </w:r>
      <w:r w:rsidR="00EE1CC3" w:rsidRPr="00965DE6">
        <w:rPr>
          <w:color w:val="000000"/>
          <w:sz w:val="20"/>
          <w:szCs w:val="20"/>
        </w:rPr>
        <w:t xml:space="preserve">management </w:t>
      </w:r>
      <w:r w:rsidR="00227A1D">
        <w:rPr>
          <w:color w:val="000000"/>
          <w:sz w:val="20"/>
          <w:szCs w:val="20"/>
        </w:rPr>
        <w:t xml:space="preserve">of </w:t>
      </w:r>
      <w:r w:rsidR="00227A1D" w:rsidRPr="00495506">
        <w:rPr>
          <w:color w:val="000000"/>
          <w:sz w:val="20"/>
          <w:szCs w:val="20"/>
        </w:rPr>
        <w:t xml:space="preserve">the </w:t>
      </w:r>
      <w:r w:rsidR="00A2156F">
        <w:rPr>
          <w:color w:val="000000"/>
          <w:sz w:val="20"/>
          <w:szCs w:val="20"/>
        </w:rPr>
        <w:t>MPTF</w:t>
      </w:r>
      <w:r w:rsidR="00A2156F" w:rsidRPr="00495506">
        <w:rPr>
          <w:color w:val="000000"/>
          <w:sz w:val="20"/>
          <w:szCs w:val="20"/>
        </w:rPr>
        <w:t xml:space="preserve"> </w:t>
      </w:r>
      <w:r w:rsidR="00227A1D" w:rsidRPr="00495506">
        <w:rPr>
          <w:color w:val="000000"/>
          <w:sz w:val="20"/>
          <w:szCs w:val="20"/>
        </w:rPr>
        <w:t>Office</w:t>
      </w:r>
      <w:r w:rsidR="00227A1D" w:rsidRPr="00965DE6">
        <w:rPr>
          <w:sz w:val="20"/>
          <w:szCs w:val="20"/>
        </w:rPr>
        <w:t xml:space="preserve"> </w:t>
      </w:r>
      <w:r w:rsidR="00607622" w:rsidRPr="00965DE6">
        <w:rPr>
          <w:color w:val="000000"/>
          <w:sz w:val="20"/>
          <w:szCs w:val="20"/>
        </w:rPr>
        <w:t>is committed</w:t>
      </w:r>
      <w:r w:rsidR="00EE1CC3" w:rsidRPr="00965DE6">
        <w:rPr>
          <w:color w:val="000000"/>
          <w:sz w:val="20"/>
          <w:szCs w:val="20"/>
        </w:rPr>
        <w:t xml:space="preserve"> to transparency and is pleased to note that information on all </w:t>
      </w:r>
      <w:r w:rsidR="00A2156F">
        <w:rPr>
          <w:color w:val="000000"/>
          <w:sz w:val="20"/>
          <w:szCs w:val="20"/>
        </w:rPr>
        <w:t>MPTF</w:t>
      </w:r>
      <w:r w:rsidR="00A2156F" w:rsidRPr="00495506">
        <w:rPr>
          <w:color w:val="000000"/>
          <w:sz w:val="20"/>
          <w:szCs w:val="20"/>
        </w:rPr>
        <w:t xml:space="preserve"> </w:t>
      </w:r>
      <w:r w:rsidR="00227A1D" w:rsidRPr="00495506">
        <w:rPr>
          <w:color w:val="000000"/>
          <w:sz w:val="20"/>
          <w:szCs w:val="20"/>
        </w:rPr>
        <w:t>Office</w:t>
      </w:r>
      <w:r w:rsidR="00EE1CC3" w:rsidRPr="00965DE6">
        <w:rPr>
          <w:color w:val="000000"/>
          <w:sz w:val="20"/>
          <w:szCs w:val="20"/>
        </w:rPr>
        <w:t xml:space="preserve"> funds that are capitalized is available on the MPTF</w:t>
      </w:r>
      <w:r w:rsidR="000A23D1">
        <w:rPr>
          <w:color w:val="000000"/>
          <w:sz w:val="20"/>
          <w:szCs w:val="20"/>
        </w:rPr>
        <w:t xml:space="preserve"> </w:t>
      </w:r>
      <w:r w:rsidR="00EE1CC3" w:rsidRPr="00965DE6">
        <w:rPr>
          <w:color w:val="000000"/>
          <w:sz w:val="20"/>
          <w:szCs w:val="20"/>
        </w:rPr>
        <w:t xml:space="preserve">Office Gateway. </w:t>
      </w:r>
      <w:r w:rsidR="00227A1D">
        <w:rPr>
          <w:color w:val="000000"/>
          <w:sz w:val="20"/>
          <w:szCs w:val="20"/>
        </w:rPr>
        <w:t>The</w:t>
      </w:r>
      <w:r w:rsidR="00227A1D" w:rsidRPr="00495506">
        <w:rPr>
          <w:color w:val="000000"/>
          <w:sz w:val="20"/>
          <w:szCs w:val="20"/>
        </w:rPr>
        <w:t xml:space="preserve"> Office</w:t>
      </w:r>
      <w:r w:rsidR="00EE1CC3" w:rsidRPr="00965DE6">
        <w:rPr>
          <w:color w:val="000000"/>
          <w:sz w:val="20"/>
          <w:szCs w:val="20"/>
        </w:rPr>
        <w:t xml:space="preserve"> is committed to ensur</w:t>
      </w:r>
      <w:r w:rsidR="00A2156F">
        <w:rPr>
          <w:color w:val="000000"/>
          <w:sz w:val="20"/>
          <w:szCs w:val="20"/>
        </w:rPr>
        <w:t>ing</w:t>
      </w:r>
      <w:r w:rsidR="00EE1CC3" w:rsidRPr="00965DE6">
        <w:rPr>
          <w:color w:val="000000"/>
          <w:sz w:val="20"/>
          <w:szCs w:val="20"/>
        </w:rPr>
        <w:t xml:space="preserve"> that the next generation Gateway (</w:t>
      </w:r>
      <w:r w:rsidR="00A2156F">
        <w:rPr>
          <w:color w:val="000000"/>
          <w:sz w:val="20"/>
          <w:szCs w:val="20"/>
        </w:rPr>
        <w:t>‘</w:t>
      </w:r>
      <w:r w:rsidR="007C45C2" w:rsidRPr="00965DE6">
        <w:rPr>
          <w:color w:val="000000"/>
          <w:sz w:val="20"/>
          <w:szCs w:val="20"/>
        </w:rPr>
        <w:t>Gateway</w:t>
      </w:r>
      <w:r w:rsidR="00EE1CC3" w:rsidRPr="00965DE6">
        <w:rPr>
          <w:color w:val="000000"/>
          <w:sz w:val="20"/>
          <w:szCs w:val="20"/>
        </w:rPr>
        <w:t xml:space="preserve"> 2.0</w:t>
      </w:r>
      <w:r w:rsidR="00A2156F">
        <w:rPr>
          <w:color w:val="000000"/>
          <w:sz w:val="20"/>
          <w:szCs w:val="20"/>
        </w:rPr>
        <w:t>’</w:t>
      </w:r>
      <w:r w:rsidR="00EE1CC3" w:rsidRPr="00965DE6">
        <w:rPr>
          <w:color w:val="000000"/>
          <w:sz w:val="20"/>
          <w:szCs w:val="20"/>
        </w:rPr>
        <w:t>) will be configured in such a way that information on fund and project</w:t>
      </w:r>
      <w:r w:rsidR="00A2156F">
        <w:rPr>
          <w:color w:val="000000"/>
          <w:sz w:val="20"/>
          <w:szCs w:val="20"/>
        </w:rPr>
        <w:t>-</w:t>
      </w:r>
      <w:r w:rsidR="00EE1CC3" w:rsidRPr="00965DE6">
        <w:rPr>
          <w:color w:val="000000"/>
          <w:sz w:val="20"/>
          <w:szCs w:val="20"/>
        </w:rPr>
        <w:t xml:space="preserve">level results can be better captured and presented, including linking </w:t>
      </w:r>
      <w:r w:rsidR="000B25E3" w:rsidRPr="000B25E3">
        <w:rPr>
          <w:color w:val="000000"/>
          <w:sz w:val="20"/>
          <w:szCs w:val="20"/>
        </w:rPr>
        <w:t>United Nations</w:t>
      </w:r>
      <w:r w:rsidR="00EE1CC3" w:rsidRPr="00965DE6">
        <w:rPr>
          <w:color w:val="000000"/>
          <w:sz w:val="20"/>
          <w:szCs w:val="20"/>
        </w:rPr>
        <w:t xml:space="preserve"> financial flows to the </w:t>
      </w:r>
      <w:r w:rsidR="00A2156F">
        <w:rPr>
          <w:color w:val="000000"/>
          <w:sz w:val="20"/>
          <w:szCs w:val="20"/>
        </w:rPr>
        <w:t>sustainable development goal</w:t>
      </w:r>
      <w:r w:rsidR="00A2156F" w:rsidRPr="00965DE6">
        <w:rPr>
          <w:color w:val="000000"/>
          <w:sz w:val="20"/>
          <w:szCs w:val="20"/>
        </w:rPr>
        <w:t xml:space="preserve">s </w:t>
      </w:r>
      <w:r w:rsidR="00EE1CC3" w:rsidRPr="00965DE6">
        <w:rPr>
          <w:color w:val="000000"/>
          <w:sz w:val="20"/>
          <w:szCs w:val="20"/>
        </w:rPr>
        <w:t>in</w:t>
      </w:r>
      <w:r w:rsidR="00227A1D" w:rsidRPr="00495506">
        <w:rPr>
          <w:color w:val="000000"/>
          <w:sz w:val="20"/>
          <w:szCs w:val="20"/>
        </w:rPr>
        <w:t xml:space="preserve"> </w:t>
      </w:r>
      <w:r w:rsidR="00A2156F">
        <w:rPr>
          <w:color w:val="000000"/>
          <w:sz w:val="20"/>
          <w:szCs w:val="20"/>
        </w:rPr>
        <w:t>MPTF</w:t>
      </w:r>
      <w:r w:rsidR="00A2156F" w:rsidRPr="00495506">
        <w:rPr>
          <w:color w:val="000000"/>
          <w:sz w:val="20"/>
          <w:szCs w:val="20"/>
        </w:rPr>
        <w:t xml:space="preserve"> </w:t>
      </w:r>
      <w:r w:rsidR="00227A1D" w:rsidRPr="00495506">
        <w:rPr>
          <w:color w:val="000000"/>
          <w:sz w:val="20"/>
          <w:szCs w:val="20"/>
        </w:rPr>
        <w:t>Office</w:t>
      </w:r>
      <w:r w:rsidR="00EE1CC3" w:rsidRPr="00965DE6">
        <w:rPr>
          <w:color w:val="000000"/>
          <w:sz w:val="20"/>
          <w:szCs w:val="20"/>
        </w:rPr>
        <w:t xml:space="preserve"> fund</w:t>
      </w:r>
      <w:r w:rsidR="00A2156F">
        <w:rPr>
          <w:color w:val="000000"/>
          <w:sz w:val="20"/>
          <w:szCs w:val="20"/>
        </w:rPr>
        <w:t>-</w:t>
      </w:r>
      <w:r w:rsidR="00EE1CC3" w:rsidRPr="00965DE6">
        <w:rPr>
          <w:color w:val="000000"/>
          <w:sz w:val="20"/>
          <w:szCs w:val="20"/>
        </w:rPr>
        <w:t xml:space="preserve"> and project</w:t>
      </w:r>
      <w:r w:rsidR="00A2156F">
        <w:rPr>
          <w:color w:val="000000"/>
          <w:sz w:val="20"/>
          <w:szCs w:val="20"/>
        </w:rPr>
        <w:t>-</w:t>
      </w:r>
      <w:r w:rsidR="00EE1CC3" w:rsidRPr="00965DE6">
        <w:rPr>
          <w:color w:val="000000"/>
          <w:sz w:val="20"/>
          <w:szCs w:val="20"/>
        </w:rPr>
        <w:t xml:space="preserve">level planning and </w:t>
      </w:r>
      <w:r w:rsidR="007C45C2" w:rsidRPr="00965DE6">
        <w:rPr>
          <w:color w:val="000000"/>
          <w:sz w:val="20"/>
          <w:szCs w:val="20"/>
        </w:rPr>
        <w:t>reporting</w:t>
      </w:r>
      <w:r w:rsidR="00EE1CC3" w:rsidRPr="00965DE6">
        <w:rPr>
          <w:color w:val="000000"/>
          <w:sz w:val="20"/>
          <w:szCs w:val="20"/>
        </w:rPr>
        <w:t xml:space="preserve">. </w:t>
      </w:r>
      <w:r w:rsidR="00EE1CC3" w:rsidRPr="00965DE6">
        <w:rPr>
          <w:color w:val="000000"/>
          <w:sz w:val="20"/>
          <w:szCs w:val="20"/>
        </w:rPr>
        <w:lastRenderedPageBreak/>
        <w:t>The</w:t>
      </w:r>
      <w:r w:rsidR="00227A1D" w:rsidRPr="00495506">
        <w:rPr>
          <w:color w:val="000000"/>
          <w:sz w:val="20"/>
          <w:szCs w:val="20"/>
        </w:rPr>
        <w:t xml:space="preserve"> Office</w:t>
      </w:r>
      <w:r w:rsidR="00EE1CC3" w:rsidRPr="00965DE6">
        <w:rPr>
          <w:color w:val="000000"/>
          <w:sz w:val="20"/>
          <w:szCs w:val="20"/>
        </w:rPr>
        <w:t xml:space="preserve"> will </w:t>
      </w:r>
      <w:r w:rsidR="00A2156F">
        <w:rPr>
          <w:color w:val="000000"/>
          <w:sz w:val="20"/>
          <w:szCs w:val="20"/>
        </w:rPr>
        <w:t>explore</w:t>
      </w:r>
      <w:r w:rsidR="00EE1CC3" w:rsidRPr="00965DE6">
        <w:rPr>
          <w:color w:val="000000"/>
          <w:sz w:val="20"/>
          <w:szCs w:val="20"/>
        </w:rPr>
        <w:t xml:space="preserve"> other ways </w:t>
      </w:r>
      <w:r w:rsidR="00A2156F">
        <w:rPr>
          <w:color w:val="000000"/>
          <w:sz w:val="20"/>
          <w:szCs w:val="20"/>
        </w:rPr>
        <w:t>of expanding</w:t>
      </w:r>
      <w:r w:rsidR="00EE1CC3" w:rsidRPr="00965DE6">
        <w:rPr>
          <w:color w:val="000000"/>
          <w:sz w:val="20"/>
          <w:szCs w:val="20"/>
        </w:rPr>
        <w:t xml:space="preserve"> access to information on relevant new global </w:t>
      </w:r>
      <w:r w:rsidR="000B25E3" w:rsidRPr="000B25E3">
        <w:rPr>
          <w:color w:val="000000"/>
          <w:sz w:val="20"/>
          <w:szCs w:val="20"/>
        </w:rPr>
        <w:t>United Nations</w:t>
      </w:r>
      <w:r w:rsidR="000B25E3" w:rsidRPr="005E1A99">
        <w:rPr>
          <w:color w:val="000000"/>
        </w:rPr>
        <w:t xml:space="preserve"> </w:t>
      </w:r>
      <w:r w:rsidR="00A2156F">
        <w:rPr>
          <w:color w:val="000000"/>
          <w:sz w:val="20"/>
          <w:szCs w:val="20"/>
        </w:rPr>
        <w:t>p</w:t>
      </w:r>
      <w:r w:rsidR="00EE1CC3" w:rsidRPr="00965DE6">
        <w:rPr>
          <w:color w:val="000000"/>
          <w:sz w:val="20"/>
          <w:szCs w:val="20"/>
        </w:rPr>
        <w:t xml:space="preserve">ooled </w:t>
      </w:r>
      <w:r w:rsidR="00A2156F">
        <w:rPr>
          <w:color w:val="000000"/>
          <w:sz w:val="20"/>
          <w:szCs w:val="20"/>
        </w:rPr>
        <w:t>f</w:t>
      </w:r>
      <w:r w:rsidR="00EE1CC3" w:rsidRPr="00965DE6">
        <w:rPr>
          <w:color w:val="000000"/>
          <w:sz w:val="20"/>
          <w:szCs w:val="20"/>
        </w:rPr>
        <w:t>unds</w:t>
      </w:r>
      <w:r w:rsidR="004E75DD">
        <w:rPr>
          <w:color w:val="000000"/>
          <w:sz w:val="20"/>
          <w:szCs w:val="20"/>
        </w:rPr>
        <w:t>,</w:t>
      </w:r>
      <w:r w:rsidR="00EE1CC3" w:rsidRPr="00965DE6">
        <w:rPr>
          <w:color w:val="000000"/>
          <w:sz w:val="20"/>
          <w:szCs w:val="20"/>
        </w:rPr>
        <w:t xml:space="preserve"> and </w:t>
      </w:r>
      <w:r w:rsidR="004E75DD">
        <w:rPr>
          <w:color w:val="000000"/>
          <w:sz w:val="20"/>
          <w:szCs w:val="20"/>
        </w:rPr>
        <w:t xml:space="preserve">of </w:t>
      </w:r>
      <w:r w:rsidR="00EE1CC3" w:rsidRPr="00965DE6">
        <w:rPr>
          <w:color w:val="000000"/>
          <w:sz w:val="20"/>
          <w:szCs w:val="20"/>
        </w:rPr>
        <w:t>enhanc</w:t>
      </w:r>
      <w:r w:rsidR="00A2156F">
        <w:rPr>
          <w:color w:val="000000"/>
          <w:sz w:val="20"/>
          <w:szCs w:val="20"/>
        </w:rPr>
        <w:t>ing</w:t>
      </w:r>
      <w:r w:rsidR="00EE1CC3" w:rsidRPr="00965DE6">
        <w:rPr>
          <w:color w:val="000000"/>
          <w:sz w:val="20"/>
          <w:szCs w:val="20"/>
        </w:rPr>
        <w:t xml:space="preserve"> c</w:t>
      </w:r>
      <w:r w:rsidR="00EE1CC3" w:rsidRPr="009B5EF4">
        <w:rPr>
          <w:color w:val="000000"/>
          <w:sz w:val="20"/>
          <w:szCs w:val="20"/>
        </w:rPr>
        <w:t>ommunication through Gateway 2.0, including meeting I</w:t>
      </w:r>
      <w:r w:rsidR="004262BD" w:rsidRPr="009B5EF4">
        <w:rPr>
          <w:color w:val="000000"/>
          <w:sz w:val="20"/>
          <w:szCs w:val="20"/>
        </w:rPr>
        <w:t xml:space="preserve">nternational </w:t>
      </w:r>
      <w:r w:rsidR="00EE1CC3" w:rsidRPr="009B5EF4">
        <w:rPr>
          <w:color w:val="000000"/>
          <w:sz w:val="20"/>
          <w:szCs w:val="20"/>
        </w:rPr>
        <w:t>A</w:t>
      </w:r>
      <w:r w:rsidR="004262BD" w:rsidRPr="009B5EF4">
        <w:rPr>
          <w:color w:val="000000"/>
          <w:sz w:val="20"/>
          <w:szCs w:val="20"/>
        </w:rPr>
        <w:t xml:space="preserve">id </w:t>
      </w:r>
      <w:r w:rsidR="00EE1CC3" w:rsidRPr="009B5EF4">
        <w:rPr>
          <w:color w:val="000000"/>
          <w:sz w:val="20"/>
          <w:szCs w:val="20"/>
        </w:rPr>
        <w:t>T</w:t>
      </w:r>
      <w:r w:rsidR="004262BD" w:rsidRPr="009B5EF4">
        <w:rPr>
          <w:color w:val="000000"/>
          <w:sz w:val="20"/>
          <w:szCs w:val="20"/>
        </w:rPr>
        <w:t xml:space="preserve">ransparency </w:t>
      </w:r>
      <w:r w:rsidR="005D7922">
        <w:rPr>
          <w:color w:val="000000"/>
          <w:sz w:val="20"/>
          <w:szCs w:val="20"/>
        </w:rPr>
        <w:t>Initiative</w:t>
      </w:r>
      <w:r w:rsidR="00EE1CC3" w:rsidRPr="009B5EF4">
        <w:rPr>
          <w:color w:val="000000"/>
          <w:sz w:val="20"/>
          <w:szCs w:val="20"/>
        </w:rPr>
        <w:t xml:space="preserve"> standards.  </w:t>
      </w:r>
    </w:p>
    <w:p w14:paraId="17F853B1" w14:textId="17313EE4" w:rsidR="005566B0" w:rsidRPr="009B5EF4" w:rsidRDefault="00F4077A" w:rsidP="00495506">
      <w:pPr>
        <w:pStyle w:val="ListParagraph"/>
        <w:tabs>
          <w:tab w:val="left" w:pos="1350"/>
          <w:tab w:val="left" w:pos="1440"/>
        </w:tabs>
        <w:spacing w:after="120"/>
        <w:ind w:left="1080" w:right="1271"/>
        <w:jc w:val="both"/>
        <w:rPr>
          <w:sz w:val="20"/>
          <w:szCs w:val="20"/>
        </w:rPr>
      </w:pPr>
      <w:r>
        <w:rPr>
          <w:sz w:val="20"/>
          <w:szCs w:val="20"/>
        </w:rPr>
        <w:t xml:space="preserve">12. </w:t>
      </w:r>
      <w:r w:rsidR="00495506">
        <w:rPr>
          <w:sz w:val="20"/>
          <w:szCs w:val="20"/>
        </w:rPr>
        <w:tab/>
      </w:r>
      <w:r w:rsidR="005566B0" w:rsidRPr="009B5EF4">
        <w:rPr>
          <w:sz w:val="20"/>
          <w:szCs w:val="20"/>
        </w:rPr>
        <w:t xml:space="preserve">UNDP management takes note of the conclusion in relation to its provision of </w:t>
      </w:r>
      <w:r w:rsidR="005D7922">
        <w:rPr>
          <w:sz w:val="20"/>
          <w:szCs w:val="20"/>
        </w:rPr>
        <w:t>m</w:t>
      </w:r>
      <w:r w:rsidR="005566B0" w:rsidRPr="009B5EF4">
        <w:rPr>
          <w:sz w:val="20"/>
          <w:szCs w:val="20"/>
        </w:rPr>
        <w:t xml:space="preserve">anaging </w:t>
      </w:r>
      <w:r w:rsidR="005D7922">
        <w:rPr>
          <w:sz w:val="20"/>
          <w:szCs w:val="20"/>
        </w:rPr>
        <w:t>a</w:t>
      </w:r>
      <w:r w:rsidR="005566B0" w:rsidRPr="009B5EF4">
        <w:rPr>
          <w:sz w:val="20"/>
          <w:szCs w:val="20"/>
        </w:rPr>
        <w:t xml:space="preserve">gent services under humanitarian funds. UNDP management considers that certain findings regarding the </w:t>
      </w:r>
      <w:r w:rsidR="005D7922">
        <w:rPr>
          <w:sz w:val="20"/>
          <w:szCs w:val="20"/>
        </w:rPr>
        <w:t>m</w:t>
      </w:r>
      <w:r w:rsidR="005566B0" w:rsidRPr="009B5EF4">
        <w:rPr>
          <w:sz w:val="20"/>
          <w:szCs w:val="20"/>
        </w:rPr>
        <w:t xml:space="preserve">anaging </w:t>
      </w:r>
      <w:r w:rsidR="005D7922">
        <w:rPr>
          <w:sz w:val="20"/>
          <w:szCs w:val="20"/>
        </w:rPr>
        <w:t>a</w:t>
      </w:r>
      <w:r w:rsidR="005566B0" w:rsidRPr="009B5EF4">
        <w:rPr>
          <w:sz w:val="20"/>
          <w:szCs w:val="20"/>
        </w:rPr>
        <w:t xml:space="preserve">gent services require greater contextualization as to why it has been challenging for UNDP to implement the required guidelines, which, as </w:t>
      </w:r>
      <w:r w:rsidR="005D7922">
        <w:rPr>
          <w:sz w:val="20"/>
          <w:szCs w:val="20"/>
        </w:rPr>
        <w:t xml:space="preserve">was </w:t>
      </w:r>
      <w:r w:rsidR="005566B0" w:rsidRPr="009B5EF4">
        <w:rPr>
          <w:sz w:val="20"/>
          <w:szCs w:val="20"/>
        </w:rPr>
        <w:t xml:space="preserve">rightly pointed out, did </w:t>
      </w:r>
      <w:r w:rsidR="005D7922" w:rsidRPr="009B5EF4">
        <w:rPr>
          <w:sz w:val="20"/>
          <w:szCs w:val="20"/>
        </w:rPr>
        <w:t xml:space="preserve">in the end </w:t>
      </w:r>
      <w:r w:rsidR="005566B0" w:rsidRPr="009B5EF4">
        <w:rPr>
          <w:sz w:val="20"/>
          <w:szCs w:val="20"/>
        </w:rPr>
        <w:t xml:space="preserve">cause delays. </w:t>
      </w:r>
    </w:p>
    <w:p w14:paraId="2CAF61C1" w14:textId="77777777" w:rsidR="00C62033" w:rsidRPr="002000C7" w:rsidRDefault="00C62033" w:rsidP="00495506">
      <w:pPr>
        <w:pStyle w:val="ListParagraph"/>
        <w:tabs>
          <w:tab w:val="left" w:pos="1350"/>
          <w:tab w:val="left" w:pos="1440"/>
        </w:tabs>
        <w:spacing w:after="120"/>
        <w:ind w:left="1080" w:right="1271"/>
        <w:jc w:val="both"/>
        <w:rPr>
          <w:sz w:val="12"/>
          <w:szCs w:val="12"/>
        </w:rPr>
      </w:pPr>
    </w:p>
    <w:p w14:paraId="5F45E248" w14:textId="5F90FFF3" w:rsidR="005566B0" w:rsidRPr="009B5EF4" w:rsidRDefault="00F4077A" w:rsidP="00495506">
      <w:pPr>
        <w:pStyle w:val="ListParagraph"/>
        <w:tabs>
          <w:tab w:val="left" w:pos="1350"/>
          <w:tab w:val="left" w:pos="1440"/>
        </w:tabs>
        <w:spacing w:after="120"/>
        <w:ind w:left="1080" w:right="1271"/>
        <w:jc w:val="both"/>
        <w:rPr>
          <w:sz w:val="20"/>
          <w:szCs w:val="20"/>
        </w:rPr>
      </w:pPr>
      <w:r>
        <w:rPr>
          <w:sz w:val="20"/>
          <w:szCs w:val="20"/>
        </w:rPr>
        <w:t xml:space="preserve">13. </w:t>
      </w:r>
      <w:r w:rsidR="00495506">
        <w:rPr>
          <w:sz w:val="20"/>
          <w:szCs w:val="20"/>
        </w:rPr>
        <w:tab/>
      </w:r>
      <w:r w:rsidR="005566B0" w:rsidRPr="009B5EF4">
        <w:rPr>
          <w:sz w:val="20"/>
          <w:szCs w:val="20"/>
        </w:rPr>
        <w:t>UNDP management reiterates the importance atta</w:t>
      </w:r>
      <w:r w:rsidR="004262BD" w:rsidRPr="009B5EF4">
        <w:rPr>
          <w:sz w:val="20"/>
          <w:szCs w:val="20"/>
        </w:rPr>
        <w:t>ched</w:t>
      </w:r>
      <w:r w:rsidR="005566B0" w:rsidRPr="009B5EF4">
        <w:rPr>
          <w:sz w:val="20"/>
          <w:szCs w:val="20"/>
        </w:rPr>
        <w:t xml:space="preserve"> to </w:t>
      </w:r>
      <w:r w:rsidR="005D7922">
        <w:rPr>
          <w:sz w:val="20"/>
          <w:szCs w:val="20"/>
        </w:rPr>
        <w:t xml:space="preserve">the </w:t>
      </w:r>
      <w:r w:rsidR="005566B0" w:rsidRPr="009B5EF4">
        <w:rPr>
          <w:sz w:val="20"/>
          <w:szCs w:val="20"/>
        </w:rPr>
        <w:t xml:space="preserve">role </w:t>
      </w:r>
      <w:r w:rsidR="005D7922">
        <w:rPr>
          <w:sz w:val="20"/>
          <w:szCs w:val="20"/>
        </w:rPr>
        <w:t xml:space="preserve">of </w:t>
      </w:r>
      <w:r w:rsidR="005D7922" w:rsidRPr="009B5EF4">
        <w:rPr>
          <w:sz w:val="20"/>
          <w:szCs w:val="20"/>
        </w:rPr>
        <w:t xml:space="preserve">UNDP </w:t>
      </w:r>
      <w:r w:rsidR="005566B0" w:rsidRPr="009B5EF4">
        <w:rPr>
          <w:sz w:val="20"/>
          <w:szCs w:val="20"/>
        </w:rPr>
        <w:t xml:space="preserve">as </w:t>
      </w:r>
      <w:r w:rsidR="005D7922">
        <w:rPr>
          <w:sz w:val="20"/>
          <w:szCs w:val="20"/>
        </w:rPr>
        <w:t>the m</w:t>
      </w:r>
      <w:r w:rsidR="005566B0" w:rsidRPr="009B5EF4">
        <w:rPr>
          <w:sz w:val="20"/>
          <w:szCs w:val="20"/>
        </w:rPr>
        <w:t xml:space="preserve">anaging </w:t>
      </w:r>
      <w:r w:rsidR="005D7922">
        <w:rPr>
          <w:sz w:val="20"/>
          <w:szCs w:val="20"/>
        </w:rPr>
        <w:t>a</w:t>
      </w:r>
      <w:r w:rsidR="005566B0" w:rsidRPr="009B5EF4">
        <w:rPr>
          <w:sz w:val="20"/>
          <w:szCs w:val="20"/>
        </w:rPr>
        <w:t xml:space="preserve">gent </w:t>
      </w:r>
      <w:r w:rsidR="005D7922">
        <w:rPr>
          <w:sz w:val="20"/>
          <w:szCs w:val="20"/>
        </w:rPr>
        <w:t>of</w:t>
      </w:r>
      <w:r w:rsidR="005D7922" w:rsidRPr="009B5EF4">
        <w:rPr>
          <w:sz w:val="20"/>
          <w:szCs w:val="20"/>
        </w:rPr>
        <w:t xml:space="preserve"> </w:t>
      </w:r>
      <w:r w:rsidR="005D7922">
        <w:rPr>
          <w:sz w:val="20"/>
          <w:szCs w:val="20"/>
        </w:rPr>
        <w:t>c</w:t>
      </w:r>
      <w:r w:rsidR="005566B0" w:rsidRPr="009B5EF4">
        <w:rPr>
          <w:sz w:val="20"/>
          <w:szCs w:val="20"/>
        </w:rPr>
        <w:t>ountry</w:t>
      </w:r>
      <w:r w:rsidR="005D7922">
        <w:rPr>
          <w:sz w:val="20"/>
          <w:szCs w:val="20"/>
        </w:rPr>
        <w:t>-b</w:t>
      </w:r>
      <w:r w:rsidR="005566B0" w:rsidRPr="009B5EF4">
        <w:rPr>
          <w:sz w:val="20"/>
          <w:szCs w:val="20"/>
        </w:rPr>
        <w:t xml:space="preserve">ased </w:t>
      </w:r>
      <w:r w:rsidR="005D7922">
        <w:rPr>
          <w:sz w:val="20"/>
          <w:szCs w:val="20"/>
        </w:rPr>
        <w:t>p</w:t>
      </w:r>
      <w:r w:rsidR="005566B0" w:rsidRPr="009B5EF4">
        <w:rPr>
          <w:sz w:val="20"/>
          <w:szCs w:val="20"/>
        </w:rPr>
        <w:t xml:space="preserve">ooled </w:t>
      </w:r>
      <w:r w:rsidR="005D7922">
        <w:rPr>
          <w:sz w:val="20"/>
          <w:szCs w:val="20"/>
        </w:rPr>
        <w:t>f</w:t>
      </w:r>
      <w:r w:rsidR="005566B0" w:rsidRPr="009B5EF4">
        <w:rPr>
          <w:sz w:val="20"/>
          <w:szCs w:val="20"/>
        </w:rPr>
        <w:t xml:space="preserve">unds in </w:t>
      </w:r>
      <w:r w:rsidR="005D7922">
        <w:rPr>
          <w:sz w:val="20"/>
          <w:szCs w:val="20"/>
        </w:rPr>
        <w:t xml:space="preserve">the </w:t>
      </w:r>
      <w:r w:rsidR="005566B0" w:rsidRPr="009B5EF4">
        <w:rPr>
          <w:sz w:val="20"/>
          <w:szCs w:val="20"/>
        </w:rPr>
        <w:t xml:space="preserve">Central African Republic, the Democratic Republic of </w:t>
      </w:r>
      <w:r w:rsidR="005D7922">
        <w:rPr>
          <w:sz w:val="20"/>
          <w:szCs w:val="20"/>
        </w:rPr>
        <w:t xml:space="preserve">the </w:t>
      </w:r>
      <w:r w:rsidR="005566B0" w:rsidRPr="009B5EF4">
        <w:rPr>
          <w:sz w:val="20"/>
          <w:szCs w:val="20"/>
        </w:rPr>
        <w:t>Congo, South Sudan, and Sudan</w:t>
      </w:r>
      <w:r w:rsidR="00F917E9" w:rsidRPr="009B5EF4">
        <w:rPr>
          <w:sz w:val="20"/>
          <w:szCs w:val="20"/>
        </w:rPr>
        <w:t xml:space="preserve">. UNDP management notes that an </w:t>
      </w:r>
      <w:r w:rsidR="004262BD" w:rsidRPr="009B5EF4">
        <w:rPr>
          <w:sz w:val="20"/>
          <w:szCs w:val="20"/>
        </w:rPr>
        <w:t xml:space="preserve">updated </w:t>
      </w:r>
      <w:r w:rsidR="005D7922">
        <w:rPr>
          <w:sz w:val="20"/>
          <w:szCs w:val="20"/>
        </w:rPr>
        <w:t>c</w:t>
      </w:r>
      <w:r w:rsidR="005566B0" w:rsidRPr="009B5EF4">
        <w:rPr>
          <w:sz w:val="20"/>
          <w:szCs w:val="20"/>
        </w:rPr>
        <w:t xml:space="preserve">orporate </w:t>
      </w:r>
      <w:r w:rsidR="005D7922">
        <w:rPr>
          <w:sz w:val="20"/>
          <w:szCs w:val="20"/>
        </w:rPr>
        <w:t>d</w:t>
      </w:r>
      <w:r w:rsidR="005566B0" w:rsidRPr="009B5EF4">
        <w:rPr>
          <w:sz w:val="20"/>
          <w:szCs w:val="20"/>
        </w:rPr>
        <w:t xml:space="preserve">ivision of </w:t>
      </w:r>
      <w:r w:rsidR="005D7922">
        <w:rPr>
          <w:sz w:val="20"/>
          <w:szCs w:val="20"/>
        </w:rPr>
        <w:t>l</w:t>
      </w:r>
      <w:r w:rsidR="005566B0" w:rsidRPr="009B5EF4">
        <w:rPr>
          <w:sz w:val="20"/>
          <w:szCs w:val="20"/>
        </w:rPr>
        <w:t>abour</w:t>
      </w:r>
      <w:r w:rsidR="004262BD" w:rsidRPr="009B5EF4">
        <w:rPr>
          <w:sz w:val="20"/>
          <w:szCs w:val="20"/>
        </w:rPr>
        <w:t xml:space="preserve"> between </w:t>
      </w:r>
      <w:r w:rsidR="00244135">
        <w:rPr>
          <w:sz w:val="20"/>
          <w:szCs w:val="20"/>
        </w:rPr>
        <w:t>the Bureau for Management Services and the Crisis Response Unit w</w:t>
      </w:r>
      <w:r w:rsidR="00F917E9" w:rsidRPr="009B5EF4">
        <w:rPr>
          <w:sz w:val="20"/>
          <w:szCs w:val="20"/>
        </w:rPr>
        <w:t xml:space="preserve">as </w:t>
      </w:r>
      <w:r w:rsidR="000B3E3D" w:rsidRPr="009B5EF4">
        <w:rPr>
          <w:sz w:val="20"/>
          <w:szCs w:val="20"/>
        </w:rPr>
        <w:t xml:space="preserve">agreed and </w:t>
      </w:r>
      <w:r w:rsidR="00F917E9" w:rsidRPr="009B5EF4">
        <w:rPr>
          <w:sz w:val="20"/>
          <w:szCs w:val="20"/>
        </w:rPr>
        <w:t xml:space="preserve">communicated organizationally </w:t>
      </w:r>
      <w:r w:rsidR="0039001B" w:rsidRPr="009B5EF4">
        <w:rPr>
          <w:sz w:val="20"/>
          <w:szCs w:val="20"/>
        </w:rPr>
        <w:t xml:space="preserve">as </w:t>
      </w:r>
      <w:r w:rsidR="000B3E3D" w:rsidRPr="009B5EF4">
        <w:rPr>
          <w:sz w:val="20"/>
          <w:szCs w:val="20"/>
        </w:rPr>
        <w:t xml:space="preserve">of </w:t>
      </w:r>
      <w:r w:rsidR="004262BD" w:rsidRPr="009B5EF4">
        <w:rPr>
          <w:sz w:val="20"/>
          <w:szCs w:val="20"/>
        </w:rPr>
        <w:t>November</w:t>
      </w:r>
      <w:r w:rsidR="0039001B" w:rsidRPr="009B5EF4">
        <w:rPr>
          <w:sz w:val="20"/>
          <w:szCs w:val="20"/>
        </w:rPr>
        <w:t xml:space="preserve"> 2017</w:t>
      </w:r>
      <w:r w:rsidR="00B36000" w:rsidRPr="009B5EF4">
        <w:rPr>
          <w:sz w:val="20"/>
          <w:szCs w:val="20"/>
        </w:rPr>
        <w:t xml:space="preserve">.  </w:t>
      </w:r>
    </w:p>
    <w:p w14:paraId="1706D4B4" w14:textId="2BD26232" w:rsidR="00B36000" w:rsidRPr="009B5EF4" w:rsidRDefault="00F4077A" w:rsidP="00495506">
      <w:pPr>
        <w:tabs>
          <w:tab w:val="left" w:pos="1350"/>
          <w:tab w:val="left" w:pos="1440"/>
        </w:tabs>
        <w:spacing w:after="120" w:line="252" w:lineRule="auto"/>
        <w:ind w:left="1080" w:right="1271"/>
        <w:jc w:val="both"/>
        <w:rPr>
          <w:sz w:val="20"/>
          <w:szCs w:val="20"/>
        </w:rPr>
      </w:pPr>
      <w:r>
        <w:rPr>
          <w:sz w:val="20"/>
          <w:szCs w:val="20"/>
        </w:rPr>
        <w:t xml:space="preserve">14. </w:t>
      </w:r>
      <w:r w:rsidR="00495506">
        <w:rPr>
          <w:sz w:val="20"/>
          <w:szCs w:val="20"/>
        </w:rPr>
        <w:tab/>
      </w:r>
      <w:r w:rsidR="00B36000" w:rsidRPr="009B5EF4">
        <w:rPr>
          <w:sz w:val="20"/>
          <w:szCs w:val="20"/>
        </w:rPr>
        <w:t xml:space="preserve">UNDP organized a </w:t>
      </w:r>
      <w:r w:rsidR="005D7922">
        <w:rPr>
          <w:sz w:val="20"/>
          <w:szCs w:val="20"/>
        </w:rPr>
        <w:t>c</w:t>
      </w:r>
      <w:r w:rsidR="00B36000" w:rsidRPr="009B5EF4">
        <w:rPr>
          <w:sz w:val="20"/>
          <w:szCs w:val="20"/>
        </w:rPr>
        <w:t xml:space="preserve">ommunity of </w:t>
      </w:r>
      <w:r w:rsidR="005D7922">
        <w:rPr>
          <w:sz w:val="20"/>
          <w:szCs w:val="20"/>
        </w:rPr>
        <w:t>p</w:t>
      </w:r>
      <w:r w:rsidR="00B36000" w:rsidRPr="009B5EF4">
        <w:rPr>
          <w:sz w:val="20"/>
          <w:szCs w:val="20"/>
        </w:rPr>
        <w:t xml:space="preserve">ractice workshop in April 2018 as a continuation of the policy and operational support </w:t>
      </w:r>
      <w:r w:rsidR="005D7922">
        <w:rPr>
          <w:sz w:val="20"/>
          <w:szCs w:val="20"/>
        </w:rPr>
        <w:t>to c</w:t>
      </w:r>
      <w:r w:rsidR="00B36000" w:rsidRPr="009B5EF4">
        <w:rPr>
          <w:sz w:val="20"/>
          <w:szCs w:val="20"/>
        </w:rPr>
        <w:t xml:space="preserve">ountry </w:t>
      </w:r>
      <w:r w:rsidR="005D7922">
        <w:rPr>
          <w:sz w:val="20"/>
          <w:szCs w:val="20"/>
        </w:rPr>
        <w:t>o</w:t>
      </w:r>
      <w:r w:rsidR="00B36000" w:rsidRPr="009B5EF4">
        <w:rPr>
          <w:sz w:val="20"/>
          <w:szCs w:val="20"/>
        </w:rPr>
        <w:t xml:space="preserve">ffices on how to </w:t>
      </w:r>
      <w:r w:rsidR="00244135">
        <w:rPr>
          <w:sz w:val="20"/>
          <w:szCs w:val="20"/>
        </w:rPr>
        <w:t>perform</w:t>
      </w:r>
      <w:r w:rsidR="00B36000" w:rsidRPr="009B5EF4">
        <w:rPr>
          <w:sz w:val="20"/>
          <w:szCs w:val="20"/>
        </w:rPr>
        <w:t xml:space="preserve"> the </w:t>
      </w:r>
      <w:r w:rsidR="005D7922">
        <w:rPr>
          <w:sz w:val="20"/>
          <w:szCs w:val="20"/>
        </w:rPr>
        <w:t>managing agent</w:t>
      </w:r>
      <w:r w:rsidR="00B36000" w:rsidRPr="009B5EF4">
        <w:rPr>
          <w:sz w:val="20"/>
          <w:szCs w:val="20"/>
        </w:rPr>
        <w:t xml:space="preserve"> function. It provided participants with the new tools and knowledge on how to address specific operational and policy challenges in their country context with the expectation that the </w:t>
      </w:r>
      <w:r w:rsidR="008E0522">
        <w:rPr>
          <w:sz w:val="20"/>
          <w:szCs w:val="20"/>
        </w:rPr>
        <w:t xml:space="preserve">communities of practice </w:t>
      </w:r>
      <w:r w:rsidR="00B36000" w:rsidRPr="009B5EF4">
        <w:rPr>
          <w:sz w:val="20"/>
          <w:szCs w:val="20"/>
        </w:rPr>
        <w:t>w</w:t>
      </w:r>
      <w:r w:rsidR="008E0522">
        <w:rPr>
          <w:sz w:val="20"/>
          <w:szCs w:val="20"/>
        </w:rPr>
        <w:t>ould</w:t>
      </w:r>
      <w:r w:rsidR="00B36000" w:rsidRPr="009B5EF4">
        <w:rPr>
          <w:sz w:val="20"/>
          <w:szCs w:val="20"/>
        </w:rPr>
        <w:t xml:space="preserve"> provide the avenue to establish</w:t>
      </w:r>
      <w:r w:rsidR="008E0522">
        <w:rPr>
          <w:sz w:val="20"/>
          <w:szCs w:val="20"/>
        </w:rPr>
        <w:t>ing</w:t>
      </w:r>
      <w:r w:rsidR="00B36000" w:rsidRPr="009B5EF4">
        <w:rPr>
          <w:sz w:val="20"/>
          <w:szCs w:val="20"/>
        </w:rPr>
        <w:t xml:space="preserve"> stronger support structures for the </w:t>
      </w:r>
      <w:r w:rsidR="005D7922">
        <w:rPr>
          <w:sz w:val="20"/>
          <w:szCs w:val="20"/>
        </w:rPr>
        <w:t>managing agent</w:t>
      </w:r>
      <w:r w:rsidR="005D7922" w:rsidRPr="009B5EF4">
        <w:rPr>
          <w:sz w:val="20"/>
          <w:szCs w:val="20"/>
        </w:rPr>
        <w:t xml:space="preserve"> </w:t>
      </w:r>
      <w:r w:rsidR="00B36000" w:rsidRPr="009B5EF4">
        <w:rPr>
          <w:sz w:val="20"/>
          <w:szCs w:val="20"/>
        </w:rPr>
        <w:t>function.</w:t>
      </w:r>
      <w:r w:rsidR="00A24189" w:rsidRPr="009B5EF4">
        <w:rPr>
          <w:sz w:val="20"/>
          <w:szCs w:val="20"/>
        </w:rPr>
        <w:t xml:space="preserve"> </w:t>
      </w:r>
      <w:r w:rsidR="00B36000" w:rsidRPr="009B5EF4">
        <w:rPr>
          <w:sz w:val="20"/>
          <w:szCs w:val="20"/>
        </w:rPr>
        <w:t xml:space="preserve">The outcome of the </w:t>
      </w:r>
      <w:r w:rsidR="005D7922">
        <w:rPr>
          <w:sz w:val="20"/>
          <w:szCs w:val="20"/>
        </w:rPr>
        <w:t xml:space="preserve">communities of practice </w:t>
      </w:r>
      <w:r w:rsidR="00B36000" w:rsidRPr="009B5EF4">
        <w:rPr>
          <w:sz w:val="20"/>
          <w:szCs w:val="20"/>
        </w:rPr>
        <w:t xml:space="preserve">has been further harmonization of the </w:t>
      </w:r>
      <w:r w:rsidR="005D7922">
        <w:rPr>
          <w:sz w:val="20"/>
          <w:szCs w:val="20"/>
        </w:rPr>
        <w:t>m</w:t>
      </w:r>
      <w:r w:rsidR="00B36000" w:rsidRPr="009B5EF4">
        <w:rPr>
          <w:sz w:val="20"/>
          <w:szCs w:val="20"/>
        </w:rPr>
        <w:t xml:space="preserve">anaging </w:t>
      </w:r>
      <w:r w:rsidR="005D7922">
        <w:rPr>
          <w:sz w:val="20"/>
          <w:szCs w:val="20"/>
        </w:rPr>
        <w:t>a</w:t>
      </w:r>
      <w:r w:rsidR="00B36000" w:rsidRPr="009B5EF4">
        <w:rPr>
          <w:sz w:val="20"/>
          <w:szCs w:val="20"/>
        </w:rPr>
        <w:t xml:space="preserve">gent </w:t>
      </w:r>
      <w:r w:rsidR="005D7922">
        <w:rPr>
          <w:sz w:val="20"/>
          <w:szCs w:val="20"/>
        </w:rPr>
        <w:t>function</w:t>
      </w:r>
      <w:r w:rsidR="005D7922" w:rsidRPr="009B5EF4">
        <w:rPr>
          <w:sz w:val="20"/>
          <w:szCs w:val="20"/>
        </w:rPr>
        <w:t>s</w:t>
      </w:r>
      <w:r w:rsidR="008E0522">
        <w:rPr>
          <w:sz w:val="20"/>
          <w:szCs w:val="20"/>
        </w:rPr>
        <w:t xml:space="preserve"> and a </w:t>
      </w:r>
      <w:r w:rsidR="00B36000" w:rsidRPr="009B5EF4">
        <w:rPr>
          <w:sz w:val="20"/>
          <w:szCs w:val="20"/>
        </w:rPr>
        <w:t>strengthen</w:t>
      </w:r>
      <w:r w:rsidR="008E0522">
        <w:rPr>
          <w:sz w:val="20"/>
          <w:szCs w:val="20"/>
        </w:rPr>
        <w:t>ed</w:t>
      </w:r>
      <w:r w:rsidR="00B36000" w:rsidRPr="009B5EF4">
        <w:rPr>
          <w:sz w:val="20"/>
          <w:szCs w:val="20"/>
        </w:rPr>
        <w:t xml:space="preserve"> understanding of how to apply </w:t>
      </w:r>
      <w:r w:rsidR="005D7922">
        <w:rPr>
          <w:sz w:val="20"/>
          <w:szCs w:val="20"/>
        </w:rPr>
        <w:t>institutional</w:t>
      </w:r>
      <w:r w:rsidR="005D7922" w:rsidRPr="009B5EF4">
        <w:rPr>
          <w:sz w:val="20"/>
          <w:szCs w:val="20"/>
        </w:rPr>
        <w:t xml:space="preserve"> </w:t>
      </w:r>
      <w:r w:rsidR="00B36000" w:rsidRPr="009B5EF4">
        <w:rPr>
          <w:sz w:val="20"/>
          <w:szCs w:val="20"/>
        </w:rPr>
        <w:t xml:space="preserve">requirements and tools in a </w:t>
      </w:r>
      <w:r w:rsidR="005D7922">
        <w:rPr>
          <w:sz w:val="20"/>
          <w:szCs w:val="20"/>
        </w:rPr>
        <w:t>managing agent unit</w:t>
      </w:r>
      <w:r w:rsidR="005D7922" w:rsidRPr="009B5EF4">
        <w:rPr>
          <w:sz w:val="20"/>
          <w:szCs w:val="20"/>
        </w:rPr>
        <w:t xml:space="preserve"> </w:t>
      </w:r>
      <w:r w:rsidR="00B36000" w:rsidRPr="009B5EF4">
        <w:rPr>
          <w:sz w:val="20"/>
          <w:szCs w:val="20"/>
        </w:rPr>
        <w:t xml:space="preserve">context and prepare </w:t>
      </w:r>
      <w:r w:rsidR="005D7922">
        <w:rPr>
          <w:sz w:val="20"/>
          <w:szCs w:val="20"/>
        </w:rPr>
        <w:t>u</w:t>
      </w:r>
      <w:r w:rsidR="00B36000" w:rsidRPr="009B5EF4">
        <w:rPr>
          <w:sz w:val="20"/>
          <w:szCs w:val="20"/>
        </w:rPr>
        <w:t>nit teams to address future challenges.</w:t>
      </w:r>
      <w:r w:rsidR="00E82CC3" w:rsidRPr="009B5EF4">
        <w:rPr>
          <w:sz w:val="20"/>
          <w:szCs w:val="20"/>
        </w:rPr>
        <w:t xml:space="preserve"> </w:t>
      </w:r>
      <w:r w:rsidR="00B36000" w:rsidRPr="009B5EF4">
        <w:rPr>
          <w:sz w:val="20"/>
          <w:szCs w:val="20"/>
        </w:rPr>
        <w:t xml:space="preserve">The implementation of these tools, guidelines and templates </w:t>
      </w:r>
      <w:r w:rsidR="00E82CC3" w:rsidRPr="009B5EF4">
        <w:rPr>
          <w:sz w:val="20"/>
          <w:szCs w:val="20"/>
        </w:rPr>
        <w:t xml:space="preserve">will continue </w:t>
      </w:r>
      <w:r w:rsidR="00B36000" w:rsidRPr="009B5EF4">
        <w:rPr>
          <w:sz w:val="20"/>
          <w:szCs w:val="20"/>
        </w:rPr>
        <w:t xml:space="preserve">with </w:t>
      </w:r>
      <w:r w:rsidR="00E818A3">
        <w:rPr>
          <w:sz w:val="20"/>
          <w:szCs w:val="20"/>
        </w:rPr>
        <w:t>the Bureau for Management Services and the Crisis Response Unit</w:t>
      </w:r>
      <w:r w:rsidR="00E818A3" w:rsidRPr="009B5EF4">
        <w:rPr>
          <w:sz w:val="20"/>
          <w:szCs w:val="20"/>
        </w:rPr>
        <w:t xml:space="preserve"> </w:t>
      </w:r>
      <w:r w:rsidR="00B36000" w:rsidRPr="009B5EF4">
        <w:rPr>
          <w:sz w:val="20"/>
          <w:szCs w:val="20"/>
        </w:rPr>
        <w:t xml:space="preserve">as client managers in frequent contact with </w:t>
      </w:r>
      <w:r w:rsidR="005D7922">
        <w:rPr>
          <w:sz w:val="20"/>
          <w:szCs w:val="20"/>
        </w:rPr>
        <w:t>country offices</w:t>
      </w:r>
      <w:r w:rsidR="005D7922" w:rsidRPr="009B5EF4">
        <w:rPr>
          <w:sz w:val="20"/>
          <w:szCs w:val="20"/>
        </w:rPr>
        <w:t xml:space="preserve"> </w:t>
      </w:r>
      <w:r w:rsidR="00B36000" w:rsidRPr="009B5EF4">
        <w:rPr>
          <w:sz w:val="20"/>
          <w:szCs w:val="20"/>
        </w:rPr>
        <w:t>to provide the support and guidance</w:t>
      </w:r>
      <w:r w:rsidR="005D7922" w:rsidRPr="005D7922">
        <w:rPr>
          <w:sz w:val="20"/>
          <w:szCs w:val="20"/>
        </w:rPr>
        <w:t xml:space="preserve"> </w:t>
      </w:r>
      <w:r w:rsidR="005D7922" w:rsidRPr="009B5EF4">
        <w:rPr>
          <w:sz w:val="20"/>
          <w:szCs w:val="20"/>
        </w:rPr>
        <w:t>required</w:t>
      </w:r>
      <w:r w:rsidR="00B36000" w:rsidRPr="009B5EF4">
        <w:rPr>
          <w:sz w:val="20"/>
          <w:szCs w:val="20"/>
        </w:rPr>
        <w:t xml:space="preserve">. </w:t>
      </w:r>
    </w:p>
    <w:p w14:paraId="7C1AAA1F" w14:textId="24DB9D4D" w:rsidR="005566B0" w:rsidRPr="009B5EF4" w:rsidRDefault="00F4077A" w:rsidP="00495506">
      <w:pPr>
        <w:pStyle w:val="ListParagraph"/>
        <w:tabs>
          <w:tab w:val="left" w:pos="1350"/>
          <w:tab w:val="left" w:pos="1440"/>
        </w:tabs>
        <w:spacing w:after="120"/>
        <w:ind w:left="1080" w:right="1271"/>
        <w:jc w:val="both"/>
        <w:rPr>
          <w:sz w:val="20"/>
          <w:szCs w:val="20"/>
          <w:lang w:eastAsia="da-DK"/>
        </w:rPr>
      </w:pPr>
      <w:r>
        <w:rPr>
          <w:sz w:val="20"/>
          <w:szCs w:val="20"/>
        </w:rPr>
        <w:t xml:space="preserve">15. </w:t>
      </w:r>
      <w:r w:rsidR="00495506">
        <w:rPr>
          <w:sz w:val="20"/>
          <w:szCs w:val="20"/>
        </w:rPr>
        <w:tab/>
      </w:r>
      <w:r w:rsidR="005566B0" w:rsidRPr="009B5EF4">
        <w:rPr>
          <w:sz w:val="20"/>
          <w:szCs w:val="20"/>
        </w:rPr>
        <w:t xml:space="preserve">UNDP is pleased to advise </w:t>
      </w:r>
      <w:r w:rsidR="005D7922">
        <w:rPr>
          <w:sz w:val="20"/>
          <w:szCs w:val="20"/>
        </w:rPr>
        <w:t xml:space="preserve">the Executive Board </w:t>
      </w:r>
      <w:r w:rsidR="005566B0" w:rsidRPr="009B5EF4">
        <w:rPr>
          <w:sz w:val="20"/>
          <w:szCs w:val="20"/>
        </w:rPr>
        <w:t xml:space="preserve">that updated guidelines and the </w:t>
      </w:r>
      <w:r w:rsidR="0000506A">
        <w:rPr>
          <w:sz w:val="20"/>
          <w:szCs w:val="20"/>
        </w:rPr>
        <w:t>r</w:t>
      </w:r>
      <w:r w:rsidR="005566B0" w:rsidRPr="009B5EF4">
        <w:rPr>
          <w:sz w:val="20"/>
          <w:szCs w:val="20"/>
        </w:rPr>
        <w:t xml:space="preserve">esponsible </w:t>
      </w:r>
      <w:r w:rsidR="0000506A">
        <w:rPr>
          <w:sz w:val="20"/>
          <w:szCs w:val="20"/>
        </w:rPr>
        <w:t>p</w:t>
      </w:r>
      <w:r w:rsidR="005566B0" w:rsidRPr="009B5EF4">
        <w:rPr>
          <w:sz w:val="20"/>
          <w:szCs w:val="20"/>
        </w:rPr>
        <w:t xml:space="preserve">arty </w:t>
      </w:r>
      <w:r w:rsidR="0000506A">
        <w:rPr>
          <w:sz w:val="20"/>
          <w:szCs w:val="20"/>
        </w:rPr>
        <w:t>a</w:t>
      </w:r>
      <w:r w:rsidR="005566B0" w:rsidRPr="009B5EF4">
        <w:rPr>
          <w:sz w:val="20"/>
          <w:szCs w:val="20"/>
        </w:rPr>
        <w:t xml:space="preserve">greement for the </w:t>
      </w:r>
      <w:r w:rsidR="008E0522">
        <w:rPr>
          <w:sz w:val="20"/>
          <w:szCs w:val="20"/>
        </w:rPr>
        <w:t>m</w:t>
      </w:r>
      <w:r w:rsidR="005566B0" w:rsidRPr="009B5EF4">
        <w:rPr>
          <w:sz w:val="20"/>
          <w:szCs w:val="20"/>
        </w:rPr>
        <w:t xml:space="preserve">anaging </w:t>
      </w:r>
      <w:r w:rsidR="008E0522">
        <w:rPr>
          <w:sz w:val="20"/>
          <w:szCs w:val="20"/>
        </w:rPr>
        <w:t>a</w:t>
      </w:r>
      <w:r w:rsidR="005566B0" w:rsidRPr="009B5EF4">
        <w:rPr>
          <w:sz w:val="20"/>
          <w:szCs w:val="20"/>
        </w:rPr>
        <w:t xml:space="preserve">gent function under </w:t>
      </w:r>
      <w:r w:rsidR="008E0522">
        <w:rPr>
          <w:sz w:val="20"/>
          <w:szCs w:val="20"/>
        </w:rPr>
        <w:t>h</w:t>
      </w:r>
      <w:r w:rsidR="005566B0" w:rsidRPr="009B5EF4">
        <w:rPr>
          <w:sz w:val="20"/>
          <w:szCs w:val="20"/>
        </w:rPr>
        <w:t xml:space="preserve">umanitarian </w:t>
      </w:r>
      <w:r w:rsidR="008E0522">
        <w:rPr>
          <w:sz w:val="20"/>
          <w:szCs w:val="20"/>
        </w:rPr>
        <w:t>f</w:t>
      </w:r>
      <w:r w:rsidR="005566B0" w:rsidRPr="009B5EF4">
        <w:rPr>
          <w:sz w:val="20"/>
          <w:szCs w:val="20"/>
        </w:rPr>
        <w:t>unds were launched globally in April 2018</w:t>
      </w:r>
      <w:r w:rsidR="005D7922">
        <w:rPr>
          <w:sz w:val="20"/>
          <w:szCs w:val="20"/>
        </w:rPr>
        <w:t>,</w:t>
      </w:r>
      <w:r w:rsidR="005566B0" w:rsidRPr="009B5EF4">
        <w:rPr>
          <w:sz w:val="20"/>
          <w:szCs w:val="20"/>
        </w:rPr>
        <w:t xml:space="preserve"> and the </w:t>
      </w:r>
      <w:r w:rsidR="0000506A">
        <w:rPr>
          <w:sz w:val="20"/>
          <w:szCs w:val="20"/>
        </w:rPr>
        <w:t>programme and operations policies and p</w:t>
      </w:r>
      <w:r w:rsidR="0000506A" w:rsidRPr="009B5EF4">
        <w:rPr>
          <w:sz w:val="20"/>
          <w:szCs w:val="20"/>
        </w:rPr>
        <w:t>rocedures</w:t>
      </w:r>
      <w:r w:rsidR="0039001B" w:rsidRPr="009B5EF4">
        <w:rPr>
          <w:sz w:val="20"/>
          <w:szCs w:val="20"/>
        </w:rPr>
        <w:t xml:space="preserve"> </w:t>
      </w:r>
      <w:r w:rsidR="005566B0" w:rsidRPr="009B5EF4">
        <w:rPr>
          <w:sz w:val="20"/>
          <w:szCs w:val="20"/>
        </w:rPr>
        <w:t>ha</w:t>
      </w:r>
      <w:r w:rsidR="005D7922">
        <w:rPr>
          <w:sz w:val="20"/>
          <w:szCs w:val="20"/>
        </w:rPr>
        <w:t>ve</w:t>
      </w:r>
      <w:r w:rsidR="005566B0" w:rsidRPr="009B5EF4">
        <w:rPr>
          <w:sz w:val="20"/>
          <w:szCs w:val="20"/>
        </w:rPr>
        <w:t xml:space="preserve"> been updated accordingly. The standard template for the</w:t>
      </w:r>
      <w:r w:rsidR="005566B0" w:rsidRPr="009B5EF4">
        <w:rPr>
          <w:sz w:val="20"/>
          <w:szCs w:val="20"/>
          <w:lang w:eastAsia="da-DK"/>
        </w:rPr>
        <w:t xml:space="preserve"> </w:t>
      </w:r>
      <w:r w:rsidR="0000506A">
        <w:rPr>
          <w:sz w:val="20"/>
          <w:szCs w:val="20"/>
        </w:rPr>
        <w:t>r</w:t>
      </w:r>
      <w:r w:rsidR="0000506A" w:rsidRPr="009B5EF4">
        <w:rPr>
          <w:sz w:val="20"/>
          <w:szCs w:val="20"/>
        </w:rPr>
        <w:t xml:space="preserve">esponsible </w:t>
      </w:r>
      <w:r w:rsidR="0000506A">
        <w:rPr>
          <w:sz w:val="20"/>
          <w:szCs w:val="20"/>
        </w:rPr>
        <w:t>p</w:t>
      </w:r>
      <w:r w:rsidR="0000506A" w:rsidRPr="009B5EF4">
        <w:rPr>
          <w:sz w:val="20"/>
          <w:szCs w:val="20"/>
        </w:rPr>
        <w:t xml:space="preserve">arty </w:t>
      </w:r>
      <w:r w:rsidR="0000506A">
        <w:rPr>
          <w:sz w:val="20"/>
          <w:szCs w:val="20"/>
        </w:rPr>
        <w:t>a</w:t>
      </w:r>
      <w:r w:rsidR="0000506A" w:rsidRPr="009B5EF4">
        <w:rPr>
          <w:sz w:val="20"/>
          <w:szCs w:val="20"/>
        </w:rPr>
        <w:t>greement</w:t>
      </w:r>
      <w:r w:rsidR="0000506A" w:rsidRPr="009B5EF4" w:rsidDel="005D7922">
        <w:rPr>
          <w:bCs/>
          <w:sz w:val="20"/>
          <w:szCs w:val="20"/>
        </w:rPr>
        <w:t xml:space="preserve"> </w:t>
      </w:r>
      <w:r w:rsidR="0039001B" w:rsidRPr="009B5EF4">
        <w:rPr>
          <w:sz w:val="20"/>
          <w:szCs w:val="20"/>
          <w:lang w:eastAsia="da-DK"/>
        </w:rPr>
        <w:t xml:space="preserve">for </w:t>
      </w:r>
      <w:r w:rsidR="000D3867">
        <w:rPr>
          <w:sz w:val="20"/>
          <w:szCs w:val="20"/>
        </w:rPr>
        <w:t>c</w:t>
      </w:r>
      <w:r w:rsidR="000D3867" w:rsidRPr="009B5EF4">
        <w:rPr>
          <w:sz w:val="20"/>
          <w:szCs w:val="20"/>
        </w:rPr>
        <w:t>ountry</w:t>
      </w:r>
      <w:r w:rsidR="000D3867">
        <w:rPr>
          <w:sz w:val="20"/>
          <w:szCs w:val="20"/>
        </w:rPr>
        <w:t>-b</w:t>
      </w:r>
      <w:r w:rsidR="000D3867" w:rsidRPr="009B5EF4">
        <w:rPr>
          <w:sz w:val="20"/>
          <w:szCs w:val="20"/>
        </w:rPr>
        <w:t xml:space="preserve">ased </w:t>
      </w:r>
      <w:r w:rsidR="000D3867">
        <w:rPr>
          <w:sz w:val="20"/>
          <w:szCs w:val="20"/>
        </w:rPr>
        <w:t>p</w:t>
      </w:r>
      <w:r w:rsidR="000D3867" w:rsidRPr="009B5EF4">
        <w:rPr>
          <w:sz w:val="20"/>
          <w:szCs w:val="20"/>
        </w:rPr>
        <w:t xml:space="preserve">ooled </w:t>
      </w:r>
      <w:r w:rsidR="000D3867">
        <w:rPr>
          <w:sz w:val="20"/>
          <w:szCs w:val="20"/>
        </w:rPr>
        <w:t>f</w:t>
      </w:r>
      <w:r w:rsidR="000D3867" w:rsidRPr="009B5EF4">
        <w:rPr>
          <w:sz w:val="20"/>
          <w:szCs w:val="20"/>
        </w:rPr>
        <w:t>unds</w:t>
      </w:r>
      <w:r w:rsidR="005566B0" w:rsidRPr="009B5EF4">
        <w:rPr>
          <w:sz w:val="20"/>
          <w:szCs w:val="20"/>
        </w:rPr>
        <w:t xml:space="preserve"> is now available in English and F</w:t>
      </w:r>
      <w:r w:rsidR="0039001B" w:rsidRPr="009B5EF4">
        <w:rPr>
          <w:sz w:val="20"/>
          <w:szCs w:val="20"/>
        </w:rPr>
        <w:t>rench. Th</w:t>
      </w:r>
      <w:r w:rsidR="008E0522">
        <w:rPr>
          <w:sz w:val="20"/>
          <w:szCs w:val="20"/>
        </w:rPr>
        <w:t>at</w:t>
      </w:r>
      <w:r w:rsidR="0039001B" w:rsidRPr="009B5EF4">
        <w:rPr>
          <w:sz w:val="20"/>
          <w:szCs w:val="20"/>
        </w:rPr>
        <w:t xml:space="preserve"> template is </w:t>
      </w:r>
      <w:r w:rsidR="005566B0" w:rsidRPr="009B5EF4">
        <w:rPr>
          <w:sz w:val="20"/>
          <w:szCs w:val="20"/>
        </w:rPr>
        <w:t xml:space="preserve">applicable </w:t>
      </w:r>
      <w:r w:rsidR="000D3867" w:rsidRPr="009B5EF4">
        <w:rPr>
          <w:sz w:val="20"/>
          <w:szCs w:val="20"/>
        </w:rPr>
        <w:t xml:space="preserve">only </w:t>
      </w:r>
      <w:r w:rsidR="000D3867">
        <w:rPr>
          <w:sz w:val="20"/>
          <w:szCs w:val="20"/>
        </w:rPr>
        <w:t xml:space="preserve">to </w:t>
      </w:r>
      <w:r w:rsidR="005566B0" w:rsidRPr="009B5EF4">
        <w:rPr>
          <w:sz w:val="20"/>
          <w:szCs w:val="20"/>
        </w:rPr>
        <w:t xml:space="preserve">project activities where UNDP serves as </w:t>
      </w:r>
      <w:r w:rsidR="000D3867">
        <w:rPr>
          <w:sz w:val="20"/>
          <w:szCs w:val="20"/>
        </w:rPr>
        <w:t>m</w:t>
      </w:r>
      <w:r w:rsidR="005566B0" w:rsidRPr="009B5EF4">
        <w:rPr>
          <w:sz w:val="20"/>
          <w:szCs w:val="20"/>
        </w:rPr>
        <w:t xml:space="preserve">anaging </w:t>
      </w:r>
      <w:r w:rsidR="000D3867">
        <w:rPr>
          <w:sz w:val="20"/>
          <w:szCs w:val="20"/>
        </w:rPr>
        <w:t>a</w:t>
      </w:r>
      <w:r w:rsidR="005566B0" w:rsidRPr="009B5EF4">
        <w:rPr>
          <w:sz w:val="20"/>
          <w:szCs w:val="20"/>
        </w:rPr>
        <w:t xml:space="preserve">gent. The </w:t>
      </w:r>
      <w:r w:rsidR="0000506A">
        <w:rPr>
          <w:sz w:val="20"/>
          <w:szCs w:val="20"/>
        </w:rPr>
        <w:t>r</w:t>
      </w:r>
      <w:r w:rsidR="0000506A" w:rsidRPr="009B5EF4">
        <w:rPr>
          <w:sz w:val="20"/>
          <w:szCs w:val="20"/>
        </w:rPr>
        <w:t xml:space="preserve">esponsible </w:t>
      </w:r>
      <w:r w:rsidR="0000506A">
        <w:rPr>
          <w:sz w:val="20"/>
          <w:szCs w:val="20"/>
        </w:rPr>
        <w:t>p</w:t>
      </w:r>
      <w:r w:rsidR="0000506A" w:rsidRPr="009B5EF4">
        <w:rPr>
          <w:sz w:val="20"/>
          <w:szCs w:val="20"/>
        </w:rPr>
        <w:t xml:space="preserve">arty </w:t>
      </w:r>
      <w:r w:rsidR="0000506A">
        <w:rPr>
          <w:sz w:val="20"/>
          <w:szCs w:val="20"/>
        </w:rPr>
        <w:t>a</w:t>
      </w:r>
      <w:r w:rsidR="0000506A" w:rsidRPr="009B5EF4">
        <w:rPr>
          <w:sz w:val="20"/>
          <w:szCs w:val="20"/>
        </w:rPr>
        <w:t>greement</w:t>
      </w:r>
      <w:r w:rsidR="0000506A" w:rsidRPr="009B5EF4" w:rsidDel="000D3867">
        <w:rPr>
          <w:sz w:val="20"/>
          <w:szCs w:val="20"/>
        </w:rPr>
        <w:t xml:space="preserve"> </w:t>
      </w:r>
      <w:r w:rsidR="005566B0" w:rsidRPr="009B5EF4">
        <w:rPr>
          <w:sz w:val="20"/>
          <w:szCs w:val="20"/>
        </w:rPr>
        <w:t>replace</w:t>
      </w:r>
      <w:r w:rsidR="008E0522">
        <w:rPr>
          <w:sz w:val="20"/>
          <w:szCs w:val="20"/>
        </w:rPr>
        <w:t>s</w:t>
      </w:r>
      <w:r w:rsidR="005566B0" w:rsidRPr="009B5EF4">
        <w:rPr>
          <w:sz w:val="20"/>
          <w:szCs w:val="20"/>
        </w:rPr>
        <w:t xml:space="preserve"> the previously used </w:t>
      </w:r>
      <w:r w:rsidR="008E0522">
        <w:rPr>
          <w:sz w:val="20"/>
          <w:szCs w:val="20"/>
        </w:rPr>
        <w:t>p</w:t>
      </w:r>
      <w:r w:rsidR="005566B0" w:rsidRPr="009B5EF4">
        <w:rPr>
          <w:sz w:val="20"/>
          <w:szCs w:val="20"/>
        </w:rPr>
        <w:t xml:space="preserve">roject </w:t>
      </w:r>
      <w:r w:rsidR="008E0522">
        <w:rPr>
          <w:sz w:val="20"/>
          <w:szCs w:val="20"/>
        </w:rPr>
        <w:t>p</w:t>
      </w:r>
      <w:r w:rsidR="005566B0" w:rsidRPr="009B5EF4">
        <w:rPr>
          <w:sz w:val="20"/>
          <w:szCs w:val="20"/>
        </w:rPr>
        <w:t xml:space="preserve">artnership </w:t>
      </w:r>
      <w:r w:rsidR="008E0522">
        <w:rPr>
          <w:sz w:val="20"/>
          <w:szCs w:val="20"/>
        </w:rPr>
        <w:t>a</w:t>
      </w:r>
      <w:r w:rsidR="005566B0" w:rsidRPr="009B5EF4">
        <w:rPr>
          <w:sz w:val="20"/>
          <w:szCs w:val="20"/>
        </w:rPr>
        <w:t xml:space="preserve">greement. An annotated version of the </w:t>
      </w:r>
      <w:r w:rsidR="0000506A">
        <w:rPr>
          <w:sz w:val="20"/>
          <w:szCs w:val="20"/>
        </w:rPr>
        <w:t>r</w:t>
      </w:r>
      <w:r w:rsidR="0000506A" w:rsidRPr="009B5EF4">
        <w:rPr>
          <w:sz w:val="20"/>
          <w:szCs w:val="20"/>
        </w:rPr>
        <w:t xml:space="preserve">esponsible </w:t>
      </w:r>
      <w:r w:rsidR="0000506A">
        <w:rPr>
          <w:sz w:val="20"/>
          <w:szCs w:val="20"/>
        </w:rPr>
        <w:t>p</w:t>
      </w:r>
      <w:r w:rsidR="0000506A" w:rsidRPr="009B5EF4">
        <w:rPr>
          <w:sz w:val="20"/>
          <w:szCs w:val="20"/>
        </w:rPr>
        <w:t xml:space="preserve">arty </w:t>
      </w:r>
      <w:r w:rsidR="0000506A">
        <w:rPr>
          <w:sz w:val="20"/>
          <w:szCs w:val="20"/>
        </w:rPr>
        <w:t>a</w:t>
      </w:r>
      <w:r w:rsidR="0000506A" w:rsidRPr="009B5EF4">
        <w:rPr>
          <w:sz w:val="20"/>
          <w:szCs w:val="20"/>
        </w:rPr>
        <w:t>greement</w:t>
      </w:r>
      <w:r w:rsidR="0000506A" w:rsidRPr="009B5EF4" w:rsidDel="000D3867">
        <w:rPr>
          <w:sz w:val="20"/>
          <w:szCs w:val="20"/>
        </w:rPr>
        <w:t xml:space="preserve"> </w:t>
      </w:r>
      <w:r w:rsidR="005566B0" w:rsidRPr="009B5EF4">
        <w:rPr>
          <w:sz w:val="20"/>
          <w:szCs w:val="20"/>
        </w:rPr>
        <w:t xml:space="preserve">was developed to clarify some of the provisions. All versions of the </w:t>
      </w:r>
      <w:r w:rsidR="0000506A">
        <w:rPr>
          <w:sz w:val="20"/>
          <w:szCs w:val="20"/>
        </w:rPr>
        <w:t>a</w:t>
      </w:r>
      <w:r w:rsidR="000D3867">
        <w:rPr>
          <w:sz w:val="20"/>
          <w:szCs w:val="20"/>
        </w:rPr>
        <w:t>greement</w:t>
      </w:r>
      <w:r w:rsidR="005566B0" w:rsidRPr="009B5EF4">
        <w:rPr>
          <w:sz w:val="20"/>
          <w:szCs w:val="20"/>
        </w:rPr>
        <w:t xml:space="preserve">, </w:t>
      </w:r>
      <w:r w:rsidR="008E0522">
        <w:rPr>
          <w:sz w:val="20"/>
          <w:szCs w:val="20"/>
        </w:rPr>
        <w:t>including</w:t>
      </w:r>
      <w:r w:rsidR="005566B0" w:rsidRPr="009B5EF4">
        <w:rPr>
          <w:sz w:val="20"/>
          <w:szCs w:val="20"/>
        </w:rPr>
        <w:t xml:space="preserve"> </w:t>
      </w:r>
      <w:r w:rsidR="0000506A">
        <w:rPr>
          <w:sz w:val="20"/>
          <w:szCs w:val="20"/>
        </w:rPr>
        <w:t>the</w:t>
      </w:r>
      <w:r w:rsidR="005566B0" w:rsidRPr="009B5EF4">
        <w:rPr>
          <w:sz w:val="20"/>
          <w:szCs w:val="20"/>
        </w:rPr>
        <w:t xml:space="preserve"> annotated version</w:t>
      </w:r>
      <w:r w:rsidR="000D3867">
        <w:rPr>
          <w:sz w:val="20"/>
          <w:szCs w:val="20"/>
        </w:rPr>
        <w:t>,</w:t>
      </w:r>
      <w:r w:rsidR="005566B0" w:rsidRPr="009B5EF4">
        <w:rPr>
          <w:sz w:val="20"/>
          <w:szCs w:val="20"/>
        </w:rPr>
        <w:t xml:space="preserve"> are available in the </w:t>
      </w:r>
      <w:r w:rsidR="0000506A">
        <w:rPr>
          <w:sz w:val="20"/>
          <w:szCs w:val="20"/>
        </w:rPr>
        <w:t>programme and operations policies and p</w:t>
      </w:r>
      <w:r w:rsidR="000D3867" w:rsidRPr="009B5EF4">
        <w:rPr>
          <w:sz w:val="20"/>
          <w:szCs w:val="20"/>
        </w:rPr>
        <w:t>rocedures</w:t>
      </w:r>
      <w:r w:rsidR="005566B0" w:rsidRPr="009B5EF4">
        <w:rPr>
          <w:sz w:val="20"/>
          <w:szCs w:val="20"/>
        </w:rPr>
        <w:t xml:space="preserve">.  </w:t>
      </w:r>
    </w:p>
    <w:p w14:paraId="25FD51F6" w14:textId="337CDBF6" w:rsidR="005566B0" w:rsidRPr="009B5EF4" w:rsidRDefault="00F4077A" w:rsidP="00495506">
      <w:pPr>
        <w:tabs>
          <w:tab w:val="left" w:pos="1350"/>
          <w:tab w:val="left" w:pos="1440"/>
        </w:tabs>
        <w:spacing w:after="120"/>
        <w:ind w:left="1080" w:right="1271"/>
        <w:jc w:val="both"/>
        <w:rPr>
          <w:sz w:val="20"/>
          <w:szCs w:val="20"/>
        </w:rPr>
      </w:pPr>
      <w:r>
        <w:rPr>
          <w:bCs/>
          <w:sz w:val="20"/>
          <w:szCs w:val="20"/>
        </w:rPr>
        <w:t>16.</w:t>
      </w:r>
      <w:r w:rsidR="00495506">
        <w:rPr>
          <w:bCs/>
          <w:sz w:val="20"/>
          <w:szCs w:val="20"/>
        </w:rPr>
        <w:tab/>
      </w:r>
      <w:r>
        <w:rPr>
          <w:bCs/>
          <w:sz w:val="20"/>
          <w:szCs w:val="20"/>
        </w:rPr>
        <w:t xml:space="preserve"> </w:t>
      </w:r>
      <w:r w:rsidR="008E0522">
        <w:rPr>
          <w:bCs/>
          <w:sz w:val="20"/>
          <w:szCs w:val="20"/>
        </w:rPr>
        <w:t>A</w:t>
      </w:r>
      <w:r w:rsidR="005566B0" w:rsidRPr="009B5EF4">
        <w:rPr>
          <w:bCs/>
          <w:sz w:val="20"/>
          <w:szCs w:val="20"/>
        </w:rPr>
        <w:t xml:space="preserve"> new </w:t>
      </w:r>
      <w:r w:rsidR="000D3867">
        <w:rPr>
          <w:bCs/>
          <w:sz w:val="20"/>
          <w:szCs w:val="20"/>
        </w:rPr>
        <w:t>s</w:t>
      </w:r>
      <w:r w:rsidR="005566B0" w:rsidRPr="009B5EF4">
        <w:rPr>
          <w:bCs/>
          <w:sz w:val="20"/>
          <w:szCs w:val="20"/>
        </w:rPr>
        <w:t xml:space="preserve">tandard </w:t>
      </w:r>
      <w:r w:rsidR="000D3867">
        <w:rPr>
          <w:bCs/>
          <w:sz w:val="20"/>
          <w:szCs w:val="20"/>
        </w:rPr>
        <w:t>o</w:t>
      </w:r>
      <w:r w:rsidR="005566B0" w:rsidRPr="009B5EF4">
        <w:rPr>
          <w:bCs/>
          <w:sz w:val="20"/>
          <w:szCs w:val="20"/>
        </w:rPr>
        <w:t xml:space="preserve">perating </w:t>
      </w:r>
      <w:r w:rsidR="000D3867">
        <w:rPr>
          <w:bCs/>
          <w:sz w:val="20"/>
          <w:szCs w:val="20"/>
        </w:rPr>
        <w:t>p</w:t>
      </w:r>
      <w:r w:rsidR="005566B0" w:rsidRPr="009B5EF4">
        <w:rPr>
          <w:bCs/>
          <w:sz w:val="20"/>
          <w:szCs w:val="20"/>
        </w:rPr>
        <w:t>rocedure regard</w:t>
      </w:r>
      <w:r w:rsidR="000D3867">
        <w:rPr>
          <w:bCs/>
          <w:sz w:val="20"/>
          <w:szCs w:val="20"/>
        </w:rPr>
        <w:t>ing</w:t>
      </w:r>
      <w:r w:rsidR="005566B0" w:rsidRPr="009B5EF4">
        <w:rPr>
          <w:bCs/>
          <w:sz w:val="20"/>
          <w:szCs w:val="20"/>
        </w:rPr>
        <w:t xml:space="preserve"> the clearance of </w:t>
      </w:r>
      <w:r w:rsidR="000D3867">
        <w:rPr>
          <w:bCs/>
          <w:sz w:val="20"/>
          <w:szCs w:val="20"/>
        </w:rPr>
        <w:t>c</w:t>
      </w:r>
      <w:r w:rsidR="005566B0" w:rsidRPr="009B5EF4">
        <w:rPr>
          <w:bCs/>
          <w:sz w:val="20"/>
          <w:szCs w:val="20"/>
        </w:rPr>
        <w:t>ountry</w:t>
      </w:r>
      <w:r w:rsidR="000D3867">
        <w:rPr>
          <w:bCs/>
          <w:sz w:val="20"/>
          <w:szCs w:val="20"/>
        </w:rPr>
        <w:t>-b</w:t>
      </w:r>
      <w:r w:rsidR="005566B0" w:rsidRPr="009B5EF4">
        <w:rPr>
          <w:bCs/>
          <w:sz w:val="20"/>
          <w:szCs w:val="20"/>
        </w:rPr>
        <w:t xml:space="preserve">ased </w:t>
      </w:r>
      <w:r w:rsidR="000D3867">
        <w:rPr>
          <w:bCs/>
          <w:sz w:val="20"/>
          <w:szCs w:val="20"/>
        </w:rPr>
        <w:t>o</w:t>
      </w:r>
      <w:r w:rsidR="005566B0" w:rsidRPr="009B5EF4">
        <w:rPr>
          <w:bCs/>
          <w:sz w:val="20"/>
          <w:szCs w:val="20"/>
        </w:rPr>
        <w:t xml:space="preserve">perational </w:t>
      </w:r>
      <w:r w:rsidR="000D3867">
        <w:rPr>
          <w:bCs/>
          <w:sz w:val="20"/>
          <w:szCs w:val="20"/>
        </w:rPr>
        <w:t>m</w:t>
      </w:r>
      <w:r w:rsidR="005566B0" w:rsidRPr="009B5EF4">
        <w:rPr>
          <w:bCs/>
          <w:sz w:val="20"/>
          <w:szCs w:val="20"/>
        </w:rPr>
        <w:t>anual</w:t>
      </w:r>
      <w:r w:rsidR="000D3867">
        <w:rPr>
          <w:bCs/>
          <w:sz w:val="20"/>
          <w:szCs w:val="20"/>
        </w:rPr>
        <w:t>s</w:t>
      </w:r>
      <w:r w:rsidR="005566B0" w:rsidRPr="009B5EF4">
        <w:rPr>
          <w:bCs/>
          <w:sz w:val="20"/>
          <w:szCs w:val="20"/>
          <w:lang w:eastAsia="da-DK"/>
        </w:rPr>
        <w:t xml:space="preserve"> </w:t>
      </w:r>
      <w:r w:rsidR="005566B0" w:rsidRPr="009B5EF4">
        <w:rPr>
          <w:sz w:val="20"/>
          <w:szCs w:val="20"/>
        </w:rPr>
        <w:t xml:space="preserve">has been launched. These manuals define in some detail the roles and responsibilities of UNDP as </w:t>
      </w:r>
      <w:r w:rsidR="000D3867">
        <w:rPr>
          <w:sz w:val="20"/>
          <w:szCs w:val="20"/>
        </w:rPr>
        <w:t>m</w:t>
      </w:r>
      <w:r w:rsidR="005566B0" w:rsidRPr="009B5EF4">
        <w:rPr>
          <w:sz w:val="20"/>
          <w:szCs w:val="20"/>
        </w:rPr>
        <w:t xml:space="preserve">anaging </w:t>
      </w:r>
      <w:r w:rsidR="000D3867">
        <w:rPr>
          <w:sz w:val="20"/>
          <w:szCs w:val="20"/>
        </w:rPr>
        <w:t>a</w:t>
      </w:r>
      <w:r w:rsidR="005566B0" w:rsidRPr="009B5EF4">
        <w:rPr>
          <w:sz w:val="20"/>
          <w:szCs w:val="20"/>
        </w:rPr>
        <w:t>gent</w:t>
      </w:r>
      <w:r w:rsidR="000D3867">
        <w:rPr>
          <w:sz w:val="20"/>
          <w:szCs w:val="20"/>
        </w:rPr>
        <w:t>,</w:t>
      </w:r>
      <w:r w:rsidR="005566B0" w:rsidRPr="009B5EF4">
        <w:rPr>
          <w:sz w:val="20"/>
          <w:szCs w:val="20"/>
        </w:rPr>
        <w:t xml:space="preserve"> which in turn affect the accountability of the organi</w:t>
      </w:r>
      <w:r w:rsidR="000D3867">
        <w:rPr>
          <w:sz w:val="20"/>
          <w:szCs w:val="20"/>
        </w:rPr>
        <w:t>z</w:t>
      </w:r>
      <w:r w:rsidR="005566B0" w:rsidRPr="009B5EF4">
        <w:rPr>
          <w:sz w:val="20"/>
          <w:szCs w:val="20"/>
        </w:rPr>
        <w:t xml:space="preserve">ation. To ensure full support to </w:t>
      </w:r>
      <w:r w:rsidR="000D3867">
        <w:rPr>
          <w:sz w:val="20"/>
          <w:szCs w:val="20"/>
        </w:rPr>
        <w:t>c</w:t>
      </w:r>
      <w:r w:rsidR="005566B0" w:rsidRPr="009B5EF4">
        <w:rPr>
          <w:sz w:val="20"/>
          <w:szCs w:val="20"/>
        </w:rPr>
        <w:t xml:space="preserve">ountry </w:t>
      </w:r>
      <w:r w:rsidR="000D3867">
        <w:rPr>
          <w:sz w:val="20"/>
          <w:szCs w:val="20"/>
        </w:rPr>
        <w:t>o</w:t>
      </w:r>
      <w:r w:rsidR="005566B0" w:rsidRPr="009B5EF4">
        <w:rPr>
          <w:sz w:val="20"/>
          <w:szCs w:val="20"/>
        </w:rPr>
        <w:t>ffices in review</w:t>
      </w:r>
      <w:r w:rsidR="000D3867">
        <w:rPr>
          <w:sz w:val="20"/>
          <w:szCs w:val="20"/>
        </w:rPr>
        <w:t>ing</w:t>
      </w:r>
      <w:r w:rsidR="005566B0" w:rsidRPr="009B5EF4">
        <w:rPr>
          <w:sz w:val="20"/>
          <w:szCs w:val="20"/>
        </w:rPr>
        <w:t xml:space="preserve"> this document, th</w:t>
      </w:r>
      <w:r w:rsidR="000D3867">
        <w:rPr>
          <w:sz w:val="20"/>
          <w:szCs w:val="20"/>
        </w:rPr>
        <w:t>e</w:t>
      </w:r>
      <w:r w:rsidR="005566B0" w:rsidRPr="009B5EF4">
        <w:rPr>
          <w:sz w:val="20"/>
          <w:szCs w:val="20"/>
        </w:rPr>
        <w:t xml:space="preserve"> </w:t>
      </w:r>
      <w:r w:rsidR="000D3867">
        <w:rPr>
          <w:bCs/>
          <w:sz w:val="20"/>
          <w:szCs w:val="20"/>
        </w:rPr>
        <w:t>s</w:t>
      </w:r>
      <w:r w:rsidR="000D3867" w:rsidRPr="009B5EF4">
        <w:rPr>
          <w:bCs/>
          <w:sz w:val="20"/>
          <w:szCs w:val="20"/>
        </w:rPr>
        <w:t xml:space="preserve">tandard </w:t>
      </w:r>
      <w:r w:rsidR="000D3867">
        <w:rPr>
          <w:bCs/>
          <w:sz w:val="20"/>
          <w:szCs w:val="20"/>
        </w:rPr>
        <w:t>o</w:t>
      </w:r>
      <w:r w:rsidR="000D3867" w:rsidRPr="009B5EF4">
        <w:rPr>
          <w:bCs/>
          <w:sz w:val="20"/>
          <w:szCs w:val="20"/>
        </w:rPr>
        <w:t xml:space="preserve">perating </w:t>
      </w:r>
      <w:r w:rsidR="000D3867">
        <w:rPr>
          <w:bCs/>
          <w:sz w:val="20"/>
          <w:szCs w:val="20"/>
        </w:rPr>
        <w:t>p</w:t>
      </w:r>
      <w:r w:rsidR="000D3867" w:rsidRPr="009B5EF4">
        <w:rPr>
          <w:bCs/>
          <w:sz w:val="20"/>
          <w:szCs w:val="20"/>
        </w:rPr>
        <w:t>rocedure</w:t>
      </w:r>
      <w:r w:rsidR="005566B0" w:rsidRPr="009B5EF4">
        <w:rPr>
          <w:sz w:val="20"/>
          <w:szCs w:val="20"/>
        </w:rPr>
        <w:t xml:space="preserve"> was developed to create direct lines with </w:t>
      </w:r>
      <w:r w:rsidR="000D3867">
        <w:rPr>
          <w:sz w:val="20"/>
          <w:szCs w:val="20"/>
        </w:rPr>
        <w:t>managing agent</w:t>
      </w:r>
      <w:r w:rsidR="005566B0" w:rsidRPr="009B5EF4">
        <w:rPr>
          <w:sz w:val="20"/>
          <w:szCs w:val="20"/>
        </w:rPr>
        <w:t xml:space="preserve"> </w:t>
      </w:r>
      <w:r w:rsidR="000D3867">
        <w:rPr>
          <w:sz w:val="20"/>
          <w:szCs w:val="20"/>
        </w:rPr>
        <w:t>f</w:t>
      </w:r>
      <w:r w:rsidR="005566B0" w:rsidRPr="009B5EF4">
        <w:rPr>
          <w:sz w:val="20"/>
          <w:szCs w:val="20"/>
        </w:rPr>
        <w:t xml:space="preserve">ocal </w:t>
      </w:r>
      <w:r w:rsidR="000D3867">
        <w:rPr>
          <w:sz w:val="20"/>
          <w:szCs w:val="20"/>
        </w:rPr>
        <w:t>p</w:t>
      </w:r>
      <w:r w:rsidR="005566B0" w:rsidRPr="009B5EF4">
        <w:rPr>
          <w:sz w:val="20"/>
          <w:szCs w:val="20"/>
        </w:rPr>
        <w:t xml:space="preserve">oints </w:t>
      </w:r>
      <w:r w:rsidR="000D3867">
        <w:rPr>
          <w:sz w:val="20"/>
          <w:szCs w:val="20"/>
        </w:rPr>
        <w:t>at</w:t>
      </w:r>
      <w:r w:rsidR="000D3867" w:rsidRPr="009B5EF4">
        <w:rPr>
          <w:sz w:val="20"/>
          <w:szCs w:val="20"/>
        </w:rPr>
        <w:t xml:space="preserve"> </w:t>
      </w:r>
      <w:r w:rsidR="000D3867">
        <w:rPr>
          <w:sz w:val="20"/>
          <w:szCs w:val="20"/>
        </w:rPr>
        <w:t>h</w:t>
      </w:r>
      <w:r w:rsidR="005566B0" w:rsidRPr="009B5EF4">
        <w:rPr>
          <w:sz w:val="20"/>
          <w:szCs w:val="20"/>
        </w:rPr>
        <w:t xml:space="preserve">eadquarters for </w:t>
      </w:r>
      <w:r w:rsidR="000D3867">
        <w:rPr>
          <w:sz w:val="20"/>
          <w:szCs w:val="20"/>
        </w:rPr>
        <w:t>institutional</w:t>
      </w:r>
      <w:r w:rsidR="000D3867" w:rsidRPr="009B5EF4">
        <w:rPr>
          <w:sz w:val="20"/>
          <w:szCs w:val="20"/>
        </w:rPr>
        <w:t xml:space="preserve"> </w:t>
      </w:r>
      <w:r w:rsidR="005566B0" w:rsidRPr="009B5EF4">
        <w:rPr>
          <w:sz w:val="20"/>
          <w:szCs w:val="20"/>
        </w:rPr>
        <w:t xml:space="preserve">compliance support: </w:t>
      </w:r>
      <w:r w:rsidR="00E818A3">
        <w:rPr>
          <w:sz w:val="20"/>
          <w:szCs w:val="20"/>
        </w:rPr>
        <w:t>the Crisis Response Unit</w:t>
      </w:r>
      <w:r w:rsidR="005566B0" w:rsidRPr="009B5EF4">
        <w:rPr>
          <w:sz w:val="20"/>
          <w:szCs w:val="20"/>
        </w:rPr>
        <w:t xml:space="preserve"> leads on the strategic positioning and coordination of policy and guidance on the </w:t>
      </w:r>
      <w:r w:rsidR="00567D50">
        <w:rPr>
          <w:sz w:val="20"/>
          <w:szCs w:val="20"/>
        </w:rPr>
        <w:t>managing agent</w:t>
      </w:r>
      <w:r w:rsidR="00567D50" w:rsidRPr="009B5EF4">
        <w:rPr>
          <w:sz w:val="20"/>
          <w:szCs w:val="20"/>
        </w:rPr>
        <w:t xml:space="preserve"> </w:t>
      </w:r>
      <w:r w:rsidR="005566B0" w:rsidRPr="009B5EF4">
        <w:rPr>
          <w:sz w:val="20"/>
          <w:szCs w:val="20"/>
        </w:rPr>
        <w:t xml:space="preserve">function </w:t>
      </w:r>
      <w:r w:rsidR="00567D50">
        <w:rPr>
          <w:sz w:val="20"/>
          <w:szCs w:val="20"/>
        </w:rPr>
        <w:t>,</w:t>
      </w:r>
      <w:r w:rsidR="005566B0" w:rsidRPr="009B5EF4">
        <w:rPr>
          <w:sz w:val="20"/>
          <w:szCs w:val="20"/>
        </w:rPr>
        <w:t xml:space="preserve">with </w:t>
      </w:r>
      <w:r w:rsidR="00E818A3">
        <w:rPr>
          <w:sz w:val="20"/>
          <w:szCs w:val="20"/>
        </w:rPr>
        <w:t>a particular</w:t>
      </w:r>
      <w:r w:rsidR="005566B0" w:rsidRPr="009B5EF4">
        <w:rPr>
          <w:sz w:val="20"/>
          <w:szCs w:val="20"/>
        </w:rPr>
        <w:t xml:space="preserve"> focus on the overall coordination with </w:t>
      </w:r>
      <w:r w:rsidR="00567D50">
        <w:rPr>
          <w:sz w:val="20"/>
          <w:szCs w:val="20"/>
        </w:rPr>
        <w:t xml:space="preserve">the </w:t>
      </w:r>
      <w:r w:rsidR="00567D50" w:rsidRPr="00567D50">
        <w:rPr>
          <w:sz w:val="20"/>
          <w:szCs w:val="20"/>
        </w:rPr>
        <w:t>Office for the Coordination of Humanitarian Affairs</w:t>
      </w:r>
      <w:r w:rsidR="005566B0" w:rsidRPr="009B5EF4">
        <w:rPr>
          <w:sz w:val="20"/>
          <w:szCs w:val="20"/>
        </w:rPr>
        <w:t xml:space="preserve">, </w:t>
      </w:r>
      <w:r w:rsidR="00567D50">
        <w:rPr>
          <w:sz w:val="20"/>
          <w:szCs w:val="20"/>
        </w:rPr>
        <w:t xml:space="preserve">while </w:t>
      </w:r>
      <w:r w:rsidR="00E818A3">
        <w:rPr>
          <w:sz w:val="20"/>
          <w:szCs w:val="20"/>
        </w:rPr>
        <w:t xml:space="preserve">the Bureau for Management Services </w:t>
      </w:r>
      <w:r w:rsidR="005566B0" w:rsidRPr="009B5EF4">
        <w:rPr>
          <w:sz w:val="20"/>
          <w:szCs w:val="20"/>
        </w:rPr>
        <w:t xml:space="preserve">leads on the operational aspects of the </w:t>
      </w:r>
      <w:r w:rsidR="00567D50">
        <w:rPr>
          <w:sz w:val="20"/>
          <w:szCs w:val="20"/>
        </w:rPr>
        <w:t>managing agent</w:t>
      </w:r>
      <w:r w:rsidR="00567D50" w:rsidRPr="009B5EF4">
        <w:rPr>
          <w:sz w:val="20"/>
          <w:szCs w:val="20"/>
        </w:rPr>
        <w:t xml:space="preserve"> </w:t>
      </w:r>
      <w:r w:rsidR="005566B0" w:rsidRPr="009B5EF4">
        <w:rPr>
          <w:sz w:val="20"/>
          <w:szCs w:val="20"/>
        </w:rPr>
        <w:t xml:space="preserve">function to support full implementation of the UNDP </w:t>
      </w:r>
      <w:r w:rsidR="00567D50">
        <w:rPr>
          <w:sz w:val="20"/>
          <w:szCs w:val="20"/>
        </w:rPr>
        <w:t>g</w:t>
      </w:r>
      <w:r w:rsidR="005566B0" w:rsidRPr="009B5EF4">
        <w:rPr>
          <w:sz w:val="20"/>
          <w:szCs w:val="20"/>
        </w:rPr>
        <w:t>uidelines. The latter includes clearance of country-specific</w:t>
      </w:r>
      <w:r w:rsidR="00567D50">
        <w:rPr>
          <w:sz w:val="20"/>
          <w:szCs w:val="20"/>
        </w:rPr>
        <w:t>,</w:t>
      </w:r>
      <w:r w:rsidR="005566B0" w:rsidRPr="009B5EF4">
        <w:rPr>
          <w:sz w:val="20"/>
          <w:szCs w:val="20"/>
        </w:rPr>
        <w:t xml:space="preserve"> </w:t>
      </w:r>
      <w:r w:rsidR="000D3867">
        <w:rPr>
          <w:sz w:val="20"/>
          <w:szCs w:val="20"/>
        </w:rPr>
        <w:t>c</w:t>
      </w:r>
      <w:r w:rsidR="000D3867" w:rsidRPr="009B5EF4">
        <w:rPr>
          <w:sz w:val="20"/>
          <w:szCs w:val="20"/>
        </w:rPr>
        <w:t>ountry</w:t>
      </w:r>
      <w:r w:rsidR="000D3867">
        <w:rPr>
          <w:sz w:val="20"/>
          <w:szCs w:val="20"/>
        </w:rPr>
        <w:t>-b</w:t>
      </w:r>
      <w:r w:rsidR="000D3867" w:rsidRPr="009B5EF4">
        <w:rPr>
          <w:sz w:val="20"/>
          <w:szCs w:val="20"/>
        </w:rPr>
        <w:t xml:space="preserve">ased </w:t>
      </w:r>
      <w:r w:rsidR="000D3867">
        <w:rPr>
          <w:sz w:val="20"/>
          <w:szCs w:val="20"/>
        </w:rPr>
        <w:t>p</w:t>
      </w:r>
      <w:r w:rsidR="000D3867" w:rsidRPr="009B5EF4">
        <w:rPr>
          <w:sz w:val="20"/>
          <w:szCs w:val="20"/>
        </w:rPr>
        <w:t xml:space="preserve">ooled </w:t>
      </w:r>
      <w:r w:rsidR="000D3867">
        <w:rPr>
          <w:sz w:val="20"/>
          <w:szCs w:val="20"/>
        </w:rPr>
        <w:t>f</w:t>
      </w:r>
      <w:r w:rsidR="000D3867" w:rsidRPr="009B5EF4">
        <w:rPr>
          <w:sz w:val="20"/>
          <w:szCs w:val="20"/>
        </w:rPr>
        <w:t>unds</w:t>
      </w:r>
      <w:r w:rsidR="005566B0" w:rsidRPr="009B5EF4">
        <w:rPr>
          <w:sz w:val="20"/>
          <w:szCs w:val="20"/>
        </w:rPr>
        <w:t xml:space="preserve"> </w:t>
      </w:r>
      <w:r w:rsidR="000D3867">
        <w:rPr>
          <w:sz w:val="20"/>
          <w:szCs w:val="20"/>
        </w:rPr>
        <w:t>o</w:t>
      </w:r>
      <w:r w:rsidR="005566B0" w:rsidRPr="009B5EF4">
        <w:rPr>
          <w:sz w:val="20"/>
          <w:szCs w:val="20"/>
        </w:rPr>
        <w:t xml:space="preserve">perations </w:t>
      </w:r>
      <w:r w:rsidR="000D3867">
        <w:rPr>
          <w:sz w:val="20"/>
          <w:szCs w:val="20"/>
        </w:rPr>
        <w:t>m</w:t>
      </w:r>
      <w:r w:rsidR="005566B0" w:rsidRPr="009B5EF4">
        <w:rPr>
          <w:sz w:val="20"/>
          <w:szCs w:val="20"/>
        </w:rPr>
        <w:t xml:space="preserve">anuals, and advisory support on issues such as the </w:t>
      </w:r>
      <w:r w:rsidR="008E0522">
        <w:rPr>
          <w:sz w:val="20"/>
          <w:szCs w:val="20"/>
        </w:rPr>
        <w:t>responsible party a</w:t>
      </w:r>
      <w:r w:rsidR="00567D50" w:rsidRPr="009B5EF4">
        <w:rPr>
          <w:sz w:val="20"/>
          <w:szCs w:val="20"/>
        </w:rPr>
        <w:t>greement</w:t>
      </w:r>
      <w:r w:rsidR="005566B0" w:rsidRPr="009B5EF4">
        <w:rPr>
          <w:sz w:val="20"/>
          <w:szCs w:val="20"/>
        </w:rPr>
        <w:t xml:space="preserve">, the </w:t>
      </w:r>
      <w:r w:rsidR="0039001B" w:rsidRPr="009B5EF4">
        <w:rPr>
          <w:sz w:val="20"/>
          <w:szCs w:val="20"/>
        </w:rPr>
        <w:t>Harmonized Approach to Cash Transfers (</w:t>
      </w:r>
      <w:r w:rsidR="005566B0" w:rsidRPr="009B5EF4">
        <w:rPr>
          <w:sz w:val="20"/>
          <w:szCs w:val="20"/>
        </w:rPr>
        <w:t>HACT</w:t>
      </w:r>
      <w:r w:rsidR="0039001B" w:rsidRPr="009B5EF4">
        <w:rPr>
          <w:sz w:val="20"/>
          <w:szCs w:val="20"/>
        </w:rPr>
        <w:t>)</w:t>
      </w:r>
      <w:r w:rsidR="005566B0" w:rsidRPr="009B5EF4">
        <w:rPr>
          <w:sz w:val="20"/>
          <w:szCs w:val="20"/>
        </w:rPr>
        <w:t xml:space="preserve"> </w:t>
      </w:r>
      <w:r w:rsidR="00567D50">
        <w:rPr>
          <w:sz w:val="20"/>
          <w:szCs w:val="20"/>
        </w:rPr>
        <w:t>f</w:t>
      </w:r>
      <w:r w:rsidR="005566B0" w:rsidRPr="009B5EF4">
        <w:rPr>
          <w:sz w:val="20"/>
          <w:szCs w:val="20"/>
        </w:rPr>
        <w:t xml:space="preserve">ramework and </w:t>
      </w:r>
      <w:r w:rsidR="00567D50">
        <w:rPr>
          <w:sz w:val="20"/>
          <w:szCs w:val="20"/>
        </w:rPr>
        <w:t>‘</w:t>
      </w:r>
      <w:r w:rsidR="005566B0" w:rsidRPr="009B5EF4">
        <w:rPr>
          <w:sz w:val="20"/>
          <w:szCs w:val="20"/>
        </w:rPr>
        <w:t>HACT SharePoint</w:t>
      </w:r>
      <w:r w:rsidR="00567D50">
        <w:rPr>
          <w:sz w:val="20"/>
          <w:szCs w:val="20"/>
        </w:rPr>
        <w:t>’</w:t>
      </w:r>
      <w:r w:rsidR="005566B0" w:rsidRPr="009B5EF4">
        <w:rPr>
          <w:sz w:val="20"/>
          <w:szCs w:val="20"/>
        </w:rPr>
        <w:t xml:space="preserve">, asset management, and legal matters. UNDP management is confident that these new tools will </w:t>
      </w:r>
      <w:r w:rsidR="00567D50">
        <w:rPr>
          <w:sz w:val="20"/>
          <w:szCs w:val="20"/>
        </w:rPr>
        <w:t>further</w:t>
      </w:r>
      <w:r w:rsidR="005566B0" w:rsidRPr="009B5EF4">
        <w:rPr>
          <w:sz w:val="20"/>
          <w:szCs w:val="20"/>
        </w:rPr>
        <w:t xml:space="preserve"> harmoni</w:t>
      </w:r>
      <w:r w:rsidR="00567D50">
        <w:rPr>
          <w:sz w:val="20"/>
          <w:szCs w:val="20"/>
        </w:rPr>
        <w:t>z</w:t>
      </w:r>
      <w:r w:rsidR="005566B0" w:rsidRPr="009B5EF4">
        <w:rPr>
          <w:sz w:val="20"/>
          <w:szCs w:val="20"/>
        </w:rPr>
        <w:t xml:space="preserve">e its implementation approaches </w:t>
      </w:r>
      <w:r w:rsidR="00567D50">
        <w:rPr>
          <w:sz w:val="20"/>
          <w:szCs w:val="20"/>
        </w:rPr>
        <w:t>with respect to</w:t>
      </w:r>
      <w:r w:rsidR="00567D50" w:rsidRPr="009B5EF4">
        <w:rPr>
          <w:sz w:val="20"/>
          <w:szCs w:val="20"/>
        </w:rPr>
        <w:t xml:space="preserve"> </w:t>
      </w:r>
      <w:r w:rsidR="005566B0" w:rsidRPr="009B5EF4">
        <w:rPr>
          <w:sz w:val="20"/>
          <w:szCs w:val="20"/>
        </w:rPr>
        <w:t xml:space="preserve">the </w:t>
      </w:r>
      <w:r w:rsidR="00567D50">
        <w:rPr>
          <w:sz w:val="20"/>
          <w:szCs w:val="20"/>
        </w:rPr>
        <w:t>m</w:t>
      </w:r>
      <w:r w:rsidR="005566B0" w:rsidRPr="009B5EF4">
        <w:rPr>
          <w:sz w:val="20"/>
          <w:szCs w:val="20"/>
        </w:rPr>
        <w:t xml:space="preserve">anaging </w:t>
      </w:r>
      <w:r w:rsidR="00567D50">
        <w:rPr>
          <w:sz w:val="20"/>
          <w:szCs w:val="20"/>
        </w:rPr>
        <w:t>a</w:t>
      </w:r>
      <w:r w:rsidR="005566B0" w:rsidRPr="009B5EF4">
        <w:rPr>
          <w:sz w:val="20"/>
          <w:szCs w:val="20"/>
        </w:rPr>
        <w:t>gent function.</w:t>
      </w:r>
    </w:p>
    <w:p w14:paraId="023E1706" w14:textId="533DC161" w:rsidR="00EE1CC3" w:rsidRPr="009B5EF4" w:rsidRDefault="00F4077A" w:rsidP="00495506">
      <w:pPr>
        <w:tabs>
          <w:tab w:val="left" w:pos="1350"/>
          <w:tab w:val="left" w:pos="1440"/>
        </w:tabs>
        <w:spacing w:after="120"/>
        <w:ind w:left="1080" w:right="1271"/>
        <w:jc w:val="both"/>
        <w:rPr>
          <w:sz w:val="20"/>
          <w:szCs w:val="20"/>
        </w:rPr>
      </w:pPr>
      <w:r>
        <w:rPr>
          <w:sz w:val="20"/>
          <w:szCs w:val="20"/>
        </w:rPr>
        <w:t xml:space="preserve">17. </w:t>
      </w:r>
      <w:r w:rsidR="00495506">
        <w:rPr>
          <w:sz w:val="20"/>
          <w:szCs w:val="20"/>
        </w:rPr>
        <w:tab/>
      </w:r>
      <w:r w:rsidR="005566B0" w:rsidRPr="009B5EF4">
        <w:rPr>
          <w:sz w:val="20"/>
          <w:szCs w:val="20"/>
        </w:rPr>
        <w:t xml:space="preserve">UNDP management takes note of the conclusion regarding fund closure, and will continue efforts to close projects where UNDP acts as a </w:t>
      </w:r>
      <w:r w:rsidR="00567D50">
        <w:rPr>
          <w:sz w:val="20"/>
          <w:szCs w:val="20"/>
        </w:rPr>
        <w:t>participating United Nations organization</w:t>
      </w:r>
      <w:r w:rsidR="00567D50" w:rsidRPr="009B5EF4">
        <w:rPr>
          <w:sz w:val="20"/>
          <w:szCs w:val="20"/>
        </w:rPr>
        <w:t xml:space="preserve"> </w:t>
      </w:r>
      <w:r w:rsidR="005566B0" w:rsidRPr="009B5EF4">
        <w:rPr>
          <w:sz w:val="20"/>
          <w:szCs w:val="20"/>
        </w:rPr>
        <w:t xml:space="preserve">for </w:t>
      </w:r>
      <w:r w:rsidR="005566B0" w:rsidRPr="009B5EF4">
        <w:rPr>
          <w:sz w:val="20"/>
          <w:szCs w:val="20"/>
        </w:rPr>
        <w:lastRenderedPageBreak/>
        <w:t xml:space="preserve">funds provided by </w:t>
      </w:r>
      <w:r w:rsidR="00227A1D" w:rsidRPr="00495506">
        <w:rPr>
          <w:color w:val="000000"/>
          <w:sz w:val="20"/>
          <w:szCs w:val="20"/>
        </w:rPr>
        <w:t xml:space="preserve">the </w:t>
      </w:r>
      <w:r w:rsidR="001542DE">
        <w:rPr>
          <w:color w:val="000000"/>
          <w:sz w:val="20"/>
          <w:szCs w:val="20"/>
        </w:rPr>
        <w:t>M</w:t>
      </w:r>
      <w:r w:rsidR="007D3531">
        <w:rPr>
          <w:color w:val="000000"/>
          <w:sz w:val="20"/>
          <w:szCs w:val="20"/>
        </w:rPr>
        <w:t>PT</w:t>
      </w:r>
      <w:r w:rsidR="001542DE">
        <w:rPr>
          <w:color w:val="000000"/>
          <w:sz w:val="20"/>
          <w:szCs w:val="20"/>
        </w:rPr>
        <w:t xml:space="preserve">F </w:t>
      </w:r>
      <w:r w:rsidR="00227A1D" w:rsidRPr="00495506">
        <w:rPr>
          <w:color w:val="000000"/>
          <w:sz w:val="20"/>
          <w:szCs w:val="20"/>
        </w:rPr>
        <w:t>Office</w:t>
      </w:r>
      <w:r w:rsidR="005566B0" w:rsidRPr="009B5EF4">
        <w:rPr>
          <w:sz w:val="20"/>
          <w:szCs w:val="20"/>
        </w:rPr>
        <w:t xml:space="preserve">, and in particular for countries where it acts as </w:t>
      </w:r>
      <w:r w:rsidR="008E0522">
        <w:rPr>
          <w:sz w:val="20"/>
          <w:szCs w:val="20"/>
        </w:rPr>
        <w:t>managing agent for</w:t>
      </w:r>
      <w:r w:rsidR="005566B0" w:rsidRPr="009B5EF4">
        <w:rPr>
          <w:sz w:val="20"/>
          <w:szCs w:val="20"/>
        </w:rPr>
        <w:t xml:space="preserve"> country-based pooled funds. </w:t>
      </w:r>
    </w:p>
    <w:p w14:paraId="2305EDB0" w14:textId="60A5CD8A" w:rsidR="005979FD" w:rsidRPr="009B5EF4" w:rsidRDefault="00F4077A" w:rsidP="00495506">
      <w:pPr>
        <w:tabs>
          <w:tab w:val="left" w:pos="900"/>
          <w:tab w:val="left" w:pos="1350"/>
          <w:tab w:val="left" w:pos="1440"/>
        </w:tabs>
        <w:spacing w:after="120"/>
        <w:ind w:left="1080" w:right="1271"/>
        <w:jc w:val="both"/>
        <w:rPr>
          <w:sz w:val="20"/>
          <w:szCs w:val="20"/>
        </w:rPr>
      </w:pPr>
      <w:r>
        <w:rPr>
          <w:sz w:val="20"/>
          <w:szCs w:val="20"/>
        </w:rPr>
        <w:t>18.</w:t>
      </w:r>
      <w:r w:rsidR="00495506">
        <w:rPr>
          <w:sz w:val="20"/>
          <w:szCs w:val="20"/>
        </w:rPr>
        <w:tab/>
      </w:r>
      <w:r w:rsidR="00495506">
        <w:rPr>
          <w:sz w:val="20"/>
          <w:szCs w:val="20"/>
        </w:rPr>
        <w:tab/>
      </w:r>
      <w:r w:rsidR="00227A1D">
        <w:rPr>
          <w:color w:val="000000"/>
          <w:sz w:val="20"/>
          <w:szCs w:val="20"/>
        </w:rPr>
        <w:t>T</w:t>
      </w:r>
      <w:r w:rsidR="00227A1D" w:rsidRPr="00495506">
        <w:rPr>
          <w:color w:val="000000"/>
          <w:sz w:val="20"/>
          <w:szCs w:val="20"/>
        </w:rPr>
        <w:t xml:space="preserve">he </w:t>
      </w:r>
      <w:r w:rsidR="00227A1D">
        <w:rPr>
          <w:color w:val="000000"/>
          <w:sz w:val="20"/>
          <w:szCs w:val="20"/>
        </w:rPr>
        <w:t xml:space="preserve">management of the </w:t>
      </w:r>
      <w:r w:rsidR="001542DE">
        <w:rPr>
          <w:color w:val="000000"/>
          <w:sz w:val="20"/>
          <w:szCs w:val="20"/>
        </w:rPr>
        <w:t>M</w:t>
      </w:r>
      <w:r w:rsidR="007D3531">
        <w:rPr>
          <w:color w:val="000000"/>
          <w:sz w:val="20"/>
          <w:szCs w:val="20"/>
        </w:rPr>
        <w:t>PT</w:t>
      </w:r>
      <w:r w:rsidR="001542DE">
        <w:rPr>
          <w:color w:val="000000"/>
          <w:sz w:val="20"/>
          <w:szCs w:val="20"/>
        </w:rPr>
        <w:t>F</w:t>
      </w:r>
      <w:r w:rsidR="001542DE" w:rsidRPr="00495506">
        <w:rPr>
          <w:color w:val="000000"/>
          <w:sz w:val="20"/>
          <w:szCs w:val="20"/>
        </w:rPr>
        <w:t xml:space="preserve"> </w:t>
      </w:r>
      <w:r w:rsidR="00227A1D" w:rsidRPr="00495506">
        <w:rPr>
          <w:color w:val="000000"/>
          <w:sz w:val="20"/>
          <w:szCs w:val="20"/>
        </w:rPr>
        <w:t>Office</w:t>
      </w:r>
      <w:r w:rsidR="005979FD" w:rsidRPr="009B5EF4">
        <w:rPr>
          <w:sz w:val="20"/>
          <w:szCs w:val="20"/>
        </w:rPr>
        <w:t xml:space="preserve"> recognizes the value </w:t>
      </w:r>
      <w:r w:rsidR="009E58D1" w:rsidRPr="009B5EF4">
        <w:rPr>
          <w:sz w:val="20"/>
          <w:szCs w:val="20"/>
        </w:rPr>
        <w:t xml:space="preserve">of formalizing its engagement with partner </w:t>
      </w:r>
      <w:r w:rsidR="000B25E3" w:rsidRPr="000B25E3">
        <w:rPr>
          <w:color w:val="000000"/>
          <w:sz w:val="20"/>
          <w:szCs w:val="20"/>
        </w:rPr>
        <w:t>United Nations</w:t>
      </w:r>
      <w:r w:rsidR="000B25E3" w:rsidRPr="005E1A99">
        <w:rPr>
          <w:color w:val="000000"/>
        </w:rPr>
        <w:t xml:space="preserve"> </w:t>
      </w:r>
      <w:r w:rsidR="008E0522">
        <w:rPr>
          <w:sz w:val="20"/>
          <w:szCs w:val="20"/>
        </w:rPr>
        <w:t>organization</w:t>
      </w:r>
      <w:r w:rsidR="009E58D1" w:rsidRPr="009B5EF4">
        <w:rPr>
          <w:sz w:val="20"/>
          <w:szCs w:val="20"/>
        </w:rPr>
        <w:t>s</w:t>
      </w:r>
      <w:r w:rsidR="007C45C2" w:rsidRPr="009B5EF4">
        <w:rPr>
          <w:sz w:val="20"/>
          <w:szCs w:val="20"/>
        </w:rPr>
        <w:t>, donor</w:t>
      </w:r>
      <w:r w:rsidR="009E58D1" w:rsidRPr="009B5EF4">
        <w:rPr>
          <w:sz w:val="20"/>
          <w:szCs w:val="20"/>
        </w:rPr>
        <w:t xml:space="preserve"> </w:t>
      </w:r>
      <w:r w:rsidR="007C45C2" w:rsidRPr="009B5EF4">
        <w:rPr>
          <w:sz w:val="20"/>
          <w:szCs w:val="20"/>
        </w:rPr>
        <w:t>representatives</w:t>
      </w:r>
      <w:r w:rsidR="00757E2F" w:rsidRPr="009B5EF4">
        <w:rPr>
          <w:sz w:val="20"/>
          <w:szCs w:val="20"/>
        </w:rPr>
        <w:t xml:space="preserve">, </w:t>
      </w:r>
      <w:r w:rsidR="00C059C0" w:rsidRPr="009B5EF4">
        <w:rPr>
          <w:sz w:val="20"/>
          <w:szCs w:val="20"/>
        </w:rPr>
        <w:t xml:space="preserve">and other relevant stakeholders, </w:t>
      </w:r>
      <w:r w:rsidR="00757E2F" w:rsidRPr="009B5EF4">
        <w:rPr>
          <w:sz w:val="20"/>
          <w:szCs w:val="20"/>
        </w:rPr>
        <w:t xml:space="preserve">to meet on </w:t>
      </w:r>
      <w:r w:rsidR="00A23E3A" w:rsidRPr="009B5EF4">
        <w:rPr>
          <w:sz w:val="20"/>
          <w:szCs w:val="20"/>
        </w:rPr>
        <w:t xml:space="preserve">at least </w:t>
      </w:r>
      <w:r w:rsidR="00757E2F" w:rsidRPr="009B5EF4">
        <w:rPr>
          <w:sz w:val="20"/>
          <w:szCs w:val="20"/>
        </w:rPr>
        <w:t>an annual basis to review progress</w:t>
      </w:r>
      <w:r w:rsidR="00144E1C" w:rsidRPr="009B5EF4">
        <w:rPr>
          <w:sz w:val="20"/>
          <w:szCs w:val="20"/>
        </w:rPr>
        <w:t xml:space="preserve"> and discuss trends in global financing and strategies on the way forwar</w:t>
      </w:r>
      <w:r w:rsidR="00B42C16" w:rsidRPr="009B5EF4">
        <w:rPr>
          <w:sz w:val="20"/>
          <w:szCs w:val="20"/>
        </w:rPr>
        <w:t xml:space="preserve">d. </w:t>
      </w:r>
      <w:r w:rsidR="00227A1D">
        <w:rPr>
          <w:sz w:val="20"/>
          <w:szCs w:val="20"/>
        </w:rPr>
        <w:t xml:space="preserve">The </w:t>
      </w:r>
      <w:r w:rsidR="00227A1D" w:rsidRPr="00495506">
        <w:rPr>
          <w:color w:val="000000"/>
          <w:sz w:val="20"/>
          <w:szCs w:val="20"/>
        </w:rPr>
        <w:t>Office</w:t>
      </w:r>
      <w:r w:rsidR="00227A1D">
        <w:rPr>
          <w:color w:val="000000"/>
          <w:sz w:val="20"/>
          <w:szCs w:val="20"/>
        </w:rPr>
        <w:t xml:space="preserve"> </w:t>
      </w:r>
      <w:r w:rsidR="001542DE">
        <w:rPr>
          <w:sz w:val="20"/>
          <w:szCs w:val="20"/>
        </w:rPr>
        <w:t>particular</w:t>
      </w:r>
      <w:r w:rsidR="00875EF2" w:rsidRPr="009B5EF4">
        <w:rPr>
          <w:sz w:val="20"/>
          <w:szCs w:val="20"/>
        </w:rPr>
        <w:t xml:space="preserve">ly looks forward to </w:t>
      </w:r>
      <w:r w:rsidR="00A23E3A" w:rsidRPr="009B5EF4">
        <w:rPr>
          <w:sz w:val="20"/>
          <w:szCs w:val="20"/>
        </w:rPr>
        <w:t>e</w:t>
      </w:r>
      <w:r w:rsidR="00653A46" w:rsidRPr="009B5EF4">
        <w:rPr>
          <w:sz w:val="20"/>
          <w:szCs w:val="20"/>
        </w:rPr>
        <w:t xml:space="preserve">stablishing such a </w:t>
      </w:r>
      <w:r w:rsidR="001542DE">
        <w:rPr>
          <w:sz w:val="20"/>
          <w:szCs w:val="20"/>
        </w:rPr>
        <w:t>m</w:t>
      </w:r>
      <w:r w:rsidR="00B42C16" w:rsidRPr="009B5EF4">
        <w:rPr>
          <w:sz w:val="20"/>
          <w:szCs w:val="20"/>
        </w:rPr>
        <w:t>ult</w:t>
      </w:r>
      <w:r w:rsidR="00B66AAD" w:rsidRPr="009B5EF4">
        <w:rPr>
          <w:sz w:val="20"/>
          <w:szCs w:val="20"/>
        </w:rPr>
        <w:t>i</w:t>
      </w:r>
      <w:r w:rsidR="007C45C2" w:rsidRPr="009B5EF4">
        <w:rPr>
          <w:sz w:val="20"/>
          <w:szCs w:val="20"/>
        </w:rPr>
        <w:t>-</w:t>
      </w:r>
      <w:r w:rsidR="001542DE">
        <w:rPr>
          <w:sz w:val="20"/>
          <w:szCs w:val="20"/>
        </w:rPr>
        <w:t>s</w:t>
      </w:r>
      <w:r w:rsidR="00B42C16" w:rsidRPr="009B5EF4">
        <w:rPr>
          <w:sz w:val="20"/>
          <w:szCs w:val="20"/>
        </w:rPr>
        <w:t>takeholder</w:t>
      </w:r>
      <w:r w:rsidR="00653A46" w:rsidRPr="009B5EF4">
        <w:rPr>
          <w:sz w:val="20"/>
          <w:szCs w:val="20"/>
        </w:rPr>
        <w:t xml:space="preserve"> </w:t>
      </w:r>
      <w:r w:rsidR="001542DE">
        <w:rPr>
          <w:sz w:val="20"/>
          <w:szCs w:val="20"/>
        </w:rPr>
        <w:t>c</w:t>
      </w:r>
      <w:r w:rsidR="00653A46" w:rsidRPr="009B5EF4">
        <w:rPr>
          <w:sz w:val="20"/>
          <w:szCs w:val="20"/>
        </w:rPr>
        <w:t xml:space="preserve">ommittee, </w:t>
      </w:r>
      <w:r w:rsidR="001E7165" w:rsidRPr="009B5EF4">
        <w:rPr>
          <w:sz w:val="20"/>
          <w:szCs w:val="20"/>
        </w:rPr>
        <w:t xml:space="preserve">details </w:t>
      </w:r>
      <w:r w:rsidR="001542DE">
        <w:rPr>
          <w:sz w:val="20"/>
          <w:szCs w:val="20"/>
        </w:rPr>
        <w:t>of which will</w:t>
      </w:r>
      <w:r w:rsidR="001542DE" w:rsidRPr="009B5EF4">
        <w:rPr>
          <w:sz w:val="20"/>
          <w:szCs w:val="20"/>
        </w:rPr>
        <w:t xml:space="preserve"> </w:t>
      </w:r>
      <w:r w:rsidR="001E7165" w:rsidRPr="009B5EF4">
        <w:rPr>
          <w:sz w:val="20"/>
          <w:szCs w:val="20"/>
        </w:rPr>
        <w:t>be developed</w:t>
      </w:r>
      <w:r w:rsidR="001D249E" w:rsidRPr="009B5EF4">
        <w:rPr>
          <w:sz w:val="20"/>
          <w:szCs w:val="20"/>
        </w:rPr>
        <w:t xml:space="preserve"> </w:t>
      </w:r>
      <w:r w:rsidR="000A37F9" w:rsidRPr="009B5EF4">
        <w:rPr>
          <w:sz w:val="20"/>
          <w:szCs w:val="20"/>
        </w:rPr>
        <w:t xml:space="preserve">and agreed </w:t>
      </w:r>
      <w:r w:rsidR="001E7165" w:rsidRPr="009B5EF4">
        <w:rPr>
          <w:sz w:val="20"/>
          <w:szCs w:val="20"/>
        </w:rPr>
        <w:t xml:space="preserve">over the coming months. </w:t>
      </w:r>
    </w:p>
    <w:p w14:paraId="357C4EBC" w14:textId="59D0DF63" w:rsidR="008C42BF" w:rsidRPr="009B5EF4" w:rsidRDefault="00F4077A" w:rsidP="00495506">
      <w:pPr>
        <w:pStyle w:val="ListParagraph"/>
        <w:tabs>
          <w:tab w:val="left" w:pos="1350"/>
          <w:tab w:val="left" w:pos="1440"/>
        </w:tabs>
        <w:spacing w:after="120"/>
        <w:ind w:left="1080" w:right="1271"/>
        <w:jc w:val="both"/>
        <w:rPr>
          <w:sz w:val="20"/>
          <w:szCs w:val="20"/>
        </w:rPr>
      </w:pPr>
      <w:r>
        <w:rPr>
          <w:sz w:val="20"/>
          <w:szCs w:val="20"/>
        </w:rPr>
        <w:t xml:space="preserve">19. </w:t>
      </w:r>
      <w:r w:rsidR="00495506">
        <w:rPr>
          <w:sz w:val="20"/>
          <w:szCs w:val="20"/>
        </w:rPr>
        <w:tab/>
      </w:r>
      <w:r w:rsidR="00E635D5" w:rsidRPr="009B5EF4">
        <w:rPr>
          <w:sz w:val="20"/>
          <w:szCs w:val="20"/>
        </w:rPr>
        <w:t>R</w:t>
      </w:r>
      <w:r w:rsidR="00386DF9" w:rsidRPr="009B5EF4">
        <w:rPr>
          <w:sz w:val="20"/>
          <w:szCs w:val="20"/>
        </w:rPr>
        <w:t xml:space="preserve">ecommendations point to required </w:t>
      </w:r>
      <w:r w:rsidR="00D23F68" w:rsidRPr="009B5EF4">
        <w:rPr>
          <w:sz w:val="20"/>
          <w:szCs w:val="20"/>
        </w:rPr>
        <w:t xml:space="preserve">evolution </w:t>
      </w:r>
      <w:r w:rsidR="00386DF9" w:rsidRPr="009B5EF4">
        <w:rPr>
          <w:sz w:val="20"/>
          <w:szCs w:val="20"/>
        </w:rPr>
        <w:t xml:space="preserve">in the way </w:t>
      </w:r>
      <w:r w:rsidR="000B25E3" w:rsidRPr="000B25E3">
        <w:rPr>
          <w:color w:val="000000"/>
          <w:sz w:val="20"/>
          <w:szCs w:val="20"/>
        </w:rPr>
        <w:t>United Nations</w:t>
      </w:r>
      <w:r w:rsidR="000B25E3" w:rsidRPr="005E1A99">
        <w:rPr>
          <w:color w:val="000000"/>
        </w:rPr>
        <w:t xml:space="preserve"> </w:t>
      </w:r>
      <w:r w:rsidR="007D3531">
        <w:rPr>
          <w:sz w:val="20"/>
          <w:szCs w:val="20"/>
        </w:rPr>
        <w:t>p</w:t>
      </w:r>
      <w:r w:rsidR="00386DF9" w:rsidRPr="009B5EF4">
        <w:rPr>
          <w:sz w:val="20"/>
          <w:szCs w:val="20"/>
        </w:rPr>
        <w:t xml:space="preserve">ooled </w:t>
      </w:r>
      <w:r w:rsidR="007D3531">
        <w:rPr>
          <w:sz w:val="20"/>
          <w:szCs w:val="20"/>
        </w:rPr>
        <w:t>f</w:t>
      </w:r>
      <w:r w:rsidR="00386DF9" w:rsidRPr="009B5EF4">
        <w:rPr>
          <w:sz w:val="20"/>
          <w:szCs w:val="20"/>
        </w:rPr>
        <w:t xml:space="preserve">unds </w:t>
      </w:r>
      <w:r w:rsidR="00A72533" w:rsidRPr="009B5EF4">
        <w:rPr>
          <w:sz w:val="20"/>
          <w:szCs w:val="20"/>
        </w:rPr>
        <w:t xml:space="preserve">are designed and managed </w:t>
      </w:r>
      <w:r w:rsidR="00386DF9" w:rsidRPr="009B5EF4">
        <w:rPr>
          <w:sz w:val="20"/>
          <w:szCs w:val="20"/>
        </w:rPr>
        <w:t xml:space="preserve">in order to ensure that both the financing instrument and the </w:t>
      </w:r>
      <w:r w:rsidR="007D3531">
        <w:rPr>
          <w:color w:val="000000"/>
          <w:sz w:val="20"/>
          <w:szCs w:val="20"/>
        </w:rPr>
        <w:t>MPTF</w:t>
      </w:r>
      <w:r w:rsidR="00386DF9" w:rsidRPr="009B5EF4">
        <w:rPr>
          <w:sz w:val="20"/>
          <w:szCs w:val="20"/>
        </w:rPr>
        <w:t xml:space="preserve"> </w:t>
      </w:r>
      <w:r w:rsidR="007D3531">
        <w:rPr>
          <w:sz w:val="20"/>
          <w:szCs w:val="20"/>
        </w:rPr>
        <w:t xml:space="preserve">Office </w:t>
      </w:r>
      <w:r w:rsidR="00386DF9" w:rsidRPr="009B5EF4">
        <w:rPr>
          <w:sz w:val="20"/>
          <w:szCs w:val="20"/>
        </w:rPr>
        <w:t xml:space="preserve">can deliver </w:t>
      </w:r>
      <w:r w:rsidR="008E0522">
        <w:rPr>
          <w:sz w:val="20"/>
          <w:szCs w:val="20"/>
        </w:rPr>
        <w:t>optimally</w:t>
      </w:r>
      <w:r w:rsidR="006B6E9F" w:rsidRPr="009B5EF4">
        <w:rPr>
          <w:sz w:val="20"/>
          <w:szCs w:val="20"/>
        </w:rPr>
        <w:t xml:space="preserve"> </w:t>
      </w:r>
      <w:r w:rsidR="00386DF9" w:rsidRPr="009B5EF4">
        <w:rPr>
          <w:sz w:val="20"/>
          <w:szCs w:val="20"/>
        </w:rPr>
        <w:t xml:space="preserve">on the high </w:t>
      </w:r>
      <w:r w:rsidR="00D23F68" w:rsidRPr="009B5EF4">
        <w:rPr>
          <w:sz w:val="20"/>
          <w:szCs w:val="20"/>
        </w:rPr>
        <w:t xml:space="preserve">demand and </w:t>
      </w:r>
      <w:r w:rsidR="00386DF9" w:rsidRPr="009B5EF4">
        <w:rPr>
          <w:sz w:val="20"/>
          <w:szCs w:val="20"/>
        </w:rPr>
        <w:t>expectations</w:t>
      </w:r>
      <w:r w:rsidR="00A72533" w:rsidRPr="009B5EF4">
        <w:rPr>
          <w:sz w:val="20"/>
          <w:szCs w:val="20"/>
        </w:rPr>
        <w:t>.</w:t>
      </w:r>
      <w:r w:rsidR="006B6E9F" w:rsidRPr="009B5EF4">
        <w:rPr>
          <w:sz w:val="20"/>
          <w:szCs w:val="20"/>
        </w:rPr>
        <w:t xml:space="preserve"> </w:t>
      </w:r>
      <w:r w:rsidR="00227A1D">
        <w:rPr>
          <w:sz w:val="20"/>
          <w:szCs w:val="20"/>
        </w:rPr>
        <w:t xml:space="preserve">The management of the </w:t>
      </w:r>
      <w:r w:rsidR="00227A1D" w:rsidRPr="00495506">
        <w:rPr>
          <w:color w:val="000000"/>
          <w:sz w:val="20"/>
          <w:szCs w:val="20"/>
        </w:rPr>
        <w:t>Office</w:t>
      </w:r>
      <w:r w:rsidR="00227A1D" w:rsidRPr="00965DE6">
        <w:rPr>
          <w:sz w:val="20"/>
          <w:szCs w:val="20"/>
        </w:rPr>
        <w:t xml:space="preserve"> </w:t>
      </w:r>
      <w:r w:rsidR="00AC0EF5" w:rsidRPr="009B5EF4">
        <w:rPr>
          <w:sz w:val="20"/>
          <w:szCs w:val="20"/>
        </w:rPr>
        <w:t xml:space="preserve">and UNDP are </w:t>
      </w:r>
      <w:r w:rsidR="00386DF9" w:rsidRPr="009B5EF4">
        <w:rPr>
          <w:sz w:val="20"/>
          <w:szCs w:val="20"/>
        </w:rPr>
        <w:t>supportive of th</w:t>
      </w:r>
      <w:r w:rsidR="00227A1D">
        <w:rPr>
          <w:sz w:val="20"/>
          <w:szCs w:val="20"/>
        </w:rPr>
        <w:t>o</w:t>
      </w:r>
      <w:r w:rsidR="00386DF9" w:rsidRPr="009B5EF4">
        <w:rPr>
          <w:sz w:val="20"/>
          <w:szCs w:val="20"/>
        </w:rPr>
        <w:t>se recommen</w:t>
      </w:r>
      <w:r w:rsidR="00FE64EF" w:rsidRPr="009B5EF4">
        <w:rPr>
          <w:sz w:val="20"/>
          <w:szCs w:val="20"/>
        </w:rPr>
        <w:t>d</w:t>
      </w:r>
      <w:r w:rsidR="00386DF9" w:rsidRPr="009B5EF4">
        <w:rPr>
          <w:sz w:val="20"/>
          <w:szCs w:val="20"/>
        </w:rPr>
        <w:t xml:space="preserve">ations, </w:t>
      </w:r>
      <w:r w:rsidR="00D23F68" w:rsidRPr="009B5EF4">
        <w:rPr>
          <w:sz w:val="20"/>
          <w:szCs w:val="20"/>
        </w:rPr>
        <w:t xml:space="preserve">and </w:t>
      </w:r>
      <w:r w:rsidR="00214DC4" w:rsidRPr="009B5EF4">
        <w:rPr>
          <w:sz w:val="20"/>
          <w:szCs w:val="20"/>
        </w:rPr>
        <w:t xml:space="preserve">would like to clarify that </w:t>
      </w:r>
      <w:r w:rsidR="00A72533" w:rsidRPr="009B5EF4">
        <w:rPr>
          <w:sz w:val="20"/>
          <w:szCs w:val="20"/>
        </w:rPr>
        <w:t xml:space="preserve">– given the multi-stakeholder nature of pooled financing mechanisms </w:t>
      </w:r>
      <w:r w:rsidR="00227A1D">
        <w:rPr>
          <w:sz w:val="20"/>
          <w:szCs w:val="20"/>
        </w:rPr>
        <w:t>–</w:t>
      </w:r>
      <w:r w:rsidR="00A72533" w:rsidRPr="009B5EF4">
        <w:rPr>
          <w:sz w:val="20"/>
          <w:szCs w:val="20"/>
        </w:rPr>
        <w:t xml:space="preserve"> a full and successful implementation of all recommendations </w:t>
      </w:r>
      <w:r w:rsidR="00386DF9" w:rsidRPr="009B5EF4">
        <w:rPr>
          <w:sz w:val="20"/>
          <w:szCs w:val="20"/>
        </w:rPr>
        <w:t xml:space="preserve">will require the support </w:t>
      </w:r>
      <w:r w:rsidR="007D3531">
        <w:rPr>
          <w:sz w:val="20"/>
          <w:szCs w:val="20"/>
        </w:rPr>
        <w:t>of</w:t>
      </w:r>
      <w:r w:rsidR="007D3531" w:rsidRPr="009B5EF4">
        <w:rPr>
          <w:sz w:val="20"/>
          <w:szCs w:val="20"/>
        </w:rPr>
        <w:t xml:space="preserve"> </w:t>
      </w:r>
      <w:r w:rsidR="007D3531">
        <w:rPr>
          <w:sz w:val="20"/>
          <w:szCs w:val="20"/>
        </w:rPr>
        <w:t>the United Nations Development Group (</w:t>
      </w:r>
      <w:r w:rsidR="00386DF9" w:rsidRPr="009B5EF4">
        <w:rPr>
          <w:sz w:val="20"/>
          <w:szCs w:val="20"/>
        </w:rPr>
        <w:t>UNDG</w:t>
      </w:r>
      <w:r w:rsidR="007D3531">
        <w:rPr>
          <w:sz w:val="20"/>
          <w:szCs w:val="20"/>
        </w:rPr>
        <w:t>)</w:t>
      </w:r>
      <w:r w:rsidR="00FE64EF" w:rsidRPr="009B5EF4">
        <w:rPr>
          <w:sz w:val="20"/>
          <w:szCs w:val="20"/>
        </w:rPr>
        <w:t xml:space="preserve"> and </w:t>
      </w:r>
      <w:r w:rsidR="00567D50">
        <w:rPr>
          <w:sz w:val="20"/>
          <w:szCs w:val="20"/>
        </w:rPr>
        <w:t>participating United Nations organization</w:t>
      </w:r>
      <w:r w:rsidR="00FE64EF" w:rsidRPr="009B5EF4">
        <w:rPr>
          <w:sz w:val="20"/>
          <w:szCs w:val="20"/>
        </w:rPr>
        <w:t xml:space="preserve">s.  </w:t>
      </w:r>
    </w:p>
    <w:p w14:paraId="7CE54BF3" w14:textId="77777777" w:rsidR="00C5492A" w:rsidRPr="009B5EF4" w:rsidRDefault="00C5492A" w:rsidP="00495506">
      <w:pPr>
        <w:tabs>
          <w:tab w:val="left" w:pos="900"/>
          <w:tab w:val="left" w:pos="1170"/>
          <w:tab w:val="left" w:pos="1260"/>
          <w:tab w:val="left" w:pos="1350"/>
        </w:tabs>
        <w:ind w:left="1440" w:right="1210"/>
        <w:jc w:val="both"/>
        <w:rPr>
          <w:i/>
          <w:color w:val="000000"/>
          <w:sz w:val="20"/>
          <w:szCs w:val="20"/>
        </w:rPr>
      </w:pPr>
    </w:p>
    <w:p w14:paraId="039F9853" w14:textId="77777777" w:rsidR="00F5539A" w:rsidRPr="009B5EF4" w:rsidRDefault="00F5539A" w:rsidP="00495506">
      <w:pPr>
        <w:tabs>
          <w:tab w:val="left" w:pos="1170"/>
          <w:tab w:val="left" w:pos="1350"/>
        </w:tabs>
        <w:ind w:left="1440" w:right="1210"/>
        <w:jc w:val="both"/>
        <w:rPr>
          <w:sz w:val="20"/>
          <w:szCs w:val="20"/>
          <w:lang w:eastAsia="da-DK"/>
        </w:rPr>
      </w:pPr>
    </w:p>
    <w:p w14:paraId="1CA36320" w14:textId="77777777" w:rsidR="00C7110A" w:rsidRPr="009E2D12" w:rsidRDefault="00C7110A" w:rsidP="00495506">
      <w:pPr>
        <w:pStyle w:val="ListParagraph"/>
        <w:tabs>
          <w:tab w:val="left" w:pos="1170"/>
          <w:tab w:val="left" w:pos="1350"/>
        </w:tabs>
        <w:ind w:left="1440" w:right="1210"/>
        <w:jc w:val="both"/>
        <w:rPr>
          <w:sz w:val="20"/>
          <w:szCs w:val="20"/>
        </w:rPr>
      </w:pPr>
    </w:p>
    <w:p w14:paraId="431E743A" w14:textId="77777777" w:rsidR="006B6E9F" w:rsidRDefault="006B6E9F" w:rsidP="00495506">
      <w:pPr>
        <w:tabs>
          <w:tab w:val="left" w:pos="1170"/>
          <w:tab w:val="left" w:pos="1350"/>
        </w:tabs>
        <w:ind w:left="1440" w:right="1210"/>
        <w:jc w:val="both"/>
        <w:rPr>
          <w:rFonts w:eastAsia="MS Mincho"/>
          <w:b/>
          <w:spacing w:val="-2"/>
          <w:w w:val="103"/>
          <w:kern w:val="14"/>
          <w:sz w:val="28"/>
          <w:szCs w:val="20"/>
          <w:lang w:val="en-GB"/>
        </w:rPr>
      </w:pPr>
      <w:r>
        <w:br w:type="page"/>
      </w:r>
    </w:p>
    <w:p w14:paraId="025DB85B" w14:textId="77777777" w:rsidR="002E1D96" w:rsidRDefault="002E1D96" w:rsidP="00495506">
      <w:pPr>
        <w:pStyle w:val="HCh"/>
        <w:tabs>
          <w:tab w:val="left" w:pos="1170"/>
          <w:tab w:val="left" w:pos="1350"/>
        </w:tabs>
        <w:sectPr w:rsidR="002E1D96" w:rsidSect="006B6E9F">
          <w:headerReference w:type="even" r:id="rId12"/>
          <w:headerReference w:type="default" r:id="rId13"/>
          <w:footerReference w:type="even" r:id="rId14"/>
          <w:footerReference w:type="default" r:id="rId15"/>
          <w:headerReference w:type="first" r:id="rId16"/>
          <w:footerReference w:type="first" r:id="rId17"/>
          <w:pgSz w:w="12240" w:h="15840" w:code="1"/>
          <w:pgMar w:top="1474" w:right="1134" w:bottom="1474" w:left="1195" w:header="540" w:footer="1037" w:gutter="0"/>
          <w:cols w:space="720"/>
          <w:noEndnote/>
          <w:titlePg/>
          <w:docGrid w:linePitch="326"/>
        </w:sectPr>
      </w:pPr>
    </w:p>
    <w:p w14:paraId="60762205" w14:textId="77777777" w:rsidR="00E70CE9" w:rsidRPr="002A6609" w:rsidRDefault="00E70CE9" w:rsidP="00495506">
      <w:pPr>
        <w:pStyle w:val="HCh"/>
        <w:tabs>
          <w:tab w:val="left" w:pos="1170"/>
          <w:tab w:val="left" w:pos="1350"/>
        </w:tabs>
        <w:ind w:firstLine="360"/>
        <w:rPr>
          <w:sz w:val="24"/>
          <w:szCs w:val="24"/>
        </w:rPr>
      </w:pPr>
      <w:r w:rsidRPr="002A6609">
        <w:rPr>
          <w:sz w:val="24"/>
          <w:szCs w:val="24"/>
        </w:rPr>
        <w:lastRenderedPageBreak/>
        <w:t>Annex</w:t>
      </w:r>
      <w:r w:rsidR="002A6609" w:rsidRPr="002A6609">
        <w:rPr>
          <w:sz w:val="24"/>
          <w:szCs w:val="24"/>
        </w:rPr>
        <w:t xml:space="preserve">. </w:t>
      </w:r>
      <w:r w:rsidRPr="002A6609">
        <w:rPr>
          <w:sz w:val="24"/>
          <w:szCs w:val="24"/>
        </w:rPr>
        <w:t>Key recommendations and management response</w:t>
      </w:r>
    </w:p>
    <w:p w14:paraId="2F04050B" w14:textId="77777777" w:rsidR="00E70CE9" w:rsidRPr="00C4626B" w:rsidRDefault="00E70CE9" w:rsidP="00495506">
      <w:pPr>
        <w:tabs>
          <w:tab w:val="left" w:pos="1170"/>
          <w:tab w:val="left" w:pos="1350"/>
        </w:tabs>
        <w:rPr>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855"/>
        <w:gridCol w:w="82"/>
        <w:gridCol w:w="40"/>
        <w:gridCol w:w="1285"/>
        <w:gridCol w:w="367"/>
        <w:gridCol w:w="609"/>
        <w:gridCol w:w="1374"/>
        <w:gridCol w:w="24"/>
        <w:gridCol w:w="996"/>
        <w:gridCol w:w="1982"/>
        <w:gridCol w:w="12"/>
        <w:gridCol w:w="473"/>
        <w:gridCol w:w="2433"/>
      </w:tblGrid>
      <w:tr w:rsidR="00E70CE9" w:rsidRPr="002A6609" w14:paraId="18DE2EB7" w14:textId="77777777" w:rsidTr="009C0078">
        <w:tc>
          <w:tcPr>
            <w:tcW w:w="12532" w:type="dxa"/>
            <w:gridSpan w:val="13"/>
            <w:shd w:val="clear" w:color="auto" w:fill="F3F3F3"/>
          </w:tcPr>
          <w:p w14:paraId="48423EB4" w14:textId="71DFBECB" w:rsidR="00E70CE9" w:rsidRPr="002A6609" w:rsidRDefault="00E70CE9" w:rsidP="00495506">
            <w:pPr>
              <w:tabs>
                <w:tab w:val="left" w:pos="1170"/>
                <w:tab w:val="left" w:pos="1350"/>
              </w:tabs>
              <w:rPr>
                <w:b/>
                <w:sz w:val="20"/>
                <w:szCs w:val="20"/>
              </w:rPr>
            </w:pPr>
            <w:r w:rsidRPr="002A6609">
              <w:rPr>
                <w:b/>
                <w:sz w:val="20"/>
                <w:szCs w:val="20"/>
              </w:rPr>
              <w:t xml:space="preserve">Evaluation recommendation 1. </w:t>
            </w:r>
          </w:p>
          <w:p w14:paraId="46ADE95B" w14:textId="15A8BB0F" w:rsidR="005566B0" w:rsidRPr="002A6609" w:rsidRDefault="00AA5CEE" w:rsidP="004D24D1">
            <w:pPr>
              <w:tabs>
                <w:tab w:val="left" w:pos="1170"/>
                <w:tab w:val="left" w:pos="1350"/>
              </w:tabs>
              <w:jc w:val="both"/>
              <w:rPr>
                <w:sz w:val="20"/>
                <w:szCs w:val="20"/>
              </w:rPr>
            </w:pPr>
            <w:r w:rsidRPr="002E4237">
              <w:rPr>
                <w:sz w:val="20"/>
                <w:szCs w:val="20"/>
              </w:rPr>
              <w:t>UNDP should initiate a dialogue with the United Nations Development Group to increase transparency in fund utilization further down the results delivery chain, and to demonstrate a clear United Nations comparative advantage and value for money, enhanced by long-term country presence as a trusted partner with government and the international community. To contribute to that effort, the MPTF Office should refine its financial and narrative reporting framework and guidelines for participating United Nations organizations. This will increase donor confidence, help mobilize resources, and contribute to the Secretary General’s vision and reform agenda, including by doubling pooled financing over the next four years.</w:t>
            </w:r>
            <w:r w:rsidR="00E70CE9" w:rsidRPr="002E4237">
              <w:rPr>
                <w:sz w:val="20"/>
                <w:szCs w:val="20"/>
              </w:rPr>
              <w:t xml:space="preserve"> </w:t>
            </w:r>
          </w:p>
        </w:tc>
      </w:tr>
      <w:tr w:rsidR="00E70CE9" w:rsidRPr="002A6609" w14:paraId="2A69CF98" w14:textId="77777777" w:rsidTr="004D24D1">
        <w:trPr>
          <w:trHeight w:val="5288"/>
        </w:trPr>
        <w:tc>
          <w:tcPr>
            <w:tcW w:w="12532" w:type="dxa"/>
            <w:gridSpan w:val="13"/>
            <w:shd w:val="clear" w:color="auto" w:fill="F3F3F3"/>
          </w:tcPr>
          <w:p w14:paraId="1EB2D01D" w14:textId="77777777" w:rsidR="00E70CE9" w:rsidRPr="002A6609" w:rsidRDefault="00E70CE9" w:rsidP="00495506">
            <w:pPr>
              <w:tabs>
                <w:tab w:val="left" w:pos="1170"/>
                <w:tab w:val="left" w:pos="1350"/>
              </w:tabs>
              <w:jc w:val="both"/>
              <w:rPr>
                <w:b/>
                <w:sz w:val="20"/>
                <w:szCs w:val="20"/>
              </w:rPr>
            </w:pPr>
            <w:r w:rsidRPr="002A6609">
              <w:rPr>
                <w:b/>
                <w:sz w:val="20"/>
                <w:szCs w:val="20"/>
              </w:rPr>
              <w:t xml:space="preserve">Management response: </w:t>
            </w:r>
          </w:p>
          <w:p w14:paraId="4CE6B3C3" w14:textId="7A2C096C" w:rsidR="00E70CE9" w:rsidRPr="002A6609" w:rsidRDefault="009741C9" w:rsidP="00495506">
            <w:pPr>
              <w:tabs>
                <w:tab w:val="left" w:pos="1170"/>
                <w:tab w:val="left" w:pos="1350"/>
              </w:tabs>
              <w:jc w:val="both"/>
              <w:rPr>
                <w:sz w:val="20"/>
                <w:szCs w:val="20"/>
              </w:rPr>
            </w:pPr>
            <w:r>
              <w:rPr>
                <w:sz w:val="20"/>
                <w:szCs w:val="20"/>
              </w:rPr>
              <w:t>UNDP and</w:t>
            </w:r>
            <w:r w:rsidR="00AA5CEE">
              <w:rPr>
                <w:sz w:val="20"/>
                <w:szCs w:val="20"/>
              </w:rPr>
              <w:t xml:space="preserve"> </w:t>
            </w:r>
            <w:r w:rsidR="00A7677D" w:rsidRPr="002A6609">
              <w:rPr>
                <w:sz w:val="20"/>
                <w:szCs w:val="20"/>
              </w:rPr>
              <w:t>t</w:t>
            </w:r>
            <w:r w:rsidR="00E70CE9" w:rsidRPr="002A6609">
              <w:rPr>
                <w:sz w:val="20"/>
                <w:szCs w:val="20"/>
              </w:rPr>
              <w:t>he MPTF</w:t>
            </w:r>
            <w:r w:rsidR="00AA5CEE">
              <w:rPr>
                <w:sz w:val="20"/>
                <w:szCs w:val="20"/>
              </w:rPr>
              <w:t xml:space="preserve"> </w:t>
            </w:r>
            <w:r w:rsidR="00E70CE9" w:rsidRPr="002A6609">
              <w:rPr>
                <w:sz w:val="20"/>
                <w:szCs w:val="20"/>
              </w:rPr>
              <w:t>O</w:t>
            </w:r>
            <w:r w:rsidR="00AA5CEE">
              <w:rPr>
                <w:sz w:val="20"/>
                <w:szCs w:val="20"/>
              </w:rPr>
              <w:t>ffice</w:t>
            </w:r>
            <w:r w:rsidR="00E70CE9" w:rsidRPr="002A6609">
              <w:rPr>
                <w:sz w:val="20"/>
                <w:szCs w:val="20"/>
              </w:rPr>
              <w:t xml:space="preserve"> </w:t>
            </w:r>
            <w:r w:rsidR="003B4CCF" w:rsidRPr="002A6609">
              <w:rPr>
                <w:sz w:val="20"/>
                <w:szCs w:val="20"/>
              </w:rPr>
              <w:t>agree with</w:t>
            </w:r>
            <w:r w:rsidR="00A35F10" w:rsidRPr="002A6609">
              <w:rPr>
                <w:sz w:val="20"/>
                <w:szCs w:val="20"/>
              </w:rPr>
              <w:t xml:space="preserve"> this</w:t>
            </w:r>
            <w:r w:rsidR="000755D8" w:rsidRPr="002A6609">
              <w:rPr>
                <w:sz w:val="20"/>
                <w:szCs w:val="20"/>
              </w:rPr>
              <w:t xml:space="preserve"> recommendation and </w:t>
            </w:r>
            <w:r w:rsidR="00E70CE9" w:rsidRPr="002A6609">
              <w:rPr>
                <w:sz w:val="20"/>
                <w:szCs w:val="20"/>
              </w:rPr>
              <w:t>appreciate</w:t>
            </w:r>
            <w:r w:rsidR="00AA5CEE">
              <w:rPr>
                <w:sz w:val="20"/>
                <w:szCs w:val="20"/>
              </w:rPr>
              <w:t xml:space="preserve"> that</w:t>
            </w:r>
            <w:r w:rsidR="00E70CE9" w:rsidRPr="002A6609">
              <w:rPr>
                <w:sz w:val="20"/>
                <w:szCs w:val="20"/>
              </w:rPr>
              <w:t xml:space="preserve"> the evaluation recogni</w:t>
            </w:r>
            <w:r w:rsidR="00AA5CEE">
              <w:rPr>
                <w:sz w:val="20"/>
                <w:szCs w:val="20"/>
              </w:rPr>
              <w:t>zed</w:t>
            </w:r>
            <w:r w:rsidR="00E70CE9" w:rsidRPr="002A6609">
              <w:rPr>
                <w:sz w:val="20"/>
                <w:szCs w:val="20"/>
              </w:rPr>
              <w:t xml:space="preserve"> of the important place that </w:t>
            </w:r>
            <w:r w:rsidR="000B25E3" w:rsidRPr="000B25E3">
              <w:rPr>
                <w:color w:val="000000"/>
                <w:sz w:val="20"/>
                <w:szCs w:val="20"/>
              </w:rPr>
              <w:t>United Nations</w:t>
            </w:r>
            <w:r w:rsidR="000B25E3" w:rsidRPr="005E1A99">
              <w:rPr>
                <w:color w:val="000000"/>
              </w:rPr>
              <w:t xml:space="preserve"> </w:t>
            </w:r>
            <w:r w:rsidR="00E70CE9" w:rsidRPr="002A6609">
              <w:rPr>
                <w:sz w:val="20"/>
                <w:szCs w:val="20"/>
              </w:rPr>
              <w:t xml:space="preserve">pooled financing has come to occupy over the past decade within </w:t>
            </w:r>
            <w:r w:rsidR="000B25E3" w:rsidRPr="000B25E3">
              <w:rPr>
                <w:color w:val="000000"/>
                <w:sz w:val="20"/>
                <w:szCs w:val="20"/>
              </w:rPr>
              <w:t>United Nations</w:t>
            </w:r>
            <w:r w:rsidR="000B25E3" w:rsidRPr="005E1A99">
              <w:rPr>
                <w:color w:val="000000"/>
              </w:rPr>
              <w:t xml:space="preserve"> </w:t>
            </w:r>
            <w:r w:rsidR="00E70CE9" w:rsidRPr="002A6609">
              <w:rPr>
                <w:sz w:val="20"/>
                <w:szCs w:val="20"/>
              </w:rPr>
              <w:t xml:space="preserve">financing instruments and, related to that, of the importance of further increasing the effectiveness and value for money of </w:t>
            </w:r>
            <w:r w:rsidR="000B25E3" w:rsidRPr="000B25E3">
              <w:rPr>
                <w:color w:val="000000"/>
                <w:sz w:val="20"/>
                <w:szCs w:val="20"/>
              </w:rPr>
              <w:t>United Nations</w:t>
            </w:r>
            <w:r w:rsidR="000B25E3" w:rsidRPr="005E1A99">
              <w:rPr>
                <w:color w:val="000000"/>
              </w:rPr>
              <w:t xml:space="preserve"> </w:t>
            </w:r>
            <w:r w:rsidR="00E70CE9" w:rsidRPr="002A6609">
              <w:rPr>
                <w:sz w:val="20"/>
                <w:szCs w:val="20"/>
              </w:rPr>
              <w:t xml:space="preserve">programming supported by pooled funds.  </w:t>
            </w:r>
          </w:p>
          <w:p w14:paraId="498B27C4" w14:textId="77777777" w:rsidR="00E70CE9" w:rsidRPr="004D24D1" w:rsidRDefault="00E70CE9" w:rsidP="00495506">
            <w:pPr>
              <w:tabs>
                <w:tab w:val="left" w:pos="1170"/>
                <w:tab w:val="left" w:pos="1350"/>
              </w:tabs>
              <w:jc w:val="both"/>
              <w:rPr>
                <w:sz w:val="12"/>
                <w:szCs w:val="12"/>
              </w:rPr>
            </w:pPr>
          </w:p>
          <w:p w14:paraId="7A816191" w14:textId="78AA3C5A" w:rsidR="00350DA4" w:rsidRPr="002A6609" w:rsidRDefault="00A7677D" w:rsidP="00495506">
            <w:pPr>
              <w:tabs>
                <w:tab w:val="left" w:pos="1170"/>
                <w:tab w:val="left" w:pos="1350"/>
              </w:tabs>
              <w:jc w:val="both"/>
              <w:rPr>
                <w:sz w:val="20"/>
                <w:szCs w:val="20"/>
              </w:rPr>
            </w:pPr>
            <w:r w:rsidRPr="002A6609">
              <w:rPr>
                <w:sz w:val="20"/>
                <w:szCs w:val="20"/>
              </w:rPr>
              <w:t>T</w:t>
            </w:r>
            <w:r w:rsidR="00E70CE9" w:rsidRPr="002A6609">
              <w:rPr>
                <w:sz w:val="20"/>
                <w:szCs w:val="20"/>
              </w:rPr>
              <w:t>he December 2017 S</w:t>
            </w:r>
            <w:r w:rsidR="00AA5CEE">
              <w:rPr>
                <w:sz w:val="20"/>
                <w:szCs w:val="20"/>
              </w:rPr>
              <w:t>ecretary General</w:t>
            </w:r>
            <w:r w:rsidR="00E70CE9" w:rsidRPr="002A6609">
              <w:rPr>
                <w:sz w:val="20"/>
                <w:szCs w:val="20"/>
              </w:rPr>
              <w:t xml:space="preserve">’s report on the repositioning of the </w:t>
            </w:r>
            <w:r w:rsidR="00AA5CEE">
              <w:rPr>
                <w:sz w:val="20"/>
                <w:szCs w:val="20"/>
              </w:rPr>
              <w:t>United Nations development system</w:t>
            </w:r>
            <w:r w:rsidR="00AA5CEE" w:rsidRPr="002A6609">
              <w:rPr>
                <w:sz w:val="20"/>
                <w:szCs w:val="20"/>
              </w:rPr>
              <w:t xml:space="preserve"> </w:t>
            </w:r>
            <w:r w:rsidR="00E70CE9" w:rsidRPr="002A6609">
              <w:rPr>
                <w:sz w:val="20"/>
                <w:szCs w:val="20"/>
              </w:rPr>
              <w:t xml:space="preserve">and the related </w:t>
            </w:r>
            <w:r w:rsidR="00AA5CEE">
              <w:rPr>
                <w:sz w:val="20"/>
                <w:szCs w:val="20"/>
              </w:rPr>
              <w:t>General Assembly resolution</w:t>
            </w:r>
            <w:r w:rsidR="00E70CE9" w:rsidRPr="002A6609">
              <w:rPr>
                <w:sz w:val="20"/>
                <w:szCs w:val="20"/>
              </w:rPr>
              <w:t xml:space="preserve"> 72/L.52 point to the rapidly changing environment within which </w:t>
            </w:r>
            <w:r w:rsidR="002E4237">
              <w:rPr>
                <w:color w:val="000000"/>
                <w:sz w:val="20"/>
                <w:szCs w:val="20"/>
              </w:rPr>
              <w:t>p</w:t>
            </w:r>
            <w:r w:rsidR="00E70CE9" w:rsidRPr="002A6609">
              <w:rPr>
                <w:sz w:val="20"/>
                <w:szCs w:val="20"/>
              </w:rPr>
              <w:t xml:space="preserve">ooled </w:t>
            </w:r>
            <w:r w:rsidR="002E4237">
              <w:rPr>
                <w:sz w:val="20"/>
                <w:szCs w:val="20"/>
              </w:rPr>
              <w:t>f</w:t>
            </w:r>
            <w:r w:rsidR="00E70CE9" w:rsidRPr="002A6609">
              <w:rPr>
                <w:sz w:val="20"/>
                <w:szCs w:val="20"/>
              </w:rPr>
              <w:t xml:space="preserve">unds are being designed and administered. </w:t>
            </w:r>
            <w:r w:rsidR="00362FE2">
              <w:rPr>
                <w:sz w:val="20"/>
                <w:szCs w:val="20"/>
              </w:rPr>
              <w:t>E</w:t>
            </w:r>
            <w:r w:rsidR="00E70CE9" w:rsidRPr="002A6609">
              <w:rPr>
                <w:sz w:val="20"/>
                <w:szCs w:val="20"/>
              </w:rPr>
              <w:t xml:space="preserve">xisting UNDG agreements </w:t>
            </w:r>
            <w:r w:rsidRPr="002A6609">
              <w:rPr>
                <w:sz w:val="20"/>
                <w:szCs w:val="20"/>
              </w:rPr>
              <w:t xml:space="preserve">related to pooled funds </w:t>
            </w:r>
            <w:r w:rsidR="00E70CE9" w:rsidRPr="002A6609">
              <w:rPr>
                <w:sz w:val="20"/>
                <w:szCs w:val="20"/>
              </w:rPr>
              <w:t xml:space="preserve">may </w:t>
            </w:r>
            <w:r w:rsidRPr="002A6609">
              <w:rPr>
                <w:sz w:val="20"/>
                <w:szCs w:val="20"/>
              </w:rPr>
              <w:t xml:space="preserve">need to </w:t>
            </w:r>
            <w:r w:rsidR="009053FF" w:rsidRPr="002A6609">
              <w:rPr>
                <w:sz w:val="20"/>
                <w:szCs w:val="20"/>
              </w:rPr>
              <w:t>evolve</w:t>
            </w:r>
            <w:r w:rsidR="00362FE2">
              <w:rPr>
                <w:sz w:val="20"/>
                <w:szCs w:val="20"/>
              </w:rPr>
              <w:t xml:space="preserve"> so as t</w:t>
            </w:r>
            <w:r w:rsidR="00E70CE9" w:rsidRPr="002A6609">
              <w:rPr>
                <w:sz w:val="20"/>
                <w:szCs w:val="20"/>
              </w:rPr>
              <w:t xml:space="preserve">o enable the </w:t>
            </w:r>
            <w:r w:rsidR="000B25E3" w:rsidRPr="000B25E3">
              <w:rPr>
                <w:color w:val="000000"/>
                <w:sz w:val="20"/>
                <w:szCs w:val="20"/>
              </w:rPr>
              <w:t>United Nations</w:t>
            </w:r>
            <w:r w:rsidR="000B25E3" w:rsidRPr="005E1A99">
              <w:rPr>
                <w:color w:val="000000"/>
              </w:rPr>
              <w:t xml:space="preserve"> </w:t>
            </w:r>
            <w:r w:rsidR="00E70CE9" w:rsidRPr="002A6609">
              <w:rPr>
                <w:sz w:val="20"/>
                <w:szCs w:val="20"/>
              </w:rPr>
              <w:t xml:space="preserve">to meet its commitments </w:t>
            </w:r>
            <w:r w:rsidR="00362FE2">
              <w:rPr>
                <w:sz w:val="20"/>
                <w:szCs w:val="20"/>
              </w:rPr>
              <w:t>in accordance with</w:t>
            </w:r>
            <w:r w:rsidR="00E70CE9" w:rsidRPr="002A6609">
              <w:rPr>
                <w:sz w:val="20"/>
                <w:szCs w:val="20"/>
              </w:rPr>
              <w:t xml:space="preserve"> the proposed funding compact, including in terms of (a) annual reporting on system-wide support to the </w:t>
            </w:r>
            <w:r w:rsidR="00362FE2">
              <w:rPr>
                <w:sz w:val="20"/>
                <w:szCs w:val="20"/>
              </w:rPr>
              <w:t>sustainable development goal</w:t>
            </w:r>
            <w:r w:rsidR="00362FE2" w:rsidRPr="002A6609">
              <w:rPr>
                <w:sz w:val="20"/>
                <w:szCs w:val="20"/>
              </w:rPr>
              <w:t xml:space="preserve">s </w:t>
            </w:r>
            <w:r w:rsidR="00E70CE9" w:rsidRPr="002A6609">
              <w:rPr>
                <w:sz w:val="20"/>
                <w:szCs w:val="20"/>
              </w:rPr>
              <w:t xml:space="preserve">and system-wide results; </w:t>
            </w:r>
            <w:r w:rsidR="00362FE2">
              <w:rPr>
                <w:sz w:val="20"/>
                <w:szCs w:val="20"/>
              </w:rPr>
              <w:t xml:space="preserve">and </w:t>
            </w:r>
            <w:r w:rsidR="00E70CE9" w:rsidRPr="002A6609">
              <w:rPr>
                <w:sz w:val="20"/>
                <w:szCs w:val="20"/>
              </w:rPr>
              <w:t>(b) compliance with the highest international transparency standards on all financial information.</w:t>
            </w:r>
            <w:r w:rsidR="00EF15E4" w:rsidRPr="002A6609">
              <w:rPr>
                <w:sz w:val="20"/>
                <w:szCs w:val="20"/>
              </w:rPr>
              <w:t xml:space="preserve"> </w:t>
            </w:r>
            <w:bookmarkStart w:id="1" w:name="_Hlk519263140"/>
            <w:r w:rsidR="00350DA4" w:rsidRPr="002A6609">
              <w:rPr>
                <w:sz w:val="20"/>
                <w:szCs w:val="20"/>
              </w:rPr>
              <w:t xml:space="preserve">Within existing UNDG inter-agency structures, UNDP will </w:t>
            </w:r>
            <w:r w:rsidR="00362FE2">
              <w:rPr>
                <w:sz w:val="20"/>
                <w:szCs w:val="20"/>
              </w:rPr>
              <w:t>explore</w:t>
            </w:r>
            <w:r w:rsidR="00350DA4" w:rsidRPr="002A6609">
              <w:rPr>
                <w:sz w:val="20"/>
                <w:szCs w:val="20"/>
              </w:rPr>
              <w:t xml:space="preserve"> opportunities to </w:t>
            </w:r>
            <w:r w:rsidR="00A70636" w:rsidRPr="002A6609">
              <w:rPr>
                <w:sz w:val="20"/>
                <w:szCs w:val="20"/>
              </w:rPr>
              <w:t xml:space="preserve">contribute to </w:t>
            </w:r>
            <w:r w:rsidR="002B4CAB" w:rsidRPr="002A6609">
              <w:rPr>
                <w:sz w:val="20"/>
                <w:szCs w:val="20"/>
              </w:rPr>
              <w:t>enhance</w:t>
            </w:r>
            <w:r w:rsidR="00A70636" w:rsidRPr="002A6609">
              <w:rPr>
                <w:sz w:val="20"/>
                <w:szCs w:val="20"/>
              </w:rPr>
              <w:t>d</w:t>
            </w:r>
            <w:r w:rsidR="002B4CAB" w:rsidRPr="002A6609">
              <w:rPr>
                <w:sz w:val="20"/>
                <w:szCs w:val="20"/>
              </w:rPr>
              <w:t xml:space="preserve"> </w:t>
            </w:r>
            <w:r w:rsidR="00350DA4" w:rsidRPr="002A6609">
              <w:rPr>
                <w:sz w:val="20"/>
                <w:szCs w:val="20"/>
              </w:rPr>
              <w:t xml:space="preserve">transparency in </w:t>
            </w:r>
            <w:r w:rsidR="00B9561E" w:rsidRPr="002A6609">
              <w:rPr>
                <w:sz w:val="20"/>
                <w:szCs w:val="20"/>
              </w:rPr>
              <w:t xml:space="preserve">fund utilization </w:t>
            </w:r>
            <w:r w:rsidR="00362FE2">
              <w:rPr>
                <w:sz w:val="20"/>
                <w:szCs w:val="20"/>
              </w:rPr>
              <w:t xml:space="preserve">further </w:t>
            </w:r>
            <w:r w:rsidR="00B9561E" w:rsidRPr="002A6609">
              <w:rPr>
                <w:sz w:val="20"/>
                <w:szCs w:val="20"/>
              </w:rPr>
              <w:t>down the results delivery</w:t>
            </w:r>
            <w:r w:rsidR="00A70636" w:rsidRPr="002A6609">
              <w:rPr>
                <w:sz w:val="20"/>
                <w:szCs w:val="20"/>
              </w:rPr>
              <w:t xml:space="preserve"> chain</w:t>
            </w:r>
            <w:r w:rsidR="00B9561E" w:rsidRPr="002A6609">
              <w:rPr>
                <w:sz w:val="20"/>
                <w:szCs w:val="20"/>
              </w:rPr>
              <w:t xml:space="preserve"> of </w:t>
            </w:r>
            <w:r w:rsidR="000B25E3" w:rsidRPr="000B25E3">
              <w:rPr>
                <w:color w:val="000000"/>
                <w:sz w:val="20"/>
                <w:szCs w:val="20"/>
              </w:rPr>
              <w:t>United Nations</w:t>
            </w:r>
            <w:r w:rsidR="000B25E3" w:rsidRPr="005E1A99">
              <w:rPr>
                <w:color w:val="000000"/>
              </w:rPr>
              <w:t xml:space="preserve"> </w:t>
            </w:r>
            <w:r w:rsidR="00350DA4" w:rsidRPr="002A6609">
              <w:rPr>
                <w:sz w:val="20"/>
                <w:szCs w:val="20"/>
              </w:rPr>
              <w:t>pooled funds</w:t>
            </w:r>
            <w:r w:rsidR="00716BA7" w:rsidRPr="002A6609">
              <w:rPr>
                <w:sz w:val="20"/>
                <w:szCs w:val="20"/>
              </w:rPr>
              <w:t xml:space="preserve">.  </w:t>
            </w:r>
            <w:r w:rsidR="00350DA4" w:rsidRPr="002A6609">
              <w:rPr>
                <w:sz w:val="20"/>
                <w:szCs w:val="20"/>
              </w:rPr>
              <w:t xml:space="preserve"> </w:t>
            </w:r>
          </w:p>
          <w:p w14:paraId="5088EFEF" w14:textId="77777777" w:rsidR="00EF15E4" w:rsidRPr="004D24D1" w:rsidRDefault="00EF15E4" w:rsidP="00495506">
            <w:pPr>
              <w:tabs>
                <w:tab w:val="left" w:pos="1170"/>
                <w:tab w:val="left" w:pos="1350"/>
              </w:tabs>
              <w:jc w:val="both"/>
              <w:rPr>
                <w:sz w:val="12"/>
                <w:szCs w:val="12"/>
              </w:rPr>
            </w:pPr>
          </w:p>
          <w:bookmarkEnd w:id="1"/>
          <w:p w14:paraId="30699232" w14:textId="3CB8D1EA" w:rsidR="00E70CE9" w:rsidRPr="002A6609" w:rsidRDefault="00E70CE9" w:rsidP="00495506">
            <w:pPr>
              <w:tabs>
                <w:tab w:val="left" w:pos="1170"/>
                <w:tab w:val="left" w:pos="1350"/>
              </w:tabs>
              <w:jc w:val="both"/>
              <w:rPr>
                <w:sz w:val="20"/>
                <w:szCs w:val="20"/>
              </w:rPr>
            </w:pPr>
            <w:r w:rsidRPr="002A6609">
              <w:rPr>
                <w:sz w:val="20"/>
                <w:szCs w:val="20"/>
              </w:rPr>
              <w:t xml:space="preserve">Within its current </w:t>
            </w:r>
            <w:r w:rsidR="00A7677D" w:rsidRPr="002A6609">
              <w:rPr>
                <w:sz w:val="20"/>
                <w:szCs w:val="20"/>
              </w:rPr>
              <w:t>UNDG agreements on pooled funds</w:t>
            </w:r>
            <w:r w:rsidRPr="002A6609">
              <w:rPr>
                <w:sz w:val="20"/>
                <w:szCs w:val="20"/>
              </w:rPr>
              <w:t>, the MPTF</w:t>
            </w:r>
            <w:r w:rsidR="00362FE2">
              <w:rPr>
                <w:sz w:val="20"/>
                <w:szCs w:val="20"/>
              </w:rPr>
              <w:t xml:space="preserve"> </w:t>
            </w:r>
            <w:r w:rsidRPr="002A6609">
              <w:rPr>
                <w:sz w:val="20"/>
                <w:szCs w:val="20"/>
              </w:rPr>
              <w:t>O</w:t>
            </w:r>
            <w:r w:rsidR="00362FE2">
              <w:rPr>
                <w:sz w:val="20"/>
                <w:szCs w:val="20"/>
              </w:rPr>
              <w:t>ffice</w:t>
            </w:r>
            <w:r w:rsidRPr="002A6609">
              <w:rPr>
                <w:sz w:val="20"/>
                <w:szCs w:val="20"/>
              </w:rPr>
              <w:t xml:space="preserve"> can already commit to (</w:t>
            </w:r>
            <w:r w:rsidR="00E53A0A">
              <w:rPr>
                <w:sz w:val="20"/>
                <w:szCs w:val="20"/>
              </w:rPr>
              <w:t>a</w:t>
            </w:r>
            <w:r w:rsidRPr="002A6609">
              <w:rPr>
                <w:sz w:val="20"/>
                <w:szCs w:val="20"/>
              </w:rPr>
              <w:t>) mainstream</w:t>
            </w:r>
            <w:r w:rsidR="00E53A0A">
              <w:rPr>
                <w:sz w:val="20"/>
                <w:szCs w:val="20"/>
              </w:rPr>
              <w:t>ing</w:t>
            </w:r>
            <w:r w:rsidRPr="002A6609">
              <w:rPr>
                <w:sz w:val="20"/>
                <w:szCs w:val="20"/>
              </w:rPr>
              <w:t xml:space="preserve"> the proposed </w:t>
            </w:r>
            <w:r w:rsidR="000B25E3" w:rsidRPr="000B25E3">
              <w:rPr>
                <w:color w:val="000000"/>
                <w:sz w:val="20"/>
                <w:szCs w:val="20"/>
              </w:rPr>
              <w:t>United Nations</w:t>
            </w:r>
            <w:r w:rsidR="000B25E3" w:rsidRPr="005E1A99">
              <w:rPr>
                <w:color w:val="000000"/>
              </w:rPr>
              <w:t xml:space="preserve"> </w:t>
            </w:r>
            <w:r w:rsidRPr="002A6609">
              <w:rPr>
                <w:sz w:val="20"/>
                <w:szCs w:val="20"/>
              </w:rPr>
              <w:t xml:space="preserve">data standard on linking </w:t>
            </w:r>
            <w:r w:rsidR="00362FE2">
              <w:rPr>
                <w:sz w:val="20"/>
                <w:szCs w:val="20"/>
              </w:rPr>
              <w:t>it</w:t>
            </w:r>
            <w:r w:rsidR="000B25E3">
              <w:rPr>
                <w:sz w:val="20"/>
                <w:szCs w:val="20"/>
              </w:rPr>
              <w:t>s</w:t>
            </w:r>
            <w:r w:rsidRPr="002A6609">
              <w:rPr>
                <w:sz w:val="20"/>
                <w:szCs w:val="20"/>
              </w:rPr>
              <w:t xml:space="preserve"> financial flows to the </w:t>
            </w:r>
            <w:r w:rsidR="00362FE2">
              <w:rPr>
                <w:sz w:val="20"/>
                <w:szCs w:val="20"/>
              </w:rPr>
              <w:t>sustainable development goal</w:t>
            </w:r>
            <w:r w:rsidR="00362FE2" w:rsidRPr="002A6609">
              <w:rPr>
                <w:sz w:val="20"/>
                <w:szCs w:val="20"/>
              </w:rPr>
              <w:t>s</w:t>
            </w:r>
            <w:r w:rsidRPr="002A6609">
              <w:rPr>
                <w:sz w:val="20"/>
                <w:szCs w:val="20"/>
              </w:rPr>
              <w:t xml:space="preserve"> in MPTF</w:t>
            </w:r>
            <w:r w:rsidR="00362FE2">
              <w:rPr>
                <w:sz w:val="20"/>
                <w:szCs w:val="20"/>
              </w:rPr>
              <w:t xml:space="preserve"> </w:t>
            </w:r>
            <w:r w:rsidRPr="002A6609">
              <w:rPr>
                <w:sz w:val="20"/>
                <w:szCs w:val="20"/>
              </w:rPr>
              <w:t>O</w:t>
            </w:r>
            <w:r w:rsidR="00362FE2">
              <w:rPr>
                <w:sz w:val="20"/>
                <w:szCs w:val="20"/>
              </w:rPr>
              <w:t>fffice</w:t>
            </w:r>
            <w:r w:rsidRPr="002A6609">
              <w:rPr>
                <w:sz w:val="20"/>
                <w:szCs w:val="20"/>
              </w:rPr>
              <w:t xml:space="preserve"> fund</w:t>
            </w:r>
            <w:r w:rsidR="00362FE2">
              <w:rPr>
                <w:sz w:val="20"/>
                <w:szCs w:val="20"/>
              </w:rPr>
              <w:t>-</w:t>
            </w:r>
            <w:r w:rsidRPr="002A6609">
              <w:rPr>
                <w:sz w:val="20"/>
                <w:szCs w:val="20"/>
              </w:rPr>
              <w:t xml:space="preserve"> and project</w:t>
            </w:r>
            <w:r w:rsidR="00362FE2">
              <w:rPr>
                <w:sz w:val="20"/>
                <w:szCs w:val="20"/>
              </w:rPr>
              <w:t>-</w:t>
            </w:r>
            <w:r w:rsidRPr="002A6609">
              <w:rPr>
                <w:sz w:val="20"/>
                <w:szCs w:val="20"/>
              </w:rPr>
              <w:t>level planning, and reporting; (</w:t>
            </w:r>
            <w:r w:rsidR="00E53A0A">
              <w:rPr>
                <w:sz w:val="20"/>
                <w:szCs w:val="20"/>
              </w:rPr>
              <w:t>b</w:t>
            </w:r>
            <w:r w:rsidRPr="002A6609">
              <w:rPr>
                <w:sz w:val="20"/>
                <w:szCs w:val="20"/>
              </w:rPr>
              <w:t>)</w:t>
            </w:r>
            <w:r w:rsidR="00362FE2">
              <w:rPr>
                <w:sz w:val="20"/>
                <w:szCs w:val="20"/>
              </w:rPr>
              <w:t> </w:t>
            </w:r>
            <w:r w:rsidRPr="002A6609">
              <w:rPr>
                <w:sz w:val="20"/>
                <w:szCs w:val="20"/>
              </w:rPr>
              <w:t>configur</w:t>
            </w:r>
            <w:r w:rsidR="00E53A0A">
              <w:rPr>
                <w:sz w:val="20"/>
                <w:szCs w:val="20"/>
              </w:rPr>
              <w:t>ing</w:t>
            </w:r>
            <w:r w:rsidRPr="002A6609">
              <w:rPr>
                <w:sz w:val="20"/>
                <w:szCs w:val="20"/>
              </w:rPr>
              <w:t xml:space="preserve"> the next generation Gateway (Gateway 2.0) in such a way that information on fund results (outcomes and outputs, planned and delivered) c</w:t>
            </w:r>
            <w:r w:rsidR="00362FE2">
              <w:rPr>
                <w:sz w:val="20"/>
                <w:szCs w:val="20"/>
              </w:rPr>
              <w:t>an</w:t>
            </w:r>
            <w:r w:rsidRPr="002A6609">
              <w:rPr>
                <w:sz w:val="20"/>
                <w:szCs w:val="20"/>
              </w:rPr>
              <w:t xml:space="preserve"> be better captured and presented; and (</w:t>
            </w:r>
            <w:r w:rsidR="00E53A0A">
              <w:rPr>
                <w:sz w:val="20"/>
                <w:szCs w:val="20"/>
              </w:rPr>
              <w:t>c</w:t>
            </w:r>
            <w:r w:rsidRPr="002A6609">
              <w:rPr>
                <w:sz w:val="20"/>
                <w:szCs w:val="20"/>
              </w:rPr>
              <w:t>) improv</w:t>
            </w:r>
            <w:r w:rsidR="00E53A0A">
              <w:rPr>
                <w:sz w:val="20"/>
                <w:szCs w:val="20"/>
              </w:rPr>
              <w:t>ing</w:t>
            </w:r>
            <w:r w:rsidRPr="002A6609">
              <w:rPr>
                <w:sz w:val="20"/>
                <w:szCs w:val="20"/>
              </w:rPr>
              <w:t xml:space="preserve"> the traceability o</w:t>
            </w:r>
            <w:r w:rsidR="00362FE2">
              <w:rPr>
                <w:sz w:val="20"/>
                <w:szCs w:val="20"/>
              </w:rPr>
              <w:t>f</w:t>
            </w:r>
            <w:r w:rsidRPr="002A6609">
              <w:rPr>
                <w:sz w:val="20"/>
                <w:szCs w:val="20"/>
              </w:rPr>
              <w:t xml:space="preserve"> </w:t>
            </w:r>
            <w:r w:rsidR="000B25E3" w:rsidRPr="000B25E3">
              <w:rPr>
                <w:color w:val="000000"/>
                <w:sz w:val="20"/>
                <w:szCs w:val="20"/>
              </w:rPr>
              <w:t>United Nations</w:t>
            </w:r>
            <w:r w:rsidR="000B25E3" w:rsidRPr="005E1A99">
              <w:rPr>
                <w:color w:val="000000"/>
              </w:rPr>
              <w:t xml:space="preserve"> </w:t>
            </w:r>
            <w:r w:rsidR="00362FE2">
              <w:rPr>
                <w:sz w:val="20"/>
                <w:szCs w:val="20"/>
              </w:rPr>
              <w:t>p</w:t>
            </w:r>
            <w:r w:rsidRPr="002A6609">
              <w:rPr>
                <w:sz w:val="20"/>
                <w:szCs w:val="20"/>
              </w:rPr>
              <w:t xml:space="preserve">ooled </w:t>
            </w:r>
            <w:r w:rsidR="00362FE2">
              <w:rPr>
                <w:sz w:val="20"/>
                <w:szCs w:val="20"/>
              </w:rPr>
              <w:t>f</w:t>
            </w:r>
            <w:r w:rsidRPr="002A6609">
              <w:rPr>
                <w:sz w:val="20"/>
                <w:szCs w:val="20"/>
              </w:rPr>
              <w:t>und</w:t>
            </w:r>
            <w:r w:rsidR="00362FE2">
              <w:rPr>
                <w:sz w:val="20"/>
                <w:szCs w:val="20"/>
              </w:rPr>
              <w:t>s</w:t>
            </w:r>
            <w:r w:rsidRPr="002A6609">
              <w:rPr>
                <w:sz w:val="20"/>
                <w:szCs w:val="20"/>
              </w:rPr>
              <w:t xml:space="preserve"> resources by enhancing the quality of the data compared to what is already being published </w:t>
            </w:r>
            <w:r w:rsidR="001542DE">
              <w:rPr>
                <w:sz w:val="20"/>
                <w:szCs w:val="20"/>
              </w:rPr>
              <w:t>through</w:t>
            </w:r>
            <w:r w:rsidR="001542DE" w:rsidRPr="002A6609">
              <w:rPr>
                <w:sz w:val="20"/>
                <w:szCs w:val="20"/>
              </w:rPr>
              <w:t xml:space="preserve"> </w:t>
            </w:r>
            <w:r w:rsidR="00E53A0A">
              <w:rPr>
                <w:sz w:val="20"/>
                <w:szCs w:val="20"/>
              </w:rPr>
              <w:t xml:space="preserve">the </w:t>
            </w:r>
            <w:r w:rsidR="00E53A0A" w:rsidRPr="009B5EF4">
              <w:rPr>
                <w:color w:val="000000"/>
                <w:sz w:val="20"/>
                <w:szCs w:val="20"/>
              </w:rPr>
              <w:t xml:space="preserve">International Aid Transparency </w:t>
            </w:r>
            <w:r w:rsidR="00E53A0A">
              <w:rPr>
                <w:color w:val="000000"/>
                <w:sz w:val="20"/>
                <w:szCs w:val="20"/>
              </w:rPr>
              <w:t>Initiative (IATI)</w:t>
            </w:r>
            <w:r w:rsidRPr="002A6609">
              <w:rPr>
                <w:sz w:val="20"/>
                <w:szCs w:val="20"/>
              </w:rPr>
              <w:t>. In addition, the MPTF</w:t>
            </w:r>
            <w:r w:rsidR="00362FE2">
              <w:rPr>
                <w:sz w:val="20"/>
                <w:szCs w:val="20"/>
              </w:rPr>
              <w:t xml:space="preserve"> </w:t>
            </w:r>
            <w:r w:rsidRPr="002A6609">
              <w:rPr>
                <w:sz w:val="20"/>
                <w:szCs w:val="20"/>
              </w:rPr>
              <w:t>O</w:t>
            </w:r>
            <w:r w:rsidR="00362FE2">
              <w:rPr>
                <w:sz w:val="20"/>
                <w:szCs w:val="20"/>
              </w:rPr>
              <w:t>ffice</w:t>
            </w:r>
            <w:r w:rsidRPr="002A6609">
              <w:rPr>
                <w:sz w:val="20"/>
                <w:szCs w:val="20"/>
              </w:rPr>
              <w:t xml:space="preserve"> </w:t>
            </w:r>
            <w:r w:rsidR="00362FE2">
              <w:rPr>
                <w:sz w:val="20"/>
                <w:szCs w:val="20"/>
              </w:rPr>
              <w:t>will</w:t>
            </w:r>
            <w:r w:rsidRPr="002A6609">
              <w:rPr>
                <w:sz w:val="20"/>
                <w:szCs w:val="20"/>
              </w:rPr>
              <w:t xml:space="preserve"> continue to share its acquired knowledge in this area with </w:t>
            </w:r>
            <w:r w:rsidR="00362FE2" w:rsidRPr="002A6609">
              <w:rPr>
                <w:sz w:val="20"/>
                <w:szCs w:val="20"/>
              </w:rPr>
              <w:t>fund steering committees and fund secretariats</w:t>
            </w:r>
            <w:r w:rsidR="00362FE2">
              <w:rPr>
                <w:sz w:val="20"/>
                <w:szCs w:val="20"/>
              </w:rPr>
              <w:t>.</w:t>
            </w:r>
          </w:p>
          <w:p w14:paraId="5D1A50FE" w14:textId="77777777" w:rsidR="00E70CE9" w:rsidRPr="004D24D1" w:rsidRDefault="00E70CE9" w:rsidP="00495506">
            <w:pPr>
              <w:tabs>
                <w:tab w:val="left" w:pos="1170"/>
                <w:tab w:val="left" w:pos="1350"/>
              </w:tabs>
              <w:jc w:val="both"/>
              <w:rPr>
                <w:sz w:val="12"/>
                <w:szCs w:val="12"/>
              </w:rPr>
            </w:pPr>
          </w:p>
          <w:p w14:paraId="4535577A" w14:textId="051CEEBE" w:rsidR="00E70CE9" w:rsidRPr="002A6609" w:rsidRDefault="00E70CE9" w:rsidP="00495506">
            <w:pPr>
              <w:tabs>
                <w:tab w:val="left" w:pos="1170"/>
                <w:tab w:val="left" w:pos="1350"/>
              </w:tabs>
              <w:jc w:val="both"/>
              <w:rPr>
                <w:sz w:val="20"/>
                <w:szCs w:val="20"/>
              </w:rPr>
            </w:pPr>
            <w:r w:rsidRPr="002A6609">
              <w:rPr>
                <w:sz w:val="20"/>
                <w:szCs w:val="20"/>
              </w:rPr>
              <w:t>Further, the MPTF</w:t>
            </w:r>
            <w:r w:rsidR="00362FE2">
              <w:rPr>
                <w:sz w:val="20"/>
                <w:szCs w:val="20"/>
              </w:rPr>
              <w:t xml:space="preserve"> </w:t>
            </w:r>
            <w:r w:rsidRPr="002A6609">
              <w:rPr>
                <w:sz w:val="20"/>
                <w:szCs w:val="20"/>
              </w:rPr>
              <w:t>O</w:t>
            </w:r>
            <w:r w:rsidR="00362FE2">
              <w:rPr>
                <w:sz w:val="20"/>
                <w:szCs w:val="20"/>
              </w:rPr>
              <w:t>ffice</w:t>
            </w:r>
            <w:r w:rsidRPr="002A6609">
              <w:rPr>
                <w:sz w:val="20"/>
                <w:szCs w:val="20"/>
              </w:rPr>
              <w:t xml:space="preserve"> is ready to prepare</w:t>
            </w:r>
            <w:r w:rsidR="00362FE2">
              <w:rPr>
                <w:sz w:val="20"/>
                <w:szCs w:val="20"/>
              </w:rPr>
              <w:t>,</w:t>
            </w:r>
            <w:r w:rsidRPr="002A6609">
              <w:rPr>
                <w:sz w:val="20"/>
                <w:szCs w:val="20"/>
              </w:rPr>
              <w:t xml:space="preserve"> in consultation with participating </w:t>
            </w:r>
            <w:r w:rsidR="000B25E3" w:rsidRPr="000B25E3">
              <w:rPr>
                <w:color w:val="000000"/>
                <w:sz w:val="20"/>
                <w:szCs w:val="20"/>
              </w:rPr>
              <w:t>United Nations</w:t>
            </w:r>
            <w:r w:rsidR="000B25E3" w:rsidRPr="005E1A99">
              <w:rPr>
                <w:color w:val="000000"/>
              </w:rPr>
              <w:t xml:space="preserve"> </w:t>
            </w:r>
            <w:r w:rsidRPr="002A6609">
              <w:rPr>
                <w:sz w:val="20"/>
                <w:szCs w:val="20"/>
              </w:rPr>
              <w:t>organi</w:t>
            </w:r>
            <w:r w:rsidR="00362FE2">
              <w:rPr>
                <w:sz w:val="20"/>
                <w:szCs w:val="20"/>
              </w:rPr>
              <w:t>z</w:t>
            </w:r>
            <w:r w:rsidRPr="002A6609">
              <w:rPr>
                <w:sz w:val="20"/>
                <w:szCs w:val="20"/>
              </w:rPr>
              <w:t>ations</w:t>
            </w:r>
            <w:r w:rsidR="00362FE2">
              <w:rPr>
                <w:sz w:val="20"/>
                <w:szCs w:val="20"/>
              </w:rPr>
              <w:t>,</w:t>
            </w:r>
            <w:r w:rsidRPr="002A6609">
              <w:rPr>
                <w:sz w:val="20"/>
                <w:szCs w:val="20"/>
              </w:rPr>
              <w:t xml:space="preserve"> a proposal for a refined financial and narrative reporting framework for discussion within the UNDG, and – if </w:t>
            </w:r>
            <w:r w:rsidR="00362FE2">
              <w:rPr>
                <w:sz w:val="20"/>
                <w:szCs w:val="20"/>
              </w:rPr>
              <w:t xml:space="preserve">that is </w:t>
            </w:r>
            <w:r w:rsidRPr="002A6609">
              <w:rPr>
                <w:sz w:val="20"/>
                <w:szCs w:val="20"/>
              </w:rPr>
              <w:t xml:space="preserve">accepted – support the development of appropriate </w:t>
            </w:r>
            <w:r w:rsidR="000B25E3" w:rsidRPr="000B25E3">
              <w:rPr>
                <w:color w:val="000000"/>
                <w:sz w:val="20"/>
                <w:szCs w:val="20"/>
              </w:rPr>
              <w:t>United Nations</w:t>
            </w:r>
            <w:r w:rsidR="000B25E3" w:rsidRPr="005E1A99">
              <w:rPr>
                <w:color w:val="000000"/>
              </w:rPr>
              <w:t xml:space="preserve"> </w:t>
            </w:r>
            <w:r w:rsidRPr="002A6609">
              <w:rPr>
                <w:sz w:val="20"/>
                <w:szCs w:val="20"/>
              </w:rPr>
              <w:t xml:space="preserve">guidance. As part of the refinement, the </w:t>
            </w:r>
            <w:r w:rsidR="00362FE2">
              <w:rPr>
                <w:sz w:val="20"/>
                <w:szCs w:val="20"/>
              </w:rPr>
              <w:t>Office</w:t>
            </w:r>
            <w:r w:rsidR="00362FE2" w:rsidRPr="002A6609">
              <w:rPr>
                <w:sz w:val="20"/>
                <w:szCs w:val="20"/>
              </w:rPr>
              <w:t xml:space="preserve"> </w:t>
            </w:r>
            <w:r w:rsidRPr="002A6609">
              <w:rPr>
                <w:sz w:val="20"/>
                <w:szCs w:val="20"/>
              </w:rPr>
              <w:t>is ready to advocate for a harmoni</w:t>
            </w:r>
            <w:r w:rsidR="00362FE2">
              <w:rPr>
                <w:sz w:val="20"/>
                <w:szCs w:val="20"/>
              </w:rPr>
              <w:t>z</w:t>
            </w:r>
            <w:r w:rsidRPr="002A6609">
              <w:rPr>
                <w:sz w:val="20"/>
                <w:szCs w:val="20"/>
              </w:rPr>
              <w:t xml:space="preserve">ed UNDG standard for more frequent reporting </w:t>
            </w:r>
            <w:r w:rsidR="00362FE2">
              <w:rPr>
                <w:sz w:val="20"/>
                <w:szCs w:val="20"/>
              </w:rPr>
              <w:t>on</w:t>
            </w:r>
            <w:r w:rsidR="00362FE2" w:rsidRPr="002A6609">
              <w:rPr>
                <w:sz w:val="20"/>
                <w:szCs w:val="20"/>
              </w:rPr>
              <w:t xml:space="preserve"> </w:t>
            </w:r>
            <w:r w:rsidRPr="002A6609">
              <w:rPr>
                <w:sz w:val="20"/>
                <w:szCs w:val="20"/>
              </w:rPr>
              <w:t xml:space="preserve">all contributions passed through </w:t>
            </w:r>
            <w:r w:rsidR="000B25E3" w:rsidRPr="000B25E3">
              <w:rPr>
                <w:color w:val="000000"/>
                <w:sz w:val="20"/>
                <w:szCs w:val="20"/>
              </w:rPr>
              <w:t>United Nations</w:t>
            </w:r>
            <w:r w:rsidR="000B25E3" w:rsidRPr="005E1A99">
              <w:rPr>
                <w:color w:val="000000"/>
              </w:rPr>
              <w:t xml:space="preserve"> </w:t>
            </w:r>
            <w:r w:rsidR="00362FE2">
              <w:rPr>
                <w:sz w:val="20"/>
                <w:szCs w:val="20"/>
              </w:rPr>
              <w:t>p</w:t>
            </w:r>
            <w:r w:rsidRPr="002A6609">
              <w:rPr>
                <w:sz w:val="20"/>
                <w:szCs w:val="20"/>
              </w:rPr>
              <w:t xml:space="preserve">ooled </w:t>
            </w:r>
            <w:r w:rsidR="00362FE2">
              <w:rPr>
                <w:sz w:val="20"/>
                <w:szCs w:val="20"/>
              </w:rPr>
              <w:t>f</w:t>
            </w:r>
            <w:r w:rsidRPr="002A6609">
              <w:rPr>
                <w:sz w:val="20"/>
                <w:szCs w:val="20"/>
              </w:rPr>
              <w:t xml:space="preserve">unds. </w:t>
            </w:r>
            <w:r w:rsidR="00362FE2">
              <w:rPr>
                <w:sz w:val="20"/>
                <w:szCs w:val="20"/>
              </w:rPr>
              <w:t>The Office</w:t>
            </w:r>
            <w:r w:rsidRPr="002A6609">
              <w:rPr>
                <w:sz w:val="20"/>
                <w:szCs w:val="20"/>
              </w:rPr>
              <w:t xml:space="preserve"> </w:t>
            </w:r>
            <w:r w:rsidR="000A4735" w:rsidRPr="002A6609">
              <w:rPr>
                <w:sz w:val="20"/>
                <w:szCs w:val="20"/>
              </w:rPr>
              <w:t xml:space="preserve">already </w:t>
            </w:r>
            <w:r w:rsidRPr="002A6609">
              <w:rPr>
                <w:sz w:val="20"/>
                <w:szCs w:val="20"/>
              </w:rPr>
              <w:t>has all the technical and support systems (</w:t>
            </w:r>
            <w:r w:rsidR="0059173B">
              <w:rPr>
                <w:sz w:val="20"/>
                <w:szCs w:val="20"/>
              </w:rPr>
              <w:t>‘</w:t>
            </w:r>
            <w:r w:rsidRPr="002A6609">
              <w:rPr>
                <w:sz w:val="20"/>
                <w:szCs w:val="20"/>
              </w:rPr>
              <w:t>UNEX</w:t>
            </w:r>
            <w:r w:rsidR="0059173B">
              <w:rPr>
                <w:sz w:val="20"/>
                <w:szCs w:val="20"/>
              </w:rPr>
              <w:t>’</w:t>
            </w:r>
            <w:r w:rsidRPr="002A6609">
              <w:rPr>
                <w:sz w:val="20"/>
                <w:szCs w:val="20"/>
              </w:rPr>
              <w:t xml:space="preserve">) in place for </w:t>
            </w:r>
            <w:r w:rsidR="000B25E3" w:rsidRPr="000B25E3">
              <w:rPr>
                <w:color w:val="000000"/>
                <w:sz w:val="20"/>
                <w:szCs w:val="20"/>
              </w:rPr>
              <w:t>United Nations</w:t>
            </w:r>
            <w:r w:rsidR="000B25E3" w:rsidRPr="005E1A99">
              <w:rPr>
                <w:color w:val="000000"/>
              </w:rPr>
              <w:t xml:space="preserve"> </w:t>
            </w:r>
            <w:r w:rsidR="00362FE2">
              <w:rPr>
                <w:sz w:val="20"/>
                <w:szCs w:val="20"/>
              </w:rPr>
              <w:t>organization</w:t>
            </w:r>
            <w:r w:rsidRPr="002A6609">
              <w:rPr>
                <w:sz w:val="20"/>
                <w:szCs w:val="20"/>
              </w:rPr>
              <w:t xml:space="preserve">s to report expenditures quarterly on an unofficial basis, with dedicated staff capacity available to provide assistance. </w:t>
            </w:r>
          </w:p>
        </w:tc>
      </w:tr>
      <w:tr w:rsidR="003E4929" w:rsidRPr="002A6609" w14:paraId="554C7AF2" w14:textId="77777777" w:rsidTr="009C0078">
        <w:trPr>
          <w:trHeight w:val="135"/>
        </w:trPr>
        <w:tc>
          <w:tcPr>
            <w:tcW w:w="2937" w:type="dxa"/>
            <w:gridSpan w:val="2"/>
            <w:vMerge w:val="restart"/>
            <w:shd w:val="clear" w:color="auto" w:fill="F3F3F3"/>
          </w:tcPr>
          <w:p w14:paraId="384DBFC1" w14:textId="38A79589" w:rsidR="00E70CE9" w:rsidRPr="002A6609" w:rsidRDefault="009C0078" w:rsidP="00495506">
            <w:pPr>
              <w:tabs>
                <w:tab w:val="left" w:pos="1170"/>
                <w:tab w:val="left" w:pos="1350"/>
              </w:tabs>
              <w:jc w:val="center"/>
              <w:rPr>
                <w:b/>
                <w:sz w:val="20"/>
                <w:szCs w:val="20"/>
              </w:rPr>
            </w:pPr>
            <w:r>
              <w:br w:type="page"/>
            </w:r>
            <w:r w:rsidR="00E70CE9" w:rsidRPr="002A6609">
              <w:rPr>
                <w:b/>
                <w:sz w:val="20"/>
                <w:szCs w:val="20"/>
              </w:rPr>
              <w:t>Key action(s)</w:t>
            </w:r>
          </w:p>
        </w:tc>
        <w:tc>
          <w:tcPr>
            <w:tcW w:w="1692" w:type="dxa"/>
            <w:gridSpan w:val="3"/>
            <w:vMerge w:val="restart"/>
            <w:shd w:val="clear" w:color="auto" w:fill="F3F3F3"/>
          </w:tcPr>
          <w:p w14:paraId="19C2182C" w14:textId="77777777" w:rsidR="00E70CE9" w:rsidRPr="002A6609" w:rsidRDefault="00E70CE9" w:rsidP="00495506">
            <w:pPr>
              <w:tabs>
                <w:tab w:val="left" w:pos="1170"/>
                <w:tab w:val="left" w:pos="1350"/>
              </w:tabs>
              <w:jc w:val="center"/>
              <w:rPr>
                <w:b/>
                <w:sz w:val="20"/>
                <w:szCs w:val="20"/>
              </w:rPr>
            </w:pPr>
            <w:r w:rsidRPr="002A6609">
              <w:rPr>
                <w:b/>
                <w:sz w:val="20"/>
                <w:szCs w:val="20"/>
              </w:rPr>
              <w:t>Time frame</w:t>
            </w:r>
          </w:p>
        </w:tc>
        <w:tc>
          <w:tcPr>
            <w:tcW w:w="1983" w:type="dxa"/>
            <w:gridSpan w:val="2"/>
            <w:vMerge w:val="restart"/>
            <w:shd w:val="clear" w:color="auto" w:fill="F3F3F3"/>
          </w:tcPr>
          <w:p w14:paraId="46260748" w14:textId="77777777" w:rsidR="00E70CE9" w:rsidRPr="002A6609" w:rsidRDefault="00E70CE9" w:rsidP="00495506">
            <w:pPr>
              <w:tabs>
                <w:tab w:val="left" w:pos="1170"/>
                <w:tab w:val="left" w:pos="1350"/>
              </w:tabs>
              <w:jc w:val="center"/>
              <w:rPr>
                <w:b/>
                <w:sz w:val="20"/>
                <w:szCs w:val="20"/>
              </w:rPr>
            </w:pPr>
            <w:r w:rsidRPr="002A6609">
              <w:rPr>
                <w:b/>
                <w:sz w:val="20"/>
                <w:szCs w:val="20"/>
              </w:rPr>
              <w:t>Responsible unit(s)</w:t>
            </w:r>
          </w:p>
        </w:tc>
        <w:tc>
          <w:tcPr>
            <w:tcW w:w="5920" w:type="dxa"/>
            <w:gridSpan w:val="6"/>
            <w:shd w:val="clear" w:color="auto" w:fill="F3F3F3"/>
          </w:tcPr>
          <w:p w14:paraId="3BF230F2" w14:textId="36BC7C5E" w:rsidR="00E70CE9" w:rsidRPr="002A6609" w:rsidRDefault="00E70CE9" w:rsidP="00495506">
            <w:pPr>
              <w:tabs>
                <w:tab w:val="left" w:pos="1170"/>
                <w:tab w:val="left" w:pos="1350"/>
              </w:tabs>
              <w:jc w:val="center"/>
              <w:rPr>
                <w:b/>
                <w:sz w:val="20"/>
                <w:szCs w:val="20"/>
              </w:rPr>
            </w:pPr>
            <w:r w:rsidRPr="002A6609">
              <w:rPr>
                <w:b/>
                <w:sz w:val="20"/>
                <w:szCs w:val="20"/>
              </w:rPr>
              <w:t>Tracking</w:t>
            </w:r>
            <w:r w:rsidR="00C35FF3" w:rsidRPr="009B4CFA">
              <w:rPr>
                <w:rStyle w:val="FootnoteReference"/>
                <w:b/>
                <w:sz w:val="20"/>
                <w:szCs w:val="20"/>
                <w:lang w:val="en-GB"/>
              </w:rPr>
              <w:footnoteReference w:id="3"/>
            </w:r>
          </w:p>
        </w:tc>
      </w:tr>
      <w:tr w:rsidR="0059173B" w:rsidRPr="002A6609" w14:paraId="7E04A978" w14:textId="77777777" w:rsidTr="009C0078">
        <w:trPr>
          <w:trHeight w:val="135"/>
        </w:trPr>
        <w:tc>
          <w:tcPr>
            <w:tcW w:w="2937" w:type="dxa"/>
            <w:gridSpan w:val="2"/>
            <w:vMerge/>
            <w:shd w:val="clear" w:color="auto" w:fill="F3F3F3"/>
          </w:tcPr>
          <w:p w14:paraId="7215773E" w14:textId="77777777" w:rsidR="00E70CE9" w:rsidRPr="002A6609" w:rsidRDefault="00E70CE9" w:rsidP="00495506">
            <w:pPr>
              <w:tabs>
                <w:tab w:val="left" w:pos="1170"/>
                <w:tab w:val="left" w:pos="1350"/>
              </w:tabs>
              <w:rPr>
                <w:sz w:val="20"/>
                <w:szCs w:val="20"/>
              </w:rPr>
            </w:pPr>
          </w:p>
        </w:tc>
        <w:tc>
          <w:tcPr>
            <w:tcW w:w="1692" w:type="dxa"/>
            <w:gridSpan w:val="3"/>
            <w:vMerge/>
            <w:shd w:val="clear" w:color="auto" w:fill="F3F3F3"/>
          </w:tcPr>
          <w:p w14:paraId="3C8C83DA" w14:textId="77777777" w:rsidR="00E70CE9" w:rsidRPr="002A6609" w:rsidRDefault="00E70CE9" w:rsidP="00495506">
            <w:pPr>
              <w:tabs>
                <w:tab w:val="left" w:pos="1170"/>
                <w:tab w:val="left" w:pos="1350"/>
              </w:tabs>
              <w:rPr>
                <w:b/>
                <w:sz w:val="20"/>
                <w:szCs w:val="20"/>
              </w:rPr>
            </w:pPr>
          </w:p>
        </w:tc>
        <w:tc>
          <w:tcPr>
            <w:tcW w:w="1983" w:type="dxa"/>
            <w:gridSpan w:val="2"/>
            <w:vMerge/>
            <w:shd w:val="clear" w:color="auto" w:fill="F3F3F3"/>
          </w:tcPr>
          <w:p w14:paraId="75AB259F" w14:textId="77777777" w:rsidR="00E70CE9" w:rsidRPr="002A6609" w:rsidRDefault="00E70CE9" w:rsidP="00495506">
            <w:pPr>
              <w:tabs>
                <w:tab w:val="left" w:pos="1170"/>
                <w:tab w:val="left" w:pos="1350"/>
              </w:tabs>
              <w:rPr>
                <w:b/>
                <w:sz w:val="20"/>
                <w:szCs w:val="20"/>
              </w:rPr>
            </w:pPr>
          </w:p>
        </w:tc>
        <w:tc>
          <w:tcPr>
            <w:tcW w:w="3002" w:type="dxa"/>
            <w:gridSpan w:val="3"/>
          </w:tcPr>
          <w:p w14:paraId="41CF4663" w14:textId="77777777" w:rsidR="00E70CE9" w:rsidRPr="002A6609" w:rsidRDefault="00E70CE9" w:rsidP="00495506">
            <w:pPr>
              <w:tabs>
                <w:tab w:val="left" w:pos="1170"/>
                <w:tab w:val="left" w:pos="1350"/>
              </w:tabs>
              <w:jc w:val="center"/>
              <w:rPr>
                <w:b/>
                <w:sz w:val="20"/>
                <w:szCs w:val="20"/>
              </w:rPr>
            </w:pPr>
            <w:r w:rsidRPr="002A6609">
              <w:rPr>
                <w:b/>
                <w:sz w:val="20"/>
                <w:szCs w:val="20"/>
              </w:rPr>
              <w:t>Comments</w:t>
            </w:r>
          </w:p>
        </w:tc>
        <w:tc>
          <w:tcPr>
            <w:tcW w:w="2918" w:type="dxa"/>
            <w:gridSpan w:val="3"/>
          </w:tcPr>
          <w:p w14:paraId="47CC2718" w14:textId="77777777" w:rsidR="00E70CE9" w:rsidRPr="002A6609" w:rsidRDefault="00E70CE9" w:rsidP="00495506">
            <w:pPr>
              <w:tabs>
                <w:tab w:val="left" w:pos="1170"/>
                <w:tab w:val="left" w:pos="1350"/>
              </w:tabs>
              <w:jc w:val="center"/>
              <w:rPr>
                <w:b/>
                <w:sz w:val="20"/>
                <w:szCs w:val="20"/>
              </w:rPr>
            </w:pPr>
            <w:r w:rsidRPr="002A6609">
              <w:rPr>
                <w:b/>
                <w:sz w:val="20"/>
                <w:szCs w:val="20"/>
              </w:rPr>
              <w:t>Status</w:t>
            </w:r>
          </w:p>
        </w:tc>
      </w:tr>
      <w:tr w:rsidR="0059173B" w:rsidRPr="002A6609" w14:paraId="0219CB24" w14:textId="77777777" w:rsidTr="009C0078">
        <w:tc>
          <w:tcPr>
            <w:tcW w:w="2937" w:type="dxa"/>
            <w:gridSpan w:val="2"/>
          </w:tcPr>
          <w:p w14:paraId="13E65410" w14:textId="75F0B8DD" w:rsidR="00350DA4" w:rsidRPr="002A6609" w:rsidRDefault="00350DA4" w:rsidP="009741C9">
            <w:pPr>
              <w:tabs>
                <w:tab w:val="left" w:pos="1170"/>
                <w:tab w:val="left" w:pos="1350"/>
              </w:tabs>
              <w:rPr>
                <w:sz w:val="20"/>
                <w:szCs w:val="20"/>
              </w:rPr>
            </w:pPr>
            <w:bookmarkStart w:id="2" w:name="_Hlk519263161"/>
            <w:r w:rsidRPr="002A6609">
              <w:rPr>
                <w:sz w:val="20"/>
                <w:szCs w:val="20"/>
              </w:rPr>
              <w:t xml:space="preserve">1.1 </w:t>
            </w:r>
            <w:r w:rsidR="002B4CAB" w:rsidRPr="002A6609">
              <w:rPr>
                <w:sz w:val="20"/>
                <w:szCs w:val="20"/>
              </w:rPr>
              <w:t xml:space="preserve">Building on the ongoing support to UNDG in publishing </w:t>
            </w:r>
            <w:r w:rsidR="000B25E3" w:rsidRPr="000B25E3">
              <w:rPr>
                <w:color w:val="000000"/>
                <w:sz w:val="20"/>
                <w:szCs w:val="20"/>
              </w:rPr>
              <w:t>United Nations</w:t>
            </w:r>
            <w:r w:rsidR="000B25E3" w:rsidRPr="005E1A99">
              <w:rPr>
                <w:color w:val="000000"/>
              </w:rPr>
              <w:t xml:space="preserve"> </w:t>
            </w:r>
            <w:r w:rsidR="002B4CAB" w:rsidRPr="002A6609">
              <w:rPr>
                <w:sz w:val="20"/>
                <w:szCs w:val="20"/>
              </w:rPr>
              <w:t xml:space="preserve">development data </w:t>
            </w:r>
            <w:r w:rsidR="002B4CAB" w:rsidRPr="002A6609">
              <w:rPr>
                <w:sz w:val="20"/>
                <w:szCs w:val="20"/>
              </w:rPr>
              <w:lastRenderedPageBreak/>
              <w:t>t</w:t>
            </w:r>
            <w:r w:rsidR="009741C9">
              <w:rPr>
                <w:sz w:val="20"/>
                <w:szCs w:val="20"/>
              </w:rPr>
              <w:t>hrough</w:t>
            </w:r>
            <w:r w:rsidR="002B4CAB" w:rsidRPr="002A6609">
              <w:rPr>
                <w:sz w:val="20"/>
                <w:szCs w:val="20"/>
              </w:rPr>
              <w:t xml:space="preserve"> IATI, </w:t>
            </w:r>
            <w:r w:rsidR="004B2895" w:rsidRPr="002A6609">
              <w:rPr>
                <w:sz w:val="20"/>
                <w:szCs w:val="20"/>
              </w:rPr>
              <w:t>UNDP will offer advisory support to UNDG</w:t>
            </w:r>
            <w:r w:rsidR="00F05C3B" w:rsidRPr="002A6609">
              <w:rPr>
                <w:sz w:val="20"/>
                <w:szCs w:val="20"/>
              </w:rPr>
              <w:t xml:space="preserve"> </w:t>
            </w:r>
            <w:r w:rsidR="00336ACF" w:rsidRPr="002A6609">
              <w:rPr>
                <w:sz w:val="20"/>
                <w:szCs w:val="20"/>
              </w:rPr>
              <w:t xml:space="preserve">to </w:t>
            </w:r>
            <w:r w:rsidR="00150966" w:rsidRPr="002A6609">
              <w:rPr>
                <w:sz w:val="20"/>
                <w:szCs w:val="20"/>
              </w:rPr>
              <w:t xml:space="preserve">enhance </w:t>
            </w:r>
            <w:r w:rsidR="00B9561E" w:rsidRPr="002A6609">
              <w:rPr>
                <w:sz w:val="20"/>
                <w:szCs w:val="20"/>
              </w:rPr>
              <w:t xml:space="preserve">transparency in fund utilization </w:t>
            </w:r>
            <w:r w:rsidR="009741C9" w:rsidRPr="002A6609">
              <w:rPr>
                <w:sz w:val="20"/>
                <w:szCs w:val="20"/>
              </w:rPr>
              <w:t xml:space="preserve">further </w:t>
            </w:r>
            <w:r w:rsidR="00B9561E" w:rsidRPr="002A6609">
              <w:rPr>
                <w:sz w:val="20"/>
                <w:szCs w:val="20"/>
              </w:rPr>
              <w:t xml:space="preserve">down the results delivery </w:t>
            </w:r>
            <w:r w:rsidR="00EF15E4" w:rsidRPr="002A6609">
              <w:rPr>
                <w:sz w:val="20"/>
                <w:szCs w:val="20"/>
              </w:rPr>
              <w:t xml:space="preserve">chain </w:t>
            </w:r>
            <w:r w:rsidR="00B9561E" w:rsidRPr="002A6609">
              <w:rPr>
                <w:sz w:val="20"/>
                <w:szCs w:val="20"/>
              </w:rPr>
              <w:t xml:space="preserve">of </w:t>
            </w:r>
            <w:r w:rsidR="000B25E3" w:rsidRPr="000B25E3">
              <w:rPr>
                <w:color w:val="000000"/>
                <w:sz w:val="20"/>
                <w:szCs w:val="20"/>
              </w:rPr>
              <w:t>United Nations</w:t>
            </w:r>
            <w:r w:rsidR="000B25E3" w:rsidRPr="005E1A99">
              <w:rPr>
                <w:color w:val="000000"/>
              </w:rPr>
              <w:t xml:space="preserve"> </w:t>
            </w:r>
            <w:r w:rsidR="00475146" w:rsidRPr="002A6609">
              <w:rPr>
                <w:sz w:val="20"/>
                <w:szCs w:val="20"/>
              </w:rPr>
              <w:t>pooled funds</w:t>
            </w:r>
            <w:r w:rsidR="002B4CAB" w:rsidRPr="002A6609">
              <w:rPr>
                <w:sz w:val="20"/>
                <w:szCs w:val="20"/>
              </w:rPr>
              <w:t>.</w:t>
            </w:r>
            <w:r w:rsidR="009771B6" w:rsidRPr="002A6609">
              <w:rPr>
                <w:sz w:val="20"/>
                <w:szCs w:val="20"/>
              </w:rPr>
              <w:t xml:space="preserve"> </w:t>
            </w:r>
          </w:p>
        </w:tc>
        <w:tc>
          <w:tcPr>
            <w:tcW w:w="1692" w:type="dxa"/>
            <w:gridSpan w:val="3"/>
          </w:tcPr>
          <w:p w14:paraId="063399D8" w14:textId="77777777" w:rsidR="00350DA4" w:rsidRPr="002A6609" w:rsidRDefault="00350DA4" w:rsidP="00495506">
            <w:pPr>
              <w:tabs>
                <w:tab w:val="left" w:pos="1170"/>
                <w:tab w:val="left" w:pos="1350"/>
              </w:tabs>
              <w:rPr>
                <w:sz w:val="20"/>
                <w:szCs w:val="20"/>
              </w:rPr>
            </w:pPr>
            <w:r w:rsidRPr="002A6609">
              <w:rPr>
                <w:sz w:val="20"/>
                <w:szCs w:val="20"/>
              </w:rPr>
              <w:lastRenderedPageBreak/>
              <w:t>June 2019</w:t>
            </w:r>
          </w:p>
        </w:tc>
        <w:tc>
          <w:tcPr>
            <w:tcW w:w="1983" w:type="dxa"/>
            <w:gridSpan w:val="2"/>
          </w:tcPr>
          <w:p w14:paraId="04A1B782" w14:textId="7AA91EE0" w:rsidR="00350DA4" w:rsidRPr="002A6609" w:rsidRDefault="00244135" w:rsidP="00495506">
            <w:pPr>
              <w:tabs>
                <w:tab w:val="left" w:pos="1170"/>
                <w:tab w:val="left" w:pos="1350"/>
              </w:tabs>
              <w:rPr>
                <w:sz w:val="20"/>
                <w:szCs w:val="20"/>
              </w:rPr>
            </w:pPr>
            <w:r w:rsidRPr="00244135">
              <w:rPr>
                <w:sz w:val="20"/>
                <w:szCs w:val="20"/>
              </w:rPr>
              <w:t xml:space="preserve">Bureau for Policy and Programme </w:t>
            </w:r>
            <w:r w:rsidRPr="00244135">
              <w:rPr>
                <w:sz w:val="20"/>
                <w:szCs w:val="20"/>
              </w:rPr>
              <w:lastRenderedPageBreak/>
              <w:t>Support</w:t>
            </w:r>
            <w:r w:rsidR="00350DA4" w:rsidRPr="002A6609">
              <w:rPr>
                <w:sz w:val="20"/>
                <w:szCs w:val="20"/>
              </w:rPr>
              <w:t>/</w:t>
            </w:r>
            <w:r w:rsidRPr="00244135">
              <w:rPr>
                <w:sz w:val="20"/>
                <w:szCs w:val="20"/>
              </w:rPr>
              <w:t>Development Impact Group</w:t>
            </w:r>
            <w:r w:rsidR="00350DA4" w:rsidRPr="002A6609">
              <w:rPr>
                <w:sz w:val="20"/>
                <w:szCs w:val="20"/>
              </w:rPr>
              <w:t xml:space="preserve"> </w:t>
            </w:r>
          </w:p>
        </w:tc>
        <w:tc>
          <w:tcPr>
            <w:tcW w:w="3002" w:type="dxa"/>
            <w:gridSpan w:val="3"/>
          </w:tcPr>
          <w:p w14:paraId="4B09A701" w14:textId="77777777" w:rsidR="00350DA4" w:rsidRPr="002A6609" w:rsidRDefault="00350DA4" w:rsidP="00495506">
            <w:pPr>
              <w:tabs>
                <w:tab w:val="left" w:pos="1170"/>
                <w:tab w:val="left" w:pos="1350"/>
              </w:tabs>
              <w:rPr>
                <w:sz w:val="20"/>
                <w:szCs w:val="20"/>
              </w:rPr>
            </w:pPr>
          </w:p>
        </w:tc>
        <w:tc>
          <w:tcPr>
            <w:tcW w:w="2918" w:type="dxa"/>
            <w:gridSpan w:val="3"/>
          </w:tcPr>
          <w:p w14:paraId="4C58B4B8" w14:textId="77777777" w:rsidR="00350DA4" w:rsidRPr="002A6609" w:rsidRDefault="00350DA4" w:rsidP="00495506">
            <w:pPr>
              <w:tabs>
                <w:tab w:val="left" w:pos="1170"/>
                <w:tab w:val="left" w:pos="1350"/>
              </w:tabs>
              <w:rPr>
                <w:sz w:val="20"/>
                <w:szCs w:val="20"/>
                <w:highlight w:val="green"/>
              </w:rPr>
            </w:pPr>
          </w:p>
        </w:tc>
      </w:tr>
      <w:bookmarkEnd w:id="2"/>
      <w:tr w:rsidR="0059173B" w:rsidRPr="002A6609" w14:paraId="0DF979B9" w14:textId="77777777" w:rsidTr="009C0078">
        <w:tc>
          <w:tcPr>
            <w:tcW w:w="2937" w:type="dxa"/>
            <w:gridSpan w:val="2"/>
          </w:tcPr>
          <w:p w14:paraId="3292E4D1" w14:textId="4E31BB42" w:rsidR="00E70CE9" w:rsidRPr="002A6609" w:rsidRDefault="00782497" w:rsidP="009741C9">
            <w:pPr>
              <w:tabs>
                <w:tab w:val="left" w:pos="1170"/>
                <w:tab w:val="left" w:pos="1350"/>
              </w:tabs>
              <w:rPr>
                <w:sz w:val="20"/>
                <w:szCs w:val="20"/>
              </w:rPr>
            </w:pPr>
            <w:r w:rsidRPr="002A6609">
              <w:rPr>
                <w:sz w:val="20"/>
                <w:szCs w:val="20"/>
              </w:rPr>
              <w:t>1.2 Mainstream</w:t>
            </w:r>
            <w:r w:rsidR="00E70CE9" w:rsidRPr="002A6609">
              <w:rPr>
                <w:sz w:val="20"/>
                <w:szCs w:val="20"/>
              </w:rPr>
              <w:t xml:space="preserve"> the proposed </w:t>
            </w:r>
            <w:r w:rsidR="000B25E3" w:rsidRPr="000B25E3">
              <w:rPr>
                <w:color w:val="000000"/>
                <w:sz w:val="20"/>
                <w:szCs w:val="20"/>
              </w:rPr>
              <w:t>United Nations</w:t>
            </w:r>
            <w:r w:rsidR="000B25E3" w:rsidRPr="005E1A99">
              <w:rPr>
                <w:color w:val="000000"/>
              </w:rPr>
              <w:t xml:space="preserve"> </w:t>
            </w:r>
            <w:r w:rsidR="00E70CE9" w:rsidRPr="002A6609">
              <w:rPr>
                <w:sz w:val="20"/>
                <w:szCs w:val="20"/>
              </w:rPr>
              <w:t xml:space="preserve">data standard on linking </w:t>
            </w:r>
            <w:r w:rsidR="000B25E3" w:rsidRPr="000B25E3">
              <w:rPr>
                <w:color w:val="000000"/>
                <w:sz w:val="20"/>
                <w:szCs w:val="20"/>
              </w:rPr>
              <w:t>United Nations</w:t>
            </w:r>
            <w:r w:rsidR="00E70CE9" w:rsidRPr="002A6609">
              <w:rPr>
                <w:sz w:val="20"/>
                <w:szCs w:val="20"/>
              </w:rPr>
              <w:t xml:space="preserve"> financial flows to the </w:t>
            </w:r>
            <w:r w:rsidR="009741C9">
              <w:rPr>
                <w:sz w:val="20"/>
                <w:szCs w:val="20"/>
              </w:rPr>
              <w:t>sustainable development goal</w:t>
            </w:r>
            <w:r w:rsidR="009741C9" w:rsidRPr="002A6609">
              <w:rPr>
                <w:sz w:val="20"/>
                <w:szCs w:val="20"/>
              </w:rPr>
              <w:t xml:space="preserve">s </w:t>
            </w:r>
            <w:r w:rsidR="00E70CE9" w:rsidRPr="002A6609">
              <w:rPr>
                <w:sz w:val="20"/>
                <w:szCs w:val="20"/>
              </w:rPr>
              <w:t>in MPTF</w:t>
            </w:r>
            <w:r w:rsidR="009741C9">
              <w:rPr>
                <w:sz w:val="20"/>
                <w:szCs w:val="20"/>
              </w:rPr>
              <w:t xml:space="preserve"> </w:t>
            </w:r>
            <w:r w:rsidR="00E70CE9" w:rsidRPr="002A6609">
              <w:rPr>
                <w:sz w:val="20"/>
                <w:szCs w:val="20"/>
              </w:rPr>
              <w:t>O</w:t>
            </w:r>
            <w:r w:rsidR="009741C9">
              <w:rPr>
                <w:sz w:val="20"/>
                <w:szCs w:val="20"/>
              </w:rPr>
              <w:t>ffice</w:t>
            </w:r>
            <w:r w:rsidR="00E70CE9" w:rsidRPr="002A6609">
              <w:rPr>
                <w:sz w:val="20"/>
                <w:szCs w:val="20"/>
              </w:rPr>
              <w:t xml:space="preserve"> fund</w:t>
            </w:r>
            <w:r w:rsidR="009741C9">
              <w:rPr>
                <w:sz w:val="20"/>
                <w:szCs w:val="20"/>
              </w:rPr>
              <w:t>-</w:t>
            </w:r>
            <w:r w:rsidR="00E70CE9" w:rsidRPr="002A6609">
              <w:rPr>
                <w:sz w:val="20"/>
                <w:szCs w:val="20"/>
              </w:rPr>
              <w:t xml:space="preserve"> and project-level planning and reporting</w:t>
            </w:r>
            <w:r w:rsidR="00ED0694">
              <w:rPr>
                <w:sz w:val="20"/>
                <w:szCs w:val="20"/>
              </w:rPr>
              <w:t>.</w:t>
            </w:r>
          </w:p>
        </w:tc>
        <w:tc>
          <w:tcPr>
            <w:tcW w:w="1692" w:type="dxa"/>
            <w:gridSpan w:val="3"/>
          </w:tcPr>
          <w:p w14:paraId="4860FD5F" w14:textId="213FC568" w:rsidR="00E70CE9" w:rsidRPr="002A6609" w:rsidRDefault="00E70CE9" w:rsidP="00495506">
            <w:pPr>
              <w:tabs>
                <w:tab w:val="left" w:pos="1170"/>
                <w:tab w:val="left" w:pos="1350"/>
              </w:tabs>
              <w:rPr>
                <w:sz w:val="20"/>
                <w:szCs w:val="20"/>
              </w:rPr>
            </w:pPr>
            <w:r w:rsidRPr="002A6609">
              <w:rPr>
                <w:sz w:val="20"/>
                <w:szCs w:val="20"/>
              </w:rPr>
              <w:t>Planning: Dec</w:t>
            </w:r>
            <w:r w:rsidR="009741C9">
              <w:rPr>
                <w:sz w:val="20"/>
                <w:szCs w:val="20"/>
              </w:rPr>
              <w:t>ember</w:t>
            </w:r>
            <w:r w:rsidRPr="002A6609">
              <w:rPr>
                <w:sz w:val="20"/>
                <w:szCs w:val="20"/>
              </w:rPr>
              <w:t xml:space="preserve"> 2019</w:t>
            </w:r>
          </w:p>
          <w:p w14:paraId="4BE4EF04" w14:textId="5D55A3B8" w:rsidR="00E70CE9" w:rsidRPr="002A6609" w:rsidRDefault="00E70CE9" w:rsidP="00495506">
            <w:pPr>
              <w:tabs>
                <w:tab w:val="left" w:pos="1170"/>
                <w:tab w:val="left" w:pos="1350"/>
              </w:tabs>
              <w:rPr>
                <w:sz w:val="20"/>
                <w:szCs w:val="20"/>
              </w:rPr>
            </w:pPr>
            <w:r w:rsidRPr="002A6609">
              <w:rPr>
                <w:sz w:val="20"/>
                <w:szCs w:val="20"/>
              </w:rPr>
              <w:t>Reporting: Dec</w:t>
            </w:r>
            <w:r w:rsidR="009741C9">
              <w:rPr>
                <w:sz w:val="20"/>
                <w:szCs w:val="20"/>
              </w:rPr>
              <w:t>ember</w:t>
            </w:r>
            <w:r w:rsidRPr="002A6609">
              <w:rPr>
                <w:sz w:val="20"/>
                <w:szCs w:val="20"/>
              </w:rPr>
              <w:t xml:space="preserve"> 2020</w:t>
            </w:r>
          </w:p>
        </w:tc>
        <w:tc>
          <w:tcPr>
            <w:tcW w:w="1983" w:type="dxa"/>
            <w:gridSpan w:val="2"/>
          </w:tcPr>
          <w:p w14:paraId="28B24D90" w14:textId="1B7753F3" w:rsidR="00E70CE9" w:rsidRPr="002A6609" w:rsidRDefault="00E70CE9" w:rsidP="00495506">
            <w:pPr>
              <w:tabs>
                <w:tab w:val="left" w:pos="1170"/>
                <w:tab w:val="left" w:pos="1350"/>
              </w:tabs>
              <w:rPr>
                <w:sz w:val="20"/>
                <w:szCs w:val="20"/>
              </w:rPr>
            </w:pPr>
            <w:r w:rsidRPr="002A6609">
              <w:rPr>
                <w:sz w:val="20"/>
                <w:szCs w:val="20"/>
              </w:rPr>
              <w:t>MPTF</w:t>
            </w:r>
            <w:r w:rsidR="009741C9">
              <w:rPr>
                <w:sz w:val="20"/>
                <w:szCs w:val="20"/>
              </w:rPr>
              <w:t xml:space="preserve"> </w:t>
            </w:r>
            <w:r w:rsidRPr="002A6609">
              <w:rPr>
                <w:sz w:val="20"/>
                <w:szCs w:val="20"/>
              </w:rPr>
              <w:t>O</w:t>
            </w:r>
            <w:r w:rsidR="009741C9">
              <w:rPr>
                <w:sz w:val="20"/>
                <w:szCs w:val="20"/>
              </w:rPr>
              <w:t>ffice</w:t>
            </w:r>
          </w:p>
        </w:tc>
        <w:tc>
          <w:tcPr>
            <w:tcW w:w="3002" w:type="dxa"/>
            <w:gridSpan w:val="3"/>
          </w:tcPr>
          <w:p w14:paraId="5B56505F" w14:textId="56F44B41" w:rsidR="00E70CE9" w:rsidRPr="002A6609" w:rsidRDefault="00E70CE9" w:rsidP="00495506">
            <w:pPr>
              <w:tabs>
                <w:tab w:val="left" w:pos="1170"/>
                <w:tab w:val="left" w:pos="1350"/>
              </w:tabs>
              <w:rPr>
                <w:sz w:val="20"/>
                <w:szCs w:val="20"/>
              </w:rPr>
            </w:pPr>
            <w:r w:rsidRPr="002A6609">
              <w:rPr>
                <w:sz w:val="20"/>
                <w:szCs w:val="20"/>
              </w:rPr>
              <w:t xml:space="preserve">Planning: within 12 months after </w:t>
            </w:r>
            <w:r w:rsidR="000B25E3" w:rsidRPr="000B25E3">
              <w:rPr>
                <w:color w:val="000000"/>
                <w:sz w:val="20"/>
                <w:szCs w:val="20"/>
              </w:rPr>
              <w:t>United Nations</w:t>
            </w:r>
            <w:r w:rsidRPr="002A6609">
              <w:rPr>
                <w:sz w:val="20"/>
                <w:szCs w:val="20"/>
              </w:rPr>
              <w:t xml:space="preserve"> agreement on data standard.</w:t>
            </w:r>
          </w:p>
          <w:p w14:paraId="19563C28" w14:textId="61E55D94" w:rsidR="00E70CE9" w:rsidRPr="002A6609" w:rsidRDefault="00E70CE9" w:rsidP="00495506">
            <w:pPr>
              <w:tabs>
                <w:tab w:val="left" w:pos="1170"/>
                <w:tab w:val="left" w:pos="1350"/>
              </w:tabs>
              <w:rPr>
                <w:sz w:val="20"/>
                <w:szCs w:val="20"/>
              </w:rPr>
            </w:pPr>
            <w:r w:rsidRPr="002A6609">
              <w:rPr>
                <w:sz w:val="20"/>
                <w:szCs w:val="20"/>
              </w:rPr>
              <w:t xml:space="preserve">Reporting: within 24 months after </w:t>
            </w:r>
            <w:r w:rsidR="000B25E3" w:rsidRPr="000B25E3">
              <w:rPr>
                <w:color w:val="000000"/>
                <w:sz w:val="20"/>
                <w:szCs w:val="20"/>
              </w:rPr>
              <w:t>United Nations</w:t>
            </w:r>
            <w:r w:rsidRPr="002A6609">
              <w:rPr>
                <w:sz w:val="20"/>
                <w:szCs w:val="20"/>
              </w:rPr>
              <w:t xml:space="preserve"> agreement on data standard</w:t>
            </w:r>
          </w:p>
        </w:tc>
        <w:tc>
          <w:tcPr>
            <w:tcW w:w="2918" w:type="dxa"/>
            <w:gridSpan w:val="3"/>
          </w:tcPr>
          <w:p w14:paraId="1C4E96BC" w14:textId="77777777" w:rsidR="00E70CE9" w:rsidRPr="002A6609" w:rsidRDefault="00E70CE9" w:rsidP="00495506">
            <w:pPr>
              <w:tabs>
                <w:tab w:val="left" w:pos="1170"/>
                <w:tab w:val="left" w:pos="1350"/>
              </w:tabs>
              <w:rPr>
                <w:sz w:val="20"/>
                <w:szCs w:val="20"/>
              </w:rPr>
            </w:pPr>
          </w:p>
        </w:tc>
      </w:tr>
      <w:tr w:rsidR="0059173B" w:rsidRPr="002A6609" w14:paraId="7A780A31" w14:textId="77777777" w:rsidTr="009C0078">
        <w:tc>
          <w:tcPr>
            <w:tcW w:w="2937" w:type="dxa"/>
            <w:gridSpan w:val="2"/>
          </w:tcPr>
          <w:p w14:paraId="36BF765D" w14:textId="440D6949" w:rsidR="00E70CE9" w:rsidRPr="002A6609" w:rsidRDefault="00E70CE9" w:rsidP="00495506">
            <w:pPr>
              <w:tabs>
                <w:tab w:val="left" w:pos="1170"/>
                <w:tab w:val="left" w:pos="1350"/>
              </w:tabs>
              <w:rPr>
                <w:b/>
                <w:sz w:val="20"/>
                <w:szCs w:val="20"/>
              </w:rPr>
            </w:pPr>
            <w:r w:rsidRPr="002A6609">
              <w:rPr>
                <w:sz w:val="20"/>
                <w:szCs w:val="20"/>
              </w:rPr>
              <w:t>1.</w:t>
            </w:r>
            <w:r w:rsidR="00350DA4" w:rsidRPr="002A6609">
              <w:rPr>
                <w:sz w:val="20"/>
                <w:szCs w:val="20"/>
              </w:rPr>
              <w:t>3</w:t>
            </w:r>
            <w:r w:rsidRPr="002A6609">
              <w:rPr>
                <w:sz w:val="20"/>
                <w:szCs w:val="20"/>
              </w:rPr>
              <w:t xml:space="preserve"> Configure the next generation Gateway (Gateway 2.0) in such a way that information on fund</w:t>
            </w:r>
            <w:r w:rsidR="009741C9">
              <w:rPr>
                <w:sz w:val="20"/>
                <w:szCs w:val="20"/>
              </w:rPr>
              <w:t>-</w:t>
            </w:r>
            <w:r w:rsidRPr="002A6609">
              <w:rPr>
                <w:sz w:val="20"/>
                <w:szCs w:val="20"/>
              </w:rPr>
              <w:t xml:space="preserve"> and project-level results (outcomes and outputs, planned and delivered) c</w:t>
            </w:r>
            <w:r w:rsidR="009741C9">
              <w:rPr>
                <w:sz w:val="20"/>
                <w:szCs w:val="20"/>
              </w:rPr>
              <w:t>an</w:t>
            </w:r>
            <w:r w:rsidRPr="002A6609">
              <w:rPr>
                <w:sz w:val="20"/>
                <w:szCs w:val="20"/>
              </w:rPr>
              <w:t xml:space="preserve"> be far better captured and presented.</w:t>
            </w:r>
          </w:p>
        </w:tc>
        <w:tc>
          <w:tcPr>
            <w:tcW w:w="1692" w:type="dxa"/>
            <w:gridSpan w:val="3"/>
          </w:tcPr>
          <w:p w14:paraId="6A2CA48D" w14:textId="77777777" w:rsidR="00E70CE9" w:rsidRPr="002A6609" w:rsidRDefault="00E70CE9" w:rsidP="00495506">
            <w:pPr>
              <w:tabs>
                <w:tab w:val="left" w:pos="1170"/>
                <w:tab w:val="left" w:pos="1350"/>
              </w:tabs>
              <w:rPr>
                <w:sz w:val="20"/>
                <w:szCs w:val="20"/>
              </w:rPr>
            </w:pPr>
            <w:r w:rsidRPr="002A6609">
              <w:rPr>
                <w:sz w:val="20"/>
                <w:szCs w:val="20"/>
              </w:rPr>
              <w:t>Second half 2019</w:t>
            </w:r>
          </w:p>
        </w:tc>
        <w:tc>
          <w:tcPr>
            <w:tcW w:w="1983" w:type="dxa"/>
            <w:gridSpan w:val="2"/>
          </w:tcPr>
          <w:p w14:paraId="4DB19C19" w14:textId="14BBAFCC" w:rsidR="00E70CE9" w:rsidRPr="002A6609" w:rsidRDefault="00E70CE9" w:rsidP="00495506">
            <w:pPr>
              <w:tabs>
                <w:tab w:val="left" w:pos="1170"/>
                <w:tab w:val="left" w:pos="1350"/>
              </w:tabs>
              <w:rPr>
                <w:sz w:val="20"/>
                <w:szCs w:val="20"/>
              </w:rPr>
            </w:pPr>
            <w:r w:rsidRPr="002A6609">
              <w:rPr>
                <w:sz w:val="20"/>
                <w:szCs w:val="20"/>
              </w:rPr>
              <w:t>MPTF</w:t>
            </w:r>
            <w:r w:rsidR="009741C9">
              <w:rPr>
                <w:sz w:val="20"/>
                <w:szCs w:val="20"/>
              </w:rPr>
              <w:t xml:space="preserve"> </w:t>
            </w:r>
            <w:r w:rsidRPr="002A6609">
              <w:rPr>
                <w:sz w:val="20"/>
                <w:szCs w:val="20"/>
              </w:rPr>
              <w:t>O</w:t>
            </w:r>
            <w:r w:rsidR="009741C9">
              <w:rPr>
                <w:sz w:val="20"/>
                <w:szCs w:val="20"/>
              </w:rPr>
              <w:t>ffice</w:t>
            </w:r>
          </w:p>
        </w:tc>
        <w:tc>
          <w:tcPr>
            <w:tcW w:w="3002" w:type="dxa"/>
            <w:gridSpan w:val="3"/>
          </w:tcPr>
          <w:p w14:paraId="31BE53FC" w14:textId="449E01B9" w:rsidR="00E70CE9" w:rsidRPr="002A6609" w:rsidRDefault="00E70CE9" w:rsidP="0059173B">
            <w:pPr>
              <w:tabs>
                <w:tab w:val="left" w:pos="1170"/>
                <w:tab w:val="left" w:pos="1350"/>
              </w:tabs>
              <w:rPr>
                <w:sz w:val="20"/>
                <w:szCs w:val="20"/>
              </w:rPr>
            </w:pPr>
            <w:r w:rsidRPr="002A6609">
              <w:rPr>
                <w:sz w:val="20"/>
                <w:szCs w:val="20"/>
              </w:rPr>
              <w:t>Defining the specifications (Dec</w:t>
            </w:r>
            <w:r w:rsidR="009741C9">
              <w:rPr>
                <w:sz w:val="20"/>
                <w:szCs w:val="20"/>
              </w:rPr>
              <w:t>ember</w:t>
            </w:r>
            <w:r w:rsidRPr="002A6609">
              <w:rPr>
                <w:sz w:val="20"/>
                <w:szCs w:val="20"/>
              </w:rPr>
              <w:t xml:space="preserve"> 2018) followed by building the software and </w:t>
            </w:r>
            <w:r w:rsidR="0059173B">
              <w:rPr>
                <w:sz w:val="20"/>
                <w:szCs w:val="20"/>
              </w:rPr>
              <w:t>going live</w:t>
            </w:r>
            <w:r w:rsidRPr="002A6609">
              <w:rPr>
                <w:sz w:val="20"/>
                <w:szCs w:val="20"/>
              </w:rPr>
              <w:t xml:space="preserve"> </w:t>
            </w:r>
            <w:r w:rsidR="00F366C2">
              <w:rPr>
                <w:sz w:val="20"/>
                <w:szCs w:val="20"/>
              </w:rPr>
              <w:t>in Gateway</w:t>
            </w:r>
            <w:r w:rsidRPr="002A6609">
              <w:rPr>
                <w:sz w:val="20"/>
                <w:szCs w:val="20"/>
              </w:rPr>
              <w:t xml:space="preserve"> 2.0</w:t>
            </w:r>
          </w:p>
        </w:tc>
        <w:tc>
          <w:tcPr>
            <w:tcW w:w="2918" w:type="dxa"/>
            <w:gridSpan w:val="3"/>
          </w:tcPr>
          <w:p w14:paraId="6DA8A969" w14:textId="77777777" w:rsidR="00E70CE9" w:rsidRPr="002A6609" w:rsidRDefault="00E70CE9" w:rsidP="00495506">
            <w:pPr>
              <w:tabs>
                <w:tab w:val="left" w:pos="1170"/>
                <w:tab w:val="left" w:pos="1350"/>
              </w:tabs>
              <w:rPr>
                <w:sz w:val="20"/>
                <w:szCs w:val="20"/>
              </w:rPr>
            </w:pPr>
          </w:p>
        </w:tc>
      </w:tr>
      <w:tr w:rsidR="0059173B" w:rsidRPr="002A6609" w14:paraId="1DF49F7B" w14:textId="77777777" w:rsidTr="009C0078">
        <w:tc>
          <w:tcPr>
            <w:tcW w:w="2937" w:type="dxa"/>
            <w:gridSpan w:val="2"/>
          </w:tcPr>
          <w:p w14:paraId="6A2BED1D" w14:textId="010A6D56" w:rsidR="00E70CE9" w:rsidRPr="002A6609" w:rsidRDefault="00E70CE9" w:rsidP="009741C9">
            <w:pPr>
              <w:tabs>
                <w:tab w:val="left" w:pos="1170"/>
                <w:tab w:val="left" w:pos="1350"/>
              </w:tabs>
              <w:rPr>
                <w:sz w:val="20"/>
                <w:szCs w:val="20"/>
              </w:rPr>
            </w:pPr>
            <w:r w:rsidRPr="002A6609">
              <w:rPr>
                <w:sz w:val="20"/>
                <w:szCs w:val="20"/>
              </w:rPr>
              <w:t>1.</w:t>
            </w:r>
            <w:r w:rsidR="00350DA4" w:rsidRPr="002A6609">
              <w:rPr>
                <w:sz w:val="20"/>
                <w:szCs w:val="20"/>
              </w:rPr>
              <w:t>4</w:t>
            </w:r>
            <w:r w:rsidRPr="002A6609">
              <w:rPr>
                <w:sz w:val="20"/>
                <w:szCs w:val="20"/>
              </w:rPr>
              <w:t xml:space="preserve"> Ensure the traceability of resources that pass through </w:t>
            </w:r>
            <w:r w:rsidR="000B25E3" w:rsidRPr="000B25E3">
              <w:rPr>
                <w:color w:val="000000"/>
                <w:sz w:val="20"/>
                <w:szCs w:val="20"/>
              </w:rPr>
              <w:t>United Nations</w:t>
            </w:r>
            <w:r w:rsidR="000B25E3" w:rsidRPr="005E1A99">
              <w:rPr>
                <w:color w:val="000000"/>
              </w:rPr>
              <w:t xml:space="preserve"> </w:t>
            </w:r>
            <w:r w:rsidR="009741C9">
              <w:rPr>
                <w:sz w:val="20"/>
                <w:szCs w:val="20"/>
              </w:rPr>
              <w:t>p</w:t>
            </w:r>
            <w:r w:rsidRPr="002A6609">
              <w:rPr>
                <w:sz w:val="20"/>
                <w:szCs w:val="20"/>
              </w:rPr>
              <w:t xml:space="preserve">ooled </w:t>
            </w:r>
            <w:r w:rsidR="009741C9">
              <w:rPr>
                <w:sz w:val="20"/>
                <w:szCs w:val="20"/>
              </w:rPr>
              <w:t>f</w:t>
            </w:r>
            <w:r w:rsidRPr="002A6609">
              <w:rPr>
                <w:sz w:val="20"/>
                <w:szCs w:val="20"/>
              </w:rPr>
              <w:t xml:space="preserve">unds </w:t>
            </w:r>
            <w:r w:rsidR="001542DE">
              <w:rPr>
                <w:sz w:val="20"/>
                <w:szCs w:val="20"/>
              </w:rPr>
              <w:t>by</w:t>
            </w:r>
            <w:r w:rsidR="001542DE" w:rsidRPr="002A6609">
              <w:rPr>
                <w:sz w:val="20"/>
                <w:szCs w:val="20"/>
              </w:rPr>
              <w:t xml:space="preserve"> </w:t>
            </w:r>
            <w:r w:rsidRPr="002A6609">
              <w:rPr>
                <w:sz w:val="20"/>
                <w:szCs w:val="20"/>
              </w:rPr>
              <w:t>(a) annual</w:t>
            </w:r>
            <w:r w:rsidR="001542DE">
              <w:rPr>
                <w:sz w:val="20"/>
                <w:szCs w:val="20"/>
              </w:rPr>
              <w:t>ly</w:t>
            </w:r>
            <w:r w:rsidRPr="002A6609">
              <w:rPr>
                <w:sz w:val="20"/>
                <w:szCs w:val="20"/>
              </w:rPr>
              <w:t xml:space="preserve"> publishing </w:t>
            </w:r>
            <w:r w:rsidR="001542DE">
              <w:rPr>
                <w:sz w:val="20"/>
                <w:szCs w:val="20"/>
              </w:rPr>
              <w:t>p</w:t>
            </w:r>
            <w:r w:rsidRPr="002A6609">
              <w:rPr>
                <w:sz w:val="20"/>
                <w:szCs w:val="20"/>
              </w:rPr>
              <w:t xml:space="preserve">ooled </w:t>
            </w:r>
            <w:r w:rsidR="001542DE">
              <w:rPr>
                <w:sz w:val="20"/>
                <w:szCs w:val="20"/>
              </w:rPr>
              <w:t>f</w:t>
            </w:r>
            <w:r w:rsidRPr="002A6609">
              <w:rPr>
                <w:sz w:val="20"/>
                <w:szCs w:val="20"/>
              </w:rPr>
              <w:t xml:space="preserve">und data </w:t>
            </w:r>
            <w:r w:rsidR="001542DE">
              <w:rPr>
                <w:sz w:val="20"/>
                <w:szCs w:val="20"/>
              </w:rPr>
              <w:t>through</w:t>
            </w:r>
            <w:r w:rsidR="001542DE" w:rsidRPr="002A6609">
              <w:rPr>
                <w:sz w:val="20"/>
                <w:szCs w:val="20"/>
              </w:rPr>
              <w:t xml:space="preserve"> </w:t>
            </w:r>
            <w:r w:rsidRPr="002A6609">
              <w:rPr>
                <w:sz w:val="20"/>
                <w:szCs w:val="20"/>
              </w:rPr>
              <w:t xml:space="preserve">IATI, with duly populated IATI fields for contributors and </w:t>
            </w:r>
            <w:r w:rsidR="00E53A0A">
              <w:rPr>
                <w:sz w:val="20"/>
                <w:szCs w:val="20"/>
              </w:rPr>
              <w:t>participating United Nations organization</w:t>
            </w:r>
            <w:r w:rsidR="00E53A0A" w:rsidRPr="002A6609">
              <w:rPr>
                <w:sz w:val="20"/>
                <w:szCs w:val="20"/>
              </w:rPr>
              <w:t xml:space="preserve"> </w:t>
            </w:r>
            <w:r w:rsidRPr="002A6609">
              <w:rPr>
                <w:sz w:val="20"/>
                <w:szCs w:val="20"/>
              </w:rPr>
              <w:t>projects; and (b) inclusion of IATI fields, where appropriate, in contribution agreements and transfer notifications</w:t>
            </w:r>
            <w:r w:rsidR="00ED0694">
              <w:rPr>
                <w:sz w:val="20"/>
                <w:szCs w:val="20"/>
              </w:rPr>
              <w:t>.</w:t>
            </w:r>
          </w:p>
        </w:tc>
        <w:tc>
          <w:tcPr>
            <w:tcW w:w="1692" w:type="dxa"/>
            <w:gridSpan w:val="3"/>
          </w:tcPr>
          <w:p w14:paraId="3234605B" w14:textId="77777777" w:rsidR="00E70CE9" w:rsidRPr="002A6609" w:rsidRDefault="00E70CE9" w:rsidP="00495506">
            <w:pPr>
              <w:tabs>
                <w:tab w:val="left" w:pos="1170"/>
                <w:tab w:val="left" w:pos="1350"/>
              </w:tabs>
              <w:rPr>
                <w:sz w:val="20"/>
                <w:szCs w:val="20"/>
              </w:rPr>
            </w:pPr>
            <w:r w:rsidRPr="002A6609">
              <w:rPr>
                <w:sz w:val="20"/>
                <w:szCs w:val="20"/>
              </w:rPr>
              <w:t xml:space="preserve">(a) Q3 2019 </w:t>
            </w:r>
          </w:p>
          <w:p w14:paraId="1E614F57" w14:textId="77777777" w:rsidR="00E70CE9" w:rsidRPr="002A6609" w:rsidRDefault="00E70CE9" w:rsidP="00495506">
            <w:pPr>
              <w:tabs>
                <w:tab w:val="left" w:pos="1170"/>
                <w:tab w:val="left" w:pos="1350"/>
              </w:tabs>
              <w:rPr>
                <w:sz w:val="20"/>
                <w:szCs w:val="20"/>
              </w:rPr>
            </w:pPr>
          </w:p>
          <w:p w14:paraId="162D6CA3" w14:textId="77777777" w:rsidR="00E70CE9" w:rsidRPr="002A6609" w:rsidRDefault="00E70CE9" w:rsidP="00495506">
            <w:pPr>
              <w:tabs>
                <w:tab w:val="left" w:pos="1170"/>
                <w:tab w:val="left" w:pos="1350"/>
              </w:tabs>
              <w:rPr>
                <w:sz w:val="20"/>
                <w:szCs w:val="20"/>
              </w:rPr>
            </w:pPr>
          </w:p>
          <w:p w14:paraId="67AD6D3F" w14:textId="77777777" w:rsidR="00E70CE9" w:rsidRPr="002A6609" w:rsidRDefault="00E70CE9" w:rsidP="00495506">
            <w:pPr>
              <w:tabs>
                <w:tab w:val="left" w:pos="1170"/>
                <w:tab w:val="left" w:pos="1350"/>
              </w:tabs>
              <w:rPr>
                <w:sz w:val="20"/>
                <w:szCs w:val="20"/>
              </w:rPr>
            </w:pPr>
          </w:p>
          <w:p w14:paraId="03450765" w14:textId="77777777" w:rsidR="00E70CE9" w:rsidRPr="002A6609" w:rsidRDefault="00E70CE9" w:rsidP="00495506">
            <w:pPr>
              <w:tabs>
                <w:tab w:val="left" w:pos="1170"/>
                <w:tab w:val="left" w:pos="1350"/>
              </w:tabs>
              <w:rPr>
                <w:sz w:val="20"/>
                <w:szCs w:val="20"/>
              </w:rPr>
            </w:pPr>
            <w:r w:rsidRPr="002A6609">
              <w:rPr>
                <w:sz w:val="20"/>
                <w:szCs w:val="20"/>
              </w:rPr>
              <w:t>(b) by 1 January 2019</w:t>
            </w:r>
          </w:p>
        </w:tc>
        <w:tc>
          <w:tcPr>
            <w:tcW w:w="1983" w:type="dxa"/>
            <w:gridSpan w:val="2"/>
          </w:tcPr>
          <w:p w14:paraId="0A396AB0" w14:textId="517763D5" w:rsidR="00E70CE9" w:rsidRPr="002A6609" w:rsidRDefault="00E70CE9" w:rsidP="00495506">
            <w:pPr>
              <w:tabs>
                <w:tab w:val="left" w:pos="1170"/>
                <w:tab w:val="left" w:pos="1350"/>
              </w:tabs>
              <w:rPr>
                <w:sz w:val="20"/>
                <w:szCs w:val="20"/>
              </w:rPr>
            </w:pPr>
            <w:r w:rsidRPr="002A6609">
              <w:rPr>
                <w:sz w:val="20"/>
                <w:szCs w:val="20"/>
              </w:rPr>
              <w:t>MPTF</w:t>
            </w:r>
            <w:r w:rsidR="009741C9">
              <w:rPr>
                <w:sz w:val="20"/>
                <w:szCs w:val="20"/>
              </w:rPr>
              <w:t xml:space="preserve"> </w:t>
            </w:r>
            <w:r w:rsidRPr="002A6609">
              <w:rPr>
                <w:sz w:val="20"/>
                <w:szCs w:val="20"/>
              </w:rPr>
              <w:t>O</w:t>
            </w:r>
            <w:r w:rsidR="009741C9">
              <w:rPr>
                <w:sz w:val="20"/>
                <w:szCs w:val="20"/>
              </w:rPr>
              <w:t>ffice</w:t>
            </w:r>
          </w:p>
        </w:tc>
        <w:tc>
          <w:tcPr>
            <w:tcW w:w="3002" w:type="dxa"/>
            <w:gridSpan w:val="3"/>
          </w:tcPr>
          <w:p w14:paraId="57BE8FDF" w14:textId="77777777" w:rsidR="00E70CE9" w:rsidRPr="002A6609" w:rsidRDefault="00E70CE9" w:rsidP="00495506">
            <w:pPr>
              <w:tabs>
                <w:tab w:val="left" w:pos="1170"/>
                <w:tab w:val="left" w:pos="1350"/>
              </w:tabs>
              <w:rPr>
                <w:sz w:val="20"/>
                <w:szCs w:val="20"/>
              </w:rPr>
            </w:pPr>
            <w:r w:rsidRPr="002A6609">
              <w:rPr>
                <w:sz w:val="20"/>
                <w:szCs w:val="20"/>
              </w:rPr>
              <w:t>Q3 2019 is the normal timeframe for publishing the data on 2018 aid flows.</w:t>
            </w:r>
          </w:p>
        </w:tc>
        <w:tc>
          <w:tcPr>
            <w:tcW w:w="2918" w:type="dxa"/>
            <w:gridSpan w:val="3"/>
          </w:tcPr>
          <w:p w14:paraId="44A235BE" w14:textId="77777777" w:rsidR="00E70CE9" w:rsidRPr="002A6609" w:rsidRDefault="00E70CE9" w:rsidP="00495506">
            <w:pPr>
              <w:tabs>
                <w:tab w:val="left" w:pos="1170"/>
                <w:tab w:val="left" w:pos="1350"/>
              </w:tabs>
              <w:rPr>
                <w:sz w:val="20"/>
                <w:szCs w:val="20"/>
              </w:rPr>
            </w:pPr>
          </w:p>
        </w:tc>
      </w:tr>
      <w:tr w:rsidR="0059173B" w:rsidRPr="002A6609" w14:paraId="443A60C5" w14:textId="77777777" w:rsidTr="009C0078">
        <w:trPr>
          <w:trHeight w:val="1058"/>
        </w:trPr>
        <w:tc>
          <w:tcPr>
            <w:tcW w:w="2937" w:type="dxa"/>
            <w:gridSpan w:val="2"/>
          </w:tcPr>
          <w:p w14:paraId="4C96E2E9" w14:textId="0CE497FE" w:rsidR="0059173B" w:rsidRPr="002A6609" w:rsidRDefault="00E70CE9" w:rsidP="00782497">
            <w:pPr>
              <w:tabs>
                <w:tab w:val="left" w:pos="1170"/>
                <w:tab w:val="left" w:pos="1350"/>
              </w:tabs>
              <w:rPr>
                <w:sz w:val="20"/>
                <w:szCs w:val="20"/>
              </w:rPr>
            </w:pPr>
            <w:r w:rsidRPr="002A6609">
              <w:rPr>
                <w:sz w:val="20"/>
                <w:szCs w:val="20"/>
              </w:rPr>
              <w:t>1.</w:t>
            </w:r>
            <w:r w:rsidR="00350DA4" w:rsidRPr="002A6609">
              <w:rPr>
                <w:sz w:val="20"/>
                <w:szCs w:val="20"/>
              </w:rPr>
              <w:t>5</w:t>
            </w:r>
            <w:r w:rsidRPr="002A6609">
              <w:rPr>
                <w:sz w:val="20"/>
                <w:szCs w:val="20"/>
              </w:rPr>
              <w:t xml:space="preserve"> Prepare a proposal for a refined financial and narrative reporting framework for discussion within relevant UNDG working group.</w:t>
            </w:r>
          </w:p>
        </w:tc>
        <w:tc>
          <w:tcPr>
            <w:tcW w:w="1692" w:type="dxa"/>
            <w:gridSpan w:val="3"/>
          </w:tcPr>
          <w:p w14:paraId="538BEB72" w14:textId="77777777" w:rsidR="00E70CE9" w:rsidRPr="002A6609" w:rsidRDefault="00E70CE9" w:rsidP="00495506">
            <w:pPr>
              <w:tabs>
                <w:tab w:val="left" w:pos="1170"/>
                <w:tab w:val="left" w:pos="1350"/>
              </w:tabs>
              <w:rPr>
                <w:sz w:val="20"/>
                <w:szCs w:val="20"/>
              </w:rPr>
            </w:pPr>
            <w:r w:rsidRPr="002A6609">
              <w:rPr>
                <w:sz w:val="20"/>
                <w:szCs w:val="20"/>
              </w:rPr>
              <w:t>November 2019</w:t>
            </w:r>
          </w:p>
        </w:tc>
        <w:tc>
          <w:tcPr>
            <w:tcW w:w="1983" w:type="dxa"/>
            <w:gridSpan w:val="2"/>
          </w:tcPr>
          <w:p w14:paraId="39D45659" w14:textId="19D90892" w:rsidR="00E70CE9" w:rsidRPr="002A6609" w:rsidRDefault="00E70CE9" w:rsidP="00495506">
            <w:pPr>
              <w:tabs>
                <w:tab w:val="left" w:pos="1170"/>
                <w:tab w:val="left" w:pos="1350"/>
              </w:tabs>
              <w:rPr>
                <w:sz w:val="20"/>
                <w:szCs w:val="20"/>
              </w:rPr>
            </w:pPr>
            <w:r w:rsidRPr="002A6609">
              <w:rPr>
                <w:sz w:val="20"/>
                <w:szCs w:val="20"/>
              </w:rPr>
              <w:t>MPTF</w:t>
            </w:r>
            <w:r w:rsidR="009741C9">
              <w:rPr>
                <w:sz w:val="20"/>
                <w:szCs w:val="20"/>
              </w:rPr>
              <w:t xml:space="preserve"> </w:t>
            </w:r>
            <w:r w:rsidRPr="002A6609">
              <w:rPr>
                <w:sz w:val="20"/>
                <w:szCs w:val="20"/>
              </w:rPr>
              <w:t>O</w:t>
            </w:r>
            <w:r w:rsidR="009741C9">
              <w:rPr>
                <w:sz w:val="20"/>
                <w:szCs w:val="20"/>
              </w:rPr>
              <w:t>ffice</w:t>
            </w:r>
          </w:p>
        </w:tc>
        <w:tc>
          <w:tcPr>
            <w:tcW w:w="3002" w:type="dxa"/>
            <w:gridSpan w:val="3"/>
          </w:tcPr>
          <w:p w14:paraId="22015752" w14:textId="48C65A96" w:rsidR="00E70CE9" w:rsidRPr="002A6609" w:rsidRDefault="00E70CE9" w:rsidP="00495506">
            <w:pPr>
              <w:tabs>
                <w:tab w:val="left" w:pos="1170"/>
                <w:tab w:val="left" w:pos="1350"/>
              </w:tabs>
              <w:rPr>
                <w:sz w:val="20"/>
                <w:szCs w:val="20"/>
              </w:rPr>
            </w:pPr>
            <w:r w:rsidRPr="002A6609">
              <w:rPr>
                <w:sz w:val="20"/>
                <w:szCs w:val="20"/>
              </w:rPr>
              <w:t xml:space="preserve">This will need to be included in the </w:t>
            </w:r>
            <w:r w:rsidR="009741C9">
              <w:rPr>
                <w:sz w:val="20"/>
                <w:szCs w:val="20"/>
              </w:rPr>
              <w:t xml:space="preserve">UNDG </w:t>
            </w:r>
            <w:r w:rsidRPr="002A6609">
              <w:rPr>
                <w:sz w:val="20"/>
                <w:szCs w:val="20"/>
              </w:rPr>
              <w:t>workplan.</w:t>
            </w:r>
          </w:p>
        </w:tc>
        <w:tc>
          <w:tcPr>
            <w:tcW w:w="2918" w:type="dxa"/>
            <w:gridSpan w:val="3"/>
          </w:tcPr>
          <w:p w14:paraId="287FA71A" w14:textId="77777777" w:rsidR="00E70CE9" w:rsidRPr="002A6609" w:rsidRDefault="00E70CE9" w:rsidP="00495506">
            <w:pPr>
              <w:tabs>
                <w:tab w:val="left" w:pos="1170"/>
                <w:tab w:val="left" w:pos="1350"/>
              </w:tabs>
              <w:rPr>
                <w:sz w:val="20"/>
                <w:szCs w:val="20"/>
              </w:rPr>
            </w:pPr>
          </w:p>
        </w:tc>
      </w:tr>
      <w:tr w:rsidR="00E70CE9" w:rsidRPr="002A6609" w14:paraId="31A98D47" w14:textId="77777777" w:rsidTr="009C0078">
        <w:tblPrEx>
          <w:tblBorders>
            <w:insideH w:val="single" w:sz="4" w:space="0" w:color="auto"/>
            <w:insideV w:val="single" w:sz="4" w:space="0" w:color="auto"/>
          </w:tblBorders>
        </w:tblPrEx>
        <w:tc>
          <w:tcPr>
            <w:tcW w:w="12532" w:type="dxa"/>
            <w:gridSpan w:val="13"/>
            <w:shd w:val="clear" w:color="auto" w:fill="F3F3F3"/>
          </w:tcPr>
          <w:p w14:paraId="0E9F349E" w14:textId="77777777" w:rsidR="00E70CE9" w:rsidRPr="002A6609" w:rsidRDefault="00E70CE9" w:rsidP="00495506">
            <w:pPr>
              <w:tabs>
                <w:tab w:val="left" w:pos="1170"/>
                <w:tab w:val="left" w:pos="1350"/>
              </w:tabs>
              <w:rPr>
                <w:b/>
                <w:sz w:val="20"/>
                <w:szCs w:val="20"/>
              </w:rPr>
            </w:pPr>
            <w:r w:rsidRPr="002A6609">
              <w:rPr>
                <w:b/>
                <w:sz w:val="20"/>
                <w:szCs w:val="20"/>
              </w:rPr>
              <w:t xml:space="preserve">Evaluation recommendation 2. </w:t>
            </w:r>
          </w:p>
          <w:p w14:paraId="0CB25D14" w14:textId="37BA9B4D" w:rsidR="00E70CE9" w:rsidRPr="009741C9" w:rsidRDefault="009741C9" w:rsidP="00495506">
            <w:pPr>
              <w:tabs>
                <w:tab w:val="left" w:pos="1170"/>
                <w:tab w:val="left" w:pos="1350"/>
              </w:tabs>
              <w:jc w:val="both"/>
              <w:rPr>
                <w:sz w:val="20"/>
                <w:szCs w:val="20"/>
              </w:rPr>
            </w:pPr>
            <w:r w:rsidRPr="009741C9">
              <w:rPr>
                <w:sz w:val="20"/>
                <w:szCs w:val="20"/>
              </w:rPr>
              <w:t xml:space="preserve">UNDP should advocate for a much stronger administrative agent role in monitoring the fulfilment of United Nations Development Group quality standards by the respective steering committees and participating United Nations organizations. The administrative agent should be charged not only with supporting </w:t>
            </w:r>
            <w:r w:rsidRPr="009741C9">
              <w:rPr>
                <w:sz w:val="20"/>
                <w:szCs w:val="20"/>
              </w:rPr>
              <w:lastRenderedPageBreak/>
              <w:t>the design of funds and programmes, but also monitoring and supporting organizational quality in implementation. The MPTF Office should require that all fund terms of reference include a clear theory of change and results framework as part of fund design to structure reporting. The Office should engage with the participating United Nations organizations of each fund and provide support and quality assurance regarding compliance with the terms of reference, confirmed in the administrative agent’s written acceptance of the fund.</w:t>
            </w:r>
          </w:p>
        </w:tc>
      </w:tr>
      <w:tr w:rsidR="00E70CE9" w:rsidRPr="002A6609" w14:paraId="41ABB087" w14:textId="77777777" w:rsidTr="009C0078">
        <w:tblPrEx>
          <w:tblBorders>
            <w:insideH w:val="single" w:sz="4" w:space="0" w:color="auto"/>
            <w:insideV w:val="single" w:sz="4" w:space="0" w:color="auto"/>
          </w:tblBorders>
        </w:tblPrEx>
        <w:trPr>
          <w:trHeight w:val="1054"/>
        </w:trPr>
        <w:tc>
          <w:tcPr>
            <w:tcW w:w="12532" w:type="dxa"/>
            <w:gridSpan w:val="13"/>
            <w:shd w:val="clear" w:color="auto" w:fill="F3F3F3"/>
          </w:tcPr>
          <w:p w14:paraId="509D9B6F" w14:textId="77777777" w:rsidR="00E70CE9" w:rsidRPr="002A6609" w:rsidRDefault="00E70CE9" w:rsidP="00495506">
            <w:pPr>
              <w:tabs>
                <w:tab w:val="left" w:pos="1170"/>
                <w:tab w:val="left" w:pos="1350"/>
              </w:tabs>
              <w:rPr>
                <w:b/>
                <w:sz w:val="20"/>
                <w:szCs w:val="20"/>
              </w:rPr>
            </w:pPr>
            <w:r w:rsidRPr="002A6609">
              <w:rPr>
                <w:b/>
                <w:sz w:val="20"/>
                <w:szCs w:val="20"/>
              </w:rPr>
              <w:lastRenderedPageBreak/>
              <w:t xml:space="preserve">Management response: </w:t>
            </w:r>
          </w:p>
          <w:p w14:paraId="4960C578" w14:textId="573ACAF3" w:rsidR="00E70CE9" w:rsidRPr="002A6609" w:rsidRDefault="00C40277" w:rsidP="00495506">
            <w:pPr>
              <w:tabs>
                <w:tab w:val="left" w:pos="1170"/>
                <w:tab w:val="left" w:pos="1350"/>
              </w:tabs>
              <w:jc w:val="both"/>
              <w:rPr>
                <w:sz w:val="20"/>
                <w:szCs w:val="20"/>
              </w:rPr>
            </w:pPr>
            <w:r w:rsidRPr="002A6609">
              <w:rPr>
                <w:sz w:val="20"/>
                <w:szCs w:val="20"/>
              </w:rPr>
              <w:t>UNDP and t</w:t>
            </w:r>
            <w:r w:rsidR="00E70CE9" w:rsidRPr="002A6609">
              <w:rPr>
                <w:sz w:val="20"/>
                <w:szCs w:val="20"/>
              </w:rPr>
              <w:t>he MPTF</w:t>
            </w:r>
            <w:r w:rsidR="009741C9">
              <w:rPr>
                <w:sz w:val="20"/>
                <w:szCs w:val="20"/>
              </w:rPr>
              <w:t xml:space="preserve"> </w:t>
            </w:r>
            <w:r w:rsidR="00E70CE9" w:rsidRPr="002A6609">
              <w:rPr>
                <w:sz w:val="20"/>
                <w:szCs w:val="20"/>
              </w:rPr>
              <w:t>O</w:t>
            </w:r>
            <w:r w:rsidR="009741C9">
              <w:rPr>
                <w:sz w:val="20"/>
                <w:szCs w:val="20"/>
              </w:rPr>
              <w:t>ffice</w:t>
            </w:r>
            <w:r w:rsidR="00E70CE9" w:rsidRPr="002A6609">
              <w:rPr>
                <w:sz w:val="20"/>
                <w:szCs w:val="20"/>
              </w:rPr>
              <w:t xml:space="preserve"> </w:t>
            </w:r>
            <w:r w:rsidR="002A05FE" w:rsidRPr="002A6609">
              <w:rPr>
                <w:sz w:val="20"/>
                <w:szCs w:val="20"/>
              </w:rPr>
              <w:t>a</w:t>
            </w:r>
            <w:r w:rsidR="009E1DAF" w:rsidRPr="002A6609">
              <w:rPr>
                <w:sz w:val="20"/>
                <w:szCs w:val="20"/>
              </w:rPr>
              <w:t>gree with this</w:t>
            </w:r>
            <w:r w:rsidR="002A05FE" w:rsidRPr="002A6609">
              <w:rPr>
                <w:sz w:val="20"/>
                <w:szCs w:val="20"/>
              </w:rPr>
              <w:t xml:space="preserve"> recommendation, noting that </w:t>
            </w:r>
            <w:r w:rsidR="00365384" w:rsidRPr="002A6609">
              <w:rPr>
                <w:sz w:val="20"/>
                <w:szCs w:val="20"/>
              </w:rPr>
              <w:t xml:space="preserve">full </w:t>
            </w:r>
            <w:r w:rsidR="002A05FE" w:rsidRPr="002A6609">
              <w:rPr>
                <w:sz w:val="20"/>
                <w:szCs w:val="20"/>
              </w:rPr>
              <w:t>im</w:t>
            </w:r>
            <w:r w:rsidR="00D67D04" w:rsidRPr="002A6609">
              <w:rPr>
                <w:sz w:val="20"/>
                <w:szCs w:val="20"/>
              </w:rPr>
              <w:t>plementation</w:t>
            </w:r>
            <w:r w:rsidR="00365384" w:rsidRPr="002A6609">
              <w:rPr>
                <w:sz w:val="20"/>
                <w:szCs w:val="20"/>
              </w:rPr>
              <w:t xml:space="preserve"> is beyond their remit</w:t>
            </w:r>
            <w:r w:rsidR="00D67D04" w:rsidRPr="002A6609">
              <w:rPr>
                <w:sz w:val="20"/>
                <w:szCs w:val="20"/>
              </w:rPr>
              <w:t xml:space="preserve">. Management </w:t>
            </w:r>
            <w:r w:rsidR="00E70CE9" w:rsidRPr="002A6609">
              <w:rPr>
                <w:sz w:val="20"/>
                <w:szCs w:val="20"/>
              </w:rPr>
              <w:t>appreciate</w:t>
            </w:r>
            <w:r w:rsidR="005C64CB" w:rsidRPr="002A6609">
              <w:rPr>
                <w:sz w:val="20"/>
                <w:szCs w:val="20"/>
              </w:rPr>
              <w:t>s</w:t>
            </w:r>
            <w:r w:rsidR="00E70CE9" w:rsidRPr="002A6609">
              <w:rPr>
                <w:sz w:val="20"/>
                <w:szCs w:val="20"/>
              </w:rPr>
              <w:t xml:space="preserve"> </w:t>
            </w:r>
            <w:r w:rsidR="009741C9">
              <w:rPr>
                <w:sz w:val="20"/>
                <w:szCs w:val="20"/>
              </w:rPr>
              <w:t xml:space="preserve">that </w:t>
            </w:r>
            <w:r w:rsidR="00E70CE9" w:rsidRPr="002A6609">
              <w:rPr>
                <w:sz w:val="20"/>
                <w:szCs w:val="20"/>
              </w:rPr>
              <w:t>the evaluation recogni</w:t>
            </w:r>
            <w:r w:rsidR="009741C9">
              <w:rPr>
                <w:sz w:val="20"/>
                <w:szCs w:val="20"/>
              </w:rPr>
              <w:t>zed</w:t>
            </w:r>
            <w:r w:rsidR="00E70CE9" w:rsidRPr="002A6609">
              <w:rPr>
                <w:sz w:val="20"/>
                <w:szCs w:val="20"/>
              </w:rPr>
              <w:t xml:space="preserve"> of the important place that high</w:t>
            </w:r>
            <w:r w:rsidR="009741C9">
              <w:rPr>
                <w:sz w:val="20"/>
                <w:szCs w:val="20"/>
              </w:rPr>
              <w:t>-</w:t>
            </w:r>
            <w:r w:rsidR="00E70CE9" w:rsidRPr="002A6609">
              <w:rPr>
                <w:sz w:val="20"/>
                <w:szCs w:val="20"/>
              </w:rPr>
              <w:t xml:space="preserve">quality fund design and results-based implementation play </w:t>
            </w:r>
            <w:r w:rsidR="009741C9">
              <w:rPr>
                <w:sz w:val="20"/>
                <w:szCs w:val="20"/>
              </w:rPr>
              <w:t>in ensuring</w:t>
            </w:r>
            <w:r w:rsidR="00E70CE9" w:rsidRPr="002A6609">
              <w:rPr>
                <w:sz w:val="20"/>
                <w:szCs w:val="20"/>
              </w:rPr>
              <w:t xml:space="preserve"> strong</w:t>
            </w:r>
            <w:r w:rsidR="009741C9">
              <w:rPr>
                <w:sz w:val="20"/>
                <w:szCs w:val="20"/>
              </w:rPr>
              <w:t>,</w:t>
            </w:r>
            <w:r w:rsidR="00E70CE9" w:rsidRPr="002A6609">
              <w:rPr>
                <w:sz w:val="20"/>
                <w:szCs w:val="20"/>
              </w:rPr>
              <w:t xml:space="preserve"> results</w:t>
            </w:r>
            <w:r w:rsidR="009741C9">
              <w:rPr>
                <w:sz w:val="20"/>
                <w:szCs w:val="20"/>
              </w:rPr>
              <w:t>-</w:t>
            </w:r>
            <w:r w:rsidR="00E70CE9" w:rsidRPr="002A6609">
              <w:rPr>
                <w:sz w:val="20"/>
                <w:szCs w:val="20"/>
              </w:rPr>
              <w:t xml:space="preserve">based management at the level of the fund. </w:t>
            </w:r>
          </w:p>
          <w:p w14:paraId="208465C3" w14:textId="77777777" w:rsidR="00E70CE9" w:rsidRPr="00AB36BC" w:rsidRDefault="00E70CE9" w:rsidP="00495506">
            <w:pPr>
              <w:tabs>
                <w:tab w:val="left" w:pos="1170"/>
                <w:tab w:val="left" w:pos="1350"/>
              </w:tabs>
              <w:jc w:val="both"/>
              <w:rPr>
                <w:sz w:val="12"/>
                <w:szCs w:val="12"/>
              </w:rPr>
            </w:pPr>
          </w:p>
          <w:p w14:paraId="1240A32A" w14:textId="4EAB575E" w:rsidR="00E70CE9" w:rsidRPr="002A6609" w:rsidRDefault="00C40277" w:rsidP="00495506">
            <w:pPr>
              <w:tabs>
                <w:tab w:val="left" w:pos="1170"/>
                <w:tab w:val="left" w:pos="1350"/>
              </w:tabs>
              <w:jc w:val="both"/>
              <w:rPr>
                <w:sz w:val="20"/>
                <w:szCs w:val="20"/>
              </w:rPr>
            </w:pPr>
            <w:r w:rsidRPr="002A6609">
              <w:rPr>
                <w:sz w:val="20"/>
                <w:szCs w:val="20"/>
              </w:rPr>
              <w:t>T</w:t>
            </w:r>
            <w:r w:rsidR="00E70CE9" w:rsidRPr="002A6609">
              <w:rPr>
                <w:sz w:val="20"/>
                <w:szCs w:val="20"/>
              </w:rPr>
              <w:t xml:space="preserve">he </w:t>
            </w:r>
            <w:r w:rsidR="0017141C">
              <w:rPr>
                <w:sz w:val="20"/>
                <w:szCs w:val="20"/>
              </w:rPr>
              <w:t>a</w:t>
            </w:r>
            <w:r w:rsidR="00E70CE9" w:rsidRPr="002A6609">
              <w:rPr>
                <w:sz w:val="20"/>
                <w:szCs w:val="20"/>
              </w:rPr>
              <w:t xml:space="preserve">dministrative </w:t>
            </w:r>
            <w:r w:rsidR="0017141C">
              <w:rPr>
                <w:sz w:val="20"/>
                <w:szCs w:val="20"/>
              </w:rPr>
              <w:t>a</w:t>
            </w:r>
            <w:r w:rsidR="00E70CE9" w:rsidRPr="002A6609">
              <w:rPr>
                <w:sz w:val="20"/>
                <w:szCs w:val="20"/>
              </w:rPr>
              <w:t>gent</w:t>
            </w:r>
            <w:r w:rsidRPr="002A6609">
              <w:rPr>
                <w:sz w:val="20"/>
                <w:szCs w:val="20"/>
              </w:rPr>
              <w:t xml:space="preserve"> role is defined in the </w:t>
            </w:r>
            <w:r w:rsidR="00E70CE9" w:rsidRPr="002A6609">
              <w:rPr>
                <w:sz w:val="20"/>
                <w:szCs w:val="20"/>
              </w:rPr>
              <w:t xml:space="preserve">protocol and standard legal agreements signed </w:t>
            </w:r>
            <w:r w:rsidRPr="002A6609">
              <w:rPr>
                <w:sz w:val="20"/>
                <w:szCs w:val="20"/>
              </w:rPr>
              <w:t xml:space="preserve">between the </w:t>
            </w:r>
            <w:r w:rsidR="0017141C">
              <w:rPr>
                <w:sz w:val="20"/>
                <w:szCs w:val="20"/>
              </w:rPr>
              <w:t>a</w:t>
            </w:r>
            <w:r w:rsidR="0017141C" w:rsidRPr="002A6609">
              <w:rPr>
                <w:sz w:val="20"/>
                <w:szCs w:val="20"/>
              </w:rPr>
              <w:t xml:space="preserve">dministrative </w:t>
            </w:r>
            <w:r w:rsidR="0017141C">
              <w:rPr>
                <w:sz w:val="20"/>
                <w:szCs w:val="20"/>
              </w:rPr>
              <w:t>a</w:t>
            </w:r>
            <w:r w:rsidR="0017141C" w:rsidRPr="002A6609">
              <w:rPr>
                <w:sz w:val="20"/>
                <w:szCs w:val="20"/>
              </w:rPr>
              <w:t>gent</w:t>
            </w:r>
            <w:r w:rsidRPr="002A6609">
              <w:rPr>
                <w:sz w:val="20"/>
                <w:szCs w:val="20"/>
              </w:rPr>
              <w:t xml:space="preserve"> and </w:t>
            </w:r>
            <w:r w:rsidR="00E70CE9" w:rsidRPr="002A6609">
              <w:rPr>
                <w:sz w:val="20"/>
                <w:szCs w:val="20"/>
              </w:rPr>
              <w:t xml:space="preserve">fund proponents. Given the firewall between the </w:t>
            </w:r>
            <w:r w:rsidR="0017141C">
              <w:rPr>
                <w:sz w:val="20"/>
                <w:szCs w:val="20"/>
              </w:rPr>
              <w:t>a</w:t>
            </w:r>
            <w:r w:rsidR="0017141C" w:rsidRPr="002A6609">
              <w:rPr>
                <w:sz w:val="20"/>
                <w:szCs w:val="20"/>
              </w:rPr>
              <w:t xml:space="preserve">dministrative </w:t>
            </w:r>
            <w:r w:rsidR="0017141C">
              <w:rPr>
                <w:sz w:val="20"/>
                <w:szCs w:val="20"/>
              </w:rPr>
              <w:t>a</w:t>
            </w:r>
            <w:r w:rsidR="0017141C" w:rsidRPr="002A6609">
              <w:rPr>
                <w:sz w:val="20"/>
                <w:szCs w:val="20"/>
              </w:rPr>
              <w:t>gent</w:t>
            </w:r>
            <w:r w:rsidR="00E70CE9" w:rsidRPr="002A6609">
              <w:rPr>
                <w:sz w:val="20"/>
                <w:szCs w:val="20"/>
              </w:rPr>
              <w:t xml:space="preserve"> and the </w:t>
            </w:r>
            <w:r w:rsidR="0017141C" w:rsidRPr="009741C9">
              <w:rPr>
                <w:sz w:val="20"/>
                <w:szCs w:val="20"/>
              </w:rPr>
              <w:t>participating United Nations organizations</w:t>
            </w:r>
            <w:r w:rsidR="00E70CE9" w:rsidRPr="002A6609">
              <w:rPr>
                <w:sz w:val="20"/>
                <w:szCs w:val="20"/>
              </w:rPr>
              <w:t xml:space="preserve">, any “support and quality assurance role” that goes beyond what is in the current </w:t>
            </w:r>
            <w:r w:rsidR="0017141C">
              <w:rPr>
                <w:sz w:val="20"/>
                <w:szCs w:val="20"/>
              </w:rPr>
              <w:t>a</w:t>
            </w:r>
            <w:r w:rsidR="0017141C" w:rsidRPr="002A6609">
              <w:rPr>
                <w:sz w:val="20"/>
                <w:szCs w:val="20"/>
              </w:rPr>
              <w:t xml:space="preserve">dministrative </w:t>
            </w:r>
            <w:r w:rsidR="0017141C">
              <w:rPr>
                <w:sz w:val="20"/>
                <w:szCs w:val="20"/>
              </w:rPr>
              <w:t>a</w:t>
            </w:r>
            <w:r w:rsidR="0017141C" w:rsidRPr="002A6609">
              <w:rPr>
                <w:sz w:val="20"/>
                <w:szCs w:val="20"/>
              </w:rPr>
              <w:t>gent</w:t>
            </w:r>
            <w:r w:rsidR="00E70CE9" w:rsidRPr="002A6609">
              <w:rPr>
                <w:sz w:val="20"/>
                <w:szCs w:val="20"/>
              </w:rPr>
              <w:t xml:space="preserve"> protocol</w:t>
            </w:r>
            <w:r w:rsidR="0017141C">
              <w:rPr>
                <w:sz w:val="20"/>
                <w:szCs w:val="20"/>
              </w:rPr>
              <w:t>-</w:t>
            </w:r>
            <w:r w:rsidR="00E70CE9" w:rsidRPr="002A6609">
              <w:rPr>
                <w:sz w:val="20"/>
                <w:szCs w:val="20"/>
              </w:rPr>
              <w:t xml:space="preserve">mandated tasks will need to be agreed to by the </w:t>
            </w:r>
            <w:r w:rsidRPr="002A6609">
              <w:rPr>
                <w:sz w:val="20"/>
                <w:szCs w:val="20"/>
              </w:rPr>
              <w:t xml:space="preserve">UNDG. </w:t>
            </w:r>
            <w:r w:rsidR="00E70CE9" w:rsidRPr="002A6609">
              <w:rPr>
                <w:sz w:val="20"/>
                <w:szCs w:val="20"/>
              </w:rPr>
              <w:t xml:space="preserve">The December 2017 </w:t>
            </w:r>
            <w:r w:rsidR="0017141C">
              <w:rPr>
                <w:sz w:val="20"/>
                <w:szCs w:val="20"/>
              </w:rPr>
              <w:t>Secretary General</w:t>
            </w:r>
            <w:r w:rsidR="0017141C" w:rsidRPr="002A6609">
              <w:rPr>
                <w:sz w:val="20"/>
                <w:szCs w:val="20"/>
              </w:rPr>
              <w:t xml:space="preserve">’s </w:t>
            </w:r>
            <w:r w:rsidR="00E70CE9" w:rsidRPr="002A6609">
              <w:rPr>
                <w:sz w:val="20"/>
                <w:szCs w:val="20"/>
              </w:rPr>
              <w:t xml:space="preserve">report on the repositioning of the </w:t>
            </w:r>
            <w:r w:rsidR="0017141C">
              <w:rPr>
                <w:sz w:val="20"/>
                <w:szCs w:val="20"/>
              </w:rPr>
              <w:t>United Nations development</w:t>
            </w:r>
            <w:r w:rsidR="0017141C" w:rsidRPr="002A6609">
              <w:rPr>
                <w:sz w:val="20"/>
                <w:szCs w:val="20"/>
              </w:rPr>
              <w:t xml:space="preserve"> </w:t>
            </w:r>
            <w:r w:rsidR="00E70CE9" w:rsidRPr="002A6609">
              <w:rPr>
                <w:sz w:val="20"/>
                <w:szCs w:val="20"/>
              </w:rPr>
              <w:t>and the related G</w:t>
            </w:r>
            <w:r w:rsidR="0017141C">
              <w:rPr>
                <w:sz w:val="20"/>
                <w:szCs w:val="20"/>
              </w:rPr>
              <w:t>eneral Assembly</w:t>
            </w:r>
            <w:r w:rsidR="00E70CE9" w:rsidRPr="002A6609">
              <w:rPr>
                <w:sz w:val="20"/>
                <w:szCs w:val="20"/>
              </w:rPr>
              <w:t xml:space="preserve"> </w:t>
            </w:r>
            <w:r w:rsidR="0017141C">
              <w:rPr>
                <w:sz w:val="20"/>
                <w:szCs w:val="20"/>
              </w:rPr>
              <w:t>resolut</w:t>
            </w:r>
            <w:r w:rsidR="0017141C" w:rsidRPr="002A6609">
              <w:rPr>
                <w:sz w:val="20"/>
                <w:szCs w:val="20"/>
              </w:rPr>
              <w:t xml:space="preserve">ion </w:t>
            </w:r>
            <w:r w:rsidR="00E70CE9" w:rsidRPr="002A6609">
              <w:rPr>
                <w:sz w:val="20"/>
                <w:szCs w:val="20"/>
              </w:rPr>
              <w:t xml:space="preserve">A/72/L.52 point to the rapidly changing </w:t>
            </w:r>
            <w:r w:rsidR="0017141C">
              <w:rPr>
                <w:color w:val="000000"/>
                <w:sz w:val="20"/>
                <w:szCs w:val="20"/>
              </w:rPr>
              <w:t>United </w:t>
            </w:r>
            <w:r w:rsidR="000B25E3" w:rsidRPr="000B25E3">
              <w:rPr>
                <w:color w:val="000000"/>
                <w:sz w:val="20"/>
                <w:szCs w:val="20"/>
              </w:rPr>
              <w:t>Nations</w:t>
            </w:r>
            <w:r w:rsidR="000B25E3" w:rsidRPr="005E1A99">
              <w:rPr>
                <w:color w:val="000000"/>
              </w:rPr>
              <w:t xml:space="preserve"> </w:t>
            </w:r>
            <w:r w:rsidR="00E70CE9" w:rsidRPr="002A6609">
              <w:rPr>
                <w:sz w:val="20"/>
                <w:szCs w:val="20"/>
              </w:rPr>
              <w:t xml:space="preserve">environment within which </w:t>
            </w:r>
            <w:r w:rsidR="000B25E3" w:rsidRPr="000B25E3">
              <w:rPr>
                <w:color w:val="000000"/>
                <w:sz w:val="20"/>
                <w:szCs w:val="20"/>
              </w:rPr>
              <w:t>United Nations</w:t>
            </w:r>
            <w:r w:rsidR="000B25E3" w:rsidRPr="005E1A99">
              <w:rPr>
                <w:color w:val="000000"/>
              </w:rPr>
              <w:t xml:space="preserve"> </w:t>
            </w:r>
            <w:r w:rsidR="0017141C">
              <w:rPr>
                <w:sz w:val="20"/>
                <w:szCs w:val="20"/>
              </w:rPr>
              <w:t>p</w:t>
            </w:r>
            <w:r w:rsidR="00E70CE9" w:rsidRPr="002A6609">
              <w:rPr>
                <w:sz w:val="20"/>
                <w:szCs w:val="20"/>
              </w:rPr>
              <w:t xml:space="preserve">ooled </w:t>
            </w:r>
            <w:r w:rsidR="0017141C">
              <w:rPr>
                <w:sz w:val="20"/>
                <w:szCs w:val="20"/>
              </w:rPr>
              <w:t>f</w:t>
            </w:r>
            <w:r w:rsidR="00E70CE9" w:rsidRPr="002A6609">
              <w:rPr>
                <w:sz w:val="20"/>
                <w:szCs w:val="20"/>
              </w:rPr>
              <w:t xml:space="preserve">unds are being designed and administered, including the </w:t>
            </w:r>
            <w:r w:rsidR="0017141C">
              <w:rPr>
                <w:sz w:val="20"/>
                <w:szCs w:val="20"/>
              </w:rPr>
              <w:t>expand</w:t>
            </w:r>
            <w:r w:rsidR="0017141C" w:rsidRPr="002A6609">
              <w:rPr>
                <w:sz w:val="20"/>
                <w:szCs w:val="20"/>
              </w:rPr>
              <w:t xml:space="preserve">ed </w:t>
            </w:r>
            <w:r w:rsidR="00E70CE9" w:rsidRPr="002A6609">
              <w:rPr>
                <w:sz w:val="20"/>
                <w:szCs w:val="20"/>
              </w:rPr>
              <w:t>authority for the resident coordinator to ensure alignment of inter-agency pooled funding for development with national development needs and the United Nations Development Assistance Framework.</w:t>
            </w:r>
          </w:p>
          <w:p w14:paraId="54C03402" w14:textId="77777777" w:rsidR="00E70CE9" w:rsidRPr="00AB36BC" w:rsidRDefault="00E70CE9" w:rsidP="00495506">
            <w:pPr>
              <w:tabs>
                <w:tab w:val="left" w:pos="1170"/>
                <w:tab w:val="left" w:pos="1350"/>
              </w:tabs>
              <w:jc w:val="both"/>
              <w:rPr>
                <w:sz w:val="12"/>
                <w:szCs w:val="12"/>
              </w:rPr>
            </w:pPr>
          </w:p>
          <w:p w14:paraId="6C9821F1" w14:textId="2E771C59" w:rsidR="00350DA4" w:rsidRPr="002A6609" w:rsidRDefault="00350DA4" w:rsidP="00495506">
            <w:pPr>
              <w:tabs>
                <w:tab w:val="left" w:pos="1170"/>
                <w:tab w:val="left" w:pos="1350"/>
              </w:tabs>
              <w:jc w:val="both"/>
              <w:rPr>
                <w:sz w:val="20"/>
                <w:szCs w:val="20"/>
              </w:rPr>
            </w:pPr>
            <w:bookmarkStart w:id="3" w:name="_Hlk519263197"/>
            <w:r w:rsidRPr="002A6609">
              <w:rPr>
                <w:sz w:val="20"/>
                <w:szCs w:val="20"/>
              </w:rPr>
              <w:t xml:space="preserve">UNDP will present a discussion document </w:t>
            </w:r>
            <w:r w:rsidR="00162F0E" w:rsidRPr="002A6609">
              <w:rPr>
                <w:sz w:val="20"/>
                <w:szCs w:val="20"/>
              </w:rPr>
              <w:t xml:space="preserve">to the UNDG </w:t>
            </w:r>
            <w:r w:rsidR="008D70C9" w:rsidRPr="002A6609">
              <w:rPr>
                <w:sz w:val="20"/>
                <w:szCs w:val="20"/>
              </w:rPr>
              <w:t xml:space="preserve">on the </w:t>
            </w:r>
            <w:r w:rsidRPr="002A6609">
              <w:rPr>
                <w:sz w:val="20"/>
                <w:szCs w:val="20"/>
              </w:rPr>
              <w:t xml:space="preserve">issue of </w:t>
            </w:r>
            <w:r w:rsidR="008B2BA4" w:rsidRPr="002A6609">
              <w:rPr>
                <w:sz w:val="20"/>
                <w:szCs w:val="20"/>
              </w:rPr>
              <w:t xml:space="preserve">approaches </w:t>
            </w:r>
            <w:r w:rsidR="0017141C">
              <w:rPr>
                <w:sz w:val="20"/>
                <w:szCs w:val="20"/>
              </w:rPr>
              <w:t>to</w:t>
            </w:r>
            <w:r w:rsidR="0017141C" w:rsidRPr="002A6609">
              <w:rPr>
                <w:sz w:val="20"/>
                <w:szCs w:val="20"/>
              </w:rPr>
              <w:t xml:space="preserve"> </w:t>
            </w:r>
            <w:r w:rsidR="008B2BA4" w:rsidRPr="002A6609">
              <w:rPr>
                <w:sz w:val="20"/>
                <w:szCs w:val="20"/>
              </w:rPr>
              <w:t xml:space="preserve">strengthening </w:t>
            </w:r>
            <w:r w:rsidRPr="002A6609">
              <w:rPr>
                <w:sz w:val="20"/>
                <w:szCs w:val="20"/>
              </w:rPr>
              <w:t xml:space="preserve">quality in </w:t>
            </w:r>
            <w:r w:rsidR="008B2BA4" w:rsidRPr="002A6609">
              <w:rPr>
                <w:sz w:val="20"/>
                <w:szCs w:val="20"/>
              </w:rPr>
              <w:t xml:space="preserve">design and results </w:t>
            </w:r>
            <w:r w:rsidR="00475146" w:rsidRPr="002A6609">
              <w:rPr>
                <w:sz w:val="20"/>
                <w:szCs w:val="20"/>
              </w:rPr>
              <w:t>framework</w:t>
            </w:r>
            <w:r w:rsidR="0017141C">
              <w:rPr>
                <w:sz w:val="20"/>
                <w:szCs w:val="20"/>
              </w:rPr>
              <w:t>s</w:t>
            </w:r>
            <w:r w:rsidR="00475146" w:rsidRPr="002A6609">
              <w:rPr>
                <w:sz w:val="20"/>
                <w:szCs w:val="20"/>
              </w:rPr>
              <w:t xml:space="preserve"> </w:t>
            </w:r>
            <w:r w:rsidRPr="002A6609">
              <w:rPr>
                <w:sz w:val="20"/>
                <w:szCs w:val="20"/>
              </w:rPr>
              <w:t xml:space="preserve">in a </w:t>
            </w:r>
            <w:r w:rsidR="0017141C">
              <w:rPr>
                <w:color w:val="000000"/>
                <w:sz w:val="20"/>
                <w:szCs w:val="20"/>
              </w:rPr>
              <w:t>United </w:t>
            </w:r>
            <w:r w:rsidR="000B25E3" w:rsidRPr="000B25E3">
              <w:rPr>
                <w:color w:val="000000"/>
                <w:sz w:val="20"/>
                <w:szCs w:val="20"/>
              </w:rPr>
              <w:t>Nations</w:t>
            </w:r>
            <w:r w:rsidR="000B25E3" w:rsidRPr="005E1A99">
              <w:rPr>
                <w:color w:val="000000"/>
              </w:rPr>
              <w:t xml:space="preserve"> </w:t>
            </w:r>
            <w:r w:rsidR="0017141C">
              <w:rPr>
                <w:sz w:val="20"/>
                <w:szCs w:val="20"/>
              </w:rPr>
              <w:t>p</w:t>
            </w:r>
            <w:r w:rsidRPr="002A6609">
              <w:rPr>
                <w:sz w:val="20"/>
                <w:szCs w:val="20"/>
              </w:rPr>
              <w:t>ooled</w:t>
            </w:r>
            <w:r w:rsidR="0017141C">
              <w:rPr>
                <w:sz w:val="20"/>
                <w:szCs w:val="20"/>
              </w:rPr>
              <w:t>-f</w:t>
            </w:r>
            <w:r w:rsidRPr="002A6609">
              <w:rPr>
                <w:sz w:val="20"/>
                <w:szCs w:val="20"/>
              </w:rPr>
              <w:t>und context</w:t>
            </w:r>
            <w:r w:rsidR="00C15D06" w:rsidRPr="002A6609">
              <w:rPr>
                <w:sz w:val="20"/>
                <w:szCs w:val="20"/>
              </w:rPr>
              <w:t xml:space="preserve">.  </w:t>
            </w:r>
            <w:r w:rsidRPr="002A6609">
              <w:rPr>
                <w:sz w:val="20"/>
                <w:szCs w:val="20"/>
              </w:rPr>
              <w:t xml:space="preserve"> </w:t>
            </w:r>
          </w:p>
          <w:bookmarkEnd w:id="3"/>
          <w:p w14:paraId="235B0600" w14:textId="77777777" w:rsidR="00350DA4" w:rsidRPr="00AB36BC" w:rsidRDefault="00350DA4" w:rsidP="00495506">
            <w:pPr>
              <w:tabs>
                <w:tab w:val="left" w:pos="1170"/>
                <w:tab w:val="left" w:pos="1350"/>
              </w:tabs>
              <w:jc w:val="both"/>
              <w:rPr>
                <w:sz w:val="12"/>
                <w:szCs w:val="12"/>
              </w:rPr>
            </w:pPr>
          </w:p>
          <w:p w14:paraId="7601F3C1" w14:textId="719EA8B3" w:rsidR="00E70CE9" w:rsidRPr="002A6609" w:rsidRDefault="00E70CE9" w:rsidP="00495506">
            <w:pPr>
              <w:tabs>
                <w:tab w:val="left" w:pos="1170"/>
                <w:tab w:val="left" w:pos="1350"/>
              </w:tabs>
              <w:jc w:val="both"/>
              <w:rPr>
                <w:sz w:val="20"/>
                <w:szCs w:val="20"/>
              </w:rPr>
            </w:pPr>
            <w:r w:rsidRPr="002A6609">
              <w:rPr>
                <w:sz w:val="20"/>
                <w:szCs w:val="20"/>
              </w:rPr>
              <w:t>Within its current mandated role, the MPTF</w:t>
            </w:r>
            <w:r w:rsidR="0017141C">
              <w:rPr>
                <w:sz w:val="20"/>
                <w:szCs w:val="20"/>
              </w:rPr>
              <w:t xml:space="preserve"> </w:t>
            </w:r>
            <w:r w:rsidRPr="002A6609">
              <w:rPr>
                <w:sz w:val="20"/>
                <w:szCs w:val="20"/>
              </w:rPr>
              <w:t>O</w:t>
            </w:r>
            <w:r w:rsidR="0017141C">
              <w:rPr>
                <w:sz w:val="20"/>
                <w:szCs w:val="20"/>
              </w:rPr>
              <w:t>ffice</w:t>
            </w:r>
            <w:r w:rsidRPr="002A6609">
              <w:rPr>
                <w:sz w:val="20"/>
                <w:szCs w:val="20"/>
              </w:rPr>
              <w:t xml:space="preserve"> </w:t>
            </w:r>
            <w:r w:rsidR="005927BC" w:rsidRPr="002A6609">
              <w:rPr>
                <w:sz w:val="20"/>
                <w:szCs w:val="20"/>
              </w:rPr>
              <w:t>a</w:t>
            </w:r>
            <w:r w:rsidRPr="002A6609">
              <w:rPr>
                <w:sz w:val="20"/>
                <w:szCs w:val="20"/>
              </w:rPr>
              <w:t xml:space="preserve">lready </w:t>
            </w:r>
            <w:r w:rsidR="005927BC" w:rsidRPr="002A6609">
              <w:rPr>
                <w:sz w:val="20"/>
                <w:szCs w:val="20"/>
              </w:rPr>
              <w:t xml:space="preserve">has </w:t>
            </w:r>
            <w:r w:rsidRPr="002A6609">
              <w:rPr>
                <w:sz w:val="20"/>
                <w:szCs w:val="20"/>
              </w:rPr>
              <w:t>a robust fund design and appraisal process in place to ensure that funds are well</w:t>
            </w:r>
            <w:r w:rsidR="0017141C">
              <w:rPr>
                <w:sz w:val="20"/>
                <w:szCs w:val="20"/>
              </w:rPr>
              <w:t xml:space="preserve"> </w:t>
            </w:r>
            <w:r w:rsidRPr="002A6609">
              <w:rPr>
                <w:sz w:val="20"/>
                <w:szCs w:val="20"/>
              </w:rPr>
              <w:t xml:space="preserve">designed before it accepts the </w:t>
            </w:r>
            <w:r w:rsidR="0017141C">
              <w:rPr>
                <w:sz w:val="20"/>
                <w:szCs w:val="20"/>
              </w:rPr>
              <w:t>a</w:t>
            </w:r>
            <w:r w:rsidR="0017141C" w:rsidRPr="002A6609">
              <w:rPr>
                <w:sz w:val="20"/>
                <w:szCs w:val="20"/>
              </w:rPr>
              <w:t xml:space="preserve">dministrative </w:t>
            </w:r>
            <w:r w:rsidR="0017141C">
              <w:rPr>
                <w:sz w:val="20"/>
                <w:szCs w:val="20"/>
              </w:rPr>
              <w:t>a</w:t>
            </w:r>
            <w:r w:rsidR="0017141C" w:rsidRPr="002A6609">
              <w:rPr>
                <w:sz w:val="20"/>
                <w:szCs w:val="20"/>
              </w:rPr>
              <w:t>gent</w:t>
            </w:r>
            <w:r w:rsidRPr="002A6609">
              <w:rPr>
                <w:sz w:val="20"/>
                <w:szCs w:val="20"/>
              </w:rPr>
              <w:t xml:space="preserve"> role, involving MPTF</w:t>
            </w:r>
            <w:r w:rsidR="0017141C">
              <w:rPr>
                <w:sz w:val="20"/>
                <w:szCs w:val="20"/>
              </w:rPr>
              <w:t xml:space="preserve"> </w:t>
            </w:r>
            <w:r w:rsidRPr="002A6609">
              <w:rPr>
                <w:sz w:val="20"/>
                <w:szCs w:val="20"/>
              </w:rPr>
              <w:t>O</w:t>
            </w:r>
            <w:r w:rsidR="0017141C">
              <w:rPr>
                <w:sz w:val="20"/>
                <w:szCs w:val="20"/>
              </w:rPr>
              <w:t>ffice</w:t>
            </w:r>
            <w:r w:rsidRPr="002A6609">
              <w:rPr>
                <w:sz w:val="20"/>
                <w:szCs w:val="20"/>
              </w:rPr>
              <w:t xml:space="preserve"> portfolio managers with broad </w:t>
            </w:r>
            <w:r w:rsidR="0017141C" w:rsidRPr="002A6609">
              <w:rPr>
                <w:sz w:val="20"/>
                <w:szCs w:val="20"/>
              </w:rPr>
              <w:t xml:space="preserve">and substantive </w:t>
            </w:r>
            <w:r w:rsidR="0017141C">
              <w:rPr>
                <w:sz w:val="20"/>
                <w:szCs w:val="20"/>
              </w:rPr>
              <w:t>results-based management</w:t>
            </w:r>
            <w:r w:rsidR="0017141C" w:rsidRPr="002A6609">
              <w:rPr>
                <w:sz w:val="20"/>
                <w:szCs w:val="20"/>
              </w:rPr>
              <w:t xml:space="preserve"> </w:t>
            </w:r>
            <w:r w:rsidRPr="002A6609">
              <w:rPr>
                <w:sz w:val="20"/>
                <w:szCs w:val="20"/>
              </w:rPr>
              <w:t xml:space="preserve">experience. However, fund proponents such as the </w:t>
            </w:r>
            <w:r w:rsidR="0017141C">
              <w:rPr>
                <w:sz w:val="20"/>
                <w:szCs w:val="20"/>
              </w:rPr>
              <w:t>r</w:t>
            </w:r>
            <w:r w:rsidRPr="002A6609">
              <w:rPr>
                <w:sz w:val="20"/>
                <w:szCs w:val="20"/>
              </w:rPr>
              <w:t xml:space="preserve">esident </w:t>
            </w:r>
            <w:r w:rsidR="0017141C">
              <w:rPr>
                <w:sz w:val="20"/>
                <w:szCs w:val="20"/>
              </w:rPr>
              <w:t>c</w:t>
            </w:r>
            <w:r w:rsidRPr="002A6609">
              <w:rPr>
                <w:sz w:val="20"/>
                <w:szCs w:val="20"/>
              </w:rPr>
              <w:t xml:space="preserve">oordinators and </w:t>
            </w:r>
            <w:r w:rsidR="0017141C">
              <w:rPr>
                <w:sz w:val="20"/>
                <w:szCs w:val="20"/>
              </w:rPr>
              <w:t>resid</w:t>
            </w:r>
            <w:r w:rsidR="0017141C" w:rsidRPr="002A6609">
              <w:rPr>
                <w:sz w:val="20"/>
                <w:szCs w:val="20"/>
              </w:rPr>
              <w:t xml:space="preserve">ent </w:t>
            </w:r>
            <w:r w:rsidR="0017141C">
              <w:rPr>
                <w:sz w:val="20"/>
                <w:szCs w:val="20"/>
              </w:rPr>
              <w:t>c</w:t>
            </w:r>
            <w:r w:rsidR="0017141C" w:rsidRPr="002A6609">
              <w:rPr>
                <w:sz w:val="20"/>
                <w:szCs w:val="20"/>
              </w:rPr>
              <w:t>oordinators</w:t>
            </w:r>
            <w:r w:rsidR="0017141C">
              <w:rPr>
                <w:sz w:val="20"/>
                <w:szCs w:val="20"/>
              </w:rPr>
              <w:t>’ offices</w:t>
            </w:r>
            <w:r w:rsidRPr="002A6609">
              <w:rPr>
                <w:sz w:val="20"/>
                <w:szCs w:val="20"/>
              </w:rPr>
              <w:t xml:space="preserve"> for country</w:t>
            </w:r>
            <w:r w:rsidR="0017141C">
              <w:rPr>
                <w:sz w:val="20"/>
                <w:szCs w:val="20"/>
              </w:rPr>
              <w:t>-</w:t>
            </w:r>
            <w:r w:rsidRPr="002A6609">
              <w:rPr>
                <w:sz w:val="20"/>
                <w:szCs w:val="20"/>
              </w:rPr>
              <w:t>level funds</w:t>
            </w:r>
            <w:r w:rsidR="00C238E5">
              <w:rPr>
                <w:sz w:val="20"/>
                <w:szCs w:val="20"/>
              </w:rPr>
              <w:t>,</w:t>
            </w:r>
            <w:r w:rsidRPr="002A6609">
              <w:rPr>
                <w:sz w:val="20"/>
                <w:szCs w:val="20"/>
              </w:rPr>
              <w:t xml:space="preserve"> and the key/lead </w:t>
            </w:r>
            <w:r w:rsidR="0017141C" w:rsidRPr="009741C9">
              <w:rPr>
                <w:sz w:val="20"/>
                <w:szCs w:val="20"/>
              </w:rPr>
              <w:t>participating United Nations organizations</w:t>
            </w:r>
            <w:r w:rsidR="0017141C" w:rsidRPr="002A6609" w:rsidDel="0017141C">
              <w:rPr>
                <w:sz w:val="20"/>
                <w:szCs w:val="20"/>
              </w:rPr>
              <w:t xml:space="preserve"> </w:t>
            </w:r>
            <w:r w:rsidRPr="002A6609">
              <w:rPr>
                <w:sz w:val="20"/>
                <w:szCs w:val="20"/>
              </w:rPr>
              <w:t>for global</w:t>
            </w:r>
            <w:r w:rsidR="0017141C">
              <w:rPr>
                <w:sz w:val="20"/>
                <w:szCs w:val="20"/>
              </w:rPr>
              <w:t>-</w:t>
            </w:r>
            <w:r w:rsidRPr="002A6609">
              <w:rPr>
                <w:sz w:val="20"/>
                <w:szCs w:val="20"/>
              </w:rPr>
              <w:t>level funds</w:t>
            </w:r>
            <w:r w:rsidR="00C238E5">
              <w:rPr>
                <w:sz w:val="20"/>
                <w:szCs w:val="20"/>
              </w:rPr>
              <w:t>,</w:t>
            </w:r>
            <w:r w:rsidRPr="002A6609">
              <w:rPr>
                <w:sz w:val="20"/>
                <w:szCs w:val="20"/>
              </w:rPr>
              <w:t xml:space="preserve"> are responsible for using their expertise </w:t>
            </w:r>
            <w:r w:rsidR="00C238E5">
              <w:rPr>
                <w:sz w:val="20"/>
                <w:szCs w:val="20"/>
              </w:rPr>
              <w:t>in</w:t>
            </w:r>
            <w:r w:rsidRPr="002A6609">
              <w:rPr>
                <w:sz w:val="20"/>
                <w:szCs w:val="20"/>
              </w:rPr>
              <w:t xml:space="preserve"> programming substance and context to take the substantive lead </w:t>
            </w:r>
            <w:r w:rsidR="00C238E5">
              <w:rPr>
                <w:sz w:val="20"/>
                <w:szCs w:val="20"/>
              </w:rPr>
              <w:t>in</w:t>
            </w:r>
            <w:r w:rsidRPr="002A6609">
              <w:rPr>
                <w:sz w:val="20"/>
                <w:szCs w:val="20"/>
              </w:rPr>
              <w:t xml:space="preserve"> develop</w:t>
            </w:r>
            <w:r w:rsidR="00C238E5">
              <w:rPr>
                <w:sz w:val="20"/>
                <w:szCs w:val="20"/>
              </w:rPr>
              <w:t>ing</w:t>
            </w:r>
            <w:r w:rsidRPr="002A6609">
              <w:rPr>
                <w:sz w:val="20"/>
                <w:szCs w:val="20"/>
              </w:rPr>
              <w:t xml:space="preserve"> the theory of change and the results framework. </w:t>
            </w:r>
          </w:p>
          <w:p w14:paraId="43F13770" w14:textId="77777777" w:rsidR="00E70CE9" w:rsidRPr="00AB36BC" w:rsidRDefault="00E70CE9" w:rsidP="00495506">
            <w:pPr>
              <w:tabs>
                <w:tab w:val="left" w:pos="1170"/>
                <w:tab w:val="left" w:pos="1350"/>
              </w:tabs>
              <w:jc w:val="both"/>
              <w:rPr>
                <w:sz w:val="12"/>
                <w:szCs w:val="12"/>
              </w:rPr>
            </w:pPr>
          </w:p>
          <w:p w14:paraId="17E89523" w14:textId="45341A0E" w:rsidR="00E70CE9" w:rsidRPr="002A6609" w:rsidRDefault="00E70CE9" w:rsidP="00495506">
            <w:pPr>
              <w:tabs>
                <w:tab w:val="left" w:pos="1170"/>
                <w:tab w:val="left" w:pos="1350"/>
              </w:tabs>
              <w:jc w:val="both"/>
              <w:rPr>
                <w:sz w:val="20"/>
                <w:szCs w:val="20"/>
              </w:rPr>
            </w:pPr>
            <w:r w:rsidRPr="002A6609">
              <w:rPr>
                <w:sz w:val="20"/>
                <w:szCs w:val="20"/>
              </w:rPr>
              <w:t xml:space="preserve">Similarly, during fund implementation, the </w:t>
            </w:r>
            <w:r w:rsidR="00C238E5">
              <w:rPr>
                <w:sz w:val="20"/>
                <w:szCs w:val="20"/>
              </w:rPr>
              <w:t>s</w:t>
            </w:r>
            <w:r w:rsidRPr="002A6609">
              <w:rPr>
                <w:sz w:val="20"/>
                <w:szCs w:val="20"/>
              </w:rPr>
              <w:t xml:space="preserve">teering </w:t>
            </w:r>
            <w:r w:rsidR="00C238E5">
              <w:rPr>
                <w:sz w:val="20"/>
                <w:szCs w:val="20"/>
              </w:rPr>
              <w:t>c</w:t>
            </w:r>
            <w:r w:rsidRPr="002A6609">
              <w:rPr>
                <w:sz w:val="20"/>
                <w:szCs w:val="20"/>
              </w:rPr>
              <w:t>ommittee</w:t>
            </w:r>
            <w:r w:rsidR="00C238E5">
              <w:rPr>
                <w:sz w:val="20"/>
                <w:szCs w:val="20"/>
              </w:rPr>
              <w:t>s</w:t>
            </w:r>
            <w:r w:rsidRPr="002A6609">
              <w:rPr>
                <w:sz w:val="20"/>
                <w:szCs w:val="20"/>
              </w:rPr>
              <w:t xml:space="preserve"> and technical </w:t>
            </w:r>
            <w:r w:rsidR="00C238E5">
              <w:rPr>
                <w:sz w:val="20"/>
                <w:szCs w:val="20"/>
              </w:rPr>
              <w:t>s</w:t>
            </w:r>
            <w:r w:rsidRPr="002A6609">
              <w:rPr>
                <w:sz w:val="20"/>
                <w:szCs w:val="20"/>
              </w:rPr>
              <w:t xml:space="preserve">ecretariats take the lead </w:t>
            </w:r>
            <w:r w:rsidR="00C238E5">
              <w:rPr>
                <w:sz w:val="20"/>
                <w:szCs w:val="20"/>
              </w:rPr>
              <w:t>i</w:t>
            </w:r>
            <w:r w:rsidRPr="002A6609">
              <w:rPr>
                <w:sz w:val="20"/>
                <w:szCs w:val="20"/>
              </w:rPr>
              <w:t>n the substantive monitoring of fund performance. The enhance</w:t>
            </w:r>
            <w:r w:rsidR="005D19D7" w:rsidRPr="002A6609">
              <w:rPr>
                <w:sz w:val="20"/>
                <w:szCs w:val="20"/>
              </w:rPr>
              <w:t>d</w:t>
            </w:r>
            <w:r w:rsidRPr="002A6609">
              <w:rPr>
                <w:sz w:val="20"/>
                <w:szCs w:val="20"/>
              </w:rPr>
              <w:t xml:space="preserve"> tools that the MPTF</w:t>
            </w:r>
            <w:r w:rsidR="00C238E5">
              <w:rPr>
                <w:sz w:val="20"/>
                <w:szCs w:val="20"/>
              </w:rPr>
              <w:t xml:space="preserve"> </w:t>
            </w:r>
            <w:r w:rsidRPr="002A6609">
              <w:rPr>
                <w:sz w:val="20"/>
                <w:szCs w:val="20"/>
              </w:rPr>
              <w:t>O</w:t>
            </w:r>
            <w:r w:rsidR="00C238E5">
              <w:rPr>
                <w:sz w:val="20"/>
                <w:szCs w:val="20"/>
              </w:rPr>
              <w:t>ffice</w:t>
            </w:r>
            <w:r w:rsidRPr="002A6609">
              <w:rPr>
                <w:sz w:val="20"/>
                <w:szCs w:val="20"/>
              </w:rPr>
              <w:t xml:space="preserve"> is putting in place through Gateway 2.0 should support them in their role. The MPTF</w:t>
            </w:r>
            <w:r w:rsidR="00C238E5">
              <w:rPr>
                <w:sz w:val="20"/>
                <w:szCs w:val="20"/>
              </w:rPr>
              <w:t xml:space="preserve"> Office</w:t>
            </w:r>
            <w:r w:rsidRPr="002A6609">
              <w:rPr>
                <w:sz w:val="20"/>
                <w:szCs w:val="20"/>
              </w:rPr>
              <w:t xml:space="preserve"> stands ready to continue to engage and share its acquired knowledge with </w:t>
            </w:r>
            <w:r w:rsidR="00C238E5" w:rsidRPr="002A6609">
              <w:rPr>
                <w:sz w:val="20"/>
                <w:szCs w:val="20"/>
              </w:rPr>
              <w:t>fund steering committees and fund secretariats</w:t>
            </w:r>
            <w:r w:rsidRPr="002A6609">
              <w:rPr>
                <w:sz w:val="20"/>
                <w:szCs w:val="20"/>
              </w:rPr>
              <w:t xml:space="preserve"> </w:t>
            </w:r>
            <w:r w:rsidR="00C238E5">
              <w:rPr>
                <w:sz w:val="20"/>
                <w:szCs w:val="20"/>
              </w:rPr>
              <w:t>in connection with</w:t>
            </w:r>
            <w:r w:rsidR="00C238E5" w:rsidRPr="002A6609">
              <w:rPr>
                <w:sz w:val="20"/>
                <w:szCs w:val="20"/>
              </w:rPr>
              <w:t xml:space="preserve"> </w:t>
            </w:r>
            <w:r w:rsidRPr="002A6609">
              <w:rPr>
                <w:sz w:val="20"/>
                <w:szCs w:val="20"/>
              </w:rPr>
              <w:t>this topic.</w:t>
            </w:r>
          </w:p>
          <w:p w14:paraId="50AE2433" w14:textId="77777777" w:rsidR="00E70CE9" w:rsidRPr="00AB36BC" w:rsidRDefault="00E70CE9" w:rsidP="00495506">
            <w:pPr>
              <w:tabs>
                <w:tab w:val="left" w:pos="1170"/>
                <w:tab w:val="left" w:pos="1350"/>
              </w:tabs>
              <w:jc w:val="both"/>
              <w:rPr>
                <w:sz w:val="12"/>
                <w:szCs w:val="12"/>
              </w:rPr>
            </w:pPr>
          </w:p>
          <w:p w14:paraId="43AF931E" w14:textId="421D6684" w:rsidR="00E70CE9" w:rsidRPr="002A6609" w:rsidRDefault="00C238E5" w:rsidP="00C238E5">
            <w:pPr>
              <w:tabs>
                <w:tab w:val="left" w:pos="1170"/>
                <w:tab w:val="left" w:pos="1350"/>
              </w:tabs>
              <w:jc w:val="both"/>
              <w:rPr>
                <w:b/>
                <w:sz w:val="20"/>
                <w:szCs w:val="20"/>
              </w:rPr>
            </w:pPr>
            <w:r>
              <w:rPr>
                <w:sz w:val="20"/>
                <w:szCs w:val="20"/>
              </w:rPr>
              <w:t>A</w:t>
            </w:r>
            <w:r w:rsidR="00E70CE9" w:rsidRPr="002A6609">
              <w:rPr>
                <w:sz w:val="20"/>
                <w:szCs w:val="20"/>
              </w:rPr>
              <w:t xml:space="preserve">s a very active member in several relevant </w:t>
            </w:r>
            <w:r w:rsidR="000B25E3" w:rsidRPr="000B25E3">
              <w:rPr>
                <w:color w:val="000000"/>
                <w:sz w:val="20"/>
                <w:szCs w:val="20"/>
              </w:rPr>
              <w:t>United Nations</w:t>
            </w:r>
            <w:r w:rsidR="000B25E3" w:rsidRPr="005E1A99">
              <w:rPr>
                <w:color w:val="000000"/>
              </w:rPr>
              <w:t xml:space="preserve"> </w:t>
            </w:r>
            <w:r w:rsidR="00E70CE9" w:rsidRPr="002A6609">
              <w:rPr>
                <w:sz w:val="20"/>
                <w:szCs w:val="20"/>
              </w:rPr>
              <w:t xml:space="preserve">inter-agency mechanisms, the MPTF Office has been (co-) leading the work streams that ensure that UNDG has quality standards in place, including that UNDG legal agreements and guidance are solid and updated as required, that training is provided to all relevant stakeholders, and that </w:t>
            </w:r>
            <w:r w:rsidR="000B25E3" w:rsidRPr="000B25E3">
              <w:rPr>
                <w:color w:val="000000"/>
                <w:sz w:val="20"/>
                <w:szCs w:val="20"/>
              </w:rPr>
              <w:t>United Nations</w:t>
            </w:r>
            <w:r w:rsidR="000B25E3" w:rsidRPr="005E1A99">
              <w:rPr>
                <w:color w:val="000000"/>
              </w:rPr>
              <w:t xml:space="preserve"> </w:t>
            </w:r>
            <w:r w:rsidR="00E70CE9" w:rsidRPr="002A6609">
              <w:rPr>
                <w:sz w:val="20"/>
                <w:szCs w:val="20"/>
              </w:rPr>
              <w:t xml:space="preserve">financial data standards are being introduced. </w:t>
            </w:r>
            <w:r>
              <w:rPr>
                <w:sz w:val="20"/>
                <w:szCs w:val="20"/>
              </w:rPr>
              <w:t>W</w:t>
            </w:r>
            <w:r w:rsidR="00E70CE9" w:rsidRPr="002A6609">
              <w:rPr>
                <w:sz w:val="20"/>
                <w:szCs w:val="20"/>
              </w:rPr>
              <w:t>ork in this area will be continued.</w:t>
            </w:r>
          </w:p>
        </w:tc>
      </w:tr>
      <w:tr w:rsidR="0059173B" w:rsidRPr="002A6609" w14:paraId="64F1CEE4" w14:textId="77777777" w:rsidTr="009C0078">
        <w:tblPrEx>
          <w:tblBorders>
            <w:insideH w:val="single" w:sz="4" w:space="0" w:color="auto"/>
            <w:insideV w:val="single" w:sz="4" w:space="0" w:color="auto"/>
          </w:tblBorders>
        </w:tblPrEx>
        <w:tc>
          <w:tcPr>
            <w:tcW w:w="2855" w:type="dxa"/>
          </w:tcPr>
          <w:p w14:paraId="3D606CE6" w14:textId="1A50841C" w:rsidR="00350DA4" w:rsidRPr="002A6609" w:rsidRDefault="00350DA4" w:rsidP="00495506">
            <w:pPr>
              <w:tabs>
                <w:tab w:val="left" w:pos="1170"/>
                <w:tab w:val="left" w:pos="1350"/>
              </w:tabs>
              <w:rPr>
                <w:sz w:val="20"/>
                <w:szCs w:val="20"/>
              </w:rPr>
            </w:pPr>
            <w:bookmarkStart w:id="4" w:name="_Hlk519263225"/>
            <w:r w:rsidRPr="002A6609">
              <w:rPr>
                <w:sz w:val="20"/>
                <w:szCs w:val="20"/>
              </w:rPr>
              <w:t xml:space="preserve">2.1 </w:t>
            </w:r>
            <w:r w:rsidR="00E8113B" w:rsidRPr="002A6609">
              <w:rPr>
                <w:sz w:val="20"/>
                <w:szCs w:val="20"/>
              </w:rPr>
              <w:t>UNDP will p</w:t>
            </w:r>
            <w:r w:rsidRPr="002A6609">
              <w:rPr>
                <w:sz w:val="20"/>
                <w:szCs w:val="20"/>
              </w:rPr>
              <w:t xml:space="preserve">resent a discussion document to the UNDG </w:t>
            </w:r>
            <w:r w:rsidR="000F227F" w:rsidRPr="002A6609">
              <w:rPr>
                <w:sz w:val="20"/>
                <w:szCs w:val="20"/>
              </w:rPr>
              <w:t xml:space="preserve">on </w:t>
            </w:r>
            <w:r w:rsidR="00E8113B" w:rsidRPr="002A6609">
              <w:rPr>
                <w:sz w:val="20"/>
                <w:szCs w:val="20"/>
              </w:rPr>
              <w:t xml:space="preserve">possible </w:t>
            </w:r>
            <w:r w:rsidR="00C15D06" w:rsidRPr="002A6609">
              <w:rPr>
                <w:sz w:val="20"/>
                <w:szCs w:val="20"/>
              </w:rPr>
              <w:t>approaches</w:t>
            </w:r>
            <w:r w:rsidR="0034214E" w:rsidRPr="002A6609">
              <w:rPr>
                <w:sz w:val="20"/>
                <w:szCs w:val="20"/>
              </w:rPr>
              <w:t>/</w:t>
            </w:r>
            <w:r w:rsidR="00C238E5">
              <w:rPr>
                <w:sz w:val="20"/>
                <w:szCs w:val="20"/>
              </w:rPr>
              <w:t xml:space="preserve"> </w:t>
            </w:r>
            <w:r w:rsidR="0034214E" w:rsidRPr="002A6609">
              <w:rPr>
                <w:sz w:val="20"/>
                <w:szCs w:val="20"/>
              </w:rPr>
              <w:t>tools</w:t>
            </w:r>
            <w:r w:rsidR="00945D9C" w:rsidRPr="002A6609">
              <w:rPr>
                <w:sz w:val="20"/>
                <w:szCs w:val="20"/>
              </w:rPr>
              <w:t>/templates</w:t>
            </w:r>
            <w:r w:rsidR="0034214E" w:rsidRPr="002A6609">
              <w:rPr>
                <w:sz w:val="20"/>
                <w:szCs w:val="20"/>
              </w:rPr>
              <w:t xml:space="preserve"> to strengthen quality standards in joint programme</w:t>
            </w:r>
            <w:r w:rsidR="00945D9C" w:rsidRPr="002A6609">
              <w:rPr>
                <w:sz w:val="20"/>
                <w:szCs w:val="20"/>
              </w:rPr>
              <w:t xml:space="preserve"> design and results </w:t>
            </w:r>
            <w:r w:rsidR="00475146" w:rsidRPr="002A6609">
              <w:rPr>
                <w:sz w:val="20"/>
                <w:szCs w:val="20"/>
              </w:rPr>
              <w:t>framework</w:t>
            </w:r>
            <w:r w:rsidR="00970CC5" w:rsidRPr="002A6609">
              <w:rPr>
                <w:sz w:val="20"/>
                <w:szCs w:val="20"/>
              </w:rPr>
              <w:t>s</w:t>
            </w:r>
            <w:r w:rsidR="00945D9C" w:rsidRPr="002A6609">
              <w:rPr>
                <w:sz w:val="20"/>
                <w:szCs w:val="20"/>
              </w:rPr>
              <w:t xml:space="preserve">.  </w:t>
            </w:r>
          </w:p>
        </w:tc>
        <w:tc>
          <w:tcPr>
            <w:tcW w:w="1407" w:type="dxa"/>
            <w:gridSpan w:val="3"/>
          </w:tcPr>
          <w:p w14:paraId="373E7F62" w14:textId="77777777" w:rsidR="00350DA4" w:rsidRPr="002A6609" w:rsidDel="00BA6647" w:rsidRDefault="00970CC5" w:rsidP="00495506">
            <w:pPr>
              <w:tabs>
                <w:tab w:val="left" w:pos="1170"/>
                <w:tab w:val="left" w:pos="1350"/>
              </w:tabs>
              <w:rPr>
                <w:sz w:val="20"/>
                <w:szCs w:val="20"/>
              </w:rPr>
            </w:pPr>
            <w:r w:rsidRPr="002A6609">
              <w:rPr>
                <w:sz w:val="20"/>
                <w:szCs w:val="20"/>
              </w:rPr>
              <w:t>End</w:t>
            </w:r>
            <w:r w:rsidR="00350DA4" w:rsidRPr="002A6609">
              <w:rPr>
                <w:sz w:val="20"/>
                <w:szCs w:val="20"/>
              </w:rPr>
              <w:t xml:space="preserve"> 2019</w:t>
            </w:r>
          </w:p>
        </w:tc>
        <w:tc>
          <w:tcPr>
            <w:tcW w:w="2374" w:type="dxa"/>
            <w:gridSpan w:val="4"/>
          </w:tcPr>
          <w:p w14:paraId="73A9A58B" w14:textId="039793BF" w:rsidR="00350DA4" w:rsidRPr="002A6609" w:rsidDel="00BA6647" w:rsidRDefault="00E818A3" w:rsidP="00495506">
            <w:pPr>
              <w:tabs>
                <w:tab w:val="left" w:pos="1170"/>
                <w:tab w:val="left" w:pos="1350"/>
              </w:tabs>
              <w:rPr>
                <w:sz w:val="20"/>
                <w:szCs w:val="20"/>
              </w:rPr>
            </w:pPr>
            <w:r w:rsidRPr="00244135">
              <w:rPr>
                <w:sz w:val="20"/>
                <w:szCs w:val="20"/>
              </w:rPr>
              <w:t>Bureau for Policy and Programme Support</w:t>
            </w:r>
            <w:r w:rsidRPr="002A6609">
              <w:rPr>
                <w:sz w:val="20"/>
                <w:szCs w:val="20"/>
              </w:rPr>
              <w:t>/</w:t>
            </w:r>
            <w:r w:rsidRPr="00244135">
              <w:rPr>
                <w:sz w:val="20"/>
                <w:szCs w:val="20"/>
              </w:rPr>
              <w:t>Development Impact Group</w:t>
            </w:r>
          </w:p>
        </w:tc>
        <w:tc>
          <w:tcPr>
            <w:tcW w:w="2990" w:type="dxa"/>
            <w:gridSpan w:val="3"/>
          </w:tcPr>
          <w:p w14:paraId="4E40C89F" w14:textId="7CF2A227" w:rsidR="00350DA4" w:rsidRPr="002A6609" w:rsidRDefault="00350DA4" w:rsidP="00495506">
            <w:pPr>
              <w:tabs>
                <w:tab w:val="left" w:pos="1170"/>
                <w:tab w:val="left" w:pos="1350"/>
              </w:tabs>
              <w:rPr>
                <w:sz w:val="20"/>
                <w:szCs w:val="20"/>
              </w:rPr>
            </w:pPr>
            <w:r w:rsidRPr="002A6609">
              <w:rPr>
                <w:sz w:val="20"/>
                <w:szCs w:val="20"/>
              </w:rPr>
              <w:t xml:space="preserve">This will need to be included in the </w:t>
            </w:r>
            <w:r w:rsidR="00C238E5">
              <w:rPr>
                <w:sz w:val="20"/>
                <w:szCs w:val="20"/>
              </w:rPr>
              <w:t xml:space="preserve">UNDG </w:t>
            </w:r>
            <w:r w:rsidRPr="002A6609">
              <w:rPr>
                <w:sz w:val="20"/>
                <w:szCs w:val="20"/>
              </w:rPr>
              <w:t>workplan.</w:t>
            </w:r>
          </w:p>
        </w:tc>
        <w:tc>
          <w:tcPr>
            <w:tcW w:w="2906" w:type="dxa"/>
            <w:gridSpan w:val="2"/>
          </w:tcPr>
          <w:p w14:paraId="265D50CF" w14:textId="77777777" w:rsidR="00350DA4" w:rsidRPr="002A6609" w:rsidRDefault="00350DA4" w:rsidP="00495506">
            <w:pPr>
              <w:tabs>
                <w:tab w:val="left" w:pos="1170"/>
                <w:tab w:val="left" w:pos="1350"/>
              </w:tabs>
              <w:rPr>
                <w:sz w:val="20"/>
                <w:szCs w:val="20"/>
              </w:rPr>
            </w:pPr>
          </w:p>
        </w:tc>
      </w:tr>
      <w:bookmarkEnd w:id="4"/>
      <w:tr w:rsidR="0059173B" w:rsidRPr="002A6609" w14:paraId="6E5DE7D9" w14:textId="77777777" w:rsidTr="009C0078">
        <w:tblPrEx>
          <w:tblBorders>
            <w:insideH w:val="single" w:sz="4" w:space="0" w:color="auto"/>
            <w:insideV w:val="single" w:sz="4" w:space="0" w:color="auto"/>
          </w:tblBorders>
        </w:tblPrEx>
        <w:tc>
          <w:tcPr>
            <w:tcW w:w="2855" w:type="dxa"/>
          </w:tcPr>
          <w:p w14:paraId="2B9AFBC9" w14:textId="735AFA53" w:rsidR="00E70CE9" w:rsidRPr="002A6609" w:rsidRDefault="00E70CE9" w:rsidP="00495506">
            <w:pPr>
              <w:tabs>
                <w:tab w:val="left" w:pos="1170"/>
                <w:tab w:val="left" w:pos="1350"/>
              </w:tabs>
              <w:rPr>
                <w:sz w:val="20"/>
                <w:szCs w:val="20"/>
              </w:rPr>
            </w:pPr>
            <w:r w:rsidRPr="002A6609">
              <w:rPr>
                <w:sz w:val="20"/>
                <w:szCs w:val="20"/>
              </w:rPr>
              <w:t>2.</w:t>
            </w:r>
            <w:r w:rsidR="00CF1A91" w:rsidRPr="002A6609">
              <w:rPr>
                <w:sz w:val="20"/>
                <w:szCs w:val="20"/>
              </w:rPr>
              <w:t>2</w:t>
            </w:r>
            <w:r w:rsidRPr="002A6609">
              <w:rPr>
                <w:sz w:val="20"/>
                <w:szCs w:val="20"/>
              </w:rPr>
              <w:t xml:space="preserve"> Review and</w:t>
            </w:r>
            <w:r w:rsidR="00C238E5">
              <w:rPr>
                <w:sz w:val="20"/>
                <w:szCs w:val="20"/>
              </w:rPr>
              <w:t>,</w:t>
            </w:r>
            <w:r w:rsidRPr="002A6609">
              <w:rPr>
                <w:sz w:val="20"/>
                <w:szCs w:val="20"/>
              </w:rPr>
              <w:t xml:space="preserve"> if necessary</w:t>
            </w:r>
            <w:r w:rsidR="00C238E5">
              <w:rPr>
                <w:sz w:val="20"/>
                <w:szCs w:val="20"/>
              </w:rPr>
              <w:t>,</w:t>
            </w:r>
            <w:r w:rsidRPr="002A6609">
              <w:rPr>
                <w:sz w:val="20"/>
                <w:szCs w:val="20"/>
              </w:rPr>
              <w:t xml:space="preserve"> update the MPTF</w:t>
            </w:r>
            <w:r w:rsidR="00C238E5">
              <w:rPr>
                <w:sz w:val="20"/>
                <w:szCs w:val="20"/>
              </w:rPr>
              <w:t xml:space="preserve"> </w:t>
            </w:r>
            <w:r w:rsidRPr="002A6609">
              <w:rPr>
                <w:sz w:val="20"/>
                <w:szCs w:val="20"/>
              </w:rPr>
              <w:t>O</w:t>
            </w:r>
            <w:r w:rsidR="00C238E5">
              <w:rPr>
                <w:sz w:val="20"/>
                <w:szCs w:val="20"/>
              </w:rPr>
              <w:t>ffice</w:t>
            </w:r>
            <w:r w:rsidRPr="002A6609">
              <w:rPr>
                <w:sz w:val="20"/>
                <w:szCs w:val="20"/>
              </w:rPr>
              <w:t xml:space="preserve"> fund proposal appraisal checklist to </w:t>
            </w:r>
            <w:r w:rsidRPr="002A6609">
              <w:rPr>
                <w:sz w:val="20"/>
                <w:szCs w:val="20"/>
              </w:rPr>
              <w:lastRenderedPageBreak/>
              <w:t>ensure a strong quality check on the fund design process, and notab</w:t>
            </w:r>
            <w:r w:rsidR="005D19D7" w:rsidRPr="002A6609">
              <w:rPr>
                <w:sz w:val="20"/>
                <w:szCs w:val="20"/>
              </w:rPr>
              <w:t>l</w:t>
            </w:r>
            <w:r w:rsidRPr="002A6609">
              <w:rPr>
                <w:sz w:val="20"/>
                <w:szCs w:val="20"/>
              </w:rPr>
              <w:t xml:space="preserve">y in terms of a clear </w:t>
            </w:r>
            <w:r w:rsidR="00C238E5">
              <w:rPr>
                <w:sz w:val="20"/>
                <w:szCs w:val="20"/>
              </w:rPr>
              <w:t>t</w:t>
            </w:r>
            <w:r w:rsidRPr="002A6609">
              <w:rPr>
                <w:sz w:val="20"/>
                <w:szCs w:val="20"/>
              </w:rPr>
              <w:t xml:space="preserve">heory of </w:t>
            </w:r>
            <w:r w:rsidR="00C238E5">
              <w:rPr>
                <w:sz w:val="20"/>
                <w:szCs w:val="20"/>
              </w:rPr>
              <w:t>c</w:t>
            </w:r>
            <w:r w:rsidRPr="002A6609">
              <w:rPr>
                <w:sz w:val="20"/>
                <w:szCs w:val="20"/>
              </w:rPr>
              <w:t>hange and results framework.</w:t>
            </w:r>
          </w:p>
        </w:tc>
        <w:tc>
          <w:tcPr>
            <w:tcW w:w="1407" w:type="dxa"/>
            <w:gridSpan w:val="3"/>
            <w:tcBorders>
              <w:top w:val="single" w:sz="6" w:space="0" w:color="auto"/>
              <w:left w:val="single" w:sz="6" w:space="0" w:color="auto"/>
              <w:bottom w:val="single" w:sz="6" w:space="0" w:color="auto"/>
              <w:right w:val="single" w:sz="6" w:space="0" w:color="auto"/>
            </w:tcBorders>
          </w:tcPr>
          <w:p w14:paraId="73BA2AA1" w14:textId="77777777" w:rsidR="00E70CE9" w:rsidRPr="002A6609" w:rsidRDefault="00E70CE9" w:rsidP="00495506">
            <w:pPr>
              <w:tabs>
                <w:tab w:val="left" w:pos="1170"/>
                <w:tab w:val="left" w:pos="1350"/>
              </w:tabs>
              <w:rPr>
                <w:sz w:val="20"/>
                <w:szCs w:val="20"/>
              </w:rPr>
            </w:pPr>
            <w:r w:rsidRPr="002A6609">
              <w:rPr>
                <w:sz w:val="20"/>
                <w:szCs w:val="20"/>
              </w:rPr>
              <w:lastRenderedPageBreak/>
              <w:t>September 2018.</w:t>
            </w:r>
          </w:p>
        </w:tc>
        <w:tc>
          <w:tcPr>
            <w:tcW w:w="2374" w:type="dxa"/>
            <w:gridSpan w:val="4"/>
            <w:tcBorders>
              <w:top w:val="single" w:sz="6" w:space="0" w:color="auto"/>
              <w:left w:val="single" w:sz="6" w:space="0" w:color="auto"/>
              <w:bottom w:val="single" w:sz="6" w:space="0" w:color="auto"/>
              <w:right w:val="single" w:sz="6" w:space="0" w:color="auto"/>
            </w:tcBorders>
          </w:tcPr>
          <w:p w14:paraId="48024FCF" w14:textId="772DAA1A" w:rsidR="00E70CE9" w:rsidRPr="002A6609" w:rsidRDefault="00E70CE9" w:rsidP="00495506">
            <w:pPr>
              <w:tabs>
                <w:tab w:val="left" w:pos="1170"/>
                <w:tab w:val="left" w:pos="1350"/>
              </w:tabs>
              <w:rPr>
                <w:sz w:val="20"/>
                <w:szCs w:val="20"/>
              </w:rPr>
            </w:pPr>
            <w:r w:rsidRPr="002A6609">
              <w:rPr>
                <w:sz w:val="20"/>
                <w:szCs w:val="20"/>
              </w:rPr>
              <w:t>MPTF</w:t>
            </w:r>
            <w:r w:rsidR="00C238E5">
              <w:rPr>
                <w:sz w:val="20"/>
                <w:szCs w:val="20"/>
              </w:rPr>
              <w:t xml:space="preserve"> </w:t>
            </w:r>
            <w:r w:rsidRPr="002A6609">
              <w:rPr>
                <w:sz w:val="20"/>
                <w:szCs w:val="20"/>
              </w:rPr>
              <w:t>O</w:t>
            </w:r>
            <w:r w:rsidR="00C238E5">
              <w:rPr>
                <w:sz w:val="20"/>
                <w:szCs w:val="20"/>
              </w:rPr>
              <w:t>ffice</w:t>
            </w:r>
          </w:p>
        </w:tc>
        <w:tc>
          <w:tcPr>
            <w:tcW w:w="2990" w:type="dxa"/>
            <w:gridSpan w:val="3"/>
          </w:tcPr>
          <w:p w14:paraId="1BBC92A4" w14:textId="1ECF858D" w:rsidR="00E70CE9" w:rsidRPr="002A6609" w:rsidRDefault="00E70CE9" w:rsidP="00495506">
            <w:pPr>
              <w:tabs>
                <w:tab w:val="left" w:pos="1170"/>
                <w:tab w:val="left" w:pos="1350"/>
              </w:tabs>
              <w:rPr>
                <w:sz w:val="20"/>
                <w:szCs w:val="20"/>
              </w:rPr>
            </w:pPr>
            <w:r w:rsidRPr="002A6609">
              <w:rPr>
                <w:sz w:val="20"/>
                <w:szCs w:val="20"/>
              </w:rPr>
              <w:t xml:space="preserve">Link this with key action </w:t>
            </w:r>
            <w:r w:rsidR="00CF2D20">
              <w:rPr>
                <w:sz w:val="20"/>
                <w:szCs w:val="20"/>
              </w:rPr>
              <w:t xml:space="preserve">9.1 </w:t>
            </w:r>
            <w:r w:rsidRPr="002A6609">
              <w:rPr>
                <w:sz w:val="20"/>
                <w:szCs w:val="20"/>
              </w:rPr>
              <w:t>under recommendation 9.</w:t>
            </w:r>
          </w:p>
        </w:tc>
        <w:tc>
          <w:tcPr>
            <w:tcW w:w="2906" w:type="dxa"/>
            <w:gridSpan w:val="2"/>
          </w:tcPr>
          <w:p w14:paraId="2C525A46" w14:textId="77777777" w:rsidR="00E70CE9" w:rsidRPr="002A6609" w:rsidRDefault="00E70CE9" w:rsidP="00495506">
            <w:pPr>
              <w:tabs>
                <w:tab w:val="left" w:pos="1170"/>
                <w:tab w:val="left" w:pos="1350"/>
              </w:tabs>
              <w:rPr>
                <w:sz w:val="20"/>
                <w:szCs w:val="20"/>
              </w:rPr>
            </w:pPr>
          </w:p>
        </w:tc>
      </w:tr>
      <w:tr w:rsidR="0059173B" w:rsidRPr="002A6609" w14:paraId="393C3B19" w14:textId="77777777" w:rsidTr="009C0078">
        <w:tblPrEx>
          <w:tblBorders>
            <w:insideH w:val="single" w:sz="4" w:space="0" w:color="auto"/>
            <w:insideV w:val="single" w:sz="4" w:space="0" w:color="auto"/>
          </w:tblBorders>
        </w:tblPrEx>
        <w:tc>
          <w:tcPr>
            <w:tcW w:w="2855" w:type="dxa"/>
          </w:tcPr>
          <w:p w14:paraId="2394676B" w14:textId="0937AB7D" w:rsidR="00C238E5" w:rsidRPr="00AB36BC" w:rsidRDefault="00E70CE9" w:rsidP="00C238E5">
            <w:pPr>
              <w:tabs>
                <w:tab w:val="left" w:pos="1170"/>
                <w:tab w:val="left" w:pos="1350"/>
              </w:tabs>
              <w:rPr>
                <w:sz w:val="20"/>
                <w:szCs w:val="20"/>
              </w:rPr>
            </w:pPr>
            <w:r w:rsidRPr="002A6609">
              <w:rPr>
                <w:sz w:val="20"/>
                <w:szCs w:val="20"/>
              </w:rPr>
              <w:t>2.</w:t>
            </w:r>
            <w:r w:rsidR="00CF1A91" w:rsidRPr="002A6609">
              <w:rPr>
                <w:sz w:val="20"/>
                <w:szCs w:val="20"/>
              </w:rPr>
              <w:t>3</w:t>
            </w:r>
            <w:r w:rsidRPr="002A6609">
              <w:rPr>
                <w:sz w:val="20"/>
                <w:szCs w:val="20"/>
              </w:rPr>
              <w:t xml:space="preserve"> Configure the next generation Gateway (Gateway 2.0) in such a way that information on fund</w:t>
            </w:r>
            <w:r w:rsidR="00C238E5">
              <w:rPr>
                <w:sz w:val="20"/>
                <w:szCs w:val="20"/>
              </w:rPr>
              <w:t>-</w:t>
            </w:r>
            <w:r w:rsidRPr="002A6609">
              <w:rPr>
                <w:sz w:val="20"/>
                <w:szCs w:val="20"/>
              </w:rPr>
              <w:t xml:space="preserve"> and project-level results (outcomes and outputs, planned and delivered) </w:t>
            </w:r>
            <w:r w:rsidR="00C238E5">
              <w:rPr>
                <w:sz w:val="20"/>
                <w:szCs w:val="20"/>
              </w:rPr>
              <w:t>can</w:t>
            </w:r>
            <w:r w:rsidR="00C238E5" w:rsidRPr="002A6609">
              <w:rPr>
                <w:sz w:val="20"/>
                <w:szCs w:val="20"/>
              </w:rPr>
              <w:t xml:space="preserve"> </w:t>
            </w:r>
            <w:r w:rsidRPr="002A6609">
              <w:rPr>
                <w:sz w:val="20"/>
                <w:szCs w:val="20"/>
              </w:rPr>
              <w:t>be far better captured and presented.</w:t>
            </w:r>
          </w:p>
        </w:tc>
        <w:tc>
          <w:tcPr>
            <w:tcW w:w="1407" w:type="dxa"/>
            <w:gridSpan w:val="3"/>
          </w:tcPr>
          <w:p w14:paraId="0F5049D1" w14:textId="77777777" w:rsidR="00E70CE9" w:rsidRPr="002A6609" w:rsidRDefault="00E70CE9" w:rsidP="00495506">
            <w:pPr>
              <w:tabs>
                <w:tab w:val="left" w:pos="1170"/>
                <w:tab w:val="left" w:pos="1350"/>
              </w:tabs>
              <w:rPr>
                <w:sz w:val="20"/>
                <w:szCs w:val="20"/>
              </w:rPr>
            </w:pPr>
            <w:r w:rsidRPr="002A6609">
              <w:rPr>
                <w:sz w:val="20"/>
                <w:szCs w:val="20"/>
              </w:rPr>
              <w:t>Second half 2019</w:t>
            </w:r>
          </w:p>
        </w:tc>
        <w:tc>
          <w:tcPr>
            <w:tcW w:w="2374" w:type="dxa"/>
            <w:gridSpan w:val="4"/>
          </w:tcPr>
          <w:p w14:paraId="162C9784" w14:textId="4D886DAB" w:rsidR="00E70CE9" w:rsidRPr="002A6609" w:rsidRDefault="00E70CE9" w:rsidP="00495506">
            <w:pPr>
              <w:tabs>
                <w:tab w:val="left" w:pos="1170"/>
                <w:tab w:val="left" w:pos="1350"/>
              </w:tabs>
              <w:rPr>
                <w:sz w:val="20"/>
                <w:szCs w:val="20"/>
              </w:rPr>
            </w:pPr>
            <w:r w:rsidRPr="002A6609">
              <w:rPr>
                <w:sz w:val="20"/>
                <w:szCs w:val="20"/>
              </w:rPr>
              <w:t>MPTF</w:t>
            </w:r>
            <w:r w:rsidR="00C238E5">
              <w:rPr>
                <w:sz w:val="20"/>
                <w:szCs w:val="20"/>
              </w:rPr>
              <w:t xml:space="preserve"> </w:t>
            </w:r>
            <w:r w:rsidRPr="002A6609">
              <w:rPr>
                <w:sz w:val="20"/>
                <w:szCs w:val="20"/>
              </w:rPr>
              <w:t>O</w:t>
            </w:r>
            <w:r w:rsidR="00C238E5">
              <w:rPr>
                <w:sz w:val="20"/>
                <w:szCs w:val="20"/>
              </w:rPr>
              <w:t>ffice</w:t>
            </w:r>
          </w:p>
        </w:tc>
        <w:tc>
          <w:tcPr>
            <w:tcW w:w="2990" w:type="dxa"/>
            <w:gridSpan w:val="3"/>
          </w:tcPr>
          <w:p w14:paraId="47BD6C75" w14:textId="44D7091E" w:rsidR="00E70CE9" w:rsidRPr="002A6609" w:rsidRDefault="00E70CE9" w:rsidP="0059173B">
            <w:pPr>
              <w:tabs>
                <w:tab w:val="left" w:pos="1170"/>
                <w:tab w:val="left" w:pos="1350"/>
              </w:tabs>
              <w:rPr>
                <w:sz w:val="20"/>
                <w:szCs w:val="20"/>
              </w:rPr>
            </w:pPr>
            <w:r w:rsidRPr="002A6609">
              <w:rPr>
                <w:sz w:val="20"/>
                <w:szCs w:val="20"/>
              </w:rPr>
              <w:t>Defining the specifications (Dec</w:t>
            </w:r>
            <w:r w:rsidR="00C238E5">
              <w:rPr>
                <w:sz w:val="20"/>
                <w:szCs w:val="20"/>
              </w:rPr>
              <w:t>ember</w:t>
            </w:r>
            <w:r w:rsidRPr="002A6609">
              <w:rPr>
                <w:sz w:val="20"/>
                <w:szCs w:val="20"/>
              </w:rPr>
              <w:t xml:space="preserve"> 2018)</w:t>
            </w:r>
            <w:r w:rsidR="00C238E5">
              <w:rPr>
                <w:sz w:val="20"/>
                <w:szCs w:val="20"/>
              </w:rPr>
              <w:t>,</w:t>
            </w:r>
            <w:r w:rsidRPr="002A6609">
              <w:rPr>
                <w:sz w:val="20"/>
                <w:szCs w:val="20"/>
              </w:rPr>
              <w:t xml:space="preserve"> followed by building the software and </w:t>
            </w:r>
            <w:r w:rsidR="0059173B">
              <w:rPr>
                <w:sz w:val="20"/>
                <w:szCs w:val="20"/>
              </w:rPr>
              <w:t xml:space="preserve">going live </w:t>
            </w:r>
            <w:r w:rsidR="00F366C2">
              <w:rPr>
                <w:sz w:val="20"/>
                <w:szCs w:val="20"/>
              </w:rPr>
              <w:t>in Gateway</w:t>
            </w:r>
            <w:r w:rsidRPr="002A6609">
              <w:rPr>
                <w:sz w:val="20"/>
                <w:szCs w:val="20"/>
              </w:rPr>
              <w:t xml:space="preserve"> 2.0</w:t>
            </w:r>
          </w:p>
        </w:tc>
        <w:tc>
          <w:tcPr>
            <w:tcW w:w="2906" w:type="dxa"/>
            <w:gridSpan w:val="2"/>
          </w:tcPr>
          <w:p w14:paraId="48F6A59C" w14:textId="77777777" w:rsidR="00E70CE9" w:rsidRPr="002A6609" w:rsidRDefault="00E70CE9" w:rsidP="00495506">
            <w:pPr>
              <w:tabs>
                <w:tab w:val="left" w:pos="1170"/>
                <w:tab w:val="left" w:pos="1350"/>
              </w:tabs>
              <w:rPr>
                <w:sz w:val="20"/>
                <w:szCs w:val="20"/>
              </w:rPr>
            </w:pPr>
          </w:p>
        </w:tc>
      </w:tr>
      <w:tr w:rsidR="00E24B34" w:rsidRPr="002A6609" w14:paraId="25529756" w14:textId="77777777" w:rsidTr="009C0078">
        <w:trPr>
          <w:trHeight w:val="1058"/>
        </w:trPr>
        <w:tc>
          <w:tcPr>
            <w:tcW w:w="12532" w:type="dxa"/>
            <w:gridSpan w:val="13"/>
            <w:shd w:val="clear" w:color="auto" w:fill="F3F3F3"/>
          </w:tcPr>
          <w:p w14:paraId="56B3F75C" w14:textId="77777777" w:rsidR="00E24B34" w:rsidRPr="002A6609" w:rsidRDefault="00E24B34" w:rsidP="00495506">
            <w:pPr>
              <w:tabs>
                <w:tab w:val="left" w:pos="1170"/>
                <w:tab w:val="left" w:pos="1350"/>
              </w:tabs>
              <w:jc w:val="both"/>
              <w:rPr>
                <w:b/>
                <w:sz w:val="20"/>
                <w:szCs w:val="20"/>
              </w:rPr>
            </w:pPr>
            <w:r w:rsidRPr="002A6609">
              <w:rPr>
                <w:b/>
                <w:sz w:val="20"/>
                <w:szCs w:val="20"/>
              </w:rPr>
              <w:t xml:space="preserve">Evaluation recommendation 3. </w:t>
            </w:r>
          </w:p>
          <w:p w14:paraId="512576FD" w14:textId="6A7FA106" w:rsidR="00E24B34" w:rsidRPr="002A6609" w:rsidRDefault="00C238E5" w:rsidP="00495506">
            <w:pPr>
              <w:tabs>
                <w:tab w:val="left" w:pos="1170"/>
                <w:tab w:val="left" w:pos="1350"/>
              </w:tabs>
              <w:jc w:val="both"/>
              <w:rPr>
                <w:sz w:val="20"/>
                <w:szCs w:val="20"/>
              </w:rPr>
            </w:pPr>
            <w:r w:rsidRPr="00C238E5">
              <w:rPr>
                <w:sz w:val="20"/>
                <w:szCs w:val="20"/>
              </w:rPr>
              <w:t>UNDP may consider initiating a dialogue with the United Nations Development Group for the revision of its policy and documents to properly reflect the role of the managing agent by indicating that its accountability is limited to financial and project management issues, while programmatic accountability lies with the responsible project authority (steering committee or humanitarian coordinator) and the respective non-governmental organization.</w:t>
            </w:r>
          </w:p>
        </w:tc>
      </w:tr>
      <w:tr w:rsidR="00E24B34" w:rsidRPr="002A6609" w14:paraId="25F8D851" w14:textId="77777777" w:rsidTr="009C0078">
        <w:tc>
          <w:tcPr>
            <w:tcW w:w="12532" w:type="dxa"/>
            <w:gridSpan w:val="13"/>
            <w:shd w:val="clear" w:color="auto" w:fill="F3F3F3"/>
          </w:tcPr>
          <w:p w14:paraId="6C848665" w14:textId="77777777" w:rsidR="00E24B34" w:rsidRPr="002A6609" w:rsidRDefault="00E24B34" w:rsidP="00495506">
            <w:pPr>
              <w:tabs>
                <w:tab w:val="left" w:pos="1170"/>
                <w:tab w:val="left" w:pos="1350"/>
              </w:tabs>
              <w:jc w:val="both"/>
              <w:rPr>
                <w:b/>
                <w:sz w:val="20"/>
                <w:szCs w:val="20"/>
              </w:rPr>
            </w:pPr>
            <w:r w:rsidRPr="002A6609">
              <w:rPr>
                <w:b/>
                <w:sz w:val="20"/>
                <w:szCs w:val="20"/>
              </w:rPr>
              <w:t xml:space="preserve">Management response: </w:t>
            </w:r>
          </w:p>
          <w:p w14:paraId="3324CDD3" w14:textId="50D9F3D8" w:rsidR="00E24B34" w:rsidRPr="002A6609" w:rsidRDefault="002A05FE" w:rsidP="00C238E5">
            <w:pPr>
              <w:tabs>
                <w:tab w:val="left" w:pos="1170"/>
                <w:tab w:val="left" w:pos="1350"/>
              </w:tabs>
              <w:spacing w:line="252" w:lineRule="auto"/>
              <w:jc w:val="both"/>
              <w:rPr>
                <w:color w:val="1F497D"/>
                <w:sz w:val="20"/>
                <w:szCs w:val="20"/>
              </w:rPr>
            </w:pPr>
            <w:r w:rsidRPr="002A6609">
              <w:rPr>
                <w:sz w:val="20"/>
                <w:szCs w:val="20"/>
              </w:rPr>
              <w:t xml:space="preserve">UNDP management </w:t>
            </w:r>
            <w:r w:rsidR="008D44BE" w:rsidRPr="002A6609">
              <w:rPr>
                <w:sz w:val="20"/>
                <w:szCs w:val="20"/>
              </w:rPr>
              <w:t>agrees with this</w:t>
            </w:r>
            <w:r w:rsidRPr="002A6609">
              <w:rPr>
                <w:sz w:val="20"/>
                <w:szCs w:val="20"/>
              </w:rPr>
              <w:t xml:space="preserve"> recommendation, noting that it cannot be fully responsible for implementation. </w:t>
            </w:r>
            <w:r w:rsidR="001227A8" w:rsidRPr="002A6609">
              <w:rPr>
                <w:sz w:val="20"/>
                <w:szCs w:val="20"/>
              </w:rPr>
              <w:t xml:space="preserve">Based on the experience with the updated guidelines and Responsible Party Agreement for the </w:t>
            </w:r>
            <w:r w:rsidR="00C238E5">
              <w:rPr>
                <w:sz w:val="20"/>
                <w:szCs w:val="20"/>
              </w:rPr>
              <w:t>m</w:t>
            </w:r>
            <w:r w:rsidR="001227A8" w:rsidRPr="002A6609">
              <w:rPr>
                <w:sz w:val="20"/>
                <w:szCs w:val="20"/>
              </w:rPr>
              <w:t xml:space="preserve">anaging </w:t>
            </w:r>
            <w:r w:rsidR="00C238E5">
              <w:rPr>
                <w:sz w:val="20"/>
                <w:szCs w:val="20"/>
              </w:rPr>
              <w:t>a</w:t>
            </w:r>
            <w:r w:rsidR="001227A8" w:rsidRPr="002A6609">
              <w:rPr>
                <w:sz w:val="20"/>
                <w:szCs w:val="20"/>
              </w:rPr>
              <w:t xml:space="preserve">gent function under Humanitarian Fund, </w:t>
            </w:r>
            <w:r w:rsidR="00C665CA" w:rsidRPr="002A6609">
              <w:rPr>
                <w:sz w:val="20"/>
                <w:szCs w:val="20"/>
              </w:rPr>
              <w:t xml:space="preserve">UNDP will </w:t>
            </w:r>
            <w:r w:rsidR="00CF1A91" w:rsidRPr="002A6609">
              <w:rPr>
                <w:sz w:val="20"/>
                <w:szCs w:val="20"/>
              </w:rPr>
              <w:t xml:space="preserve">consider initiating a dialogue with UNDG for the revision of UNDG policy and documents to reflect the role of the </w:t>
            </w:r>
            <w:r w:rsidR="00C238E5">
              <w:rPr>
                <w:sz w:val="20"/>
                <w:szCs w:val="20"/>
              </w:rPr>
              <w:t>m</w:t>
            </w:r>
            <w:r w:rsidR="00CF1A91" w:rsidRPr="002A6609">
              <w:rPr>
                <w:sz w:val="20"/>
                <w:szCs w:val="20"/>
              </w:rPr>
              <w:t xml:space="preserve">anaging </w:t>
            </w:r>
            <w:r w:rsidR="00C238E5">
              <w:rPr>
                <w:sz w:val="20"/>
                <w:szCs w:val="20"/>
              </w:rPr>
              <w:t>a</w:t>
            </w:r>
            <w:r w:rsidR="00CF1A91" w:rsidRPr="002A6609">
              <w:rPr>
                <w:sz w:val="20"/>
                <w:szCs w:val="20"/>
              </w:rPr>
              <w:t xml:space="preserve">gent by indicating that </w:t>
            </w:r>
            <w:r w:rsidR="00C238E5">
              <w:rPr>
                <w:sz w:val="20"/>
                <w:szCs w:val="20"/>
              </w:rPr>
              <w:t>managing agent</w:t>
            </w:r>
            <w:r w:rsidR="00C238E5" w:rsidRPr="002A6609">
              <w:rPr>
                <w:sz w:val="20"/>
                <w:szCs w:val="20"/>
              </w:rPr>
              <w:t xml:space="preserve"> </w:t>
            </w:r>
            <w:r w:rsidR="00CF1A91" w:rsidRPr="002A6609">
              <w:rPr>
                <w:sz w:val="20"/>
                <w:szCs w:val="20"/>
              </w:rPr>
              <w:t>accountability is limited to financial and project management issues, while programmatic accountability lies with the responsible project authority (</w:t>
            </w:r>
            <w:r w:rsidR="00C238E5">
              <w:rPr>
                <w:sz w:val="20"/>
                <w:szCs w:val="20"/>
              </w:rPr>
              <w:t>s</w:t>
            </w:r>
            <w:r w:rsidR="00CF1A91" w:rsidRPr="002A6609">
              <w:rPr>
                <w:sz w:val="20"/>
                <w:szCs w:val="20"/>
              </w:rPr>
              <w:t xml:space="preserve">teering </w:t>
            </w:r>
            <w:r w:rsidR="00C238E5">
              <w:rPr>
                <w:sz w:val="20"/>
                <w:szCs w:val="20"/>
              </w:rPr>
              <w:t>c</w:t>
            </w:r>
            <w:r w:rsidR="00CF1A91" w:rsidRPr="002A6609">
              <w:rPr>
                <w:sz w:val="20"/>
                <w:szCs w:val="20"/>
              </w:rPr>
              <w:t xml:space="preserve">ommittee or </w:t>
            </w:r>
            <w:r w:rsidR="00C238E5" w:rsidRPr="00C238E5">
              <w:rPr>
                <w:sz w:val="20"/>
                <w:szCs w:val="20"/>
              </w:rPr>
              <w:t>humanitarian coordinator) and the respective non-governmental organization.</w:t>
            </w:r>
          </w:p>
        </w:tc>
      </w:tr>
      <w:tr w:rsidR="0059173B" w:rsidRPr="002A6609" w14:paraId="40992223" w14:textId="77777777" w:rsidTr="009C0078">
        <w:tc>
          <w:tcPr>
            <w:tcW w:w="2977" w:type="dxa"/>
            <w:gridSpan w:val="3"/>
          </w:tcPr>
          <w:p w14:paraId="6C9F4539" w14:textId="362A20C3" w:rsidR="000E3888" w:rsidRPr="002A6609" w:rsidRDefault="00F160C9" w:rsidP="00495506">
            <w:pPr>
              <w:tabs>
                <w:tab w:val="left" w:pos="1170"/>
                <w:tab w:val="left" w:pos="1350"/>
              </w:tabs>
              <w:rPr>
                <w:sz w:val="20"/>
                <w:szCs w:val="20"/>
              </w:rPr>
            </w:pPr>
            <w:r w:rsidRPr="002A6609">
              <w:rPr>
                <w:sz w:val="20"/>
                <w:szCs w:val="20"/>
              </w:rPr>
              <w:t>3.1</w:t>
            </w:r>
            <w:r w:rsidR="00A022E0" w:rsidRPr="002A6609">
              <w:rPr>
                <w:sz w:val="20"/>
                <w:szCs w:val="20"/>
              </w:rPr>
              <w:t xml:space="preserve"> Based on the first year of experience with </w:t>
            </w:r>
            <w:r w:rsidR="0000506A">
              <w:rPr>
                <w:sz w:val="20"/>
                <w:szCs w:val="20"/>
              </w:rPr>
              <w:t xml:space="preserve">the </w:t>
            </w:r>
            <w:r w:rsidR="00A022E0" w:rsidRPr="002A6609">
              <w:rPr>
                <w:sz w:val="20"/>
                <w:szCs w:val="20"/>
              </w:rPr>
              <w:t xml:space="preserve">updated guidelines and Responsible Party Agreement for the </w:t>
            </w:r>
            <w:r w:rsidR="0000506A">
              <w:rPr>
                <w:sz w:val="20"/>
                <w:szCs w:val="20"/>
              </w:rPr>
              <w:t>m</w:t>
            </w:r>
            <w:r w:rsidR="00A022E0" w:rsidRPr="002A6609">
              <w:rPr>
                <w:sz w:val="20"/>
                <w:szCs w:val="20"/>
              </w:rPr>
              <w:t xml:space="preserve">anaging </w:t>
            </w:r>
            <w:r w:rsidR="0000506A">
              <w:rPr>
                <w:sz w:val="20"/>
                <w:szCs w:val="20"/>
              </w:rPr>
              <w:t>a</w:t>
            </w:r>
            <w:r w:rsidR="00A022E0" w:rsidRPr="002A6609">
              <w:rPr>
                <w:sz w:val="20"/>
                <w:szCs w:val="20"/>
              </w:rPr>
              <w:t xml:space="preserve">gent function under </w:t>
            </w:r>
            <w:r w:rsidR="0000506A">
              <w:rPr>
                <w:sz w:val="20"/>
                <w:szCs w:val="20"/>
              </w:rPr>
              <w:t>h</w:t>
            </w:r>
            <w:r w:rsidR="00A022E0" w:rsidRPr="002A6609">
              <w:rPr>
                <w:sz w:val="20"/>
                <w:szCs w:val="20"/>
              </w:rPr>
              <w:t xml:space="preserve">umanitarian </w:t>
            </w:r>
            <w:r w:rsidR="0000506A">
              <w:rPr>
                <w:sz w:val="20"/>
                <w:szCs w:val="20"/>
              </w:rPr>
              <w:t>f</w:t>
            </w:r>
            <w:r w:rsidR="00A022E0" w:rsidRPr="002A6609">
              <w:rPr>
                <w:sz w:val="20"/>
                <w:szCs w:val="20"/>
              </w:rPr>
              <w:t xml:space="preserve">unds, </w:t>
            </w:r>
            <w:r w:rsidR="00EF2915" w:rsidRPr="002A6609">
              <w:rPr>
                <w:sz w:val="20"/>
                <w:szCs w:val="20"/>
              </w:rPr>
              <w:t xml:space="preserve">analyse </w:t>
            </w:r>
            <w:r w:rsidR="00A022E0" w:rsidRPr="002A6609">
              <w:rPr>
                <w:sz w:val="20"/>
                <w:szCs w:val="20"/>
              </w:rPr>
              <w:t xml:space="preserve">the desirability </w:t>
            </w:r>
            <w:r w:rsidR="0000506A">
              <w:rPr>
                <w:sz w:val="20"/>
                <w:szCs w:val="20"/>
              </w:rPr>
              <w:t>(</w:t>
            </w:r>
            <w:r w:rsidR="00A022E0" w:rsidRPr="002A6609">
              <w:rPr>
                <w:sz w:val="20"/>
                <w:szCs w:val="20"/>
              </w:rPr>
              <w:t>and possible time</w:t>
            </w:r>
            <w:r w:rsidR="0000506A">
              <w:rPr>
                <w:sz w:val="20"/>
                <w:szCs w:val="20"/>
              </w:rPr>
              <w:t xml:space="preserve"> </w:t>
            </w:r>
            <w:r w:rsidR="00A022E0" w:rsidRPr="002A6609">
              <w:rPr>
                <w:sz w:val="20"/>
                <w:szCs w:val="20"/>
              </w:rPr>
              <w:t>frame</w:t>
            </w:r>
            <w:r w:rsidR="0000506A">
              <w:rPr>
                <w:sz w:val="20"/>
                <w:szCs w:val="20"/>
              </w:rPr>
              <w:t>)</w:t>
            </w:r>
            <w:r w:rsidR="00A022E0" w:rsidRPr="002A6609">
              <w:rPr>
                <w:sz w:val="20"/>
                <w:szCs w:val="20"/>
              </w:rPr>
              <w:t xml:space="preserve"> of taking the</w:t>
            </w:r>
            <w:r w:rsidR="0000506A">
              <w:rPr>
                <w:sz w:val="20"/>
                <w:szCs w:val="20"/>
              </w:rPr>
              <w:t> </w:t>
            </w:r>
            <w:r w:rsidR="00A022E0" w:rsidRPr="002A6609">
              <w:rPr>
                <w:sz w:val="20"/>
                <w:szCs w:val="20"/>
              </w:rPr>
              <w:t xml:space="preserve">issue of </w:t>
            </w:r>
            <w:r w:rsidR="0000506A">
              <w:rPr>
                <w:sz w:val="20"/>
                <w:szCs w:val="20"/>
              </w:rPr>
              <w:t>m</w:t>
            </w:r>
            <w:r w:rsidR="0000506A" w:rsidRPr="002A6609">
              <w:rPr>
                <w:sz w:val="20"/>
                <w:szCs w:val="20"/>
              </w:rPr>
              <w:t xml:space="preserve">anaging </w:t>
            </w:r>
            <w:r w:rsidR="0000506A">
              <w:rPr>
                <w:sz w:val="20"/>
                <w:szCs w:val="20"/>
              </w:rPr>
              <w:t>a</w:t>
            </w:r>
            <w:r w:rsidR="0000506A" w:rsidRPr="002A6609">
              <w:rPr>
                <w:sz w:val="20"/>
                <w:szCs w:val="20"/>
              </w:rPr>
              <w:t>gent</w:t>
            </w:r>
            <w:r w:rsidR="00A022E0" w:rsidRPr="002A6609">
              <w:rPr>
                <w:sz w:val="20"/>
                <w:szCs w:val="20"/>
              </w:rPr>
              <w:t xml:space="preserve"> accountability to the UNDG</w:t>
            </w:r>
            <w:r w:rsidR="00EF2915" w:rsidRPr="002A6609">
              <w:rPr>
                <w:sz w:val="20"/>
                <w:szCs w:val="20"/>
              </w:rPr>
              <w:t>.</w:t>
            </w:r>
          </w:p>
        </w:tc>
        <w:tc>
          <w:tcPr>
            <w:tcW w:w="2261" w:type="dxa"/>
            <w:gridSpan w:val="3"/>
          </w:tcPr>
          <w:p w14:paraId="352F8E33" w14:textId="77777777" w:rsidR="00F160C9" w:rsidRPr="002A6609" w:rsidRDefault="00A022E0" w:rsidP="00495506">
            <w:pPr>
              <w:tabs>
                <w:tab w:val="left" w:pos="1170"/>
                <w:tab w:val="left" w:pos="1350"/>
              </w:tabs>
              <w:rPr>
                <w:sz w:val="20"/>
                <w:szCs w:val="20"/>
              </w:rPr>
            </w:pPr>
            <w:r w:rsidRPr="002A6609">
              <w:rPr>
                <w:sz w:val="20"/>
                <w:szCs w:val="20"/>
              </w:rPr>
              <w:t>June 2019</w:t>
            </w:r>
          </w:p>
        </w:tc>
        <w:tc>
          <w:tcPr>
            <w:tcW w:w="2394" w:type="dxa"/>
            <w:gridSpan w:val="3"/>
          </w:tcPr>
          <w:p w14:paraId="7C6F02FB" w14:textId="670623AD" w:rsidR="00F160C9" w:rsidRPr="002A6609" w:rsidRDefault="00E818A3" w:rsidP="00E818A3">
            <w:pPr>
              <w:tabs>
                <w:tab w:val="left" w:pos="1170"/>
                <w:tab w:val="left" w:pos="1350"/>
              </w:tabs>
              <w:rPr>
                <w:sz w:val="20"/>
                <w:szCs w:val="20"/>
              </w:rPr>
            </w:pPr>
            <w:r>
              <w:rPr>
                <w:sz w:val="20"/>
                <w:szCs w:val="20"/>
              </w:rPr>
              <w:t>Bureau for Management Services and Crisis Response Unit,</w:t>
            </w:r>
            <w:r w:rsidRPr="002A6609">
              <w:rPr>
                <w:sz w:val="20"/>
                <w:szCs w:val="20"/>
              </w:rPr>
              <w:t xml:space="preserve"> </w:t>
            </w:r>
            <w:r w:rsidR="00A022E0" w:rsidRPr="002A6609">
              <w:rPr>
                <w:sz w:val="20"/>
                <w:szCs w:val="20"/>
              </w:rPr>
              <w:t>in consultation with MPTF Office</w:t>
            </w:r>
          </w:p>
        </w:tc>
        <w:tc>
          <w:tcPr>
            <w:tcW w:w="2467" w:type="dxa"/>
            <w:gridSpan w:val="3"/>
          </w:tcPr>
          <w:p w14:paraId="49D249D3" w14:textId="77777777" w:rsidR="00F160C9" w:rsidRPr="002A6609" w:rsidRDefault="00F160C9" w:rsidP="00495506">
            <w:pPr>
              <w:tabs>
                <w:tab w:val="left" w:pos="1170"/>
                <w:tab w:val="left" w:pos="1350"/>
              </w:tabs>
              <w:rPr>
                <w:sz w:val="20"/>
                <w:szCs w:val="20"/>
              </w:rPr>
            </w:pPr>
          </w:p>
        </w:tc>
        <w:tc>
          <w:tcPr>
            <w:tcW w:w="2433" w:type="dxa"/>
          </w:tcPr>
          <w:p w14:paraId="2366FA32" w14:textId="77777777" w:rsidR="00F160C9" w:rsidRPr="002A6609" w:rsidRDefault="00F160C9" w:rsidP="00495506">
            <w:pPr>
              <w:tabs>
                <w:tab w:val="left" w:pos="1170"/>
                <w:tab w:val="left" w:pos="1350"/>
              </w:tabs>
              <w:rPr>
                <w:sz w:val="20"/>
                <w:szCs w:val="20"/>
              </w:rPr>
            </w:pPr>
          </w:p>
        </w:tc>
      </w:tr>
      <w:tr w:rsidR="00E24B34" w:rsidRPr="002A6609" w14:paraId="1281F055" w14:textId="77777777" w:rsidTr="009C0078">
        <w:trPr>
          <w:trHeight w:val="878"/>
        </w:trPr>
        <w:tc>
          <w:tcPr>
            <w:tcW w:w="12532" w:type="dxa"/>
            <w:gridSpan w:val="13"/>
            <w:shd w:val="clear" w:color="auto" w:fill="F3F3F3"/>
          </w:tcPr>
          <w:p w14:paraId="4DBF679D" w14:textId="77777777" w:rsidR="00E24B34" w:rsidRPr="002A6609" w:rsidRDefault="00E24B34" w:rsidP="00495506">
            <w:pPr>
              <w:tabs>
                <w:tab w:val="left" w:pos="1170"/>
                <w:tab w:val="left" w:pos="1350"/>
              </w:tabs>
              <w:jc w:val="both"/>
              <w:rPr>
                <w:b/>
                <w:sz w:val="20"/>
                <w:szCs w:val="20"/>
              </w:rPr>
            </w:pPr>
            <w:r w:rsidRPr="002A6609">
              <w:rPr>
                <w:b/>
                <w:sz w:val="20"/>
                <w:szCs w:val="20"/>
              </w:rPr>
              <w:t xml:space="preserve">Evaluation recommendation 4. </w:t>
            </w:r>
          </w:p>
          <w:p w14:paraId="42F6D624" w14:textId="43DA0082" w:rsidR="00E24B34" w:rsidRPr="002A6609" w:rsidRDefault="0000506A" w:rsidP="00495506">
            <w:pPr>
              <w:tabs>
                <w:tab w:val="left" w:pos="1170"/>
                <w:tab w:val="left" w:pos="1350"/>
              </w:tabs>
              <w:jc w:val="both"/>
              <w:rPr>
                <w:sz w:val="20"/>
                <w:szCs w:val="20"/>
              </w:rPr>
            </w:pPr>
            <w:r w:rsidRPr="0000506A">
              <w:rPr>
                <w:sz w:val="20"/>
                <w:szCs w:val="20"/>
              </w:rPr>
              <w:t>UNDP needs to fast-track the implementation of its updated guidelines and responsible party agreement for the managing agent function under humanitarian funds (and update programme and operations procedures) to reflect the special dispensation required for provision of such services.</w:t>
            </w:r>
          </w:p>
        </w:tc>
      </w:tr>
    </w:tbl>
    <w:p w14:paraId="7C6C0B6F" w14:textId="77777777" w:rsidR="00AC38CA" w:rsidRDefault="00AC38CA">
      <w:r>
        <w:br w:type="page"/>
      </w:r>
    </w:p>
    <w:tbl>
      <w:tblPr>
        <w:tblW w:w="0" w:type="auto"/>
        <w:tblInd w:w="3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47"/>
        <w:gridCol w:w="12"/>
        <w:gridCol w:w="39"/>
        <w:gridCol w:w="6"/>
        <w:gridCol w:w="53"/>
        <w:gridCol w:w="31"/>
        <w:gridCol w:w="1126"/>
        <w:gridCol w:w="29"/>
        <w:gridCol w:w="61"/>
        <w:gridCol w:w="77"/>
        <w:gridCol w:w="964"/>
        <w:gridCol w:w="12"/>
        <w:gridCol w:w="1271"/>
        <w:gridCol w:w="69"/>
        <w:gridCol w:w="29"/>
        <w:gridCol w:w="926"/>
        <w:gridCol w:w="32"/>
        <w:gridCol w:w="1837"/>
        <w:gridCol w:w="11"/>
        <w:gridCol w:w="50"/>
        <w:gridCol w:w="458"/>
        <w:gridCol w:w="69"/>
        <w:gridCol w:w="2423"/>
      </w:tblGrid>
      <w:tr w:rsidR="00E24B34" w:rsidRPr="002A6609" w14:paraId="3EDD2B8E" w14:textId="77777777" w:rsidTr="009C0078">
        <w:tc>
          <w:tcPr>
            <w:tcW w:w="12532" w:type="dxa"/>
            <w:gridSpan w:val="23"/>
            <w:shd w:val="clear" w:color="auto" w:fill="F3F3F3"/>
          </w:tcPr>
          <w:p w14:paraId="1DEDAAC6" w14:textId="49E1F475" w:rsidR="00E24B34" w:rsidRPr="002A6609" w:rsidRDefault="00E24B34" w:rsidP="00495506">
            <w:pPr>
              <w:tabs>
                <w:tab w:val="left" w:pos="1170"/>
                <w:tab w:val="left" w:pos="1350"/>
              </w:tabs>
              <w:spacing w:line="252" w:lineRule="auto"/>
              <w:jc w:val="both"/>
              <w:rPr>
                <w:b/>
                <w:sz w:val="20"/>
                <w:szCs w:val="20"/>
              </w:rPr>
            </w:pPr>
            <w:r w:rsidRPr="002A6609">
              <w:rPr>
                <w:b/>
                <w:sz w:val="20"/>
                <w:szCs w:val="20"/>
              </w:rPr>
              <w:lastRenderedPageBreak/>
              <w:t xml:space="preserve">Management response: </w:t>
            </w:r>
          </w:p>
          <w:p w14:paraId="41BD22C1" w14:textId="1A9E69DA" w:rsidR="003107C5" w:rsidRPr="002A6609" w:rsidRDefault="008D44BE" w:rsidP="00495506">
            <w:pPr>
              <w:tabs>
                <w:tab w:val="left" w:pos="1170"/>
                <w:tab w:val="left" w:pos="1350"/>
              </w:tabs>
              <w:spacing w:line="252" w:lineRule="auto"/>
              <w:jc w:val="both"/>
              <w:rPr>
                <w:sz w:val="20"/>
                <w:szCs w:val="20"/>
              </w:rPr>
            </w:pPr>
            <w:r w:rsidRPr="002A6609">
              <w:rPr>
                <w:sz w:val="20"/>
                <w:szCs w:val="20"/>
              </w:rPr>
              <w:t>UNDP</w:t>
            </w:r>
            <w:r w:rsidR="00EC5C40" w:rsidRPr="002A6609">
              <w:rPr>
                <w:sz w:val="20"/>
                <w:szCs w:val="20"/>
              </w:rPr>
              <w:t xml:space="preserve"> management</w:t>
            </w:r>
            <w:r w:rsidRPr="002A6609">
              <w:rPr>
                <w:sz w:val="20"/>
                <w:szCs w:val="20"/>
              </w:rPr>
              <w:t xml:space="preserve"> agrees with this</w:t>
            </w:r>
            <w:r w:rsidR="00E96238" w:rsidRPr="002A6609">
              <w:rPr>
                <w:sz w:val="20"/>
                <w:szCs w:val="20"/>
              </w:rPr>
              <w:t xml:space="preserve"> recommendation and </w:t>
            </w:r>
            <w:r w:rsidR="00B413A5" w:rsidRPr="002A6609">
              <w:rPr>
                <w:sz w:val="20"/>
                <w:szCs w:val="20"/>
              </w:rPr>
              <w:t>would like to highlight that</w:t>
            </w:r>
            <w:r w:rsidR="00E96238" w:rsidRPr="002A6609">
              <w:rPr>
                <w:sz w:val="20"/>
                <w:szCs w:val="20"/>
              </w:rPr>
              <w:t xml:space="preserve"> </w:t>
            </w:r>
            <w:r w:rsidR="0000506A">
              <w:rPr>
                <w:sz w:val="20"/>
                <w:szCs w:val="20"/>
              </w:rPr>
              <w:t>its</w:t>
            </w:r>
            <w:r w:rsidR="00EC5C40" w:rsidRPr="002A6609">
              <w:rPr>
                <w:sz w:val="20"/>
                <w:szCs w:val="20"/>
              </w:rPr>
              <w:t xml:space="preserve"> </w:t>
            </w:r>
            <w:r w:rsidR="003107C5" w:rsidRPr="002A6609">
              <w:rPr>
                <w:sz w:val="20"/>
                <w:szCs w:val="20"/>
              </w:rPr>
              <w:t>continuous efforts to harmoni</w:t>
            </w:r>
            <w:r w:rsidR="0000506A">
              <w:rPr>
                <w:sz w:val="20"/>
                <w:szCs w:val="20"/>
              </w:rPr>
              <w:t>z</w:t>
            </w:r>
            <w:r w:rsidR="003107C5" w:rsidRPr="002A6609">
              <w:rPr>
                <w:sz w:val="20"/>
                <w:szCs w:val="20"/>
              </w:rPr>
              <w:t xml:space="preserve">e its implementation approaches on the </w:t>
            </w:r>
            <w:r w:rsidR="0000506A">
              <w:rPr>
                <w:sz w:val="20"/>
                <w:szCs w:val="20"/>
              </w:rPr>
              <w:t>m</w:t>
            </w:r>
            <w:r w:rsidR="003107C5" w:rsidRPr="002A6609">
              <w:rPr>
                <w:sz w:val="20"/>
                <w:szCs w:val="20"/>
              </w:rPr>
              <w:t xml:space="preserve">anaging </w:t>
            </w:r>
            <w:r w:rsidR="0000506A">
              <w:rPr>
                <w:sz w:val="20"/>
                <w:szCs w:val="20"/>
              </w:rPr>
              <w:t>a</w:t>
            </w:r>
            <w:r w:rsidR="003107C5" w:rsidRPr="002A6609">
              <w:rPr>
                <w:sz w:val="20"/>
                <w:szCs w:val="20"/>
              </w:rPr>
              <w:t>gent function ha</w:t>
            </w:r>
            <w:r w:rsidR="0000506A">
              <w:rPr>
                <w:sz w:val="20"/>
                <w:szCs w:val="20"/>
              </w:rPr>
              <w:t>ve</w:t>
            </w:r>
            <w:r w:rsidR="003107C5" w:rsidRPr="002A6609">
              <w:rPr>
                <w:sz w:val="20"/>
                <w:szCs w:val="20"/>
              </w:rPr>
              <w:t xml:space="preserve"> led to the development of a number of tools</w:t>
            </w:r>
            <w:r w:rsidR="00F4713B" w:rsidRPr="002A6609">
              <w:rPr>
                <w:sz w:val="20"/>
                <w:szCs w:val="20"/>
              </w:rPr>
              <w:t xml:space="preserve"> and a </w:t>
            </w:r>
            <w:r w:rsidR="0000506A">
              <w:rPr>
                <w:sz w:val="20"/>
                <w:szCs w:val="20"/>
              </w:rPr>
              <w:t>c</w:t>
            </w:r>
            <w:r w:rsidR="00F4713B" w:rsidRPr="002A6609">
              <w:rPr>
                <w:sz w:val="20"/>
                <w:szCs w:val="20"/>
              </w:rPr>
              <w:t xml:space="preserve">ommunity of </w:t>
            </w:r>
            <w:r w:rsidR="0000506A">
              <w:rPr>
                <w:sz w:val="20"/>
                <w:szCs w:val="20"/>
              </w:rPr>
              <w:t>p</w:t>
            </w:r>
            <w:r w:rsidR="00F4713B" w:rsidRPr="002A6609">
              <w:rPr>
                <w:sz w:val="20"/>
                <w:szCs w:val="20"/>
              </w:rPr>
              <w:t xml:space="preserve">ractice between </w:t>
            </w:r>
            <w:r w:rsidR="0000506A">
              <w:rPr>
                <w:sz w:val="20"/>
                <w:szCs w:val="20"/>
              </w:rPr>
              <w:t>headquarters</w:t>
            </w:r>
            <w:r w:rsidR="0000506A" w:rsidRPr="002A6609">
              <w:rPr>
                <w:sz w:val="20"/>
                <w:szCs w:val="20"/>
              </w:rPr>
              <w:t xml:space="preserve"> </w:t>
            </w:r>
            <w:r w:rsidR="00F4713B" w:rsidRPr="002A6609">
              <w:rPr>
                <w:sz w:val="20"/>
                <w:szCs w:val="20"/>
              </w:rPr>
              <w:t>and national focal points.</w:t>
            </w:r>
          </w:p>
          <w:p w14:paraId="0FEB2221" w14:textId="77777777" w:rsidR="00917A1F" w:rsidRPr="00AB36BC" w:rsidRDefault="00917A1F" w:rsidP="00495506">
            <w:pPr>
              <w:tabs>
                <w:tab w:val="left" w:pos="1170"/>
                <w:tab w:val="left" w:pos="1350"/>
              </w:tabs>
              <w:spacing w:line="252" w:lineRule="auto"/>
              <w:jc w:val="both"/>
              <w:rPr>
                <w:sz w:val="12"/>
                <w:szCs w:val="12"/>
              </w:rPr>
            </w:pPr>
          </w:p>
          <w:p w14:paraId="4A890190" w14:textId="5A8E317A" w:rsidR="003107C5" w:rsidRPr="002A6609" w:rsidRDefault="00917A1F" w:rsidP="00495506">
            <w:pPr>
              <w:tabs>
                <w:tab w:val="left" w:pos="1170"/>
                <w:tab w:val="left" w:pos="1350"/>
              </w:tabs>
              <w:spacing w:line="252" w:lineRule="auto"/>
              <w:jc w:val="both"/>
              <w:rPr>
                <w:sz w:val="20"/>
                <w:szCs w:val="20"/>
              </w:rPr>
            </w:pPr>
            <w:r w:rsidRPr="002A6609">
              <w:rPr>
                <w:sz w:val="20"/>
                <w:szCs w:val="20"/>
              </w:rPr>
              <w:t xml:space="preserve">The first tool is the </w:t>
            </w:r>
            <w:r w:rsidR="00ED0694">
              <w:rPr>
                <w:sz w:val="20"/>
                <w:szCs w:val="20"/>
              </w:rPr>
              <w:t>r</w:t>
            </w:r>
            <w:r w:rsidR="00ED0694" w:rsidRPr="002A6609">
              <w:rPr>
                <w:sz w:val="20"/>
                <w:szCs w:val="20"/>
              </w:rPr>
              <w:t>esponsible</w:t>
            </w:r>
            <w:r w:rsidR="00F4713B" w:rsidRPr="002A6609">
              <w:rPr>
                <w:sz w:val="20"/>
                <w:szCs w:val="20"/>
              </w:rPr>
              <w:t xml:space="preserve"> </w:t>
            </w:r>
            <w:r w:rsidR="0000506A">
              <w:rPr>
                <w:sz w:val="20"/>
                <w:szCs w:val="20"/>
              </w:rPr>
              <w:t>p</w:t>
            </w:r>
            <w:r w:rsidR="00F4713B" w:rsidRPr="002A6609">
              <w:rPr>
                <w:sz w:val="20"/>
                <w:szCs w:val="20"/>
              </w:rPr>
              <w:t xml:space="preserve">arty </w:t>
            </w:r>
            <w:r w:rsidR="0000506A">
              <w:rPr>
                <w:sz w:val="20"/>
                <w:szCs w:val="20"/>
              </w:rPr>
              <w:t>a</w:t>
            </w:r>
            <w:r w:rsidR="00F4713B" w:rsidRPr="002A6609">
              <w:rPr>
                <w:sz w:val="20"/>
                <w:szCs w:val="20"/>
              </w:rPr>
              <w:t>greement</w:t>
            </w:r>
            <w:r w:rsidR="0000506A">
              <w:rPr>
                <w:sz w:val="20"/>
                <w:szCs w:val="20"/>
              </w:rPr>
              <w:t>,</w:t>
            </w:r>
            <w:r w:rsidR="00F4713B" w:rsidRPr="002A6609">
              <w:rPr>
                <w:sz w:val="20"/>
                <w:szCs w:val="20"/>
              </w:rPr>
              <w:t xml:space="preserve"> </w:t>
            </w:r>
            <w:r w:rsidRPr="002A6609">
              <w:rPr>
                <w:sz w:val="20"/>
                <w:szCs w:val="20"/>
              </w:rPr>
              <w:t xml:space="preserve">which was launched globally </w:t>
            </w:r>
            <w:r w:rsidR="002F777F" w:rsidRPr="002A6609">
              <w:rPr>
                <w:sz w:val="20"/>
                <w:szCs w:val="20"/>
              </w:rPr>
              <w:t xml:space="preserve">in </w:t>
            </w:r>
            <w:r w:rsidRPr="002A6609">
              <w:rPr>
                <w:sz w:val="20"/>
                <w:szCs w:val="20"/>
              </w:rPr>
              <w:t>17 April 2018</w:t>
            </w:r>
            <w:r w:rsidR="0000506A">
              <w:rPr>
                <w:sz w:val="20"/>
                <w:szCs w:val="20"/>
              </w:rPr>
              <w:t>,</w:t>
            </w:r>
            <w:r w:rsidRPr="002A6609">
              <w:rPr>
                <w:sz w:val="20"/>
                <w:szCs w:val="20"/>
              </w:rPr>
              <w:t xml:space="preserve"> and the </w:t>
            </w:r>
            <w:r w:rsidR="0000506A" w:rsidRPr="0000506A">
              <w:rPr>
                <w:sz w:val="20"/>
                <w:szCs w:val="20"/>
              </w:rPr>
              <w:t>programme and operations procedures</w:t>
            </w:r>
            <w:r w:rsidRPr="002A6609">
              <w:rPr>
                <w:sz w:val="20"/>
                <w:szCs w:val="20"/>
              </w:rPr>
              <w:t xml:space="preserve"> w</w:t>
            </w:r>
            <w:r w:rsidR="0000506A">
              <w:rPr>
                <w:sz w:val="20"/>
                <w:szCs w:val="20"/>
              </w:rPr>
              <w:t>ere</w:t>
            </w:r>
            <w:r w:rsidRPr="002A6609">
              <w:rPr>
                <w:sz w:val="20"/>
                <w:szCs w:val="20"/>
              </w:rPr>
              <w:t xml:space="preserve"> updated accordingly</w:t>
            </w:r>
            <w:r w:rsidR="002F777F" w:rsidRPr="002A6609">
              <w:rPr>
                <w:sz w:val="20"/>
                <w:szCs w:val="20"/>
              </w:rPr>
              <w:t xml:space="preserve">. </w:t>
            </w:r>
            <w:r w:rsidR="003107C5" w:rsidRPr="002A6609">
              <w:rPr>
                <w:sz w:val="20"/>
                <w:szCs w:val="20"/>
              </w:rPr>
              <w:t xml:space="preserve">The standard template for the </w:t>
            </w:r>
            <w:r w:rsidR="00782497">
              <w:rPr>
                <w:sz w:val="20"/>
                <w:szCs w:val="20"/>
              </w:rPr>
              <w:t>r</w:t>
            </w:r>
            <w:r w:rsidR="00782497" w:rsidRPr="002A6609">
              <w:rPr>
                <w:sz w:val="20"/>
                <w:szCs w:val="20"/>
              </w:rPr>
              <w:t>esponsible</w:t>
            </w:r>
            <w:r w:rsidR="0000506A" w:rsidRPr="002A6609">
              <w:rPr>
                <w:sz w:val="20"/>
                <w:szCs w:val="20"/>
              </w:rPr>
              <w:t xml:space="preserve"> </w:t>
            </w:r>
            <w:r w:rsidR="0000506A">
              <w:rPr>
                <w:sz w:val="20"/>
                <w:szCs w:val="20"/>
              </w:rPr>
              <w:t>p</w:t>
            </w:r>
            <w:r w:rsidR="0000506A" w:rsidRPr="002A6609">
              <w:rPr>
                <w:sz w:val="20"/>
                <w:szCs w:val="20"/>
              </w:rPr>
              <w:t xml:space="preserve">arty </w:t>
            </w:r>
            <w:r w:rsidR="0000506A">
              <w:rPr>
                <w:sz w:val="20"/>
                <w:szCs w:val="20"/>
              </w:rPr>
              <w:t>a</w:t>
            </w:r>
            <w:r w:rsidR="0000506A" w:rsidRPr="002A6609">
              <w:rPr>
                <w:sz w:val="20"/>
                <w:szCs w:val="20"/>
              </w:rPr>
              <w:t>greement</w:t>
            </w:r>
            <w:r w:rsidR="003107C5" w:rsidRPr="002A6609">
              <w:rPr>
                <w:sz w:val="20"/>
                <w:szCs w:val="20"/>
              </w:rPr>
              <w:t xml:space="preserve"> for </w:t>
            </w:r>
            <w:r w:rsidR="0000506A" w:rsidRPr="002A6609">
              <w:rPr>
                <w:sz w:val="20"/>
                <w:szCs w:val="20"/>
              </w:rPr>
              <w:t>country</w:t>
            </w:r>
            <w:r w:rsidR="0000506A">
              <w:rPr>
                <w:sz w:val="20"/>
                <w:szCs w:val="20"/>
              </w:rPr>
              <w:t>-</w:t>
            </w:r>
            <w:r w:rsidR="0000506A" w:rsidRPr="002A6609">
              <w:rPr>
                <w:sz w:val="20"/>
                <w:szCs w:val="20"/>
              </w:rPr>
              <w:t>based pooled funds</w:t>
            </w:r>
            <w:r w:rsidR="008243EA">
              <w:rPr>
                <w:sz w:val="20"/>
                <w:szCs w:val="20"/>
              </w:rPr>
              <w:t>,</w:t>
            </w:r>
            <w:r w:rsidR="0000506A" w:rsidRPr="002A6609">
              <w:rPr>
                <w:sz w:val="20"/>
                <w:szCs w:val="20"/>
              </w:rPr>
              <w:t xml:space="preserve"> </w:t>
            </w:r>
            <w:r w:rsidR="003107C5" w:rsidRPr="002A6609">
              <w:rPr>
                <w:sz w:val="20"/>
                <w:szCs w:val="20"/>
              </w:rPr>
              <w:t xml:space="preserve">now </w:t>
            </w:r>
            <w:r w:rsidR="00F4713B" w:rsidRPr="002A6609">
              <w:rPr>
                <w:sz w:val="20"/>
                <w:szCs w:val="20"/>
              </w:rPr>
              <w:t xml:space="preserve">available </w:t>
            </w:r>
            <w:r w:rsidR="003107C5" w:rsidRPr="002A6609">
              <w:rPr>
                <w:sz w:val="20"/>
                <w:szCs w:val="20"/>
              </w:rPr>
              <w:t>in English and French</w:t>
            </w:r>
            <w:r w:rsidR="008243EA">
              <w:rPr>
                <w:sz w:val="20"/>
                <w:szCs w:val="20"/>
              </w:rPr>
              <w:t>,</w:t>
            </w:r>
            <w:r w:rsidR="003107C5" w:rsidRPr="002A6609">
              <w:rPr>
                <w:sz w:val="20"/>
                <w:szCs w:val="20"/>
              </w:rPr>
              <w:t xml:space="preserve"> will be applicable </w:t>
            </w:r>
            <w:r w:rsidR="008243EA">
              <w:rPr>
                <w:sz w:val="20"/>
                <w:szCs w:val="20"/>
              </w:rPr>
              <w:t>only to</w:t>
            </w:r>
            <w:r w:rsidR="008243EA" w:rsidRPr="002A6609">
              <w:rPr>
                <w:sz w:val="20"/>
                <w:szCs w:val="20"/>
              </w:rPr>
              <w:t xml:space="preserve"> </w:t>
            </w:r>
            <w:r w:rsidR="003107C5" w:rsidRPr="002A6609">
              <w:rPr>
                <w:sz w:val="20"/>
                <w:szCs w:val="20"/>
              </w:rPr>
              <w:t xml:space="preserve">project activities where UNDP serves as the </w:t>
            </w:r>
            <w:r w:rsidR="002573F8">
              <w:rPr>
                <w:sz w:val="20"/>
                <w:szCs w:val="20"/>
              </w:rPr>
              <w:t>m</w:t>
            </w:r>
            <w:r w:rsidR="003107C5" w:rsidRPr="002A6609">
              <w:rPr>
                <w:sz w:val="20"/>
                <w:szCs w:val="20"/>
              </w:rPr>
              <w:t xml:space="preserve">anaging </w:t>
            </w:r>
            <w:r w:rsidR="002573F8">
              <w:rPr>
                <w:sz w:val="20"/>
                <w:szCs w:val="20"/>
              </w:rPr>
              <w:t>a</w:t>
            </w:r>
            <w:r w:rsidR="003107C5" w:rsidRPr="002A6609">
              <w:rPr>
                <w:sz w:val="20"/>
                <w:szCs w:val="20"/>
              </w:rPr>
              <w:t xml:space="preserve">gent. </w:t>
            </w:r>
            <w:r w:rsidR="00F4713B" w:rsidRPr="002A6609">
              <w:rPr>
                <w:sz w:val="20"/>
                <w:szCs w:val="20"/>
              </w:rPr>
              <w:t>Due to the nature of allocation rounds</w:t>
            </w:r>
            <w:r w:rsidR="00AC501C">
              <w:rPr>
                <w:sz w:val="20"/>
                <w:szCs w:val="20"/>
              </w:rPr>
              <w:t>,</w:t>
            </w:r>
            <w:r w:rsidR="00F4713B" w:rsidRPr="002A6609">
              <w:rPr>
                <w:sz w:val="20"/>
                <w:szCs w:val="20"/>
              </w:rPr>
              <w:t xml:space="preserve"> and based upon key advice from in-country </w:t>
            </w:r>
            <w:r w:rsidR="00AC501C" w:rsidRPr="0000506A">
              <w:rPr>
                <w:sz w:val="20"/>
                <w:szCs w:val="20"/>
              </w:rPr>
              <w:t>managing agent</w:t>
            </w:r>
            <w:r w:rsidR="00F4713B" w:rsidRPr="002A6609">
              <w:rPr>
                <w:sz w:val="20"/>
                <w:szCs w:val="20"/>
              </w:rPr>
              <w:t xml:space="preserve"> unit team</w:t>
            </w:r>
            <w:r w:rsidR="00E92D54" w:rsidRPr="002A6609">
              <w:rPr>
                <w:sz w:val="20"/>
                <w:szCs w:val="20"/>
              </w:rPr>
              <w:t xml:space="preserve"> </w:t>
            </w:r>
            <w:r w:rsidR="00F4713B" w:rsidRPr="002A6609">
              <w:rPr>
                <w:sz w:val="20"/>
                <w:szCs w:val="20"/>
              </w:rPr>
              <w:t>leaders</w:t>
            </w:r>
            <w:r w:rsidR="00AC501C">
              <w:rPr>
                <w:sz w:val="20"/>
                <w:szCs w:val="20"/>
              </w:rPr>
              <w:t>,</w:t>
            </w:r>
            <w:r w:rsidR="00F4713B" w:rsidRPr="002A6609">
              <w:rPr>
                <w:sz w:val="20"/>
                <w:szCs w:val="20"/>
              </w:rPr>
              <w:t xml:space="preserve"> some countries may need a slightly longer time</w:t>
            </w:r>
            <w:r w:rsidR="00AC501C">
              <w:rPr>
                <w:sz w:val="20"/>
                <w:szCs w:val="20"/>
              </w:rPr>
              <w:t xml:space="preserve"> </w:t>
            </w:r>
            <w:r w:rsidR="00F4713B" w:rsidRPr="002A6609">
              <w:rPr>
                <w:sz w:val="20"/>
                <w:szCs w:val="20"/>
              </w:rPr>
              <w:t xml:space="preserve">frame to implement the </w:t>
            </w:r>
            <w:r w:rsidR="00782497">
              <w:rPr>
                <w:sz w:val="20"/>
                <w:szCs w:val="20"/>
              </w:rPr>
              <w:t>r</w:t>
            </w:r>
            <w:r w:rsidR="00782497" w:rsidRPr="002A6609">
              <w:rPr>
                <w:sz w:val="20"/>
                <w:szCs w:val="20"/>
              </w:rPr>
              <w:t>esponsible</w:t>
            </w:r>
            <w:r w:rsidR="00AC501C" w:rsidRPr="002A6609">
              <w:rPr>
                <w:sz w:val="20"/>
                <w:szCs w:val="20"/>
              </w:rPr>
              <w:t xml:space="preserve"> </w:t>
            </w:r>
            <w:r w:rsidR="00AC501C">
              <w:rPr>
                <w:sz w:val="20"/>
                <w:szCs w:val="20"/>
              </w:rPr>
              <w:t>p</w:t>
            </w:r>
            <w:r w:rsidR="00AC501C" w:rsidRPr="002A6609">
              <w:rPr>
                <w:sz w:val="20"/>
                <w:szCs w:val="20"/>
              </w:rPr>
              <w:t xml:space="preserve">arty </w:t>
            </w:r>
            <w:r w:rsidR="00AC501C">
              <w:rPr>
                <w:sz w:val="20"/>
                <w:szCs w:val="20"/>
              </w:rPr>
              <w:t>a</w:t>
            </w:r>
            <w:r w:rsidR="00AC501C" w:rsidRPr="002A6609">
              <w:rPr>
                <w:sz w:val="20"/>
                <w:szCs w:val="20"/>
              </w:rPr>
              <w:t>greement</w:t>
            </w:r>
            <w:r w:rsidR="00F4713B" w:rsidRPr="002A6609">
              <w:rPr>
                <w:sz w:val="20"/>
                <w:szCs w:val="20"/>
              </w:rPr>
              <w:t>.</w:t>
            </w:r>
          </w:p>
          <w:p w14:paraId="050DC649" w14:textId="77777777" w:rsidR="003107C5" w:rsidRPr="00AB36BC" w:rsidRDefault="003107C5" w:rsidP="00495506">
            <w:pPr>
              <w:tabs>
                <w:tab w:val="left" w:pos="1170"/>
                <w:tab w:val="left" w:pos="1350"/>
              </w:tabs>
              <w:spacing w:line="252" w:lineRule="auto"/>
              <w:jc w:val="both"/>
              <w:rPr>
                <w:sz w:val="12"/>
                <w:szCs w:val="12"/>
              </w:rPr>
            </w:pPr>
          </w:p>
          <w:p w14:paraId="7C7C913E" w14:textId="6291F369" w:rsidR="00E24B34" w:rsidRPr="002A6609" w:rsidRDefault="003107C5" w:rsidP="00495506">
            <w:pPr>
              <w:tabs>
                <w:tab w:val="left" w:pos="1170"/>
                <w:tab w:val="left" w:pos="1350"/>
              </w:tabs>
              <w:spacing w:line="252" w:lineRule="auto"/>
              <w:jc w:val="both"/>
              <w:rPr>
                <w:sz w:val="20"/>
                <w:szCs w:val="20"/>
              </w:rPr>
            </w:pPr>
            <w:r w:rsidRPr="002A6609">
              <w:rPr>
                <w:sz w:val="20"/>
                <w:szCs w:val="20"/>
              </w:rPr>
              <w:t xml:space="preserve">Second, a new </w:t>
            </w:r>
            <w:r w:rsidR="00AC501C">
              <w:rPr>
                <w:sz w:val="20"/>
                <w:szCs w:val="20"/>
              </w:rPr>
              <w:t>standard operating procedure</w:t>
            </w:r>
            <w:r w:rsidR="00AC501C" w:rsidRPr="002A6609">
              <w:rPr>
                <w:sz w:val="20"/>
                <w:szCs w:val="20"/>
              </w:rPr>
              <w:t xml:space="preserve"> </w:t>
            </w:r>
            <w:r w:rsidR="008243EA" w:rsidRPr="002A6609">
              <w:rPr>
                <w:sz w:val="20"/>
                <w:szCs w:val="20"/>
              </w:rPr>
              <w:t>has been launched</w:t>
            </w:r>
            <w:r w:rsidR="008243EA" w:rsidRPr="002A6609" w:rsidDel="00AC501C">
              <w:rPr>
                <w:sz w:val="20"/>
                <w:szCs w:val="20"/>
              </w:rPr>
              <w:t xml:space="preserve"> </w:t>
            </w:r>
            <w:r w:rsidR="008243EA">
              <w:rPr>
                <w:sz w:val="20"/>
                <w:szCs w:val="20"/>
              </w:rPr>
              <w:t>concerning</w:t>
            </w:r>
            <w:r w:rsidRPr="002A6609">
              <w:rPr>
                <w:sz w:val="20"/>
                <w:szCs w:val="20"/>
              </w:rPr>
              <w:t xml:space="preserve"> the clearance of </w:t>
            </w:r>
            <w:r w:rsidR="00AC501C">
              <w:rPr>
                <w:sz w:val="20"/>
                <w:szCs w:val="20"/>
              </w:rPr>
              <w:t>c</w:t>
            </w:r>
            <w:r w:rsidRPr="002A6609">
              <w:rPr>
                <w:sz w:val="20"/>
                <w:szCs w:val="20"/>
              </w:rPr>
              <w:t>ountry</w:t>
            </w:r>
            <w:r w:rsidR="00AC501C">
              <w:rPr>
                <w:sz w:val="20"/>
                <w:szCs w:val="20"/>
              </w:rPr>
              <w:t>-b</w:t>
            </w:r>
            <w:r w:rsidRPr="002A6609">
              <w:rPr>
                <w:sz w:val="20"/>
                <w:szCs w:val="20"/>
              </w:rPr>
              <w:t xml:space="preserve">ased </w:t>
            </w:r>
            <w:r w:rsidR="00AC501C">
              <w:rPr>
                <w:sz w:val="20"/>
                <w:szCs w:val="20"/>
              </w:rPr>
              <w:t>o</w:t>
            </w:r>
            <w:r w:rsidRPr="002A6609">
              <w:rPr>
                <w:sz w:val="20"/>
                <w:szCs w:val="20"/>
              </w:rPr>
              <w:t xml:space="preserve">perational </w:t>
            </w:r>
            <w:r w:rsidR="008243EA">
              <w:rPr>
                <w:sz w:val="20"/>
                <w:szCs w:val="20"/>
              </w:rPr>
              <w:t>m</w:t>
            </w:r>
            <w:r w:rsidRPr="002A6609">
              <w:rPr>
                <w:sz w:val="20"/>
                <w:szCs w:val="20"/>
              </w:rPr>
              <w:t>anual</w:t>
            </w:r>
            <w:r w:rsidR="008243EA">
              <w:rPr>
                <w:sz w:val="20"/>
                <w:szCs w:val="20"/>
              </w:rPr>
              <w:t>s</w:t>
            </w:r>
            <w:r w:rsidRPr="002A6609">
              <w:rPr>
                <w:sz w:val="20"/>
                <w:szCs w:val="20"/>
              </w:rPr>
              <w:t xml:space="preserve">. These manuals define in some detail the roles and responsibilities of UNDP as </w:t>
            </w:r>
            <w:r w:rsidR="008243EA">
              <w:rPr>
                <w:sz w:val="20"/>
                <w:szCs w:val="20"/>
              </w:rPr>
              <w:t>m</w:t>
            </w:r>
            <w:r w:rsidRPr="002A6609">
              <w:rPr>
                <w:sz w:val="20"/>
                <w:szCs w:val="20"/>
              </w:rPr>
              <w:t xml:space="preserve">anaging </w:t>
            </w:r>
            <w:r w:rsidR="008243EA">
              <w:rPr>
                <w:sz w:val="20"/>
                <w:szCs w:val="20"/>
              </w:rPr>
              <w:t>a</w:t>
            </w:r>
            <w:r w:rsidRPr="002A6609">
              <w:rPr>
                <w:sz w:val="20"/>
                <w:szCs w:val="20"/>
              </w:rPr>
              <w:t>gent</w:t>
            </w:r>
            <w:r w:rsidR="008243EA">
              <w:rPr>
                <w:sz w:val="20"/>
                <w:szCs w:val="20"/>
              </w:rPr>
              <w:t>,</w:t>
            </w:r>
            <w:r w:rsidRPr="002A6609">
              <w:rPr>
                <w:sz w:val="20"/>
                <w:szCs w:val="20"/>
              </w:rPr>
              <w:t xml:space="preserve"> which in turn affects the accountability of the organi</w:t>
            </w:r>
            <w:r w:rsidR="008243EA">
              <w:rPr>
                <w:sz w:val="20"/>
                <w:szCs w:val="20"/>
              </w:rPr>
              <w:t>z</w:t>
            </w:r>
            <w:r w:rsidRPr="002A6609">
              <w:rPr>
                <w:sz w:val="20"/>
                <w:szCs w:val="20"/>
              </w:rPr>
              <w:t xml:space="preserve">ation. </w:t>
            </w:r>
          </w:p>
          <w:p w14:paraId="51DCF69A" w14:textId="77777777" w:rsidR="00917A1F" w:rsidRPr="00AB36BC" w:rsidRDefault="00917A1F" w:rsidP="00495506">
            <w:pPr>
              <w:tabs>
                <w:tab w:val="left" w:pos="1170"/>
                <w:tab w:val="left" w:pos="1350"/>
              </w:tabs>
              <w:spacing w:line="252" w:lineRule="auto"/>
              <w:jc w:val="both"/>
              <w:rPr>
                <w:sz w:val="12"/>
                <w:szCs w:val="12"/>
              </w:rPr>
            </w:pPr>
          </w:p>
          <w:p w14:paraId="24ED4E2F" w14:textId="0C7F2129" w:rsidR="00917A1F" w:rsidRPr="002A6609" w:rsidRDefault="00917A1F" w:rsidP="008243EA">
            <w:pPr>
              <w:tabs>
                <w:tab w:val="left" w:pos="1170"/>
                <w:tab w:val="left" w:pos="1350"/>
              </w:tabs>
              <w:spacing w:line="252" w:lineRule="auto"/>
              <w:jc w:val="both"/>
              <w:rPr>
                <w:sz w:val="20"/>
                <w:szCs w:val="20"/>
              </w:rPr>
            </w:pPr>
            <w:r w:rsidRPr="002A6609">
              <w:rPr>
                <w:sz w:val="20"/>
                <w:szCs w:val="20"/>
              </w:rPr>
              <w:t xml:space="preserve">UNDP also organized a </w:t>
            </w:r>
            <w:r w:rsidR="008243EA">
              <w:rPr>
                <w:sz w:val="20"/>
                <w:szCs w:val="20"/>
              </w:rPr>
              <w:t>c</w:t>
            </w:r>
            <w:r w:rsidRPr="002A6609">
              <w:rPr>
                <w:sz w:val="20"/>
                <w:szCs w:val="20"/>
              </w:rPr>
              <w:t xml:space="preserve">ommunity of </w:t>
            </w:r>
            <w:r w:rsidR="008243EA">
              <w:rPr>
                <w:sz w:val="20"/>
                <w:szCs w:val="20"/>
              </w:rPr>
              <w:t>p</w:t>
            </w:r>
            <w:r w:rsidRPr="002A6609">
              <w:rPr>
                <w:sz w:val="20"/>
                <w:szCs w:val="20"/>
              </w:rPr>
              <w:t xml:space="preserve">ractice workshop in April 2018 as a continuation of </w:t>
            </w:r>
            <w:r w:rsidR="008243EA">
              <w:rPr>
                <w:sz w:val="20"/>
                <w:szCs w:val="20"/>
              </w:rPr>
              <w:t>its</w:t>
            </w:r>
            <w:r w:rsidR="008243EA" w:rsidRPr="002A6609">
              <w:rPr>
                <w:sz w:val="20"/>
                <w:szCs w:val="20"/>
              </w:rPr>
              <w:t xml:space="preserve"> </w:t>
            </w:r>
            <w:r w:rsidRPr="002A6609">
              <w:rPr>
                <w:sz w:val="20"/>
                <w:szCs w:val="20"/>
              </w:rPr>
              <w:t xml:space="preserve">policy and operational support </w:t>
            </w:r>
            <w:r w:rsidR="008243EA">
              <w:rPr>
                <w:sz w:val="20"/>
                <w:szCs w:val="20"/>
              </w:rPr>
              <w:t>to</w:t>
            </w:r>
            <w:r w:rsidR="008243EA" w:rsidRPr="002A6609">
              <w:rPr>
                <w:sz w:val="20"/>
                <w:szCs w:val="20"/>
              </w:rPr>
              <w:t xml:space="preserve"> </w:t>
            </w:r>
            <w:r w:rsidRPr="002A6609">
              <w:rPr>
                <w:sz w:val="20"/>
                <w:szCs w:val="20"/>
              </w:rPr>
              <w:t xml:space="preserve">Country Offices on how to manage the </w:t>
            </w:r>
            <w:r w:rsidR="008243EA">
              <w:rPr>
                <w:sz w:val="20"/>
                <w:szCs w:val="20"/>
              </w:rPr>
              <w:t>m</w:t>
            </w:r>
            <w:r w:rsidR="008243EA" w:rsidRPr="002A6609">
              <w:rPr>
                <w:sz w:val="20"/>
                <w:szCs w:val="20"/>
              </w:rPr>
              <w:t xml:space="preserve">anaging </w:t>
            </w:r>
            <w:r w:rsidR="008243EA">
              <w:rPr>
                <w:sz w:val="20"/>
                <w:szCs w:val="20"/>
              </w:rPr>
              <w:t>a</w:t>
            </w:r>
            <w:r w:rsidR="008243EA" w:rsidRPr="002A6609">
              <w:rPr>
                <w:sz w:val="20"/>
                <w:szCs w:val="20"/>
              </w:rPr>
              <w:t>gent</w:t>
            </w:r>
            <w:r w:rsidRPr="002A6609">
              <w:rPr>
                <w:sz w:val="20"/>
                <w:szCs w:val="20"/>
              </w:rPr>
              <w:t xml:space="preserve"> function. </w:t>
            </w:r>
          </w:p>
        </w:tc>
      </w:tr>
      <w:tr w:rsidR="0059173B" w:rsidRPr="002A6609" w14:paraId="283173F8" w14:textId="77777777" w:rsidTr="009C0078">
        <w:tc>
          <w:tcPr>
            <w:tcW w:w="3057" w:type="dxa"/>
            <w:gridSpan w:val="5"/>
          </w:tcPr>
          <w:p w14:paraId="60203DFE" w14:textId="5BCBD7FE" w:rsidR="000E3888" w:rsidRPr="002A6609" w:rsidRDefault="00F160C9" w:rsidP="00495506">
            <w:pPr>
              <w:tabs>
                <w:tab w:val="left" w:pos="1170"/>
                <w:tab w:val="left" w:pos="1350"/>
              </w:tabs>
              <w:rPr>
                <w:sz w:val="20"/>
                <w:szCs w:val="20"/>
              </w:rPr>
            </w:pPr>
            <w:r w:rsidRPr="002A6609">
              <w:rPr>
                <w:sz w:val="20"/>
                <w:szCs w:val="20"/>
              </w:rPr>
              <w:t>4.1</w:t>
            </w:r>
            <w:r w:rsidR="00A022E0" w:rsidRPr="002A6609">
              <w:rPr>
                <w:sz w:val="20"/>
                <w:szCs w:val="20"/>
              </w:rPr>
              <w:t xml:space="preserve"> Closely monitor implementation of updated guidelines and </w:t>
            </w:r>
            <w:r w:rsidR="008243EA">
              <w:rPr>
                <w:sz w:val="20"/>
                <w:szCs w:val="20"/>
              </w:rPr>
              <w:t>r</w:t>
            </w:r>
            <w:r w:rsidR="00A022E0" w:rsidRPr="002A6609">
              <w:rPr>
                <w:sz w:val="20"/>
                <w:szCs w:val="20"/>
              </w:rPr>
              <w:t xml:space="preserve">esponsible </w:t>
            </w:r>
            <w:r w:rsidR="008243EA">
              <w:rPr>
                <w:sz w:val="20"/>
                <w:szCs w:val="20"/>
              </w:rPr>
              <w:t>p</w:t>
            </w:r>
            <w:r w:rsidR="00A022E0" w:rsidRPr="002A6609">
              <w:rPr>
                <w:sz w:val="20"/>
                <w:szCs w:val="20"/>
              </w:rPr>
              <w:t xml:space="preserve">arty </w:t>
            </w:r>
            <w:r w:rsidR="008243EA">
              <w:rPr>
                <w:sz w:val="20"/>
                <w:szCs w:val="20"/>
              </w:rPr>
              <w:t>a</w:t>
            </w:r>
            <w:r w:rsidR="00A022E0" w:rsidRPr="002A6609">
              <w:rPr>
                <w:sz w:val="20"/>
                <w:szCs w:val="20"/>
              </w:rPr>
              <w:t xml:space="preserve">greement for the </w:t>
            </w:r>
            <w:r w:rsidR="008243EA">
              <w:rPr>
                <w:sz w:val="20"/>
                <w:szCs w:val="20"/>
              </w:rPr>
              <w:t>m</w:t>
            </w:r>
            <w:r w:rsidR="00A022E0" w:rsidRPr="002A6609">
              <w:rPr>
                <w:sz w:val="20"/>
                <w:szCs w:val="20"/>
              </w:rPr>
              <w:t xml:space="preserve">anaging </w:t>
            </w:r>
            <w:r w:rsidR="008243EA">
              <w:rPr>
                <w:sz w:val="20"/>
                <w:szCs w:val="20"/>
              </w:rPr>
              <w:t>a</w:t>
            </w:r>
            <w:r w:rsidR="00A022E0" w:rsidRPr="002A6609">
              <w:rPr>
                <w:sz w:val="20"/>
                <w:szCs w:val="20"/>
              </w:rPr>
              <w:t xml:space="preserve">gent function under </w:t>
            </w:r>
            <w:r w:rsidR="008243EA">
              <w:rPr>
                <w:sz w:val="20"/>
                <w:szCs w:val="20"/>
              </w:rPr>
              <w:t>h</w:t>
            </w:r>
            <w:r w:rsidR="00A022E0" w:rsidRPr="002A6609">
              <w:rPr>
                <w:sz w:val="20"/>
                <w:szCs w:val="20"/>
              </w:rPr>
              <w:t xml:space="preserve">umanitarian </w:t>
            </w:r>
            <w:r w:rsidR="008243EA">
              <w:rPr>
                <w:sz w:val="20"/>
                <w:szCs w:val="20"/>
              </w:rPr>
              <w:t>f</w:t>
            </w:r>
            <w:r w:rsidR="00A022E0" w:rsidRPr="002A6609">
              <w:rPr>
                <w:sz w:val="20"/>
                <w:szCs w:val="20"/>
              </w:rPr>
              <w:t xml:space="preserve">unds and promptly address any issues that may </w:t>
            </w:r>
            <w:r w:rsidR="007C45C2" w:rsidRPr="002A6609">
              <w:rPr>
                <w:sz w:val="20"/>
                <w:szCs w:val="20"/>
              </w:rPr>
              <w:t>arise</w:t>
            </w:r>
            <w:r w:rsidR="000E3888">
              <w:rPr>
                <w:sz w:val="20"/>
                <w:szCs w:val="20"/>
              </w:rPr>
              <w:t>.</w:t>
            </w:r>
          </w:p>
        </w:tc>
        <w:tc>
          <w:tcPr>
            <w:tcW w:w="2288" w:type="dxa"/>
            <w:gridSpan w:val="6"/>
          </w:tcPr>
          <w:p w14:paraId="4FF7150F" w14:textId="77777777" w:rsidR="00E24B34" w:rsidRPr="002A6609" w:rsidRDefault="00957286" w:rsidP="00495506">
            <w:pPr>
              <w:tabs>
                <w:tab w:val="left" w:pos="1170"/>
                <w:tab w:val="left" w:pos="1350"/>
              </w:tabs>
              <w:rPr>
                <w:sz w:val="20"/>
                <w:szCs w:val="20"/>
              </w:rPr>
            </w:pPr>
            <w:r w:rsidRPr="002A6609">
              <w:rPr>
                <w:sz w:val="20"/>
                <w:szCs w:val="20"/>
              </w:rPr>
              <w:t>December 2019</w:t>
            </w:r>
          </w:p>
        </w:tc>
        <w:tc>
          <w:tcPr>
            <w:tcW w:w="2307" w:type="dxa"/>
            <w:gridSpan w:val="5"/>
          </w:tcPr>
          <w:p w14:paraId="54EFCDD8" w14:textId="1DB2E737" w:rsidR="00E24B34" w:rsidRPr="002A6609" w:rsidRDefault="00A022E0" w:rsidP="00E818A3">
            <w:pPr>
              <w:tabs>
                <w:tab w:val="left" w:pos="1170"/>
                <w:tab w:val="left" w:pos="1350"/>
              </w:tabs>
              <w:rPr>
                <w:sz w:val="20"/>
                <w:szCs w:val="20"/>
              </w:rPr>
            </w:pPr>
            <w:r w:rsidRPr="002A6609">
              <w:rPr>
                <w:sz w:val="20"/>
                <w:szCs w:val="20"/>
              </w:rPr>
              <w:t>C</w:t>
            </w:r>
            <w:r w:rsidR="00E818A3">
              <w:rPr>
                <w:sz w:val="20"/>
                <w:szCs w:val="20"/>
              </w:rPr>
              <w:t>risis Response Unit</w:t>
            </w:r>
            <w:r w:rsidR="00917A1F" w:rsidRPr="002A6609">
              <w:rPr>
                <w:sz w:val="20"/>
                <w:szCs w:val="20"/>
              </w:rPr>
              <w:t xml:space="preserve"> and </w:t>
            </w:r>
            <w:r w:rsidR="00E818A3">
              <w:rPr>
                <w:sz w:val="20"/>
                <w:szCs w:val="20"/>
              </w:rPr>
              <w:t>Bureau for Management Services</w:t>
            </w:r>
          </w:p>
        </w:tc>
        <w:tc>
          <w:tcPr>
            <w:tcW w:w="2457" w:type="dxa"/>
            <w:gridSpan w:val="6"/>
          </w:tcPr>
          <w:p w14:paraId="0EB8B8CE" w14:textId="77777777" w:rsidR="00E24B34" w:rsidRPr="002A6609" w:rsidRDefault="00E24B34" w:rsidP="00495506">
            <w:pPr>
              <w:tabs>
                <w:tab w:val="left" w:pos="1170"/>
                <w:tab w:val="left" w:pos="1350"/>
              </w:tabs>
              <w:rPr>
                <w:sz w:val="20"/>
                <w:szCs w:val="20"/>
                <w:highlight w:val="green"/>
              </w:rPr>
            </w:pPr>
          </w:p>
        </w:tc>
        <w:tc>
          <w:tcPr>
            <w:tcW w:w="2423" w:type="dxa"/>
          </w:tcPr>
          <w:p w14:paraId="5F966870" w14:textId="77777777" w:rsidR="00E24B34" w:rsidRPr="002A6609" w:rsidRDefault="00E24B34" w:rsidP="00495506">
            <w:pPr>
              <w:tabs>
                <w:tab w:val="left" w:pos="1170"/>
                <w:tab w:val="left" w:pos="1350"/>
              </w:tabs>
              <w:rPr>
                <w:sz w:val="20"/>
                <w:szCs w:val="20"/>
                <w:highlight w:val="green"/>
              </w:rPr>
            </w:pPr>
          </w:p>
        </w:tc>
      </w:tr>
      <w:tr w:rsidR="00E70CE9" w:rsidRPr="002A6609" w14:paraId="7B3241C8" w14:textId="77777777" w:rsidTr="009C0078">
        <w:trPr>
          <w:trHeight w:val="1234"/>
        </w:trPr>
        <w:tc>
          <w:tcPr>
            <w:tcW w:w="12532" w:type="dxa"/>
            <w:gridSpan w:val="23"/>
            <w:shd w:val="clear" w:color="auto" w:fill="F3F3F3"/>
          </w:tcPr>
          <w:p w14:paraId="0C3ABE6C" w14:textId="57FFA6D8" w:rsidR="00E70CE9" w:rsidRPr="002A6609" w:rsidRDefault="009C0078" w:rsidP="00495506">
            <w:pPr>
              <w:tabs>
                <w:tab w:val="left" w:pos="1170"/>
                <w:tab w:val="left" w:pos="1350"/>
              </w:tabs>
              <w:jc w:val="both"/>
              <w:rPr>
                <w:b/>
                <w:sz w:val="20"/>
                <w:szCs w:val="20"/>
              </w:rPr>
            </w:pPr>
            <w:r>
              <w:br w:type="page"/>
            </w:r>
            <w:r w:rsidR="00E70CE9" w:rsidRPr="002A6609">
              <w:rPr>
                <w:b/>
                <w:sz w:val="20"/>
                <w:szCs w:val="20"/>
              </w:rPr>
              <w:t xml:space="preserve">Evaluation recommendation 5. </w:t>
            </w:r>
          </w:p>
          <w:p w14:paraId="44A7FA18" w14:textId="3D4B9A95" w:rsidR="00E70CE9" w:rsidRPr="008243EA" w:rsidRDefault="008243EA" w:rsidP="008243EA">
            <w:pPr>
              <w:tabs>
                <w:tab w:val="left" w:pos="1170"/>
                <w:tab w:val="left" w:pos="1350"/>
              </w:tabs>
              <w:jc w:val="both"/>
              <w:rPr>
                <w:sz w:val="20"/>
                <w:szCs w:val="20"/>
              </w:rPr>
            </w:pPr>
            <w:r w:rsidRPr="008243EA">
              <w:rPr>
                <w:sz w:val="20"/>
                <w:szCs w:val="20"/>
              </w:rPr>
              <w:t>The MPTF Office should assess the non-United Nations participating organization pilot for direct access to United Nations pooled funds by non-governmental organizations,</w:t>
            </w:r>
            <w:r w:rsidRPr="008243EA" w:rsidDel="00B121EA">
              <w:rPr>
                <w:sz w:val="20"/>
                <w:szCs w:val="20"/>
              </w:rPr>
              <w:t xml:space="preserve"> </w:t>
            </w:r>
            <w:r w:rsidRPr="008243EA">
              <w:rPr>
                <w:sz w:val="20"/>
                <w:szCs w:val="20"/>
              </w:rPr>
              <w:t>and should propose necessary adjustments to United Nations Development Group guidance (including the preparation of a revised standard administrative arrangements and memorandum of understanding for such modality), so that they can be rolled out as an option for other funds (particularly humanitarian and transition funds) where relevant</w:t>
            </w:r>
            <w:r w:rsidR="00E70CE9" w:rsidRPr="008243EA">
              <w:rPr>
                <w:sz w:val="20"/>
                <w:szCs w:val="20"/>
              </w:rPr>
              <w:t>.</w:t>
            </w:r>
          </w:p>
        </w:tc>
      </w:tr>
      <w:tr w:rsidR="00E70CE9" w:rsidRPr="002A6609" w14:paraId="3F9092C3" w14:textId="77777777" w:rsidTr="009C0078">
        <w:trPr>
          <w:trHeight w:val="1481"/>
        </w:trPr>
        <w:tc>
          <w:tcPr>
            <w:tcW w:w="12532" w:type="dxa"/>
            <w:gridSpan w:val="23"/>
            <w:shd w:val="clear" w:color="auto" w:fill="F3F3F3"/>
          </w:tcPr>
          <w:p w14:paraId="52129868" w14:textId="77777777" w:rsidR="00E70CE9" w:rsidRPr="002A6609" w:rsidRDefault="00E70CE9" w:rsidP="00495506">
            <w:pPr>
              <w:tabs>
                <w:tab w:val="left" w:pos="1170"/>
                <w:tab w:val="left" w:pos="1350"/>
              </w:tabs>
              <w:jc w:val="both"/>
              <w:rPr>
                <w:b/>
                <w:sz w:val="20"/>
                <w:szCs w:val="20"/>
              </w:rPr>
            </w:pPr>
            <w:r w:rsidRPr="002A6609">
              <w:rPr>
                <w:b/>
                <w:sz w:val="20"/>
                <w:szCs w:val="20"/>
              </w:rPr>
              <w:t xml:space="preserve">Management response: </w:t>
            </w:r>
          </w:p>
          <w:p w14:paraId="2E6DA646" w14:textId="66BB2FB6" w:rsidR="00E70CE9" w:rsidRPr="002A6609" w:rsidRDefault="008243EA" w:rsidP="0059173B">
            <w:pPr>
              <w:tabs>
                <w:tab w:val="left" w:pos="1170"/>
                <w:tab w:val="left" w:pos="1350"/>
              </w:tabs>
              <w:jc w:val="both"/>
              <w:rPr>
                <w:sz w:val="20"/>
                <w:szCs w:val="20"/>
              </w:rPr>
            </w:pPr>
            <w:r>
              <w:rPr>
                <w:sz w:val="20"/>
                <w:szCs w:val="20"/>
              </w:rPr>
              <w:t xml:space="preserve">The </w:t>
            </w:r>
            <w:r w:rsidRPr="002A6609">
              <w:rPr>
                <w:sz w:val="20"/>
                <w:szCs w:val="20"/>
              </w:rPr>
              <w:t xml:space="preserve">management </w:t>
            </w:r>
            <w:r>
              <w:rPr>
                <w:sz w:val="20"/>
                <w:szCs w:val="20"/>
              </w:rPr>
              <w:t>of the</w:t>
            </w:r>
            <w:r w:rsidR="00782497">
              <w:rPr>
                <w:sz w:val="20"/>
                <w:szCs w:val="20"/>
              </w:rPr>
              <w:t xml:space="preserve"> </w:t>
            </w:r>
            <w:r w:rsidR="009740AA" w:rsidRPr="002A6609">
              <w:rPr>
                <w:sz w:val="20"/>
                <w:szCs w:val="20"/>
              </w:rPr>
              <w:t>MPTF</w:t>
            </w:r>
            <w:r>
              <w:rPr>
                <w:sz w:val="20"/>
                <w:szCs w:val="20"/>
              </w:rPr>
              <w:t xml:space="preserve"> </w:t>
            </w:r>
            <w:r w:rsidR="009740AA" w:rsidRPr="002A6609">
              <w:rPr>
                <w:sz w:val="20"/>
                <w:szCs w:val="20"/>
              </w:rPr>
              <w:t>O</w:t>
            </w:r>
            <w:r>
              <w:rPr>
                <w:sz w:val="20"/>
                <w:szCs w:val="20"/>
              </w:rPr>
              <w:t>ffice</w:t>
            </w:r>
            <w:r w:rsidR="009740AA" w:rsidRPr="002A6609">
              <w:rPr>
                <w:sz w:val="20"/>
                <w:szCs w:val="20"/>
              </w:rPr>
              <w:t xml:space="preserve"> </w:t>
            </w:r>
            <w:r w:rsidR="008D44BE" w:rsidRPr="002A6609">
              <w:rPr>
                <w:sz w:val="20"/>
                <w:szCs w:val="20"/>
              </w:rPr>
              <w:t>agrees with this</w:t>
            </w:r>
            <w:r w:rsidR="009740AA" w:rsidRPr="002A6609">
              <w:rPr>
                <w:sz w:val="20"/>
                <w:szCs w:val="20"/>
              </w:rPr>
              <w:t xml:space="preserve"> recommendation, noting that </w:t>
            </w:r>
            <w:r w:rsidR="00227299" w:rsidRPr="002A6609">
              <w:rPr>
                <w:sz w:val="20"/>
                <w:szCs w:val="20"/>
              </w:rPr>
              <w:t>the Office</w:t>
            </w:r>
            <w:r w:rsidR="009740AA" w:rsidRPr="002A6609">
              <w:rPr>
                <w:sz w:val="20"/>
                <w:szCs w:val="20"/>
              </w:rPr>
              <w:t xml:space="preserve"> cannot be responsible for </w:t>
            </w:r>
            <w:r w:rsidR="00801D61" w:rsidRPr="002A6609">
              <w:rPr>
                <w:sz w:val="20"/>
                <w:szCs w:val="20"/>
              </w:rPr>
              <w:t xml:space="preserve">full </w:t>
            </w:r>
            <w:r w:rsidR="009740AA" w:rsidRPr="002A6609">
              <w:rPr>
                <w:sz w:val="20"/>
                <w:szCs w:val="20"/>
              </w:rPr>
              <w:t xml:space="preserve">implementation. </w:t>
            </w:r>
            <w:r w:rsidR="00E70CE9" w:rsidRPr="002A6609">
              <w:rPr>
                <w:sz w:val="20"/>
                <w:szCs w:val="20"/>
              </w:rPr>
              <w:t xml:space="preserve">The Office is assessing the </w:t>
            </w:r>
            <w:r w:rsidR="000E2364" w:rsidRPr="000E2364">
              <w:rPr>
                <w:sz w:val="20"/>
                <w:szCs w:val="20"/>
              </w:rPr>
              <w:t>non-United Nations participating organization</w:t>
            </w:r>
            <w:r w:rsidR="000E2364" w:rsidRPr="002A6609">
              <w:rPr>
                <w:sz w:val="20"/>
                <w:szCs w:val="20"/>
              </w:rPr>
              <w:t xml:space="preserve"> </w:t>
            </w:r>
            <w:r w:rsidR="00E70CE9" w:rsidRPr="002A6609">
              <w:rPr>
                <w:sz w:val="20"/>
                <w:szCs w:val="20"/>
              </w:rPr>
              <w:t xml:space="preserve">pilot for direct access </w:t>
            </w:r>
            <w:r w:rsidRPr="002A6609">
              <w:rPr>
                <w:sz w:val="20"/>
                <w:szCs w:val="20"/>
              </w:rPr>
              <w:t xml:space="preserve">to </w:t>
            </w:r>
            <w:r w:rsidRPr="000B25E3">
              <w:rPr>
                <w:color w:val="000000"/>
                <w:sz w:val="20"/>
                <w:szCs w:val="20"/>
              </w:rPr>
              <w:t>United Nations</w:t>
            </w:r>
            <w:r w:rsidRPr="005E1A99">
              <w:rPr>
                <w:color w:val="000000"/>
              </w:rPr>
              <w:t xml:space="preserve"> </w:t>
            </w:r>
            <w:r w:rsidRPr="002A6609">
              <w:rPr>
                <w:sz w:val="20"/>
                <w:szCs w:val="20"/>
              </w:rPr>
              <w:t xml:space="preserve">pooled funds </w:t>
            </w:r>
            <w:r w:rsidR="00E70CE9" w:rsidRPr="002A6609">
              <w:rPr>
                <w:sz w:val="20"/>
                <w:szCs w:val="20"/>
              </w:rPr>
              <w:t xml:space="preserve">by </w:t>
            </w:r>
            <w:r>
              <w:rPr>
                <w:sz w:val="20"/>
                <w:szCs w:val="20"/>
              </w:rPr>
              <w:t>non-governmental organization</w:t>
            </w:r>
            <w:r w:rsidRPr="002A6609">
              <w:rPr>
                <w:sz w:val="20"/>
                <w:szCs w:val="20"/>
              </w:rPr>
              <w:t xml:space="preserve">s </w:t>
            </w:r>
            <w:r w:rsidR="00E70CE9" w:rsidRPr="002A6609">
              <w:rPr>
                <w:sz w:val="20"/>
                <w:szCs w:val="20"/>
              </w:rPr>
              <w:t xml:space="preserve">and is updating its internal policies and procedures based on the lessons learned. Based on the experience </w:t>
            </w:r>
            <w:r>
              <w:rPr>
                <w:sz w:val="20"/>
                <w:szCs w:val="20"/>
              </w:rPr>
              <w:t xml:space="preserve">of the </w:t>
            </w:r>
            <w:r w:rsidRPr="002A6609">
              <w:rPr>
                <w:sz w:val="20"/>
                <w:szCs w:val="20"/>
              </w:rPr>
              <w:t>MPTF</w:t>
            </w:r>
            <w:r>
              <w:rPr>
                <w:sz w:val="20"/>
                <w:szCs w:val="20"/>
              </w:rPr>
              <w:t xml:space="preserve"> </w:t>
            </w:r>
            <w:r w:rsidRPr="002A6609">
              <w:rPr>
                <w:sz w:val="20"/>
                <w:szCs w:val="20"/>
              </w:rPr>
              <w:t>O</w:t>
            </w:r>
            <w:r>
              <w:rPr>
                <w:sz w:val="20"/>
                <w:szCs w:val="20"/>
              </w:rPr>
              <w:t>ffice</w:t>
            </w:r>
            <w:r w:rsidRPr="002A6609">
              <w:rPr>
                <w:sz w:val="20"/>
                <w:szCs w:val="20"/>
              </w:rPr>
              <w:t xml:space="preserve"> </w:t>
            </w:r>
            <w:r w:rsidR="00E70CE9" w:rsidRPr="002A6609">
              <w:rPr>
                <w:sz w:val="20"/>
                <w:szCs w:val="20"/>
              </w:rPr>
              <w:t xml:space="preserve">to date, the inclusion of a </w:t>
            </w:r>
            <w:r w:rsidR="000E2364" w:rsidRPr="000E2364">
              <w:rPr>
                <w:sz w:val="20"/>
                <w:szCs w:val="20"/>
              </w:rPr>
              <w:t xml:space="preserve">non-United Nations participating </w:t>
            </w:r>
            <w:r w:rsidR="00782497" w:rsidRPr="000E2364">
              <w:rPr>
                <w:sz w:val="20"/>
                <w:szCs w:val="20"/>
              </w:rPr>
              <w:t>organization</w:t>
            </w:r>
            <w:r w:rsidR="00782497" w:rsidRPr="002A6609" w:rsidDel="000E2364">
              <w:rPr>
                <w:sz w:val="20"/>
                <w:szCs w:val="20"/>
              </w:rPr>
              <w:t xml:space="preserve"> </w:t>
            </w:r>
            <w:r w:rsidR="00782497" w:rsidRPr="002A6609">
              <w:rPr>
                <w:sz w:val="20"/>
                <w:szCs w:val="20"/>
              </w:rPr>
              <w:t>in</w:t>
            </w:r>
            <w:r w:rsidR="00E70CE9" w:rsidRPr="002A6609">
              <w:rPr>
                <w:sz w:val="20"/>
                <w:szCs w:val="20"/>
              </w:rPr>
              <w:t xml:space="preserve"> a given fund can be accommodated with only minor changes in the standard legal agreements (</w:t>
            </w:r>
            <w:r>
              <w:rPr>
                <w:sz w:val="20"/>
                <w:szCs w:val="20"/>
              </w:rPr>
              <w:t>memorandum of understanding</w:t>
            </w:r>
            <w:r w:rsidRPr="002A6609">
              <w:rPr>
                <w:sz w:val="20"/>
                <w:szCs w:val="20"/>
              </w:rPr>
              <w:t xml:space="preserve"> </w:t>
            </w:r>
            <w:r w:rsidR="00E70CE9" w:rsidRPr="002A6609">
              <w:rPr>
                <w:sz w:val="20"/>
                <w:szCs w:val="20"/>
              </w:rPr>
              <w:t xml:space="preserve">and </w:t>
            </w:r>
            <w:r w:rsidR="0059173B">
              <w:rPr>
                <w:sz w:val="20"/>
                <w:szCs w:val="20"/>
              </w:rPr>
              <w:t>standard administrative arrangement)</w:t>
            </w:r>
            <w:r w:rsidR="00E70CE9" w:rsidRPr="002A6609">
              <w:rPr>
                <w:sz w:val="20"/>
                <w:szCs w:val="20"/>
              </w:rPr>
              <w:t xml:space="preserve"> of an MPTF</w:t>
            </w:r>
            <w:r>
              <w:rPr>
                <w:sz w:val="20"/>
                <w:szCs w:val="20"/>
              </w:rPr>
              <w:t xml:space="preserve"> </w:t>
            </w:r>
            <w:r w:rsidR="00E70CE9" w:rsidRPr="002A6609">
              <w:rPr>
                <w:sz w:val="20"/>
                <w:szCs w:val="20"/>
              </w:rPr>
              <w:t>O</w:t>
            </w:r>
            <w:r>
              <w:rPr>
                <w:sz w:val="20"/>
                <w:szCs w:val="20"/>
              </w:rPr>
              <w:t>ffice</w:t>
            </w:r>
            <w:r w:rsidR="00E70CE9" w:rsidRPr="002A6609">
              <w:rPr>
                <w:sz w:val="20"/>
                <w:szCs w:val="20"/>
              </w:rPr>
              <w:t xml:space="preserve">-administered fund. In line with existing UNDG procedures, the MPTF Office will, as needed, propose adjustment or exception in the UNDG legal agreements to the relevant </w:t>
            </w:r>
            <w:r w:rsidR="000B25E3" w:rsidRPr="000B25E3">
              <w:rPr>
                <w:color w:val="000000"/>
                <w:sz w:val="20"/>
                <w:szCs w:val="20"/>
              </w:rPr>
              <w:t>United Nations</w:t>
            </w:r>
            <w:r w:rsidR="000B25E3" w:rsidRPr="005E1A99">
              <w:rPr>
                <w:color w:val="000000"/>
              </w:rPr>
              <w:t xml:space="preserve"> </w:t>
            </w:r>
            <w:r>
              <w:rPr>
                <w:sz w:val="20"/>
                <w:szCs w:val="20"/>
              </w:rPr>
              <w:t>p</w:t>
            </w:r>
            <w:r w:rsidR="00E70CE9" w:rsidRPr="002A6609">
              <w:rPr>
                <w:sz w:val="20"/>
                <w:szCs w:val="20"/>
              </w:rPr>
              <w:t xml:space="preserve">ooled </w:t>
            </w:r>
            <w:r>
              <w:rPr>
                <w:sz w:val="20"/>
                <w:szCs w:val="20"/>
              </w:rPr>
              <w:t>f</w:t>
            </w:r>
            <w:r w:rsidR="00E70CE9" w:rsidRPr="002A6609">
              <w:rPr>
                <w:sz w:val="20"/>
                <w:szCs w:val="20"/>
              </w:rPr>
              <w:t xml:space="preserve">und oversight body for endorsement. </w:t>
            </w:r>
          </w:p>
        </w:tc>
      </w:tr>
      <w:tr w:rsidR="0059173B" w:rsidRPr="002A6609" w14:paraId="62628AD0" w14:textId="77777777" w:rsidTr="009C0078">
        <w:tc>
          <w:tcPr>
            <w:tcW w:w="3088" w:type="dxa"/>
            <w:gridSpan w:val="6"/>
          </w:tcPr>
          <w:p w14:paraId="4312FB31" w14:textId="64E9BB46" w:rsidR="00E70CE9" w:rsidRPr="002A6609" w:rsidRDefault="00F160C9" w:rsidP="00495506">
            <w:pPr>
              <w:tabs>
                <w:tab w:val="left" w:pos="1170"/>
                <w:tab w:val="left" w:pos="1350"/>
              </w:tabs>
              <w:rPr>
                <w:sz w:val="20"/>
                <w:szCs w:val="20"/>
              </w:rPr>
            </w:pPr>
            <w:r w:rsidRPr="002A6609">
              <w:rPr>
                <w:sz w:val="20"/>
                <w:szCs w:val="20"/>
              </w:rPr>
              <w:t>5</w:t>
            </w:r>
            <w:r w:rsidR="00E70CE9" w:rsidRPr="002A6609">
              <w:rPr>
                <w:sz w:val="20"/>
                <w:szCs w:val="20"/>
              </w:rPr>
              <w:t xml:space="preserve">.1 Complete the assessment of the </w:t>
            </w:r>
            <w:r w:rsidR="000E2364" w:rsidRPr="000E2364">
              <w:rPr>
                <w:sz w:val="20"/>
                <w:szCs w:val="20"/>
              </w:rPr>
              <w:t>non-United Nations participating organization</w:t>
            </w:r>
            <w:r w:rsidR="00E70CE9" w:rsidRPr="002A6609">
              <w:rPr>
                <w:sz w:val="20"/>
                <w:szCs w:val="20"/>
              </w:rPr>
              <w:t xml:space="preserve"> pilot</w:t>
            </w:r>
            <w:r w:rsidR="00782497">
              <w:rPr>
                <w:sz w:val="20"/>
                <w:szCs w:val="20"/>
              </w:rPr>
              <w:t>.</w:t>
            </w:r>
          </w:p>
        </w:tc>
        <w:tc>
          <w:tcPr>
            <w:tcW w:w="2269" w:type="dxa"/>
            <w:gridSpan w:val="6"/>
          </w:tcPr>
          <w:p w14:paraId="4A3B7086" w14:textId="77777777" w:rsidR="00E70CE9" w:rsidRPr="002A6609" w:rsidRDefault="00E70CE9" w:rsidP="00495506">
            <w:pPr>
              <w:tabs>
                <w:tab w:val="left" w:pos="1170"/>
                <w:tab w:val="left" w:pos="1350"/>
              </w:tabs>
              <w:rPr>
                <w:sz w:val="20"/>
                <w:szCs w:val="20"/>
              </w:rPr>
            </w:pPr>
            <w:r w:rsidRPr="002A6609">
              <w:rPr>
                <w:sz w:val="20"/>
                <w:szCs w:val="20"/>
              </w:rPr>
              <w:t>December 2018</w:t>
            </w:r>
          </w:p>
        </w:tc>
        <w:tc>
          <w:tcPr>
            <w:tcW w:w="2327" w:type="dxa"/>
            <w:gridSpan w:val="5"/>
          </w:tcPr>
          <w:p w14:paraId="6558A9D5" w14:textId="773923CF" w:rsidR="00E70CE9" w:rsidRPr="002A6609" w:rsidRDefault="00E70CE9" w:rsidP="00495506">
            <w:pPr>
              <w:tabs>
                <w:tab w:val="left" w:pos="1170"/>
                <w:tab w:val="left" w:pos="1350"/>
              </w:tabs>
              <w:rPr>
                <w:sz w:val="20"/>
                <w:szCs w:val="20"/>
              </w:rPr>
            </w:pPr>
            <w:r w:rsidRPr="002A6609">
              <w:rPr>
                <w:sz w:val="20"/>
                <w:szCs w:val="20"/>
              </w:rPr>
              <w:t>MPTF</w:t>
            </w:r>
            <w:r w:rsidR="000E2364">
              <w:rPr>
                <w:sz w:val="20"/>
                <w:szCs w:val="20"/>
              </w:rPr>
              <w:t xml:space="preserve"> </w:t>
            </w:r>
            <w:r w:rsidRPr="002A6609">
              <w:rPr>
                <w:sz w:val="20"/>
                <w:szCs w:val="20"/>
              </w:rPr>
              <w:t>O</w:t>
            </w:r>
            <w:r w:rsidR="000E2364">
              <w:rPr>
                <w:sz w:val="20"/>
                <w:szCs w:val="20"/>
              </w:rPr>
              <w:t>ffice</w:t>
            </w:r>
          </w:p>
        </w:tc>
        <w:tc>
          <w:tcPr>
            <w:tcW w:w="2356" w:type="dxa"/>
            <w:gridSpan w:val="4"/>
          </w:tcPr>
          <w:p w14:paraId="15783277" w14:textId="77777777" w:rsidR="00E70CE9" w:rsidRPr="002A6609" w:rsidRDefault="00E70CE9" w:rsidP="00495506">
            <w:pPr>
              <w:tabs>
                <w:tab w:val="left" w:pos="1170"/>
                <w:tab w:val="left" w:pos="1350"/>
              </w:tabs>
              <w:rPr>
                <w:sz w:val="20"/>
                <w:szCs w:val="20"/>
              </w:rPr>
            </w:pPr>
          </w:p>
        </w:tc>
        <w:tc>
          <w:tcPr>
            <w:tcW w:w="2492" w:type="dxa"/>
            <w:gridSpan w:val="2"/>
          </w:tcPr>
          <w:p w14:paraId="3F34A9CA" w14:textId="77777777" w:rsidR="00E70CE9" w:rsidRPr="002A6609" w:rsidRDefault="00E70CE9" w:rsidP="00495506">
            <w:pPr>
              <w:tabs>
                <w:tab w:val="left" w:pos="1170"/>
                <w:tab w:val="left" w:pos="1350"/>
              </w:tabs>
              <w:rPr>
                <w:sz w:val="20"/>
                <w:szCs w:val="20"/>
              </w:rPr>
            </w:pPr>
          </w:p>
        </w:tc>
      </w:tr>
      <w:tr w:rsidR="0059173B" w:rsidRPr="002A6609" w14:paraId="31322080" w14:textId="77777777" w:rsidTr="009C0078">
        <w:tc>
          <w:tcPr>
            <w:tcW w:w="3088" w:type="dxa"/>
            <w:gridSpan w:val="6"/>
          </w:tcPr>
          <w:p w14:paraId="797444FF" w14:textId="75C266A3" w:rsidR="00E70CE9" w:rsidRPr="002A6609" w:rsidRDefault="00F160C9" w:rsidP="000E2364">
            <w:pPr>
              <w:tabs>
                <w:tab w:val="left" w:pos="1170"/>
                <w:tab w:val="left" w:pos="1350"/>
              </w:tabs>
              <w:rPr>
                <w:sz w:val="20"/>
                <w:szCs w:val="20"/>
              </w:rPr>
            </w:pPr>
            <w:r w:rsidRPr="002A6609">
              <w:rPr>
                <w:sz w:val="20"/>
                <w:szCs w:val="20"/>
              </w:rPr>
              <w:t>5</w:t>
            </w:r>
            <w:r w:rsidR="00E70CE9" w:rsidRPr="002A6609">
              <w:rPr>
                <w:sz w:val="20"/>
                <w:szCs w:val="20"/>
              </w:rPr>
              <w:t>.2 Finali</w:t>
            </w:r>
            <w:r w:rsidR="000E2364">
              <w:rPr>
                <w:sz w:val="20"/>
                <w:szCs w:val="20"/>
              </w:rPr>
              <w:t>z</w:t>
            </w:r>
            <w:r w:rsidR="00E70CE9" w:rsidRPr="002A6609">
              <w:rPr>
                <w:sz w:val="20"/>
                <w:szCs w:val="20"/>
              </w:rPr>
              <w:t xml:space="preserve">e </w:t>
            </w:r>
            <w:r w:rsidR="000E2364" w:rsidRPr="002A6609">
              <w:rPr>
                <w:sz w:val="20"/>
                <w:szCs w:val="20"/>
              </w:rPr>
              <w:t xml:space="preserve">updated </w:t>
            </w:r>
            <w:r w:rsidR="00E70CE9" w:rsidRPr="002A6609">
              <w:rPr>
                <w:sz w:val="20"/>
                <w:szCs w:val="20"/>
              </w:rPr>
              <w:t>MPTF</w:t>
            </w:r>
            <w:r w:rsidR="000E2364">
              <w:rPr>
                <w:sz w:val="20"/>
                <w:szCs w:val="20"/>
              </w:rPr>
              <w:t xml:space="preserve"> </w:t>
            </w:r>
            <w:r w:rsidR="00E70CE9" w:rsidRPr="002A6609">
              <w:rPr>
                <w:sz w:val="20"/>
                <w:szCs w:val="20"/>
              </w:rPr>
              <w:t>O</w:t>
            </w:r>
            <w:r w:rsidR="000E2364">
              <w:rPr>
                <w:sz w:val="20"/>
                <w:szCs w:val="20"/>
              </w:rPr>
              <w:t>ffice</w:t>
            </w:r>
            <w:r w:rsidR="00E70CE9" w:rsidRPr="002A6609">
              <w:rPr>
                <w:sz w:val="20"/>
                <w:szCs w:val="20"/>
              </w:rPr>
              <w:t xml:space="preserve"> internal policies and procedures for </w:t>
            </w:r>
            <w:r w:rsidR="000E2364" w:rsidRPr="000E2364">
              <w:rPr>
                <w:sz w:val="20"/>
                <w:szCs w:val="20"/>
              </w:rPr>
              <w:lastRenderedPageBreak/>
              <w:t>non-United Nations participating organization</w:t>
            </w:r>
            <w:r w:rsidR="00782497">
              <w:rPr>
                <w:sz w:val="20"/>
                <w:szCs w:val="20"/>
              </w:rPr>
              <w:t>.</w:t>
            </w:r>
          </w:p>
        </w:tc>
        <w:tc>
          <w:tcPr>
            <w:tcW w:w="2269" w:type="dxa"/>
            <w:gridSpan w:val="6"/>
          </w:tcPr>
          <w:p w14:paraId="7C87D901" w14:textId="77777777" w:rsidR="00E70CE9" w:rsidRPr="002A6609" w:rsidRDefault="00E70CE9" w:rsidP="00495506">
            <w:pPr>
              <w:tabs>
                <w:tab w:val="left" w:pos="1170"/>
                <w:tab w:val="left" w:pos="1350"/>
              </w:tabs>
              <w:rPr>
                <w:sz w:val="20"/>
                <w:szCs w:val="20"/>
              </w:rPr>
            </w:pPr>
            <w:r w:rsidRPr="002A6609">
              <w:rPr>
                <w:sz w:val="20"/>
                <w:szCs w:val="20"/>
              </w:rPr>
              <w:lastRenderedPageBreak/>
              <w:t>December 2018</w:t>
            </w:r>
          </w:p>
        </w:tc>
        <w:tc>
          <w:tcPr>
            <w:tcW w:w="2327" w:type="dxa"/>
            <w:gridSpan w:val="5"/>
          </w:tcPr>
          <w:p w14:paraId="029CEAA3" w14:textId="4793F618" w:rsidR="00E70CE9" w:rsidRPr="002A6609" w:rsidRDefault="00E70CE9" w:rsidP="00495506">
            <w:pPr>
              <w:tabs>
                <w:tab w:val="left" w:pos="1170"/>
                <w:tab w:val="left" w:pos="1350"/>
              </w:tabs>
              <w:rPr>
                <w:sz w:val="20"/>
                <w:szCs w:val="20"/>
              </w:rPr>
            </w:pPr>
            <w:r w:rsidRPr="002A6609">
              <w:rPr>
                <w:sz w:val="20"/>
                <w:szCs w:val="20"/>
              </w:rPr>
              <w:t>MPTF</w:t>
            </w:r>
            <w:r w:rsidR="000E2364">
              <w:rPr>
                <w:sz w:val="20"/>
                <w:szCs w:val="20"/>
              </w:rPr>
              <w:t xml:space="preserve"> Office</w:t>
            </w:r>
          </w:p>
        </w:tc>
        <w:tc>
          <w:tcPr>
            <w:tcW w:w="2356" w:type="dxa"/>
            <w:gridSpan w:val="4"/>
          </w:tcPr>
          <w:p w14:paraId="58E218A6" w14:textId="77777777" w:rsidR="00E70CE9" w:rsidRPr="002A6609" w:rsidRDefault="00E70CE9" w:rsidP="00495506">
            <w:pPr>
              <w:tabs>
                <w:tab w:val="left" w:pos="1170"/>
                <w:tab w:val="left" w:pos="1350"/>
              </w:tabs>
              <w:rPr>
                <w:sz w:val="20"/>
                <w:szCs w:val="20"/>
              </w:rPr>
            </w:pPr>
          </w:p>
        </w:tc>
        <w:tc>
          <w:tcPr>
            <w:tcW w:w="2492" w:type="dxa"/>
            <w:gridSpan w:val="2"/>
          </w:tcPr>
          <w:p w14:paraId="74D8834D" w14:textId="77777777" w:rsidR="00E70CE9" w:rsidRPr="002A6609" w:rsidRDefault="00E70CE9" w:rsidP="00495506">
            <w:pPr>
              <w:tabs>
                <w:tab w:val="left" w:pos="1170"/>
                <w:tab w:val="left" w:pos="1350"/>
              </w:tabs>
              <w:rPr>
                <w:sz w:val="20"/>
                <w:szCs w:val="20"/>
              </w:rPr>
            </w:pPr>
          </w:p>
        </w:tc>
      </w:tr>
      <w:tr w:rsidR="0059173B" w:rsidRPr="002A6609" w14:paraId="06A7E3D7" w14:textId="77777777" w:rsidTr="009C0078">
        <w:tc>
          <w:tcPr>
            <w:tcW w:w="3088" w:type="dxa"/>
            <w:gridSpan w:val="6"/>
          </w:tcPr>
          <w:p w14:paraId="39CDD8EF" w14:textId="05C7C48C" w:rsidR="000E3888" w:rsidRPr="002A6609" w:rsidRDefault="00F160C9" w:rsidP="00495506">
            <w:pPr>
              <w:tabs>
                <w:tab w:val="left" w:pos="1170"/>
                <w:tab w:val="left" w:pos="1350"/>
              </w:tabs>
              <w:rPr>
                <w:sz w:val="20"/>
                <w:szCs w:val="20"/>
              </w:rPr>
            </w:pPr>
            <w:r w:rsidRPr="002A6609">
              <w:rPr>
                <w:sz w:val="20"/>
                <w:szCs w:val="20"/>
              </w:rPr>
              <w:t>5</w:t>
            </w:r>
            <w:r w:rsidR="00E70CE9" w:rsidRPr="002A6609">
              <w:rPr>
                <w:sz w:val="20"/>
                <w:szCs w:val="20"/>
              </w:rPr>
              <w:t>.3 Submit proposal to the UNDG Fiduciary Management Oversight Group for its review and approval</w:t>
            </w:r>
            <w:r w:rsidR="007C45C2" w:rsidRPr="002A6609">
              <w:rPr>
                <w:sz w:val="20"/>
                <w:szCs w:val="20"/>
              </w:rPr>
              <w:t xml:space="preserve"> </w:t>
            </w:r>
            <w:r w:rsidR="00E70CE9" w:rsidRPr="002A6609">
              <w:rPr>
                <w:sz w:val="20"/>
                <w:szCs w:val="20"/>
              </w:rPr>
              <w:t xml:space="preserve">on the required minor adjustments to the UNDG legal agreements and procedures for those UNDG funds </w:t>
            </w:r>
            <w:r w:rsidR="000E2364">
              <w:rPr>
                <w:sz w:val="20"/>
                <w:szCs w:val="20"/>
              </w:rPr>
              <w:t>wishing</w:t>
            </w:r>
            <w:r w:rsidR="00E70CE9" w:rsidRPr="002A6609">
              <w:rPr>
                <w:sz w:val="20"/>
                <w:szCs w:val="20"/>
              </w:rPr>
              <w:t xml:space="preserve"> to use this as an option.</w:t>
            </w:r>
          </w:p>
        </w:tc>
        <w:tc>
          <w:tcPr>
            <w:tcW w:w="2269" w:type="dxa"/>
            <w:gridSpan w:val="6"/>
          </w:tcPr>
          <w:p w14:paraId="29080B96" w14:textId="77777777" w:rsidR="00E70CE9" w:rsidRPr="002A6609" w:rsidRDefault="00E70CE9" w:rsidP="00495506">
            <w:pPr>
              <w:tabs>
                <w:tab w:val="left" w:pos="1170"/>
                <w:tab w:val="left" w:pos="1350"/>
              </w:tabs>
              <w:rPr>
                <w:sz w:val="20"/>
                <w:szCs w:val="20"/>
              </w:rPr>
            </w:pPr>
            <w:r w:rsidRPr="002A6609">
              <w:rPr>
                <w:sz w:val="20"/>
                <w:szCs w:val="20"/>
              </w:rPr>
              <w:t>December 2018</w:t>
            </w:r>
          </w:p>
        </w:tc>
        <w:tc>
          <w:tcPr>
            <w:tcW w:w="2327" w:type="dxa"/>
            <w:gridSpan w:val="5"/>
          </w:tcPr>
          <w:p w14:paraId="34B14D43" w14:textId="00B1C3D3" w:rsidR="00E70CE9" w:rsidRPr="002A6609" w:rsidRDefault="00E70CE9" w:rsidP="00495506">
            <w:pPr>
              <w:tabs>
                <w:tab w:val="left" w:pos="1170"/>
                <w:tab w:val="left" w:pos="1350"/>
              </w:tabs>
              <w:rPr>
                <w:sz w:val="20"/>
                <w:szCs w:val="20"/>
              </w:rPr>
            </w:pPr>
            <w:r w:rsidRPr="002A6609">
              <w:rPr>
                <w:sz w:val="20"/>
                <w:szCs w:val="20"/>
              </w:rPr>
              <w:t>MPTF</w:t>
            </w:r>
            <w:r w:rsidR="000E2364">
              <w:rPr>
                <w:sz w:val="20"/>
                <w:szCs w:val="20"/>
              </w:rPr>
              <w:t xml:space="preserve"> </w:t>
            </w:r>
            <w:r w:rsidRPr="002A6609">
              <w:rPr>
                <w:sz w:val="20"/>
                <w:szCs w:val="20"/>
              </w:rPr>
              <w:t>O</w:t>
            </w:r>
            <w:r w:rsidR="000E2364">
              <w:rPr>
                <w:sz w:val="20"/>
                <w:szCs w:val="20"/>
              </w:rPr>
              <w:t>ffice</w:t>
            </w:r>
          </w:p>
        </w:tc>
        <w:tc>
          <w:tcPr>
            <w:tcW w:w="2356" w:type="dxa"/>
            <w:gridSpan w:val="4"/>
          </w:tcPr>
          <w:p w14:paraId="10EDE008" w14:textId="77777777" w:rsidR="00E70CE9" w:rsidRPr="002A6609" w:rsidRDefault="00E70CE9" w:rsidP="00495506">
            <w:pPr>
              <w:tabs>
                <w:tab w:val="left" w:pos="1170"/>
                <w:tab w:val="left" w:pos="1350"/>
              </w:tabs>
              <w:rPr>
                <w:sz w:val="20"/>
                <w:szCs w:val="20"/>
              </w:rPr>
            </w:pPr>
          </w:p>
        </w:tc>
        <w:tc>
          <w:tcPr>
            <w:tcW w:w="2492" w:type="dxa"/>
            <w:gridSpan w:val="2"/>
          </w:tcPr>
          <w:p w14:paraId="10B83A79" w14:textId="77777777" w:rsidR="00E70CE9" w:rsidRPr="002A6609" w:rsidRDefault="00E70CE9" w:rsidP="00495506">
            <w:pPr>
              <w:tabs>
                <w:tab w:val="left" w:pos="1170"/>
                <w:tab w:val="left" w:pos="1350"/>
              </w:tabs>
              <w:rPr>
                <w:sz w:val="20"/>
                <w:szCs w:val="20"/>
              </w:rPr>
            </w:pPr>
          </w:p>
        </w:tc>
      </w:tr>
      <w:tr w:rsidR="00E70CE9" w:rsidRPr="002A6609" w14:paraId="7A716F1B" w14:textId="77777777" w:rsidTr="009C0078">
        <w:tblPrEx>
          <w:tblBorders>
            <w:insideH w:val="single" w:sz="4" w:space="0" w:color="auto"/>
            <w:insideV w:val="single" w:sz="4" w:space="0" w:color="auto"/>
          </w:tblBorders>
        </w:tblPrEx>
        <w:tc>
          <w:tcPr>
            <w:tcW w:w="12532" w:type="dxa"/>
            <w:gridSpan w:val="23"/>
            <w:shd w:val="clear" w:color="auto" w:fill="F3F3F3"/>
          </w:tcPr>
          <w:p w14:paraId="71DC6533" w14:textId="77777777" w:rsidR="00E70CE9" w:rsidRPr="002A6609" w:rsidRDefault="00E70CE9" w:rsidP="00495506">
            <w:pPr>
              <w:tabs>
                <w:tab w:val="left" w:pos="1170"/>
                <w:tab w:val="left" w:pos="1350"/>
              </w:tabs>
              <w:jc w:val="both"/>
              <w:rPr>
                <w:b/>
                <w:sz w:val="20"/>
                <w:szCs w:val="20"/>
              </w:rPr>
            </w:pPr>
            <w:r w:rsidRPr="002A6609">
              <w:rPr>
                <w:b/>
                <w:sz w:val="20"/>
                <w:szCs w:val="20"/>
              </w:rPr>
              <w:t xml:space="preserve">Evaluation recommendation 6. </w:t>
            </w:r>
          </w:p>
          <w:p w14:paraId="2F235B47" w14:textId="0682F0AE" w:rsidR="00E70CE9" w:rsidRPr="002A6609" w:rsidRDefault="000E2364" w:rsidP="00495506">
            <w:pPr>
              <w:tabs>
                <w:tab w:val="left" w:pos="1170"/>
                <w:tab w:val="left" w:pos="1350"/>
              </w:tabs>
              <w:jc w:val="both"/>
              <w:rPr>
                <w:sz w:val="20"/>
                <w:szCs w:val="20"/>
              </w:rPr>
            </w:pPr>
            <w:r w:rsidRPr="000E2364">
              <w:rPr>
                <w:sz w:val="20"/>
                <w:szCs w:val="20"/>
              </w:rPr>
              <w:t>The MPTF Office ought to make information on new funds available to all interested parties. The Office should act to ensure that any potential participating organization could become aware of new opportunities, by providing that information on the Gateway. Furthermore, the Office should encourage resident coordinators to make such information available and to actively brief the country teams about new funds under discussion or agreed, without implying that everyone will necessarily have a “share”.</w:t>
            </w:r>
          </w:p>
        </w:tc>
      </w:tr>
      <w:tr w:rsidR="00E70CE9" w:rsidRPr="002A6609" w14:paraId="20B3F76A" w14:textId="77777777" w:rsidTr="004A42BD">
        <w:tblPrEx>
          <w:tblBorders>
            <w:insideH w:val="single" w:sz="4" w:space="0" w:color="auto"/>
            <w:insideV w:val="single" w:sz="4" w:space="0" w:color="auto"/>
          </w:tblBorders>
        </w:tblPrEx>
        <w:trPr>
          <w:trHeight w:val="1324"/>
        </w:trPr>
        <w:tc>
          <w:tcPr>
            <w:tcW w:w="12532" w:type="dxa"/>
            <w:gridSpan w:val="23"/>
            <w:shd w:val="clear" w:color="auto" w:fill="F3F3F3"/>
          </w:tcPr>
          <w:p w14:paraId="6CC0677A" w14:textId="77777777" w:rsidR="00E70CE9" w:rsidRPr="002A6609" w:rsidRDefault="00E70CE9" w:rsidP="00495506">
            <w:pPr>
              <w:tabs>
                <w:tab w:val="left" w:pos="1170"/>
                <w:tab w:val="left" w:pos="1350"/>
              </w:tabs>
              <w:jc w:val="both"/>
              <w:rPr>
                <w:b/>
                <w:sz w:val="20"/>
                <w:szCs w:val="20"/>
              </w:rPr>
            </w:pPr>
            <w:r w:rsidRPr="002A6609">
              <w:rPr>
                <w:b/>
                <w:sz w:val="20"/>
                <w:szCs w:val="20"/>
              </w:rPr>
              <w:t xml:space="preserve">Management response: </w:t>
            </w:r>
          </w:p>
          <w:p w14:paraId="5E561AF3" w14:textId="29F3B732" w:rsidR="00E70CE9" w:rsidRPr="002A6609" w:rsidRDefault="000E2364" w:rsidP="00495506">
            <w:pPr>
              <w:tabs>
                <w:tab w:val="left" w:pos="1170"/>
                <w:tab w:val="left" w:pos="1350"/>
              </w:tabs>
              <w:jc w:val="both"/>
              <w:rPr>
                <w:sz w:val="20"/>
                <w:szCs w:val="20"/>
              </w:rPr>
            </w:pPr>
            <w:r>
              <w:rPr>
                <w:sz w:val="20"/>
                <w:szCs w:val="20"/>
              </w:rPr>
              <w:t xml:space="preserve">The </w:t>
            </w:r>
            <w:r w:rsidR="00227299" w:rsidRPr="002A6609">
              <w:rPr>
                <w:sz w:val="20"/>
                <w:szCs w:val="20"/>
              </w:rPr>
              <w:t xml:space="preserve">management </w:t>
            </w:r>
            <w:r>
              <w:rPr>
                <w:sz w:val="20"/>
                <w:szCs w:val="20"/>
              </w:rPr>
              <w:t xml:space="preserve">of the </w:t>
            </w:r>
            <w:r w:rsidRPr="002A6609">
              <w:rPr>
                <w:sz w:val="20"/>
                <w:szCs w:val="20"/>
              </w:rPr>
              <w:t xml:space="preserve">MPTFO </w:t>
            </w:r>
            <w:r>
              <w:rPr>
                <w:sz w:val="20"/>
                <w:szCs w:val="20"/>
              </w:rPr>
              <w:t xml:space="preserve">Office </w:t>
            </w:r>
            <w:r w:rsidR="00B51638" w:rsidRPr="002A6609">
              <w:rPr>
                <w:sz w:val="20"/>
                <w:szCs w:val="20"/>
              </w:rPr>
              <w:t>agrees with this</w:t>
            </w:r>
            <w:r w:rsidR="00227299" w:rsidRPr="002A6609">
              <w:rPr>
                <w:sz w:val="20"/>
                <w:szCs w:val="20"/>
              </w:rPr>
              <w:t xml:space="preserve"> recommendation, noting that the Office cannot be fully responsible for implementation. </w:t>
            </w:r>
            <w:r w:rsidR="00891BAE" w:rsidRPr="002A6609">
              <w:rPr>
                <w:sz w:val="20"/>
                <w:szCs w:val="20"/>
              </w:rPr>
              <w:t>I</w:t>
            </w:r>
            <w:r w:rsidR="00E70CE9" w:rsidRPr="002A6609">
              <w:rPr>
                <w:sz w:val="20"/>
                <w:szCs w:val="20"/>
              </w:rPr>
              <w:t xml:space="preserve">nformation on all </w:t>
            </w:r>
            <w:r w:rsidRPr="002A6609">
              <w:rPr>
                <w:sz w:val="20"/>
                <w:szCs w:val="20"/>
              </w:rPr>
              <w:t xml:space="preserve">MPTFO </w:t>
            </w:r>
            <w:r>
              <w:rPr>
                <w:sz w:val="20"/>
                <w:szCs w:val="20"/>
              </w:rPr>
              <w:t>Office</w:t>
            </w:r>
            <w:r w:rsidR="00E70CE9" w:rsidRPr="002A6609">
              <w:rPr>
                <w:sz w:val="20"/>
                <w:szCs w:val="20"/>
              </w:rPr>
              <w:t xml:space="preserve"> funds that are capitali</w:t>
            </w:r>
            <w:r>
              <w:rPr>
                <w:sz w:val="20"/>
                <w:szCs w:val="20"/>
              </w:rPr>
              <w:t>z</w:t>
            </w:r>
            <w:r w:rsidR="00E70CE9" w:rsidRPr="002A6609">
              <w:rPr>
                <w:sz w:val="20"/>
                <w:szCs w:val="20"/>
              </w:rPr>
              <w:t xml:space="preserve">ed is available on the MPTF Office Gateway from the moment of establishment, and the </w:t>
            </w:r>
            <w:r w:rsidRPr="002A6609">
              <w:rPr>
                <w:sz w:val="20"/>
                <w:szCs w:val="20"/>
              </w:rPr>
              <w:t xml:space="preserve">MPTFO </w:t>
            </w:r>
            <w:r>
              <w:rPr>
                <w:sz w:val="20"/>
                <w:szCs w:val="20"/>
              </w:rPr>
              <w:t>Office</w:t>
            </w:r>
            <w:r w:rsidR="00E70CE9" w:rsidRPr="002A6609">
              <w:rPr>
                <w:sz w:val="20"/>
                <w:szCs w:val="20"/>
              </w:rPr>
              <w:t xml:space="preserve"> annual report includes information on all </w:t>
            </w:r>
            <w:r w:rsidRPr="002A6609">
              <w:rPr>
                <w:sz w:val="20"/>
                <w:szCs w:val="20"/>
              </w:rPr>
              <w:t>ongoing</w:t>
            </w:r>
            <w:r w:rsidRPr="002A6609" w:rsidDel="000E2364">
              <w:rPr>
                <w:sz w:val="20"/>
                <w:szCs w:val="20"/>
              </w:rPr>
              <w:t xml:space="preserve"> </w:t>
            </w:r>
            <w:r>
              <w:rPr>
                <w:sz w:val="20"/>
                <w:szCs w:val="20"/>
              </w:rPr>
              <w:t>Office-</w:t>
            </w:r>
            <w:r w:rsidR="00E70CE9" w:rsidRPr="002A6609">
              <w:rPr>
                <w:sz w:val="20"/>
                <w:szCs w:val="20"/>
              </w:rPr>
              <w:t>administered funds, including the non-capitali</w:t>
            </w:r>
            <w:r>
              <w:rPr>
                <w:sz w:val="20"/>
                <w:szCs w:val="20"/>
              </w:rPr>
              <w:t>z</w:t>
            </w:r>
            <w:r w:rsidR="00E70CE9" w:rsidRPr="002A6609">
              <w:rPr>
                <w:sz w:val="20"/>
                <w:szCs w:val="20"/>
              </w:rPr>
              <w:t>ed ones. The MPTF</w:t>
            </w:r>
            <w:r>
              <w:rPr>
                <w:sz w:val="20"/>
                <w:szCs w:val="20"/>
              </w:rPr>
              <w:t xml:space="preserve"> Office</w:t>
            </w:r>
            <w:r w:rsidR="00E70CE9" w:rsidRPr="002A6609">
              <w:rPr>
                <w:sz w:val="20"/>
                <w:szCs w:val="20"/>
              </w:rPr>
              <w:t xml:space="preserve"> will </w:t>
            </w:r>
            <w:r>
              <w:rPr>
                <w:sz w:val="20"/>
                <w:szCs w:val="20"/>
              </w:rPr>
              <w:t>explore</w:t>
            </w:r>
            <w:r w:rsidR="00E70CE9" w:rsidRPr="002A6609">
              <w:rPr>
                <w:sz w:val="20"/>
                <w:szCs w:val="20"/>
              </w:rPr>
              <w:t xml:space="preserve"> ways in which it can make information on relevant new global </w:t>
            </w:r>
            <w:r w:rsidR="000B25E3" w:rsidRPr="000B25E3">
              <w:rPr>
                <w:color w:val="000000"/>
                <w:sz w:val="20"/>
                <w:szCs w:val="20"/>
              </w:rPr>
              <w:t>United Nations</w:t>
            </w:r>
            <w:r w:rsidR="000B25E3" w:rsidRPr="005E1A99">
              <w:rPr>
                <w:color w:val="000000"/>
              </w:rPr>
              <w:t xml:space="preserve"> </w:t>
            </w:r>
            <w:r>
              <w:rPr>
                <w:sz w:val="20"/>
                <w:szCs w:val="20"/>
              </w:rPr>
              <w:t>p</w:t>
            </w:r>
            <w:r w:rsidR="00E70CE9" w:rsidRPr="002A6609">
              <w:rPr>
                <w:sz w:val="20"/>
                <w:szCs w:val="20"/>
              </w:rPr>
              <w:t xml:space="preserve">ooled </w:t>
            </w:r>
            <w:r>
              <w:rPr>
                <w:sz w:val="20"/>
                <w:szCs w:val="20"/>
              </w:rPr>
              <w:t>f</w:t>
            </w:r>
            <w:r w:rsidR="00E70CE9" w:rsidRPr="002A6609">
              <w:rPr>
                <w:sz w:val="20"/>
                <w:szCs w:val="20"/>
              </w:rPr>
              <w:t>unds available to potential participating organi</w:t>
            </w:r>
            <w:r>
              <w:rPr>
                <w:sz w:val="20"/>
                <w:szCs w:val="20"/>
              </w:rPr>
              <w:t>z</w:t>
            </w:r>
            <w:r w:rsidR="00E70CE9" w:rsidRPr="002A6609">
              <w:rPr>
                <w:sz w:val="20"/>
                <w:szCs w:val="20"/>
              </w:rPr>
              <w:t xml:space="preserve">ations earlier, benefiting as well </w:t>
            </w:r>
            <w:r w:rsidR="00BF350F">
              <w:rPr>
                <w:sz w:val="20"/>
                <w:szCs w:val="20"/>
              </w:rPr>
              <w:t>from</w:t>
            </w:r>
            <w:r w:rsidR="00BF350F" w:rsidRPr="002A6609">
              <w:rPr>
                <w:sz w:val="20"/>
                <w:szCs w:val="20"/>
              </w:rPr>
              <w:t xml:space="preserve"> </w:t>
            </w:r>
            <w:r w:rsidR="00E70CE9" w:rsidRPr="002A6609">
              <w:rPr>
                <w:sz w:val="20"/>
                <w:szCs w:val="20"/>
              </w:rPr>
              <w:t>the introduction of Gateway 2.0</w:t>
            </w:r>
            <w:r w:rsidR="00BF350F">
              <w:rPr>
                <w:sz w:val="20"/>
                <w:szCs w:val="20"/>
              </w:rPr>
              <w:t>,</w:t>
            </w:r>
            <w:r w:rsidR="00E70CE9" w:rsidRPr="002A6609">
              <w:rPr>
                <w:sz w:val="20"/>
                <w:szCs w:val="20"/>
              </w:rPr>
              <w:t xml:space="preserve"> </w:t>
            </w:r>
            <w:r w:rsidR="00BF350F">
              <w:rPr>
                <w:sz w:val="20"/>
                <w:szCs w:val="20"/>
              </w:rPr>
              <w:t>which</w:t>
            </w:r>
            <w:r w:rsidR="00BF350F" w:rsidRPr="002A6609">
              <w:rPr>
                <w:sz w:val="20"/>
                <w:szCs w:val="20"/>
              </w:rPr>
              <w:t xml:space="preserve"> </w:t>
            </w:r>
            <w:r w:rsidR="00E70CE9" w:rsidRPr="002A6609">
              <w:rPr>
                <w:sz w:val="20"/>
                <w:szCs w:val="20"/>
              </w:rPr>
              <w:t xml:space="preserve">will have enhanced communication features. </w:t>
            </w:r>
          </w:p>
          <w:p w14:paraId="54C18FBC" w14:textId="5C3B8A51" w:rsidR="00E70CE9" w:rsidRPr="002A6609" w:rsidRDefault="00BF350F" w:rsidP="00495506">
            <w:pPr>
              <w:tabs>
                <w:tab w:val="left" w:pos="1170"/>
                <w:tab w:val="left" w:pos="1350"/>
              </w:tabs>
              <w:jc w:val="both"/>
              <w:rPr>
                <w:b/>
                <w:sz w:val="20"/>
                <w:szCs w:val="20"/>
              </w:rPr>
            </w:pPr>
            <w:r>
              <w:rPr>
                <w:sz w:val="20"/>
                <w:szCs w:val="20"/>
              </w:rPr>
              <w:t>F</w:t>
            </w:r>
            <w:r w:rsidR="00E70CE9" w:rsidRPr="002A6609">
              <w:rPr>
                <w:sz w:val="20"/>
                <w:szCs w:val="20"/>
              </w:rPr>
              <w:t xml:space="preserve">or new global funds, the fund proponents (lead </w:t>
            </w:r>
            <w:r w:rsidR="000B25E3" w:rsidRPr="000B25E3">
              <w:rPr>
                <w:color w:val="000000"/>
                <w:sz w:val="20"/>
                <w:szCs w:val="20"/>
              </w:rPr>
              <w:t>United Nations</w:t>
            </w:r>
            <w:r w:rsidR="000B25E3" w:rsidRPr="005E1A99">
              <w:rPr>
                <w:color w:val="000000"/>
              </w:rPr>
              <w:t xml:space="preserve"> </w:t>
            </w:r>
            <w:r w:rsidR="00E70CE9" w:rsidRPr="002A6609">
              <w:rPr>
                <w:sz w:val="20"/>
                <w:szCs w:val="20"/>
              </w:rPr>
              <w:t xml:space="preserve">agencies and/or </w:t>
            </w:r>
            <w:r>
              <w:rPr>
                <w:sz w:val="20"/>
                <w:szCs w:val="20"/>
              </w:rPr>
              <w:t xml:space="preserve">the </w:t>
            </w:r>
            <w:r w:rsidR="000B25E3" w:rsidRPr="000B25E3">
              <w:rPr>
                <w:color w:val="000000"/>
                <w:sz w:val="20"/>
                <w:szCs w:val="20"/>
              </w:rPr>
              <w:t>United Nations</w:t>
            </w:r>
            <w:r w:rsidR="000B25E3" w:rsidRPr="005E1A99">
              <w:rPr>
                <w:color w:val="000000"/>
              </w:rPr>
              <w:t xml:space="preserve"> </w:t>
            </w:r>
            <w:r w:rsidR="00E70CE9" w:rsidRPr="002A6609">
              <w:rPr>
                <w:sz w:val="20"/>
                <w:szCs w:val="20"/>
              </w:rPr>
              <w:t xml:space="preserve">Secretariat for </w:t>
            </w:r>
            <w:r w:rsidRPr="002A6609">
              <w:rPr>
                <w:sz w:val="20"/>
                <w:szCs w:val="20"/>
              </w:rPr>
              <w:t>initiatives</w:t>
            </w:r>
            <w:r w:rsidRPr="002A6609" w:rsidDel="00BF350F">
              <w:rPr>
                <w:sz w:val="20"/>
                <w:szCs w:val="20"/>
              </w:rPr>
              <w:t xml:space="preserve"> </w:t>
            </w:r>
            <w:r>
              <w:rPr>
                <w:sz w:val="20"/>
                <w:szCs w:val="20"/>
              </w:rPr>
              <w:t>of the Secretary General</w:t>
            </w:r>
            <w:r w:rsidR="00E70CE9" w:rsidRPr="002A6609">
              <w:rPr>
                <w:sz w:val="20"/>
                <w:szCs w:val="20"/>
              </w:rPr>
              <w:t>) are in the lead for determining issues such as participating organi</w:t>
            </w:r>
            <w:r>
              <w:rPr>
                <w:sz w:val="20"/>
                <w:szCs w:val="20"/>
              </w:rPr>
              <w:t>z</w:t>
            </w:r>
            <w:r w:rsidR="00E70CE9" w:rsidRPr="002A6609">
              <w:rPr>
                <w:sz w:val="20"/>
                <w:szCs w:val="20"/>
              </w:rPr>
              <w:t>ations</w:t>
            </w:r>
            <w:r>
              <w:rPr>
                <w:sz w:val="20"/>
                <w:szCs w:val="20"/>
              </w:rPr>
              <w:t>.</w:t>
            </w:r>
            <w:r w:rsidR="00E70CE9" w:rsidRPr="002A6609">
              <w:rPr>
                <w:sz w:val="20"/>
                <w:szCs w:val="20"/>
              </w:rPr>
              <w:t xml:space="preserve"> </w:t>
            </w:r>
            <w:r>
              <w:rPr>
                <w:sz w:val="20"/>
                <w:szCs w:val="20"/>
              </w:rPr>
              <w:t>T</w:t>
            </w:r>
            <w:r w:rsidR="00E70CE9" w:rsidRPr="002A6609">
              <w:rPr>
                <w:sz w:val="20"/>
                <w:szCs w:val="20"/>
              </w:rPr>
              <w:t>he MPTF</w:t>
            </w:r>
            <w:r>
              <w:rPr>
                <w:sz w:val="20"/>
                <w:szCs w:val="20"/>
              </w:rPr>
              <w:t xml:space="preserve"> Office</w:t>
            </w:r>
            <w:r w:rsidR="00E70CE9" w:rsidRPr="002A6609">
              <w:rPr>
                <w:sz w:val="20"/>
                <w:szCs w:val="20"/>
              </w:rPr>
              <w:t xml:space="preserve"> will</w:t>
            </w:r>
            <w:r w:rsidR="00CA5FA0" w:rsidRPr="002A6609">
              <w:rPr>
                <w:sz w:val="20"/>
                <w:szCs w:val="20"/>
              </w:rPr>
              <w:t xml:space="preserve"> therefore</w:t>
            </w:r>
            <w:r w:rsidR="00E70CE9" w:rsidRPr="002A6609">
              <w:rPr>
                <w:sz w:val="20"/>
                <w:szCs w:val="20"/>
              </w:rPr>
              <w:t xml:space="preserve"> only be able to share information </w:t>
            </w:r>
            <w:r w:rsidRPr="002A6609">
              <w:rPr>
                <w:sz w:val="20"/>
                <w:szCs w:val="20"/>
              </w:rPr>
              <w:t xml:space="preserve">officially </w:t>
            </w:r>
            <w:r w:rsidR="00E70CE9" w:rsidRPr="002A6609">
              <w:rPr>
                <w:sz w:val="20"/>
                <w:szCs w:val="20"/>
              </w:rPr>
              <w:t xml:space="preserve">once it has formally accepted to set up a new fund based on agreed </w:t>
            </w:r>
            <w:r>
              <w:rPr>
                <w:sz w:val="20"/>
                <w:szCs w:val="20"/>
              </w:rPr>
              <w:t>terms of reference</w:t>
            </w:r>
            <w:r w:rsidR="00E70CE9" w:rsidRPr="002A6609">
              <w:rPr>
                <w:sz w:val="20"/>
                <w:szCs w:val="20"/>
              </w:rPr>
              <w:t>. For country</w:t>
            </w:r>
            <w:r>
              <w:rPr>
                <w:sz w:val="20"/>
                <w:szCs w:val="20"/>
              </w:rPr>
              <w:t>-</w:t>
            </w:r>
            <w:r w:rsidR="00E70CE9" w:rsidRPr="002A6609">
              <w:rPr>
                <w:sz w:val="20"/>
                <w:szCs w:val="20"/>
              </w:rPr>
              <w:t xml:space="preserve">level funds, the role in briefing the </w:t>
            </w:r>
            <w:r>
              <w:rPr>
                <w:sz w:val="20"/>
                <w:szCs w:val="20"/>
              </w:rPr>
              <w:t>United Nations country team</w:t>
            </w:r>
            <w:r w:rsidRPr="002A6609">
              <w:rPr>
                <w:sz w:val="20"/>
                <w:szCs w:val="20"/>
              </w:rPr>
              <w:t>s</w:t>
            </w:r>
            <w:r w:rsidR="00E70CE9" w:rsidRPr="002A6609">
              <w:rPr>
                <w:sz w:val="20"/>
                <w:szCs w:val="20"/>
              </w:rPr>
              <w:t xml:space="preserve">, including </w:t>
            </w:r>
            <w:r w:rsidR="00CF2D20">
              <w:rPr>
                <w:sz w:val="20"/>
                <w:szCs w:val="20"/>
              </w:rPr>
              <w:t>non-resident agencies</w:t>
            </w:r>
            <w:r w:rsidR="00E70CE9" w:rsidRPr="002A6609">
              <w:rPr>
                <w:sz w:val="20"/>
                <w:szCs w:val="20"/>
              </w:rPr>
              <w:t xml:space="preserve">, will need to be played by the </w:t>
            </w:r>
            <w:r>
              <w:rPr>
                <w:sz w:val="20"/>
                <w:szCs w:val="20"/>
              </w:rPr>
              <w:t>resident coordinator</w:t>
            </w:r>
            <w:r w:rsidR="00E70CE9" w:rsidRPr="002A6609">
              <w:rPr>
                <w:sz w:val="20"/>
                <w:szCs w:val="20"/>
              </w:rPr>
              <w:t xml:space="preserve">, who </w:t>
            </w:r>
            <w:r>
              <w:rPr>
                <w:sz w:val="20"/>
                <w:szCs w:val="20"/>
              </w:rPr>
              <w:t>ha</w:t>
            </w:r>
            <w:r w:rsidR="00E70CE9" w:rsidRPr="002A6609">
              <w:rPr>
                <w:sz w:val="20"/>
                <w:szCs w:val="20"/>
              </w:rPr>
              <w:t xml:space="preserve">s been given the </w:t>
            </w:r>
            <w:r>
              <w:rPr>
                <w:sz w:val="20"/>
                <w:szCs w:val="20"/>
              </w:rPr>
              <w:t>expand</w:t>
            </w:r>
            <w:r w:rsidRPr="002A6609">
              <w:rPr>
                <w:sz w:val="20"/>
                <w:szCs w:val="20"/>
              </w:rPr>
              <w:t xml:space="preserve">ed </w:t>
            </w:r>
            <w:r w:rsidR="00E70CE9" w:rsidRPr="002A6609">
              <w:rPr>
                <w:sz w:val="20"/>
                <w:szCs w:val="20"/>
              </w:rPr>
              <w:t xml:space="preserve">authority </w:t>
            </w:r>
            <w:r>
              <w:rPr>
                <w:sz w:val="20"/>
                <w:szCs w:val="20"/>
              </w:rPr>
              <w:t>of</w:t>
            </w:r>
            <w:r w:rsidRPr="002A6609">
              <w:rPr>
                <w:sz w:val="20"/>
                <w:szCs w:val="20"/>
              </w:rPr>
              <w:t xml:space="preserve"> </w:t>
            </w:r>
            <w:r w:rsidR="00E70CE9" w:rsidRPr="002A6609">
              <w:rPr>
                <w:sz w:val="20"/>
                <w:szCs w:val="20"/>
              </w:rPr>
              <w:t>ensur</w:t>
            </w:r>
            <w:r>
              <w:rPr>
                <w:sz w:val="20"/>
                <w:szCs w:val="20"/>
              </w:rPr>
              <w:t>ing</w:t>
            </w:r>
            <w:r w:rsidR="00E70CE9" w:rsidRPr="002A6609">
              <w:rPr>
                <w:sz w:val="20"/>
                <w:szCs w:val="20"/>
              </w:rPr>
              <w:t xml:space="preserve"> </w:t>
            </w:r>
            <w:r>
              <w:rPr>
                <w:sz w:val="20"/>
                <w:szCs w:val="20"/>
              </w:rPr>
              <w:t xml:space="preserve">the </w:t>
            </w:r>
            <w:r w:rsidR="00E70CE9" w:rsidRPr="002A6609">
              <w:rPr>
                <w:sz w:val="20"/>
                <w:szCs w:val="20"/>
              </w:rPr>
              <w:t>alignment of inter-agency pooled funding for development.</w:t>
            </w:r>
            <w:r w:rsidR="00E70CE9" w:rsidRPr="002A6609">
              <w:rPr>
                <w:b/>
                <w:sz w:val="20"/>
                <w:szCs w:val="20"/>
              </w:rPr>
              <w:t xml:space="preserve"> </w:t>
            </w:r>
          </w:p>
        </w:tc>
      </w:tr>
      <w:tr w:rsidR="0059173B" w:rsidRPr="002A6609" w14:paraId="7DE25F77" w14:textId="77777777" w:rsidTr="00AB36BC">
        <w:tblPrEx>
          <w:tblBorders>
            <w:insideH w:val="single" w:sz="4" w:space="0" w:color="auto"/>
            <w:insideV w:val="single" w:sz="4" w:space="0" w:color="auto"/>
          </w:tblBorders>
        </w:tblPrEx>
        <w:trPr>
          <w:trHeight w:val="1513"/>
        </w:trPr>
        <w:tc>
          <w:tcPr>
            <w:tcW w:w="2947" w:type="dxa"/>
          </w:tcPr>
          <w:p w14:paraId="003E9D4A" w14:textId="1A213507" w:rsidR="00970822" w:rsidRPr="002A6609" w:rsidRDefault="00E70CE9" w:rsidP="004A42BD">
            <w:pPr>
              <w:tabs>
                <w:tab w:val="left" w:pos="1170"/>
                <w:tab w:val="left" w:pos="1350"/>
              </w:tabs>
              <w:rPr>
                <w:sz w:val="20"/>
                <w:szCs w:val="20"/>
              </w:rPr>
            </w:pPr>
            <w:r w:rsidRPr="002A6609">
              <w:rPr>
                <w:sz w:val="20"/>
                <w:szCs w:val="20"/>
              </w:rPr>
              <w:t xml:space="preserve">6.1 Configure the next generation </w:t>
            </w:r>
            <w:r w:rsidR="00BF350F">
              <w:rPr>
                <w:sz w:val="20"/>
                <w:szCs w:val="20"/>
              </w:rPr>
              <w:t xml:space="preserve">of </w:t>
            </w:r>
            <w:r w:rsidRPr="002A6609">
              <w:rPr>
                <w:sz w:val="20"/>
                <w:szCs w:val="20"/>
              </w:rPr>
              <w:t xml:space="preserve">Gateway (Gateway 2.0) in such a way that information on pipeline and newly approved funds becomes </w:t>
            </w:r>
            <w:r w:rsidR="00BF350F">
              <w:rPr>
                <w:sz w:val="20"/>
                <w:szCs w:val="20"/>
              </w:rPr>
              <w:t xml:space="preserve">more </w:t>
            </w:r>
            <w:r w:rsidRPr="002A6609">
              <w:rPr>
                <w:sz w:val="20"/>
                <w:szCs w:val="20"/>
              </w:rPr>
              <w:t>easi</w:t>
            </w:r>
            <w:r w:rsidR="00BF350F">
              <w:rPr>
                <w:sz w:val="20"/>
                <w:szCs w:val="20"/>
              </w:rPr>
              <w:t>ly</w:t>
            </w:r>
            <w:r w:rsidRPr="002A6609">
              <w:rPr>
                <w:sz w:val="20"/>
                <w:szCs w:val="20"/>
              </w:rPr>
              <w:t xml:space="preserve"> accessible to all interested parties. </w:t>
            </w:r>
          </w:p>
        </w:tc>
        <w:tc>
          <w:tcPr>
            <w:tcW w:w="1434" w:type="dxa"/>
            <w:gridSpan w:val="9"/>
          </w:tcPr>
          <w:p w14:paraId="7D24C20C" w14:textId="77777777" w:rsidR="00E70CE9" w:rsidRPr="002A6609" w:rsidRDefault="00E70CE9" w:rsidP="00495506">
            <w:pPr>
              <w:tabs>
                <w:tab w:val="left" w:pos="1170"/>
                <w:tab w:val="left" w:pos="1350"/>
              </w:tabs>
              <w:rPr>
                <w:sz w:val="20"/>
                <w:szCs w:val="20"/>
              </w:rPr>
            </w:pPr>
            <w:r w:rsidRPr="002A6609">
              <w:rPr>
                <w:sz w:val="20"/>
                <w:szCs w:val="20"/>
              </w:rPr>
              <w:t>Second half 2019</w:t>
            </w:r>
          </w:p>
        </w:tc>
        <w:tc>
          <w:tcPr>
            <w:tcW w:w="2247" w:type="dxa"/>
            <w:gridSpan w:val="3"/>
          </w:tcPr>
          <w:p w14:paraId="06353FF9" w14:textId="21201F59" w:rsidR="00E70CE9" w:rsidRPr="002A6609" w:rsidRDefault="00E70CE9" w:rsidP="00495506">
            <w:pPr>
              <w:tabs>
                <w:tab w:val="left" w:pos="1170"/>
                <w:tab w:val="left" w:pos="1350"/>
              </w:tabs>
              <w:rPr>
                <w:sz w:val="20"/>
                <w:szCs w:val="20"/>
              </w:rPr>
            </w:pPr>
            <w:r w:rsidRPr="002A6609">
              <w:rPr>
                <w:sz w:val="20"/>
                <w:szCs w:val="20"/>
              </w:rPr>
              <w:t>MPTF</w:t>
            </w:r>
            <w:r w:rsidR="00BF350F">
              <w:rPr>
                <w:sz w:val="20"/>
                <w:szCs w:val="20"/>
              </w:rPr>
              <w:t xml:space="preserve"> </w:t>
            </w:r>
            <w:r w:rsidRPr="002A6609">
              <w:rPr>
                <w:sz w:val="20"/>
                <w:szCs w:val="20"/>
              </w:rPr>
              <w:t>O</w:t>
            </w:r>
            <w:r w:rsidR="00BF350F">
              <w:rPr>
                <w:sz w:val="20"/>
                <w:szCs w:val="20"/>
              </w:rPr>
              <w:t>ffice</w:t>
            </w:r>
          </w:p>
        </w:tc>
        <w:tc>
          <w:tcPr>
            <w:tcW w:w="2904" w:type="dxa"/>
            <w:gridSpan w:val="6"/>
          </w:tcPr>
          <w:p w14:paraId="43E3EDD4" w14:textId="0507ECB5" w:rsidR="00E70CE9" w:rsidRPr="002A6609" w:rsidRDefault="00E70CE9" w:rsidP="0059173B">
            <w:pPr>
              <w:tabs>
                <w:tab w:val="left" w:pos="1170"/>
                <w:tab w:val="left" w:pos="1350"/>
              </w:tabs>
              <w:rPr>
                <w:sz w:val="20"/>
                <w:szCs w:val="20"/>
              </w:rPr>
            </w:pPr>
            <w:r w:rsidRPr="002A6609">
              <w:rPr>
                <w:sz w:val="20"/>
                <w:szCs w:val="20"/>
              </w:rPr>
              <w:t>Defining the specifications (Dec</w:t>
            </w:r>
            <w:r w:rsidR="00BF350F">
              <w:rPr>
                <w:sz w:val="20"/>
                <w:szCs w:val="20"/>
              </w:rPr>
              <w:t>ember</w:t>
            </w:r>
            <w:r w:rsidRPr="002A6609">
              <w:rPr>
                <w:sz w:val="20"/>
                <w:szCs w:val="20"/>
              </w:rPr>
              <w:t xml:space="preserve"> 2018)</w:t>
            </w:r>
            <w:r w:rsidR="00BF350F">
              <w:rPr>
                <w:sz w:val="20"/>
                <w:szCs w:val="20"/>
              </w:rPr>
              <w:t>,</w:t>
            </w:r>
            <w:r w:rsidRPr="002A6609">
              <w:rPr>
                <w:sz w:val="20"/>
                <w:szCs w:val="20"/>
              </w:rPr>
              <w:t xml:space="preserve"> followed by building the software and </w:t>
            </w:r>
            <w:r w:rsidR="0059173B">
              <w:rPr>
                <w:sz w:val="20"/>
                <w:szCs w:val="20"/>
              </w:rPr>
              <w:t xml:space="preserve">going live </w:t>
            </w:r>
            <w:r w:rsidR="00F366C2">
              <w:rPr>
                <w:sz w:val="20"/>
                <w:szCs w:val="20"/>
              </w:rPr>
              <w:t>in Gateway</w:t>
            </w:r>
            <w:r w:rsidRPr="002A6609">
              <w:rPr>
                <w:sz w:val="20"/>
                <w:szCs w:val="20"/>
              </w:rPr>
              <w:t xml:space="preserve"> 2.0</w:t>
            </w:r>
          </w:p>
        </w:tc>
        <w:tc>
          <w:tcPr>
            <w:tcW w:w="3000" w:type="dxa"/>
            <w:gridSpan w:val="4"/>
          </w:tcPr>
          <w:p w14:paraId="1A27A49A" w14:textId="77777777" w:rsidR="00E70CE9" w:rsidRPr="002A6609" w:rsidRDefault="00E70CE9" w:rsidP="00495506">
            <w:pPr>
              <w:tabs>
                <w:tab w:val="left" w:pos="1170"/>
                <w:tab w:val="left" w:pos="1350"/>
              </w:tabs>
              <w:rPr>
                <w:sz w:val="20"/>
                <w:szCs w:val="20"/>
              </w:rPr>
            </w:pPr>
          </w:p>
        </w:tc>
      </w:tr>
      <w:tr w:rsidR="00E70CE9" w:rsidRPr="002A6609" w14:paraId="3F224FBC" w14:textId="77777777" w:rsidTr="009C0078">
        <w:tblPrEx>
          <w:tblBorders>
            <w:insideH w:val="none" w:sz="0" w:space="0" w:color="auto"/>
            <w:insideV w:val="none" w:sz="0" w:space="0" w:color="auto"/>
          </w:tblBorders>
        </w:tblPrEx>
        <w:tc>
          <w:tcPr>
            <w:tcW w:w="12532" w:type="dxa"/>
            <w:gridSpan w:val="23"/>
            <w:shd w:val="clear" w:color="auto" w:fill="F3F3F3"/>
          </w:tcPr>
          <w:p w14:paraId="707548EC" w14:textId="77777777" w:rsidR="00E70CE9" w:rsidRPr="002A6609" w:rsidRDefault="00E70CE9" w:rsidP="00495506">
            <w:pPr>
              <w:tabs>
                <w:tab w:val="left" w:pos="1170"/>
                <w:tab w:val="left" w:pos="1350"/>
              </w:tabs>
              <w:jc w:val="both"/>
              <w:rPr>
                <w:b/>
                <w:sz w:val="20"/>
                <w:szCs w:val="20"/>
              </w:rPr>
            </w:pPr>
            <w:r w:rsidRPr="002A6609">
              <w:rPr>
                <w:sz w:val="20"/>
                <w:szCs w:val="20"/>
              </w:rPr>
              <w:br w:type="page"/>
            </w:r>
            <w:r w:rsidRPr="002A6609">
              <w:rPr>
                <w:b/>
                <w:sz w:val="20"/>
                <w:szCs w:val="20"/>
              </w:rPr>
              <w:t xml:space="preserve">Evaluation recommendation 7. </w:t>
            </w:r>
          </w:p>
          <w:p w14:paraId="5E7B66C4" w14:textId="2323E768" w:rsidR="00E24B34" w:rsidRPr="002A6609" w:rsidRDefault="00BF350F" w:rsidP="0017141C">
            <w:pPr>
              <w:tabs>
                <w:tab w:val="left" w:pos="1170"/>
                <w:tab w:val="left" w:pos="1350"/>
              </w:tabs>
              <w:spacing w:line="256" w:lineRule="auto"/>
              <w:jc w:val="both"/>
              <w:rPr>
                <w:sz w:val="20"/>
                <w:szCs w:val="20"/>
              </w:rPr>
            </w:pPr>
            <w:r w:rsidRPr="00BF350F">
              <w:rPr>
                <w:sz w:val="20"/>
                <w:szCs w:val="20"/>
              </w:rPr>
              <w:t>UNDP, as a participating United Nations organization, should increase its efforts to close the backlog of old project allocations that are essentially concluded but not yet financially closed, particularly in the four countries where it is managing agent to country-based pooled funds.</w:t>
            </w:r>
          </w:p>
        </w:tc>
      </w:tr>
      <w:tr w:rsidR="00E70CE9" w:rsidRPr="002A6609" w14:paraId="69FE8E55" w14:textId="77777777" w:rsidTr="009C0078">
        <w:tblPrEx>
          <w:tblBorders>
            <w:insideH w:val="none" w:sz="0" w:space="0" w:color="auto"/>
            <w:insideV w:val="none" w:sz="0" w:space="0" w:color="auto"/>
          </w:tblBorders>
        </w:tblPrEx>
        <w:trPr>
          <w:trHeight w:val="793"/>
        </w:trPr>
        <w:tc>
          <w:tcPr>
            <w:tcW w:w="12532" w:type="dxa"/>
            <w:gridSpan w:val="23"/>
            <w:tcBorders>
              <w:top w:val="single" w:sz="4" w:space="0" w:color="auto"/>
              <w:bottom w:val="single" w:sz="6" w:space="0" w:color="auto"/>
            </w:tcBorders>
            <w:shd w:val="clear" w:color="auto" w:fill="F3F3F3"/>
          </w:tcPr>
          <w:p w14:paraId="2259B3AB" w14:textId="77777777" w:rsidR="00E70CE9" w:rsidRPr="002A6609" w:rsidRDefault="00E70CE9" w:rsidP="00495506">
            <w:pPr>
              <w:tabs>
                <w:tab w:val="left" w:pos="1170"/>
                <w:tab w:val="left" w:pos="1350"/>
              </w:tabs>
              <w:jc w:val="both"/>
              <w:rPr>
                <w:sz w:val="20"/>
                <w:szCs w:val="20"/>
              </w:rPr>
            </w:pPr>
            <w:r w:rsidRPr="002A6609">
              <w:rPr>
                <w:b/>
                <w:sz w:val="20"/>
                <w:szCs w:val="20"/>
              </w:rPr>
              <w:t xml:space="preserve">Management response: </w:t>
            </w:r>
          </w:p>
          <w:p w14:paraId="664E6ED3" w14:textId="5C9609CF" w:rsidR="00E70CE9" w:rsidRPr="002A6609" w:rsidRDefault="00262229" w:rsidP="00BF350F">
            <w:pPr>
              <w:tabs>
                <w:tab w:val="left" w:pos="1170"/>
                <w:tab w:val="left" w:pos="1350"/>
              </w:tabs>
              <w:spacing w:line="252" w:lineRule="auto"/>
              <w:jc w:val="both"/>
              <w:rPr>
                <w:sz w:val="20"/>
                <w:szCs w:val="20"/>
              </w:rPr>
            </w:pPr>
            <w:r w:rsidRPr="002A6609">
              <w:rPr>
                <w:sz w:val="20"/>
                <w:szCs w:val="20"/>
              </w:rPr>
              <w:t>UNDP</w:t>
            </w:r>
            <w:r w:rsidR="00C43D78" w:rsidRPr="002A6609">
              <w:rPr>
                <w:sz w:val="20"/>
                <w:szCs w:val="20"/>
              </w:rPr>
              <w:t xml:space="preserve"> management</w:t>
            </w:r>
            <w:r w:rsidRPr="002A6609">
              <w:rPr>
                <w:sz w:val="20"/>
                <w:szCs w:val="20"/>
              </w:rPr>
              <w:t xml:space="preserve"> </w:t>
            </w:r>
            <w:r w:rsidR="00231024" w:rsidRPr="002A6609">
              <w:rPr>
                <w:sz w:val="20"/>
                <w:szCs w:val="20"/>
              </w:rPr>
              <w:t>agrees with this</w:t>
            </w:r>
            <w:r w:rsidR="005E32BE" w:rsidRPr="002A6609">
              <w:rPr>
                <w:sz w:val="20"/>
                <w:szCs w:val="20"/>
              </w:rPr>
              <w:t xml:space="preserve"> recommendation and </w:t>
            </w:r>
            <w:r w:rsidR="0040276E" w:rsidRPr="002A6609">
              <w:rPr>
                <w:sz w:val="20"/>
                <w:szCs w:val="20"/>
              </w:rPr>
              <w:t>w</w:t>
            </w:r>
            <w:r w:rsidR="004E6B61" w:rsidRPr="002A6609">
              <w:rPr>
                <w:sz w:val="20"/>
                <w:szCs w:val="20"/>
              </w:rPr>
              <w:t xml:space="preserve">ill </w:t>
            </w:r>
            <w:r w:rsidR="007C45C2" w:rsidRPr="002A6609">
              <w:rPr>
                <w:sz w:val="20"/>
                <w:szCs w:val="20"/>
              </w:rPr>
              <w:t>continue</w:t>
            </w:r>
            <w:r w:rsidR="0040276E" w:rsidRPr="002A6609">
              <w:rPr>
                <w:sz w:val="20"/>
                <w:szCs w:val="20"/>
              </w:rPr>
              <w:t xml:space="preserve"> its efforts </w:t>
            </w:r>
            <w:r w:rsidR="00BA1F2F" w:rsidRPr="002A6609">
              <w:rPr>
                <w:sz w:val="20"/>
                <w:szCs w:val="20"/>
              </w:rPr>
              <w:t xml:space="preserve">to close projects where UNDP acts as </w:t>
            </w:r>
            <w:r w:rsidR="0017141C" w:rsidRPr="009741C9">
              <w:rPr>
                <w:sz w:val="20"/>
                <w:szCs w:val="20"/>
              </w:rPr>
              <w:t>participating United Nations organization</w:t>
            </w:r>
            <w:r w:rsidR="00BA1F2F" w:rsidRPr="002A6609">
              <w:rPr>
                <w:sz w:val="20"/>
                <w:szCs w:val="20"/>
              </w:rPr>
              <w:t xml:space="preserve"> for funds provided by </w:t>
            </w:r>
            <w:r w:rsidR="00BF350F">
              <w:rPr>
                <w:sz w:val="20"/>
                <w:szCs w:val="20"/>
              </w:rPr>
              <w:t xml:space="preserve">the </w:t>
            </w:r>
            <w:r w:rsidR="00BA1F2F" w:rsidRPr="002A6609">
              <w:rPr>
                <w:sz w:val="20"/>
                <w:szCs w:val="20"/>
              </w:rPr>
              <w:t>MPTF</w:t>
            </w:r>
            <w:r w:rsidR="00BF350F">
              <w:rPr>
                <w:sz w:val="20"/>
                <w:szCs w:val="20"/>
              </w:rPr>
              <w:t xml:space="preserve"> </w:t>
            </w:r>
            <w:r w:rsidR="00BA1F2F" w:rsidRPr="002A6609">
              <w:rPr>
                <w:sz w:val="20"/>
                <w:szCs w:val="20"/>
              </w:rPr>
              <w:t>O</w:t>
            </w:r>
            <w:r w:rsidR="00BF350F">
              <w:rPr>
                <w:sz w:val="20"/>
                <w:szCs w:val="20"/>
              </w:rPr>
              <w:t>ffice</w:t>
            </w:r>
            <w:r w:rsidR="00BA1F2F" w:rsidRPr="002A6609">
              <w:rPr>
                <w:sz w:val="20"/>
                <w:szCs w:val="20"/>
              </w:rPr>
              <w:t>, particular</w:t>
            </w:r>
            <w:r w:rsidR="00BF350F">
              <w:rPr>
                <w:sz w:val="20"/>
                <w:szCs w:val="20"/>
              </w:rPr>
              <w:t>ly</w:t>
            </w:r>
            <w:r w:rsidR="00BA1F2F" w:rsidRPr="002A6609">
              <w:rPr>
                <w:sz w:val="20"/>
                <w:szCs w:val="20"/>
              </w:rPr>
              <w:t xml:space="preserve"> for </w:t>
            </w:r>
            <w:r w:rsidR="00306940" w:rsidRPr="002A6609">
              <w:rPr>
                <w:sz w:val="20"/>
                <w:szCs w:val="20"/>
              </w:rPr>
              <w:t xml:space="preserve">countries where it acts as </w:t>
            </w:r>
            <w:r w:rsidR="00782497">
              <w:rPr>
                <w:sz w:val="20"/>
                <w:szCs w:val="20"/>
              </w:rPr>
              <w:t>managing</w:t>
            </w:r>
            <w:r w:rsidR="00BF350F">
              <w:rPr>
                <w:sz w:val="20"/>
                <w:szCs w:val="20"/>
              </w:rPr>
              <w:t xml:space="preserve"> agent</w:t>
            </w:r>
            <w:r w:rsidR="00306940" w:rsidRPr="002A6609">
              <w:rPr>
                <w:sz w:val="20"/>
                <w:szCs w:val="20"/>
              </w:rPr>
              <w:t xml:space="preserve"> to country-based pooled funds.  </w:t>
            </w:r>
          </w:p>
        </w:tc>
      </w:tr>
      <w:tr w:rsidR="0059173B" w:rsidRPr="002A6609" w14:paraId="3EA3FF99" w14:textId="77777777" w:rsidTr="009C0078">
        <w:tblPrEx>
          <w:tblBorders>
            <w:insideH w:val="none" w:sz="0" w:space="0" w:color="auto"/>
            <w:insideV w:val="none" w:sz="0" w:space="0" w:color="auto"/>
          </w:tblBorders>
        </w:tblPrEx>
        <w:tc>
          <w:tcPr>
            <w:tcW w:w="2959" w:type="dxa"/>
            <w:gridSpan w:val="2"/>
            <w:tcBorders>
              <w:top w:val="single" w:sz="6" w:space="0" w:color="auto"/>
              <w:bottom w:val="single" w:sz="6" w:space="0" w:color="auto"/>
              <w:right w:val="single" w:sz="6" w:space="0" w:color="auto"/>
            </w:tcBorders>
          </w:tcPr>
          <w:p w14:paraId="625089D9" w14:textId="68D7984A" w:rsidR="00F160C9" w:rsidRPr="002A6609" w:rsidRDefault="00F160C9" w:rsidP="00BF350F">
            <w:pPr>
              <w:tabs>
                <w:tab w:val="left" w:pos="1170"/>
                <w:tab w:val="left" w:pos="1350"/>
              </w:tabs>
              <w:rPr>
                <w:sz w:val="20"/>
                <w:szCs w:val="20"/>
              </w:rPr>
            </w:pPr>
            <w:r w:rsidRPr="002A6609">
              <w:rPr>
                <w:sz w:val="20"/>
                <w:szCs w:val="20"/>
              </w:rPr>
              <w:t>7.1</w:t>
            </w:r>
            <w:r w:rsidR="006E58A3" w:rsidRPr="002A6609">
              <w:rPr>
                <w:sz w:val="20"/>
                <w:szCs w:val="20"/>
              </w:rPr>
              <w:t xml:space="preserve"> Provide </w:t>
            </w:r>
            <w:r w:rsidR="00D06BFF" w:rsidRPr="002A6609">
              <w:rPr>
                <w:sz w:val="20"/>
                <w:szCs w:val="20"/>
              </w:rPr>
              <w:t xml:space="preserve">required </w:t>
            </w:r>
            <w:r w:rsidR="006E58A3" w:rsidRPr="002A6609">
              <w:rPr>
                <w:sz w:val="20"/>
                <w:szCs w:val="20"/>
              </w:rPr>
              <w:t xml:space="preserve">support </w:t>
            </w:r>
            <w:r w:rsidR="00D06BFF" w:rsidRPr="002A6609">
              <w:rPr>
                <w:sz w:val="20"/>
                <w:szCs w:val="20"/>
              </w:rPr>
              <w:t xml:space="preserve">and oversight </w:t>
            </w:r>
            <w:r w:rsidR="006E58A3" w:rsidRPr="002A6609">
              <w:rPr>
                <w:sz w:val="20"/>
                <w:szCs w:val="20"/>
              </w:rPr>
              <w:t xml:space="preserve">to selected country </w:t>
            </w:r>
            <w:r w:rsidR="006E58A3" w:rsidRPr="002A6609">
              <w:rPr>
                <w:sz w:val="20"/>
                <w:szCs w:val="20"/>
              </w:rPr>
              <w:lastRenderedPageBreak/>
              <w:t>offices, so that they will financially close</w:t>
            </w:r>
            <w:r w:rsidR="002C5D3A" w:rsidRPr="002A6609">
              <w:rPr>
                <w:sz w:val="20"/>
                <w:szCs w:val="20"/>
              </w:rPr>
              <w:t xml:space="preserve"> </w:t>
            </w:r>
            <w:r w:rsidR="006E58A3" w:rsidRPr="002A6609">
              <w:rPr>
                <w:sz w:val="20"/>
                <w:szCs w:val="20"/>
              </w:rPr>
              <w:t xml:space="preserve">UNDP </w:t>
            </w:r>
            <w:r w:rsidR="002C5D3A" w:rsidRPr="002A6609">
              <w:rPr>
                <w:sz w:val="20"/>
                <w:szCs w:val="20"/>
              </w:rPr>
              <w:t>project</w:t>
            </w:r>
            <w:r w:rsidR="006E58A3" w:rsidRPr="002A6609">
              <w:rPr>
                <w:sz w:val="20"/>
                <w:szCs w:val="20"/>
              </w:rPr>
              <w:t xml:space="preserve">s with an operational end date before </w:t>
            </w:r>
            <w:r w:rsidR="007C45C2" w:rsidRPr="002A6609">
              <w:rPr>
                <w:sz w:val="20"/>
                <w:szCs w:val="20"/>
              </w:rPr>
              <w:t>2014 that</w:t>
            </w:r>
            <w:r w:rsidR="00D06BFF" w:rsidRPr="002A6609">
              <w:rPr>
                <w:sz w:val="20"/>
                <w:szCs w:val="20"/>
              </w:rPr>
              <w:t xml:space="preserve"> were funded </w:t>
            </w:r>
            <w:r w:rsidR="00BF350F">
              <w:rPr>
                <w:sz w:val="20"/>
                <w:szCs w:val="20"/>
              </w:rPr>
              <w:t>by</w:t>
            </w:r>
            <w:r w:rsidR="00D06BFF" w:rsidRPr="002A6609">
              <w:rPr>
                <w:sz w:val="20"/>
                <w:szCs w:val="20"/>
              </w:rPr>
              <w:t xml:space="preserve"> </w:t>
            </w:r>
            <w:r w:rsidR="000B25E3" w:rsidRPr="000B25E3">
              <w:rPr>
                <w:color w:val="000000"/>
                <w:sz w:val="20"/>
                <w:szCs w:val="20"/>
              </w:rPr>
              <w:t>United Nations</w:t>
            </w:r>
            <w:r w:rsidR="000B25E3" w:rsidRPr="005E1A99">
              <w:rPr>
                <w:color w:val="000000"/>
              </w:rPr>
              <w:t xml:space="preserve"> </w:t>
            </w:r>
            <w:r w:rsidR="00BF350F">
              <w:rPr>
                <w:sz w:val="20"/>
                <w:szCs w:val="20"/>
              </w:rPr>
              <w:t>p</w:t>
            </w:r>
            <w:r w:rsidR="00D06BFF" w:rsidRPr="002A6609">
              <w:rPr>
                <w:sz w:val="20"/>
                <w:szCs w:val="20"/>
              </w:rPr>
              <w:t xml:space="preserve">ooled </w:t>
            </w:r>
            <w:r w:rsidR="00BF350F">
              <w:rPr>
                <w:sz w:val="20"/>
                <w:szCs w:val="20"/>
              </w:rPr>
              <w:t>f</w:t>
            </w:r>
            <w:r w:rsidR="00D06BFF" w:rsidRPr="002A6609">
              <w:rPr>
                <w:sz w:val="20"/>
                <w:szCs w:val="20"/>
              </w:rPr>
              <w:t>und allocations, by the end of 2018</w:t>
            </w:r>
            <w:r w:rsidR="007C45C2" w:rsidRPr="002A6609">
              <w:rPr>
                <w:sz w:val="20"/>
                <w:szCs w:val="20"/>
              </w:rPr>
              <w:t>.</w:t>
            </w:r>
            <w:r w:rsidR="002C5D3A" w:rsidRPr="002A6609">
              <w:rPr>
                <w:sz w:val="20"/>
                <w:szCs w:val="20"/>
              </w:rPr>
              <w:t xml:space="preserve"> </w:t>
            </w:r>
            <w:r w:rsidR="00EE7AA7" w:rsidRPr="002A6609">
              <w:rPr>
                <w:sz w:val="20"/>
                <w:szCs w:val="20"/>
              </w:rPr>
              <w:t xml:space="preserve"> </w:t>
            </w:r>
          </w:p>
        </w:tc>
        <w:tc>
          <w:tcPr>
            <w:tcW w:w="1345" w:type="dxa"/>
            <w:gridSpan w:val="7"/>
            <w:tcBorders>
              <w:top w:val="single" w:sz="6" w:space="0" w:color="auto"/>
              <w:left w:val="single" w:sz="6" w:space="0" w:color="auto"/>
              <w:bottom w:val="single" w:sz="6" w:space="0" w:color="auto"/>
              <w:right w:val="single" w:sz="6" w:space="0" w:color="auto"/>
            </w:tcBorders>
          </w:tcPr>
          <w:p w14:paraId="46C523F8" w14:textId="77777777" w:rsidR="00F160C9" w:rsidRPr="002A6609" w:rsidRDefault="003C1BFB" w:rsidP="00495506">
            <w:pPr>
              <w:tabs>
                <w:tab w:val="left" w:pos="1170"/>
                <w:tab w:val="left" w:pos="1350"/>
              </w:tabs>
              <w:rPr>
                <w:sz w:val="20"/>
                <w:szCs w:val="20"/>
              </w:rPr>
            </w:pPr>
            <w:r w:rsidRPr="002A6609">
              <w:rPr>
                <w:sz w:val="20"/>
                <w:szCs w:val="20"/>
              </w:rPr>
              <w:lastRenderedPageBreak/>
              <w:t>December 2018</w:t>
            </w:r>
          </w:p>
        </w:tc>
        <w:tc>
          <w:tcPr>
            <w:tcW w:w="2393" w:type="dxa"/>
            <w:gridSpan w:val="5"/>
            <w:tcBorders>
              <w:top w:val="single" w:sz="6" w:space="0" w:color="auto"/>
              <w:left w:val="single" w:sz="6" w:space="0" w:color="auto"/>
              <w:bottom w:val="single" w:sz="6" w:space="0" w:color="auto"/>
              <w:right w:val="single" w:sz="6" w:space="0" w:color="auto"/>
            </w:tcBorders>
          </w:tcPr>
          <w:p w14:paraId="1401CEA4" w14:textId="5099B379" w:rsidR="00F160C9" w:rsidRPr="002A6609" w:rsidRDefault="00BF350F" w:rsidP="0059173B">
            <w:pPr>
              <w:tabs>
                <w:tab w:val="left" w:pos="1170"/>
                <w:tab w:val="left" w:pos="1350"/>
              </w:tabs>
              <w:rPr>
                <w:sz w:val="20"/>
                <w:szCs w:val="20"/>
              </w:rPr>
            </w:pPr>
            <w:r>
              <w:rPr>
                <w:sz w:val="20"/>
                <w:szCs w:val="20"/>
              </w:rPr>
              <w:t xml:space="preserve">The Regional Bureau for Africa and the Regional </w:t>
            </w:r>
            <w:r>
              <w:rPr>
                <w:sz w:val="20"/>
                <w:szCs w:val="20"/>
              </w:rPr>
              <w:lastRenderedPageBreak/>
              <w:t>Bureau for the Arab States</w:t>
            </w:r>
            <w:r w:rsidR="003C1BFB" w:rsidRPr="002A6609">
              <w:rPr>
                <w:sz w:val="20"/>
                <w:szCs w:val="20"/>
              </w:rPr>
              <w:t xml:space="preserve">, in consultation with </w:t>
            </w:r>
            <w:r w:rsidR="0059173B">
              <w:rPr>
                <w:sz w:val="20"/>
                <w:szCs w:val="20"/>
              </w:rPr>
              <w:t xml:space="preserve">the Bureau for Management Services/ </w:t>
            </w:r>
            <w:r w:rsidR="0059173B" w:rsidRPr="0059173B">
              <w:rPr>
                <w:sz w:val="20"/>
                <w:szCs w:val="20"/>
              </w:rPr>
              <w:t>Office of Financial Resources Management</w:t>
            </w:r>
            <w:r w:rsidR="0059173B">
              <w:rPr>
                <w:sz w:val="20"/>
                <w:szCs w:val="20"/>
              </w:rPr>
              <w:t xml:space="preserve"> </w:t>
            </w:r>
            <w:r w:rsidR="003C1BFB" w:rsidRPr="002A6609">
              <w:rPr>
                <w:sz w:val="20"/>
                <w:szCs w:val="20"/>
              </w:rPr>
              <w:t xml:space="preserve">and UNDP </w:t>
            </w:r>
            <w:r>
              <w:rPr>
                <w:sz w:val="20"/>
                <w:szCs w:val="20"/>
              </w:rPr>
              <w:t>country office</w:t>
            </w:r>
            <w:r w:rsidRPr="002A6609">
              <w:rPr>
                <w:sz w:val="20"/>
                <w:szCs w:val="20"/>
              </w:rPr>
              <w:t xml:space="preserve">s </w:t>
            </w:r>
            <w:r w:rsidR="006E58A3" w:rsidRPr="002A6609">
              <w:rPr>
                <w:sz w:val="20"/>
                <w:szCs w:val="20"/>
              </w:rPr>
              <w:t xml:space="preserve">in </w:t>
            </w:r>
            <w:r>
              <w:rPr>
                <w:sz w:val="20"/>
                <w:szCs w:val="20"/>
              </w:rPr>
              <w:t xml:space="preserve">the </w:t>
            </w:r>
            <w:r w:rsidR="006E58A3" w:rsidRPr="002A6609">
              <w:rPr>
                <w:sz w:val="20"/>
                <w:szCs w:val="20"/>
              </w:rPr>
              <w:t>C</w:t>
            </w:r>
            <w:r w:rsidR="00586D7A" w:rsidRPr="002A6609">
              <w:rPr>
                <w:sz w:val="20"/>
                <w:szCs w:val="20"/>
              </w:rPr>
              <w:t xml:space="preserve">entral </w:t>
            </w:r>
            <w:r>
              <w:rPr>
                <w:sz w:val="20"/>
                <w:szCs w:val="20"/>
              </w:rPr>
              <w:t>African Republic</w:t>
            </w:r>
            <w:r w:rsidR="006E58A3" w:rsidRPr="002A6609">
              <w:rPr>
                <w:sz w:val="20"/>
                <w:szCs w:val="20"/>
              </w:rPr>
              <w:t>,</w:t>
            </w:r>
            <w:r w:rsidR="00586D7A" w:rsidRPr="002A6609">
              <w:rPr>
                <w:sz w:val="20"/>
                <w:szCs w:val="20"/>
              </w:rPr>
              <w:t xml:space="preserve"> </w:t>
            </w:r>
            <w:r>
              <w:rPr>
                <w:sz w:val="20"/>
                <w:szCs w:val="20"/>
              </w:rPr>
              <w:t xml:space="preserve">the </w:t>
            </w:r>
            <w:r w:rsidR="00586D7A" w:rsidRPr="002A6609">
              <w:rPr>
                <w:sz w:val="20"/>
                <w:szCs w:val="20"/>
              </w:rPr>
              <w:t xml:space="preserve">Democratic Republic of </w:t>
            </w:r>
            <w:r>
              <w:rPr>
                <w:sz w:val="20"/>
                <w:szCs w:val="20"/>
              </w:rPr>
              <w:t xml:space="preserve">the </w:t>
            </w:r>
            <w:r w:rsidR="00586D7A" w:rsidRPr="002A6609">
              <w:rPr>
                <w:sz w:val="20"/>
                <w:szCs w:val="20"/>
              </w:rPr>
              <w:t xml:space="preserve">Congo, </w:t>
            </w:r>
            <w:r w:rsidR="006E58A3" w:rsidRPr="002A6609">
              <w:rPr>
                <w:sz w:val="20"/>
                <w:szCs w:val="20"/>
              </w:rPr>
              <w:t xml:space="preserve">South Sudan and Sudan </w:t>
            </w:r>
          </w:p>
        </w:tc>
        <w:tc>
          <w:tcPr>
            <w:tcW w:w="2824" w:type="dxa"/>
            <w:gridSpan w:val="4"/>
            <w:tcBorders>
              <w:top w:val="single" w:sz="6" w:space="0" w:color="auto"/>
              <w:left w:val="single" w:sz="6" w:space="0" w:color="auto"/>
              <w:bottom w:val="single" w:sz="6" w:space="0" w:color="auto"/>
              <w:right w:val="single" w:sz="6" w:space="0" w:color="auto"/>
            </w:tcBorders>
          </w:tcPr>
          <w:p w14:paraId="2461327C" w14:textId="77777777" w:rsidR="00F160C9" w:rsidRPr="002A6609" w:rsidRDefault="00F160C9" w:rsidP="00495506">
            <w:pPr>
              <w:tabs>
                <w:tab w:val="left" w:pos="1170"/>
                <w:tab w:val="left" w:pos="1350"/>
              </w:tabs>
              <w:rPr>
                <w:sz w:val="20"/>
                <w:szCs w:val="20"/>
              </w:rPr>
            </w:pPr>
          </w:p>
        </w:tc>
        <w:tc>
          <w:tcPr>
            <w:tcW w:w="3011" w:type="dxa"/>
            <w:gridSpan w:val="5"/>
            <w:tcBorders>
              <w:top w:val="single" w:sz="6" w:space="0" w:color="auto"/>
              <w:left w:val="single" w:sz="6" w:space="0" w:color="auto"/>
              <w:bottom w:val="single" w:sz="6" w:space="0" w:color="auto"/>
            </w:tcBorders>
          </w:tcPr>
          <w:p w14:paraId="3FDA8EC5" w14:textId="77777777" w:rsidR="00F160C9" w:rsidRPr="002A6609" w:rsidRDefault="00F160C9" w:rsidP="00495506">
            <w:pPr>
              <w:tabs>
                <w:tab w:val="left" w:pos="1170"/>
                <w:tab w:val="left" w:pos="1350"/>
              </w:tabs>
              <w:rPr>
                <w:sz w:val="20"/>
                <w:szCs w:val="20"/>
              </w:rPr>
            </w:pPr>
          </w:p>
        </w:tc>
      </w:tr>
      <w:tr w:rsidR="00E70CE9" w:rsidRPr="002A6609" w14:paraId="0C5CE236" w14:textId="77777777" w:rsidTr="004A42BD">
        <w:tblPrEx>
          <w:tblBorders>
            <w:insideH w:val="none" w:sz="0" w:space="0" w:color="auto"/>
            <w:insideV w:val="none" w:sz="0" w:space="0" w:color="auto"/>
          </w:tblBorders>
        </w:tblPrEx>
        <w:trPr>
          <w:trHeight w:val="878"/>
        </w:trPr>
        <w:tc>
          <w:tcPr>
            <w:tcW w:w="12532" w:type="dxa"/>
            <w:gridSpan w:val="23"/>
            <w:shd w:val="clear" w:color="auto" w:fill="F3F3F3"/>
          </w:tcPr>
          <w:p w14:paraId="349156DE" w14:textId="67C88EFC" w:rsidR="00E70CE9" w:rsidRPr="00424716" w:rsidRDefault="00E70CE9" w:rsidP="00495506">
            <w:pPr>
              <w:tabs>
                <w:tab w:val="left" w:pos="1170"/>
                <w:tab w:val="left" w:pos="1350"/>
              </w:tabs>
              <w:jc w:val="both"/>
              <w:rPr>
                <w:sz w:val="20"/>
                <w:szCs w:val="20"/>
              </w:rPr>
            </w:pPr>
            <w:r w:rsidRPr="002A6609">
              <w:rPr>
                <w:sz w:val="20"/>
                <w:szCs w:val="20"/>
              </w:rPr>
              <w:br w:type="page"/>
            </w:r>
            <w:r w:rsidRPr="002A6609">
              <w:rPr>
                <w:b/>
                <w:sz w:val="20"/>
                <w:szCs w:val="20"/>
              </w:rPr>
              <w:t xml:space="preserve">Evaluation recommendation 8. </w:t>
            </w:r>
          </w:p>
          <w:p w14:paraId="46BE44A9" w14:textId="14223A95" w:rsidR="0059173B" w:rsidRPr="002A6609" w:rsidRDefault="00424716" w:rsidP="00495506">
            <w:pPr>
              <w:tabs>
                <w:tab w:val="left" w:pos="1170"/>
                <w:tab w:val="left" w:pos="1350"/>
              </w:tabs>
              <w:jc w:val="both"/>
              <w:rPr>
                <w:sz w:val="20"/>
                <w:szCs w:val="20"/>
              </w:rPr>
            </w:pPr>
            <w:r w:rsidRPr="00424716">
              <w:rPr>
                <w:sz w:val="20"/>
                <w:szCs w:val="20"/>
              </w:rPr>
              <w:t>The MPTF Office should initiate a process for establishing a multi-stakeholder steering committee, including partner United Nations organizations and donor representatives, that meets at least on an annual basis to review progress and discuss trends in global financing and strategies on the way forward. Such a mechanism will strengthen partner engagement and reinforce the confidence of donors and partner organizations in the mechanism and its use.</w:t>
            </w:r>
          </w:p>
        </w:tc>
      </w:tr>
      <w:tr w:rsidR="00E70CE9" w:rsidRPr="002A6609" w14:paraId="43489468" w14:textId="77777777" w:rsidTr="009C0078">
        <w:tblPrEx>
          <w:tblBorders>
            <w:insideH w:val="none" w:sz="0" w:space="0" w:color="auto"/>
            <w:insideV w:val="none" w:sz="0" w:space="0" w:color="auto"/>
          </w:tblBorders>
        </w:tblPrEx>
        <w:tc>
          <w:tcPr>
            <w:tcW w:w="12532" w:type="dxa"/>
            <w:gridSpan w:val="23"/>
            <w:tcBorders>
              <w:top w:val="single" w:sz="4" w:space="0" w:color="auto"/>
              <w:bottom w:val="single" w:sz="6" w:space="0" w:color="auto"/>
            </w:tcBorders>
            <w:shd w:val="clear" w:color="auto" w:fill="F3F3F3"/>
          </w:tcPr>
          <w:p w14:paraId="625EEAC9" w14:textId="77777777" w:rsidR="00E70CE9" w:rsidRPr="002A6609" w:rsidRDefault="00E70CE9" w:rsidP="00495506">
            <w:pPr>
              <w:tabs>
                <w:tab w:val="left" w:pos="1170"/>
                <w:tab w:val="left" w:pos="1350"/>
              </w:tabs>
              <w:jc w:val="both"/>
              <w:rPr>
                <w:sz w:val="20"/>
                <w:szCs w:val="20"/>
              </w:rPr>
            </w:pPr>
            <w:r w:rsidRPr="002A6609">
              <w:rPr>
                <w:b/>
                <w:sz w:val="20"/>
                <w:szCs w:val="20"/>
              </w:rPr>
              <w:t>Management response</w:t>
            </w:r>
            <w:r w:rsidRPr="002A6609">
              <w:rPr>
                <w:sz w:val="20"/>
                <w:szCs w:val="20"/>
              </w:rPr>
              <w:t xml:space="preserve">: </w:t>
            </w:r>
          </w:p>
          <w:p w14:paraId="6E62118F" w14:textId="017F6CD0" w:rsidR="00E70CE9" w:rsidRPr="002A6609" w:rsidRDefault="00424716" w:rsidP="0059173B">
            <w:pPr>
              <w:tabs>
                <w:tab w:val="left" w:pos="1170"/>
                <w:tab w:val="left" w:pos="1350"/>
              </w:tabs>
              <w:jc w:val="both"/>
              <w:rPr>
                <w:sz w:val="20"/>
                <w:szCs w:val="20"/>
              </w:rPr>
            </w:pPr>
            <w:r>
              <w:rPr>
                <w:sz w:val="20"/>
                <w:szCs w:val="20"/>
              </w:rPr>
              <w:t xml:space="preserve">The </w:t>
            </w:r>
            <w:r w:rsidR="00C43D78" w:rsidRPr="002A6609">
              <w:rPr>
                <w:sz w:val="20"/>
                <w:szCs w:val="20"/>
              </w:rPr>
              <w:t xml:space="preserve">management </w:t>
            </w:r>
            <w:r>
              <w:rPr>
                <w:sz w:val="20"/>
                <w:szCs w:val="20"/>
              </w:rPr>
              <w:t xml:space="preserve">of the </w:t>
            </w:r>
            <w:r w:rsidRPr="002A6609">
              <w:rPr>
                <w:sz w:val="20"/>
                <w:szCs w:val="20"/>
              </w:rPr>
              <w:t>MPTF</w:t>
            </w:r>
            <w:r>
              <w:rPr>
                <w:sz w:val="20"/>
                <w:szCs w:val="20"/>
              </w:rPr>
              <w:t xml:space="preserve"> </w:t>
            </w:r>
            <w:r w:rsidRPr="002A6609">
              <w:rPr>
                <w:sz w:val="20"/>
                <w:szCs w:val="20"/>
              </w:rPr>
              <w:t>O</w:t>
            </w:r>
            <w:r>
              <w:rPr>
                <w:sz w:val="20"/>
                <w:szCs w:val="20"/>
              </w:rPr>
              <w:t>ffice</w:t>
            </w:r>
            <w:r w:rsidRPr="002A6609">
              <w:rPr>
                <w:sz w:val="20"/>
                <w:szCs w:val="20"/>
              </w:rPr>
              <w:t xml:space="preserve"> </w:t>
            </w:r>
            <w:r w:rsidR="00E70CE9" w:rsidRPr="002A6609">
              <w:rPr>
                <w:sz w:val="20"/>
                <w:szCs w:val="20"/>
              </w:rPr>
              <w:t xml:space="preserve">agrees with the proposal of establishing a multi-stakeholder </w:t>
            </w:r>
            <w:r>
              <w:rPr>
                <w:sz w:val="20"/>
                <w:szCs w:val="20"/>
              </w:rPr>
              <w:t xml:space="preserve">steering </w:t>
            </w:r>
            <w:r w:rsidR="00E70CE9" w:rsidRPr="002A6609">
              <w:rPr>
                <w:sz w:val="20"/>
                <w:szCs w:val="20"/>
              </w:rPr>
              <w:t xml:space="preserve">committee made up of partner </w:t>
            </w:r>
            <w:r w:rsidR="000B25E3" w:rsidRPr="000B25E3">
              <w:rPr>
                <w:color w:val="000000"/>
                <w:sz w:val="20"/>
                <w:szCs w:val="20"/>
              </w:rPr>
              <w:t>United Nations</w:t>
            </w:r>
            <w:r w:rsidR="000B25E3" w:rsidRPr="005E1A99">
              <w:rPr>
                <w:color w:val="000000"/>
              </w:rPr>
              <w:t xml:space="preserve"> </w:t>
            </w:r>
            <w:r w:rsidR="0059173B">
              <w:rPr>
                <w:sz w:val="20"/>
                <w:szCs w:val="20"/>
              </w:rPr>
              <w:t>organization</w:t>
            </w:r>
            <w:r w:rsidR="00E70CE9" w:rsidRPr="002A6609">
              <w:rPr>
                <w:sz w:val="20"/>
                <w:szCs w:val="20"/>
              </w:rPr>
              <w:t xml:space="preserve">s, donor representatives and other relevant stakeholders that will meet on an annual basis. Further details of the </w:t>
            </w:r>
            <w:r>
              <w:rPr>
                <w:sz w:val="20"/>
                <w:szCs w:val="20"/>
              </w:rPr>
              <w:t>terms of reference</w:t>
            </w:r>
            <w:r w:rsidRPr="002A6609">
              <w:rPr>
                <w:sz w:val="20"/>
                <w:szCs w:val="20"/>
              </w:rPr>
              <w:t xml:space="preserve"> </w:t>
            </w:r>
            <w:r w:rsidR="00E70CE9" w:rsidRPr="002A6609">
              <w:rPr>
                <w:sz w:val="20"/>
                <w:szCs w:val="20"/>
              </w:rPr>
              <w:t>and composition of th</w:t>
            </w:r>
            <w:r>
              <w:rPr>
                <w:sz w:val="20"/>
                <w:szCs w:val="20"/>
              </w:rPr>
              <w:t>e</w:t>
            </w:r>
            <w:r w:rsidR="00E70CE9" w:rsidRPr="002A6609">
              <w:rPr>
                <w:sz w:val="20"/>
                <w:szCs w:val="20"/>
              </w:rPr>
              <w:t xml:space="preserve"> </w:t>
            </w:r>
            <w:r>
              <w:rPr>
                <w:sz w:val="20"/>
                <w:szCs w:val="20"/>
              </w:rPr>
              <w:t>c</w:t>
            </w:r>
            <w:r w:rsidR="00E70CE9" w:rsidRPr="002A6609">
              <w:rPr>
                <w:sz w:val="20"/>
                <w:szCs w:val="20"/>
              </w:rPr>
              <w:t>ommittee will be worked out in the coming months.</w:t>
            </w:r>
          </w:p>
        </w:tc>
      </w:tr>
      <w:tr w:rsidR="0059173B" w:rsidRPr="002A6609" w14:paraId="7009F576" w14:textId="77777777" w:rsidTr="004A42BD">
        <w:tblPrEx>
          <w:tblBorders>
            <w:insideH w:val="none" w:sz="0" w:space="0" w:color="auto"/>
            <w:insideV w:val="none" w:sz="0" w:space="0" w:color="auto"/>
          </w:tblBorders>
        </w:tblPrEx>
        <w:trPr>
          <w:trHeight w:val="1679"/>
        </w:trPr>
        <w:tc>
          <w:tcPr>
            <w:tcW w:w="3004" w:type="dxa"/>
            <w:gridSpan w:val="4"/>
            <w:tcBorders>
              <w:top w:val="single" w:sz="6" w:space="0" w:color="auto"/>
              <w:bottom w:val="single" w:sz="6" w:space="0" w:color="auto"/>
              <w:right w:val="single" w:sz="6" w:space="0" w:color="auto"/>
            </w:tcBorders>
          </w:tcPr>
          <w:p w14:paraId="01604768" w14:textId="3DE85EDF" w:rsidR="00E70CE9" w:rsidRPr="002A6609" w:rsidRDefault="00F160C9" w:rsidP="00424716">
            <w:pPr>
              <w:tabs>
                <w:tab w:val="left" w:pos="1170"/>
                <w:tab w:val="left" w:pos="1350"/>
              </w:tabs>
              <w:rPr>
                <w:sz w:val="20"/>
                <w:szCs w:val="20"/>
              </w:rPr>
            </w:pPr>
            <w:r w:rsidRPr="002A6609">
              <w:rPr>
                <w:sz w:val="20"/>
                <w:szCs w:val="20"/>
              </w:rPr>
              <w:t>8</w:t>
            </w:r>
            <w:r w:rsidR="00E70CE9" w:rsidRPr="002A6609">
              <w:rPr>
                <w:sz w:val="20"/>
                <w:szCs w:val="20"/>
              </w:rPr>
              <w:t xml:space="preserve">.1 Develop draft proposal for the proposed </w:t>
            </w:r>
            <w:r w:rsidR="00424716">
              <w:rPr>
                <w:sz w:val="20"/>
                <w:szCs w:val="20"/>
              </w:rPr>
              <w:t>s</w:t>
            </w:r>
            <w:r w:rsidR="00E70CE9" w:rsidRPr="002A6609">
              <w:rPr>
                <w:sz w:val="20"/>
                <w:szCs w:val="20"/>
              </w:rPr>
              <w:t xml:space="preserve">teering </w:t>
            </w:r>
            <w:r w:rsidR="00424716">
              <w:rPr>
                <w:sz w:val="20"/>
                <w:szCs w:val="20"/>
              </w:rPr>
              <w:t>c</w:t>
            </w:r>
            <w:r w:rsidR="00E70CE9" w:rsidRPr="002A6609">
              <w:rPr>
                <w:sz w:val="20"/>
                <w:szCs w:val="20"/>
              </w:rPr>
              <w:t>ommittee, outlining its responsibilities and composition and its relationship to other multi-stakeholder mechanisms, combined with a proposal for a first annual meeting</w:t>
            </w:r>
            <w:r w:rsidR="00782497">
              <w:rPr>
                <w:sz w:val="20"/>
                <w:szCs w:val="20"/>
              </w:rPr>
              <w:t>.</w:t>
            </w:r>
          </w:p>
        </w:tc>
        <w:tc>
          <w:tcPr>
            <w:tcW w:w="1210" w:type="dxa"/>
            <w:gridSpan w:val="3"/>
            <w:tcBorders>
              <w:top w:val="single" w:sz="6" w:space="0" w:color="auto"/>
              <w:left w:val="single" w:sz="6" w:space="0" w:color="auto"/>
              <w:bottom w:val="single" w:sz="6" w:space="0" w:color="auto"/>
              <w:right w:val="single" w:sz="6" w:space="0" w:color="auto"/>
            </w:tcBorders>
          </w:tcPr>
          <w:p w14:paraId="65A018AE" w14:textId="77777777" w:rsidR="00E70CE9" w:rsidRPr="002A6609" w:rsidRDefault="000F20E4" w:rsidP="00495506">
            <w:pPr>
              <w:tabs>
                <w:tab w:val="left" w:pos="1170"/>
                <w:tab w:val="left" w:pos="1350"/>
              </w:tabs>
              <w:rPr>
                <w:sz w:val="20"/>
                <w:szCs w:val="20"/>
              </w:rPr>
            </w:pPr>
            <w:r w:rsidRPr="002A6609">
              <w:rPr>
                <w:sz w:val="20"/>
                <w:szCs w:val="20"/>
              </w:rPr>
              <w:t>October</w:t>
            </w:r>
            <w:r w:rsidR="00E70CE9" w:rsidRPr="002A6609">
              <w:rPr>
                <w:sz w:val="20"/>
                <w:szCs w:val="20"/>
              </w:rPr>
              <w:t xml:space="preserve"> 2018</w:t>
            </w:r>
          </w:p>
        </w:tc>
        <w:tc>
          <w:tcPr>
            <w:tcW w:w="2483" w:type="dxa"/>
            <w:gridSpan w:val="7"/>
            <w:tcBorders>
              <w:top w:val="single" w:sz="6" w:space="0" w:color="auto"/>
              <w:left w:val="single" w:sz="6" w:space="0" w:color="auto"/>
              <w:bottom w:val="single" w:sz="6" w:space="0" w:color="auto"/>
              <w:right w:val="single" w:sz="6" w:space="0" w:color="auto"/>
            </w:tcBorders>
          </w:tcPr>
          <w:p w14:paraId="49DFA904" w14:textId="617DE364" w:rsidR="00E70CE9" w:rsidRPr="002A6609" w:rsidRDefault="00E70CE9" w:rsidP="00E818A3">
            <w:pPr>
              <w:tabs>
                <w:tab w:val="left" w:pos="1170"/>
                <w:tab w:val="left" w:pos="1350"/>
              </w:tabs>
              <w:rPr>
                <w:sz w:val="20"/>
                <w:szCs w:val="20"/>
              </w:rPr>
            </w:pPr>
            <w:r w:rsidRPr="002A6609">
              <w:rPr>
                <w:sz w:val="20"/>
                <w:szCs w:val="20"/>
              </w:rPr>
              <w:t>MPTF</w:t>
            </w:r>
            <w:r w:rsidR="00424716">
              <w:rPr>
                <w:sz w:val="20"/>
                <w:szCs w:val="20"/>
              </w:rPr>
              <w:t xml:space="preserve"> </w:t>
            </w:r>
            <w:r w:rsidRPr="002A6609">
              <w:rPr>
                <w:sz w:val="20"/>
                <w:szCs w:val="20"/>
              </w:rPr>
              <w:t>O</w:t>
            </w:r>
            <w:r w:rsidR="00424716">
              <w:rPr>
                <w:sz w:val="20"/>
                <w:szCs w:val="20"/>
              </w:rPr>
              <w:t>ffice</w:t>
            </w:r>
            <w:r w:rsidRPr="002A6609">
              <w:rPr>
                <w:sz w:val="20"/>
                <w:szCs w:val="20"/>
              </w:rPr>
              <w:t xml:space="preserve"> in consultation with the UNDP Executive Office and Directorate</w:t>
            </w:r>
            <w:r w:rsidR="00E818A3">
              <w:rPr>
                <w:sz w:val="20"/>
                <w:szCs w:val="20"/>
              </w:rPr>
              <w:t xml:space="preserve"> of the Bureau for Management Services </w:t>
            </w:r>
          </w:p>
        </w:tc>
        <w:tc>
          <w:tcPr>
            <w:tcW w:w="2824" w:type="dxa"/>
            <w:gridSpan w:val="4"/>
            <w:tcBorders>
              <w:top w:val="single" w:sz="6" w:space="0" w:color="auto"/>
              <w:left w:val="single" w:sz="6" w:space="0" w:color="auto"/>
              <w:bottom w:val="single" w:sz="6" w:space="0" w:color="auto"/>
              <w:right w:val="single" w:sz="6" w:space="0" w:color="auto"/>
            </w:tcBorders>
          </w:tcPr>
          <w:p w14:paraId="2463D512" w14:textId="77777777" w:rsidR="00E70CE9" w:rsidRPr="002A6609" w:rsidRDefault="00E70CE9" w:rsidP="00495506">
            <w:pPr>
              <w:tabs>
                <w:tab w:val="left" w:pos="1170"/>
                <w:tab w:val="left" w:pos="1350"/>
              </w:tabs>
              <w:rPr>
                <w:sz w:val="20"/>
                <w:szCs w:val="20"/>
              </w:rPr>
            </w:pPr>
          </w:p>
        </w:tc>
        <w:tc>
          <w:tcPr>
            <w:tcW w:w="3011" w:type="dxa"/>
            <w:gridSpan w:val="5"/>
            <w:tcBorders>
              <w:top w:val="single" w:sz="6" w:space="0" w:color="auto"/>
              <w:left w:val="single" w:sz="6" w:space="0" w:color="auto"/>
              <w:bottom w:val="single" w:sz="6" w:space="0" w:color="auto"/>
            </w:tcBorders>
          </w:tcPr>
          <w:p w14:paraId="24F1EC7B" w14:textId="77777777" w:rsidR="00E70CE9" w:rsidRPr="002A6609" w:rsidRDefault="00E70CE9" w:rsidP="00495506">
            <w:pPr>
              <w:tabs>
                <w:tab w:val="left" w:pos="1170"/>
                <w:tab w:val="left" w:pos="1350"/>
              </w:tabs>
              <w:rPr>
                <w:sz w:val="20"/>
                <w:szCs w:val="20"/>
              </w:rPr>
            </w:pPr>
          </w:p>
        </w:tc>
      </w:tr>
      <w:tr w:rsidR="0059173B" w:rsidRPr="002A6609" w14:paraId="456E51A8" w14:textId="77777777" w:rsidTr="009C0078">
        <w:tblPrEx>
          <w:tblBorders>
            <w:insideH w:val="none" w:sz="0" w:space="0" w:color="auto"/>
            <w:insideV w:val="none" w:sz="0" w:space="0" w:color="auto"/>
          </w:tblBorders>
        </w:tblPrEx>
        <w:tc>
          <w:tcPr>
            <w:tcW w:w="3004" w:type="dxa"/>
            <w:gridSpan w:val="4"/>
            <w:tcBorders>
              <w:top w:val="single" w:sz="6" w:space="0" w:color="auto"/>
              <w:bottom w:val="single" w:sz="6" w:space="0" w:color="auto"/>
              <w:right w:val="single" w:sz="6" w:space="0" w:color="auto"/>
            </w:tcBorders>
          </w:tcPr>
          <w:p w14:paraId="491A9459" w14:textId="168C5AF8" w:rsidR="00E70CE9" w:rsidRPr="002A6609" w:rsidRDefault="00F160C9" w:rsidP="00495506">
            <w:pPr>
              <w:tabs>
                <w:tab w:val="left" w:pos="1170"/>
                <w:tab w:val="left" w:pos="1350"/>
              </w:tabs>
              <w:rPr>
                <w:sz w:val="20"/>
                <w:szCs w:val="20"/>
              </w:rPr>
            </w:pPr>
            <w:r w:rsidRPr="002A6609">
              <w:rPr>
                <w:sz w:val="20"/>
                <w:szCs w:val="20"/>
              </w:rPr>
              <w:t>8</w:t>
            </w:r>
            <w:r w:rsidR="00E70CE9" w:rsidRPr="002A6609">
              <w:rPr>
                <w:sz w:val="20"/>
                <w:szCs w:val="20"/>
              </w:rPr>
              <w:t>.2 Obtain inputs from various stakeholders on the draft proposal and finali</w:t>
            </w:r>
            <w:r w:rsidR="00424716">
              <w:rPr>
                <w:sz w:val="20"/>
                <w:szCs w:val="20"/>
              </w:rPr>
              <w:t>z</w:t>
            </w:r>
            <w:r w:rsidR="00E70CE9" w:rsidRPr="002A6609">
              <w:rPr>
                <w:sz w:val="20"/>
                <w:szCs w:val="20"/>
              </w:rPr>
              <w:t>e it accordingly</w:t>
            </w:r>
            <w:r w:rsidR="00782497">
              <w:rPr>
                <w:sz w:val="20"/>
                <w:szCs w:val="20"/>
              </w:rPr>
              <w:t>.</w:t>
            </w:r>
          </w:p>
        </w:tc>
        <w:tc>
          <w:tcPr>
            <w:tcW w:w="1210" w:type="dxa"/>
            <w:gridSpan w:val="3"/>
            <w:tcBorders>
              <w:top w:val="single" w:sz="6" w:space="0" w:color="auto"/>
              <w:left w:val="single" w:sz="6" w:space="0" w:color="auto"/>
              <w:bottom w:val="single" w:sz="6" w:space="0" w:color="auto"/>
              <w:right w:val="single" w:sz="6" w:space="0" w:color="auto"/>
            </w:tcBorders>
          </w:tcPr>
          <w:p w14:paraId="1BB9E424" w14:textId="77777777" w:rsidR="00E70CE9" w:rsidRPr="002A6609" w:rsidRDefault="000F20E4" w:rsidP="00495506">
            <w:pPr>
              <w:tabs>
                <w:tab w:val="left" w:pos="1170"/>
                <w:tab w:val="left" w:pos="1350"/>
              </w:tabs>
              <w:rPr>
                <w:sz w:val="20"/>
                <w:szCs w:val="20"/>
              </w:rPr>
            </w:pPr>
            <w:r w:rsidRPr="002A6609">
              <w:rPr>
                <w:sz w:val="20"/>
                <w:szCs w:val="20"/>
              </w:rPr>
              <w:t>Novem</w:t>
            </w:r>
            <w:r w:rsidR="00E70CE9" w:rsidRPr="002A6609">
              <w:rPr>
                <w:sz w:val="20"/>
                <w:szCs w:val="20"/>
              </w:rPr>
              <w:t>ber 2018</w:t>
            </w:r>
          </w:p>
        </w:tc>
        <w:tc>
          <w:tcPr>
            <w:tcW w:w="2483" w:type="dxa"/>
            <w:gridSpan w:val="7"/>
            <w:tcBorders>
              <w:top w:val="single" w:sz="6" w:space="0" w:color="auto"/>
              <w:left w:val="single" w:sz="6" w:space="0" w:color="auto"/>
              <w:bottom w:val="single" w:sz="6" w:space="0" w:color="auto"/>
              <w:right w:val="single" w:sz="6" w:space="0" w:color="auto"/>
            </w:tcBorders>
          </w:tcPr>
          <w:p w14:paraId="4571E955" w14:textId="27C4198E" w:rsidR="00E70CE9" w:rsidRPr="002A6609" w:rsidRDefault="000F20E4" w:rsidP="00495506">
            <w:pPr>
              <w:tabs>
                <w:tab w:val="left" w:pos="1170"/>
                <w:tab w:val="left" w:pos="1350"/>
              </w:tabs>
              <w:rPr>
                <w:sz w:val="20"/>
                <w:szCs w:val="20"/>
              </w:rPr>
            </w:pPr>
            <w:r w:rsidRPr="002A6609">
              <w:rPr>
                <w:sz w:val="20"/>
                <w:szCs w:val="20"/>
              </w:rPr>
              <w:t>MPTF</w:t>
            </w:r>
            <w:r w:rsidR="00424716">
              <w:rPr>
                <w:sz w:val="20"/>
                <w:szCs w:val="20"/>
              </w:rPr>
              <w:t xml:space="preserve"> </w:t>
            </w:r>
            <w:r w:rsidRPr="002A6609">
              <w:rPr>
                <w:sz w:val="20"/>
                <w:szCs w:val="20"/>
              </w:rPr>
              <w:t>O</w:t>
            </w:r>
            <w:r w:rsidR="00424716">
              <w:rPr>
                <w:sz w:val="20"/>
                <w:szCs w:val="20"/>
              </w:rPr>
              <w:t>ffice</w:t>
            </w:r>
            <w:r w:rsidRPr="002A6609">
              <w:rPr>
                <w:sz w:val="20"/>
                <w:szCs w:val="20"/>
              </w:rPr>
              <w:t xml:space="preserve"> in consultation with the UNDP Executive Office and </w:t>
            </w:r>
            <w:r w:rsidR="00E818A3" w:rsidRPr="002A6609">
              <w:rPr>
                <w:sz w:val="20"/>
                <w:szCs w:val="20"/>
              </w:rPr>
              <w:t>Directorate</w:t>
            </w:r>
            <w:r w:rsidR="00E818A3">
              <w:rPr>
                <w:sz w:val="20"/>
                <w:szCs w:val="20"/>
              </w:rPr>
              <w:t xml:space="preserve"> of the Bureau for Management Services</w:t>
            </w:r>
          </w:p>
        </w:tc>
        <w:tc>
          <w:tcPr>
            <w:tcW w:w="2824" w:type="dxa"/>
            <w:gridSpan w:val="4"/>
            <w:tcBorders>
              <w:top w:val="single" w:sz="6" w:space="0" w:color="auto"/>
              <w:left w:val="single" w:sz="6" w:space="0" w:color="auto"/>
              <w:bottom w:val="single" w:sz="6" w:space="0" w:color="auto"/>
              <w:right w:val="single" w:sz="6" w:space="0" w:color="auto"/>
            </w:tcBorders>
          </w:tcPr>
          <w:p w14:paraId="3E113AD2" w14:textId="77777777" w:rsidR="00E70CE9" w:rsidRPr="002A6609" w:rsidRDefault="00E70CE9" w:rsidP="00495506">
            <w:pPr>
              <w:tabs>
                <w:tab w:val="left" w:pos="1170"/>
                <w:tab w:val="left" w:pos="1350"/>
              </w:tabs>
              <w:rPr>
                <w:sz w:val="20"/>
                <w:szCs w:val="20"/>
              </w:rPr>
            </w:pPr>
          </w:p>
        </w:tc>
        <w:tc>
          <w:tcPr>
            <w:tcW w:w="3011" w:type="dxa"/>
            <w:gridSpan w:val="5"/>
            <w:tcBorders>
              <w:top w:val="single" w:sz="6" w:space="0" w:color="auto"/>
              <w:left w:val="single" w:sz="6" w:space="0" w:color="auto"/>
              <w:bottom w:val="single" w:sz="6" w:space="0" w:color="auto"/>
            </w:tcBorders>
          </w:tcPr>
          <w:p w14:paraId="360A5512" w14:textId="77777777" w:rsidR="00E70CE9" w:rsidRPr="002A6609" w:rsidRDefault="00E70CE9" w:rsidP="00495506">
            <w:pPr>
              <w:tabs>
                <w:tab w:val="left" w:pos="1170"/>
                <w:tab w:val="left" w:pos="1350"/>
              </w:tabs>
              <w:rPr>
                <w:sz w:val="20"/>
                <w:szCs w:val="20"/>
              </w:rPr>
            </w:pPr>
          </w:p>
        </w:tc>
      </w:tr>
      <w:tr w:rsidR="0059173B" w:rsidRPr="002A6609" w14:paraId="446EA15A" w14:textId="77777777" w:rsidTr="009C0078">
        <w:tblPrEx>
          <w:tblBorders>
            <w:insideH w:val="none" w:sz="0" w:space="0" w:color="auto"/>
            <w:insideV w:val="none" w:sz="0" w:space="0" w:color="auto"/>
          </w:tblBorders>
        </w:tblPrEx>
        <w:tc>
          <w:tcPr>
            <w:tcW w:w="3004" w:type="dxa"/>
            <w:gridSpan w:val="4"/>
            <w:tcBorders>
              <w:top w:val="single" w:sz="6" w:space="0" w:color="auto"/>
              <w:bottom w:val="single" w:sz="4" w:space="0" w:color="auto"/>
              <w:right w:val="single" w:sz="6" w:space="0" w:color="auto"/>
            </w:tcBorders>
          </w:tcPr>
          <w:p w14:paraId="343F63C3" w14:textId="5D4DB337" w:rsidR="00E70CE9" w:rsidRPr="002A6609" w:rsidRDefault="00F160C9" w:rsidP="00495506">
            <w:pPr>
              <w:tabs>
                <w:tab w:val="left" w:pos="1170"/>
                <w:tab w:val="left" w:pos="1350"/>
              </w:tabs>
              <w:rPr>
                <w:sz w:val="20"/>
                <w:szCs w:val="20"/>
              </w:rPr>
            </w:pPr>
            <w:r w:rsidRPr="002A6609">
              <w:rPr>
                <w:sz w:val="20"/>
                <w:szCs w:val="20"/>
              </w:rPr>
              <w:t>8</w:t>
            </w:r>
            <w:r w:rsidR="00E70CE9" w:rsidRPr="002A6609">
              <w:rPr>
                <w:sz w:val="20"/>
                <w:szCs w:val="20"/>
              </w:rPr>
              <w:t>.3 Hold first annual meeting</w:t>
            </w:r>
            <w:r w:rsidR="00782497">
              <w:rPr>
                <w:sz w:val="20"/>
                <w:szCs w:val="20"/>
              </w:rPr>
              <w:t>.</w:t>
            </w:r>
          </w:p>
        </w:tc>
        <w:tc>
          <w:tcPr>
            <w:tcW w:w="1210" w:type="dxa"/>
            <w:gridSpan w:val="3"/>
            <w:tcBorders>
              <w:top w:val="single" w:sz="6" w:space="0" w:color="auto"/>
              <w:left w:val="single" w:sz="6" w:space="0" w:color="auto"/>
              <w:bottom w:val="single" w:sz="4" w:space="0" w:color="auto"/>
              <w:right w:val="single" w:sz="6" w:space="0" w:color="auto"/>
            </w:tcBorders>
          </w:tcPr>
          <w:p w14:paraId="7EE2FF7C" w14:textId="77777777" w:rsidR="00E70CE9" w:rsidRPr="002A6609" w:rsidDel="0081599E" w:rsidRDefault="000F20E4" w:rsidP="00495506">
            <w:pPr>
              <w:tabs>
                <w:tab w:val="left" w:pos="1170"/>
                <w:tab w:val="left" w:pos="1350"/>
              </w:tabs>
              <w:rPr>
                <w:sz w:val="20"/>
                <w:szCs w:val="20"/>
              </w:rPr>
            </w:pPr>
            <w:r w:rsidRPr="002A6609">
              <w:rPr>
                <w:sz w:val="20"/>
                <w:szCs w:val="20"/>
              </w:rPr>
              <w:t>January</w:t>
            </w:r>
            <w:r w:rsidR="00E70CE9" w:rsidRPr="002A6609">
              <w:rPr>
                <w:sz w:val="20"/>
                <w:szCs w:val="20"/>
              </w:rPr>
              <w:t xml:space="preserve"> 201</w:t>
            </w:r>
            <w:r w:rsidRPr="002A6609">
              <w:rPr>
                <w:sz w:val="20"/>
                <w:szCs w:val="20"/>
              </w:rPr>
              <w:t>9</w:t>
            </w:r>
          </w:p>
        </w:tc>
        <w:tc>
          <w:tcPr>
            <w:tcW w:w="2483" w:type="dxa"/>
            <w:gridSpan w:val="7"/>
            <w:tcBorders>
              <w:top w:val="single" w:sz="6" w:space="0" w:color="auto"/>
              <w:left w:val="single" w:sz="6" w:space="0" w:color="auto"/>
              <w:bottom w:val="single" w:sz="4" w:space="0" w:color="auto"/>
              <w:right w:val="single" w:sz="6" w:space="0" w:color="auto"/>
            </w:tcBorders>
          </w:tcPr>
          <w:p w14:paraId="65703B78" w14:textId="13E989BF" w:rsidR="0059173B" w:rsidRPr="002A6609" w:rsidDel="0081599E" w:rsidRDefault="000F20E4" w:rsidP="00495506">
            <w:pPr>
              <w:tabs>
                <w:tab w:val="left" w:pos="1170"/>
                <w:tab w:val="left" w:pos="1350"/>
              </w:tabs>
              <w:rPr>
                <w:sz w:val="20"/>
                <w:szCs w:val="20"/>
              </w:rPr>
            </w:pPr>
            <w:r w:rsidRPr="002A6609">
              <w:rPr>
                <w:sz w:val="20"/>
                <w:szCs w:val="20"/>
              </w:rPr>
              <w:t>MPTF</w:t>
            </w:r>
            <w:r w:rsidR="00424716">
              <w:rPr>
                <w:sz w:val="20"/>
                <w:szCs w:val="20"/>
              </w:rPr>
              <w:t xml:space="preserve"> </w:t>
            </w:r>
            <w:r w:rsidRPr="002A6609">
              <w:rPr>
                <w:sz w:val="20"/>
                <w:szCs w:val="20"/>
              </w:rPr>
              <w:t>O</w:t>
            </w:r>
            <w:r w:rsidR="00424716">
              <w:rPr>
                <w:sz w:val="20"/>
                <w:szCs w:val="20"/>
              </w:rPr>
              <w:t>ffice</w:t>
            </w:r>
            <w:r w:rsidRPr="002A6609">
              <w:rPr>
                <w:sz w:val="20"/>
                <w:szCs w:val="20"/>
              </w:rPr>
              <w:t xml:space="preserve"> in consultation with the UNDP Executive Office and </w:t>
            </w:r>
            <w:r w:rsidR="00E818A3" w:rsidRPr="002A6609">
              <w:rPr>
                <w:sz w:val="20"/>
                <w:szCs w:val="20"/>
              </w:rPr>
              <w:t>Directorate</w:t>
            </w:r>
            <w:r w:rsidR="00E818A3">
              <w:rPr>
                <w:sz w:val="20"/>
                <w:szCs w:val="20"/>
              </w:rPr>
              <w:t xml:space="preserve"> of the Bureau for Management Services</w:t>
            </w:r>
          </w:p>
        </w:tc>
        <w:tc>
          <w:tcPr>
            <w:tcW w:w="2824" w:type="dxa"/>
            <w:gridSpan w:val="4"/>
            <w:tcBorders>
              <w:top w:val="single" w:sz="6" w:space="0" w:color="auto"/>
              <w:left w:val="single" w:sz="6" w:space="0" w:color="auto"/>
              <w:bottom w:val="single" w:sz="4" w:space="0" w:color="auto"/>
              <w:right w:val="single" w:sz="6" w:space="0" w:color="auto"/>
            </w:tcBorders>
          </w:tcPr>
          <w:p w14:paraId="1DA65B83" w14:textId="77777777" w:rsidR="00E70CE9" w:rsidRPr="002A6609" w:rsidRDefault="00E70CE9" w:rsidP="00495506">
            <w:pPr>
              <w:tabs>
                <w:tab w:val="left" w:pos="1170"/>
                <w:tab w:val="left" w:pos="1350"/>
              </w:tabs>
              <w:rPr>
                <w:sz w:val="20"/>
                <w:szCs w:val="20"/>
              </w:rPr>
            </w:pPr>
          </w:p>
        </w:tc>
        <w:tc>
          <w:tcPr>
            <w:tcW w:w="3011" w:type="dxa"/>
            <w:gridSpan w:val="5"/>
            <w:tcBorders>
              <w:top w:val="single" w:sz="6" w:space="0" w:color="auto"/>
              <w:left w:val="single" w:sz="6" w:space="0" w:color="auto"/>
              <w:bottom w:val="single" w:sz="4" w:space="0" w:color="auto"/>
            </w:tcBorders>
          </w:tcPr>
          <w:p w14:paraId="1211802B" w14:textId="77777777" w:rsidR="00E70CE9" w:rsidRPr="002A6609" w:rsidRDefault="00E70CE9" w:rsidP="00495506">
            <w:pPr>
              <w:tabs>
                <w:tab w:val="left" w:pos="1170"/>
                <w:tab w:val="left" w:pos="1350"/>
              </w:tabs>
              <w:rPr>
                <w:sz w:val="20"/>
                <w:szCs w:val="20"/>
              </w:rPr>
            </w:pPr>
          </w:p>
        </w:tc>
      </w:tr>
      <w:tr w:rsidR="00E70CE9" w:rsidRPr="002A6609" w14:paraId="380552F3" w14:textId="77777777" w:rsidTr="009C0078">
        <w:tblPrEx>
          <w:tblBorders>
            <w:insideH w:val="none" w:sz="0" w:space="0" w:color="auto"/>
            <w:insideV w:val="none" w:sz="0" w:space="0" w:color="auto"/>
          </w:tblBorders>
        </w:tblPrEx>
        <w:trPr>
          <w:trHeight w:val="784"/>
        </w:trPr>
        <w:tc>
          <w:tcPr>
            <w:tcW w:w="12532" w:type="dxa"/>
            <w:gridSpan w:val="23"/>
            <w:shd w:val="clear" w:color="auto" w:fill="F3F3F3"/>
          </w:tcPr>
          <w:p w14:paraId="6330C838" w14:textId="77777777" w:rsidR="00E70CE9" w:rsidRPr="002A6609" w:rsidRDefault="00E70CE9" w:rsidP="00495506">
            <w:pPr>
              <w:tabs>
                <w:tab w:val="left" w:pos="1170"/>
                <w:tab w:val="left" w:pos="1350"/>
              </w:tabs>
              <w:jc w:val="both"/>
              <w:rPr>
                <w:b/>
                <w:sz w:val="20"/>
                <w:szCs w:val="20"/>
              </w:rPr>
            </w:pPr>
            <w:r w:rsidRPr="002A6609">
              <w:rPr>
                <w:sz w:val="20"/>
                <w:szCs w:val="20"/>
              </w:rPr>
              <w:lastRenderedPageBreak/>
              <w:br w:type="page"/>
            </w:r>
            <w:r w:rsidRPr="002A6609">
              <w:rPr>
                <w:b/>
                <w:sz w:val="20"/>
                <w:szCs w:val="20"/>
              </w:rPr>
              <w:t xml:space="preserve">Evaluation recommendation 9. </w:t>
            </w:r>
          </w:p>
          <w:p w14:paraId="617DF3F8" w14:textId="6D46E23A" w:rsidR="00E70CE9" w:rsidRPr="00424716" w:rsidRDefault="00424716" w:rsidP="00495506">
            <w:pPr>
              <w:tabs>
                <w:tab w:val="left" w:pos="1170"/>
                <w:tab w:val="left" w:pos="1350"/>
              </w:tabs>
              <w:jc w:val="both"/>
              <w:rPr>
                <w:sz w:val="20"/>
                <w:szCs w:val="20"/>
              </w:rPr>
            </w:pPr>
            <w:r w:rsidRPr="00424716">
              <w:rPr>
                <w:sz w:val="20"/>
                <w:szCs w:val="20"/>
              </w:rPr>
              <w:t>The</w:t>
            </w:r>
            <w:r w:rsidRPr="00424716">
              <w:rPr>
                <w:b/>
                <w:sz w:val="20"/>
                <w:szCs w:val="20"/>
              </w:rPr>
              <w:t xml:space="preserve"> </w:t>
            </w:r>
            <w:r w:rsidRPr="00424716">
              <w:rPr>
                <w:sz w:val="20"/>
                <w:szCs w:val="20"/>
              </w:rPr>
              <w:t>MPTF Office should develop guidelines and procedures to ensure that considerations related to gender equality and empowerment are reviewed for ‘quality at entry’ and incorporated into fund design, appraisal and allocation processes.</w:t>
            </w:r>
          </w:p>
        </w:tc>
      </w:tr>
      <w:tr w:rsidR="00E70CE9" w:rsidRPr="002A6609" w14:paraId="7D79CF41" w14:textId="77777777" w:rsidTr="004A42BD">
        <w:tblPrEx>
          <w:tblBorders>
            <w:insideH w:val="none" w:sz="0" w:space="0" w:color="auto"/>
            <w:insideV w:val="none" w:sz="0" w:space="0" w:color="auto"/>
          </w:tblBorders>
        </w:tblPrEx>
        <w:trPr>
          <w:trHeight w:val="2359"/>
        </w:trPr>
        <w:tc>
          <w:tcPr>
            <w:tcW w:w="12532" w:type="dxa"/>
            <w:gridSpan w:val="23"/>
            <w:tcBorders>
              <w:top w:val="single" w:sz="4" w:space="0" w:color="auto"/>
              <w:bottom w:val="single" w:sz="6" w:space="0" w:color="auto"/>
            </w:tcBorders>
            <w:shd w:val="clear" w:color="auto" w:fill="F3F3F3"/>
          </w:tcPr>
          <w:p w14:paraId="3F4C16A9" w14:textId="77777777" w:rsidR="00E70CE9" w:rsidRPr="002A6609" w:rsidRDefault="00E70CE9" w:rsidP="00495506">
            <w:pPr>
              <w:tabs>
                <w:tab w:val="left" w:pos="1170"/>
                <w:tab w:val="left" w:pos="1350"/>
              </w:tabs>
              <w:jc w:val="both"/>
              <w:rPr>
                <w:sz w:val="20"/>
                <w:szCs w:val="20"/>
              </w:rPr>
            </w:pPr>
            <w:r w:rsidRPr="002A6609">
              <w:rPr>
                <w:b/>
                <w:sz w:val="20"/>
                <w:szCs w:val="20"/>
              </w:rPr>
              <w:t>Management response</w:t>
            </w:r>
            <w:r w:rsidRPr="002A6609">
              <w:rPr>
                <w:sz w:val="20"/>
                <w:szCs w:val="20"/>
              </w:rPr>
              <w:t xml:space="preserve">: </w:t>
            </w:r>
          </w:p>
          <w:p w14:paraId="650E17D3" w14:textId="0F15FD36" w:rsidR="00E70CE9" w:rsidRPr="002A6609" w:rsidRDefault="00424716" w:rsidP="00495506">
            <w:pPr>
              <w:tabs>
                <w:tab w:val="left" w:pos="1170"/>
                <w:tab w:val="left" w:pos="1350"/>
              </w:tabs>
              <w:jc w:val="both"/>
              <w:rPr>
                <w:sz w:val="20"/>
                <w:szCs w:val="20"/>
              </w:rPr>
            </w:pPr>
            <w:r>
              <w:rPr>
                <w:sz w:val="20"/>
                <w:szCs w:val="20"/>
              </w:rPr>
              <w:t xml:space="preserve">The </w:t>
            </w:r>
            <w:r w:rsidR="005E32BE" w:rsidRPr="002A6609">
              <w:rPr>
                <w:sz w:val="20"/>
                <w:szCs w:val="20"/>
              </w:rPr>
              <w:t xml:space="preserve">management </w:t>
            </w:r>
            <w:r>
              <w:rPr>
                <w:sz w:val="20"/>
                <w:szCs w:val="20"/>
              </w:rPr>
              <w:t xml:space="preserve">of the </w:t>
            </w:r>
            <w:r w:rsidRPr="002A6609">
              <w:rPr>
                <w:sz w:val="20"/>
                <w:szCs w:val="20"/>
              </w:rPr>
              <w:t>MPTF</w:t>
            </w:r>
            <w:r>
              <w:rPr>
                <w:sz w:val="20"/>
                <w:szCs w:val="20"/>
              </w:rPr>
              <w:t xml:space="preserve"> </w:t>
            </w:r>
            <w:r w:rsidRPr="002A6609">
              <w:rPr>
                <w:sz w:val="20"/>
                <w:szCs w:val="20"/>
              </w:rPr>
              <w:t>O</w:t>
            </w:r>
            <w:r>
              <w:rPr>
                <w:sz w:val="20"/>
                <w:szCs w:val="20"/>
              </w:rPr>
              <w:t>ffice</w:t>
            </w:r>
            <w:r w:rsidRPr="002A6609">
              <w:rPr>
                <w:sz w:val="20"/>
                <w:szCs w:val="20"/>
              </w:rPr>
              <w:t xml:space="preserve"> </w:t>
            </w:r>
            <w:r w:rsidR="00231024" w:rsidRPr="002A6609">
              <w:rPr>
                <w:sz w:val="20"/>
                <w:szCs w:val="20"/>
              </w:rPr>
              <w:t>agrees with this</w:t>
            </w:r>
            <w:r w:rsidR="005E32BE" w:rsidRPr="002A6609">
              <w:rPr>
                <w:sz w:val="20"/>
                <w:szCs w:val="20"/>
              </w:rPr>
              <w:t xml:space="preserve"> recommendation, noting that the Office cannot be fully responsible for implementation. </w:t>
            </w:r>
            <w:r w:rsidR="00E70CE9" w:rsidRPr="002A6609">
              <w:rPr>
                <w:sz w:val="20"/>
                <w:szCs w:val="20"/>
              </w:rPr>
              <w:t xml:space="preserve">The </w:t>
            </w:r>
            <w:r>
              <w:rPr>
                <w:sz w:val="20"/>
                <w:szCs w:val="20"/>
              </w:rPr>
              <w:t>Office</w:t>
            </w:r>
            <w:r w:rsidRPr="002A6609">
              <w:rPr>
                <w:sz w:val="20"/>
                <w:szCs w:val="20"/>
              </w:rPr>
              <w:t xml:space="preserve"> </w:t>
            </w:r>
            <w:r w:rsidR="00E70CE9" w:rsidRPr="002A6609">
              <w:rPr>
                <w:sz w:val="20"/>
                <w:szCs w:val="20"/>
              </w:rPr>
              <w:t xml:space="preserve">can verify if relevant existing </w:t>
            </w:r>
            <w:r w:rsidR="000B25E3" w:rsidRPr="000B25E3">
              <w:rPr>
                <w:color w:val="000000"/>
                <w:sz w:val="20"/>
                <w:szCs w:val="20"/>
              </w:rPr>
              <w:t>United Nations</w:t>
            </w:r>
            <w:r w:rsidR="000B25E3" w:rsidRPr="005E1A99">
              <w:rPr>
                <w:color w:val="000000"/>
              </w:rPr>
              <w:t xml:space="preserve"> </w:t>
            </w:r>
            <w:r w:rsidR="00E70CE9" w:rsidRPr="002A6609">
              <w:rPr>
                <w:sz w:val="20"/>
                <w:szCs w:val="20"/>
              </w:rPr>
              <w:t xml:space="preserve">guidelines and criteria </w:t>
            </w:r>
            <w:r w:rsidR="002B5AF4" w:rsidRPr="002A6609">
              <w:rPr>
                <w:sz w:val="20"/>
                <w:szCs w:val="20"/>
              </w:rPr>
              <w:t xml:space="preserve">on gender equality and empowerment </w:t>
            </w:r>
            <w:r w:rsidR="00E70CE9" w:rsidRPr="002A6609">
              <w:rPr>
                <w:sz w:val="20"/>
                <w:szCs w:val="20"/>
              </w:rPr>
              <w:t xml:space="preserve">have been duly taken </w:t>
            </w:r>
            <w:r>
              <w:rPr>
                <w:sz w:val="20"/>
                <w:szCs w:val="20"/>
              </w:rPr>
              <w:t>into account</w:t>
            </w:r>
            <w:r w:rsidR="00E70CE9" w:rsidRPr="002A6609">
              <w:rPr>
                <w:sz w:val="20"/>
                <w:szCs w:val="20"/>
              </w:rPr>
              <w:t xml:space="preserve"> in the fund design process. Further, through the mainstreaming of the proposed data standard on linking </w:t>
            </w:r>
            <w:r w:rsidR="000B25E3" w:rsidRPr="000B25E3">
              <w:rPr>
                <w:color w:val="000000"/>
                <w:sz w:val="20"/>
                <w:szCs w:val="20"/>
              </w:rPr>
              <w:t>United Nations</w:t>
            </w:r>
            <w:r w:rsidR="00E70CE9" w:rsidRPr="002A6609">
              <w:rPr>
                <w:sz w:val="20"/>
                <w:szCs w:val="20"/>
              </w:rPr>
              <w:t xml:space="preserve"> financial flows to the </w:t>
            </w:r>
            <w:r>
              <w:rPr>
                <w:sz w:val="20"/>
                <w:szCs w:val="20"/>
              </w:rPr>
              <w:t>sustainable development goals</w:t>
            </w:r>
            <w:r w:rsidRPr="002A6609">
              <w:rPr>
                <w:sz w:val="20"/>
                <w:szCs w:val="20"/>
              </w:rPr>
              <w:t xml:space="preserve"> </w:t>
            </w:r>
            <w:r w:rsidR="00E70CE9" w:rsidRPr="002A6609">
              <w:rPr>
                <w:sz w:val="20"/>
                <w:szCs w:val="20"/>
              </w:rPr>
              <w:t>in MPTF</w:t>
            </w:r>
            <w:r>
              <w:rPr>
                <w:sz w:val="20"/>
                <w:szCs w:val="20"/>
              </w:rPr>
              <w:t xml:space="preserve"> </w:t>
            </w:r>
            <w:r w:rsidR="00E70CE9" w:rsidRPr="002A6609">
              <w:rPr>
                <w:sz w:val="20"/>
                <w:szCs w:val="20"/>
              </w:rPr>
              <w:t>O</w:t>
            </w:r>
            <w:r>
              <w:rPr>
                <w:sz w:val="20"/>
                <w:szCs w:val="20"/>
              </w:rPr>
              <w:t>ffice</w:t>
            </w:r>
            <w:r w:rsidR="00E70CE9" w:rsidRPr="002A6609">
              <w:rPr>
                <w:sz w:val="20"/>
                <w:szCs w:val="20"/>
              </w:rPr>
              <w:t xml:space="preserve"> fund</w:t>
            </w:r>
            <w:r>
              <w:rPr>
                <w:sz w:val="20"/>
                <w:szCs w:val="20"/>
              </w:rPr>
              <w:t>-</w:t>
            </w:r>
            <w:r w:rsidR="00E70CE9" w:rsidRPr="002A6609">
              <w:rPr>
                <w:sz w:val="20"/>
                <w:szCs w:val="20"/>
              </w:rPr>
              <w:t xml:space="preserve"> and project</w:t>
            </w:r>
            <w:r>
              <w:rPr>
                <w:sz w:val="20"/>
                <w:szCs w:val="20"/>
              </w:rPr>
              <w:t>-</w:t>
            </w:r>
            <w:r w:rsidR="00E70CE9" w:rsidRPr="002A6609">
              <w:rPr>
                <w:sz w:val="20"/>
                <w:szCs w:val="20"/>
              </w:rPr>
              <w:t xml:space="preserve">level planning and reporting, fund interventions with relevance to </w:t>
            </w:r>
            <w:r>
              <w:rPr>
                <w:sz w:val="20"/>
                <w:szCs w:val="20"/>
              </w:rPr>
              <w:t>sustainable development goals</w:t>
            </w:r>
            <w:r w:rsidRPr="002A6609">
              <w:rPr>
                <w:sz w:val="20"/>
                <w:szCs w:val="20"/>
              </w:rPr>
              <w:t xml:space="preserve"> </w:t>
            </w:r>
            <w:r w:rsidR="00E70CE9" w:rsidRPr="002A6609">
              <w:rPr>
                <w:sz w:val="20"/>
                <w:szCs w:val="20"/>
              </w:rPr>
              <w:t xml:space="preserve">targets </w:t>
            </w:r>
            <w:r>
              <w:rPr>
                <w:sz w:val="20"/>
                <w:szCs w:val="20"/>
              </w:rPr>
              <w:t>concerning</w:t>
            </w:r>
            <w:r w:rsidRPr="002A6609">
              <w:rPr>
                <w:sz w:val="20"/>
                <w:szCs w:val="20"/>
              </w:rPr>
              <w:t xml:space="preserve"> </w:t>
            </w:r>
            <w:r w:rsidR="00E70CE9" w:rsidRPr="002A6609">
              <w:rPr>
                <w:sz w:val="20"/>
                <w:szCs w:val="20"/>
              </w:rPr>
              <w:t>gender equality and empowerment can be more easily traced in future.</w:t>
            </w:r>
          </w:p>
          <w:p w14:paraId="68B4EFF6" w14:textId="77777777" w:rsidR="00E70CE9" w:rsidRPr="002A6609" w:rsidRDefault="00E70CE9" w:rsidP="00495506">
            <w:pPr>
              <w:tabs>
                <w:tab w:val="left" w:pos="1170"/>
                <w:tab w:val="left" w:pos="1350"/>
              </w:tabs>
              <w:jc w:val="both"/>
              <w:rPr>
                <w:sz w:val="20"/>
                <w:szCs w:val="20"/>
              </w:rPr>
            </w:pPr>
          </w:p>
          <w:p w14:paraId="0066A94E" w14:textId="1CB98329" w:rsidR="0059173B" w:rsidRPr="002A6609" w:rsidRDefault="00E70CE9" w:rsidP="004A42BD">
            <w:pPr>
              <w:tabs>
                <w:tab w:val="left" w:pos="1170"/>
                <w:tab w:val="left" w:pos="1350"/>
              </w:tabs>
              <w:jc w:val="both"/>
              <w:rPr>
                <w:sz w:val="20"/>
                <w:szCs w:val="20"/>
              </w:rPr>
            </w:pPr>
            <w:r w:rsidRPr="002A6609">
              <w:rPr>
                <w:sz w:val="20"/>
                <w:szCs w:val="20"/>
              </w:rPr>
              <w:t xml:space="preserve">Procedures for fund allocation decisions are normally included in the fund operational manual, </w:t>
            </w:r>
            <w:r w:rsidR="00424716">
              <w:rPr>
                <w:sz w:val="20"/>
                <w:szCs w:val="20"/>
              </w:rPr>
              <w:t xml:space="preserve">the preparation of </w:t>
            </w:r>
            <w:r w:rsidRPr="002A6609">
              <w:rPr>
                <w:sz w:val="20"/>
                <w:szCs w:val="20"/>
              </w:rPr>
              <w:t xml:space="preserve">which is the responsibility </w:t>
            </w:r>
            <w:r w:rsidR="00424716">
              <w:rPr>
                <w:sz w:val="20"/>
                <w:szCs w:val="20"/>
              </w:rPr>
              <w:t>of</w:t>
            </w:r>
            <w:r w:rsidR="00424716" w:rsidRPr="002A6609">
              <w:rPr>
                <w:sz w:val="20"/>
                <w:szCs w:val="20"/>
              </w:rPr>
              <w:t xml:space="preserve"> </w:t>
            </w:r>
            <w:r w:rsidR="00424716">
              <w:rPr>
                <w:sz w:val="20"/>
                <w:szCs w:val="20"/>
              </w:rPr>
              <w:t>the respective</w:t>
            </w:r>
            <w:r w:rsidR="00424716" w:rsidRPr="002A6609">
              <w:rPr>
                <w:sz w:val="20"/>
                <w:szCs w:val="20"/>
              </w:rPr>
              <w:t xml:space="preserve"> </w:t>
            </w:r>
            <w:r w:rsidRPr="002A6609">
              <w:rPr>
                <w:sz w:val="20"/>
                <w:szCs w:val="20"/>
              </w:rPr>
              <w:t xml:space="preserve">fund secretariat. </w:t>
            </w:r>
            <w:r w:rsidR="00424716">
              <w:rPr>
                <w:sz w:val="20"/>
                <w:szCs w:val="20"/>
              </w:rPr>
              <w:t>A</w:t>
            </w:r>
            <w:r w:rsidRPr="002A6609">
              <w:rPr>
                <w:sz w:val="20"/>
                <w:szCs w:val="20"/>
              </w:rPr>
              <w:t xml:space="preserve">ctual fund allocation decisions are again the responsibility of the </w:t>
            </w:r>
            <w:r w:rsidR="00424716">
              <w:rPr>
                <w:sz w:val="20"/>
                <w:szCs w:val="20"/>
              </w:rPr>
              <w:t>s</w:t>
            </w:r>
            <w:r w:rsidRPr="002A6609">
              <w:rPr>
                <w:sz w:val="20"/>
                <w:szCs w:val="20"/>
              </w:rPr>
              <w:t xml:space="preserve">teering </w:t>
            </w:r>
            <w:r w:rsidR="00424716">
              <w:rPr>
                <w:sz w:val="20"/>
                <w:szCs w:val="20"/>
              </w:rPr>
              <w:t>c</w:t>
            </w:r>
            <w:r w:rsidRPr="002A6609">
              <w:rPr>
                <w:sz w:val="20"/>
                <w:szCs w:val="20"/>
              </w:rPr>
              <w:t xml:space="preserve">ommittee and </w:t>
            </w:r>
            <w:r w:rsidR="00424716">
              <w:rPr>
                <w:sz w:val="20"/>
                <w:szCs w:val="20"/>
              </w:rPr>
              <w:t xml:space="preserve">the </w:t>
            </w:r>
            <w:r w:rsidRPr="002A6609">
              <w:rPr>
                <w:sz w:val="20"/>
                <w:szCs w:val="20"/>
              </w:rPr>
              <w:t xml:space="preserve">fund secretariat. Only in a few cases does the MPTF Office actually host a fund </w:t>
            </w:r>
            <w:r w:rsidR="00424716">
              <w:rPr>
                <w:sz w:val="20"/>
                <w:szCs w:val="20"/>
              </w:rPr>
              <w:t>s</w:t>
            </w:r>
            <w:r w:rsidRPr="002A6609">
              <w:rPr>
                <w:sz w:val="20"/>
                <w:szCs w:val="20"/>
              </w:rPr>
              <w:t>ecretariat.</w:t>
            </w:r>
          </w:p>
        </w:tc>
      </w:tr>
      <w:tr w:rsidR="0059173B" w:rsidRPr="002A6609" w14:paraId="435E627E" w14:textId="77777777" w:rsidTr="009C0078">
        <w:tblPrEx>
          <w:tblBorders>
            <w:insideH w:val="none" w:sz="0" w:space="0" w:color="auto"/>
            <w:insideV w:val="none" w:sz="0" w:space="0" w:color="auto"/>
          </w:tblBorders>
        </w:tblPrEx>
        <w:tc>
          <w:tcPr>
            <w:tcW w:w="2998" w:type="dxa"/>
            <w:gridSpan w:val="3"/>
            <w:tcBorders>
              <w:top w:val="single" w:sz="6" w:space="0" w:color="auto"/>
              <w:bottom w:val="single" w:sz="6" w:space="0" w:color="auto"/>
              <w:right w:val="single" w:sz="6" w:space="0" w:color="auto"/>
            </w:tcBorders>
          </w:tcPr>
          <w:p w14:paraId="4756890F" w14:textId="2EB7A472" w:rsidR="00E70CE9" w:rsidRPr="002A6609" w:rsidRDefault="00E70CE9" w:rsidP="00424716">
            <w:pPr>
              <w:tabs>
                <w:tab w:val="left" w:pos="1170"/>
                <w:tab w:val="left" w:pos="1350"/>
              </w:tabs>
              <w:rPr>
                <w:sz w:val="20"/>
                <w:szCs w:val="20"/>
              </w:rPr>
            </w:pPr>
            <w:r w:rsidRPr="002A6609">
              <w:rPr>
                <w:sz w:val="20"/>
                <w:szCs w:val="20"/>
              </w:rPr>
              <w:t xml:space="preserve">9.1 Update fund proposal appraisal checklist to include a point to confirm that relevant </w:t>
            </w:r>
            <w:r w:rsidR="00424716">
              <w:rPr>
                <w:color w:val="000000"/>
                <w:sz w:val="20"/>
                <w:szCs w:val="20"/>
              </w:rPr>
              <w:t>United </w:t>
            </w:r>
            <w:r w:rsidR="000B25E3" w:rsidRPr="000B25E3">
              <w:rPr>
                <w:color w:val="000000"/>
                <w:sz w:val="20"/>
                <w:szCs w:val="20"/>
              </w:rPr>
              <w:t>Nations</w:t>
            </w:r>
            <w:r w:rsidR="000B25E3" w:rsidRPr="005E1A99">
              <w:rPr>
                <w:color w:val="000000"/>
              </w:rPr>
              <w:t xml:space="preserve"> </w:t>
            </w:r>
            <w:r w:rsidRPr="002A6609">
              <w:rPr>
                <w:sz w:val="20"/>
                <w:szCs w:val="20"/>
              </w:rPr>
              <w:t xml:space="preserve">guidance on gender equality and empowerment has been taken </w:t>
            </w:r>
            <w:r w:rsidR="00424716">
              <w:rPr>
                <w:sz w:val="20"/>
                <w:szCs w:val="20"/>
              </w:rPr>
              <w:t>into account</w:t>
            </w:r>
            <w:r w:rsidRPr="002A6609">
              <w:rPr>
                <w:sz w:val="20"/>
                <w:szCs w:val="20"/>
              </w:rPr>
              <w:t>.</w:t>
            </w:r>
          </w:p>
        </w:tc>
        <w:tc>
          <w:tcPr>
            <w:tcW w:w="1245" w:type="dxa"/>
            <w:gridSpan w:val="5"/>
            <w:tcBorders>
              <w:top w:val="single" w:sz="6" w:space="0" w:color="auto"/>
              <w:left w:val="single" w:sz="6" w:space="0" w:color="auto"/>
              <w:bottom w:val="single" w:sz="6" w:space="0" w:color="auto"/>
              <w:right w:val="single" w:sz="6" w:space="0" w:color="auto"/>
            </w:tcBorders>
          </w:tcPr>
          <w:p w14:paraId="5DD4DFC9" w14:textId="562C740B" w:rsidR="00E70CE9" w:rsidRPr="002A6609" w:rsidRDefault="00E70CE9" w:rsidP="00495506">
            <w:pPr>
              <w:tabs>
                <w:tab w:val="left" w:pos="1170"/>
                <w:tab w:val="left" w:pos="1350"/>
              </w:tabs>
              <w:rPr>
                <w:sz w:val="20"/>
                <w:szCs w:val="20"/>
              </w:rPr>
            </w:pPr>
            <w:r w:rsidRPr="002A6609">
              <w:rPr>
                <w:sz w:val="20"/>
                <w:szCs w:val="20"/>
              </w:rPr>
              <w:t>September 2018</w:t>
            </w:r>
          </w:p>
        </w:tc>
        <w:tc>
          <w:tcPr>
            <w:tcW w:w="2483" w:type="dxa"/>
            <w:gridSpan w:val="7"/>
            <w:tcBorders>
              <w:top w:val="single" w:sz="6" w:space="0" w:color="auto"/>
              <w:left w:val="single" w:sz="6" w:space="0" w:color="auto"/>
              <w:bottom w:val="single" w:sz="6" w:space="0" w:color="auto"/>
              <w:right w:val="single" w:sz="6" w:space="0" w:color="auto"/>
            </w:tcBorders>
          </w:tcPr>
          <w:p w14:paraId="4A9A0BF8" w14:textId="026CA08B" w:rsidR="00E70CE9" w:rsidRPr="002A6609" w:rsidRDefault="00E70CE9" w:rsidP="00424716">
            <w:pPr>
              <w:tabs>
                <w:tab w:val="left" w:pos="1170"/>
                <w:tab w:val="left" w:pos="1350"/>
              </w:tabs>
              <w:rPr>
                <w:sz w:val="20"/>
                <w:szCs w:val="20"/>
              </w:rPr>
            </w:pPr>
            <w:r w:rsidRPr="002A6609">
              <w:rPr>
                <w:sz w:val="20"/>
                <w:szCs w:val="20"/>
              </w:rPr>
              <w:t>MPTF</w:t>
            </w:r>
            <w:r w:rsidR="00424716">
              <w:rPr>
                <w:sz w:val="20"/>
                <w:szCs w:val="20"/>
              </w:rPr>
              <w:t xml:space="preserve"> Office</w:t>
            </w:r>
          </w:p>
        </w:tc>
        <w:tc>
          <w:tcPr>
            <w:tcW w:w="2856" w:type="dxa"/>
            <w:gridSpan w:val="5"/>
            <w:tcBorders>
              <w:top w:val="single" w:sz="6" w:space="0" w:color="auto"/>
              <w:left w:val="single" w:sz="6" w:space="0" w:color="auto"/>
              <w:bottom w:val="single" w:sz="6" w:space="0" w:color="auto"/>
              <w:right w:val="single" w:sz="6" w:space="0" w:color="auto"/>
            </w:tcBorders>
          </w:tcPr>
          <w:p w14:paraId="12C9FCCB" w14:textId="77777777" w:rsidR="00E70CE9" w:rsidRPr="002A6609" w:rsidRDefault="00E70CE9" w:rsidP="00495506">
            <w:pPr>
              <w:tabs>
                <w:tab w:val="left" w:pos="1170"/>
                <w:tab w:val="left" w:pos="1350"/>
              </w:tabs>
              <w:rPr>
                <w:sz w:val="20"/>
                <w:szCs w:val="20"/>
              </w:rPr>
            </w:pPr>
            <w:r w:rsidRPr="002A6609">
              <w:rPr>
                <w:sz w:val="20"/>
                <w:szCs w:val="20"/>
              </w:rPr>
              <w:t>Link this with key action 2.1 under recommendation 2.</w:t>
            </w:r>
          </w:p>
        </w:tc>
        <w:tc>
          <w:tcPr>
            <w:tcW w:w="2950" w:type="dxa"/>
            <w:gridSpan w:val="3"/>
            <w:tcBorders>
              <w:top w:val="single" w:sz="6" w:space="0" w:color="auto"/>
              <w:left w:val="single" w:sz="6" w:space="0" w:color="auto"/>
              <w:bottom w:val="single" w:sz="6" w:space="0" w:color="auto"/>
            </w:tcBorders>
          </w:tcPr>
          <w:p w14:paraId="69F3A719" w14:textId="77777777" w:rsidR="00E70CE9" w:rsidRPr="002A6609" w:rsidRDefault="00E70CE9" w:rsidP="00495506">
            <w:pPr>
              <w:tabs>
                <w:tab w:val="left" w:pos="1170"/>
                <w:tab w:val="left" w:pos="1350"/>
              </w:tabs>
              <w:rPr>
                <w:sz w:val="20"/>
                <w:szCs w:val="20"/>
              </w:rPr>
            </w:pPr>
          </w:p>
        </w:tc>
      </w:tr>
      <w:tr w:rsidR="0059173B" w:rsidRPr="002A6609" w14:paraId="59E5A94F" w14:textId="77777777" w:rsidTr="009C0078">
        <w:tblPrEx>
          <w:tblBorders>
            <w:insideH w:val="none" w:sz="0" w:space="0" w:color="auto"/>
            <w:insideV w:val="none" w:sz="0" w:space="0" w:color="auto"/>
          </w:tblBorders>
        </w:tblPrEx>
        <w:tc>
          <w:tcPr>
            <w:tcW w:w="2998" w:type="dxa"/>
            <w:gridSpan w:val="3"/>
            <w:tcBorders>
              <w:top w:val="single" w:sz="6" w:space="0" w:color="auto"/>
              <w:bottom w:val="single" w:sz="6" w:space="0" w:color="auto"/>
              <w:right w:val="single" w:sz="6" w:space="0" w:color="auto"/>
            </w:tcBorders>
          </w:tcPr>
          <w:p w14:paraId="16F551A5" w14:textId="428FECDC" w:rsidR="00E70CE9" w:rsidRPr="002A6609" w:rsidRDefault="00E70CE9" w:rsidP="00BF59CB">
            <w:pPr>
              <w:tabs>
                <w:tab w:val="left" w:pos="1170"/>
                <w:tab w:val="left" w:pos="1350"/>
              </w:tabs>
              <w:rPr>
                <w:sz w:val="20"/>
                <w:szCs w:val="20"/>
              </w:rPr>
            </w:pPr>
            <w:r w:rsidRPr="002A6609">
              <w:rPr>
                <w:sz w:val="20"/>
                <w:szCs w:val="20"/>
              </w:rPr>
              <w:t>9.2 Share with MPTF</w:t>
            </w:r>
            <w:r w:rsidR="00424716">
              <w:rPr>
                <w:sz w:val="20"/>
                <w:szCs w:val="20"/>
              </w:rPr>
              <w:t xml:space="preserve"> </w:t>
            </w:r>
            <w:r w:rsidRPr="002A6609">
              <w:rPr>
                <w:sz w:val="20"/>
                <w:szCs w:val="20"/>
              </w:rPr>
              <w:t>O</w:t>
            </w:r>
            <w:r w:rsidR="00424716">
              <w:rPr>
                <w:sz w:val="20"/>
                <w:szCs w:val="20"/>
              </w:rPr>
              <w:t>ffice an</w:t>
            </w:r>
            <w:r w:rsidRPr="002A6609">
              <w:rPr>
                <w:sz w:val="20"/>
                <w:szCs w:val="20"/>
              </w:rPr>
              <w:t xml:space="preserve"> overview of relevant </w:t>
            </w:r>
            <w:r w:rsidR="000B25E3" w:rsidRPr="000B25E3">
              <w:rPr>
                <w:color w:val="000000"/>
                <w:sz w:val="20"/>
                <w:szCs w:val="20"/>
              </w:rPr>
              <w:t>United Nations</w:t>
            </w:r>
            <w:r w:rsidR="000B25E3" w:rsidRPr="005E1A99">
              <w:rPr>
                <w:color w:val="000000"/>
              </w:rPr>
              <w:t xml:space="preserve"> </w:t>
            </w:r>
            <w:r w:rsidRPr="002A6609">
              <w:rPr>
                <w:sz w:val="20"/>
                <w:szCs w:val="20"/>
              </w:rPr>
              <w:t xml:space="preserve">guidelines and criteria related to gender equality and empowerment, as it relates to the </w:t>
            </w:r>
            <w:r w:rsidR="00BF59CB">
              <w:rPr>
                <w:sz w:val="20"/>
                <w:szCs w:val="20"/>
              </w:rPr>
              <w:t>sustainable development</w:t>
            </w:r>
            <w:r w:rsidR="00BF59CB" w:rsidRPr="002A6609">
              <w:rPr>
                <w:sz w:val="20"/>
                <w:szCs w:val="20"/>
              </w:rPr>
              <w:t xml:space="preserve"> </w:t>
            </w:r>
            <w:r w:rsidRPr="002A6609">
              <w:rPr>
                <w:sz w:val="20"/>
                <w:szCs w:val="20"/>
              </w:rPr>
              <w:t xml:space="preserve">goals and targets. </w:t>
            </w:r>
          </w:p>
        </w:tc>
        <w:tc>
          <w:tcPr>
            <w:tcW w:w="1245" w:type="dxa"/>
            <w:gridSpan w:val="5"/>
            <w:tcBorders>
              <w:top w:val="single" w:sz="6" w:space="0" w:color="auto"/>
              <w:left w:val="single" w:sz="6" w:space="0" w:color="auto"/>
              <w:bottom w:val="single" w:sz="6" w:space="0" w:color="auto"/>
              <w:right w:val="single" w:sz="6" w:space="0" w:color="auto"/>
            </w:tcBorders>
          </w:tcPr>
          <w:p w14:paraId="5C49E08F" w14:textId="77777777" w:rsidR="00E70CE9" w:rsidRPr="002A6609" w:rsidRDefault="00E70CE9" w:rsidP="00495506">
            <w:pPr>
              <w:tabs>
                <w:tab w:val="left" w:pos="1170"/>
                <w:tab w:val="left" w:pos="1350"/>
              </w:tabs>
              <w:rPr>
                <w:sz w:val="20"/>
                <w:szCs w:val="20"/>
              </w:rPr>
            </w:pPr>
            <w:r w:rsidRPr="002A6609">
              <w:rPr>
                <w:sz w:val="20"/>
                <w:szCs w:val="20"/>
              </w:rPr>
              <w:t>September 2018</w:t>
            </w:r>
          </w:p>
        </w:tc>
        <w:tc>
          <w:tcPr>
            <w:tcW w:w="2483" w:type="dxa"/>
            <w:gridSpan w:val="7"/>
            <w:tcBorders>
              <w:top w:val="single" w:sz="6" w:space="0" w:color="auto"/>
              <w:left w:val="single" w:sz="6" w:space="0" w:color="auto"/>
              <w:bottom w:val="single" w:sz="6" w:space="0" w:color="auto"/>
              <w:right w:val="single" w:sz="6" w:space="0" w:color="auto"/>
            </w:tcBorders>
          </w:tcPr>
          <w:p w14:paraId="1938C1F1" w14:textId="38AB57C5" w:rsidR="00E70CE9" w:rsidRPr="002A6609" w:rsidRDefault="0059173B" w:rsidP="00495506">
            <w:pPr>
              <w:tabs>
                <w:tab w:val="left" w:pos="1170"/>
                <w:tab w:val="left" w:pos="1350"/>
              </w:tabs>
              <w:rPr>
                <w:sz w:val="20"/>
                <w:szCs w:val="20"/>
              </w:rPr>
            </w:pPr>
            <w:r w:rsidRPr="0059173B">
              <w:rPr>
                <w:sz w:val="20"/>
                <w:szCs w:val="20"/>
              </w:rPr>
              <w:t>Bureau for Policy and Programme Support</w:t>
            </w:r>
            <w:r w:rsidR="000F20E4" w:rsidRPr="002A6609">
              <w:rPr>
                <w:sz w:val="20"/>
                <w:szCs w:val="20"/>
              </w:rPr>
              <w:t>, Gender U</w:t>
            </w:r>
            <w:r w:rsidR="00E70CE9" w:rsidRPr="002A6609">
              <w:rPr>
                <w:sz w:val="20"/>
                <w:szCs w:val="20"/>
              </w:rPr>
              <w:t>nit</w:t>
            </w:r>
          </w:p>
        </w:tc>
        <w:tc>
          <w:tcPr>
            <w:tcW w:w="2856" w:type="dxa"/>
            <w:gridSpan w:val="5"/>
            <w:tcBorders>
              <w:top w:val="single" w:sz="6" w:space="0" w:color="auto"/>
              <w:left w:val="single" w:sz="6" w:space="0" w:color="auto"/>
              <w:bottom w:val="single" w:sz="6" w:space="0" w:color="auto"/>
              <w:right w:val="single" w:sz="6" w:space="0" w:color="auto"/>
            </w:tcBorders>
          </w:tcPr>
          <w:p w14:paraId="3174F4EC" w14:textId="77777777" w:rsidR="00E70CE9" w:rsidRPr="002A6609" w:rsidRDefault="00E70CE9" w:rsidP="00495506">
            <w:pPr>
              <w:tabs>
                <w:tab w:val="left" w:pos="1170"/>
                <w:tab w:val="left" w:pos="1350"/>
              </w:tabs>
              <w:rPr>
                <w:sz w:val="20"/>
                <w:szCs w:val="20"/>
              </w:rPr>
            </w:pPr>
          </w:p>
        </w:tc>
        <w:tc>
          <w:tcPr>
            <w:tcW w:w="2950" w:type="dxa"/>
            <w:gridSpan w:val="3"/>
            <w:tcBorders>
              <w:top w:val="single" w:sz="6" w:space="0" w:color="auto"/>
              <w:left w:val="single" w:sz="6" w:space="0" w:color="auto"/>
              <w:bottom w:val="single" w:sz="6" w:space="0" w:color="auto"/>
            </w:tcBorders>
          </w:tcPr>
          <w:p w14:paraId="6EE4C850" w14:textId="77777777" w:rsidR="00E70CE9" w:rsidRPr="002A6609" w:rsidRDefault="00E70CE9" w:rsidP="00495506">
            <w:pPr>
              <w:tabs>
                <w:tab w:val="left" w:pos="1170"/>
                <w:tab w:val="left" w:pos="1350"/>
              </w:tabs>
              <w:rPr>
                <w:sz w:val="20"/>
                <w:szCs w:val="20"/>
              </w:rPr>
            </w:pPr>
          </w:p>
        </w:tc>
      </w:tr>
      <w:tr w:rsidR="0059173B" w:rsidRPr="002A6609" w14:paraId="487BA416" w14:textId="77777777" w:rsidTr="009C0078">
        <w:tblPrEx>
          <w:tblBorders>
            <w:insideH w:val="none" w:sz="0" w:space="0" w:color="auto"/>
            <w:insideV w:val="none" w:sz="0" w:space="0" w:color="auto"/>
          </w:tblBorders>
        </w:tblPrEx>
        <w:tc>
          <w:tcPr>
            <w:tcW w:w="2998" w:type="dxa"/>
            <w:gridSpan w:val="3"/>
            <w:tcBorders>
              <w:top w:val="single" w:sz="6" w:space="0" w:color="auto"/>
              <w:bottom w:val="single" w:sz="4" w:space="0" w:color="auto"/>
              <w:right w:val="single" w:sz="6" w:space="0" w:color="auto"/>
            </w:tcBorders>
          </w:tcPr>
          <w:p w14:paraId="5A9D2C77" w14:textId="6C6963B2" w:rsidR="00E70CE9" w:rsidRPr="002A6609" w:rsidRDefault="00E70CE9" w:rsidP="00BF59CB">
            <w:pPr>
              <w:tabs>
                <w:tab w:val="left" w:pos="1170"/>
                <w:tab w:val="left" w:pos="1350"/>
              </w:tabs>
              <w:rPr>
                <w:sz w:val="20"/>
                <w:szCs w:val="20"/>
              </w:rPr>
            </w:pPr>
            <w:r w:rsidRPr="002A6609">
              <w:rPr>
                <w:sz w:val="20"/>
                <w:szCs w:val="20"/>
              </w:rPr>
              <w:t xml:space="preserve">9.3 Mainstream the proposed </w:t>
            </w:r>
            <w:r w:rsidR="00BF59CB">
              <w:rPr>
                <w:color w:val="000000"/>
                <w:sz w:val="20"/>
                <w:szCs w:val="20"/>
              </w:rPr>
              <w:t>United </w:t>
            </w:r>
            <w:r w:rsidR="000B25E3" w:rsidRPr="000B25E3">
              <w:rPr>
                <w:color w:val="000000"/>
                <w:sz w:val="20"/>
                <w:szCs w:val="20"/>
              </w:rPr>
              <w:t>Nations</w:t>
            </w:r>
            <w:r w:rsidR="000B25E3" w:rsidRPr="005E1A99">
              <w:rPr>
                <w:color w:val="000000"/>
              </w:rPr>
              <w:t xml:space="preserve"> </w:t>
            </w:r>
            <w:r w:rsidRPr="002A6609">
              <w:rPr>
                <w:sz w:val="20"/>
                <w:szCs w:val="20"/>
              </w:rPr>
              <w:t xml:space="preserve">data standard on linking </w:t>
            </w:r>
            <w:r w:rsidR="000B25E3" w:rsidRPr="000B25E3">
              <w:rPr>
                <w:color w:val="000000"/>
                <w:sz w:val="20"/>
                <w:szCs w:val="20"/>
              </w:rPr>
              <w:t>United Nations</w:t>
            </w:r>
            <w:r w:rsidRPr="002A6609">
              <w:rPr>
                <w:sz w:val="20"/>
                <w:szCs w:val="20"/>
              </w:rPr>
              <w:t xml:space="preserve"> financial flows to the </w:t>
            </w:r>
            <w:r w:rsidR="00BF59CB">
              <w:rPr>
                <w:sz w:val="20"/>
                <w:szCs w:val="20"/>
              </w:rPr>
              <w:t>sustainable development goals</w:t>
            </w:r>
            <w:r w:rsidR="00BF59CB" w:rsidRPr="002A6609">
              <w:rPr>
                <w:sz w:val="20"/>
                <w:szCs w:val="20"/>
              </w:rPr>
              <w:t xml:space="preserve"> </w:t>
            </w:r>
            <w:r w:rsidRPr="002A6609">
              <w:rPr>
                <w:sz w:val="20"/>
                <w:szCs w:val="20"/>
              </w:rPr>
              <w:t>in MPTF</w:t>
            </w:r>
            <w:r w:rsidR="00BF59CB">
              <w:rPr>
                <w:sz w:val="20"/>
                <w:szCs w:val="20"/>
              </w:rPr>
              <w:t xml:space="preserve"> </w:t>
            </w:r>
            <w:r w:rsidRPr="002A6609">
              <w:rPr>
                <w:sz w:val="20"/>
                <w:szCs w:val="20"/>
              </w:rPr>
              <w:t>O</w:t>
            </w:r>
            <w:r w:rsidR="00BF59CB">
              <w:rPr>
                <w:sz w:val="20"/>
                <w:szCs w:val="20"/>
              </w:rPr>
              <w:t>ffice</w:t>
            </w:r>
            <w:r w:rsidRPr="002A6609">
              <w:rPr>
                <w:sz w:val="20"/>
                <w:szCs w:val="20"/>
              </w:rPr>
              <w:t xml:space="preserve"> fund</w:t>
            </w:r>
            <w:r w:rsidR="00BF59CB">
              <w:rPr>
                <w:sz w:val="20"/>
                <w:szCs w:val="20"/>
              </w:rPr>
              <w:t>-</w:t>
            </w:r>
            <w:r w:rsidRPr="002A6609">
              <w:rPr>
                <w:sz w:val="20"/>
                <w:szCs w:val="20"/>
              </w:rPr>
              <w:t xml:space="preserve"> and project-level planning and reporting</w:t>
            </w:r>
            <w:r w:rsidR="00C02019">
              <w:rPr>
                <w:sz w:val="20"/>
                <w:szCs w:val="20"/>
              </w:rPr>
              <w:t>.</w:t>
            </w:r>
          </w:p>
        </w:tc>
        <w:tc>
          <w:tcPr>
            <w:tcW w:w="1245" w:type="dxa"/>
            <w:gridSpan w:val="5"/>
            <w:tcBorders>
              <w:top w:val="single" w:sz="6" w:space="0" w:color="auto"/>
              <w:left w:val="single" w:sz="6" w:space="0" w:color="auto"/>
              <w:bottom w:val="single" w:sz="4" w:space="0" w:color="auto"/>
              <w:right w:val="single" w:sz="6" w:space="0" w:color="auto"/>
            </w:tcBorders>
          </w:tcPr>
          <w:p w14:paraId="5ABFB93B" w14:textId="5F3EAEAB" w:rsidR="00E70CE9" w:rsidRPr="002A6609" w:rsidRDefault="00E70CE9" w:rsidP="00495506">
            <w:pPr>
              <w:tabs>
                <w:tab w:val="left" w:pos="1170"/>
                <w:tab w:val="left" w:pos="1350"/>
              </w:tabs>
              <w:rPr>
                <w:sz w:val="20"/>
                <w:szCs w:val="20"/>
              </w:rPr>
            </w:pPr>
            <w:r w:rsidRPr="002A6609">
              <w:rPr>
                <w:sz w:val="20"/>
                <w:szCs w:val="20"/>
              </w:rPr>
              <w:t>Planning: Dec</w:t>
            </w:r>
            <w:r w:rsidR="00BF59CB">
              <w:rPr>
                <w:sz w:val="20"/>
                <w:szCs w:val="20"/>
              </w:rPr>
              <w:t>ember</w:t>
            </w:r>
            <w:r w:rsidRPr="002A6609">
              <w:rPr>
                <w:sz w:val="20"/>
                <w:szCs w:val="20"/>
              </w:rPr>
              <w:t xml:space="preserve"> 2019</w:t>
            </w:r>
          </w:p>
          <w:p w14:paraId="0831EAC6" w14:textId="656D96E6" w:rsidR="00E70CE9" w:rsidRPr="002A6609" w:rsidDel="0081599E" w:rsidRDefault="00E70CE9" w:rsidP="00495506">
            <w:pPr>
              <w:tabs>
                <w:tab w:val="left" w:pos="1170"/>
                <w:tab w:val="left" w:pos="1350"/>
              </w:tabs>
              <w:rPr>
                <w:sz w:val="20"/>
                <w:szCs w:val="20"/>
              </w:rPr>
            </w:pPr>
            <w:r w:rsidRPr="002A6609">
              <w:rPr>
                <w:sz w:val="20"/>
                <w:szCs w:val="20"/>
              </w:rPr>
              <w:t>Reporting: Dec</w:t>
            </w:r>
            <w:r w:rsidR="00BF59CB">
              <w:rPr>
                <w:sz w:val="20"/>
                <w:szCs w:val="20"/>
              </w:rPr>
              <w:t>ember</w:t>
            </w:r>
            <w:r w:rsidRPr="002A6609">
              <w:rPr>
                <w:sz w:val="20"/>
                <w:szCs w:val="20"/>
              </w:rPr>
              <w:t xml:space="preserve"> 2020</w:t>
            </w:r>
          </w:p>
        </w:tc>
        <w:tc>
          <w:tcPr>
            <w:tcW w:w="2483" w:type="dxa"/>
            <w:gridSpan w:val="7"/>
            <w:tcBorders>
              <w:top w:val="single" w:sz="6" w:space="0" w:color="auto"/>
              <w:left w:val="single" w:sz="6" w:space="0" w:color="auto"/>
              <w:bottom w:val="single" w:sz="4" w:space="0" w:color="auto"/>
              <w:right w:val="single" w:sz="6" w:space="0" w:color="auto"/>
            </w:tcBorders>
          </w:tcPr>
          <w:p w14:paraId="7E085557" w14:textId="7B930861" w:rsidR="00E70CE9" w:rsidRPr="002A6609" w:rsidDel="0081599E" w:rsidRDefault="00E70CE9" w:rsidP="00495506">
            <w:pPr>
              <w:tabs>
                <w:tab w:val="left" w:pos="1170"/>
                <w:tab w:val="left" w:pos="1350"/>
              </w:tabs>
              <w:rPr>
                <w:sz w:val="20"/>
                <w:szCs w:val="20"/>
              </w:rPr>
            </w:pPr>
            <w:r w:rsidRPr="002A6609">
              <w:rPr>
                <w:sz w:val="20"/>
                <w:szCs w:val="20"/>
              </w:rPr>
              <w:t>MPTF</w:t>
            </w:r>
            <w:r w:rsidR="00BF59CB">
              <w:rPr>
                <w:sz w:val="20"/>
                <w:szCs w:val="20"/>
              </w:rPr>
              <w:t xml:space="preserve"> </w:t>
            </w:r>
            <w:r w:rsidRPr="002A6609">
              <w:rPr>
                <w:sz w:val="20"/>
                <w:szCs w:val="20"/>
              </w:rPr>
              <w:t>O</w:t>
            </w:r>
            <w:r w:rsidR="00BF59CB">
              <w:rPr>
                <w:sz w:val="20"/>
                <w:szCs w:val="20"/>
              </w:rPr>
              <w:t>ffice</w:t>
            </w:r>
          </w:p>
        </w:tc>
        <w:tc>
          <w:tcPr>
            <w:tcW w:w="2856" w:type="dxa"/>
            <w:gridSpan w:val="5"/>
            <w:tcBorders>
              <w:top w:val="single" w:sz="6" w:space="0" w:color="auto"/>
              <w:left w:val="single" w:sz="6" w:space="0" w:color="auto"/>
              <w:bottom w:val="single" w:sz="4" w:space="0" w:color="auto"/>
              <w:right w:val="single" w:sz="6" w:space="0" w:color="auto"/>
            </w:tcBorders>
          </w:tcPr>
          <w:p w14:paraId="20BED947" w14:textId="09F5A0FC" w:rsidR="00E70CE9" w:rsidRPr="002A6609" w:rsidRDefault="00E70CE9" w:rsidP="00495506">
            <w:pPr>
              <w:tabs>
                <w:tab w:val="left" w:pos="1170"/>
                <w:tab w:val="left" w:pos="1350"/>
              </w:tabs>
              <w:rPr>
                <w:sz w:val="20"/>
                <w:szCs w:val="20"/>
              </w:rPr>
            </w:pPr>
            <w:r w:rsidRPr="002A6609">
              <w:rPr>
                <w:sz w:val="20"/>
                <w:szCs w:val="20"/>
              </w:rPr>
              <w:t xml:space="preserve">Planning: within 12 months after </w:t>
            </w:r>
            <w:r w:rsidR="000B25E3" w:rsidRPr="000B25E3">
              <w:rPr>
                <w:color w:val="000000"/>
                <w:sz w:val="20"/>
                <w:szCs w:val="20"/>
              </w:rPr>
              <w:t>United Nations</w:t>
            </w:r>
            <w:r w:rsidRPr="002A6609">
              <w:rPr>
                <w:sz w:val="20"/>
                <w:szCs w:val="20"/>
              </w:rPr>
              <w:t xml:space="preserve"> agreement on data standard</w:t>
            </w:r>
          </w:p>
          <w:p w14:paraId="54A23735" w14:textId="0110897D" w:rsidR="00E70CE9" w:rsidRPr="002A6609" w:rsidRDefault="00E70CE9" w:rsidP="00495506">
            <w:pPr>
              <w:tabs>
                <w:tab w:val="left" w:pos="1170"/>
                <w:tab w:val="left" w:pos="1350"/>
              </w:tabs>
              <w:rPr>
                <w:sz w:val="20"/>
                <w:szCs w:val="20"/>
              </w:rPr>
            </w:pPr>
            <w:r w:rsidRPr="002A6609">
              <w:rPr>
                <w:sz w:val="20"/>
                <w:szCs w:val="20"/>
              </w:rPr>
              <w:t xml:space="preserve">Reporting: within 24 months after </w:t>
            </w:r>
            <w:r w:rsidR="000B25E3" w:rsidRPr="000B25E3">
              <w:rPr>
                <w:color w:val="000000"/>
                <w:sz w:val="20"/>
                <w:szCs w:val="20"/>
              </w:rPr>
              <w:t>United Nations</w:t>
            </w:r>
            <w:r w:rsidRPr="002A6609">
              <w:rPr>
                <w:sz w:val="20"/>
                <w:szCs w:val="20"/>
              </w:rPr>
              <w:t xml:space="preserve"> agreement on data standard</w:t>
            </w:r>
          </w:p>
        </w:tc>
        <w:tc>
          <w:tcPr>
            <w:tcW w:w="2950" w:type="dxa"/>
            <w:gridSpan w:val="3"/>
            <w:tcBorders>
              <w:top w:val="single" w:sz="6" w:space="0" w:color="auto"/>
              <w:left w:val="single" w:sz="6" w:space="0" w:color="auto"/>
              <w:bottom w:val="single" w:sz="4" w:space="0" w:color="auto"/>
            </w:tcBorders>
          </w:tcPr>
          <w:p w14:paraId="6E2CD1DB" w14:textId="77777777" w:rsidR="00E70CE9" w:rsidRPr="002A6609" w:rsidRDefault="00E70CE9" w:rsidP="00495506">
            <w:pPr>
              <w:tabs>
                <w:tab w:val="left" w:pos="1170"/>
                <w:tab w:val="left" w:pos="1350"/>
              </w:tabs>
              <w:rPr>
                <w:sz w:val="20"/>
                <w:szCs w:val="20"/>
              </w:rPr>
            </w:pPr>
          </w:p>
        </w:tc>
      </w:tr>
    </w:tbl>
    <w:p w14:paraId="4A52BEA0" w14:textId="77777777" w:rsidR="00E70CE9" w:rsidRDefault="00E70CE9" w:rsidP="00495506">
      <w:pPr>
        <w:tabs>
          <w:tab w:val="left" w:pos="1170"/>
          <w:tab w:val="left" w:pos="1350"/>
        </w:tabs>
        <w:rPr>
          <w:sz w:val="20"/>
          <w:szCs w:val="20"/>
        </w:rPr>
      </w:pPr>
    </w:p>
    <w:p w14:paraId="6367E9C6" w14:textId="77777777" w:rsidR="002000C7" w:rsidRPr="002A6609" w:rsidRDefault="002000C7" w:rsidP="00495506">
      <w:pPr>
        <w:tabs>
          <w:tab w:val="left" w:pos="1170"/>
          <w:tab w:val="left" w:pos="1350"/>
        </w:tabs>
        <w:jc w:val="center"/>
        <w:rPr>
          <w:sz w:val="20"/>
          <w:szCs w:val="20"/>
        </w:rPr>
      </w:pPr>
      <w:r w:rsidRPr="002000C7">
        <w:rPr>
          <w:rFonts w:eastAsia="Calibri"/>
          <w:noProof/>
          <w:spacing w:val="4"/>
          <w:kern w:val="14"/>
          <w:sz w:val="20"/>
          <w:szCs w:val="20"/>
        </w:rPr>
        <w:drawing>
          <wp:inline distT="0" distB="0" distL="0" distR="0" wp14:anchorId="24802F1E" wp14:editId="649C51BC">
            <wp:extent cx="942975" cy="28575"/>
            <wp:effectExtent l="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sectPr w:rsidR="002000C7" w:rsidRPr="002A6609" w:rsidSect="002E1D96">
      <w:headerReference w:type="even" r:id="rId19"/>
      <w:headerReference w:type="default" r:id="rId20"/>
      <w:headerReference w:type="first" r:id="rId21"/>
      <w:pgSz w:w="15840" w:h="12240" w:orient="landscape" w:code="1"/>
      <w:pgMar w:top="1195" w:right="1469" w:bottom="1138" w:left="1469" w:header="547" w:footer="103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804E5" w14:textId="77777777" w:rsidR="00371D7E" w:rsidRDefault="00371D7E">
      <w:r>
        <w:separator/>
      </w:r>
    </w:p>
  </w:endnote>
  <w:endnote w:type="continuationSeparator" w:id="0">
    <w:p w14:paraId="40B092C2" w14:textId="77777777" w:rsidR="00371D7E" w:rsidRDefault="00371D7E">
      <w:r>
        <w:continuationSeparator/>
      </w:r>
    </w:p>
  </w:endnote>
  <w:endnote w:type="continuationNotice" w:id="1">
    <w:p w14:paraId="4507E746" w14:textId="77777777" w:rsidR="00371D7E" w:rsidRDefault="00371D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E7AA9" w14:textId="571485C9" w:rsidR="00244135" w:rsidRPr="002979FA" w:rsidRDefault="00244135" w:rsidP="002000C7">
    <w:pPr>
      <w:pStyle w:val="Footer"/>
      <w:ind w:left="360"/>
      <w:rPr>
        <w:b/>
        <w:sz w:val="17"/>
        <w:szCs w:val="17"/>
      </w:rPr>
    </w:pPr>
    <w:r w:rsidRPr="002979FA">
      <w:rPr>
        <w:b/>
        <w:sz w:val="17"/>
        <w:szCs w:val="17"/>
      </w:rPr>
      <w:fldChar w:fldCharType="begin"/>
    </w:r>
    <w:r w:rsidRPr="002979FA">
      <w:rPr>
        <w:b/>
        <w:sz w:val="17"/>
        <w:szCs w:val="17"/>
      </w:rPr>
      <w:instrText xml:space="preserve"> PAGE   \* MERGEFORMAT </w:instrText>
    </w:r>
    <w:r w:rsidRPr="002979FA">
      <w:rPr>
        <w:b/>
        <w:sz w:val="17"/>
        <w:szCs w:val="17"/>
      </w:rPr>
      <w:fldChar w:fldCharType="separate"/>
    </w:r>
    <w:r w:rsidR="00F366C2">
      <w:rPr>
        <w:b/>
        <w:noProof/>
        <w:sz w:val="17"/>
        <w:szCs w:val="17"/>
      </w:rPr>
      <w:t>12</w:t>
    </w:r>
    <w:r w:rsidRPr="002979FA">
      <w:rPr>
        <w:b/>
        <w:noProof/>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FCB0A" w14:textId="1B0418C4" w:rsidR="00244135" w:rsidRPr="00F22912" w:rsidRDefault="00244135" w:rsidP="002000C7">
    <w:pPr>
      <w:pStyle w:val="Footer"/>
      <w:ind w:right="32"/>
      <w:jc w:val="right"/>
      <w:rPr>
        <w:b/>
        <w:sz w:val="17"/>
        <w:szCs w:val="17"/>
      </w:rPr>
    </w:pPr>
    <w:r w:rsidRPr="00F22912">
      <w:rPr>
        <w:b/>
        <w:sz w:val="17"/>
        <w:szCs w:val="17"/>
      </w:rPr>
      <w:fldChar w:fldCharType="begin"/>
    </w:r>
    <w:r w:rsidRPr="00F22912">
      <w:rPr>
        <w:b/>
        <w:sz w:val="17"/>
        <w:szCs w:val="17"/>
      </w:rPr>
      <w:instrText xml:space="preserve"> PAGE   \* MERGEFORMAT </w:instrText>
    </w:r>
    <w:r w:rsidRPr="00F22912">
      <w:rPr>
        <w:b/>
        <w:sz w:val="17"/>
        <w:szCs w:val="17"/>
      </w:rPr>
      <w:fldChar w:fldCharType="separate"/>
    </w:r>
    <w:r w:rsidR="00F366C2">
      <w:rPr>
        <w:b/>
        <w:noProof/>
        <w:sz w:val="17"/>
        <w:szCs w:val="17"/>
      </w:rPr>
      <w:t>13</w:t>
    </w:r>
    <w:r w:rsidRPr="00F22912">
      <w:rPr>
        <w:b/>
        <w:noProof/>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83995"/>
      <w:docPartObj>
        <w:docPartGallery w:val="Page Numbers (Bottom of Page)"/>
        <w:docPartUnique/>
      </w:docPartObj>
    </w:sdtPr>
    <w:sdtEndPr>
      <w:rPr>
        <w:b/>
        <w:noProof/>
        <w:sz w:val="17"/>
        <w:szCs w:val="17"/>
      </w:rPr>
    </w:sdtEndPr>
    <w:sdtContent>
      <w:p w14:paraId="6233B4D9" w14:textId="6F282AAF" w:rsidR="00244135" w:rsidRPr="00FA0C13" w:rsidRDefault="00244135">
        <w:pPr>
          <w:pStyle w:val="Footer"/>
          <w:jc w:val="right"/>
          <w:rPr>
            <w:b/>
            <w:sz w:val="17"/>
            <w:szCs w:val="17"/>
          </w:rPr>
        </w:pPr>
        <w:r w:rsidRPr="00FA0C13">
          <w:rPr>
            <w:b/>
            <w:sz w:val="17"/>
            <w:szCs w:val="17"/>
          </w:rPr>
          <w:fldChar w:fldCharType="begin"/>
        </w:r>
        <w:r w:rsidRPr="00FA0C13">
          <w:rPr>
            <w:b/>
            <w:sz w:val="17"/>
            <w:szCs w:val="17"/>
          </w:rPr>
          <w:instrText xml:space="preserve"> PAGE   \* MERGEFORMAT </w:instrText>
        </w:r>
        <w:r w:rsidRPr="00FA0C13">
          <w:rPr>
            <w:b/>
            <w:sz w:val="17"/>
            <w:szCs w:val="17"/>
          </w:rPr>
          <w:fldChar w:fldCharType="separate"/>
        </w:r>
        <w:r w:rsidR="00F366C2">
          <w:rPr>
            <w:b/>
            <w:noProof/>
            <w:sz w:val="17"/>
            <w:szCs w:val="17"/>
          </w:rPr>
          <w:t>5</w:t>
        </w:r>
        <w:r w:rsidRPr="00FA0C13">
          <w:rPr>
            <w:b/>
            <w:noProof/>
            <w:sz w:val="17"/>
            <w:szCs w:val="17"/>
          </w:rPr>
          <w:fldChar w:fldCharType="end"/>
        </w:r>
      </w:p>
    </w:sdtContent>
  </w:sdt>
  <w:p w14:paraId="74ADCE95" w14:textId="77777777" w:rsidR="00244135" w:rsidRPr="00FA0C13" w:rsidRDefault="00244135" w:rsidP="00FA0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B1622" w14:textId="77777777" w:rsidR="00371D7E" w:rsidRDefault="00371D7E">
      <w:r>
        <w:separator/>
      </w:r>
    </w:p>
  </w:footnote>
  <w:footnote w:type="continuationSeparator" w:id="0">
    <w:p w14:paraId="32F2CE8E" w14:textId="77777777" w:rsidR="00371D7E" w:rsidRDefault="00371D7E">
      <w:r>
        <w:continuationSeparator/>
      </w:r>
    </w:p>
  </w:footnote>
  <w:footnote w:type="continuationNotice" w:id="1">
    <w:p w14:paraId="79430360" w14:textId="77777777" w:rsidR="00371D7E" w:rsidRDefault="00371D7E"/>
  </w:footnote>
  <w:footnote w:id="2">
    <w:p w14:paraId="4501F978" w14:textId="3C7AA67B" w:rsidR="00244135" w:rsidRPr="001327F9" w:rsidRDefault="00244135">
      <w:pPr>
        <w:pStyle w:val="FootnoteText"/>
        <w:rPr>
          <w:sz w:val="18"/>
          <w:szCs w:val="18"/>
        </w:rPr>
      </w:pPr>
      <w:r w:rsidRPr="001327F9">
        <w:rPr>
          <w:rStyle w:val="FootnoteReference"/>
          <w:sz w:val="18"/>
          <w:szCs w:val="18"/>
        </w:rPr>
        <w:footnoteRef/>
      </w:r>
      <w:r w:rsidRPr="001327F9">
        <w:rPr>
          <w:sz w:val="18"/>
          <w:szCs w:val="18"/>
        </w:rPr>
        <w:t xml:space="preserve"> DP/2018/23, paragraph 30</w:t>
      </w:r>
    </w:p>
  </w:footnote>
  <w:footnote w:id="3">
    <w:p w14:paraId="77FBE1C2" w14:textId="77777777" w:rsidR="00C35FF3" w:rsidRPr="00A06FAD" w:rsidRDefault="00C35FF3" w:rsidP="00C35FF3">
      <w:pPr>
        <w:rPr>
          <w:sz w:val="18"/>
          <w:szCs w:val="18"/>
          <w:lang w:val="en-GB"/>
        </w:rPr>
      </w:pPr>
      <w:r w:rsidRPr="007164D2">
        <w:rPr>
          <w:rStyle w:val="FootnoteReference"/>
          <w:sz w:val="18"/>
          <w:szCs w:val="18"/>
        </w:rPr>
        <w:footnoteRef/>
      </w:r>
      <w:r w:rsidRPr="007164D2">
        <w:rPr>
          <w:sz w:val="18"/>
          <w:szCs w:val="18"/>
        </w:rPr>
        <w:t xml:space="preserve"> </w:t>
      </w:r>
      <w:r>
        <w:rPr>
          <w:sz w:val="18"/>
          <w:szCs w:val="18"/>
          <w:lang w:val="en-GB"/>
        </w:rPr>
        <w:t>I</w:t>
      </w:r>
      <w:r w:rsidRPr="00A06FAD">
        <w:rPr>
          <w:sz w:val="18"/>
          <w:szCs w:val="18"/>
          <w:lang w:val="en-GB"/>
        </w:rPr>
        <w:t>mplementation status is tracked in</w:t>
      </w:r>
      <w:r>
        <w:rPr>
          <w:sz w:val="18"/>
          <w:szCs w:val="18"/>
          <w:lang w:val="en-GB"/>
        </w:rPr>
        <w:t xml:space="preserve"> the Evaluation Resource Centre.</w:t>
      </w:r>
    </w:p>
    <w:p w14:paraId="1510D7D9" w14:textId="77777777" w:rsidR="00C35FF3" w:rsidRPr="007164D2" w:rsidRDefault="00C35FF3" w:rsidP="00C35FF3">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44135" w:rsidRPr="00FA0C13" w14:paraId="6420BECC" w14:textId="77777777" w:rsidTr="00A2156F">
      <w:trPr>
        <w:trHeight w:hRule="exact" w:val="864"/>
      </w:trPr>
      <w:tc>
        <w:tcPr>
          <w:tcW w:w="4838" w:type="dxa"/>
          <w:shd w:val="clear" w:color="auto" w:fill="auto"/>
          <w:vAlign w:val="bottom"/>
        </w:tcPr>
        <w:p w14:paraId="15471D36" w14:textId="77777777" w:rsidR="00244135" w:rsidRPr="00FA0C13" w:rsidRDefault="00244135" w:rsidP="00FA0C13">
          <w:pPr>
            <w:tabs>
              <w:tab w:val="center" w:pos="4320"/>
              <w:tab w:val="right" w:pos="8640"/>
            </w:tabs>
            <w:suppressAutoHyphens/>
            <w:spacing w:after="80" w:line="240" w:lineRule="exact"/>
            <w:rPr>
              <w:rFonts w:eastAsia="Calibri"/>
              <w:b/>
              <w:noProof/>
              <w:spacing w:val="4"/>
              <w:w w:val="103"/>
              <w:kern w:val="14"/>
              <w:sz w:val="17"/>
              <w:szCs w:val="20"/>
              <w:lang w:val="en-GB"/>
            </w:rPr>
          </w:pPr>
          <w:r w:rsidRPr="00FA0C13">
            <w:rPr>
              <w:rFonts w:eastAsia="Calibri"/>
              <w:b/>
              <w:noProof/>
              <w:spacing w:val="4"/>
              <w:w w:val="103"/>
              <w:kern w:val="14"/>
              <w:sz w:val="17"/>
              <w:szCs w:val="20"/>
              <w:lang w:val="en-GB"/>
            </w:rPr>
            <w:t>DP/2018/2</w:t>
          </w:r>
          <w:r>
            <w:rPr>
              <w:rFonts w:eastAsia="Calibri"/>
              <w:b/>
              <w:noProof/>
              <w:spacing w:val="4"/>
              <w:w w:val="103"/>
              <w:kern w:val="14"/>
              <w:sz w:val="17"/>
              <w:szCs w:val="20"/>
              <w:lang w:val="en-GB"/>
            </w:rPr>
            <w:t>4</w:t>
          </w:r>
        </w:p>
      </w:tc>
      <w:tc>
        <w:tcPr>
          <w:tcW w:w="5033" w:type="dxa"/>
          <w:shd w:val="clear" w:color="auto" w:fill="auto"/>
          <w:vAlign w:val="bottom"/>
        </w:tcPr>
        <w:p w14:paraId="64386FAA" w14:textId="77777777" w:rsidR="00244135" w:rsidRPr="00FA0C13" w:rsidRDefault="00244135" w:rsidP="00FA0C13">
          <w:pPr>
            <w:tabs>
              <w:tab w:val="center" w:pos="4320"/>
              <w:tab w:val="right" w:pos="8640"/>
            </w:tabs>
            <w:suppressAutoHyphens/>
            <w:spacing w:line="240" w:lineRule="exact"/>
            <w:rPr>
              <w:rFonts w:eastAsia="Calibri"/>
              <w:noProof/>
              <w:spacing w:val="4"/>
              <w:w w:val="103"/>
              <w:kern w:val="14"/>
              <w:sz w:val="17"/>
              <w:szCs w:val="20"/>
              <w:lang w:val="en-GB"/>
            </w:rPr>
          </w:pPr>
        </w:p>
      </w:tc>
    </w:tr>
  </w:tbl>
  <w:p w14:paraId="5744837B" w14:textId="77777777" w:rsidR="00244135" w:rsidRPr="00FA0C13" w:rsidRDefault="00244135">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44135" w:rsidRPr="00FA0C13" w14:paraId="77F5D75F" w14:textId="77777777" w:rsidTr="00A2156F">
      <w:trPr>
        <w:trHeight w:hRule="exact" w:val="864"/>
      </w:trPr>
      <w:tc>
        <w:tcPr>
          <w:tcW w:w="4838" w:type="dxa"/>
          <w:shd w:val="clear" w:color="auto" w:fill="auto"/>
          <w:vAlign w:val="bottom"/>
        </w:tcPr>
        <w:p w14:paraId="725C3614" w14:textId="77777777" w:rsidR="00244135" w:rsidRPr="00FA0C13" w:rsidRDefault="00244135" w:rsidP="00FA0C13">
          <w:pPr>
            <w:tabs>
              <w:tab w:val="center" w:pos="4320"/>
              <w:tab w:val="right" w:pos="8640"/>
            </w:tabs>
            <w:suppressAutoHyphens/>
            <w:spacing w:line="240" w:lineRule="exact"/>
            <w:rPr>
              <w:rFonts w:eastAsia="Calibri"/>
              <w:noProof/>
              <w:spacing w:val="4"/>
              <w:w w:val="103"/>
              <w:kern w:val="14"/>
              <w:sz w:val="17"/>
              <w:szCs w:val="20"/>
              <w:lang w:val="en-GB"/>
            </w:rPr>
          </w:pPr>
        </w:p>
      </w:tc>
      <w:tc>
        <w:tcPr>
          <w:tcW w:w="5033" w:type="dxa"/>
          <w:shd w:val="clear" w:color="auto" w:fill="auto"/>
          <w:vAlign w:val="bottom"/>
        </w:tcPr>
        <w:p w14:paraId="56939CDE" w14:textId="77777777" w:rsidR="00244135" w:rsidRPr="00FA0C13" w:rsidRDefault="00244135" w:rsidP="00FA0C13">
          <w:pPr>
            <w:tabs>
              <w:tab w:val="center" w:pos="4320"/>
              <w:tab w:val="right" w:pos="8640"/>
            </w:tabs>
            <w:suppressAutoHyphens/>
            <w:spacing w:after="80" w:line="240" w:lineRule="exact"/>
            <w:jc w:val="right"/>
            <w:rPr>
              <w:rFonts w:eastAsia="Calibri"/>
              <w:b/>
              <w:noProof/>
              <w:spacing w:val="4"/>
              <w:w w:val="103"/>
              <w:kern w:val="14"/>
              <w:sz w:val="17"/>
              <w:szCs w:val="20"/>
              <w:highlight w:val="yellow"/>
              <w:lang w:val="en-GB"/>
            </w:rPr>
          </w:pPr>
          <w:r w:rsidRPr="00FA0C13">
            <w:rPr>
              <w:rFonts w:eastAsia="Calibri"/>
              <w:b/>
              <w:noProof/>
              <w:spacing w:val="4"/>
              <w:w w:val="103"/>
              <w:kern w:val="14"/>
              <w:sz w:val="17"/>
              <w:szCs w:val="20"/>
              <w:lang w:val="en-GB"/>
            </w:rPr>
            <w:t>DP/2018/2</w:t>
          </w:r>
          <w:r>
            <w:rPr>
              <w:rFonts w:eastAsia="Calibri"/>
              <w:b/>
              <w:noProof/>
              <w:spacing w:val="4"/>
              <w:w w:val="103"/>
              <w:kern w:val="14"/>
              <w:sz w:val="17"/>
              <w:szCs w:val="20"/>
              <w:lang w:val="en-GB"/>
            </w:rPr>
            <w:t>4</w:t>
          </w:r>
        </w:p>
      </w:tc>
    </w:tr>
  </w:tbl>
  <w:p w14:paraId="2D5458D7" w14:textId="77777777" w:rsidR="00244135" w:rsidRDefault="002441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1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71"/>
    </w:tblGrid>
    <w:tr w:rsidR="00244135" w:rsidRPr="00FD7153" w14:paraId="78B91E8D" w14:textId="77777777" w:rsidTr="00A2156F">
      <w:trPr>
        <w:trHeight w:hRule="exact" w:val="864"/>
      </w:trPr>
      <w:tc>
        <w:tcPr>
          <w:tcW w:w="1267" w:type="dxa"/>
          <w:tcBorders>
            <w:bottom w:val="single" w:sz="4" w:space="0" w:color="auto"/>
          </w:tcBorders>
          <w:shd w:val="clear" w:color="auto" w:fill="auto"/>
          <w:vAlign w:val="bottom"/>
        </w:tcPr>
        <w:p w14:paraId="4D6B1152" w14:textId="77777777" w:rsidR="00244135" w:rsidRPr="00AB6353" w:rsidRDefault="00244135" w:rsidP="00FD7153">
          <w:pPr>
            <w:pStyle w:val="Header"/>
            <w:spacing w:line="20" w:lineRule="exact"/>
            <w:rPr>
              <w:sz w:val="2"/>
            </w:rPr>
          </w:pPr>
        </w:p>
        <w:p w14:paraId="1F845A72" w14:textId="77777777" w:rsidR="00244135" w:rsidRDefault="00244135" w:rsidP="00FD7153">
          <w:pPr>
            <w:pStyle w:val="Header"/>
            <w:spacing w:after="120"/>
          </w:pPr>
        </w:p>
      </w:tc>
      <w:tc>
        <w:tcPr>
          <w:tcW w:w="1872" w:type="dxa"/>
          <w:tcBorders>
            <w:bottom w:val="single" w:sz="4" w:space="0" w:color="auto"/>
          </w:tcBorders>
          <w:shd w:val="clear" w:color="auto" w:fill="auto"/>
          <w:vAlign w:val="bottom"/>
        </w:tcPr>
        <w:p w14:paraId="338E9138" w14:textId="77777777" w:rsidR="00244135" w:rsidRPr="0015223D" w:rsidRDefault="00244135" w:rsidP="00FD7153">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F65E7F5" w14:textId="77777777" w:rsidR="00244135" w:rsidRDefault="00244135" w:rsidP="00FD7153">
          <w:pPr>
            <w:pStyle w:val="Header"/>
            <w:spacing w:after="120"/>
          </w:pPr>
        </w:p>
      </w:tc>
      <w:tc>
        <w:tcPr>
          <w:tcW w:w="6426" w:type="dxa"/>
          <w:gridSpan w:val="3"/>
          <w:tcBorders>
            <w:bottom w:val="single" w:sz="4" w:space="0" w:color="auto"/>
          </w:tcBorders>
          <w:shd w:val="clear" w:color="auto" w:fill="auto"/>
          <w:vAlign w:val="bottom"/>
        </w:tcPr>
        <w:p w14:paraId="0380A150" w14:textId="77777777" w:rsidR="00244135" w:rsidRPr="00FD7153" w:rsidRDefault="00244135" w:rsidP="00FD7153">
          <w:pPr>
            <w:spacing w:after="80"/>
            <w:jc w:val="right"/>
            <w:rPr>
              <w:position w:val="-4"/>
            </w:rPr>
          </w:pPr>
          <w:r w:rsidRPr="00FD7153">
            <w:rPr>
              <w:position w:val="-4"/>
              <w:sz w:val="40"/>
              <w:szCs w:val="40"/>
            </w:rPr>
            <w:t>DP</w:t>
          </w:r>
          <w:r w:rsidRPr="00FD7153">
            <w:rPr>
              <w:position w:val="-4"/>
            </w:rPr>
            <w:t>/2018/</w:t>
          </w:r>
          <w:r>
            <w:rPr>
              <w:position w:val="-4"/>
            </w:rPr>
            <w:t>24</w:t>
          </w:r>
        </w:p>
      </w:tc>
    </w:tr>
    <w:tr w:rsidR="00244135" w:rsidRPr="0015223D" w14:paraId="793B67EE" w14:textId="77777777" w:rsidTr="00A2156F">
      <w:trPr>
        <w:trHeight w:hRule="exact" w:val="2880"/>
      </w:trPr>
      <w:tc>
        <w:tcPr>
          <w:tcW w:w="1267" w:type="dxa"/>
          <w:tcBorders>
            <w:top w:val="single" w:sz="4" w:space="0" w:color="auto"/>
            <w:bottom w:val="single" w:sz="12" w:space="0" w:color="auto"/>
          </w:tcBorders>
          <w:shd w:val="clear" w:color="auto" w:fill="auto"/>
        </w:tcPr>
        <w:p w14:paraId="70D5F2AB" w14:textId="77777777" w:rsidR="00244135" w:rsidRDefault="00244135" w:rsidP="00FD7153">
          <w:pPr>
            <w:pStyle w:val="Header"/>
            <w:spacing w:before="109"/>
          </w:pPr>
          <w:r w:rsidRPr="4BBF436F">
            <w:t xml:space="preserve"> </w:t>
          </w:r>
          <w:r>
            <w:rPr>
              <w:noProof/>
            </w:rPr>
            <w:drawing>
              <wp:inline distT="0" distB="0" distL="0" distR="0" wp14:anchorId="48C38501" wp14:editId="0FD24B36">
                <wp:extent cx="704850" cy="590550"/>
                <wp:effectExtent l="0" t="0" r="0" b="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p w14:paraId="5ACB763E" w14:textId="77777777" w:rsidR="00244135" w:rsidRPr="0015223D" w:rsidRDefault="00244135" w:rsidP="00FD7153">
          <w:pPr>
            <w:pStyle w:val="Header"/>
            <w:spacing w:before="109"/>
          </w:pPr>
        </w:p>
      </w:tc>
      <w:tc>
        <w:tcPr>
          <w:tcW w:w="5227" w:type="dxa"/>
          <w:gridSpan w:val="3"/>
          <w:tcBorders>
            <w:top w:val="single" w:sz="4" w:space="0" w:color="auto"/>
            <w:bottom w:val="single" w:sz="12" w:space="0" w:color="auto"/>
          </w:tcBorders>
          <w:shd w:val="clear" w:color="auto" w:fill="auto"/>
        </w:tcPr>
        <w:p w14:paraId="4A84068F" w14:textId="77777777" w:rsidR="00244135" w:rsidRPr="0015223D" w:rsidRDefault="00244135" w:rsidP="00FD7153">
          <w:pPr>
            <w:pStyle w:val="XLarge"/>
            <w:spacing w:before="109" w:line="330" w:lineRule="exact"/>
            <w:rPr>
              <w:sz w:val="34"/>
              <w:szCs w:val="34"/>
            </w:rPr>
          </w:pPr>
          <w:r w:rsidRPr="6F858E58">
            <w:rPr>
              <w:sz w:val="34"/>
              <w:szCs w:val="34"/>
            </w:rPr>
            <w:t>Executive Board of the</w:t>
          </w:r>
          <w:r>
            <w:rPr>
              <w:sz w:val="34"/>
            </w:rPr>
            <w:br/>
          </w:r>
          <w:r w:rsidRPr="6F858E58">
            <w:rPr>
              <w:sz w:val="34"/>
              <w:szCs w:val="34"/>
            </w:rPr>
            <w:t>United Nations Development</w:t>
          </w:r>
          <w:r>
            <w:rPr>
              <w:sz w:val="34"/>
            </w:rPr>
            <w:br/>
          </w:r>
          <w:r w:rsidRPr="6F858E58">
            <w:rPr>
              <w:sz w:val="34"/>
              <w:szCs w:val="34"/>
            </w:rPr>
            <w:t xml:space="preserve">Programme, the United Nations Population Fund and the </w:t>
          </w:r>
          <w:r>
            <w:rPr>
              <w:sz w:val="34"/>
            </w:rPr>
            <w:br/>
          </w:r>
          <w:r w:rsidRPr="6F858E58">
            <w:rPr>
              <w:sz w:val="34"/>
              <w:szCs w:val="34"/>
            </w:rPr>
            <w:t xml:space="preserve">United Nations Office for </w:t>
          </w:r>
          <w:r>
            <w:rPr>
              <w:sz w:val="34"/>
            </w:rPr>
            <w:br/>
          </w:r>
          <w:r w:rsidRPr="6F858E58">
            <w:rPr>
              <w:sz w:val="34"/>
              <w:szCs w:val="34"/>
            </w:rPr>
            <w:t>Project Services</w:t>
          </w:r>
        </w:p>
      </w:tc>
      <w:tc>
        <w:tcPr>
          <w:tcW w:w="245" w:type="dxa"/>
          <w:tcBorders>
            <w:top w:val="single" w:sz="4" w:space="0" w:color="auto"/>
            <w:bottom w:val="single" w:sz="12" w:space="0" w:color="auto"/>
          </w:tcBorders>
          <w:shd w:val="clear" w:color="auto" w:fill="auto"/>
        </w:tcPr>
        <w:p w14:paraId="45FC7437" w14:textId="77777777" w:rsidR="00244135" w:rsidRPr="009D4DD7" w:rsidRDefault="00244135" w:rsidP="00FD7153">
          <w:pPr>
            <w:pStyle w:val="Header"/>
            <w:spacing w:before="109"/>
            <w:rPr>
              <w:sz w:val="20"/>
              <w:szCs w:val="20"/>
            </w:rPr>
          </w:pPr>
        </w:p>
      </w:tc>
      <w:tc>
        <w:tcPr>
          <w:tcW w:w="3071" w:type="dxa"/>
          <w:tcBorders>
            <w:top w:val="single" w:sz="4" w:space="0" w:color="auto"/>
            <w:bottom w:val="single" w:sz="12" w:space="0" w:color="auto"/>
          </w:tcBorders>
          <w:shd w:val="clear" w:color="auto" w:fill="auto"/>
        </w:tcPr>
        <w:p w14:paraId="01033AC6" w14:textId="77777777" w:rsidR="00244135" w:rsidRPr="009D4DD7" w:rsidRDefault="00244135" w:rsidP="00FD7153">
          <w:pPr>
            <w:spacing w:before="240"/>
            <w:rPr>
              <w:sz w:val="20"/>
              <w:szCs w:val="20"/>
            </w:rPr>
          </w:pPr>
          <w:r w:rsidRPr="009D4DD7">
            <w:rPr>
              <w:sz w:val="20"/>
              <w:szCs w:val="20"/>
            </w:rPr>
            <w:t>Distr.: General</w:t>
          </w:r>
        </w:p>
        <w:p w14:paraId="73F27AC5" w14:textId="77280439" w:rsidR="00244135" w:rsidRPr="009D4DD7" w:rsidRDefault="00CB06C6" w:rsidP="00FD7153">
          <w:pPr>
            <w:rPr>
              <w:sz w:val="20"/>
              <w:szCs w:val="20"/>
            </w:rPr>
          </w:pPr>
          <w:r>
            <w:rPr>
              <w:sz w:val="20"/>
              <w:szCs w:val="20"/>
            </w:rPr>
            <w:t>2</w:t>
          </w:r>
          <w:r w:rsidR="00694763">
            <w:rPr>
              <w:sz w:val="20"/>
              <w:szCs w:val="20"/>
            </w:rPr>
            <w:t>3</w:t>
          </w:r>
          <w:r w:rsidR="00244135">
            <w:rPr>
              <w:sz w:val="20"/>
              <w:szCs w:val="20"/>
            </w:rPr>
            <w:t xml:space="preserve"> July</w:t>
          </w:r>
          <w:r w:rsidR="00244135" w:rsidRPr="00FD7153">
            <w:rPr>
              <w:sz w:val="20"/>
              <w:szCs w:val="20"/>
            </w:rPr>
            <w:t xml:space="preserve"> 201</w:t>
          </w:r>
          <w:r w:rsidR="00244135">
            <w:rPr>
              <w:sz w:val="20"/>
              <w:szCs w:val="20"/>
            </w:rPr>
            <w:t>8</w:t>
          </w:r>
        </w:p>
        <w:p w14:paraId="385CC44A" w14:textId="77777777" w:rsidR="00244135" w:rsidRDefault="00244135" w:rsidP="00FD7153">
          <w:pPr>
            <w:rPr>
              <w:sz w:val="20"/>
              <w:szCs w:val="20"/>
            </w:rPr>
          </w:pPr>
        </w:p>
        <w:p w14:paraId="59E31F7A" w14:textId="77777777" w:rsidR="00244135" w:rsidRPr="009D4DD7" w:rsidRDefault="00244135" w:rsidP="00FD7153">
          <w:pPr>
            <w:rPr>
              <w:sz w:val="20"/>
              <w:szCs w:val="20"/>
            </w:rPr>
          </w:pPr>
          <w:r w:rsidRPr="009D4DD7">
            <w:rPr>
              <w:sz w:val="20"/>
              <w:szCs w:val="20"/>
            </w:rPr>
            <w:t>Original: English</w:t>
          </w:r>
        </w:p>
      </w:tc>
    </w:tr>
  </w:tbl>
  <w:p w14:paraId="770F02C7" w14:textId="77777777" w:rsidR="00244135" w:rsidRDefault="00244135" w:rsidP="00EF4A33">
    <w:pPr>
      <w:pStyle w:val="Header"/>
      <w:ind w:right="-1209"/>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510" w:type="dxa"/>
      <w:tblInd w:w="36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7672"/>
    </w:tblGrid>
    <w:tr w:rsidR="00244135" w:rsidRPr="00FA0C13" w14:paraId="232F9EAF" w14:textId="77777777" w:rsidTr="002000C7">
      <w:trPr>
        <w:trHeight w:hRule="exact" w:val="864"/>
      </w:trPr>
      <w:tc>
        <w:tcPr>
          <w:tcW w:w="4838" w:type="dxa"/>
          <w:shd w:val="clear" w:color="auto" w:fill="auto"/>
          <w:vAlign w:val="bottom"/>
        </w:tcPr>
        <w:p w14:paraId="530B269C" w14:textId="77777777" w:rsidR="00244135" w:rsidRPr="00FA0C13" w:rsidRDefault="00244135" w:rsidP="002000C7">
          <w:pPr>
            <w:tabs>
              <w:tab w:val="center" w:pos="4320"/>
              <w:tab w:val="right" w:pos="8640"/>
            </w:tabs>
            <w:suppressAutoHyphens/>
            <w:spacing w:after="80" w:line="240" w:lineRule="exact"/>
            <w:rPr>
              <w:rFonts w:eastAsia="Calibri"/>
              <w:b/>
              <w:noProof/>
              <w:spacing w:val="4"/>
              <w:w w:val="103"/>
              <w:kern w:val="14"/>
              <w:sz w:val="17"/>
              <w:szCs w:val="20"/>
              <w:lang w:val="en-GB"/>
            </w:rPr>
          </w:pPr>
          <w:r w:rsidRPr="00FA0C13">
            <w:rPr>
              <w:rFonts w:eastAsia="Calibri"/>
              <w:b/>
              <w:noProof/>
              <w:spacing w:val="4"/>
              <w:w w:val="103"/>
              <w:kern w:val="14"/>
              <w:sz w:val="17"/>
              <w:szCs w:val="20"/>
              <w:lang w:val="en-GB"/>
            </w:rPr>
            <w:t>DP/2018/2</w:t>
          </w:r>
          <w:r>
            <w:rPr>
              <w:rFonts w:eastAsia="Calibri"/>
              <w:b/>
              <w:noProof/>
              <w:spacing w:val="4"/>
              <w:w w:val="103"/>
              <w:kern w:val="14"/>
              <w:sz w:val="17"/>
              <w:szCs w:val="20"/>
              <w:lang w:val="en-GB"/>
            </w:rPr>
            <w:t>4</w:t>
          </w:r>
        </w:p>
      </w:tc>
      <w:tc>
        <w:tcPr>
          <w:tcW w:w="7672" w:type="dxa"/>
          <w:shd w:val="clear" w:color="auto" w:fill="auto"/>
          <w:vAlign w:val="bottom"/>
        </w:tcPr>
        <w:p w14:paraId="6DD51911" w14:textId="77777777" w:rsidR="00244135" w:rsidRPr="00FA0C13" w:rsidRDefault="00244135" w:rsidP="00FA0C13">
          <w:pPr>
            <w:tabs>
              <w:tab w:val="center" w:pos="4320"/>
              <w:tab w:val="right" w:pos="8640"/>
            </w:tabs>
            <w:suppressAutoHyphens/>
            <w:spacing w:line="240" w:lineRule="exact"/>
            <w:rPr>
              <w:rFonts w:eastAsia="Calibri"/>
              <w:noProof/>
              <w:spacing w:val="4"/>
              <w:w w:val="103"/>
              <w:kern w:val="14"/>
              <w:sz w:val="17"/>
              <w:szCs w:val="20"/>
              <w:lang w:val="en-GB"/>
            </w:rPr>
          </w:pPr>
        </w:p>
      </w:tc>
    </w:tr>
  </w:tbl>
  <w:p w14:paraId="74E75CA3" w14:textId="77777777" w:rsidR="00244135" w:rsidRPr="002000C7" w:rsidRDefault="00244135">
    <w:pPr>
      <w:pStyle w:val="Header"/>
      <w:rPr>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420" w:type="dxa"/>
      <w:tblInd w:w="36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7582"/>
    </w:tblGrid>
    <w:tr w:rsidR="00244135" w:rsidRPr="00FA0C13" w14:paraId="70B4BA31" w14:textId="77777777" w:rsidTr="002000C7">
      <w:trPr>
        <w:trHeight w:hRule="exact" w:val="864"/>
      </w:trPr>
      <w:tc>
        <w:tcPr>
          <w:tcW w:w="4838" w:type="dxa"/>
          <w:shd w:val="clear" w:color="auto" w:fill="auto"/>
          <w:vAlign w:val="bottom"/>
        </w:tcPr>
        <w:p w14:paraId="42AD4D3C" w14:textId="77777777" w:rsidR="00244135" w:rsidRPr="00FA0C13" w:rsidRDefault="00244135" w:rsidP="00FA0C13">
          <w:pPr>
            <w:tabs>
              <w:tab w:val="center" w:pos="4320"/>
              <w:tab w:val="right" w:pos="8640"/>
            </w:tabs>
            <w:suppressAutoHyphens/>
            <w:spacing w:line="240" w:lineRule="exact"/>
            <w:rPr>
              <w:rFonts w:eastAsia="Calibri"/>
              <w:noProof/>
              <w:spacing w:val="4"/>
              <w:w w:val="103"/>
              <w:kern w:val="14"/>
              <w:sz w:val="17"/>
              <w:szCs w:val="20"/>
              <w:lang w:val="en-GB"/>
            </w:rPr>
          </w:pPr>
        </w:p>
      </w:tc>
      <w:tc>
        <w:tcPr>
          <w:tcW w:w="7582" w:type="dxa"/>
          <w:shd w:val="clear" w:color="auto" w:fill="auto"/>
          <w:vAlign w:val="bottom"/>
        </w:tcPr>
        <w:p w14:paraId="0D78DCA1" w14:textId="77777777" w:rsidR="00244135" w:rsidRPr="00FA0C13" w:rsidRDefault="00244135" w:rsidP="00FA0C13">
          <w:pPr>
            <w:tabs>
              <w:tab w:val="center" w:pos="4320"/>
              <w:tab w:val="right" w:pos="8640"/>
            </w:tabs>
            <w:suppressAutoHyphens/>
            <w:spacing w:after="80" w:line="240" w:lineRule="exact"/>
            <w:jc w:val="right"/>
            <w:rPr>
              <w:rFonts w:eastAsia="Calibri"/>
              <w:b/>
              <w:noProof/>
              <w:spacing w:val="4"/>
              <w:w w:val="103"/>
              <w:kern w:val="14"/>
              <w:sz w:val="17"/>
              <w:szCs w:val="20"/>
              <w:highlight w:val="yellow"/>
              <w:lang w:val="en-GB"/>
            </w:rPr>
          </w:pPr>
          <w:r w:rsidRPr="00FA0C13">
            <w:rPr>
              <w:rFonts w:eastAsia="Calibri"/>
              <w:b/>
              <w:noProof/>
              <w:spacing w:val="4"/>
              <w:w w:val="103"/>
              <w:kern w:val="14"/>
              <w:sz w:val="17"/>
              <w:szCs w:val="20"/>
              <w:lang w:val="en-GB"/>
            </w:rPr>
            <w:t>DP/2018/2</w:t>
          </w:r>
          <w:r>
            <w:rPr>
              <w:rFonts w:eastAsia="Calibri"/>
              <w:b/>
              <w:noProof/>
              <w:spacing w:val="4"/>
              <w:w w:val="103"/>
              <w:kern w:val="14"/>
              <w:sz w:val="17"/>
              <w:szCs w:val="20"/>
              <w:lang w:val="en-GB"/>
            </w:rPr>
            <w:t>4</w:t>
          </w:r>
        </w:p>
      </w:tc>
    </w:tr>
  </w:tbl>
  <w:p w14:paraId="6057E25C" w14:textId="77777777" w:rsidR="00244135" w:rsidRPr="002000C7" w:rsidRDefault="00244135">
    <w:pPr>
      <w:pStyle w:val="Header"/>
      <w:rPr>
        <w:sz w:val="6"/>
        <w:szCs w:val="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510" w:type="dxa"/>
      <w:tblInd w:w="36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7672"/>
    </w:tblGrid>
    <w:tr w:rsidR="00244135" w:rsidRPr="00FA0C13" w14:paraId="5F174114" w14:textId="77777777" w:rsidTr="002000C7">
      <w:trPr>
        <w:trHeight w:hRule="exact" w:val="864"/>
      </w:trPr>
      <w:tc>
        <w:tcPr>
          <w:tcW w:w="4838" w:type="dxa"/>
          <w:shd w:val="clear" w:color="auto" w:fill="auto"/>
          <w:vAlign w:val="bottom"/>
        </w:tcPr>
        <w:p w14:paraId="0E51B3AF" w14:textId="77777777" w:rsidR="00244135" w:rsidRPr="00FA0C13" w:rsidRDefault="00244135" w:rsidP="00FA0C13">
          <w:pPr>
            <w:tabs>
              <w:tab w:val="center" w:pos="4320"/>
              <w:tab w:val="right" w:pos="8640"/>
            </w:tabs>
            <w:suppressAutoHyphens/>
            <w:spacing w:line="240" w:lineRule="exact"/>
            <w:rPr>
              <w:rFonts w:eastAsia="Calibri"/>
              <w:noProof/>
              <w:spacing w:val="4"/>
              <w:w w:val="103"/>
              <w:kern w:val="14"/>
              <w:sz w:val="17"/>
              <w:szCs w:val="20"/>
              <w:lang w:val="en-GB"/>
            </w:rPr>
          </w:pPr>
        </w:p>
      </w:tc>
      <w:tc>
        <w:tcPr>
          <w:tcW w:w="7672" w:type="dxa"/>
          <w:shd w:val="clear" w:color="auto" w:fill="auto"/>
          <w:vAlign w:val="bottom"/>
        </w:tcPr>
        <w:p w14:paraId="6F670AD3" w14:textId="77777777" w:rsidR="00244135" w:rsidRPr="00FA0C13" w:rsidRDefault="00244135" w:rsidP="00FA0C13">
          <w:pPr>
            <w:tabs>
              <w:tab w:val="center" w:pos="4320"/>
              <w:tab w:val="right" w:pos="8640"/>
            </w:tabs>
            <w:suppressAutoHyphens/>
            <w:spacing w:after="80" w:line="240" w:lineRule="exact"/>
            <w:jc w:val="right"/>
            <w:rPr>
              <w:rFonts w:eastAsia="Calibri"/>
              <w:b/>
              <w:noProof/>
              <w:spacing w:val="4"/>
              <w:w w:val="103"/>
              <w:kern w:val="14"/>
              <w:sz w:val="17"/>
              <w:szCs w:val="20"/>
              <w:highlight w:val="yellow"/>
              <w:lang w:val="en-GB"/>
            </w:rPr>
          </w:pPr>
          <w:r w:rsidRPr="00FA0C13">
            <w:rPr>
              <w:rFonts w:eastAsia="Calibri"/>
              <w:b/>
              <w:noProof/>
              <w:spacing w:val="4"/>
              <w:w w:val="103"/>
              <w:kern w:val="14"/>
              <w:sz w:val="17"/>
              <w:szCs w:val="20"/>
              <w:lang w:val="en-GB"/>
            </w:rPr>
            <w:t>DP/2018/2</w:t>
          </w:r>
          <w:r>
            <w:rPr>
              <w:rFonts w:eastAsia="Calibri"/>
              <w:b/>
              <w:noProof/>
              <w:spacing w:val="4"/>
              <w:w w:val="103"/>
              <w:kern w:val="14"/>
              <w:sz w:val="17"/>
              <w:szCs w:val="20"/>
              <w:lang w:val="en-GB"/>
            </w:rPr>
            <w:t>4</w:t>
          </w:r>
        </w:p>
      </w:tc>
    </w:tr>
  </w:tbl>
  <w:p w14:paraId="1A2882FF" w14:textId="77777777" w:rsidR="00244135" w:rsidRDefault="00244135" w:rsidP="00EF4A33">
    <w:pPr>
      <w:pStyle w:val="Header"/>
      <w:ind w:right="-1209"/>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25DBD"/>
    <w:multiLevelType w:val="hybridMultilevel"/>
    <w:tmpl w:val="B2864044"/>
    <w:lvl w:ilvl="0" w:tplc="48090017">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95A7E11"/>
    <w:multiLevelType w:val="hybridMultilevel"/>
    <w:tmpl w:val="4F804F38"/>
    <w:lvl w:ilvl="0" w:tplc="BE92A0EC">
      <w:start w:val="1"/>
      <w:numFmt w:val="decimal"/>
      <w:pStyle w:val="normal2"/>
      <w:lvlText w:val="%1."/>
      <w:lvlJc w:val="left"/>
      <w:pPr>
        <w:ind w:left="1440" w:hanging="360"/>
      </w:pPr>
      <w:rPr>
        <w:rFonts w:hint="default"/>
        <w:b w:val="0"/>
        <w:i w:val="0"/>
        <w:sz w:val="20"/>
        <w:szCs w:val="20"/>
      </w:rPr>
    </w:lvl>
    <w:lvl w:ilvl="1" w:tplc="04090019">
      <w:start w:val="1"/>
      <w:numFmt w:val="lowerLetter"/>
      <w:lvlText w:val="%2."/>
      <w:lvlJc w:val="left"/>
      <w:pPr>
        <w:ind w:left="-186" w:hanging="360"/>
      </w:pPr>
    </w:lvl>
    <w:lvl w:ilvl="2" w:tplc="0409001B">
      <w:start w:val="1"/>
      <w:numFmt w:val="lowerRoman"/>
      <w:lvlText w:val="%3."/>
      <w:lvlJc w:val="right"/>
      <w:pPr>
        <w:ind w:left="534" w:hanging="180"/>
      </w:pPr>
    </w:lvl>
    <w:lvl w:ilvl="3" w:tplc="1C4E3580">
      <w:start w:val="2"/>
      <w:numFmt w:val="upperRoman"/>
      <w:lvlText w:val="%4."/>
      <w:lvlJc w:val="left"/>
      <w:pPr>
        <w:tabs>
          <w:tab w:val="num" w:pos="1614"/>
        </w:tabs>
        <w:ind w:left="1614" w:hanging="720"/>
      </w:pPr>
      <w:rPr>
        <w:rFonts w:hint="default"/>
      </w:rPr>
    </w:lvl>
    <w:lvl w:ilvl="4" w:tplc="04090019" w:tentative="1">
      <w:start w:val="1"/>
      <w:numFmt w:val="lowerLetter"/>
      <w:lvlText w:val="%5."/>
      <w:lvlJc w:val="left"/>
      <w:pPr>
        <w:ind w:left="1974" w:hanging="360"/>
      </w:pPr>
    </w:lvl>
    <w:lvl w:ilvl="5" w:tplc="0409001B" w:tentative="1">
      <w:start w:val="1"/>
      <w:numFmt w:val="lowerRoman"/>
      <w:lvlText w:val="%6."/>
      <w:lvlJc w:val="right"/>
      <w:pPr>
        <w:ind w:left="2694" w:hanging="180"/>
      </w:pPr>
    </w:lvl>
    <w:lvl w:ilvl="6" w:tplc="0409000F" w:tentative="1">
      <w:start w:val="1"/>
      <w:numFmt w:val="decimal"/>
      <w:lvlText w:val="%7."/>
      <w:lvlJc w:val="left"/>
      <w:pPr>
        <w:ind w:left="3414" w:hanging="360"/>
      </w:pPr>
    </w:lvl>
    <w:lvl w:ilvl="7" w:tplc="04090019" w:tentative="1">
      <w:start w:val="1"/>
      <w:numFmt w:val="lowerLetter"/>
      <w:lvlText w:val="%8."/>
      <w:lvlJc w:val="left"/>
      <w:pPr>
        <w:ind w:left="4134" w:hanging="360"/>
      </w:pPr>
    </w:lvl>
    <w:lvl w:ilvl="8" w:tplc="0409001B" w:tentative="1">
      <w:start w:val="1"/>
      <w:numFmt w:val="lowerRoman"/>
      <w:lvlText w:val="%9."/>
      <w:lvlJc w:val="right"/>
      <w:pPr>
        <w:ind w:left="4854" w:hanging="180"/>
      </w:pPr>
    </w:lvl>
  </w:abstractNum>
  <w:abstractNum w:abstractNumId="2" w15:restartNumberingAfterBreak="0">
    <w:nsid w:val="0F333B59"/>
    <w:multiLevelType w:val="hybridMultilevel"/>
    <w:tmpl w:val="01EC2652"/>
    <w:lvl w:ilvl="0" w:tplc="32A2E7D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13902137"/>
    <w:multiLevelType w:val="multilevel"/>
    <w:tmpl w:val="EC180F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033595"/>
    <w:multiLevelType w:val="hybridMultilevel"/>
    <w:tmpl w:val="C0AE8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197CD7"/>
    <w:multiLevelType w:val="hybridMultilevel"/>
    <w:tmpl w:val="1B3C4636"/>
    <w:lvl w:ilvl="0" w:tplc="EF62241A">
      <w:start w:val="1"/>
      <w:numFmt w:val="bullet"/>
      <w:pStyle w:val="bulletnormal"/>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7824D7"/>
    <w:multiLevelType w:val="hybridMultilevel"/>
    <w:tmpl w:val="1A661A70"/>
    <w:lvl w:ilvl="0" w:tplc="B21EBAF6">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206D47"/>
    <w:multiLevelType w:val="hybridMultilevel"/>
    <w:tmpl w:val="22DA8030"/>
    <w:lvl w:ilvl="0" w:tplc="48090017">
      <w:start w:val="1"/>
      <w:numFmt w:val="lowerLetter"/>
      <w:lvlText w:val="%1)"/>
      <w:lvlJc w:val="left"/>
      <w:pPr>
        <w:ind w:left="1062" w:hanging="360"/>
      </w:pPr>
    </w:lvl>
    <w:lvl w:ilvl="1" w:tplc="48090019" w:tentative="1">
      <w:start w:val="1"/>
      <w:numFmt w:val="lowerLetter"/>
      <w:lvlText w:val="%2."/>
      <w:lvlJc w:val="left"/>
      <w:pPr>
        <w:ind w:left="1782" w:hanging="360"/>
      </w:pPr>
    </w:lvl>
    <w:lvl w:ilvl="2" w:tplc="4809001B" w:tentative="1">
      <w:start w:val="1"/>
      <w:numFmt w:val="lowerRoman"/>
      <w:lvlText w:val="%3."/>
      <w:lvlJc w:val="right"/>
      <w:pPr>
        <w:ind w:left="2502" w:hanging="180"/>
      </w:pPr>
    </w:lvl>
    <w:lvl w:ilvl="3" w:tplc="4809000F" w:tentative="1">
      <w:start w:val="1"/>
      <w:numFmt w:val="decimal"/>
      <w:lvlText w:val="%4."/>
      <w:lvlJc w:val="left"/>
      <w:pPr>
        <w:ind w:left="3222" w:hanging="360"/>
      </w:pPr>
    </w:lvl>
    <w:lvl w:ilvl="4" w:tplc="48090019" w:tentative="1">
      <w:start w:val="1"/>
      <w:numFmt w:val="lowerLetter"/>
      <w:lvlText w:val="%5."/>
      <w:lvlJc w:val="left"/>
      <w:pPr>
        <w:ind w:left="3942" w:hanging="360"/>
      </w:pPr>
    </w:lvl>
    <w:lvl w:ilvl="5" w:tplc="4809001B" w:tentative="1">
      <w:start w:val="1"/>
      <w:numFmt w:val="lowerRoman"/>
      <w:lvlText w:val="%6."/>
      <w:lvlJc w:val="right"/>
      <w:pPr>
        <w:ind w:left="4662" w:hanging="180"/>
      </w:pPr>
    </w:lvl>
    <w:lvl w:ilvl="6" w:tplc="4809000F" w:tentative="1">
      <w:start w:val="1"/>
      <w:numFmt w:val="decimal"/>
      <w:lvlText w:val="%7."/>
      <w:lvlJc w:val="left"/>
      <w:pPr>
        <w:ind w:left="5382" w:hanging="360"/>
      </w:pPr>
    </w:lvl>
    <w:lvl w:ilvl="7" w:tplc="48090019" w:tentative="1">
      <w:start w:val="1"/>
      <w:numFmt w:val="lowerLetter"/>
      <w:lvlText w:val="%8."/>
      <w:lvlJc w:val="left"/>
      <w:pPr>
        <w:ind w:left="6102" w:hanging="360"/>
      </w:pPr>
    </w:lvl>
    <w:lvl w:ilvl="8" w:tplc="4809001B" w:tentative="1">
      <w:start w:val="1"/>
      <w:numFmt w:val="lowerRoman"/>
      <w:lvlText w:val="%9."/>
      <w:lvlJc w:val="right"/>
      <w:pPr>
        <w:ind w:left="6822" w:hanging="180"/>
      </w:pPr>
    </w:lvl>
  </w:abstractNum>
  <w:abstractNum w:abstractNumId="8" w15:restartNumberingAfterBreak="0">
    <w:nsid w:val="399B3EB2"/>
    <w:multiLevelType w:val="hybridMultilevel"/>
    <w:tmpl w:val="22DA8030"/>
    <w:lvl w:ilvl="0" w:tplc="48090017">
      <w:start w:val="1"/>
      <w:numFmt w:val="lowerLetter"/>
      <w:lvlText w:val="%1)"/>
      <w:lvlJc w:val="left"/>
      <w:pPr>
        <w:ind w:left="1062" w:hanging="360"/>
      </w:pPr>
    </w:lvl>
    <w:lvl w:ilvl="1" w:tplc="48090019" w:tentative="1">
      <w:start w:val="1"/>
      <w:numFmt w:val="lowerLetter"/>
      <w:lvlText w:val="%2."/>
      <w:lvlJc w:val="left"/>
      <w:pPr>
        <w:ind w:left="1782" w:hanging="360"/>
      </w:pPr>
    </w:lvl>
    <w:lvl w:ilvl="2" w:tplc="4809001B" w:tentative="1">
      <w:start w:val="1"/>
      <w:numFmt w:val="lowerRoman"/>
      <w:lvlText w:val="%3."/>
      <w:lvlJc w:val="right"/>
      <w:pPr>
        <w:ind w:left="2502" w:hanging="180"/>
      </w:pPr>
    </w:lvl>
    <w:lvl w:ilvl="3" w:tplc="4809000F" w:tentative="1">
      <w:start w:val="1"/>
      <w:numFmt w:val="decimal"/>
      <w:lvlText w:val="%4."/>
      <w:lvlJc w:val="left"/>
      <w:pPr>
        <w:ind w:left="3222" w:hanging="360"/>
      </w:pPr>
    </w:lvl>
    <w:lvl w:ilvl="4" w:tplc="48090019" w:tentative="1">
      <w:start w:val="1"/>
      <w:numFmt w:val="lowerLetter"/>
      <w:lvlText w:val="%5."/>
      <w:lvlJc w:val="left"/>
      <w:pPr>
        <w:ind w:left="3942" w:hanging="360"/>
      </w:pPr>
    </w:lvl>
    <w:lvl w:ilvl="5" w:tplc="4809001B" w:tentative="1">
      <w:start w:val="1"/>
      <w:numFmt w:val="lowerRoman"/>
      <w:lvlText w:val="%6."/>
      <w:lvlJc w:val="right"/>
      <w:pPr>
        <w:ind w:left="4662" w:hanging="180"/>
      </w:pPr>
    </w:lvl>
    <w:lvl w:ilvl="6" w:tplc="4809000F" w:tentative="1">
      <w:start w:val="1"/>
      <w:numFmt w:val="decimal"/>
      <w:lvlText w:val="%7."/>
      <w:lvlJc w:val="left"/>
      <w:pPr>
        <w:ind w:left="5382" w:hanging="360"/>
      </w:pPr>
    </w:lvl>
    <w:lvl w:ilvl="7" w:tplc="48090019" w:tentative="1">
      <w:start w:val="1"/>
      <w:numFmt w:val="lowerLetter"/>
      <w:lvlText w:val="%8."/>
      <w:lvlJc w:val="left"/>
      <w:pPr>
        <w:ind w:left="6102" w:hanging="360"/>
      </w:pPr>
    </w:lvl>
    <w:lvl w:ilvl="8" w:tplc="4809001B" w:tentative="1">
      <w:start w:val="1"/>
      <w:numFmt w:val="lowerRoman"/>
      <w:lvlText w:val="%9."/>
      <w:lvlJc w:val="right"/>
      <w:pPr>
        <w:ind w:left="6822" w:hanging="180"/>
      </w:pPr>
    </w:lvl>
  </w:abstractNum>
  <w:abstractNum w:abstractNumId="9" w15:restartNumberingAfterBreak="0">
    <w:nsid w:val="46EA4480"/>
    <w:multiLevelType w:val="hybridMultilevel"/>
    <w:tmpl w:val="27182F46"/>
    <w:lvl w:ilvl="0" w:tplc="6D4ECAE4">
      <w:start w:val="1"/>
      <w:numFmt w:val="upperRoman"/>
      <w:lvlText w:val="%1."/>
      <w:lvlJc w:val="left"/>
      <w:pPr>
        <w:ind w:left="2340" w:hanging="19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795661"/>
    <w:multiLevelType w:val="hybridMultilevel"/>
    <w:tmpl w:val="B2864044"/>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58BB3AFE"/>
    <w:multiLevelType w:val="hybridMultilevel"/>
    <w:tmpl w:val="0F4C34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FEC3B22"/>
    <w:multiLevelType w:val="hybridMultilevel"/>
    <w:tmpl w:val="B2864044"/>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64567DAA"/>
    <w:multiLevelType w:val="hybridMultilevel"/>
    <w:tmpl w:val="FB3CFA46"/>
    <w:lvl w:ilvl="0" w:tplc="F3745C46">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BD062F"/>
    <w:multiLevelType w:val="hybridMultilevel"/>
    <w:tmpl w:val="B2864044"/>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735271FE"/>
    <w:multiLevelType w:val="hybridMultilevel"/>
    <w:tmpl w:val="436CD59C"/>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C07C40"/>
    <w:multiLevelType w:val="hybridMultilevel"/>
    <w:tmpl w:val="F71811DC"/>
    <w:lvl w:ilvl="0" w:tplc="F842C180">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D6C6658"/>
    <w:multiLevelType w:val="hybridMultilevel"/>
    <w:tmpl w:val="22DA8030"/>
    <w:lvl w:ilvl="0" w:tplc="48090017">
      <w:start w:val="1"/>
      <w:numFmt w:val="lowerLetter"/>
      <w:lvlText w:val="%1)"/>
      <w:lvlJc w:val="left"/>
      <w:pPr>
        <w:ind w:left="1260" w:hanging="360"/>
      </w:pPr>
    </w:lvl>
    <w:lvl w:ilvl="1" w:tplc="48090019" w:tentative="1">
      <w:start w:val="1"/>
      <w:numFmt w:val="lowerLetter"/>
      <w:lvlText w:val="%2."/>
      <w:lvlJc w:val="left"/>
      <w:pPr>
        <w:ind w:left="1980" w:hanging="360"/>
      </w:pPr>
    </w:lvl>
    <w:lvl w:ilvl="2" w:tplc="4809001B" w:tentative="1">
      <w:start w:val="1"/>
      <w:numFmt w:val="lowerRoman"/>
      <w:lvlText w:val="%3."/>
      <w:lvlJc w:val="right"/>
      <w:pPr>
        <w:ind w:left="2700" w:hanging="180"/>
      </w:pPr>
    </w:lvl>
    <w:lvl w:ilvl="3" w:tplc="4809000F" w:tentative="1">
      <w:start w:val="1"/>
      <w:numFmt w:val="decimal"/>
      <w:lvlText w:val="%4."/>
      <w:lvlJc w:val="left"/>
      <w:pPr>
        <w:ind w:left="3420" w:hanging="360"/>
      </w:pPr>
    </w:lvl>
    <w:lvl w:ilvl="4" w:tplc="48090019" w:tentative="1">
      <w:start w:val="1"/>
      <w:numFmt w:val="lowerLetter"/>
      <w:lvlText w:val="%5."/>
      <w:lvlJc w:val="left"/>
      <w:pPr>
        <w:ind w:left="4140" w:hanging="360"/>
      </w:pPr>
    </w:lvl>
    <w:lvl w:ilvl="5" w:tplc="4809001B" w:tentative="1">
      <w:start w:val="1"/>
      <w:numFmt w:val="lowerRoman"/>
      <w:lvlText w:val="%6."/>
      <w:lvlJc w:val="right"/>
      <w:pPr>
        <w:ind w:left="4860" w:hanging="180"/>
      </w:pPr>
    </w:lvl>
    <w:lvl w:ilvl="6" w:tplc="4809000F" w:tentative="1">
      <w:start w:val="1"/>
      <w:numFmt w:val="decimal"/>
      <w:lvlText w:val="%7."/>
      <w:lvlJc w:val="left"/>
      <w:pPr>
        <w:ind w:left="5580" w:hanging="360"/>
      </w:pPr>
    </w:lvl>
    <w:lvl w:ilvl="7" w:tplc="48090019" w:tentative="1">
      <w:start w:val="1"/>
      <w:numFmt w:val="lowerLetter"/>
      <w:lvlText w:val="%8."/>
      <w:lvlJc w:val="left"/>
      <w:pPr>
        <w:ind w:left="6300" w:hanging="360"/>
      </w:pPr>
    </w:lvl>
    <w:lvl w:ilvl="8" w:tplc="4809001B" w:tentative="1">
      <w:start w:val="1"/>
      <w:numFmt w:val="lowerRoman"/>
      <w:lvlText w:val="%9."/>
      <w:lvlJc w:val="right"/>
      <w:pPr>
        <w:ind w:left="7020" w:hanging="180"/>
      </w:pPr>
    </w:lvl>
  </w:abstractNum>
  <w:num w:numId="1">
    <w:abstractNumId w:val="13"/>
  </w:num>
  <w:num w:numId="2">
    <w:abstractNumId w:val="1"/>
  </w:num>
  <w:num w:numId="3">
    <w:abstractNumId w:val="5"/>
  </w:num>
  <w:num w:numId="4">
    <w:abstractNumId w:val="14"/>
  </w:num>
  <w:num w:numId="5">
    <w:abstractNumId w:val="3"/>
  </w:num>
  <w:num w:numId="6">
    <w:abstractNumId w:val="7"/>
  </w:num>
  <w:num w:numId="7">
    <w:abstractNumId w:val="0"/>
  </w:num>
  <w:num w:numId="8">
    <w:abstractNumId w:val="12"/>
  </w:num>
  <w:num w:numId="9">
    <w:abstractNumId w:val="10"/>
  </w:num>
  <w:num w:numId="10">
    <w:abstractNumId w:val="1"/>
    <w:lvlOverride w:ilvl="0">
      <w:startOverride w:val="1"/>
    </w:lvlOverride>
  </w:num>
  <w:num w:numId="11">
    <w:abstractNumId w:val="8"/>
  </w:num>
  <w:num w:numId="12">
    <w:abstractNumId w:val="17"/>
  </w:num>
  <w:num w:numId="13">
    <w:abstractNumId w:val="4"/>
  </w:num>
  <w:num w:numId="14">
    <w:abstractNumId w:val="9"/>
  </w:num>
  <w:num w:numId="15">
    <w:abstractNumId w:val="2"/>
  </w:num>
  <w:num w:numId="16">
    <w:abstractNumId w:val="15"/>
  </w:num>
  <w:num w:numId="17">
    <w:abstractNumId w:val="16"/>
  </w:num>
  <w:num w:numId="18">
    <w:abstractNumId w:val="11"/>
  </w:num>
  <w:num w:numId="1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6D9"/>
    <w:rsid w:val="0000053B"/>
    <w:rsid w:val="00000790"/>
    <w:rsid w:val="00000D28"/>
    <w:rsid w:val="00000E95"/>
    <w:rsid w:val="0000129D"/>
    <w:rsid w:val="0000277B"/>
    <w:rsid w:val="0000359C"/>
    <w:rsid w:val="00003B3C"/>
    <w:rsid w:val="0000506A"/>
    <w:rsid w:val="000058D6"/>
    <w:rsid w:val="00006485"/>
    <w:rsid w:val="00007AD0"/>
    <w:rsid w:val="0001032C"/>
    <w:rsid w:val="00010993"/>
    <w:rsid w:val="00011288"/>
    <w:rsid w:val="000115A9"/>
    <w:rsid w:val="00013C8C"/>
    <w:rsid w:val="00014B3D"/>
    <w:rsid w:val="00016027"/>
    <w:rsid w:val="000202C2"/>
    <w:rsid w:val="00020626"/>
    <w:rsid w:val="0002112D"/>
    <w:rsid w:val="00021293"/>
    <w:rsid w:val="00021782"/>
    <w:rsid w:val="0002223F"/>
    <w:rsid w:val="00022D0E"/>
    <w:rsid w:val="00023511"/>
    <w:rsid w:val="0002392B"/>
    <w:rsid w:val="000249F1"/>
    <w:rsid w:val="000251D6"/>
    <w:rsid w:val="00025811"/>
    <w:rsid w:val="0002606D"/>
    <w:rsid w:val="000268A2"/>
    <w:rsid w:val="00026BC9"/>
    <w:rsid w:val="00030C4D"/>
    <w:rsid w:val="00031D64"/>
    <w:rsid w:val="00032F0E"/>
    <w:rsid w:val="00033872"/>
    <w:rsid w:val="00036236"/>
    <w:rsid w:val="00036309"/>
    <w:rsid w:val="0003733C"/>
    <w:rsid w:val="00037D6A"/>
    <w:rsid w:val="00040476"/>
    <w:rsid w:val="00042E60"/>
    <w:rsid w:val="00043209"/>
    <w:rsid w:val="0004398F"/>
    <w:rsid w:val="000442F7"/>
    <w:rsid w:val="000452B1"/>
    <w:rsid w:val="00045593"/>
    <w:rsid w:val="000476AC"/>
    <w:rsid w:val="000506DD"/>
    <w:rsid w:val="0005113F"/>
    <w:rsid w:val="00051310"/>
    <w:rsid w:val="000514CD"/>
    <w:rsid w:val="000515B7"/>
    <w:rsid w:val="00052CDC"/>
    <w:rsid w:val="0005391A"/>
    <w:rsid w:val="000546E4"/>
    <w:rsid w:val="00055CBF"/>
    <w:rsid w:val="0005642A"/>
    <w:rsid w:val="00056A3C"/>
    <w:rsid w:val="0006000B"/>
    <w:rsid w:val="000602AD"/>
    <w:rsid w:val="00060627"/>
    <w:rsid w:val="00063059"/>
    <w:rsid w:val="0006325F"/>
    <w:rsid w:val="00066F0C"/>
    <w:rsid w:val="000677A9"/>
    <w:rsid w:val="000701BE"/>
    <w:rsid w:val="000702F2"/>
    <w:rsid w:val="000718E5"/>
    <w:rsid w:val="00071921"/>
    <w:rsid w:val="000719F0"/>
    <w:rsid w:val="00073A09"/>
    <w:rsid w:val="000741E5"/>
    <w:rsid w:val="000755D8"/>
    <w:rsid w:val="0007653F"/>
    <w:rsid w:val="00076F79"/>
    <w:rsid w:val="00080E48"/>
    <w:rsid w:val="000816E1"/>
    <w:rsid w:val="00081F88"/>
    <w:rsid w:val="000824D3"/>
    <w:rsid w:val="00082854"/>
    <w:rsid w:val="0008299C"/>
    <w:rsid w:val="000840D7"/>
    <w:rsid w:val="00084531"/>
    <w:rsid w:val="000846C9"/>
    <w:rsid w:val="00087652"/>
    <w:rsid w:val="00087CB4"/>
    <w:rsid w:val="00090D25"/>
    <w:rsid w:val="000910FB"/>
    <w:rsid w:val="00091256"/>
    <w:rsid w:val="0009202B"/>
    <w:rsid w:val="00092C16"/>
    <w:rsid w:val="00094192"/>
    <w:rsid w:val="00094D1A"/>
    <w:rsid w:val="000960DE"/>
    <w:rsid w:val="00097817"/>
    <w:rsid w:val="000A0780"/>
    <w:rsid w:val="000A1680"/>
    <w:rsid w:val="000A1939"/>
    <w:rsid w:val="000A23D1"/>
    <w:rsid w:val="000A2A94"/>
    <w:rsid w:val="000A3615"/>
    <w:rsid w:val="000A37F9"/>
    <w:rsid w:val="000A38E3"/>
    <w:rsid w:val="000A419E"/>
    <w:rsid w:val="000A43F3"/>
    <w:rsid w:val="000A4735"/>
    <w:rsid w:val="000A74EB"/>
    <w:rsid w:val="000A7A5C"/>
    <w:rsid w:val="000A7C33"/>
    <w:rsid w:val="000B17F6"/>
    <w:rsid w:val="000B25E3"/>
    <w:rsid w:val="000B2E77"/>
    <w:rsid w:val="000B328F"/>
    <w:rsid w:val="000B382E"/>
    <w:rsid w:val="000B38A1"/>
    <w:rsid w:val="000B3E3D"/>
    <w:rsid w:val="000B4535"/>
    <w:rsid w:val="000B5EE1"/>
    <w:rsid w:val="000B64A2"/>
    <w:rsid w:val="000C0C40"/>
    <w:rsid w:val="000C0FE0"/>
    <w:rsid w:val="000C2A15"/>
    <w:rsid w:val="000C44BE"/>
    <w:rsid w:val="000C511A"/>
    <w:rsid w:val="000C53F6"/>
    <w:rsid w:val="000C5992"/>
    <w:rsid w:val="000C6A65"/>
    <w:rsid w:val="000C7680"/>
    <w:rsid w:val="000C7F70"/>
    <w:rsid w:val="000D0835"/>
    <w:rsid w:val="000D107C"/>
    <w:rsid w:val="000D13CD"/>
    <w:rsid w:val="000D1806"/>
    <w:rsid w:val="000D1D0B"/>
    <w:rsid w:val="000D20AB"/>
    <w:rsid w:val="000D26A3"/>
    <w:rsid w:val="000D2EE9"/>
    <w:rsid w:val="000D345E"/>
    <w:rsid w:val="000D3867"/>
    <w:rsid w:val="000D4767"/>
    <w:rsid w:val="000D48DF"/>
    <w:rsid w:val="000D53FA"/>
    <w:rsid w:val="000D55F9"/>
    <w:rsid w:val="000D5C40"/>
    <w:rsid w:val="000D5C8F"/>
    <w:rsid w:val="000D7238"/>
    <w:rsid w:val="000E0E4F"/>
    <w:rsid w:val="000E1E17"/>
    <w:rsid w:val="000E2364"/>
    <w:rsid w:val="000E3674"/>
    <w:rsid w:val="000E3888"/>
    <w:rsid w:val="000E3E59"/>
    <w:rsid w:val="000E4592"/>
    <w:rsid w:val="000E4BBC"/>
    <w:rsid w:val="000E4EF9"/>
    <w:rsid w:val="000E4F67"/>
    <w:rsid w:val="000E5F18"/>
    <w:rsid w:val="000E6A47"/>
    <w:rsid w:val="000E6DA2"/>
    <w:rsid w:val="000F0356"/>
    <w:rsid w:val="000F20E4"/>
    <w:rsid w:val="000F227F"/>
    <w:rsid w:val="000F2AA8"/>
    <w:rsid w:val="000F32D6"/>
    <w:rsid w:val="000F4AE7"/>
    <w:rsid w:val="000F56DD"/>
    <w:rsid w:val="000F5E2D"/>
    <w:rsid w:val="000F6294"/>
    <w:rsid w:val="000F6EB1"/>
    <w:rsid w:val="000F73B7"/>
    <w:rsid w:val="000F7448"/>
    <w:rsid w:val="0010035C"/>
    <w:rsid w:val="0010080D"/>
    <w:rsid w:val="00100C88"/>
    <w:rsid w:val="00101409"/>
    <w:rsid w:val="001019A3"/>
    <w:rsid w:val="00101BA4"/>
    <w:rsid w:val="00102A04"/>
    <w:rsid w:val="00103914"/>
    <w:rsid w:val="001046C3"/>
    <w:rsid w:val="0010486E"/>
    <w:rsid w:val="00105298"/>
    <w:rsid w:val="001105D8"/>
    <w:rsid w:val="00111095"/>
    <w:rsid w:val="0011134E"/>
    <w:rsid w:val="00111C05"/>
    <w:rsid w:val="00111D7C"/>
    <w:rsid w:val="00111E23"/>
    <w:rsid w:val="001130E3"/>
    <w:rsid w:val="00115B64"/>
    <w:rsid w:val="00115B6E"/>
    <w:rsid w:val="0011646F"/>
    <w:rsid w:val="001168EC"/>
    <w:rsid w:val="00121652"/>
    <w:rsid w:val="001216F3"/>
    <w:rsid w:val="0012252D"/>
    <w:rsid w:val="001227A8"/>
    <w:rsid w:val="00125260"/>
    <w:rsid w:val="0012578E"/>
    <w:rsid w:val="00126B62"/>
    <w:rsid w:val="00127335"/>
    <w:rsid w:val="00131B81"/>
    <w:rsid w:val="00132097"/>
    <w:rsid w:val="001327F9"/>
    <w:rsid w:val="00132E77"/>
    <w:rsid w:val="00135001"/>
    <w:rsid w:val="00135924"/>
    <w:rsid w:val="00137B09"/>
    <w:rsid w:val="001418AF"/>
    <w:rsid w:val="00141C51"/>
    <w:rsid w:val="00143DC1"/>
    <w:rsid w:val="00144802"/>
    <w:rsid w:val="00144D25"/>
    <w:rsid w:val="00144E1C"/>
    <w:rsid w:val="00145399"/>
    <w:rsid w:val="00150966"/>
    <w:rsid w:val="00150B27"/>
    <w:rsid w:val="001516BF"/>
    <w:rsid w:val="00151BDC"/>
    <w:rsid w:val="00151C87"/>
    <w:rsid w:val="00153622"/>
    <w:rsid w:val="001540A4"/>
    <w:rsid w:val="001542DE"/>
    <w:rsid w:val="001544FD"/>
    <w:rsid w:val="00154D6A"/>
    <w:rsid w:val="00154DB4"/>
    <w:rsid w:val="00156549"/>
    <w:rsid w:val="00156EEB"/>
    <w:rsid w:val="001605CB"/>
    <w:rsid w:val="00161927"/>
    <w:rsid w:val="00162AF2"/>
    <w:rsid w:val="00162CD1"/>
    <w:rsid w:val="00162F0E"/>
    <w:rsid w:val="001634A8"/>
    <w:rsid w:val="0016387D"/>
    <w:rsid w:val="00163CFF"/>
    <w:rsid w:val="00164099"/>
    <w:rsid w:val="00164563"/>
    <w:rsid w:val="0016482D"/>
    <w:rsid w:val="00166C11"/>
    <w:rsid w:val="00167112"/>
    <w:rsid w:val="00167577"/>
    <w:rsid w:val="001704D6"/>
    <w:rsid w:val="00170FC1"/>
    <w:rsid w:val="0017141C"/>
    <w:rsid w:val="0017181B"/>
    <w:rsid w:val="00171957"/>
    <w:rsid w:val="0017256C"/>
    <w:rsid w:val="00174BC7"/>
    <w:rsid w:val="00176CE6"/>
    <w:rsid w:val="00177FA6"/>
    <w:rsid w:val="001802AF"/>
    <w:rsid w:val="001806B4"/>
    <w:rsid w:val="001809FF"/>
    <w:rsid w:val="00180B6F"/>
    <w:rsid w:val="001811FB"/>
    <w:rsid w:val="00182781"/>
    <w:rsid w:val="00182842"/>
    <w:rsid w:val="00182C30"/>
    <w:rsid w:val="0018344B"/>
    <w:rsid w:val="00183F13"/>
    <w:rsid w:val="001840B3"/>
    <w:rsid w:val="00184B99"/>
    <w:rsid w:val="00185762"/>
    <w:rsid w:val="0018647A"/>
    <w:rsid w:val="001866B7"/>
    <w:rsid w:val="001870DA"/>
    <w:rsid w:val="00190523"/>
    <w:rsid w:val="00193403"/>
    <w:rsid w:val="0019361C"/>
    <w:rsid w:val="001939CA"/>
    <w:rsid w:val="00194524"/>
    <w:rsid w:val="001946AD"/>
    <w:rsid w:val="00196D1C"/>
    <w:rsid w:val="00196F9D"/>
    <w:rsid w:val="00197886"/>
    <w:rsid w:val="001979A7"/>
    <w:rsid w:val="001A0309"/>
    <w:rsid w:val="001A0469"/>
    <w:rsid w:val="001A0A7D"/>
    <w:rsid w:val="001A0E1A"/>
    <w:rsid w:val="001A178F"/>
    <w:rsid w:val="001A19E1"/>
    <w:rsid w:val="001A1A16"/>
    <w:rsid w:val="001A2905"/>
    <w:rsid w:val="001A299C"/>
    <w:rsid w:val="001A32D3"/>
    <w:rsid w:val="001A3460"/>
    <w:rsid w:val="001A54D7"/>
    <w:rsid w:val="001A5719"/>
    <w:rsid w:val="001A583B"/>
    <w:rsid w:val="001A65E2"/>
    <w:rsid w:val="001A6757"/>
    <w:rsid w:val="001A69C1"/>
    <w:rsid w:val="001A6FE2"/>
    <w:rsid w:val="001A7077"/>
    <w:rsid w:val="001B14C2"/>
    <w:rsid w:val="001B1C47"/>
    <w:rsid w:val="001B3E05"/>
    <w:rsid w:val="001B5761"/>
    <w:rsid w:val="001B5769"/>
    <w:rsid w:val="001B5F42"/>
    <w:rsid w:val="001B6802"/>
    <w:rsid w:val="001B6A0B"/>
    <w:rsid w:val="001B6B75"/>
    <w:rsid w:val="001B717F"/>
    <w:rsid w:val="001B76E1"/>
    <w:rsid w:val="001C0001"/>
    <w:rsid w:val="001C032A"/>
    <w:rsid w:val="001C1BED"/>
    <w:rsid w:val="001C2E5A"/>
    <w:rsid w:val="001C3274"/>
    <w:rsid w:val="001C4D25"/>
    <w:rsid w:val="001C5236"/>
    <w:rsid w:val="001C5887"/>
    <w:rsid w:val="001C6199"/>
    <w:rsid w:val="001C61E7"/>
    <w:rsid w:val="001C664A"/>
    <w:rsid w:val="001C6701"/>
    <w:rsid w:val="001C6751"/>
    <w:rsid w:val="001C74D1"/>
    <w:rsid w:val="001C79F6"/>
    <w:rsid w:val="001D0C8D"/>
    <w:rsid w:val="001D249E"/>
    <w:rsid w:val="001D2882"/>
    <w:rsid w:val="001D2905"/>
    <w:rsid w:val="001D391A"/>
    <w:rsid w:val="001D4D44"/>
    <w:rsid w:val="001D4EDB"/>
    <w:rsid w:val="001D53F7"/>
    <w:rsid w:val="001D5932"/>
    <w:rsid w:val="001D6489"/>
    <w:rsid w:val="001D79C8"/>
    <w:rsid w:val="001E096E"/>
    <w:rsid w:val="001E0FD5"/>
    <w:rsid w:val="001E359F"/>
    <w:rsid w:val="001E37AB"/>
    <w:rsid w:val="001E3C16"/>
    <w:rsid w:val="001E4335"/>
    <w:rsid w:val="001E445F"/>
    <w:rsid w:val="001E68D3"/>
    <w:rsid w:val="001E7165"/>
    <w:rsid w:val="001E7A10"/>
    <w:rsid w:val="001E7EC8"/>
    <w:rsid w:val="001F0ACB"/>
    <w:rsid w:val="001F0F71"/>
    <w:rsid w:val="001F180A"/>
    <w:rsid w:val="001F1D99"/>
    <w:rsid w:val="001F2B37"/>
    <w:rsid w:val="001F3350"/>
    <w:rsid w:val="001F3A5F"/>
    <w:rsid w:val="001F4594"/>
    <w:rsid w:val="001F531F"/>
    <w:rsid w:val="001F551A"/>
    <w:rsid w:val="001F59DD"/>
    <w:rsid w:val="001F5B59"/>
    <w:rsid w:val="001F5FCA"/>
    <w:rsid w:val="001F6B82"/>
    <w:rsid w:val="001F73AE"/>
    <w:rsid w:val="001F7424"/>
    <w:rsid w:val="002000C7"/>
    <w:rsid w:val="00203BA6"/>
    <w:rsid w:val="00203FFD"/>
    <w:rsid w:val="00204409"/>
    <w:rsid w:val="002076C5"/>
    <w:rsid w:val="00207C63"/>
    <w:rsid w:val="0021148A"/>
    <w:rsid w:val="00211858"/>
    <w:rsid w:val="002129B6"/>
    <w:rsid w:val="00212D5F"/>
    <w:rsid w:val="0021375B"/>
    <w:rsid w:val="00214DC4"/>
    <w:rsid w:val="0021592A"/>
    <w:rsid w:val="00217094"/>
    <w:rsid w:val="002178E2"/>
    <w:rsid w:val="00221FE1"/>
    <w:rsid w:val="00222D42"/>
    <w:rsid w:val="00224ED6"/>
    <w:rsid w:val="00225210"/>
    <w:rsid w:val="0022648D"/>
    <w:rsid w:val="00227299"/>
    <w:rsid w:val="0022756D"/>
    <w:rsid w:val="00227A1D"/>
    <w:rsid w:val="00230271"/>
    <w:rsid w:val="00231024"/>
    <w:rsid w:val="00231951"/>
    <w:rsid w:val="00231A5B"/>
    <w:rsid w:val="00231FCC"/>
    <w:rsid w:val="00233436"/>
    <w:rsid w:val="00233D01"/>
    <w:rsid w:val="00233F12"/>
    <w:rsid w:val="00234932"/>
    <w:rsid w:val="002353B8"/>
    <w:rsid w:val="00236286"/>
    <w:rsid w:val="0023638A"/>
    <w:rsid w:val="00236924"/>
    <w:rsid w:val="0023752C"/>
    <w:rsid w:val="002376A4"/>
    <w:rsid w:val="0023791E"/>
    <w:rsid w:val="00237E55"/>
    <w:rsid w:val="00240C70"/>
    <w:rsid w:val="00241547"/>
    <w:rsid w:val="002417CE"/>
    <w:rsid w:val="00242026"/>
    <w:rsid w:val="00242154"/>
    <w:rsid w:val="00242400"/>
    <w:rsid w:val="00242A0D"/>
    <w:rsid w:val="00244135"/>
    <w:rsid w:val="00245A73"/>
    <w:rsid w:val="002462DD"/>
    <w:rsid w:val="002475CB"/>
    <w:rsid w:val="00250443"/>
    <w:rsid w:val="0025094F"/>
    <w:rsid w:val="002515F1"/>
    <w:rsid w:val="00252589"/>
    <w:rsid w:val="002529E8"/>
    <w:rsid w:val="00252C21"/>
    <w:rsid w:val="00253958"/>
    <w:rsid w:val="00253D75"/>
    <w:rsid w:val="002561A8"/>
    <w:rsid w:val="002573F8"/>
    <w:rsid w:val="00260855"/>
    <w:rsid w:val="0026098E"/>
    <w:rsid w:val="00261471"/>
    <w:rsid w:val="00262141"/>
    <w:rsid w:val="00262229"/>
    <w:rsid w:val="00263A2C"/>
    <w:rsid w:val="00264881"/>
    <w:rsid w:val="00265B3F"/>
    <w:rsid w:val="002667C3"/>
    <w:rsid w:val="0026782B"/>
    <w:rsid w:val="00271B37"/>
    <w:rsid w:val="00273CB3"/>
    <w:rsid w:val="002740F4"/>
    <w:rsid w:val="00274D80"/>
    <w:rsid w:val="002756B9"/>
    <w:rsid w:val="00275B66"/>
    <w:rsid w:val="0028007C"/>
    <w:rsid w:val="00283170"/>
    <w:rsid w:val="00283B3B"/>
    <w:rsid w:val="00284F4F"/>
    <w:rsid w:val="002854AE"/>
    <w:rsid w:val="00286468"/>
    <w:rsid w:val="002905EA"/>
    <w:rsid w:val="00291A7C"/>
    <w:rsid w:val="002929FA"/>
    <w:rsid w:val="002935C3"/>
    <w:rsid w:val="002938B1"/>
    <w:rsid w:val="002958E0"/>
    <w:rsid w:val="00297413"/>
    <w:rsid w:val="002979FA"/>
    <w:rsid w:val="00297C5B"/>
    <w:rsid w:val="002A00F5"/>
    <w:rsid w:val="002A0300"/>
    <w:rsid w:val="002A05FE"/>
    <w:rsid w:val="002A21C1"/>
    <w:rsid w:val="002A2A69"/>
    <w:rsid w:val="002A3475"/>
    <w:rsid w:val="002A3E79"/>
    <w:rsid w:val="002A4504"/>
    <w:rsid w:val="002A4946"/>
    <w:rsid w:val="002A5065"/>
    <w:rsid w:val="002A650F"/>
    <w:rsid w:val="002A6609"/>
    <w:rsid w:val="002A66D5"/>
    <w:rsid w:val="002A7ABF"/>
    <w:rsid w:val="002B05CD"/>
    <w:rsid w:val="002B135A"/>
    <w:rsid w:val="002B342B"/>
    <w:rsid w:val="002B3676"/>
    <w:rsid w:val="002B4CAB"/>
    <w:rsid w:val="002B4EB5"/>
    <w:rsid w:val="002B538E"/>
    <w:rsid w:val="002B5AF4"/>
    <w:rsid w:val="002B5B16"/>
    <w:rsid w:val="002B67B9"/>
    <w:rsid w:val="002B7596"/>
    <w:rsid w:val="002B7F89"/>
    <w:rsid w:val="002C00DE"/>
    <w:rsid w:val="002C0D38"/>
    <w:rsid w:val="002C1B13"/>
    <w:rsid w:val="002C1F5A"/>
    <w:rsid w:val="002C2572"/>
    <w:rsid w:val="002C2C0D"/>
    <w:rsid w:val="002C2D1A"/>
    <w:rsid w:val="002C3186"/>
    <w:rsid w:val="002C5D3A"/>
    <w:rsid w:val="002C66EE"/>
    <w:rsid w:val="002C7F7B"/>
    <w:rsid w:val="002D09E0"/>
    <w:rsid w:val="002D102B"/>
    <w:rsid w:val="002D1963"/>
    <w:rsid w:val="002D1991"/>
    <w:rsid w:val="002D2153"/>
    <w:rsid w:val="002D28FE"/>
    <w:rsid w:val="002D2A21"/>
    <w:rsid w:val="002D31DA"/>
    <w:rsid w:val="002D3B3C"/>
    <w:rsid w:val="002D4140"/>
    <w:rsid w:val="002D421E"/>
    <w:rsid w:val="002D7429"/>
    <w:rsid w:val="002D7799"/>
    <w:rsid w:val="002E0037"/>
    <w:rsid w:val="002E0774"/>
    <w:rsid w:val="002E0B54"/>
    <w:rsid w:val="002E0D9A"/>
    <w:rsid w:val="002E1D96"/>
    <w:rsid w:val="002E229A"/>
    <w:rsid w:val="002E2602"/>
    <w:rsid w:val="002E37AE"/>
    <w:rsid w:val="002E4237"/>
    <w:rsid w:val="002E4E36"/>
    <w:rsid w:val="002E57AC"/>
    <w:rsid w:val="002E5816"/>
    <w:rsid w:val="002E6179"/>
    <w:rsid w:val="002E73D8"/>
    <w:rsid w:val="002F0439"/>
    <w:rsid w:val="002F179A"/>
    <w:rsid w:val="002F385D"/>
    <w:rsid w:val="002F4D2B"/>
    <w:rsid w:val="002F737F"/>
    <w:rsid w:val="002F777F"/>
    <w:rsid w:val="00301A0E"/>
    <w:rsid w:val="00301A23"/>
    <w:rsid w:val="00302484"/>
    <w:rsid w:val="00302DA2"/>
    <w:rsid w:val="00302E31"/>
    <w:rsid w:val="003049E8"/>
    <w:rsid w:val="00306940"/>
    <w:rsid w:val="00307FEC"/>
    <w:rsid w:val="003107C5"/>
    <w:rsid w:val="00310C69"/>
    <w:rsid w:val="0031238B"/>
    <w:rsid w:val="00313730"/>
    <w:rsid w:val="003139B8"/>
    <w:rsid w:val="00313B54"/>
    <w:rsid w:val="00314977"/>
    <w:rsid w:val="00314C5A"/>
    <w:rsid w:val="00314D37"/>
    <w:rsid w:val="00315596"/>
    <w:rsid w:val="003162DB"/>
    <w:rsid w:val="00317DED"/>
    <w:rsid w:val="00317E48"/>
    <w:rsid w:val="00320998"/>
    <w:rsid w:val="00322045"/>
    <w:rsid w:val="00323042"/>
    <w:rsid w:val="00323F6F"/>
    <w:rsid w:val="00324EE4"/>
    <w:rsid w:val="00324FC1"/>
    <w:rsid w:val="00325A84"/>
    <w:rsid w:val="00325F8B"/>
    <w:rsid w:val="0032742E"/>
    <w:rsid w:val="00330EE6"/>
    <w:rsid w:val="00331F66"/>
    <w:rsid w:val="00332562"/>
    <w:rsid w:val="00332B80"/>
    <w:rsid w:val="00332DFB"/>
    <w:rsid w:val="00334A23"/>
    <w:rsid w:val="00336969"/>
    <w:rsid w:val="00336ACF"/>
    <w:rsid w:val="00337626"/>
    <w:rsid w:val="0033766B"/>
    <w:rsid w:val="00337EE7"/>
    <w:rsid w:val="003420D5"/>
    <w:rsid w:val="0034214E"/>
    <w:rsid w:val="00342AB1"/>
    <w:rsid w:val="00343431"/>
    <w:rsid w:val="00343E12"/>
    <w:rsid w:val="00345171"/>
    <w:rsid w:val="003453D3"/>
    <w:rsid w:val="003455ED"/>
    <w:rsid w:val="00346F69"/>
    <w:rsid w:val="0035036D"/>
    <w:rsid w:val="00350920"/>
    <w:rsid w:val="00350DA4"/>
    <w:rsid w:val="00350E14"/>
    <w:rsid w:val="0035123C"/>
    <w:rsid w:val="00351B00"/>
    <w:rsid w:val="0035249C"/>
    <w:rsid w:val="003531F9"/>
    <w:rsid w:val="00353467"/>
    <w:rsid w:val="00353887"/>
    <w:rsid w:val="00354195"/>
    <w:rsid w:val="00354A1F"/>
    <w:rsid w:val="00355DC4"/>
    <w:rsid w:val="0035677E"/>
    <w:rsid w:val="003568B2"/>
    <w:rsid w:val="00360129"/>
    <w:rsid w:val="00360EB7"/>
    <w:rsid w:val="00362254"/>
    <w:rsid w:val="00362FE2"/>
    <w:rsid w:val="003635B9"/>
    <w:rsid w:val="003648E3"/>
    <w:rsid w:val="003650A8"/>
    <w:rsid w:val="00365384"/>
    <w:rsid w:val="00366956"/>
    <w:rsid w:val="00366F55"/>
    <w:rsid w:val="00366FBE"/>
    <w:rsid w:val="00367076"/>
    <w:rsid w:val="00367FF3"/>
    <w:rsid w:val="00370174"/>
    <w:rsid w:val="00371D7E"/>
    <w:rsid w:val="00372943"/>
    <w:rsid w:val="00372BC1"/>
    <w:rsid w:val="003749EE"/>
    <w:rsid w:val="0037786D"/>
    <w:rsid w:val="0038075C"/>
    <w:rsid w:val="00380F67"/>
    <w:rsid w:val="00381A5C"/>
    <w:rsid w:val="00382036"/>
    <w:rsid w:val="0038304A"/>
    <w:rsid w:val="00383A97"/>
    <w:rsid w:val="00383F3D"/>
    <w:rsid w:val="00383FC9"/>
    <w:rsid w:val="0038413E"/>
    <w:rsid w:val="00384A81"/>
    <w:rsid w:val="00385550"/>
    <w:rsid w:val="003861C1"/>
    <w:rsid w:val="00386DF9"/>
    <w:rsid w:val="0039001B"/>
    <w:rsid w:val="00390DC7"/>
    <w:rsid w:val="003912BF"/>
    <w:rsid w:val="00391790"/>
    <w:rsid w:val="00391CBC"/>
    <w:rsid w:val="003935FE"/>
    <w:rsid w:val="00394DCD"/>
    <w:rsid w:val="00395924"/>
    <w:rsid w:val="0039622A"/>
    <w:rsid w:val="00397497"/>
    <w:rsid w:val="003A0238"/>
    <w:rsid w:val="003A0816"/>
    <w:rsid w:val="003A0868"/>
    <w:rsid w:val="003A0CF9"/>
    <w:rsid w:val="003A15BA"/>
    <w:rsid w:val="003A1872"/>
    <w:rsid w:val="003A1A77"/>
    <w:rsid w:val="003A3060"/>
    <w:rsid w:val="003A30F0"/>
    <w:rsid w:val="003A65A9"/>
    <w:rsid w:val="003A66AA"/>
    <w:rsid w:val="003B148E"/>
    <w:rsid w:val="003B1EB7"/>
    <w:rsid w:val="003B3DA8"/>
    <w:rsid w:val="003B4CCF"/>
    <w:rsid w:val="003B6B34"/>
    <w:rsid w:val="003B76F4"/>
    <w:rsid w:val="003B7882"/>
    <w:rsid w:val="003B7A19"/>
    <w:rsid w:val="003C0620"/>
    <w:rsid w:val="003C08C7"/>
    <w:rsid w:val="003C1A1B"/>
    <w:rsid w:val="003C1BFB"/>
    <w:rsid w:val="003C2393"/>
    <w:rsid w:val="003C2D37"/>
    <w:rsid w:val="003C3D4C"/>
    <w:rsid w:val="003C3EAA"/>
    <w:rsid w:val="003C4BB7"/>
    <w:rsid w:val="003C611F"/>
    <w:rsid w:val="003C66EB"/>
    <w:rsid w:val="003C69C7"/>
    <w:rsid w:val="003D0210"/>
    <w:rsid w:val="003D0A35"/>
    <w:rsid w:val="003D1168"/>
    <w:rsid w:val="003D1922"/>
    <w:rsid w:val="003D1E3B"/>
    <w:rsid w:val="003D231B"/>
    <w:rsid w:val="003D2D96"/>
    <w:rsid w:val="003D37C0"/>
    <w:rsid w:val="003D6767"/>
    <w:rsid w:val="003D74A2"/>
    <w:rsid w:val="003E0E0F"/>
    <w:rsid w:val="003E11A0"/>
    <w:rsid w:val="003E14ED"/>
    <w:rsid w:val="003E17F1"/>
    <w:rsid w:val="003E2447"/>
    <w:rsid w:val="003E268C"/>
    <w:rsid w:val="003E330F"/>
    <w:rsid w:val="003E45E1"/>
    <w:rsid w:val="003E4929"/>
    <w:rsid w:val="003E76C9"/>
    <w:rsid w:val="003E7FCA"/>
    <w:rsid w:val="003F02A5"/>
    <w:rsid w:val="003F1D4C"/>
    <w:rsid w:val="003F26F5"/>
    <w:rsid w:val="003F3EE8"/>
    <w:rsid w:val="0040069A"/>
    <w:rsid w:val="00400D1B"/>
    <w:rsid w:val="00401324"/>
    <w:rsid w:val="00401725"/>
    <w:rsid w:val="00402081"/>
    <w:rsid w:val="00402255"/>
    <w:rsid w:val="004025A4"/>
    <w:rsid w:val="0040276E"/>
    <w:rsid w:val="00403C3C"/>
    <w:rsid w:val="00403EB7"/>
    <w:rsid w:val="00404614"/>
    <w:rsid w:val="004074EE"/>
    <w:rsid w:val="0041032E"/>
    <w:rsid w:val="0041262D"/>
    <w:rsid w:val="00413B57"/>
    <w:rsid w:val="00414878"/>
    <w:rsid w:val="00414FD3"/>
    <w:rsid w:val="00420DBF"/>
    <w:rsid w:val="004219C9"/>
    <w:rsid w:val="00423032"/>
    <w:rsid w:val="00423622"/>
    <w:rsid w:val="004243AA"/>
    <w:rsid w:val="004244EB"/>
    <w:rsid w:val="00424716"/>
    <w:rsid w:val="004249E5"/>
    <w:rsid w:val="00425521"/>
    <w:rsid w:val="004262BD"/>
    <w:rsid w:val="00426687"/>
    <w:rsid w:val="004270C5"/>
    <w:rsid w:val="004279AD"/>
    <w:rsid w:val="00427E75"/>
    <w:rsid w:val="004307CB"/>
    <w:rsid w:val="00430B72"/>
    <w:rsid w:val="004316DA"/>
    <w:rsid w:val="0043194D"/>
    <w:rsid w:val="0043352C"/>
    <w:rsid w:val="00435325"/>
    <w:rsid w:val="00436304"/>
    <w:rsid w:val="00436A23"/>
    <w:rsid w:val="00440543"/>
    <w:rsid w:val="004407D1"/>
    <w:rsid w:val="004408E0"/>
    <w:rsid w:val="00440E78"/>
    <w:rsid w:val="00442333"/>
    <w:rsid w:val="00442421"/>
    <w:rsid w:val="0044474D"/>
    <w:rsid w:val="004455DE"/>
    <w:rsid w:val="0044704B"/>
    <w:rsid w:val="00447D6B"/>
    <w:rsid w:val="004507FA"/>
    <w:rsid w:val="004510F4"/>
    <w:rsid w:val="00451C0C"/>
    <w:rsid w:val="00452536"/>
    <w:rsid w:val="0045347B"/>
    <w:rsid w:val="00453F42"/>
    <w:rsid w:val="00454881"/>
    <w:rsid w:val="004615E9"/>
    <w:rsid w:val="00463644"/>
    <w:rsid w:val="00464184"/>
    <w:rsid w:val="0046584B"/>
    <w:rsid w:val="00465CF0"/>
    <w:rsid w:val="004662DD"/>
    <w:rsid w:val="00466336"/>
    <w:rsid w:val="00467528"/>
    <w:rsid w:val="00467D53"/>
    <w:rsid w:val="004700A0"/>
    <w:rsid w:val="00470F6B"/>
    <w:rsid w:val="00472495"/>
    <w:rsid w:val="0047376B"/>
    <w:rsid w:val="0047461D"/>
    <w:rsid w:val="00474E2E"/>
    <w:rsid w:val="00475146"/>
    <w:rsid w:val="00476952"/>
    <w:rsid w:val="0047713F"/>
    <w:rsid w:val="00477635"/>
    <w:rsid w:val="00480D4E"/>
    <w:rsid w:val="00480F60"/>
    <w:rsid w:val="004814C6"/>
    <w:rsid w:val="00481633"/>
    <w:rsid w:val="00482067"/>
    <w:rsid w:val="00482C8B"/>
    <w:rsid w:val="00482DE1"/>
    <w:rsid w:val="00484266"/>
    <w:rsid w:val="00484A1A"/>
    <w:rsid w:val="00484B68"/>
    <w:rsid w:val="0048528C"/>
    <w:rsid w:val="004873B4"/>
    <w:rsid w:val="004875D0"/>
    <w:rsid w:val="00487890"/>
    <w:rsid w:val="00490219"/>
    <w:rsid w:val="004910BC"/>
    <w:rsid w:val="004914D3"/>
    <w:rsid w:val="0049187B"/>
    <w:rsid w:val="00492ABE"/>
    <w:rsid w:val="00493182"/>
    <w:rsid w:val="0049426A"/>
    <w:rsid w:val="004942F1"/>
    <w:rsid w:val="004942FB"/>
    <w:rsid w:val="00495506"/>
    <w:rsid w:val="004974D6"/>
    <w:rsid w:val="004977AD"/>
    <w:rsid w:val="004A0765"/>
    <w:rsid w:val="004A122C"/>
    <w:rsid w:val="004A3319"/>
    <w:rsid w:val="004A41FF"/>
    <w:rsid w:val="004A4256"/>
    <w:rsid w:val="004A42BD"/>
    <w:rsid w:val="004A4B88"/>
    <w:rsid w:val="004A4E1B"/>
    <w:rsid w:val="004A573D"/>
    <w:rsid w:val="004A6345"/>
    <w:rsid w:val="004A6787"/>
    <w:rsid w:val="004A6D78"/>
    <w:rsid w:val="004A7138"/>
    <w:rsid w:val="004B2895"/>
    <w:rsid w:val="004B4D11"/>
    <w:rsid w:val="004B4F46"/>
    <w:rsid w:val="004B65D3"/>
    <w:rsid w:val="004B6DE7"/>
    <w:rsid w:val="004C0092"/>
    <w:rsid w:val="004C0667"/>
    <w:rsid w:val="004C4E96"/>
    <w:rsid w:val="004C5D24"/>
    <w:rsid w:val="004C620F"/>
    <w:rsid w:val="004C6718"/>
    <w:rsid w:val="004C7797"/>
    <w:rsid w:val="004D039D"/>
    <w:rsid w:val="004D11EC"/>
    <w:rsid w:val="004D1ABD"/>
    <w:rsid w:val="004D1C02"/>
    <w:rsid w:val="004D24D1"/>
    <w:rsid w:val="004D27F3"/>
    <w:rsid w:val="004D3A40"/>
    <w:rsid w:val="004D4586"/>
    <w:rsid w:val="004D466D"/>
    <w:rsid w:val="004D48DD"/>
    <w:rsid w:val="004D5AAE"/>
    <w:rsid w:val="004D5E0A"/>
    <w:rsid w:val="004D6BB1"/>
    <w:rsid w:val="004E01C8"/>
    <w:rsid w:val="004E0A78"/>
    <w:rsid w:val="004E0E75"/>
    <w:rsid w:val="004E0EE6"/>
    <w:rsid w:val="004E1B88"/>
    <w:rsid w:val="004E20FF"/>
    <w:rsid w:val="004E34FC"/>
    <w:rsid w:val="004E3FD8"/>
    <w:rsid w:val="004E4DDC"/>
    <w:rsid w:val="004E524C"/>
    <w:rsid w:val="004E6A21"/>
    <w:rsid w:val="004E6B61"/>
    <w:rsid w:val="004E6F19"/>
    <w:rsid w:val="004E74EA"/>
    <w:rsid w:val="004E75DD"/>
    <w:rsid w:val="004E78E5"/>
    <w:rsid w:val="004F0C20"/>
    <w:rsid w:val="004F123C"/>
    <w:rsid w:val="004F2537"/>
    <w:rsid w:val="004F4397"/>
    <w:rsid w:val="004F4650"/>
    <w:rsid w:val="004F4764"/>
    <w:rsid w:val="004F4BEA"/>
    <w:rsid w:val="004F5AD7"/>
    <w:rsid w:val="004F6E32"/>
    <w:rsid w:val="004F74B6"/>
    <w:rsid w:val="004F7E94"/>
    <w:rsid w:val="0050046C"/>
    <w:rsid w:val="00501A91"/>
    <w:rsid w:val="0050200D"/>
    <w:rsid w:val="00502073"/>
    <w:rsid w:val="00502194"/>
    <w:rsid w:val="005028E4"/>
    <w:rsid w:val="00502D40"/>
    <w:rsid w:val="0050388A"/>
    <w:rsid w:val="005039A5"/>
    <w:rsid w:val="00503E8F"/>
    <w:rsid w:val="00505952"/>
    <w:rsid w:val="0050732C"/>
    <w:rsid w:val="0050765A"/>
    <w:rsid w:val="0051015A"/>
    <w:rsid w:val="005108DD"/>
    <w:rsid w:val="0051191B"/>
    <w:rsid w:val="00511EB3"/>
    <w:rsid w:val="00512F50"/>
    <w:rsid w:val="00514FD3"/>
    <w:rsid w:val="00515EDF"/>
    <w:rsid w:val="0051749C"/>
    <w:rsid w:val="00517D02"/>
    <w:rsid w:val="00520F28"/>
    <w:rsid w:val="0052141E"/>
    <w:rsid w:val="005228AE"/>
    <w:rsid w:val="00522B4A"/>
    <w:rsid w:val="005231B3"/>
    <w:rsid w:val="00523579"/>
    <w:rsid w:val="005236FB"/>
    <w:rsid w:val="00524242"/>
    <w:rsid w:val="00526B08"/>
    <w:rsid w:val="00527D43"/>
    <w:rsid w:val="00527D6F"/>
    <w:rsid w:val="00530A89"/>
    <w:rsid w:val="00531C42"/>
    <w:rsid w:val="00533EEA"/>
    <w:rsid w:val="005340B7"/>
    <w:rsid w:val="00534280"/>
    <w:rsid w:val="00535291"/>
    <w:rsid w:val="005356DD"/>
    <w:rsid w:val="00535744"/>
    <w:rsid w:val="00535EE1"/>
    <w:rsid w:val="00537494"/>
    <w:rsid w:val="005374E7"/>
    <w:rsid w:val="005411C2"/>
    <w:rsid w:val="005414C8"/>
    <w:rsid w:val="0054156A"/>
    <w:rsid w:val="005447E1"/>
    <w:rsid w:val="00544A76"/>
    <w:rsid w:val="00546396"/>
    <w:rsid w:val="00551CD2"/>
    <w:rsid w:val="00552907"/>
    <w:rsid w:val="00552E3F"/>
    <w:rsid w:val="00553510"/>
    <w:rsid w:val="00554125"/>
    <w:rsid w:val="00554DAF"/>
    <w:rsid w:val="00554ECE"/>
    <w:rsid w:val="005566B0"/>
    <w:rsid w:val="00557316"/>
    <w:rsid w:val="00560552"/>
    <w:rsid w:val="00560C21"/>
    <w:rsid w:val="005632AE"/>
    <w:rsid w:val="005638EA"/>
    <w:rsid w:val="0056485F"/>
    <w:rsid w:val="0056618C"/>
    <w:rsid w:val="00566659"/>
    <w:rsid w:val="00567561"/>
    <w:rsid w:val="00567D50"/>
    <w:rsid w:val="00570335"/>
    <w:rsid w:val="0057092A"/>
    <w:rsid w:val="005710E9"/>
    <w:rsid w:val="00571788"/>
    <w:rsid w:val="00573B4E"/>
    <w:rsid w:val="00574358"/>
    <w:rsid w:val="00574E44"/>
    <w:rsid w:val="00574FE4"/>
    <w:rsid w:val="005750CF"/>
    <w:rsid w:val="005758E5"/>
    <w:rsid w:val="005758E9"/>
    <w:rsid w:val="00576701"/>
    <w:rsid w:val="00576EF9"/>
    <w:rsid w:val="005772C7"/>
    <w:rsid w:val="00577D18"/>
    <w:rsid w:val="005809C6"/>
    <w:rsid w:val="00581071"/>
    <w:rsid w:val="0058279C"/>
    <w:rsid w:val="005830BF"/>
    <w:rsid w:val="005833E3"/>
    <w:rsid w:val="00583549"/>
    <w:rsid w:val="00584393"/>
    <w:rsid w:val="00584BD6"/>
    <w:rsid w:val="00585977"/>
    <w:rsid w:val="00585C64"/>
    <w:rsid w:val="00586D7A"/>
    <w:rsid w:val="00587DF6"/>
    <w:rsid w:val="005901A4"/>
    <w:rsid w:val="005904BD"/>
    <w:rsid w:val="00590603"/>
    <w:rsid w:val="0059147C"/>
    <w:rsid w:val="0059173B"/>
    <w:rsid w:val="00591E69"/>
    <w:rsid w:val="005927BC"/>
    <w:rsid w:val="0059367B"/>
    <w:rsid w:val="00593DC7"/>
    <w:rsid w:val="00593E33"/>
    <w:rsid w:val="00593F1B"/>
    <w:rsid w:val="00594F0F"/>
    <w:rsid w:val="0059505A"/>
    <w:rsid w:val="005979FD"/>
    <w:rsid w:val="005A0A52"/>
    <w:rsid w:val="005A2AA9"/>
    <w:rsid w:val="005A4012"/>
    <w:rsid w:val="005A4638"/>
    <w:rsid w:val="005A5176"/>
    <w:rsid w:val="005A5277"/>
    <w:rsid w:val="005A6CC9"/>
    <w:rsid w:val="005A79CF"/>
    <w:rsid w:val="005B0EA2"/>
    <w:rsid w:val="005B2307"/>
    <w:rsid w:val="005B2956"/>
    <w:rsid w:val="005B3C49"/>
    <w:rsid w:val="005B4227"/>
    <w:rsid w:val="005B4295"/>
    <w:rsid w:val="005B47BC"/>
    <w:rsid w:val="005B4B66"/>
    <w:rsid w:val="005B51B7"/>
    <w:rsid w:val="005C002E"/>
    <w:rsid w:val="005C062D"/>
    <w:rsid w:val="005C0D6B"/>
    <w:rsid w:val="005C13F6"/>
    <w:rsid w:val="005C1742"/>
    <w:rsid w:val="005C2162"/>
    <w:rsid w:val="005C220C"/>
    <w:rsid w:val="005C64CB"/>
    <w:rsid w:val="005C6D62"/>
    <w:rsid w:val="005C7787"/>
    <w:rsid w:val="005C78B2"/>
    <w:rsid w:val="005D02CA"/>
    <w:rsid w:val="005D074C"/>
    <w:rsid w:val="005D19D7"/>
    <w:rsid w:val="005D3CF9"/>
    <w:rsid w:val="005D41B6"/>
    <w:rsid w:val="005D47FB"/>
    <w:rsid w:val="005D5601"/>
    <w:rsid w:val="005D5CEA"/>
    <w:rsid w:val="005D7722"/>
    <w:rsid w:val="005D7922"/>
    <w:rsid w:val="005D7C02"/>
    <w:rsid w:val="005D7C9B"/>
    <w:rsid w:val="005D7F95"/>
    <w:rsid w:val="005E0F15"/>
    <w:rsid w:val="005E119D"/>
    <w:rsid w:val="005E18ED"/>
    <w:rsid w:val="005E1A99"/>
    <w:rsid w:val="005E1D62"/>
    <w:rsid w:val="005E20B9"/>
    <w:rsid w:val="005E2A0E"/>
    <w:rsid w:val="005E32BE"/>
    <w:rsid w:val="005E4133"/>
    <w:rsid w:val="005E54A4"/>
    <w:rsid w:val="005E6A24"/>
    <w:rsid w:val="005F2D49"/>
    <w:rsid w:val="005F3031"/>
    <w:rsid w:val="005F6521"/>
    <w:rsid w:val="005F7D7E"/>
    <w:rsid w:val="006013F0"/>
    <w:rsid w:val="00601594"/>
    <w:rsid w:val="00602F74"/>
    <w:rsid w:val="00604C53"/>
    <w:rsid w:val="00605C25"/>
    <w:rsid w:val="00606344"/>
    <w:rsid w:val="006070C6"/>
    <w:rsid w:val="00607240"/>
    <w:rsid w:val="00607622"/>
    <w:rsid w:val="0061020B"/>
    <w:rsid w:val="006106B5"/>
    <w:rsid w:val="0061099D"/>
    <w:rsid w:val="0061177E"/>
    <w:rsid w:val="00615491"/>
    <w:rsid w:val="006174AF"/>
    <w:rsid w:val="00617AE6"/>
    <w:rsid w:val="00620350"/>
    <w:rsid w:val="006206F3"/>
    <w:rsid w:val="00621960"/>
    <w:rsid w:val="00621D8E"/>
    <w:rsid w:val="006223EE"/>
    <w:rsid w:val="00623167"/>
    <w:rsid w:val="00624C83"/>
    <w:rsid w:val="0062568D"/>
    <w:rsid w:val="006261B9"/>
    <w:rsid w:val="00626912"/>
    <w:rsid w:val="0062727E"/>
    <w:rsid w:val="00630347"/>
    <w:rsid w:val="00632FEA"/>
    <w:rsid w:val="00634DA1"/>
    <w:rsid w:val="006354F5"/>
    <w:rsid w:val="0063637E"/>
    <w:rsid w:val="006369DF"/>
    <w:rsid w:val="00636FCE"/>
    <w:rsid w:val="00637090"/>
    <w:rsid w:val="00637E83"/>
    <w:rsid w:val="0064150C"/>
    <w:rsid w:val="00641D72"/>
    <w:rsid w:val="00642455"/>
    <w:rsid w:val="00642C7D"/>
    <w:rsid w:val="00643518"/>
    <w:rsid w:val="0064478B"/>
    <w:rsid w:val="006453A7"/>
    <w:rsid w:val="00646184"/>
    <w:rsid w:val="006476E2"/>
    <w:rsid w:val="00647C87"/>
    <w:rsid w:val="00647F99"/>
    <w:rsid w:val="00650414"/>
    <w:rsid w:val="00651C9B"/>
    <w:rsid w:val="0065219C"/>
    <w:rsid w:val="00652721"/>
    <w:rsid w:val="0065288C"/>
    <w:rsid w:val="00653A46"/>
    <w:rsid w:val="00654F2D"/>
    <w:rsid w:val="00655BD8"/>
    <w:rsid w:val="006566EC"/>
    <w:rsid w:val="00656BB2"/>
    <w:rsid w:val="0066029F"/>
    <w:rsid w:val="00661158"/>
    <w:rsid w:val="006615CA"/>
    <w:rsid w:val="00662D4B"/>
    <w:rsid w:val="00663381"/>
    <w:rsid w:val="00664001"/>
    <w:rsid w:val="0066512C"/>
    <w:rsid w:val="00667D46"/>
    <w:rsid w:val="006704BF"/>
    <w:rsid w:val="00671157"/>
    <w:rsid w:val="00671694"/>
    <w:rsid w:val="00671BC7"/>
    <w:rsid w:val="00672645"/>
    <w:rsid w:val="00672746"/>
    <w:rsid w:val="006743AF"/>
    <w:rsid w:val="006743B6"/>
    <w:rsid w:val="00674A9C"/>
    <w:rsid w:val="006758BA"/>
    <w:rsid w:val="00676717"/>
    <w:rsid w:val="006777DF"/>
    <w:rsid w:val="00680D83"/>
    <w:rsid w:val="00683272"/>
    <w:rsid w:val="00684331"/>
    <w:rsid w:val="006861F9"/>
    <w:rsid w:val="00687D9D"/>
    <w:rsid w:val="00690AD6"/>
    <w:rsid w:val="00692676"/>
    <w:rsid w:val="00692739"/>
    <w:rsid w:val="00692932"/>
    <w:rsid w:val="00692E50"/>
    <w:rsid w:val="00693ADE"/>
    <w:rsid w:val="00693DFF"/>
    <w:rsid w:val="0069413C"/>
    <w:rsid w:val="00694763"/>
    <w:rsid w:val="00694C0E"/>
    <w:rsid w:val="00695B8D"/>
    <w:rsid w:val="006960EA"/>
    <w:rsid w:val="006967ED"/>
    <w:rsid w:val="006968AC"/>
    <w:rsid w:val="00696AB9"/>
    <w:rsid w:val="0069713C"/>
    <w:rsid w:val="006A11A6"/>
    <w:rsid w:val="006A1BAD"/>
    <w:rsid w:val="006A2A71"/>
    <w:rsid w:val="006A2EDB"/>
    <w:rsid w:val="006A3660"/>
    <w:rsid w:val="006A6B2C"/>
    <w:rsid w:val="006A73C8"/>
    <w:rsid w:val="006A7567"/>
    <w:rsid w:val="006A7DB1"/>
    <w:rsid w:val="006B0350"/>
    <w:rsid w:val="006B0EA6"/>
    <w:rsid w:val="006B1083"/>
    <w:rsid w:val="006B1FC8"/>
    <w:rsid w:val="006B2CB1"/>
    <w:rsid w:val="006B6E9F"/>
    <w:rsid w:val="006B71F7"/>
    <w:rsid w:val="006B7303"/>
    <w:rsid w:val="006C182F"/>
    <w:rsid w:val="006C19F6"/>
    <w:rsid w:val="006C35FA"/>
    <w:rsid w:val="006C4247"/>
    <w:rsid w:val="006C4B5E"/>
    <w:rsid w:val="006C6BD1"/>
    <w:rsid w:val="006C75B1"/>
    <w:rsid w:val="006D0D19"/>
    <w:rsid w:val="006D1262"/>
    <w:rsid w:val="006D1FA2"/>
    <w:rsid w:val="006D21F5"/>
    <w:rsid w:val="006D23A4"/>
    <w:rsid w:val="006D2C17"/>
    <w:rsid w:val="006D2D6C"/>
    <w:rsid w:val="006D2E1D"/>
    <w:rsid w:val="006D5500"/>
    <w:rsid w:val="006D58F7"/>
    <w:rsid w:val="006E1611"/>
    <w:rsid w:val="006E1C07"/>
    <w:rsid w:val="006E1D68"/>
    <w:rsid w:val="006E32DC"/>
    <w:rsid w:val="006E33F8"/>
    <w:rsid w:val="006E3A99"/>
    <w:rsid w:val="006E49C0"/>
    <w:rsid w:val="006E4BE3"/>
    <w:rsid w:val="006E58A3"/>
    <w:rsid w:val="006F07BF"/>
    <w:rsid w:val="006F0C92"/>
    <w:rsid w:val="006F0D60"/>
    <w:rsid w:val="006F13AB"/>
    <w:rsid w:val="006F17D1"/>
    <w:rsid w:val="006F2819"/>
    <w:rsid w:val="006F2DC2"/>
    <w:rsid w:val="006F4285"/>
    <w:rsid w:val="006F4F31"/>
    <w:rsid w:val="006F532F"/>
    <w:rsid w:val="006F5831"/>
    <w:rsid w:val="006F5ABA"/>
    <w:rsid w:val="006F7920"/>
    <w:rsid w:val="00700865"/>
    <w:rsid w:val="00701C43"/>
    <w:rsid w:val="00701EA0"/>
    <w:rsid w:val="00702CFF"/>
    <w:rsid w:val="007047E5"/>
    <w:rsid w:val="00706EE3"/>
    <w:rsid w:val="0070726B"/>
    <w:rsid w:val="00713167"/>
    <w:rsid w:val="007147A2"/>
    <w:rsid w:val="00714AC2"/>
    <w:rsid w:val="00714C57"/>
    <w:rsid w:val="00715683"/>
    <w:rsid w:val="007164D2"/>
    <w:rsid w:val="0071676E"/>
    <w:rsid w:val="00716BA7"/>
    <w:rsid w:val="00716E01"/>
    <w:rsid w:val="00717377"/>
    <w:rsid w:val="00721247"/>
    <w:rsid w:val="007212F7"/>
    <w:rsid w:val="007217A0"/>
    <w:rsid w:val="00721B7A"/>
    <w:rsid w:val="00722CAB"/>
    <w:rsid w:val="00723074"/>
    <w:rsid w:val="007243A0"/>
    <w:rsid w:val="0072571A"/>
    <w:rsid w:val="007257CE"/>
    <w:rsid w:val="00730438"/>
    <w:rsid w:val="0073175D"/>
    <w:rsid w:val="00731961"/>
    <w:rsid w:val="00731AAF"/>
    <w:rsid w:val="00731C4E"/>
    <w:rsid w:val="00732D65"/>
    <w:rsid w:val="007333B7"/>
    <w:rsid w:val="00733F10"/>
    <w:rsid w:val="00740474"/>
    <w:rsid w:val="00740D68"/>
    <w:rsid w:val="00742D68"/>
    <w:rsid w:val="00742E0F"/>
    <w:rsid w:val="007470E6"/>
    <w:rsid w:val="0075077B"/>
    <w:rsid w:val="00751577"/>
    <w:rsid w:val="00752210"/>
    <w:rsid w:val="0075250D"/>
    <w:rsid w:val="00752D09"/>
    <w:rsid w:val="00752EC9"/>
    <w:rsid w:val="007551AA"/>
    <w:rsid w:val="00755905"/>
    <w:rsid w:val="00755993"/>
    <w:rsid w:val="007562EF"/>
    <w:rsid w:val="0075687D"/>
    <w:rsid w:val="00756AA4"/>
    <w:rsid w:val="00757943"/>
    <w:rsid w:val="00757E2F"/>
    <w:rsid w:val="00760126"/>
    <w:rsid w:val="00760670"/>
    <w:rsid w:val="00761AB2"/>
    <w:rsid w:val="00762E78"/>
    <w:rsid w:val="00766E92"/>
    <w:rsid w:val="00767896"/>
    <w:rsid w:val="00770EF3"/>
    <w:rsid w:val="00771244"/>
    <w:rsid w:val="007716FF"/>
    <w:rsid w:val="00775376"/>
    <w:rsid w:val="00776381"/>
    <w:rsid w:val="00776CB4"/>
    <w:rsid w:val="007806D8"/>
    <w:rsid w:val="007811ED"/>
    <w:rsid w:val="00782088"/>
    <w:rsid w:val="00782497"/>
    <w:rsid w:val="007836D7"/>
    <w:rsid w:val="007855B4"/>
    <w:rsid w:val="007864B5"/>
    <w:rsid w:val="007865D3"/>
    <w:rsid w:val="00786E6D"/>
    <w:rsid w:val="0078727A"/>
    <w:rsid w:val="00787525"/>
    <w:rsid w:val="00790183"/>
    <w:rsid w:val="00790E40"/>
    <w:rsid w:val="007921C9"/>
    <w:rsid w:val="00792554"/>
    <w:rsid w:val="007935CE"/>
    <w:rsid w:val="00794ACB"/>
    <w:rsid w:val="00796F11"/>
    <w:rsid w:val="0079715C"/>
    <w:rsid w:val="007974AF"/>
    <w:rsid w:val="00797A97"/>
    <w:rsid w:val="007A1D60"/>
    <w:rsid w:val="007A1FB2"/>
    <w:rsid w:val="007A2544"/>
    <w:rsid w:val="007A3011"/>
    <w:rsid w:val="007A3ACB"/>
    <w:rsid w:val="007A5271"/>
    <w:rsid w:val="007A7031"/>
    <w:rsid w:val="007A7574"/>
    <w:rsid w:val="007B078F"/>
    <w:rsid w:val="007B087B"/>
    <w:rsid w:val="007B20E6"/>
    <w:rsid w:val="007B2B87"/>
    <w:rsid w:val="007B4174"/>
    <w:rsid w:val="007B7333"/>
    <w:rsid w:val="007B7E16"/>
    <w:rsid w:val="007C02BC"/>
    <w:rsid w:val="007C0B40"/>
    <w:rsid w:val="007C0C00"/>
    <w:rsid w:val="007C10C0"/>
    <w:rsid w:val="007C388D"/>
    <w:rsid w:val="007C45C2"/>
    <w:rsid w:val="007C46C1"/>
    <w:rsid w:val="007C4DD5"/>
    <w:rsid w:val="007C54B9"/>
    <w:rsid w:val="007C58DD"/>
    <w:rsid w:val="007C5949"/>
    <w:rsid w:val="007C5BEC"/>
    <w:rsid w:val="007C62A0"/>
    <w:rsid w:val="007C6D1A"/>
    <w:rsid w:val="007C7A2E"/>
    <w:rsid w:val="007C7B04"/>
    <w:rsid w:val="007D0E3B"/>
    <w:rsid w:val="007D0E81"/>
    <w:rsid w:val="007D277E"/>
    <w:rsid w:val="007D3531"/>
    <w:rsid w:val="007D44AA"/>
    <w:rsid w:val="007D517B"/>
    <w:rsid w:val="007E151D"/>
    <w:rsid w:val="007E222A"/>
    <w:rsid w:val="007E2252"/>
    <w:rsid w:val="007E22EF"/>
    <w:rsid w:val="007E322F"/>
    <w:rsid w:val="007E37E6"/>
    <w:rsid w:val="007E3BF3"/>
    <w:rsid w:val="007E4179"/>
    <w:rsid w:val="007E45DE"/>
    <w:rsid w:val="007E4B5C"/>
    <w:rsid w:val="007E4ED5"/>
    <w:rsid w:val="007E655B"/>
    <w:rsid w:val="007E694B"/>
    <w:rsid w:val="007E7957"/>
    <w:rsid w:val="007F031A"/>
    <w:rsid w:val="007F134E"/>
    <w:rsid w:val="007F156D"/>
    <w:rsid w:val="007F1CFC"/>
    <w:rsid w:val="007F2033"/>
    <w:rsid w:val="007F25B6"/>
    <w:rsid w:val="007F28B3"/>
    <w:rsid w:val="007F2CE8"/>
    <w:rsid w:val="007F3521"/>
    <w:rsid w:val="007F3849"/>
    <w:rsid w:val="007F3E29"/>
    <w:rsid w:val="007F466C"/>
    <w:rsid w:val="007F4C18"/>
    <w:rsid w:val="007F5125"/>
    <w:rsid w:val="007F55A0"/>
    <w:rsid w:val="007F5776"/>
    <w:rsid w:val="007F5A64"/>
    <w:rsid w:val="007F6E61"/>
    <w:rsid w:val="007F737A"/>
    <w:rsid w:val="0080093D"/>
    <w:rsid w:val="008019E9"/>
    <w:rsid w:val="00801D61"/>
    <w:rsid w:val="00801EF7"/>
    <w:rsid w:val="00801F63"/>
    <w:rsid w:val="00802910"/>
    <w:rsid w:val="00802DDA"/>
    <w:rsid w:val="00802EF5"/>
    <w:rsid w:val="00803070"/>
    <w:rsid w:val="008049B8"/>
    <w:rsid w:val="008049D7"/>
    <w:rsid w:val="008052A8"/>
    <w:rsid w:val="00805637"/>
    <w:rsid w:val="008057A7"/>
    <w:rsid w:val="008059AB"/>
    <w:rsid w:val="00805BB8"/>
    <w:rsid w:val="0080623F"/>
    <w:rsid w:val="008077C5"/>
    <w:rsid w:val="00810B9F"/>
    <w:rsid w:val="008115E6"/>
    <w:rsid w:val="0081177E"/>
    <w:rsid w:val="00813020"/>
    <w:rsid w:val="008146A2"/>
    <w:rsid w:val="00815446"/>
    <w:rsid w:val="00817306"/>
    <w:rsid w:val="00820397"/>
    <w:rsid w:val="00823AC6"/>
    <w:rsid w:val="0082411E"/>
    <w:rsid w:val="008243EA"/>
    <w:rsid w:val="00824EB4"/>
    <w:rsid w:val="00827582"/>
    <w:rsid w:val="00830313"/>
    <w:rsid w:val="00830CFA"/>
    <w:rsid w:val="00835B8D"/>
    <w:rsid w:val="008363FA"/>
    <w:rsid w:val="0084059C"/>
    <w:rsid w:val="00841A4A"/>
    <w:rsid w:val="0084642E"/>
    <w:rsid w:val="0084706A"/>
    <w:rsid w:val="00851B01"/>
    <w:rsid w:val="008524C9"/>
    <w:rsid w:val="00853516"/>
    <w:rsid w:val="00857FB7"/>
    <w:rsid w:val="008600E2"/>
    <w:rsid w:val="00860214"/>
    <w:rsid w:val="0086255B"/>
    <w:rsid w:val="0086265D"/>
    <w:rsid w:val="008668BD"/>
    <w:rsid w:val="008705BE"/>
    <w:rsid w:val="0087098A"/>
    <w:rsid w:val="0087098D"/>
    <w:rsid w:val="00870F34"/>
    <w:rsid w:val="008724AC"/>
    <w:rsid w:val="00872945"/>
    <w:rsid w:val="008729B7"/>
    <w:rsid w:val="00874E7C"/>
    <w:rsid w:val="00875EF2"/>
    <w:rsid w:val="00875F01"/>
    <w:rsid w:val="00876BA9"/>
    <w:rsid w:val="0087789E"/>
    <w:rsid w:val="00881A2F"/>
    <w:rsid w:val="00883F58"/>
    <w:rsid w:val="00884459"/>
    <w:rsid w:val="00884B27"/>
    <w:rsid w:val="0088618E"/>
    <w:rsid w:val="00886396"/>
    <w:rsid w:val="0088652B"/>
    <w:rsid w:val="00890548"/>
    <w:rsid w:val="008915CE"/>
    <w:rsid w:val="0089166B"/>
    <w:rsid w:val="00891822"/>
    <w:rsid w:val="00891BAE"/>
    <w:rsid w:val="00892493"/>
    <w:rsid w:val="00892E49"/>
    <w:rsid w:val="00894D46"/>
    <w:rsid w:val="008952D3"/>
    <w:rsid w:val="00896189"/>
    <w:rsid w:val="00897B43"/>
    <w:rsid w:val="00897BE4"/>
    <w:rsid w:val="008A1BF7"/>
    <w:rsid w:val="008A28C2"/>
    <w:rsid w:val="008A45C8"/>
    <w:rsid w:val="008A59BD"/>
    <w:rsid w:val="008A5B96"/>
    <w:rsid w:val="008A5C7E"/>
    <w:rsid w:val="008A6BFF"/>
    <w:rsid w:val="008A7115"/>
    <w:rsid w:val="008B22B4"/>
    <w:rsid w:val="008B2BA4"/>
    <w:rsid w:val="008B305D"/>
    <w:rsid w:val="008B5A75"/>
    <w:rsid w:val="008B65E2"/>
    <w:rsid w:val="008B709F"/>
    <w:rsid w:val="008B72C3"/>
    <w:rsid w:val="008B735B"/>
    <w:rsid w:val="008C0B50"/>
    <w:rsid w:val="008C3635"/>
    <w:rsid w:val="008C42BF"/>
    <w:rsid w:val="008C4C40"/>
    <w:rsid w:val="008C5951"/>
    <w:rsid w:val="008C65D3"/>
    <w:rsid w:val="008C7862"/>
    <w:rsid w:val="008D08F4"/>
    <w:rsid w:val="008D091C"/>
    <w:rsid w:val="008D2B04"/>
    <w:rsid w:val="008D3072"/>
    <w:rsid w:val="008D36F5"/>
    <w:rsid w:val="008D44BE"/>
    <w:rsid w:val="008D586C"/>
    <w:rsid w:val="008D5955"/>
    <w:rsid w:val="008D5B12"/>
    <w:rsid w:val="008D5EDB"/>
    <w:rsid w:val="008D70C9"/>
    <w:rsid w:val="008D7E30"/>
    <w:rsid w:val="008E0451"/>
    <w:rsid w:val="008E0522"/>
    <w:rsid w:val="008E1052"/>
    <w:rsid w:val="008E11DA"/>
    <w:rsid w:val="008E4EA5"/>
    <w:rsid w:val="008E5878"/>
    <w:rsid w:val="008E6B94"/>
    <w:rsid w:val="008F061B"/>
    <w:rsid w:val="008F2854"/>
    <w:rsid w:val="008F2BD9"/>
    <w:rsid w:val="008F316F"/>
    <w:rsid w:val="008F3514"/>
    <w:rsid w:val="008F3BA3"/>
    <w:rsid w:val="008F44A2"/>
    <w:rsid w:val="008F4615"/>
    <w:rsid w:val="008F50C5"/>
    <w:rsid w:val="008F588F"/>
    <w:rsid w:val="008F59C4"/>
    <w:rsid w:val="008F5CB4"/>
    <w:rsid w:val="008F5E05"/>
    <w:rsid w:val="008F607D"/>
    <w:rsid w:val="008F774F"/>
    <w:rsid w:val="009025E9"/>
    <w:rsid w:val="00903465"/>
    <w:rsid w:val="00903F49"/>
    <w:rsid w:val="009053FF"/>
    <w:rsid w:val="00905DE4"/>
    <w:rsid w:val="00905FE6"/>
    <w:rsid w:val="009061A2"/>
    <w:rsid w:val="00906CBE"/>
    <w:rsid w:val="00906E7E"/>
    <w:rsid w:val="009070D5"/>
    <w:rsid w:val="00907240"/>
    <w:rsid w:val="00911DE5"/>
    <w:rsid w:val="0091267B"/>
    <w:rsid w:val="00914140"/>
    <w:rsid w:val="009156D7"/>
    <w:rsid w:val="009158C3"/>
    <w:rsid w:val="00915C92"/>
    <w:rsid w:val="00916E52"/>
    <w:rsid w:val="0091792C"/>
    <w:rsid w:val="00917A1F"/>
    <w:rsid w:val="00921C74"/>
    <w:rsid w:val="00922BFD"/>
    <w:rsid w:val="00923EC5"/>
    <w:rsid w:val="0092529E"/>
    <w:rsid w:val="009263EB"/>
    <w:rsid w:val="00926DED"/>
    <w:rsid w:val="00927D22"/>
    <w:rsid w:val="00930280"/>
    <w:rsid w:val="009308EC"/>
    <w:rsid w:val="0093103C"/>
    <w:rsid w:val="0093394A"/>
    <w:rsid w:val="0093419B"/>
    <w:rsid w:val="009346D8"/>
    <w:rsid w:val="00935613"/>
    <w:rsid w:val="009357A6"/>
    <w:rsid w:val="00937276"/>
    <w:rsid w:val="00937673"/>
    <w:rsid w:val="00937CF2"/>
    <w:rsid w:val="009416EF"/>
    <w:rsid w:val="00942097"/>
    <w:rsid w:val="0094252E"/>
    <w:rsid w:val="0094261C"/>
    <w:rsid w:val="00942E9C"/>
    <w:rsid w:val="00942F3D"/>
    <w:rsid w:val="00943719"/>
    <w:rsid w:val="009437DC"/>
    <w:rsid w:val="00944655"/>
    <w:rsid w:val="00945D9C"/>
    <w:rsid w:val="00946A88"/>
    <w:rsid w:val="009476D5"/>
    <w:rsid w:val="00947C8E"/>
    <w:rsid w:val="00950B7A"/>
    <w:rsid w:val="00951F28"/>
    <w:rsid w:val="00953816"/>
    <w:rsid w:val="00953E02"/>
    <w:rsid w:val="00954E78"/>
    <w:rsid w:val="00957286"/>
    <w:rsid w:val="0095747F"/>
    <w:rsid w:val="009579A9"/>
    <w:rsid w:val="009606D7"/>
    <w:rsid w:val="009608EF"/>
    <w:rsid w:val="009610EF"/>
    <w:rsid w:val="0096142E"/>
    <w:rsid w:val="009614B3"/>
    <w:rsid w:val="0096407C"/>
    <w:rsid w:val="009650EC"/>
    <w:rsid w:val="009654CA"/>
    <w:rsid w:val="00965AAE"/>
    <w:rsid w:val="00965DE6"/>
    <w:rsid w:val="009673E9"/>
    <w:rsid w:val="00967AA4"/>
    <w:rsid w:val="009705BD"/>
    <w:rsid w:val="00970822"/>
    <w:rsid w:val="00970CC5"/>
    <w:rsid w:val="00973900"/>
    <w:rsid w:val="009740AA"/>
    <w:rsid w:val="009741C9"/>
    <w:rsid w:val="00974A98"/>
    <w:rsid w:val="009758A8"/>
    <w:rsid w:val="00975B31"/>
    <w:rsid w:val="00976EC6"/>
    <w:rsid w:val="009771B6"/>
    <w:rsid w:val="00977A14"/>
    <w:rsid w:val="009800EC"/>
    <w:rsid w:val="00980ACE"/>
    <w:rsid w:val="00983286"/>
    <w:rsid w:val="00984E2A"/>
    <w:rsid w:val="00986DF7"/>
    <w:rsid w:val="00986F20"/>
    <w:rsid w:val="0099015D"/>
    <w:rsid w:val="00992E34"/>
    <w:rsid w:val="009955CE"/>
    <w:rsid w:val="00995E30"/>
    <w:rsid w:val="009961FE"/>
    <w:rsid w:val="009977A3"/>
    <w:rsid w:val="009A0755"/>
    <w:rsid w:val="009A0BBC"/>
    <w:rsid w:val="009A0DF7"/>
    <w:rsid w:val="009A1210"/>
    <w:rsid w:val="009A3445"/>
    <w:rsid w:val="009A39B7"/>
    <w:rsid w:val="009A4530"/>
    <w:rsid w:val="009A49B9"/>
    <w:rsid w:val="009A62DF"/>
    <w:rsid w:val="009A6451"/>
    <w:rsid w:val="009B0413"/>
    <w:rsid w:val="009B0826"/>
    <w:rsid w:val="009B1F8E"/>
    <w:rsid w:val="009B229A"/>
    <w:rsid w:val="009B2D21"/>
    <w:rsid w:val="009B3150"/>
    <w:rsid w:val="009B4332"/>
    <w:rsid w:val="009B5EF4"/>
    <w:rsid w:val="009B65E1"/>
    <w:rsid w:val="009B6D5A"/>
    <w:rsid w:val="009B7281"/>
    <w:rsid w:val="009B754A"/>
    <w:rsid w:val="009B7DBA"/>
    <w:rsid w:val="009C0078"/>
    <w:rsid w:val="009C0C17"/>
    <w:rsid w:val="009C1420"/>
    <w:rsid w:val="009C1840"/>
    <w:rsid w:val="009C41A5"/>
    <w:rsid w:val="009C4719"/>
    <w:rsid w:val="009C6334"/>
    <w:rsid w:val="009D0D11"/>
    <w:rsid w:val="009D191F"/>
    <w:rsid w:val="009D38AF"/>
    <w:rsid w:val="009D4135"/>
    <w:rsid w:val="009D43E8"/>
    <w:rsid w:val="009D5745"/>
    <w:rsid w:val="009D7CCC"/>
    <w:rsid w:val="009E144F"/>
    <w:rsid w:val="009E1DAF"/>
    <w:rsid w:val="009E2D12"/>
    <w:rsid w:val="009E32CA"/>
    <w:rsid w:val="009E403A"/>
    <w:rsid w:val="009E58D1"/>
    <w:rsid w:val="009E5CE1"/>
    <w:rsid w:val="009E64DA"/>
    <w:rsid w:val="009E6906"/>
    <w:rsid w:val="009E6E71"/>
    <w:rsid w:val="009F050B"/>
    <w:rsid w:val="009F0D15"/>
    <w:rsid w:val="009F122D"/>
    <w:rsid w:val="009F20E0"/>
    <w:rsid w:val="009F2B9D"/>
    <w:rsid w:val="009F35E6"/>
    <w:rsid w:val="009F3799"/>
    <w:rsid w:val="009F3DD9"/>
    <w:rsid w:val="009F50B3"/>
    <w:rsid w:val="009F5B88"/>
    <w:rsid w:val="009F6229"/>
    <w:rsid w:val="009F7250"/>
    <w:rsid w:val="009F7B77"/>
    <w:rsid w:val="00A00679"/>
    <w:rsid w:val="00A00C88"/>
    <w:rsid w:val="00A00EA4"/>
    <w:rsid w:val="00A0190C"/>
    <w:rsid w:val="00A01A2C"/>
    <w:rsid w:val="00A022E0"/>
    <w:rsid w:val="00A03269"/>
    <w:rsid w:val="00A03583"/>
    <w:rsid w:val="00A04918"/>
    <w:rsid w:val="00A04AB5"/>
    <w:rsid w:val="00A06044"/>
    <w:rsid w:val="00A06FAD"/>
    <w:rsid w:val="00A07CAC"/>
    <w:rsid w:val="00A107BB"/>
    <w:rsid w:val="00A11765"/>
    <w:rsid w:val="00A13311"/>
    <w:rsid w:val="00A13566"/>
    <w:rsid w:val="00A13A64"/>
    <w:rsid w:val="00A13AAB"/>
    <w:rsid w:val="00A13CE7"/>
    <w:rsid w:val="00A13E53"/>
    <w:rsid w:val="00A1453F"/>
    <w:rsid w:val="00A15285"/>
    <w:rsid w:val="00A158EA"/>
    <w:rsid w:val="00A15A80"/>
    <w:rsid w:val="00A165AF"/>
    <w:rsid w:val="00A17850"/>
    <w:rsid w:val="00A20212"/>
    <w:rsid w:val="00A2156F"/>
    <w:rsid w:val="00A21E49"/>
    <w:rsid w:val="00A221CC"/>
    <w:rsid w:val="00A2373D"/>
    <w:rsid w:val="00A23E3A"/>
    <w:rsid w:val="00A24189"/>
    <w:rsid w:val="00A254B3"/>
    <w:rsid w:val="00A265DF"/>
    <w:rsid w:val="00A26B4A"/>
    <w:rsid w:val="00A26EE3"/>
    <w:rsid w:val="00A302A6"/>
    <w:rsid w:val="00A309F1"/>
    <w:rsid w:val="00A30FA9"/>
    <w:rsid w:val="00A31236"/>
    <w:rsid w:val="00A3229D"/>
    <w:rsid w:val="00A326EF"/>
    <w:rsid w:val="00A32739"/>
    <w:rsid w:val="00A33207"/>
    <w:rsid w:val="00A34403"/>
    <w:rsid w:val="00A34C53"/>
    <w:rsid w:val="00A35F10"/>
    <w:rsid w:val="00A3606B"/>
    <w:rsid w:val="00A37390"/>
    <w:rsid w:val="00A37606"/>
    <w:rsid w:val="00A3787E"/>
    <w:rsid w:val="00A37FD2"/>
    <w:rsid w:val="00A40FBD"/>
    <w:rsid w:val="00A431FA"/>
    <w:rsid w:val="00A437DA"/>
    <w:rsid w:val="00A43A66"/>
    <w:rsid w:val="00A4525A"/>
    <w:rsid w:val="00A46329"/>
    <w:rsid w:val="00A4641C"/>
    <w:rsid w:val="00A47EEC"/>
    <w:rsid w:val="00A500E7"/>
    <w:rsid w:val="00A51961"/>
    <w:rsid w:val="00A52C37"/>
    <w:rsid w:val="00A540BB"/>
    <w:rsid w:val="00A54E02"/>
    <w:rsid w:val="00A55A0A"/>
    <w:rsid w:val="00A55BB5"/>
    <w:rsid w:val="00A56960"/>
    <w:rsid w:val="00A57829"/>
    <w:rsid w:val="00A57847"/>
    <w:rsid w:val="00A607FF"/>
    <w:rsid w:val="00A610CE"/>
    <w:rsid w:val="00A62AEE"/>
    <w:rsid w:val="00A62CBF"/>
    <w:rsid w:val="00A64340"/>
    <w:rsid w:val="00A64D03"/>
    <w:rsid w:val="00A65574"/>
    <w:rsid w:val="00A65E3B"/>
    <w:rsid w:val="00A662AC"/>
    <w:rsid w:val="00A666F7"/>
    <w:rsid w:val="00A66E59"/>
    <w:rsid w:val="00A6735D"/>
    <w:rsid w:val="00A677B3"/>
    <w:rsid w:val="00A67BDA"/>
    <w:rsid w:val="00A67BDB"/>
    <w:rsid w:val="00A70636"/>
    <w:rsid w:val="00A707AA"/>
    <w:rsid w:val="00A70EEA"/>
    <w:rsid w:val="00A71776"/>
    <w:rsid w:val="00A72533"/>
    <w:rsid w:val="00A730FD"/>
    <w:rsid w:val="00A737A3"/>
    <w:rsid w:val="00A7677D"/>
    <w:rsid w:val="00A76A01"/>
    <w:rsid w:val="00A76D26"/>
    <w:rsid w:val="00A76F15"/>
    <w:rsid w:val="00A77AC7"/>
    <w:rsid w:val="00A80449"/>
    <w:rsid w:val="00A80F03"/>
    <w:rsid w:val="00A81C5A"/>
    <w:rsid w:val="00A81E71"/>
    <w:rsid w:val="00A82DDF"/>
    <w:rsid w:val="00A84172"/>
    <w:rsid w:val="00A851A5"/>
    <w:rsid w:val="00A87084"/>
    <w:rsid w:val="00A91AC9"/>
    <w:rsid w:val="00A92AAD"/>
    <w:rsid w:val="00A934FB"/>
    <w:rsid w:val="00A93C59"/>
    <w:rsid w:val="00A94292"/>
    <w:rsid w:val="00A94D0C"/>
    <w:rsid w:val="00A95944"/>
    <w:rsid w:val="00A95A23"/>
    <w:rsid w:val="00A968D5"/>
    <w:rsid w:val="00A97013"/>
    <w:rsid w:val="00A978A4"/>
    <w:rsid w:val="00A978FD"/>
    <w:rsid w:val="00A97EB8"/>
    <w:rsid w:val="00AA00F5"/>
    <w:rsid w:val="00AA02E4"/>
    <w:rsid w:val="00AA056B"/>
    <w:rsid w:val="00AA2DEC"/>
    <w:rsid w:val="00AA3131"/>
    <w:rsid w:val="00AA37A6"/>
    <w:rsid w:val="00AA433E"/>
    <w:rsid w:val="00AA4A0B"/>
    <w:rsid w:val="00AA5CEE"/>
    <w:rsid w:val="00AA5D6D"/>
    <w:rsid w:val="00AA5F2F"/>
    <w:rsid w:val="00AA5F63"/>
    <w:rsid w:val="00AA72CC"/>
    <w:rsid w:val="00AB0E4A"/>
    <w:rsid w:val="00AB11DA"/>
    <w:rsid w:val="00AB206E"/>
    <w:rsid w:val="00AB2CF4"/>
    <w:rsid w:val="00AB2E8B"/>
    <w:rsid w:val="00AB36BC"/>
    <w:rsid w:val="00AB58B0"/>
    <w:rsid w:val="00AB58CF"/>
    <w:rsid w:val="00AB5B2B"/>
    <w:rsid w:val="00AB66C1"/>
    <w:rsid w:val="00AB66FB"/>
    <w:rsid w:val="00AB7AF6"/>
    <w:rsid w:val="00AC0B49"/>
    <w:rsid w:val="00AC0D6E"/>
    <w:rsid w:val="00AC0EF5"/>
    <w:rsid w:val="00AC10ED"/>
    <w:rsid w:val="00AC11F0"/>
    <w:rsid w:val="00AC29C2"/>
    <w:rsid w:val="00AC2A46"/>
    <w:rsid w:val="00AC38CA"/>
    <w:rsid w:val="00AC3AA1"/>
    <w:rsid w:val="00AC4802"/>
    <w:rsid w:val="00AC493F"/>
    <w:rsid w:val="00AC4B62"/>
    <w:rsid w:val="00AC4C6A"/>
    <w:rsid w:val="00AC4F52"/>
    <w:rsid w:val="00AC501C"/>
    <w:rsid w:val="00AC717A"/>
    <w:rsid w:val="00AC7D5A"/>
    <w:rsid w:val="00AC7E1D"/>
    <w:rsid w:val="00AD3534"/>
    <w:rsid w:val="00AD40ED"/>
    <w:rsid w:val="00AD50A6"/>
    <w:rsid w:val="00AD7261"/>
    <w:rsid w:val="00AE0D9B"/>
    <w:rsid w:val="00AE3BB6"/>
    <w:rsid w:val="00AE52E0"/>
    <w:rsid w:val="00AE5680"/>
    <w:rsid w:val="00AE5993"/>
    <w:rsid w:val="00AE6946"/>
    <w:rsid w:val="00AE79B1"/>
    <w:rsid w:val="00AF0122"/>
    <w:rsid w:val="00AF2558"/>
    <w:rsid w:val="00AF2726"/>
    <w:rsid w:val="00AF332D"/>
    <w:rsid w:val="00AF606F"/>
    <w:rsid w:val="00AF7944"/>
    <w:rsid w:val="00AF7F84"/>
    <w:rsid w:val="00B00E12"/>
    <w:rsid w:val="00B01587"/>
    <w:rsid w:val="00B01841"/>
    <w:rsid w:val="00B021F9"/>
    <w:rsid w:val="00B03BD3"/>
    <w:rsid w:val="00B03C58"/>
    <w:rsid w:val="00B04167"/>
    <w:rsid w:val="00B041AA"/>
    <w:rsid w:val="00B04284"/>
    <w:rsid w:val="00B042AA"/>
    <w:rsid w:val="00B05FCD"/>
    <w:rsid w:val="00B063C8"/>
    <w:rsid w:val="00B0692B"/>
    <w:rsid w:val="00B074F5"/>
    <w:rsid w:val="00B07ADC"/>
    <w:rsid w:val="00B07C21"/>
    <w:rsid w:val="00B07FA7"/>
    <w:rsid w:val="00B101D7"/>
    <w:rsid w:val="00B10ADB"/>
    <w:rsid w:val="00B1171A"/>
    <w:rsid w:val="00B11754"/>
    <w:rsid w:val="00B12EDD"/>
    <w:rsid w:val="00B13DF5"/>
    <w:rsid w:val="00B1419E"/>
    <w:rsid w:val="00B14C91"/>
    <w:rsid w:val="00B15738"/>
    <w:rsid w:val="00B16781"/>
    <w:rsid w:val="00B1684C"/>
    <w:rsid w:val="00B16BCF"/>
    <w:rsid w:val="00B17EAE"/>
    <w:rsid w:val="00B224E7"/>
    <w:rsid w:val="00B2338A"/>
    <w:rsid w:val="00B23FCD"/>
    <w:rsid w:val="00B2410A"/>
    <w:rsid w:val="00B259EE"/>
    <w:rsid w:val="00B269A6"/>
    <w:rsid w:val="00B270F1"/>
    <w:rsid w:val="00B272A2"/>
    <w:rsid w:val="00B2746B"/>
    <w:rsid w:val="00B30591"/>
    <w:rsid w:val="00B30592"/>
    <w:rsid w:val="00B30BC0"/>
    <w:rsid w:val="00B31E86"/>
    <w:rsid w:val="00B32E66"/>
    <w:rsid w:val="00B339A4"/>
    <w:rsid w:val="00B33A78"/>
    <w:rsid w:val="00B34B72"/>
    <w:rsid w:val="00B35955"/>
    <w:rsid w:val="00B36000"/>
    <w:rsid w:val="00B36FE8"/>
    <w:rsid w:val="00B400D8"/>
    <w:rsid w:val="00B40CB0"/>
    <w:rsid w:val="00B413A5"/>
    <w:rsid w:val="00B41C4A"/>
    <w:rsid w:val="00B41D88"/>
    <w:rsid w:val="00B42C16"/>
    <w:rsid w:val="00B44487"/>
    <w:rsid w:val="00B45584"/>
    <w:rsid w:val="00B47C93"/>
    <w:rsid w:val="00B51540"/>
    <w:rsid w:val="00B51638"/>
    <w:rsid w:val="00B535D5"/>
    <w:rsid w:val="00B53A74"/>
    <w:rsid w:val="00B53D95"/>
    <w:rsid w:val="00B54C27"/>
    <w:rsid w:val="00B55AC7"/>
    <w:rsid w:val="00B6062E"/>
    <w:rsid w:val="00B60AA3"/>
    <w:rsid w:val="00B60CDE"/>
    <w:rsid w:val="00B61F71"/>
    <w:rsid w:val="00B624FB"/>
    <w:rsid w:val="00B6393A"/>
    <w:rsid w:val="00B6477C"/>
    <w:rsid w:val="00B64CBE"/>
    <w:rsid w:val="00B65116"/>
    <w:rsid w:val="00B656AB"/>
    <w:rsid w:val="00B66750"/>
    <w:rsid w:val="00B66AAD"/>
    <w:rsid w:val="00B715D7"/>
    <w:rsid w:val="00B7237D"/>
    <w:rsid w:val="00B73911"/>
    <w:rsid w:val="00B747D1"/>
    <w:rsid w:val="00B748C2"/>
    <w:rsid w:val="00B807BE"/>
    <w:rsid w:val="00B81C1D"/>
    <w:rsid w:val="00B82610"/>
    <w:rsid w:val="00B82760"/>
    <w:rsid w:val="00B82D4D"/>
    <w:rsid w:val="00B8331E"/>
    <w:rsid w:val="00B84290"/>
    <w:rsid w:val="00B849ED"/>
    <w:rsid w:val="00B8503A"/>
    <w:rsid w:val="00B87749"/>
    <w:rsid w:val="00B90B91"/>
    <w:rsid w:val="00B92879"/>
    <w:rsid w:val="00B93117"/>
    <w:rsid w:val="00B93B15"/>
    <w:rsid w:val="00B93C6A"/>
    <w:rsid w:val="00B94DDC"/>
    <w:rsid w:val="00B94E7E"/>
    <w:rsid w:val="00B95391"/>
    <w:rsid w:val="00B9561E"/>
    <w:rsid w:val="00B95E9F"/>
    <w:rsid w:val="00B96A9F"/>
    <w:rsid w:val="00B97040"/>
    <w:rsid w:val="00BA0ED7"/>
    <w:rsid w:val="00BA1473"/>
    <w:rsid w:val="00BA1F2F"/>
    <w:rsid w:val="00BA2C3C"/>
    <w:rsid w:val="00BA2E60"/>
    <w:rsid w:val="00BA4208"/>
    <w:rsid w:val="00BA421B"/>
    <w:rsid w:val="00BA4DE3"/>
    <w:rsid w:val="00BA604D"/>
    <w:rsid w:val="00BA6129"/>
    <w:rsid w:val="00BA6969"/>
    <w:rsid w:val="00BA6C53"/>
    <w:rsid w:val="00BB065B"/>
    <w:rsid w:val="00BB1088"/>
    <w:rsid w:val="00BB1D4A"/>
    <w:rsid w:val="00BB2759"/>
    <w:rsid w:val="00BB3E72"/>
    <w:rsid w:val="00BB4071"/>
    <w:rsid w:val="00BB53C7"/>
    <w:rsid w:val="00BB5D00"/>
    <w:rsid w:val="00BB5FAC"/>
    <w:rsid w:val="00BB6B22"/>
    <w:rsid w:val="00BB7E59"/>
    <w:rsid w:val="00BC0CC8"/>
    <w:rsid w:val="00BC0E67"/>
    <w:rsid w:val="00BC1916"/>
    <w:rsid w:val="00BC19D5"/>
    <w:rsid w:val="00BC2110"/>
    <w:rsid w:val="00BC24E7"/>
    <w:rsid w:val="00BC27D6"/>
    <w:rsid w:val="00BC33B7"/>
    <w:rsid w:val="00BC3E39"/>
    <w:rsid w:val="00BC4B23"/>
    <w:rsid w:val="00BC55EB"/>
    <w:rsid w:val="00BC566E"/>
    <w:rsid w:val="00BC5CE1"/>
    <w:rsid w:val="00BC6160"/>
    <w:rsid w:val="00BC73F3"/>
    <w:rsid w:val="00BD018A"/>
    <w:rsid w:val="00BD0CF6"/>
    <w:rsid w:val="00BD1F5F"/>
    <w:rsid w:val="00BD2C91"/>
    <w:rsid w:val="00BD3128"/>
    <w:rsid w:val="00BD35B0"/>
    <w:rsid w:val="00BD43A6"/>
    <w:rsid w:val="00BD488A"/>
    <w:rsid w:val="00BD7804"/>
    <w:rsid w:val="00BE0229"/>
    <w:rsid w:val="00BE03CC"/>
    <w:rsid w:val="00BE0CBA"/>
    <w:rsid w:val="00BE1ABE"/>
    <w:rsid w:val="00BE397C"/>
    <w:rsid w:val="00BE5F62"/>
    <w:rsid w:val="00BE699E"/>
    <w:rsid w:val="00BE798B"/>
    <w:rsid w:val="00BF1815"/>
    <w:rsid w:val="00BF1B47"/>
    <w:rsid w:val="00BF2445"/>
    <w:rsid w:val="00BF350F"/>
    <w:rsid w:val="00BF3603"/>
    <w:rsid w:val="00BF41F8"/>
    <w:rsid w:val="00BF59CB"/>
    <w:rsid w:val="00BF6087"/>
    <w:rsid w:val="00BF78CB"/>
    <w:rsid w:val="00C000E7"/>
    <w:rsid w:val="00C011C2"/>
    <w:rsid w:val="00C01493"/>
    <w:rsid w:val="00C02019"/>
    <w:rsid w:val="00C02A20"/>
    <w:rsid w:val="00C02DF8"/>
    <w:rsid w:val="00C03844"/>
    <w:rsid w:val="00C03949"/>
    <w:rsid w:val="00C03D48"/>
    <w:rsid w:val="00C04AFF"/>
    <w:rsid w:val="00C059C0"/>
    <w:rsid w:val="00C063E9"/>
    <w:rsid w:val="00C10790"/>
    <w:rsid w:val="00C10CBD"/>
    <w:rsid w:val="00C10EBF"/>
    <w:rsid w:val="00C127A3"/>
    <w:rsid w:val="00C12B60"/>
    <w:rsid w:val="00C1359A"/>
    <w:rsid w:val="00C1387A"/>
    <w:rsid w:val="00C13BF6"/>
    <w:rsid w:val="00C13E1F"/>
    <w:rsid w:val="00C15876"/>
    <w:rsid w:val="00C15D06"/>
    <w:rsid w:val="00C16A4C"/>
    <w:rsid w:val="00C17B06"/>
    <w:rsid w:val="00C238E5"/>
    <w:rsid w:val="00C23AF5"/>
    <w:rsid w:val="00C24A28"/>
    <w:rsid w:val="00C26535"/>
    <w:rsid w:val="00C266E1"/>
    <w:rsid w:val="00C26736"/>
    <w:rsid w:val="00C269D9"/>
    <w:rsid w:val="00C26BF4"/>
    <w:rsid w:val="00C26CDC"/>
    <w:rsid w:val="00C27410"/>
    <w:rsid w:val="00C31AE2"/>
    <w:rsid w:val="00C32874"/>
    <w:rsid w:val="00C32A97"/>
    <w:rsid w:val="00C32C93"/>
    <w:rsid w:val="00C33F9F"/>
    <w:rsid w:val="00C3417A"/>
    <w:rsid w:val="00C35FF3"/>
    <w:rsid w:val="00C364BC"/>
    <w:rsid w:val="00C37C51"/>
    <w:rsid w:val="00C40277"/>
    <w:rsid w:val="00C40702"/>
    <w:rsid w:val="00C40734"/>
    <w:rsid w:val="00C40DA1"/>
    <w:rsid w:val="00C424FE"/>
    <w:rsid w:val="00C43D78"/>
    <w:rsid w:val="00C43E72"/>
    <w:rsid w:val="00C44938"/>
    <w:rsid w:val="00C452C7"/>
    <w:rsid w:val="00C45C82"/>
    <w:rsid w:val="00C45D85"/>
    <w:rsid w:val="00C45DC9"/>
    <w:rsid w:val="00C46225"/>
    <w:rsid w:val="00C46B51"/>
    <w:rsid w:val="00C46B94"/>
    <w:rsid w:val="00C4705E"/>
    <w:rsid w:val="00C5314C"/>
    <w:rsid w:val="00C5488A"/>
    <w:rsid w:val="00C5492A"/>
    <w:rsid w:val="00C54E3B"/>
    <w:rsid w:val="00C55A44"/>
    <w:rsid w:val="00C5695D"/>
    <w:rsid w:val="00C5739B"/>
    <w:rsid w:val="00C574D3"/>
    <w:rsid w:val="00C5750C"/>
    <w:rsid w:val="00C57F14"/>
    <w:rsid w:val="00C60358"/>
    <w:rsid w:val="00C6055C"/>
    <w:rsid w:val="00C61EFD"/>
    <w:rsid w:val="00C62033"/>
    <w:rsid w:val="00C6218C"/>
    <w:rsid w:val="00C63BC0"/>
    <w:rsid w:val="00C646BD"/>
    <w:rsid w:val="00C64ECA"/>
    <w:rsid w:val="00C65B0E"/>
    <w:rsid w:val="00C663F7"/>
    <w:rsid w:val="00C665CA"/>
    <w:rsid w:val="00C66F0C"/>
    <w:rsid w:val="00C6701A"/>
    <w:rsid w:val="00C70A90"/>
    <w:rsid w:val="00C7110A"/>
    <w:rsid w:val="00C7317A"/>
    <w:rsid w:val="00C73BCD"/>
    <w:rsid w:val="00C75659"/>
    <w:rsid w:val="00C756B7"/>
    <w:rsid w:val="00C75C69"/>
    <w:rsid w:val="00C75E86"/>
    <w:rsid w:val="00C7698D"/>
    <w:rsid w:val="00C76AFC"/>
    <w:rsid w:val="00C8252D"/>
    <w:rsid w:val="00C82ADD"/>
    <w:rsid w:val="00C8467F"/>
    <w:rsid w:val="00C856F5"/>
    <w:rsid w:val="00C860F8"/>
    <w:rsid w:val="00C86276"/>
    <w:rsid w:val="00C866F5"/>
    <w:rsid w:val="00C86FF9"/>
    <w:rsid w:val="00C90806"/>
    <w:rsid w:val="00C90E13"/>
    <w:rsid w:val="00C92A5D"/>
    <w:rsid w:val="00C94BA1"/>
    <w:rsid w:val="00C95370"/>
    <w:rsid w:val="00C964AF"/>
    <w:rsid w:val="00C973D8"/>
    <w:rsid w:val="00CA23D7"/>
    <w:rsid w:val="00CA2CAD"/>
    <w:rsid w:val="00CA3B85"/>
    <w:rsid w:val="00CA5355"/>
    <w:rsid w:val="00CA5FA0"/>
    <w:rsid w:val="00CA6CB2"/>
    <w:rsid w:val="00CA7684"/>
    <w:rsid w:val="00CA7989"/>
    <w:rsid w:val="00CA7FD3"/>
    <w:rsid w:val="00CB06C6"/>
    <w:rsid w:val="00CB0C84"/>
    <w:rsid w:val="00CB1EAD"/>
    <w:rsid w:val="00CB303E"/>
    <w:rsid w:val="00CB3207"/>
    <w:rsid w:val="00CB467B"/>
    <w:rsid w:val="00CB5125"/>
    <w:rsid w:val="00CB546D"/>
    <w:rsid w:val="00CB6B45"/>
    <w:rsid w:val="00CB797D"/>
    <w:rsid w:val="00CC04B2"/>
    <w:rsid w:val="00CC075F"/>
    <w:rsid w:val="00CC25C3"/>
    <w:rsid w:val="00CC2C0E"/>
    <w:rsid w:val="00CC36E7"/>
    <w:rsid w:val="00CC5C5E"/>
    <w:rsid w:val="00CC645C"/>
    <w:rsid w:val="00CC68A0"/>
    <w:rsid w:val="00CD061C"/>
    <w:rsid w:val="00CD19D3"/>
    <w:rsid w:val="00CD2365"/>
    <w:rsid w:val="00CD27DD"/>
    <w:rsid w:val="00CD2FBB"/>
    <w:rsid w:val="00CD31B7"/>
    <w:rsid w:val="00CD43E8"/>
    <w:rsid w:val="00CD577E"/>
    <w:rsid w:val="00CD5B40"/>
    <w:rsid w:val="00CD6184"/>
    <w:rsid w:val="00CD656B"/>
    <w:rsid w:val="00CD716A"/>
    <w:rsid w:val="00CD7C8F"/>
    <w:rsid w:val="00CE0EE1"/>
    <w:rsid w:val="00CE13CB"/>
    <w:rsid w:val="00CE1FBE"/>
    <w:rsid w:val="00CE431D"/>
    <w:rsid w:val="00CE4B17"/>
    <w:rsid w:val="00CE60F2"/>
    <w:rsid w:val="00CE6AAA"/>
    <w:rsid w:val="00CE7E77"/>
    <w:rsid w:val="00CF0B96"/>
    <w:rsid w:val="00CF1A91"/>
    <w:rsid w:val="00CF1E2F"/>
    <w:rsid w:val="00CF23D8"/>
    <w:rsid w:val="00CF2D20"/>
    <w:rsid w:val="00CF37AC"/>
    <w:rsid w:val="00CF3DFD"/>
    <w:rsid w:val="00CF45A0"/>
    <w:rsid w:val="00CF661F"/>
    <w:rsid w:val="00D003BF"/>
    <w:rsid w:val="00D0130C"/>
    <w:rsid w:val="00D01A5C"/>
    <w:rsid w:val="00D021C5"/>
    <w:rsid w:val="00D028D1"/>
    <w:rsid w:val="00D03D96"/>
    <w:rsid w:val="00D050FD"/>
    <w:rsid w:val="00D054E1"/>
    <w:rsid w:val="00D062F5"/>
    <w:rsid w:val="00D06B06"/>
    <w:rsid w:val="00D06B82"/>
    <w:rsid w:val="00D06BFF"/>
    <w:rsid w:val="00D07676"/>
    <w:rsid w:val="00D07E9F"/>
    <w:rsid w:val="00D10465"/>
    <w:rsid w:val="00D123D5"/>
    <w:rsid w:val="00D1283A"/>
    <w:rsid w:val="00D14AB9"/>
    <w:rsid w:val="00D15683"/>
    <w:rsid w:val="00D15BEA"/>
    <w:rsid w:val="00D16A5F"/>
    <w:rsid w:val="00D16ACD"/>
    <w:rsid w:val="00D16EA3"/>
    <w:rsid w:val="00D17ADA"/>
    <w:rsid w:val="00D17F5B"/>
    <w:rsid w:val="00D2005D"/>
    <w:rsid w:val="00D20575"/>
    <w:rsid w:val="00D211F0"/>
    <w:rsid w:val="00D21620"/>
    <w:rsid w:val="00D221A1"/>
    <w:rsid w:val="00D22653"/>
    <w:rsid w:val="00D22F52"/>
    <w:rsid w:val="00D23A65"/>
    <w:rsid w:val="00D23F68"/>
    <w:rsid w:val="00D24359"/>
    <w:rsid w:val="00D254B0"/>
    <w:rsid w:val="00D2625E"/>
    <w:rsid w:val="00D264AA"/>
    <w:rsid w:val="00D26E21"/>
    <w:rsid w:val="00D30942"/>
    <w:rsid w:val="00D30C8C"/>
    <w:rsid w:val="00D30DB0"/>
    <w:rsid w:val="00D3177A"/>
    <w:rsid w:val="00D33A38"/>
    <w:rsid w:val="00D33B5A"/>
    <w:rsid w:val="00D351D7"/>
    <w:rsid w:val="00D364C0"/>
    <w:rsid w:val="00D378A9"/>
    <w:rsid w:val="00D42630"/>
    <w:rsid w:val="00D42F03"/>
    <w:rsid w:val="00D4316F"/>
    <w:rsid w:val="00D43707"/>
    <w:rsid w:val="00D440D7"/>
    <w:rsid w:val="00D4422C"/>
    <w:rsid w:val="00D44981"/>
    <w:rsid w:val="00D45844"/>
    <w:rsid w:val="00D46943"/>
    <w:rsid w:val="00D46D9C"/>
    <w:rsid w:val="00D50148"/>
    <w:rsid w:val="00D516D9"/>
    <w:rsid w:val="00D51A63"/>
    <w:rsid w:val="00D53479"/>
    <w:rsid w:val="00D543C4"/>
    <w:rsid w:val="00D55308"/>
    <w:rsid w:val="00D5696B"/>
    <w:rsid w:val="00D570D0"/>
    <w:rsid w:val="00D5733E"/>
    <w:rsid w:val="00D5795A"/>
    <w:rsid w:val="00D614A7"/>
    <w:rsid w:val="00D62459"/>
    <w:rsid w:val="00D65614"/>
    <w:rsid w:val="00D663E4"/>
    <w:rsid w:val="00D67D04"/>
    <w:rsid w:val="00D7044E"/>
    <w:rsid w:val="00D7055F"/>
    <w:rsid w:val="00D7087D"/>
    <w:rsid w:val="00D70A0A"/>
    <w:rsid w:val="00D7243E"/>
    <w:rsid w:val="00D725F6"/>
    <w:rsid w:val="00D73046"/>
    <w:rsid w:val="00D73D5B"/>
    <w:rsid w:val="00D74B70"/>
    <w:rsid w:val="00D777E5"/>
    <w:rsid w:val="00D812E9"/>
    <w:rsid w:val="00D84313"/>
    <w:rsid w:val="00D84DC5"/>
    <w:rsid w:val="00D855D2"/>
    <w:rsid w:val="00D866C3"/>
    <w:rsid w:val="00D86953"/>
    <w:rsid w:val="00D86F6F"/>
    <w:rsid w:val="00D8700F"/>
    <w:rsid w:val="00D87325"/>
    <w:rsid w:val="00D87706"/>
    <w:rsid w:val="00D879B9"/>
    <w:rsid w:val="00D91E4D"/>
    <w:rsid w:val="00D91EA0"/>
    <w:rsid w:val="00D9266E"/>
    <w:rsid w:val="00D94B04"/>
    <w:rsid w:val="00D9515E"/>
    <w:rsid w:val="00D963BB"/>
    <w:rsid w:val="00DA1065"/>
    <w:rsid w:val="00DA1229"/>
    <w:rsid w:val="00DA3A6F"/>
    <w:rsid w:val="00DA3E3E"/>
    <w:rsid w:val="00DA70FC"/>
    <w:rsid w:val="00DA730F"/>
    <w:rsid w:val="00DB0153"/>
    <w:rsid w:val="00DB07B8"/>
    <w:rsid w:val="00DB1AEC"/>
    <w:rsid w:val="00DB1BFF"/>
    <w:rsid w:val="00DB2C77"/>
    <w:rsid w:val="00DB3030"/>
    <w:rsid w:val="00DB3451"/>
    <w:rsid w:val="00DB39CF"/>
    <w:rsid w:val="00DB4158"/>
    <w:rsid w:val="00DB4334"/>
    <w:rsid w:val="00DB6C09"/>
    <w:rsid w:val="00DB76D9"/>
    <w:rsid w:val="00DC027D"/>
    <w:rsid w:val="00DC078F"/>
    <w:rsid w:val="00DC15DC"/>
    <w:rsid w:val="00DC16EC"/>
    <w:rsid w:val="00DC2834"/>
    <w:rsid w:val="00DC3B7E"/>
    <w:rsid w:val="00DC3E0E"/>
    <w:rsid w:val="00DC3E25"/>
    <w:rsid w:val="00DD11D6"/>
    <w:rsid w:val="00DD39F2"/>
    <w:rsid w:val="00DD3B37"/>
    <w:rsid w:val="00DD3FF8"/>
    <w:rsid w:val="00DD4C64"/>
    <w:rsid w:val="00DD4EE6"/>
    <w:rsid w:val="00DD5646"/>
    <w:rsid w:val="00DD6B86"/>
    <w:rsid w:val="00DD6CE6"/>
    <w:rsid w:val="00DD6E34"/>
    <w:rsid w:val="00DE09AF"/>
    <w:rsid w:val="00DE1594"/>
    <w:rsid w:val="00DE16A6"/>
    <w:rsid w:val="00DE2C83"/>
    <w:rsid w:val="00DE2EEF"/>
    <w:rsid w:val="00DE2F52"/>
    <w:rsid w:val="00DE3427"/>
    <w:rsid w:val="00DE49F8"/>
    <w:rsid w:val="00DE5407"/>
    <w:rsid w:val="00DE5577"/>
    <w:rsid w:val="00DE625D"/>
    <w:rsid w:val="00DE6686"/>
    <w:rsid w:val="00DE6E60"/>
    <w:rsid w:val="00DE71F4"/>
    <w:rsid w:val="00DF06C2"/>
    <w:rsid w:val="00DF0AFB"/>
    <w:rsid w:val="00DF24CA"/>
    <w:rsid w:val="00DF4202"/>
    <w:rsid w:val="00DF43E1"/>
    <w:rsid w:val="00DF5550"/>
    <w:rsid w:val="00DF573C"/>
    <w:rsid w:val="00DF5779"/>
    <w:rsid w:val="00DF5A7C"/>
    <w:rsid w:val="00DF5D75"/>
    <w:rsid w:val="00DF5E8D"/>
    <w:rsid w:val="00DF6D6B"/>
    <w:rsid w:val="00DF6F76"/>
    <w:rsid w:val="00DF702F"/>
    <w:rsid w:val="00DF7466"/>
    <w:rsid w:val="00DF78DA"/>
    <w:rsid w:val="00E00E74"/>
    <w:rsid w:val="00E018E0"/>
    <w:rsid w:val="00E0207E"/>
    <w:rsid w:val="00E02409"/>
    <w:rsid w:val="00E025CC"/>
    <w:rsid w:val="00E02D5F"/>
    <w:rsid w:val="00E02F61"/>
    <w:rsid w:val="00E034F2"/>
    <w:rsid w:val="00E04E72"/>
    <w:rsid w:val="00E0505F"/>
    <w:rsid w:val="00E06989"/>
    <w:rsid w:val="00E07FFE"/>
    <w:rsid w:val="00E10C46"/>
    <w:rsid w:val="00E10E36"/>
    <w:rsid w:val="00E1122D"/>
    <w:rsid w:val="00E11946"/>
    <w:rsid w:val="00E13623"/>
    <w:rsid w:val="00E136DC"/>
    <w:rsid w:val="00E13998"/>
    <w:rsid w:val="00E13EA5"/>
    <w:rsid w:val="00E1413D"/>
    <w:rsid w:val="00E14541"/>
    <w:rsid w:val="00E1487D"/>
    <w:rsid w:val="00E153C9"/>
    <w:rsid w:val="00E15799"/>
    <w:rsid w:val="00E163D3"/>
    <w:rsid w:val="00E167DE"/>
    <w:rsid w:val="00E16801"/>
    <w:rsid w:val="00E16CE5"/>
    <w:rsid w:val="00E17E79"/>
    <w:rsid w:val="00E20938"/>
    <w:rsid w:val="00E20A23"/>
    <w:rsid w:val="00E24B34"/>
    <w:rsid w:val="00E25D01"/>
    <w:rsid w:val="00E302AE"/>
    <w:rsid w:val="00E30D56"/>
    <w:rsid w:val="00E31F50"/>
    <w:rsid w:val="00E338EF"/>
    <w:rsid w:val="00E33AF2"/>
    <w:rsid w:val="00E35055"/>
    <w:rsid w:val="00E37AAB"/>
    <w:rsid w:val="00E4028F"/>
    <w:rsid w:val="00E40B9C"/>
    <w:rsid w:val="00E412A2"/>
    <w:rsid w:val="00E4134A"/>
    <w:rsid w:val="00E41A2A"/>
    <w:rsid w:val="00E42ADA"/>
    <w:rsid w:val="00E433C7"/>
    <w:rsid w:val="00E43CB6"/>
    <w:rsid w:val="00E43F99"/>
    <w:rsid w:val="00E471AC"/>
    <w:rsid w:val="00E47BAC"/>
    <w:rsid w:val="00E47D88"/>
    <w:rsid w:val="00E47D9B"/>
    <w:rsid w:val="00E50C47"/>
    <w:rsid w:val="00E51B84"/>
    <w:rsid w:val="00E536A8"/>
    <w:rsid w:val="00E53A0A"/>
    <w:rsid w:val="00E54026"/>
    <w:rsid w:val="00E544D2"/>
    <w:rsid w:val="00E54840"/>
    <w:rsid w:val="00E5573B"/>
    <w:rsid w:val="00E55DD7"/>
    <w:rsid w:val="00E60AFF"/>
    <w:rsid w:val="00E6299E"/>
    <w:rsid w:val="00E62F47"/>
    <w:rsid w:val="00E635D5"/>
    <w:rsid w:val="00E6453C"/>
    <w:rsid w:val="00E64A80"/>
    <w:rsid w:val="00E6527B"/>
    <w:rsid w:val="00E660B6"/>
    <w:rsid w:val="00E66539"/>
    <w:rsid w:val="00E66BC0"/>
    <w:rsid w:val="00E70CE9"/>
    <w:rsid w:val="00E712C9"/>
    <w:rsid w:val="00E7189C"/>
    <w:rsid w:val="00E723B1"/>
    <w:rsid w:val="00E7251E"/>
    <w:rsid w:val="00E72977"/>
    <w:rsid w:val="00E72E8B"/>
    <w:rsid w:val="00E73B8E"/>
    <w:rsid w:val="00E74537"/>
    <w:rsid w:val="00E74BD5"/>
    <w:rsid w:val="00E76030"/>
    <w:rsid w:val="00E764D3"/>
    <w:rsid w:val="00E7703E"/>
    <w:rsid w:val="00E772F4"/>
    <w:rsid w:val="00E77492"/>
    <w:rsid w:val="00E7775B"/>
    <w:rsid w:val="00E77E41"/>
    <w:rsid w:val="00E80D10"/>
    <w:rsid w:val="00E8113B"/>
    <w:rsid w:val="00E818A3"/>
    <w:rsid w:val="00E82C38"/>
    <w:rsid w:val="00E82CC3"/>
    <w:rsid w:val="00E846FD"/>
    <w:rsid w:val="00E85083"/>
    <w:rsid w:val="00E851C7"/>
    <w:rsid w:val="00E85686"/>
    <w:rsid w:val="00E87CCD"/>
    <w:rsid w:val="00E904A3"/>
    <w:rsid w:val="00E9074A"/>
    <w:rsid w:val="00E9122C"/>
    <w:rsid w:val="00E92107"/>
    <w:rsid w:val="00E92D54"/>
    <w:rsid w:val="00E94CB0"/>
    <w:rsid w:val="00E95728"/>
    <w:rsid w:val="00E96238"/>
    <w:rsid w:val="00E96E41"/>
    <w:rsid w:val="00E9769A"/>
    <w:rsid w:val="00EA010E"/>
    <w:rsid w:val="00EA037A"/>
    <w:rsid w:val="00EA043E"/>
    <w:rsid w:val="00EA0FE4"/>
    <w:rsid w:val="00EA1508"/>
    <w:rsid w:val="00EA1806"/>
    <w:rsid w:val="00EA2B76"/>
    <w:rsid w:val="00EA389B"/>
    <w:rsid w:val="00EA40F2"/>
    <w:rsid w:val="00EA446E"/>
    <w:rsid w:val="00EA5575"/>
    <w:rsid w:val="00EA60A3"/>
    <w:rsid w:val="00EA6623"/>
    <w:rsid w:val="00EB0AB6"/>
    <w:rsid w:val="00EB0DD0"/>
    <w:rsid w:val="00EB1667"/>
    <w:rsid w:val="00EB1AF1"/>
    <w:rsid w:val="00EB2837"/>
    <w:rsid w:val="00EB2C7A"/>
    <w:rsid w:val="00EB3488"/>
    <w:rsid w:val="00EB3BFA"/>
    <w:rsid w:val="00EB3C1A"/>
    <w:rsid w:val="00EB4D4F"/>
    <w:rsid w:val="00EB53B7"/>
    <w:rsid w:val="00EB5C0B"/>
    <w:rsid w:val="00EB60BC"/>
    <w:rsid w:val="00EB6306"/>
    <w:rsid w:val="00EB6F0E"/>
    <w:rsid w:val="00EB70CC"/>
    <w:rsid w:val="00EB7693"/>
    <w:rsid w:val="00EC0A3E"/>
    <w:rsid w:val="00EC0E50"/>
    <w:rsid w:val="00EC13F1"/>
    <w:rsid w:val="00EC3D89"/>
    <w:rsid w:val="00EC4E38"/>
    <w:rsid w:val="00EC4F07"/>
    <w:rsid w:val="00EC5C40"/>
    <w:rsid w:val="00EC6C2B"/>
    <w:rsid w:val="00EC779C"/>
    <w:rsid w:val="00ED0694"/>
    <w:rsid w:val="00ED0A69"/>
    <w:rsid w:val="00ED0EA2"/>
    <w:rsid w:val="00ED12DD"/>
    <w:rsid w:val="00ED1BAA"/>
    <w:rsid w:val="00ED3047"/>
    <w:rsid w:val="00ED4A66"/>
    <w:rsid w:val="00ED4A88"/>
    <w:rsid w:val="00ED5C24"/>
    <w:rsid w:val="00ED5D07"/>
    <w:rsid w:val="00EE0526"/>
    <w:rsid w:val="00EE1CC3"/>
    <w:rsid w:val="00EE202A"/>
    <w:rsid w:val="00EE27C1"/>
    <w:rsid w:val="00EE314D"/>
    <w:rsid w:val="00EE3583"/>
    <w:rsid w:val="00EE4615"/>
    <w:rsid w:val="00EE56D0"/>
    <w:rsid w:val="00EE7AA7"/>
    <w:rsid w:val="00EF096F"/>
    <w:rsid w:val="00EF0B46"/>
    <w:rsid w:val="00EF0DCF"/>
    <w:rsid w:val="00EF11E7"/>
    <w:rsid w:val="00EF15E4"/>
    <w:rsid w:val="00EF1D9F"/>
    <w:rsid w:val="00EF2449"/>
    <w:rsid w:val="00EF2915"/>
    <w:rsid w:val="00EF3C13"/>
    <w:rsid w:val="00EF4A33"/>
    <w:rsid w:val="00EF56FA"/>
    <w:rsid w:val="00EF61FA"/>
    <w:rsid w:val="00EF63FB"/>
    <w:rsid w:val="00EF646E"/>
    <w:rsid w:val="00EF669D"/>
    <w:rsid w:val="00EF6B22"/>
    <w:rsid w:val="00EF6BBF"/>
    <w:rsid w:val="00F02180"/>
    <w:rsid w:val="00F0270D"/>
    <w:rsid w:val="00F03041"/>
    <w:rsid w:val="00F0470A"/>
    <w:rsid w:val="00F05C3B"/>
    <w:rsid w:val="00F072DC"/>
    <w:rsid w:val="00F11F21"/>
    <w:rsid w:val="00F121DF"/>
    <w:rsid w:val="00F13257"/>
    <w:rsid w:val="00F14915"/>
    <w:rsid w:val="00F15BCC"/>
    <w:rsid w:val="00F160C9"/>
    <w:rsid w:val="00F1679D"/>
    <w:rsid w:val="00F167A1"/>
    <w:rsid w:val="00F17299"/>
    <w:rsid w:val="00F173B2"/>
    <w:rsid w:val="00F17744"/>
    <w:rsid w:val="00F206D9"/>
    <w:rsid w:val="00F20903"/>
    <w:rsid w:val="00F20A98"/>
    <w:rsid w:val="00F20B9C"/>
    <w:rsid w:val="00F22912"/>
    <w:rsid w:val="00F22AD2"/>
    <w:rsid w:val="00F24C2E"/>
    <w:rsid w:val="00F250AC"/>
    <w:rsid w:val="00F25276"/>
    <w:rsid w:val="00F26ACE"/>
    <w:rsid w:val="00F270B1"/>
    <w:rsid w:val="00F3107D"/>
    <w:rsid w:val="00F3133E"/>
    <w:rsid w:val="00F31579"/>
    <w:rsid w:val="00F32126"/>
    <w:rsid w:val="00F325A0"/>
    <w:rsid w:val="00F32B51"/>
    <w:rsid w:val="00F3373F"/>
    <w:rsid w:val="00F3388D"/>
    <w:rsid w:val="00F33C62"/>
    <w:rsid w:val="00F35BF0"/>
    <w:rsid w:val="00F363B6"/>
    <w:rsid w:val="00F366C2"/>
    <w:rsid w:val="00F37905"/>
    <w:rsid w:val="00F37C21"/>
    <w:rsid w:val="00F40141"/>
    <w:rsid w:val="00F40407"/>
    <w:rsid w:val="00F4077A"/>
    <w:rsid w:val="00F4100D"/>
    <w:rsid w:val="00F41F2D"/>
    <w:rsid w:val="00F44DDD"/>
    <w:rsid w:val="00F44F03"/>
    <w:rsid w:val="00F45813"/>
    <w:rsid w:val="00F459C7"/>
    <w:rsid w:val="00F4713B"/>
    <w:rsid w:val="00F474D2"/>
    <w:rsid w:val="00F47A59"/>
    <w:rsid w:val="00F504CE"/>
    <w:rsid w:val="00F5061E"/>
    <w:rsid w:val="00F50EDE"/>
    <w:rsid w:val="00F51221"/>
    <w:rsid w:val="00F51565"/>
    <w:rsid w:val="00F52625"/>
    <w:rsid w:val="00F5312D"/>
    <w:rsid w:val="00F5319E"/>
    <w:rsid w:val="00F53AF0"/>
    <w:rsid w:val="00F54471"/>
    <w:rsid w:val="00F54A26"/>
    <w:rsid w:val="00F5519D"/>
    <w:rsid w:val="00F5539A"/>
    <w:rsid w:val="00F5674C"/>
    <w:rsid w:val="00F60FE2"/>
    <w:rsid w:val="00F612D7"/>
    <w:rsid w:val="00F61ED3"/>
    <w:rsid w:val="00F62526"/>
    <w:rsid w:val="00F636B1"/>
    <w:rsid w:val="00F64514"/>
    <w:rsid w:val="00F6459D"/>
    <w:rsid w:val="00F6496F"/>
    <w:rsid w:val="00F655D7"/>
    <w:rsid w:val="00F679AE"/>
    <w:rsid w:val="00F67C0C"/>
    <w:rsid w:val="00F7091D"/>
    <w:rsid w:val="00F719C6"/>
    <w:rsid w:val="00F72B5A"/>
    <w:rsid w:val="00F7424F"/>
    <w:rsid w:val="00F7487D"/>
    <w:rsid w:val="00F76D60"/>
    <w:rsid w:val="00F8017E"/>
    <w:rsid w:val="00F80AF6"/>
    <w:rsid w:val="00F80BE7"/>
    <w:rsid w:val="00F80FF3"/>
    <w:rsid w:val="00F81227"/>
    <w:rsid w:val="00F82C09"/>
    <w:rsid w:val="00F84A64"/>
    <w:rsid w:val="00F8566D"/>
    <w:rsid w:val="00F857E0"/>
    <w:rsid w:val="00F87455"/>
    <w:rsid w:val="00F91245"/>
    <w:rsid w:val="00F912DB"/>
    <w:rsid w:val="00F917E9"/>
    <w:rsid w:val="00F92D5C"/>
    <w:rsid w:val="00F9309D"/>
    <w:rsid w:val="00F941F8"/>
    <w:rsid w:val="00F955B6"/>
    <w:rsid w:val="00F96EF9"/>
    <w:rsid w:val="00FA048B"/>
    <w:rsid w:val="00FA0C13"/>
    <w:rsid w:val="00FA3741"/>
    <w:rsid w:val="00FA3C48"/>
    <w:rsid w:val="00FA5DDA"/>
    <w:rsid w:val="00FB02B7"/>
    <w:rsid w:val="00FB0D70"/>
    <w:rsid w:val="00FB1B97"/>
    <w:rsid w:val="00FB25B7"/>
    <w:rsid w:val="00FB2A1A"/>
    <w:rsid w:val="00FB2B9A"/>
    <w:rsid w:val="00FB5697"/>
    <w:rsid w:val="00FC028E"/>
    <w:rsid w:val="00FC0E0B"/>
    <w:rsid w:val="00FC198E"/>
    <w:rsid w:val="00FC1F84"/>
    <w:rsid w:val="00FC2343"/>
    <w:rsid w:val="00FC2B4B"/>
    <w:rsid w:val="00FC3219"/>
    <w:rsid w:val="00FC4379"/>
    <w:rsid w:val="00FC574F"/>
    <w:rsid w:val="00FC5A09"/>
    <w:rsid w:val="00FC68B6"/>
    <w:rsid w:val="00FC7066"/>
    <w:rsid w:val="00FC7BDF"/>
    <w:rsid w:val="00FC7E43"/>
    <w:rsid w:val="00FC7ECA"/>
    <w:rsid w:val="00FD13C8"/>
    <w:rsid w:val="00FD1AEE"/>
    <w:rsid w:val="00FD246E"/>
    <w:rsid w:val="00FD2734"/>
    <w:rsid w:val="00FD3153"/>
    <w:rsid w:val="00FD31D8"/>
    <w:rsid w:val="00FD41B7"/>
    <w:rsid w:val="00FD4E3D"/>
    <w:rsid w:val="00FD7153"/>
    <w:rsid w:val="00FD7A61"/>
    <w:rsid w:val="00FE037D"/>
    <w:rsid w:val="00FE275C"/>
    <w:rsid w:val="00FE374C"/>
    <w:rsid w:val="00FE4280"/>
    <w:rsid w:val="00FE594D"/>
    <w:rsid w:val="00FE5D4F"/>
    <w:rsid w:val="00FE6394"/>
    <w:rsid w:val="00FE64EF"/>
    <w:rsid w:val="00FE69F5"/>
    <w:rsid w:val="00FE6CAC"/>
    <w:rsid w:val="00FE7406"/>
    <w:rsid w:val="00FF057A"/>
    <w:rsid w:val="00FF2A0A"/>
    <w:rsid w:val="00FF3FCB"/>
    <w:rsid w:val="00FF513C"/>
    <w:rsid w:val="00FF6898"/>
    <w:rsid w:val="00FF6F51"/>
    <w:rsid w:val="00FF7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B49B73"/>
  <w15:docId w15:val="{84665EDE-2E51-422A-ABCC-3F869B08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4FC1"/>
    <w:rPr>
      <w:sz w:val="24"/>
      <w:szCs w:val="24"/>
    </w:rPr>
  </w:style>
  <w:style w:type="paragraph" w:styleId="Heading1">
    <w:name w:val="heading 1"/>
    <w:basedOn w:val="Normal"/>
    <w:next w:val="Normal"/>
    <w:link w:val="Heading1Char"/>
    <w:qFormat/>
    <w:rsid w:val="00857FB7"/>
    <w:pPr>
      <w:keepNext/>
      <w:keepLines/>
      <w:spacing w:before="480"/>
      <w:outlineLvl w:val="0"/>
    </w:pPr>
    <w:rPr>
      <w:rFonts w:ascii="Calibri Light" w:eastAsia="MS Gothic" w:hAnsi="Calibri Light"/>
      <w:b/>
      <w:bCs/>
      <w:color w:val="2E74B5"/>
      <w:sz w:val="28"/>
      <w:szCs w:val="28"/>
    </w:rPr>
  </w:style>
  <w:style w:type="paragraph" w:styleId="Heading2">
    <w:name w:val="heading 2"/>
    <w:basedOn w:val="Normal"/>
    <w:next w:val="Normal"/>
    <w:link w:val="Heading2Char"/>
    <w:qFormat/>
    <w:rsid w:val="00D84313"/>
    <w:pPr>
      <w:keepNext/>
      <w:keepLines/>
      <w:spacing w:before="200"/>
      <w:outlineLvl w:val="1"/>
    </w:pPr>
    <w:rPr>
      <w:rFonts w:ascii="Calibri Light" w:eastAsia="MS Gothic" w:hAnsi="Calibri Light"/>
      <w:b/>
      <w:bCs/>
      <w:color w:val="5B9BD5"/>
      <w:sz w:val="26"/>
      <w:szCs w:val="26"/>
    </w:rPr>
  </w:style>
  <w:style w:type="paragraph" w:styleId="Heading4">
    <w:name w:val="heading 4"/>
    <w:basedOn w:val="Normal"/>
    <w:next w:val="Normal"/>
    <w:qFormat/>
    <w:rsid w:val="00F655D7"/>
    <w:pPr>
      <w:keepNext/>
      <w:outlineLvl w:val="3"/>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0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206D9"/>
    <w:rPr>
      <w:color w:val="0000FF"/>
      <w:u w:val="single"/>
    </w:rPr>
  </w:style>
  <w:style w:type="paragraph" w:customStyle="1" w:styleId="SingleTxt">
    <w:name w:val="__Single Txt"/>
    <w:basedOn w:val="Normal"/>
    <w:rsid w:val="00F206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paragraph" w:customStyle="1" w:styleId="H1">
    <w:name w:val="_ H_1"/>
    <w:basedOn w:val="Normal"/>
    <w:next w:val="SingleTxt"/>
    <w:rsid w:val="00F206D9"/>
    <w:pPr>
      <w:keepNext/>
      <w:keepLines/>
      <w:suppressAutoHyphens/>
      <w:spacing w:line="270" w:lineRule="exact"/>
      <w:outlineLvl w:val="0"/>
    </w:pPr>
    <w:rPr>
      <w:b/>
      <w:spacing w:val="4"/>
      <w:w w:val="103"/>
      <w:kern w:val="14"/>
      <w:szCs w:val="20"/>
      <w:lang w:val="en-GB"/>
    </w:rPr>
  </w:style>
  <w:style w:type="paragraph" w:customStyle="1" w:styleId="DualTxtCharChar1CharChar">
    <w:name w:val="__Dual Txt Char Char1 Char Char"/>
    <w:basedOn w:val="Normal"/>
    <w:rsid w:val="00F206D9"/>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MS Mincho"/>
      <w:spacing w:val="4"/>
      <w:w w:val="103"/>
      <w:kern w:val="14"/>
      <w:sz w:val="20"/>
      <w:szCs w:val="20"/>
      <w:lang w:val="en-GB"/>
    </w:rPr>
  </w:style>
  <w:style w:type="character" w:styleId="FootnoteReference">
    <w:name w:val="footnote reference"/>
    <w:uiPriority w:val="99"/>
    <w:semiHidden/>
    <w:rsid w:val="00F206D9"/>
    <w:rPr>
      <w:vertAlign w:val="superscript"/>
    </w:rPr>
  </w:style>
  <w:style w:type="paragraph" w:styleId="Header">
    <w:name w:val="header"/>
    <w:basedOn w:val="Normal"/>
    <w:link w:val="HeaderChar"/>
    <w:rsid w:val="00F206D9"/>
    <w:pPr>
      <w:tabs>
        <w:tab w:val="center" w:pos="4320"/>
        <w:tab w:val="right" w:pos="8640"/>
      </w:tabs>
    </w:pPr>
  </w:style>
  <w:style w:type="paragraph" w:styleId="Footer">
    <w:name w:val="footer"/>
    <w:basedOn w:val="Normal"/>
    <w:link w:val="FooterChar"/>
    <w:uiPriority w:val="99"/>
    <w:rsid w:val="00F206D9"/>
    <w:pPr>
      <w:tabs>
        <w:tab w:val="center" w:pos="4320"/>
        <w:tab w:val="right" w:pos="8640"/>
      </w:tabs>
    </w:pPr>
  </w:style>
  <w:style w:type="character" w:styleId="PageNumber">
    <w:name w:val="page number"/>
    <w:basedOn w:val="DefaultParagraphFont"/>
    <w:uiPriority w:val="99"/>
    <w:rsid w:val="00F206D9"/>
  </w:style>
  <w:style w:type="paragraph" w:customStyle="1" w:styleId="HCh">
    <w:name w:val="_ H _Ch"/>
    <w:basedOn w:val="Normal"/>
    <w:next w:val="Normal"/>
    <w:rsid w:val="00F206D9"/>
    <w:pPr>
      <w:keepNext/>
      <w:keepLines/>
      <w:suppressAutoHyphens/>
      <w:spacing w:line="300" w:lineRule="exact"/>
      <w:outlineLvl w:val="0"/>
    </w:pPr>
    <w:rPr>
      <w:rFonts w:eastAsia="MS Mincho"/>
      <w:b/>
      <w:spacing w:val="-2"/>
      <w:w w:val="103"/>
      <w:kern w:val="14"/>
      <w:sz w:val="28"/>
      <w:szCs w:val="20"/>
      <w:lang w:val="en-GB"/>
    </w:rPr>
  </w:style>
  <w:style w:type="paragraph" w:customStyle="1" w:styleId="H56">
    <w:name w:val="_ H_5/6"/>
    <w:basedOn w:val="Normal"/>
    <w:next w:val="Normal"/>
    <w:rsid w:val="00F206D9"/>
    <w:pPr>
      <w:keepNext/>
      <w:keepLines/>
      <w:tabs>
        <w:tab w:val="right" w:pos="360"/>
      </w:tabs>
      <w:suppressAutoHyphens/>
      <w:spacing w:line="240" w:lineRule="exact"/>
      <w:outlineLvl w:val="4"/>
    </w:pPr>
    <w:rPr>
      <w:rFonts w:eastAsia="MS Mincho"/>
      <w:spacing w:val="4"/>
      <w:w w:val="103"/>
      <w:kern w:val="14"/>
      <w:sz w:val="20"/>
      <w:szCs w:val="20"/>
      <w:lang w:val="en-GB"/>
    </w:rPr>
  </w:style>
  <w:style w:type="paragraph" w:customStyle="1" w:styleId="XLarge">
    <w:name w:val="XLarge"/>
    <w:basedOn w:val="Normal"/>
    <w:rsid w:val="00F206D9"/>
    <w:pPr>
      <w:keepNext/>
      <w:keepLines/>
      <w:tabs>
        <w:tab w:val="right" w:leader="dot" w:pos="360"/>
      </w:tabs>
      <w:suppressAutoHyphens/>
      <w:spacing w:line="390" w:lineRule="exact"/>
      <w:outlineLvl w:val="0"/>
    </w:pPr>
    <w:rPr>
      <w:rFonts w:eastAsia="MS Mincho"/>
      <w:b/>
      <w:spacing w:val="-4"/>
      <w:w w:val="98"/>
      <w:kern w:val="14"/>
      <w:sz w:val="40"/>
      <w:szCs w:val="20"/>
      <w:lang w:val="en-GB"/>
    </w:rPr>
  </w:style>
  <w:style w:type="character" w:styleId="FollowedHyperlink">
    <w:name w:val="FollowedHyperlink"/>
    <w:rsid w:val="000202C2"/>
    <w:rPr>
      <w:color w:val="800080"/>
      <w:u w:val="single"/>
    </w:rPr>
  </w:style>
  <w:style w:type="paragraph" w:styleId="FootnoteText">
    <w:name w:val="footnote text"/>
    <w:basedOn w:val="Normal"/>
    <w:link w:val="FootnoteTextChar"/>
    <w:semiHidden/>
    <w:rsid w:val="00CF45A0"/>
    <w:rPr>
      <w:sz w:val="20"/>
      <w:szCs w:val="20"/>
    </w:rPr>
  </w:style>
  <w:style w:type="paragraph" w:styleId="PlainText">
    <w:name w:val="Plain Text"/>
    <w:basedOn w:val="Normal"/>
    <w:rsid w:val="00A3606B"/>
    <w:rPr>
      <w:rFonts w:ascii="Courier New" w:eastAsia="MS Mincho" w:hAnsi="Courier New" w:cs="Courier New"/>
      <w:sz w:val="20"/>
      <w:szCs w:val="20"/>
      <w:lang w:eastAsia="zh-TW"/>
    </w:rPr>
  </w:style>
  <w:style w:type="paragraph" w:customStyle="1" w:styleId="HM">
    <w:name w:val="_ H __M"/>
    <w:basedOn w:val="HCh"/>
    <w:next w:val="Normal"/>
    <w:rsid w:val="00F655D7"/>
    <w:pPr>
      <w:spacing w:line="360" w:lineRule="exact"/>
    </w:pPr>
    <w:rPr>
      <w:rFonts w:eastAsia="Times New Roman"/>
      <w:spacing w:val="-3"/>
      <w:w w:val="99"/>
      <w:sz w:val="34"/>
    </w:rPr>
  </w:style>
  <w:style w:type="paragraph" w:styleId="BalloonText">
    <w:name w:val="Balloon Text"/>
    <w:basedOn w:val="Normal"/>
    <w:link w:val="BalloonTextChar"/>
    <w:rsid w:val="00C13BF6"/>
    <w:rPr>
      <w:rFonts w:ascii="Tahoma" w:hAnsi="Tahoma" w:cs="Tahoma"/>
      <w:sz w:val="16"/>
      <w:szCs w:val="16"/>
    </w:rPr>
  </w:style>
  <w:style w:type="character" w:customStyle="1" w:styleId="BalloonTextChar">
    <w:name w:val="Balloon Text Char"/>
    <w:link w:val="BalloonText"/>
    <w:rsid w:val="00C13BF6"/>
    <w:rPr>
      <w:rFonts w:ascii="Tahoma" w:hAnsi="Tahoma" w:cs="Tahoma"/>
      <w:sz w:val="16"/>
      <w:szCs w:val="16"/>
    </w:rPr>
  </w:style>
  <w:style w:type="character" w:styleId="CommentReference">
    <w:name w:val="annotation reference"/>
    <w:rsid w:val="00692739"/>
    <w:rPr>
      <w:sz w:val="16"/>
      <w:szCs w:val="16"/>
    </w:rPr>
  </w:style>
  <w:style w:type="paragraph" w:styleId="CommentText">
    <w:name w:val="annotation text"/>
    <w:basedOn w:val="Normal"/>
    <w:link w:val="CommentTextChar"/>
    <w:rsid w:val="00692739"/>
    <w:rPr>
      <w:sz w:val="20"/>
      <w:szCs w:val="20"/>
    </w:rPr>
  </w:style>
  <w:style w:type="character" w:customStyle="1" w:styleId="CommentTextChar">
    <w:name w:val="Comment Text Char"/>
    <w:basedOn w:val="DefaultParagraphFont"/>
    <w:link w:val="CommentText"/>
    <w:rsid w:val="00692739"/>
  </w:style>
  <w:style w:type="paragraph" w:styleId="CommentSubject">
    <w:name w:val="annotation subject"/>
    <w:basedOn w:val="CommentText"/>
    <w:next w:val="CommentText"/>
    <w:link w:val="CommentSubjectChar"/>
    <w:rsid w:val="00692739"/>
    <w:rPr>
      <w:b/>
      <w:bCs/>
    </w:rPr>
  </w:style>
  <w:style w:type="character" w:customStyle="1" w:styleId="CommentSubjectChar">
    <w:name w:val="Comment Subject Char"/>
    <w:link w:val="CommentSubject"/>
    <w:rsid w:val="00692739"/>
    <w:rPr>
      <w:b/>
      <w:bCs/>
    </w:rPr>
  </w:style>
  <w:style w:type="paragraph" w:customStyle="1" w:styleId="ColorfulList-Accent11">
    <w:name w:val="Colorful List - Accent 11"/>
    <w:aliases w:val="List Paragraph (numbered (a)),WB Para,List Paragraph1,Lapis Bulleted List,Dot pt,F5 List Paragraph,No Spacing1,List Paragraph Char Char Char,Indicator Text,Numbered Para 1,Bullet 1,List Paragraph12"/>
    <w:basedOn w:val="Normal"/>
    <w:link w:val="ColorfulList-Accent1Char"/>
    <w:uiPriority w:val="34"/>
    <w:qFormat/>
    <w:rsid w:val="004E0E75"/>
    <w:pPr>
      <w:ind w:left="720"/>
      <w:contextualSpacing/>
    </w:pPr>
  </w:style>
  <w:style w:type="character" w:customStyle="1" w:styleId="Heading1Char">
    <w:name w:val="Heading 1 Char"/>
    <w:link w:val="Heading1"/>
    <w:rsid w:val="00857FB7"/>
    <w:rPr>
      <w:rFonts w:ascii="Calibri Light" w:eastAsia="MS Gothic" w:hAnsi="Calibri Light" w:cs="Times New Roman"/>
      <w:b/>
      <w:bCs/>
      <w:color w:val="2E74B5"/>
      <w:sz w:val="28"/>
      <w:szCs w:val="28"/>
    </w:rPr>
  </w:style>
  <w:style w:type="paragraph" w:styleId="BodyTextIndent3">
    <w:name w:val="Body Text Indent 3"/>
    <w:basedOn w:val="Normal"/>
    <w:link w:val="BodyTextIndent3Char"/>
    <w:uiPriority w:val="99"/>
    <w:unhideWhenUsed/>
    <w:rsid w:val="005E18ED"/>
    <w:pPr>
      <w:spacing w:after="120" w:line="276" w:lineRule="auto"/>
      <w:ind w:left="360"/>
    </w:pPr>
    <w:rPr>
      <w:rFonts w:ascii="Calibri" w:eastAsia="Calibri" w:hAnsi="Calibri" w:cs="Arial"/>
      <w:sz w:val="16"/>
      <w:szCs w:val="16"/>
      <w:lang w:val="en-GB"/>
    </w:rPr>
  </w:style>
  <w:style w:type="character" w:customStyle="1" w:styleId="BodyTextIndent3Char">
    <w:name w:val="Body Text Indent 3 Char"/>
    <w:link w:val="BodyTextIndent3"/>
    <w:uiPriority w:val="99"/>
    <w:rsid w:val="005E18ED"/>
    <w:rPr>
      <w:rFonts w:ascii="Calibri" w:eastAsia="Calibri" w:hAnsi="Calibri" w:cs="Arial"/>
      <w:sz w:val="16"/>
      <w:szCs w:val="16"/>
      <w:lang w:val="en-GB"/>
    </w:rPr>
  </w:style>
  <w:style w:type="paragraph" w:customStyle="1" w:styleId="Default">
    <w:name w:val="Default"/>
    <w:rsid w:val="00853516"/>
    <w:pPr>
      <w:autoSpaceDE w:val="0"/>
      <w:autoSpaceDN w:val="0"/>
      <w:adjustRightInd w:val="0"/>
    </w:pPr>
    <w:rPr>
      <w:rFonts w:eastAsia="Calibri"/>
      <w:color w:val="000000"/>
      <w:sz w:val="24"/>
      <w:szCs w:val="24"/>
    </w:rPr>
  </w:style>
  <w:style w:type="paragraph" w:customStyle="1" w:styleId="CarCarChar">
    <w:name w:val="Car Car Char"/>
    <w:basedOn w:val="Heading2"/>
    <w:rsid w:val="00D84313"/>
    <w:pPr>
      <w:keepLines w:val="0"/>
      <w:pageBreakBefore/>
      <w:tabs>
        <w:tab w:val="left" w:pos="850"/>
        <w:tab w:val="left" w:pos="1191"/>
        <w:tab w:val="left" w:pos="1531"/>
      </w:tabs>
      <w:spacing w:before="120" w:after="120"/>
      <w:jc w:val="center"/>
    </w:pPr>
    <w:rPr>
      <w:rFonts w:ascii="Tahoma" w:eastAsia="Times New Roman" w:hAnsi="Tahoma" w:cs="Tahoma"/>
      <w:bCs w:val="0"/>
      <w:color w:val="FFFFFF"/>
      <w:spacing w:val="20"/>
      <w:sz w:val="22"/>
      <w:szCs w:val="22"/>
      <w:lang w:val="en-GB" w:eastAsia="zh-CN"/>
    </w:rPr>
  </w:style>
  <w:style w:type="character" w:customStyle="1" w:styleId="ColorfulList-Accent1Char">
    <w:name w:val="Colorful List - Accent 1 Char"/>
    <w:aliases w:val="List Paragraph (numbered (a)) Char,WB Para Char,List Paragraph1 Char,Lapis Bulleted List Char,Dot pt Char,F5 List Paragraph Char,No Spacing1 Char,List Paragraph Char Char Char Char,Indicator Text Char,Numbered Para 1 Char"/>
    <w:link w:val="ColorfulList-Accent11"/>
    <w:uiPriority w:val="34"/>
    <w:qFormat/>
    <w:rsid w:val="00D84313"/>
    <w:rPr>
      <w:sz w:val="24"/>
      <w:szCs w:val="24"/>
    </w:rPr>
  </w:style>
  <w:style w:type="character" w:customStyle="1" w:styleId="Heading2Char">
    <w:name w:val="Heading 2 Char"/>
    <w:link w:val="Heading2"/>
    <w:semiHidden/>
    <w:rsid w:val="00D84313"/>
    <w:rPr>
      <w:rFonts w:ascii="Calibri Light" w:eastAsia="MS Gothic" w:hAnsi="Calibri Light" w:cs="Times New Roman"/>
      <w:b/>
      <w:bCs/>
      <w:color w:val="5B9BD5"/>
      <w:sz w:val="26"/>
      <w:szCs w:val="26"/>
    </w:rPr>
  </w:style>
  <w:style w:type="paragraph" w:customStyle="1" w:styleId="CarCarChar2">
    <w:name w:val="Car Car Char2"/>
    <w:basedOn w:val="Heading2"/>
    <w:rsid w:val="00E14541"/>
    <w:pPr>
      <w:keepLines w:val="0"/>
      <w:pageBreakBefore/>
      <w:tabs>
        <w:tab w:val="left" w:pos="850"/>
        <w:tab w:val="left" w:pos="1191"/>
        <w:tab w:val="left" w:pos="1531"/>
      </w:tabs>
      <w:spacing w:before="120" w:after="120"/>
      <w:jc w:val="center"/>
    </w:pPr>
    <w:rPr>
      <w:rFonts w:ascii="Tahoma" w:eastAsia="Times New Roman" w:hAnsi="Tahoma" w:cs="Tahoma"/>
      <w:bCs w:val="0"/>
      <w:color w:val="FFFFFF"/>
      <w:spacing w:val="20"/>
      <w:sz w:val="22"/>
      <w:szCs w:val="22"/>
      <w:lang w:val="en-GB" w:eastAsia="zh-CN"/>
    </w:rPr>
  </w:style>
  <w:style w:type="paragraph" w:customStyle="1" w:styleId="CarCarChar1">
    <w:name w:val="Car Car Char1"/>
    <w:basedOn w:val="Heading2"/>
    <w:rsid w:val="004942FB"/>
    <w:pPr>
      <w:keepLines w:val="0"/>
      <w:pageBreakBefore/>
      <w:tabs>
        <w:tab w:val="left" w:pos="850"/>
        <w:tab w:val="left" w:pos="1191"/>
        <w:tab w:val="left" w:pos="1531"/>
      </w:tabs>
      <w:spacing w:before="120" w:after="120"/>
      <w:jc w:val="center"/>
    </w:pPr>
    <w:rPr>
      <w:rFonts w:ascii="Tahoma" w:eastAsia="Times New Roman" w:hAnsi="Tahoma" w:cs="Tahoma"/>
      <w:bCs w:val="0"/>
      <w:color w:val="FFFFFF"/>
      <w:spacing w:val="20"/>
      <w:sz w:val="22"/>
      <w:szCs w:val="22"/>
      <w:lang w:val="en-GB" w:eastAsia="zh-CN"/>
    </w:rPr>
  </w:style>
  <w:style w:type="character" w:customStyle="1" w:styleId="HeaderChar">
    <w:name w:val="Header Char"/>
    <w:link w:val="Header"/>
    <w:rsid w:val="006861F9"/>
    <w:rPr>
      <w:sz w:val="24"/>
      <w:szCs w:val="24"/>
    </w:rPr>
  </w:style>
  <w:style w:type="character" w:customStyle="1" w:styleId="FooterChar">
    <w:name w:val="Footer Char"/>
    <w:link w:val="Footer"/>
    <w:uiPriority w:val="99"/>
    <w:rsid w:val="002979FA"/>
    <w:rPr>
      <w:sz w:val="24"/>
      <w:szCs w:val="24"/>
    </w:rPr>
  </w:style>
  <w:style w:type="paragraph" w:customStyle="1" w:styleId="SM">
    <w:name w:val="__S_M"/>
    <w:basedOn w:val="Normal"/>
    <w:next w:val="Normal"/>
    <w:rsid w:val="00621D8E"/>
    <w:pPr>
      <w:keepNext/>
      <w:keepLines/>
      <w:tabs>
        <w:tab w:val="right" w:leader="dot" w:pos="360"/>
      </w:tabs>
      <w:suppressAutoHyphens/>
      <w:spacing w:line="390" w:lineRule="exact"/>
      <w:ind w:left="1267" w:right="1267"/>
      <w:outlineLvl w:val="0"/>
    </w:pPr>
    <w:rPr>
      <w:rFonts w:eastAsia="Calibri"/>
      <w:b/>
      <w:spacing w:val="-4"/>
      <w:w w:val="98"/>
      <w:kern w:val="14"/>
      <w:sz w:val="40"/>
      <w:szCs w:val="20"/>
      <w:lang w:val="en-GB"/>
    </w:rPr>
  </w:style>
  <w:style w:type="paragraph" w:customStyle="1" w:styleId="ReleaseDate">
    <w:name w:val="Release Date"/>
    <w:next w:val="Footer"/>
    <w:rsid w:val="00621D8E"/>
    <w:rPr>
      <w:rFonts w:eastAsia="Calibri"/>
      <w:spacing w:val="4"/>
      <w:w w:val="103"/>
      <w:kern w:val="14"/>
      <w:lang w:val="en-GB"/>
    </w:rPr>
  </w:style>
  <w:style w:type="paragraph" w:customStyle="1" w:styleId="normal2">
    <w:name w:val="normal 2"/>
    <w:basedOn w:val="Normal"/>
    <w:link w:val="normal2Char"/>
    <w:qFormat/>
    <w:rsid w:val="004E0E75"/>
    <w:pPr>
      <w:numPr>
        <w:numId w:val="2"/>
      </w:numPr>
      <w:tabs>
        <w:tab w:val="left" w:pos="1620"/>
      </w:tabs>
      <w:autoSpaceDE w:val="0"/>
      <w:autoSpaceDN w:val="0"/>
      <w:adjustRightInd w:val="0"/>
      <w:spacing w:before="120"/>
      <w:ind w:right="446"/>
      <w:jc w:val="both"/>
    </w:pPr>
    <w:rPr>
      <w:w w:val="103"/>
      <w:sz w:val="20"/>
      <w:szCs w:val="20"/>
      <w:lang w:val="en-GB"/>
    </w:rPr>
  </w:style>
  <w:style w:type="character" w:customStyle="1" w:styleId="normal2Char">
    <w:name w:val="normal 2 Char"/>
    <w:link w:val="normal2"/>
    <w:rsid w:val="00F20A98"/>
    <w:rPr>
      <w:w w:val="103"/>
      <w:lang w:val="en-GB"/>
    </w:rPr>
  </w:style>
  <w:style w:type="paragraph" w:customStyle="1" w:styleId="bulletnormal">
    <w:name w:val="bullet normal"/>
    <w:basedOn w:val="Normal"/>
    <w:link w:val="bulletnormalChar"/>
    <w:qFormat/>
    <w:rsid w:val="004E0E75"/>
    <w:pPr>
      <w:numPr>
        <w:numId w:val="3"/>
      </w:numPr>
      <w:ind w:right="86"/>
    </w:pPr>
    <w:rPr>
      <w:rFonts w:eastAsia="ヒラギノ角ゴ Pro W3"/>
      <w:color w:val="000000"/>
      <w:sz w:val="20"/>
      <w:szCs w:val="20"/>
    </w:rPr>
  </w:style>
  <w:style w:type="character" w:customStyle="1" w:styleId="bulletnormalChar">
    <w:name w:val="bullet normal Char"/>
    <w:link w:val="bulletnormal"/>
    <w:rsid w:val="00F20A98"/>
    <w:rPr>
      <w:rFonts w:eastAsia="ヒラギノ角ゴ Pro W3"/>
      <w:color w:val="000000"/>
    </w:rPr>
  </w:style>
  <w:style w:type="character" w:customStyle="1" w:styleId="apple-converted-space">
    <w:name w:val="apple-converted-space"/>
    <w:rsid w:val="004E0E75"/>
  </w:style>
  <w:style w:type="paragraph" w:styleId="Revision">
    <w:name w:val="Revision"/>
    <w:hidden/>
    <w:uiPriority w:val="99"/>
    <w:semiHidden/>
    <w:rsid w:val="004E0E75"/>
    <w:rPr>
      <w:sz w:val="24"/>
      <w:szCs w:val="24"/>
    </w:rPr>
  </w:style>
  <w:style w:type="paragraph" w:styleId="ListParagraph">
    <w:name w:val="List Paragraph"/>
    <w:aliases w:val="Bullets"/>
    <w:basedOn w:val="Normal"/>
    <w:uiPriority w:val="34"/>
    <w:qFormat/>
    <w:rsid w:val="00A302A6"/>
    <w:pPr>
      <w:ind w:left="720"/>
      <w:contextualSpacing/>
    </w:pPr>
  </w:style>
  <w:style w:type="character" w:customStyle="1" w:styleId="preferred">
    <w:name w:val="preferred"/>
    <w:basedOn w:val="DefaultParagraphFont"/>
    <w:rsid w:val="005904BD"/>
  </w:style>
  <w:style w:type="paragraph" w:styleId="NormalWeb">
    <w:name w:val="Normal (Web)"/>
    <w:basedOn w:val="Normal"/>
    <w:uiPriority w:val="99"/>
    <w:semiHidden/>
    <w:unhideWhenUsed/>
    <w:rsid w:val="00111D7C"/>
    <w:pPr>
      <w:spacing w:before="100" w:beforeAutospacing="1" w:after="100" w:afterAutospacing="1"/>
    </w:pPr>
  </w:style>
  <w:style w:type="character" w:styleId="Emphasis">
    <w:name w:val="Emphasis"/>
    <w:basedOn w:val="DefaultParagraphFont"/>
    <w:uiPriority w:val="20"/>
    <w:qFormat/>
    <w:rsid w:val="00244135"/>
    <w:rPr>
      <w:i/>
      <w:iCs/>
    </w:rPr>
  </w:style>
  <w:style w:type="character" w:customStyle="1" w:styleId="FootnoteTextChar">
    <w:name w:val="Footnote Text Char"/>
    <w:basedOn w:val="DefaultParagraphFont"/>
    <w:link w:val="FootnoteText"/>
    <w:semiHidden/>
    <w:rsid w:val="00C3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9387">
      <w:bodyDiv w:val="1"/>
      <w:marLeft w:val="0"/>
      <w:marRight w:val="0"/>
      <w:marTop w:val="0"/>
      <w:marBottom w:val="0"/>
      <w:divBdr>
        <w:top w:val="none" w:sz="0" w:space="0" w:color="auto"/>
        <w:left w:val="none" w:sz="0" w:space="0" w:color="auto"/>
        <w:bottom w:val="none" w:sz="0" w:space="0" w:color="auto"/>
        <w:right w:val="none" w:sz="0" w:space="0" w:color="auto"/>
      </w:divBdr>
    </w:div>
    <w:div w:id="326396671">
      <w:bodyDiv w:val="1"/>
      <w:marLeft w:val="0"/>
      <w:marRight w:val="0"/>
      <w:marTop w:val="0"/>
      <w:marBottom w:val="0"/>
      <w:divBdr>
        <w:top w:val="none" w:sz="0" w:space="0" w:color="auto"/>
        <w:left w:val="none" w:sz="0" w:space="0" w:color="auto"/>
        <w:bottom w:val="none" w:sz="0" w:space="0" w:color="auto"/>
        <w:right w:val="none" w:sz="0" w:space="0" w:color="auto"/>
      </w:divBdr>
    </w:div>
    <w:div w:id="528375803">
      <w:bodyDiv w:val="1"/>
      <w:marLeft w:val="0"/>
      <w:marRight w:val="0"/>
      <w:marTop w:val="0"/>
      <w:marBottom w:val="0"/>
      <w:divBdr>
        <w:top w:val="none" w:sz="0" w:space="0" w:color="auto"/>
        <w:left w:val="none" w:sz="0" w:space="0" w:color="auto"/>
        <w:bottom w:val="none" w:sz="0" w:space="0" w:color="auto"/>
        <w:right w:val="none" w:sz="0" w:space="0" w:color="auto"/>
      </w:divBdr>
    </w:div>
    <w:div w:id="674845319">
      <w:bodyDiv w:val="1"/>
      <w:marLeft w:val="0"/>
      <w:marRight w:val="0"/>
      <w:marTop w:val="0"/>
      <w:marBottom w:val="0"/>
      <w:divBdr>
        <w:top w:val="none" w:sz="0" w:space="0" w:color="auto"/>
        <w:left w:val="none" w:sz="0" w:space="0" w:color="auto"/>
        <w:bottom w:val="none" w:sz="0" w:space="0" w:color="auto"/>
        <w:right w:val="none" w:sz="0" w:space="0" w:color="auto"/>
      </w:divBdr>
    </w:div>
    <w:div w:id="946233046">
      <w:bodyDiv w:val="1"/>
      <w:marLeft w:val="0"/>
      <w:marRight w:val="0"/>
      <w:marTop w:val="0"/>
      <w:marBottom w:val="0"/>
      <w:divBdr>
        <w:top w:val="none" w:sz="0" w:space="0" w:color="auto"/>
        <w:left w:val="none" w:sz="0" w:space="0" w:color="auto"/>
        <w:bottom w:val="none" w:sz="0" w:space="0" w:color="auto"/>
        <w:right w:val="none" w:sz="0" w:space="0" w:color="auto"/>
      </w:divBdr>
    </w:div>
    <w:div w:id="960724271">
      <w:bodyDiv w:val="1"/>
      <w:marLeft w:val="0"/>
      <w:marRight w:val="0"/>
      <w:marTop w:val="0"/>
      <w:marBottom w:val="0"/>
      <w:divBdr>
        <w:top w:val="none" w:sz="0" w:space="0" w:color="auto"/>
        <w:left w:val="none" w:sz="0" w:space="0" w:color="auto"/>
        <w:bottom w:val="none" w:sz="0" w:space="0" w:color="auto"/>
        <w:right w:val="none" w:sz="0" w:space="0" w:color="auto"/>
      </w:divBdr>
    </w:div>
    <w:div w:id="1652127174">
      <w:bodyDiv w:val="1"/>
      <w:marLeft w:val="0"/>
      <w:marRight w:val="0"/>
      <w:marTop w:val="0"/>
      <w:marBottom w:val="0"/>
      <w:divBdr>
        <w:top w:val="none" w:sz="0" w:space="0" w:color="auto"/>
        <w:left w:val="none" w:sz="0" w:space="0" w:color="auto"/>
        <w:bottom w:val="none" w:sz="0" w:space="0" w:color="auto"/>
        <w:right w:val="none" w:sz="0" w:space="0" w:color="auto"/>
      </w:divBdr>
    </w:div>
    <w:div w:id="1966082007">
      <w:bodyDiv w:val="1"/>
      <w:marLeft w:val="0"/>
      <w:marRight w:val="0"/>
      <w:marTop w:val="0"/>
      <w:marBottom w:val="0"/>
      <w:divBdr>
        <w:top w:val="none" w:sz="0" w:space="0" w:color="auto"/>
        <w:left w:val="none" w:sz="0" w:space="0" w:color="auto"/>
        <w:bottom w:val="none" w:sz="0" w:space="0" w:color="auto"/>
        <w:right w:val="none" w:sz="0" w:space="0" w:color="auto"/>
      </w:divBdr>
    </w:div>
    <w:div w:id="198365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tes_x003a_ xmlns="7e320256-7cce-401b-a0bb-8340fd48467e" xsi:nil="true"/>
    <Assigned_x0020_to0 xmlns="7e320256-7cce-401b-a0bb-8340fd48467e">
      <UserInfo>
        <DisplayName/>
        <AccountId xsi:nil="true"/>
        <AccountType/>
      </UserInfo>
    </Assigned_x0020_to0>
    <_dlc_DocId xmlns="05e84800-ff9a-43bb-bb7e-6161dfe90000">KKKATZMDSDUY-103-1975</_dlc_DocId>
    <_dlc_DocIdUrl xmlns="05e84800-ff9a-43bb-bb7e-6161dfe90000">
      <Url>https://intranet.undp.org/unit/bpps/DI/DItGroup/_layouts/15/DocIdRedir.aspx?ID=KKKATZMDSDUY-103-1975</Url>
      <Description>KKKATZMDSDUY-103-1975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C6457A107C6F546AC85143392BEF231" ma:contentTypeVersion="2" ma:contentTypeDescription="Create a new document." ma:contentTypeScope="" ma:versionID="4da932d1787446607dc3f1aec4122169">
  <xsd:schema xmlns:xsd="http://www.w3.org/2001/XMLSchema" xmlns:xs="http://www.w3.org/2001/XMLSchema" xmlns:p="http://schemas.microsoft.com/office/2006/metadata/properties" xmlns:ns2="7e320256-7cce-401b-a0bb-8340fd48467e" xmlns:ns3="05e84800-ff9a-43bb-bb7e-6161dfe90000" targetNamespace="http://schemas.microsoft.com/office/2006/metadata/properties" ma:root="true" ma:fieldsID="f0a10b6e20ec9d102e65e8869f14f6c6" ns2:_="" ns3:_="">
    <xsd:import namespace="7e320256-7cce-401b-a0bb-8340fd48467e"/>
    <xsd:import namespace="05e84800-ff9a-43bb-bb7e-6161dfe90000"/>
    <xsd:element name="properties">
      <xsd:complexType>
        <xsd:sequence>
          <xsd:element name="documentManagement">
            <xsd:complexType>
              <xsd:all>
                <xsd:element ref="ns2:Notes_x003a_" minOccurs="0"/>
                <xsd:element ref="ns2:Assigned_x0020_to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20256-7cce-401b-a0bb-8340fd48467e" elementFormDefault="qualified">
    <xsd:import namespace="http://schemas.microsoft.com/office/2006/documentManagement/types"/>
    <xsd:import namespace="http://schemas.microsoft.com/office/infopath/2007/PartnerControls"/>
    <xsd:element name="Notes_x003a_" ma:index="8" nillable="true" ma:displayName="Notes:" ma:internalName="Notes_x003a_">
      <xsd:simpleType>
        <xsd:restriction base="dms:Note">
          <xsd:maxLength value="255"/>
        </xsd:restriction>
      </xsd:simpleType>
    </xsd:element>
    <xsd:element name="Assigned_x0020_to0" ma:index="9" nillable="true" ma:displayName="Assigned to" ma:list="UserInfo" ma:SharePointGroup="0" ma:internalName="Assigned_x0020_to0"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D7C6E-A51D-4545-89FD-59216E227478}">
  <ds:schemaRefs>
    <ds:schemaRef ds:uri="http://schemas.microsoft.com/office/2006/metadata/properties"/>
    <ds:schemaRef ds:uri="http://schemas.microsoft.com/office/infopath/2007/PartnerControls"/>
    <ds:schemaRef ds:uri="7e320256-7cce-401b-a0bb-8340fd48467e"/>
    <ds:schemaRef ds:uri="05e84800-ff9a-43bb-bb7e-6161dfe90000"/>
  </ds:schemaRefs>
</ds:datastoreItem>
</file>

<file path=customXml/itemProps2.xml><?xml version="1.0" encoding="utf-8"?>
<ds:datastoreItem xmlns:ds="http://schemas.openxmlformats.org/officeDocument/2006/customXml" ds:itemID="{3D341193-F8D6-42A3-8430-A1FBB0077AFA}">
  <ds:schemaRefs>
    <ds:schemaRef ds:uri="http://schemas.microsoft.com/sharepoint/v3/contenttype/forms"/>
  </ds:schemaRefs>
</ds:datastoreItem>
</file>

<file path=customXml/itemProps3.xml><?xml version="1.0" encoding="utf-8"?>
<ds:datastoreItem xmlns:ds="http://schemas.openxmlformats.org/officeDocument/2006/customXml" ds:itemID="{3F4B2724-0296-41FA-A046-B9670FE9C75B}">
  <ds:schemaRefs>
    <ds:schemaRef ds:uri="http://schemas.microsoft.com/sharepoint/events"/>
  </ds:schemaRefs>
</ds:datastoreItem>
</file>

<file path=customXml/itemProps4.xml><?xml version="1.0" encoding="utf-8"?>
<ds:datastoreItem xmlns:ds="http://schemas.openxmlformats.org/officeDocument/2006/customXml" ds:itemID="{29671EE1-8790-4A38-AD6E-AB5068D07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20256-7cce-401b-a0bb-8340fd48467e"/>
    <ds:schemaRef ds:uri="05e84800-ff9a-43bb-bb7e-6161dfe90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D6FD5C-0A50-46C0-958E-657379CD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5335</Words>
  <Characters>30412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DP/2015/20</vt:lpstr>
    </vt:vector>
  </TitlesOfParts>
  <Company>UNDP</Company>
  <LinksUpToDate>false</LinksUpToDate>
  <CharactersWithSpaces>35676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DP/2015/20</dc:title>
  <dc:subject/>
  <dc:creator>Martine Therer</dc:creator>
  <cp:keywords>15-05713</cp:keywords>
  <dc:description/>
  <cp:lastModifiedBy>Kristina Leuchowius</cp:lastModifiedBy>
  <cp:revision>2</cp:revision>
  <cp:lastPrinted>2018-07-16T15:32:00Z</cp:lastPrinted>
  <dcterms:created xsi:type="dcterms:W3CDTF">2018-08-24T14:05:00Z</dcterms:created>
  <dcterms:modified xsi:type="dcterms:W3CDTF">2018-08-24T14:05:00Z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0x0101005C6457A107C6F546AC85143392BEF231</vt:lpwstr>
  </property>
  <property fmtid="{D5CDD505-2E9C-101B-9397-08002B2CF9AE}" pid="3" name="_dlc_DocIdItemGuid">
    <vt:lpwstr>92b79610-797a-45e5-8373-7b5878b824f5</vt:lpwstr>
  </property>
</Properties>
</file>