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160"/>
        <w:gridCol w:w="4050"/>
        <w:gridCol w:w="3775"/>
      </w:tblGrid>
      <w:tr w:rsidR="00106F6B" w:rsidRPr="008445A2" w:rsidTr="00106F6B">
        <w:tc>
          <w:tcPr>
            <w:tcW w:w="12950" w:type="dxa"/>
            <w:gridSpan w:val="4"/>
          </w:tcPr>
          <w:p w:rsidR="00106F6B" w:rsidRPr="008445A2" w:rsidRDefault="00106F6B" w:rsidP="00106F6B">
            <w:pPr>
              <w:spacing w:before="60" w:after="60"/>
              <w:rPr>
                <w:rFonts w:cstheme="minorHAnsi"/>
                <w:b/>
                <w:sz w:val="20"/>
                <w:szCs w:val="20"/>
              </w:rPr>
            </w:pPr>
            <w:r w:rsidRPr="008445A2">
              <w:rPr>
                <w:rFonts w:cstheme="minorHAnsi"/>
                <w:b/>
                <w:sz w:val="20"/>
                <w:szCs w:val="20"/>
              </w:rPr>
              <w:t xml:space="preserve">PIMS </w:t>
            </w:r>
            <w:r w:rsidR="003632D8" w:rsidRPr="008445A2">
              <w:rPr>
                <w:rFonts w:cstheme="minorHAnsi"/>
                <w:b/>
                <w:bCs/>
                <w:color w:val="000000"/>
                <w:sz w:val="20"/>
                <w:szCs w:val="20"/>
              </w:rPr>
              <w:t>#54416</w:t>
            </w:r>
            <w:r w:rsidRPr="008445A2">
              <w:rPr>
                <w:rFonts w:cstheme="minorHAnsi"/>
                <w:b/>
                <w:sz w:val="20"/>
                <w:szCs w:val="20"/>
              </w:rPr>
              <w:t xml:space="preserve">: </w:t>
            </w:r>
            <w:r w:rsidR="003632D8" w:rsidRPr="008445A2">
              <w:rPr>
                <w:rFonts w:cstheme="minorHAnsi"/>
                <w:b/>
                <w:sz w:val="20"/>
                <w:szCs w:val="20"/>
              </w:rPr>
              <w:t>UNDP-GEF</w:t>
            </w:r>
            <w:r w:rsidRPr="008445A2">
              <w:rPr>
                <w:rFonts w:cstheme="minorHAnsi"/>
                <w:b/>
                <w:sz w:val="20"/>
                <w:szCs w:val="20"/>
              </w:rPr>
              <w:t xml:space="preserve"> Project “</w:t>
            </w:r>
            <w:r w:rsidR="00206F7A" w:rsidRPr="008445A2">
              <w:rPr>
                <w:rFonts w:cstheme="minorHAnsi"/>
                <w:b/>
                <w:sz w:val="20"/>
                <w:szCs w:val="20"/>
              </w:rPr>
              <w:t>Mainstreaming Sustainable Land and Forest Management in Mountain Landscapes of North-Eastern Armenia</w:t>
            </w:r>
            <w:r w:rsidRPr="008445A2">
              <w:rPr>
                <w:rFonts w:cstheme="minorHAnsi"/>
                <w:b/>
                <w:sz w:val="20"/>
                <w:szCs w:val="20"/>
              </w:rPr>
              <w:t>”</w:t>
            </w:r>
          </w:p>
        </w:tc>
      </w:tr>
      <w:tr w:rsidR="00106F6B" w:rsidRPr="008445A2" w:rsidTr="00106F6B">
        <w:tc>
          <w:tcPr>
            <w:tcW w:w="12950" w:type="dxa"/>
            <w:gridSpan w:val="4"/>
          </w:tcPr>
          <w:p w:rsidR="00106F6B" w:rsidRPr="008445A2" w:rsidRDefault="00106F6B" w:rsidP="00106F6B">
            <w:pPr>
              <w:rPr>
                <w:rFonts w:cstheme="minorHAnsi"/>
                <w:b/>
                <w:sz w:val="20"/>
                <w:szCs w:val="20"/>
              </w:rPr>
            </w:pPr>
          </w:p>
        </w:tc>
      </w:tr>
      <w:tr w:rsidR="00106F6B" w:rsidRPr="008445A2" w:rsidTr="00106F6B">
        <w:tc>
          <w:tcPr>
            <w:tcW w:w="12950" w:type="dxa"/>
            <w:gridSpan w:val="4"/>
          </w:tcPr>
          <w:p w:rsidR="00106F6B" w:rsidRPr="008445A2" w:rsidRDefault="00106F6B" w:rsidP="00106F6B">
            <w:pPr>
              <w:spacing w:before="60" w:after="60"/>
              <w:rPr>
                <w:rFonts w:cstheme="minorHAnsi"/>
                <w:sz w:val="20"/>
                <w:szCs w:val="20"/>
              </w:rPr>
            </w:pPr>
            <w:r w:rsidRPr="008445A2">
              <w:rPr>
                <w:rFonts w:cstheme="minorHAnsi"/>
                <w:sz w:val="20"/>
                <w:szCs w:val="20"/>
              </w:rPr>
              <w:t>UNDP Management Response Template</w:t>
            </w:r>
            <w:r w:rsidR="003632D8" w:rsidRPr="008445A2">
              <w:rPr>
                <w:rFonts w:cstheme="minorHAnsi"/>
                <w:sz w:val="20"/>
                <w:szCs w:val="20"/>
              </w:rPr>
              <w:t xml:space="preserve">: </w:t>
            </w:r>
          </w:p>
        </w:tc>
      </w:tr>
      <w:tr w:rsidR="00106F6B" w:rsidRPr="008445A2" w:rsidTr="00106F6B">
        <w:tc>
          <w:tcPr>
            <w:tcW w:w="2965" w:type="dxa"/>
          </w:tcPr>
          <w:p w:rsidR="00106F6B" w:rsidRPr="008445A2" w:rsidRDefault="00106F6B" w:rsidP="00106F6B">
            <w:pPr>
              <w:spacing w:before="60" w:after="60"/>
              <w:rPr>
                <w:rFonts w:cstheme="minorHAnsi"/>
                <w:sz w:val="20"/>
                <w:szCs w:val="20"/>
              </w:rPr>
            </w:pPr>
            <w:r w:rsidRPr="008445A2">
              <w:rPr>
                <w:rFonts w:cstheme="minorHAnsi"/>
                <w:sz w:val="20"/>
                <w:szCs w:val="20"/>
              </w:rPr>
              <w:t>Mid-term Evaluation Report Date:</w:t>
            </w:r>
          </w:p>
        </w:tc>
        <w:tc>
          <w:tcPr>
            <w:tcW w:w="9985" w:type="dxa"/>
            <w:gridSpan w:val="3"/>
          </w:tcPr>
          <w:p w:rsidR="00106F6B" w:rsidRPr="008445A2" w:rsidRDefault="003632D8" w:rsidP="00106F6B">
            <w:pPr>
              <w:spacing w:before="60" w:after="60"/>
              <w:rPr>
                <w:rFonts w:cstheme="minorHAnsi"/>
                <w:sz w:val="20"/>
                <w:szCs w:val="20"/>
              </w:rPr>
            </w:pPr>
            <w:r w:rsidRPr="008445A2">
              <w:rPr>
                <w:rFonts w:cstheme="minorHAnsi"/>
                <w:b/>
                <w:sz w:val="20"/>
                <w:szCs w:val="20"/>
              </w:rPr>
              <w:t xml:space="preserve">December </w:t>
            </w:r>
            <w:r w:rsidR="00106F6B" w:rsidRPr="008445A2">
              <w:rPr>
                <w:rFonts w:cstheme="minorHAnsi"/>
                <w:b/>
                <w:sz w:val="20"/>
                <w:szCs w:val="20"/>
              </w:rPr>
              <w:t>201</w:t>
            </w:r>
            <w:r w:rsidRPr="008445A2">
              <w:rPr>
                <w:rFonts w:cstheme="minorHAnsi"/>
                <w:b/>
                <w:sz w:val="20"/>
                <w:szCs w:val="20"/>
              </w:rPr>
              <w:t>8</w:t>
            </w:r>
          </w:p>
        </w:tc>
      </w:tr>
      <w:tr w:rsidR="00106F6B" w:rsidRPr="008445A2" w:rsidTr="00106F6B">
        <w:tc>
          <w:tcPr>
            <w:tcW w:w="12950" w:type="dxa"/>
            <w:gridSpan w:val="4"/>
          </w:tcPr>
          <w:p w:rsidR="00106F6B" w:rsidRPr="008445A2" w:rsidRDefault="00106F6B" w:rsidP="00106F6B">
            <w:pPr>
              <w:rPr>
                <w:rFonts w:cstheme="minorHAnsi"/>
                <w:b/>
                <w:sz w:val="20"/>
                <w:szCs w:val="20"/>
              </w:rPr>
            </w:pPr>
          </w:p>
        </w:tc>
      </w:tr>
      <w:tr w:rsidR="00106F6B" w:rsidRPr="008445A2" w:rsidTr="00106F6B">
        <w:tc>
          <w:tcPr>
            <w:tcW w:w="5125" w:type="dxa"/>
            <w:gridSpan w:val="2"/>
          </w:tcPr>
          <w:p w:rsidR="00106F6B" w:rsidRPr="008445A2" w:rsidRDefault="00106F6B" w:rsidP="00106F6B">
            <w:pPr>
              <w:spacing w:before="120" w:after="120"/>
              <w:rPr>
                <w:rFonts w:cstheme="minorHAnsi"/>
                <w:sz w:val="20"/>
                <w:szCs w:val="20"/>
              </w:rPr>
            </w:pPr>
            <w:r w:rsidRPr="008445A2">
              <w:rPr>
                <w:rFonts w:cstheme="minorHAnsi"/>
                <w:sz w:val="20"/>
                <w:szCs w:val="20"/>
              </w:rPr>
              <w:t xml:space="preserve">Prepared by: </w:t>
            </w:r>
            <w:r w:rsidR="003632D8" w:rsidRPr="008445A2">
              <w:rPr>
                <w:rFonts w:cstheme="minorHAnsi"/>
                <w:b/>
                <w:sz w:val="20"/>
                <w:szCs w:val="20"/>
              </w:rPr>
              <w:t>Hovik Sayadyan</w:t>
            </w:r>
          </w:p>
        </w:tc>
        <w:tc>
          <w:tcPr>
            <w:tcW w:w="4050" w:type="dxa"/>
          </w:tcPr>
          <w:p w:rsidR="00106F6B" w:rsidRPr="008445A2" w:rsidRDefault="00106F6B" w:rsidP="00106F6B">
            <w:pPr>
              <w:spacing w:before="120" w:after="120"/>
              <w:rPr>
                <w:rFonts w:cstheme="minorHAnsi"/>
                <w:sz w:val="20"/>
                <w:szCs w:val="20"/>
              </w:rPr>
            </w:pPr>
            <w:r w:rsidRPr="008445A2">
              <w:rPr>
                <w:rFonts w:cstheme="minorHAnsi"/>
                <w:sz w:val="20"/>
                <w:szCs w:val="20"/>
              </w:rPr>
              <w:t xml:space="preserve">Position: </w:t>
            </w:r>
            <w:r w:rsidR="003632D8" w:rsidRPr="008445A2">
              <w:rPr>
                <w:rFonts w:cstheme="minorHAnsi"/>
                <w:b/>
                <w:sz w:val="20"/>
                <w:szCs w:val="20"/>
              </w:rPr>
              <w:t>Project technical task leader</w:t>
            </w:r>
          </w:p>
        </w:tc>
        <w:tc>
          <w:tcPr>
            <w:tcW w:w="3775" w:type="dxa"/>
          </w:tcPr>
          <w:p w:rsidR="00106F6B" w:rsidRPr="008445A2" w:rsidRDefault="00106F6B" w:rsidP="00106F6B">
            <w:pPr>
              <w:spacing w:before="120" w:after="120"/>
              <w:rPr>
                <w:rFonts w:cstheme="minorHAnsi"/>
                <w:sz w:val="20"/>
                <w:szCs w:val="20"/>
              </w:rPr>
            </w:pPr>
            <w:r w:rsidRPr="008445A2">
              <w:rPr>
                <w:rFonts w:cstheme="minorHAnsi"/>
                <w:sz w:val="20"/>
                <w:szCs w:val="20"/>
              </w:rPr>
              <w:t xml:space="preserve">Unit/Bureau: </w:t>
            </w:r>
            <w:r w:rsidRPr="008445A2">
              <w:rPr>
                <w:rFonts w:cstheme="minorHAnsi"/>
                <w:b/>
                <w:sz w:val="20"/>
                <w:szCs w:val="20"/>
              </w:rPr>
              <w:t>UNDP Armenia</w:t>
            </w:r>
          </w:p>
        </w:tc>
      </w:tr>
      <w:tr w:rsidR="00106F6B" w:rsidRPr="008445A2" w:rsidTr="00106F6B">
        <w:tc>
          <w:tcPr>
            <w:tcW w:w="5125" w:type="dxa"/>
            <w:gridSpan w:val="2"/>
          </w:tcPr>
          <w:p w:rsidR="00106F6B" w:rsidRPr="008445A2" w:rsidRDefault="00106F6B" w:rsidP="00106F6B">
            <w:pPr>
              <w:spacing w:before="120" w:after="120"/>
              <w:rPr>
                <w:rFonts w:cstheme="minorHAnsi"/>
                <w:sz w:val="20"/>
                <w:szCs w:val="20"/>
              </w:rPr>
            </w:pPr>
            <w:r w:rsidRPr="008445A2">
              <w:rPr>
                <w:rFonts w:cstheme="minorHAnsi"/>
                <w:sz w:val="20"/>
                <w:szCs w:val="20"/>
              </w:rPr>
              <w:t xml:space="preserve">Cleared by: </w:t>
            </w:r>
            <w:r w:rsidRPr="008445A2">
              <w:rPr>
                <w:rFonts w:cstheme="minorHAnsi"/>
                <w:b/>
                <w:sz w:val="20"/>
                <w:szCs w:val="20"/>
              </w:rPr>
              <w:t>Armen Martirosyan</w:t>
            </w:r>
          </w:p>
        </w:tc>
        <w:tc>
          <w:tcPr>
            <w:tcW w:w="4050" w:type="dxa"/>
          </w:tcPr>
          <w:p w:rsidR="00106F6B" w:rsidRPr="008445A2" w:rsidRDefault="00106F6B" w:rsidP="00106F6B">
            <w:pPr>
              <w:spacing w:before="120" w:after="120"/>
              <w:rPr>
                <w:rFonts w:cstheme="minorHAnsi"/>
                <w:sz w:val="20"/>
                <w:szCs w:val="20"/>
              </w:rPr>
            </w:pPr>
            <w:r w:rsidRPr="008445A2">
              <w:rPr>
                <w:rFonts w:cstheme="minorHAnsi"/>
                <w:sz w:val="20"/>
                <w:szCs w:val="20"/>
              </w:rPr>
              <w:t xml:space="preserve">Position: </w:t>
            </w:r>
            <w:r w:rsidR="003632D8" w:rsidRPr="008445A2">
              <w:rPr>
                <w:rFonts w:cstheme="minorHAnsi"/>
                <w:b/>
                <w:sz w:val="20"/>
                <w:szCs w:val="20"/>
              </w:rPr>
              <w:t>SGR</w:t>
            </w:r>
            <w:r w:rsidRPr="008445A2">
              <w:rPr>
                <w:rFonts w:cstheme="minorHAnsi"/>
                <w:b/>
                <w:sz w:val="20"/>
                <w:szCs w:val="20"/>
              </w:rPr>
              <w:t xml:space="preserve"> Portfolio Analyst</w:t>
            </w:r>
          </w:p>
        </w:tc>
        <w:tc>
          <w:tcPr>
            <w:tcW w:w="3775" w:type="dxa"/>
          </w:tcPr>
          <w:p w:rsidR="00106F6B" w:rsidRPr="008445A2" w:rsidRDefault="00106F6B" w:rsidP="00106F6B">
            <w:pPr>
              <w:spacing w:before="120" w:after="120"/>
              <w:rPr>
                <w:rFonts w:cstheme="minorHAnsi"/>
                <w:sz w:val="20"/>
                <w:szCs w:val="20"/>
              </w:rPr>
            </w:pPr>
            <w:r w:rsidRPr="008445A2">
              <w:rPr>
                <w:rFonts w:cstheme="minorHAnsi"/>
                <w:sz w:val="20"/>
                <w:szCs w:val="20"/>
              </w:rPr>
              <w:t xml:space="preserve">Unit/Bureau: </w:t>
            </w:r>
            <w:r w:rsidRPr="008445A2">
              <w:rPr>
                <w:rFonts w:cstheme="minorHAnsi"/>
                <w:b/>
                <w:sz w:val="20"/>
                <w:szCs w:val="20"/>
              </w:rPr>
              <w:t>UNDP Armenia</w:t>
            </w:r>
          </w:p>
        </w:tc>
      </w:tr>
    </w:tbl>
    <w:p w:rsidR="00106F6B" w:rsidRPr="008445A2" w:rsidRDefault="008445A2">
      <w:pPr>
        <w:rPr>
          <w:rFonts w:cstheme="minorHAnsi"/>
          <w:sz w:val="20"/>
          <w:szCs w:val="20"/>
        </w:rPr>
      </w:pPr>
      <w:r w:rsidRPr="008445A2">
        <w:rPr>
          <w:rFonts w:cstheme="minorHAnsi"/>
          <w:b/>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-2064385</wp:posOffset>
                </wp:positionV>
                <wp:extent cx="8058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1404620"/>
                        </a:xfrm>
                        <a:prstGeom prst="rect">
                          <a:avLst/>
                        </a:prstGeom>
                        <a:solidFill>
                          <a:srgbClr val="FFFFFF"/>
                        </a:solidFill>
                        <a:ln w="9525">
                          <a:noFill/>
                          <a:miter lim="800000"/>
                          <a:headEnd/>
                          <a:tailEnd/>
                        </a:ln>
                      </wps:spPr>
                      <wps:txbx>
                        <w:txbxContent>
                          <w:p w:rsidR="008445A2" w:rsidRPr="008445A2" w:rsidRDefault="008445A2">
                            <w:pPr>
                              <w:rPr>
                                <w:b/>
                              </w:rPr>
                            </w:pPr>
                            <w:r w:rsidRPr="008445A2">
                              <w:rPr>
                                <w:b/>
                              </w:rPr>
                              <w:t>Annex III. MID-TERM REPORT FINAL RECOMMENDATIONS AND MANAGEMENT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2.55pt;width:63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5EHw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" stroked="f">
                <v:textbox style="mso-fit-shape-to-text:t">
                  <w:txbxContent>
                    <w:p w:rsidR="008445A2" w:rsidRPr="008445A2" w:rsidRDefault="008445A2">
                      <w:pPr>
                        <w:rPr>
                          <w:b/>
                        </w:rPr>
                      </w:pPr>
                      <w:r w:rsidRPr="008445A2">
                        <w:rPr>
                          <w:b/>
                        </w:rPr>
                        <w:t>Annex III. MID-TERM REPORT FINAL RECOMMENDATIONS AND MANAGEMENT RESPONSE</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5575"/>
        <w:gridCol w:w="1620"/>
        <w:gridCol w:w="2433"/>
        <w:gridCol w:w="1591"/>
        <w:gridCol w:w="1731"/>
      </w:tblGrid>
      <w:tr w:rsidR="00106F6B" w:rsidRPr="008445A2" w:rsidTr="00106F6B">
        <w:tc>
          <w:tcPr>
            <w:tcW w:w="12950" w:type="dxa"/>
            <w:gridSpan w:val="5"/>
            <w:shd w:val="clear" w:color="auto" w:fill="D9D9D9" w:themeFill="background1" w:themeFillShade="D9"/>
          </w:tcPr>
          <w:p w:rsidR="00106F6B" w:rsidRPr="008445A2" w:rsidRDefault="00106F6B" w:rsidP="00431D25">
            <w:pPr>
              <w:spacing w:before="60" w:after="60"/>
              <w:rPr>
                <w:rFonts w:cstheme="minorHAnsi"/>
                <w:sz w:val="20"/>
                <w:szCs w:val="20"/>
              </w:rPr>
            </w:pPr>
            <w:r w:rsidRPr="008445A2">
              <w:rPr>
                <w:rFonts w:cstheme="minorHAnsi"/>
                <w:b/>
                <w:sz w:val="20"/>
                <w:szCs w:val="20"/>
              </w:rPr>
              <w:t>Evaluation Recommendation or Issue 1.</w:t>
            </w:r>
          </w:p>
        </w:tc>
      </w:tr>
      <w:tr w:rsidR="00106F6B" w:rsidRPr="008445A2" w:rsidTr="00106F6B">
        <w:tc>
          <w:tcPr>
            <w:tcW w:w="12950" w:type="dxa"/>
            <w:gridSpan w:val="5"/>
          </w:tcPr>
          <w:p w:rsidR="00106F6B" w:rsidRPr="008445A2" w:rsidRDefault="003632D8" w:rsidP="00431D25">
            <w:pPr>
              <w:spacing w:before="60" w:after="60"/>
              <w:rPr>
                <w:rFonts w:cstheme="minorHAnsi"/>
                <w:sz w:val="20"/>
                <w:szCs w:val="20"/>
              </w:rPr>
            </w:pPr>
            <w:r w:rsidRPr="008445A2">
              <w:rPr>
                <w:rFonts w:cstheme="minorHAnsi"/>
                <w:sz w:val="20"/>
                <w:szCs w:val="20"/>
              </w:rPr>
              <w:t>Considering the private sector bottleneck for completing the forest management plans, the project should provide direct funding to the forest enterprises and Hayantar, to pilot a more self-driven approach to completion of the forest management plans. This should include direct collaboration with the State Forest Monitoring Center, which has strong technical capacity related to remote-sensing data analysis. This could begin with a pilot management plan for a forest enterprise sub-unit, to be completed as a collaboration between the forest enterprise staff, the State Forest Monitoring Center, and any other key relevant national stakeholders (i.e. Bioresources center, etc.). Completing this process and carefully tracking the financial inputs required would be a highly useful exercise to inform future planning for completion of forest management plans. This would also help build government forest management capacity, and support sustainability of project activities.</w:t>
            </w:r>
          </w:p>
        </w:tc>
      </w:tr>
      <w:tr w:rsidR="00106F6B" w:rsidRPr="008445A2" w:rsidTr="00106F6B">
        <w:tc>
          <w:tcPr>
            <w:tcW w:w="12950" w:type="dxa"/>
            <w:gridSpan w:val="5"/>
          </w:tcPr>
          <w:p w:rsidR="00431D25" w:rsidRPr="008445A2" w:rsidRDefault="00106F6B" w:rsidP="00431D25">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106F6B" w:rsidRPr="008445A2" w:rsidRDefault="00106F6B" w:rsidP="00431D25">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w:t>
            </w:r>
            <w:r w:rsidR="00E17638" w:rsidRPr="008445A2">
              <w:rPr>
                <w:rFonts w:cstheme="minorHAnsi"/>
                <w:sz w:val="20"/>
                <w:szCs w:val="20"/>
              </w:rPr>
              <w:t xml:space="preserve">partially </w:t>
            </w:r>
            <w:r w:rsidRPr="008445A2">
              <w:rPr>
                <w:rFonts w:cstheme="minorHAnsi"/>
                <w:sz w:val="20"/>
                <w:szCs w:val="20"/>
              </w:rPr>
              <w:t xml:space="preserve">relevant and acceptable. </w:t>
            </w:r>
          </w:p>
        </w:tc>
      </w:tr>
      <w:tr w:rsidR="00106F6B" w:rsidRPr="008445A2" w:rsidTr="008445A2">
        <w:tc>
          <w:tcPr>
            <w:tcW w:w="5575" w:type="dxa"/>
            <w:vMerge w:val="restart"/>
          </w:tcPr>
          <w:p w:rsidR="00106F6B" w:rsidRPr="008445A2" w:rsidRDefault="00106F6B" w:rsidP="00431D25">
            <w:pPr>
              <w:rPr>
                <w:rFonts w:cstheme="minorHAnsi"/>
                <w:b/>
                <w:sz w:val="20"/>
                <w:szCs w:val="20"/>
              </w:rPr>
            </w:pPr>
            <w:r w:rsidRPr="008445A2">
              <w:rPr>
                <w:rFonts w:cstheme="minorHAnsi"/>
                <w:b/>
                <w:sz w:val="20"/>
                <w:szCs w:val="20"/>
              </w:rPr>
              <w:t>Key Action(s)</w:t>
            </w:r>
          </w:p>
        </w:tc>
        <w:tc>
          <w:tcPr>
            <w:tcW w:w="1620" w:type="dxa"/>
            <w:vMerge w:val="restart"/>
          </w:tcPr>
          <w:p w:rsidR="00106F6B" w:rsidRPr="008445A2" w:rsidRDefault="00106F6B" w:rsidP="00431D25">
            <w:pPr>
              <w:rPr>
                <w:rFonts w:cstheme="minorHAnsi"/>
                <w:b/>
                <w:sz w:val="20"/>
                <w:szCs w:val="20"/>
              </w:rPr>
            </w:pPr>
            <w:r w:rsidRPr="008445A2">
              <w:rPr>
                <w:rFonts w:cstheme="minorHAnsi"/>
                <w:b/>
                <w:sz w:val="20"/>
                <w:szCs w:val="20"/>
              </w:rPr>
              <w:t>Time Frame</w:t>
            </w:r>
          </w:p>
        </w:tc>
        <w:tc>
          <w:tcPr>
            <w:tcW w:w="2433" w:type="dxa"/>
            <w:vMerge w:val="restart"/>
          </w:tcPr>
          <w:p w:rsidR="00106F6B" w:rsidRPr="008445A2" w:rsidRDefault="00106F6B" w:rsidP="00431D25">
            <w:pPr>
              <w:rPr>
                <w:rFonts w:cstheme="minorHAnsi"/>
                <w:b/>
                <w:sz w:val="20"/>
                <w:szCs w:val="20"/>
              </w:rPr>
            </w:pPr>
            <w:r w:rsidRPr="008445A2">
              <w:rPr>
                <w:rFonts w:cstheme="minorHAnsi"/>
                <w:b/>
                <w:sz w:val="20"/>
                <w:szCs w:val="20"/>
              </w:rPr>
              <w:t>Responsible Unit(s)</w:t>
            </w:r>
          </w:p>
        </w:tc>
        <w:tc>
          <w:tcPr>
            <w:tcW w:w="3322" w:type="dxa"/>
            <w:gridSpan w:val="2"/>
          </w:tcPr>
          <w:p w:rsidR="00106F6B" w:rsidRPr="008445A2" w:rsidRDefault="00106F6B" w:rsidP="00431D25">
            <w:pPr>
              <w:jc w:val="center"/>
              <w:rPr>
                <w:rFonts w:cstheme="minorHAnsi"/>
                <w:b/>
                <w:sz w:val="20"/>
                <w:szCs w:val="20"/>
              </w:rPr>
            </w:pPr>
            <w:r w:rsidRPr="008445A2">
              <w:rPr>
                <w:rFonts w:cstheme="minorHAnsi"/>
                <w:b/>
                <w:sz w:val="20"/>
                <w:szCs w:val="20"/>
              </w:rPr>
              <w:t>Tracking</w:t>
            </w:r>
          </w:p>
        </w:tc>
      </w:tr>
      <w:tr w:rsidR="00106F6B" w:rsidRPr="008445A2" w:rsidTr="008445A2">
        <w:tc>
          <w:tcPr>
            <w:tcW w:w="5575" w:type="dxa"/>
            <w:vMerge/>
          </w:tcPr>
          <w:p w:rsidR="00106F6B" w:rsidRPr="008445A2" w:rsidRDefault="00106F6B" w:rsidP="00431D25">
            <w:pPr>
              <w:rPr>
                <w:rFonts w:cstheme="minorHAnsi"/>
                <w:b/>
                <w:sz w:val="20"/>
                <w:szCs w:val="20"/>
              </w:rPr>
            </w:pPr>
          </w:p>
        </w:tc>
        <w:tc>
          <w:tcPr>
            <w:tcW w:w="1620" w:type="dxa"/>
            <w:vMerge/>
          </w:tcPr>
          <w:p w:rsidR="00106F6B" w:rsidRPr="008445A2" w:rsidRDefault="00106F6B" w:rsidP="00431D25">
            <w:pPr>
              <w:rPr>
                <w:rFonts w:cstheme="minorHAnsi"/>
                <w:b/>
                <w:sz w:val="20"/>
                <w:szCs w:val="20"/>
              </w:rPr>
            </w:pPr>
          </w:p>
        </w:tc>
        <w:tc>
          <w:tcPr>
            <w:tcW w:w="2433" w:type="dxa"/>
            <w:vMerge/>
          </w:tcPr>
          <w:p w:rsidR="00106F6B" w:rsidRPr="008445A2" w:rsidRDefault="00106F6B" w:rsidP="00431D25">
            <w:pPr>
              <w:rPr>
                <w:rFonts w:cstheme="minorHAnsi"/>
                <w:b/>
                <w:sz w:val="20"/>
                <w:szCs w:val="20"/>
              </w:rPr>
            </w:pPr>
          </w:p>
        </w:tc>
        <w:tc>
          <w:tcPr>
            <w:tcW w:w="1591" w:type="dxa"/>
          </w:tcPr>
          <w:p w:rsidR="00106F6B" w:rsidRPr="008445A2" w:rsidRDefault="00106F6B" w:rsidP="00431D25">
            <w:pPr>
              <w:jc w:val="center"/>
              <w:rPr>
                <w:rFonts w:cstheme="minorHAnsi"/>
                <w:b/>
                <w:sz w:val="20"/>
                <w:szCs w:val="20"/>
              </w:rPr>
            </w:pPr>
            <w:r w:rsidRPr="008445A2">
              <w:rPr>
                <w:rFonts w:cstheme="minorHAnsi"/>
                <w:b/>
                <w:sz w:val="20"/>
                <w:szCs w:val="20"/>
              </w:rPr>
              <w:t>Comments</w:t>
            </w:r>
          </w:p>
        </w:tc>
        <w:tc>
          <w:tcPr>
            <w:tcW w:w="1731" w:type="dxa"/>
          </w:tcPr>
          <w:p w:rsidR="00106F6B" w:rsidRPr="008445A2" w:rsidRDefault="00106F6B" w:rsidP="00431D25">
            <w:pPr>
              <w:jc w:val="center"/>
              <w:rPr>
                <w:rFonts w:cstheme="minorHAnsi"/>
                <w:b/>
                <w:sz w:val="20"/>
                <w:szCs w:val="20"/>
              </w:rPr>
            </w:pPr>
            <w:r w:rsidRPr="008445A2">
              <w:rPr>
                <w:rFonts w:cstheme="minorHAnsi"/>
                <w:b/>
                <w:sz w:val="20"/>
                <w:szCs w:val="20"/>
              </w:rPr>
              <w:t>Status</w:t>
            </w:r>
          </w:p>
        </w:tc>
      </w:tr>
      <w:tr w:rsidR="00E17638" w:rsidRPr="008445A2" w:rsidTr="008445A2">
        <w:trPr>
          <w:trHeight w:val="995"/>
        </w:trPr>
        <w:tc>
          <w:tcPr>
            <w:tcW w:w="5575" w:type="dxa"/>
          </w:tcPr>
          <w:p w:rsidR="00E17638" w:rsidRPr="008445A2" w:rsidRDefault="00E17638" w:rsidP="00EC44C1">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Both “</w:t>
            </w:r>
            <w:r w:rsidR="00EB596B" w:rsidRPr="008445A2">
              <w:rPr>
                <w:rFonts w:cstheme="minorHAnsi"/>
                <w:sz w:val="20"/>
                <w:szCs w:val="20"/>
              </w:rPr>
              <w:t>Hayantar</w:t>
            </w:r>
            <w:r w:rsidRPr="008445A2">
              <w:rPr>
                <w:rFonts w:cstheme="minorHAnsi"/>
                <w:sz w:val="20"/>
                <w:szCs w:val="20"/>
              </w:rPr>
              <w:t>”</w:t>
            </w:r>
            <w:r w:rsidR="00EB596B" w:rsidRPr="008445A2">
              <w:rPr>
                <w:rFonts w:cstheme="minorHAnsi"/>
                <w:sz w:val="20"/>
                <w:szCs w:val="20"/>
              </w:rPr>
              <w:t xml:space="preserve"> SNCO and State Forest Monitoring Center (SFMC) SNCO had certain technical capacities: mapping (including RS application and thematic mapping in GIS environment), field monitoring of illegal logging, authorized cuttings, forest restoration activities, etc. </w:t>
            </w:r>
            <w:r w:rsidR="00A943D4" w:rsidRPr="008445A2">
              <w:rPr>
                <w:rFonts w:cstheme="minorHAnsi"/>
                <w:sz w:val="20"/>
                <w:szCs w:val="20"/>
              </w:rPr>
              <w:t xml:space="preserve">, but they </w:t>
            </w:r>
            <w:r w:rsidR="00FF64DB" w:rsidRPr="008445A2">
              <w:rPr>
                <w:rFonts w:cstheme="minorHAnsi"/>
                <w:sz w:val="20"/>
                <w:szCs w:val="20"/>
              </w:rPr>
              <w:t>don’t have the necessary capacities to prepare complete forest management plans (FMPs) according to the acting Order of Ministry of Agriculture</w:t>
            </w:r>
            <w:r w:rsidR="008445A2">
              <w:rPr>
                <w:rFonts w:cstheme="minorHAnsi"/>
                <w:sz w:val="20"/>
                <w:szCs w:val="20"/>
              </w:rPr>
              <w:t xml:space="preserve"> (MoA)</w:t>
            </w:r>
            <w:r w:rsidR="00FF64DB" w:rsidRPr="008445A2">
              <w:rPr>
                <w:rFonts w:cstheme="minorHAnsi"/>
                <w:sz w:val="20"/>
                <w:szCs w:val="20"/>
              </w:rPr>
              <w:t xml:space="preserve"> from 2005, with integrated biodiversity, ecosystems services and carbon components. The existing capacities of both SNCOs are extensively used through the preparation process of drafted </w:t>
            </w:r>
            <w:r w:rsidR="00FF64DB" w:rsidRPr="008445A2">
              <w:rPr>
                <w:rFonts w:cstheme="minorHAnsi"/>
                <w:sz w:val="20"/>
                <w:szCs w:val="20"/>
              </w:rPr>
              <w:lastRenderedPageBreak/>
              <w:t xml:space="preserve">FMPs. For the new FMPs (for </w:t>
            </w:r>
            <w:r w:rsidR="008445A2">
              <w:rPr>
                <w:rFonts w:cstheme="minorHAnsi"/>
                <w:sz w:val="20"/>
                <w:szCs w:val="20"/>
              </w:rPr>
              <w:t>the following</w:t>
            </w:r>
            <w:r w:rsidR="00FF64DB" w:rsidRPr="008445A2">
              <w:rPr>
                <w:rFonts w:cstheme="minorHAnsi"/>
                <w:sz w:val="20"/>
                <w:szCs w:val="20"/>
              </w:rPr>
              <w:t xml:space="preserve"> forest </w:t>
            </w:r>
            <w:r w:rsidR="008445A2" w:rsidRPr="008445A2">
              <w:rPr>
                <w:rFonts w:cstheme="minorHAnsi"/>
                <w:sz w:val="20"/>
                <w:szCs w:val="20"/>
              </w:rPr>
              <w:t>enterprises</w:t>
            </w:r>
            <w:r w:rsidR="00FF64DB" w:rsidRPr="008445A2">
              <w:rPr>
                <w:rFonts w:cstheme="minorHAnsi"/>
                <w:sz w:val="20"/>
                <w:szCs w:val="20"/>
              </w:rPr>
              <w:t>) the participation of “Hayantar” SNCO and SFMC will be intensified.</w:t>
            </w:r>
          </w:p>
        </w:tc>
        <w:tc>
          <w:tcPr>
            <w:tcW w:w="1620" w:type="dxa"/>
          </w:tcPr>
          <w:p w:rsidR="00E17638" w:rsidRPr="008445A2" w:rsidRDefault="00E17638" w:rsidP="00431D25">
            <w:pPr>
              <w:rPr>
                <w:rFonts w:cstheme="minorHAnsi"/>
                <w:sz w:val="20"/>
                <w:szCs w:val="20"/>
              </w:rPr>
            </w:pPr>
            <w:r w:rsidRPr="008445A2">
              <w:rPr>
                <w:rFonts w:cstheme="minorHAnsi"/>
                <w:sz w:val="20"/>
                <w:szCs w:val="20"/>
              </w:rPr>
              <w:lastRenderedPageBreak/>
              <w:t xml:space="preserve">By </w:t>
            </w:r>
            <w:r w:rsidR="00FF64DB" w:rsidRPr="008445A2">
              <w:rPr>
                <w:rFonts w:cstheme="minorHAnsi"/>
                <w:sz w:val="20"/>
                <w:szCs w:val="20"/>
              </w:rPr>
              <w:t xml:space="preserve">the </w:t>
            </w:r>
            <w:r w:rsidRPr="008445A2">
              <w:rPr>
                <w:rFonts w:cstheme="minorHAnsi"/>
                <w:sz w:val="20"/>
                <w:szCs w:val="20"/>
              </w:rPr>
              <w:t xml:space="preserve">end </w:t>
            </w:r>
            <w:r w:rsidR="00FF64DB" w:rsidRPr="008445A2">
              <w:rPr>
                <w:rFonts w:cstheme="minorHAnsi"/>
                <w:sz w:val="20"/>
                <w:szCs w:val="20"/>
              </w:rPr>
              <w:t xml:space="preserve">of </w:t>
            </w:r>
            <w:r w:rsidRPr="008445A2">
              <w:rPr>
                <w:rFonts w:cstheme="minorHAnsi"/>
                <w:sz w:val="20"/>
                <w:szCs w:val="20"/>
              </w:rPr>
              <w:t>201</w:t>
            </w:r>
            <w:r w:rsidR="00EB596B" w:rsidRPr="008445A2">
              <w:rPr>
                <w:rFonts w:cstheme="minorHAnsi"/>
                <w:sz w:val="20"/>
                <w:szCs w:val="20"/>
              </w:rPr>
              <w:t>9</w:t>
            </w:r>
          </w:p>
          <w:p w:rsidR="00E17638" w:rsidRPr="008445A2" w:rsidRDefault="00E17638" w:rsidP="00431D25">
            <w:pPr>
              <w:rPr>
                <w:rFonts w:cstheme="minorHAnsi"/>
                <w:sz w:val="20"/>
                <w:szCs w:val="20"/>
              </w:rPr>
            </w:pPr>
          </w:p>
        </w:tc>
        <w:tc>
          <w:tcPr>
            <w:tcW w:w="2433" w:type="dxa"/>
          </w:tcPr>
          <w:p w:rsidR="00E17638" w:rsidRPr="008445A2" w:rsidRDefault="00E17638" w:rsidP="00431D25">
            <w:pPr>
              <w:spacing w:before="60" w:after="60"/>
              <w:rPr>
                <w:rFonts w:cstheme="minorHAnsi"/>
                <w:sz w:val="20"/>
                <w:szCs w:val="20"/>
              </w:rPr>
            </w:pPr>
            <w:r w:rsidRPr="008445A2">
              <w:rPr>
                <w:rFonts w:cstheme="minorHAnsi"/>
                <w:sz w:val="20"/>
                <w:szCs w:val="20"/>
              </w:rPr>
              <w:t>Project management unit</w:t>
            </w:r>
          </w:p>
          <w:p w:rsidR="00E17638" w:rsidRPr="008445A2" w:rsidRDefault="00E17638" w:rsidP="00431D25">
            <w:pPr>
              <w:spacing w:before="60" w:after="60"/>
              <w:rPr>
                <w:rFonts w:cstheme="minorHAnsi"/>
                <w:sz w:val="20"/>
                <w:szCs w:val="20"/>
              </w:rPr>
            </w:pPr>
            <w:r w:rsidRPr="008445A2">
              <w:rPr>
                <w:rFonts w:cstheme="minorHAnsi"/>
                <w:sz w:val="20"/>
                <w:szCs w:val="20"/>
              </w:rPr>
              <w:t>UNDP SGR portfolio</w:t>
            </w:r>
          </w:p>
        </w:tc>
        <w:tc>
          <w:tcPr>
            <w:tcW w:w="1591" w:type="dxa"/>
          </w:tcPr>
          <w:p w:rsidR="00E17638" w:rsidRPr="008445A2" w:rsidRDefault="00E17638" w:rsidP="00431D25">
            <w:pPr>
              <w:spacing w:before="60" w:after="60"/>
              <w:rPr>
                <w:rFonts w:cstheme="minorHAnsi"/>
                <w:sz w:val="20"/>
                <w:szCs w:val="20"/>
              </w:rPr>
            </w:pPr>
          </w:p>
        </w:tc>
        <w:tc>
          <w:tcPr>
            <w:tcW w:w="1731" w:type="dxa"/>
          </w:tcPr>
          <w:p w:rsidR="00E17638" w:rsidRPr="008445A2" w:rsidRDefault="00E17638" w:rsidP="00431D25">
            <w:pPr>
              <w:spacing w:before="60" w:after="60"/>
              <w:rPr>
                <w:rFonts w:cstheme="minorHAnsi"/>
                <w:sz w:val="20"/>
                <w:szCs w:val="20"/>
              </w:rPr>
            </w:pPr>
            <w:r w:rsidRPr="008445A2">
              <w:rPr>
                <w:rFonts w:cstheme="minorHAnsi"/>
                <w:sz w:val="20"/>
                <w:szCs w:val="20"/>
              </w:rPr>
              <w:t>In process</w:t>
            </w:r>
          </w:p>
        </w:tc>
      </w:tr>
      <w:tr w:rsidR="00106F6B" w:rsidRPr="008445A2" w:rsidTr="00C03202">
        <w:tc>
          <w:tcPr>
            <w:tcW w:w="12950" w:type="dxa"/>
            <w:gridSpan w:val="5"/>
            <w:shd w:val="clear" w:color="auto" w:fill="D9D9D9" w:themeFill="background1" w:themeFillShade="D9"/>
          </w:tcPr>
          <w:p w:rsidR="00106F6B" w:rsidRPr="008445A2" w:rsidRDefault="00106F6B" w:rsidP="00431D25">
            <w:pPr>
              <w:spacing w:before="60" w:after="60"/>
              <w:rPr>
                <w:rFonts w:cstheme="minorHAnsi"/>
                <w:sz w:val="20"/>
                <w:szCs w:val="20"/>
              </w:rPr>
            </w:pPr>
            <w:r w:rsidRPr="008445A2">
              <w:rPr>
                <w:rFonts w:cstheme="minorHAnsi"/>
                <w:b/>
                <w:sz w:val="20"/>
                <w:szCs w:val="20"/>
              </w:rPr>
              <w:t>Evaluation Recommendation or Issue 2.</w:t>
            </w:r>
          </w:p>
        </w:tc>
      </w:tr>
      <w:tr w:rsidR="00106F6B" w:rsidRPr="008445A2" w:rsidTr="00C03202">
        <w:tc>
          <w:tcPr>
            <w:tcW w:w="12950" w:type="dxa"/>
            <w:gridSpan w:val="5"/>
          </w:tcPr>
          <w:p w:rsidR="00106F6B" w:rsidRPr="008445A2" w:rsidRDefault="00B013CD" w:rsidP="00431D25">
            <w:pPr>
              <w:spacing w:before="60" w:after="60"/>
              <w:rPr>
                <w:rFonts w:cstheme="minorHAnsi"/>
                <w:sz w:val="20"/>
                <w:szCs w:val="20"/>
              </w:rPr>
            </w:pPr>
            <w:r w:rsidRPr="008445A2">
              <w:rPr>
                <w:rFonts w:cstheme="minorHAnsi"/>
                <w:sz w:val="20"/>
                <w:szCs w:val="20"/>
              </w:rPr>
              <w:t>This evaluation recommends that the forest management plans should be developed through a comprehensive national stakeholder consultation process, including institutions such as the national forest monitoring center.</w:t>
            </w:r>
          </w:p>
        </w:tc>
      </w:tr>
      <w:tr w:rsidR="00106F6B" w:rsidRPr="008445A2" w:rsidTr="00C03202">
        <w:tc>
          <w:tcPr>
            <w:tcW w:w="12950" w:type="dxa"/>
            <w:gridSpan w:val="5"/>
          </w:tcPr>
          <w:p w:rsidR="00431D25" w:rsidRPr="008445A2" w:rsidRDefault="00106F6B" w:rsidP="00431D25">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A65832" w:rsidRPr="008445A2" w:rsidRDefault="00106F6B" w:rsidP="00810DD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w:t>
            </w:r>
            <w:r w:rsidR="00EE2B49" w:rsidRPr="008445A2">
              <w:rPr>
                <w:rFonts w:cstheme="minorHAnsi"/>
                <w:sz w:val="20"/>
                <w:szCs w:val="20"/>
              </w:rPr>
              <w:t xml:space="preserve">partially </w:t>
            </w:r>
            <w:r w:rsidRPr="008445A2">
              <w:rPr>
                <w:rFonts w:cstheme="minorHAnsi"/>
                <w:sz w:val="20"/>
                <w:szCs w:val="20"/>
              </w:rPr>
              <w:t>relevant and acceptable.</w:t>
            </w:r>
            <w:r w:rsidR="00EE2B49" w:rsidRPr="008445A2">
              <w:rPr>
                <w:rFonts w:cstheme="minorHAnsi"/>
                <w:sz w:val="20"/>
                <w:szCs w:val="20"/>
              </w:rPr>
              <w:t xml:space="preserve"> </w:t>
            </w:r>
          </w:p>
        </w:tc>
      </w:tr>
      <w:tr w:rsidR="00106F6B" w:rsidRPr="008445A2" w:rsidTr="008445A2">
        <w:tc>
          <w:tcPr>
            <w:tcW w:w="5575" w:type="dxa"/>
            <w:vMerge w:val="restart"/>
          </w:tcPr>
          <w:p w:rsidR="00106F6B" w:rsidRPr="008445A2" w:rsidRDefault="00106F6B" w:rsidP="00431D25">
            <w:pPr>
              <w:rPr>
                <w:rFonts w:cstheme="minorHAnsi"/>
                <w:b/>
                <w:sz w:val="20"/>
                <w:szCs w:val="20"/>
              </w:rPr>
            </w:pPr>
            <w:r w:rsidRPr="008445A2">
              <w:rPr>
                <w:rFonts w:cstheme="minorHAnsi"/>
                <w:b/>
                <w:sz w:val="20"/>
                <w:szCs w:val="20"/>
              </w:rPr>
              <w:t>Key Action(s)</w:t>
            </w:r>
          </w:p>
        </w:tc>
        <w:tc>
          <w:tcPr>
            <w:tcW w:w="1620" w:type="dxa"/>
            <w:vMerge w:val="restart"/>
          </w:tcPr>
          <w:p w:rsidR="00106F6B" w:rsidRPr="008445A2" w:rsidRDefault="00106F6B" w:rsidP="00431D25">
            <w:pPr>
              <w:rPr>
                <w:rFonts w:cstheme="minorHAnsi"/>
                <w:b/>
                <w:sz w:val="20"/>
                <w:szCs w:val="20"/>
              </w:rPr>
            </w:pPr>
            <w:r w:rsidRPr="008445A2">
              <w:rPr>
                <w:rFonts w:cstheme="minorHAnsi"/>
                <w:b/>
                <w:sz w:val="20"/>
                <w:szCs w:val="20"/>
              </w:rPr>
              <w:t>Time Frame</w:t>
            </w:r>
          </w:p>
        </w:tc>
        <w:tc>
          <w:tcPr>
            <w:tcW w:w="2433" w:type="dxa"/>
            <w:vMerge w:val="restart"/>
          </w:tcPr>
          <w:p w:rsidR="00106F6B" w:rsidRPr="008445A2" w:rsidRDefault="00106F6B" w:rsidP="00431D25">
            <w:pPr>
              <w:rPr>
                <w:rFonts w:cstheme="minorHAnsi"/>
                <w:b/>
                <w:sz w:val="20"/>
                <w:szCs w:val="20"/>
              </w:rPr>
            </w:pPr>
            <w:r w:rsidRPr="008445A2">
              <w:rPr>
                <w:rFonts w:cstheme="minorHAnsi"/>
                <w:b/>
                <w:sz w:val="20"/>
                <w:szCs w:val="20"/>
              </w:rPr>
              <w:t>Responsible Unit(s)</w:t>
            </w:r>
          </w:p>
        </w:tc>
        <w:tc>
          <w:tcPr>
            <w:tcW w:w="3322" w:type="dxa"/>
            <w:gridSpan w:val="2"/>
          </w:tcPr>
          <w:p w:rsidR="00106F6B" w:rsidRPr="008445A2" w:rsidRDefault="00106F6B" w:rsidP="00431D25">
            <w:pPr>
              <w:jc w:val="center"/>
              <w:rPr>
                <w:rFonts w:cstheme="minorHAnsi"/>
                <w:b/>
                <w:sz w:val="20"/>
                <w:szCs w:val="20"/>
              </w:rPr>
            </w:pPr>
            <w:r w:rsidRPr="008445A2">
              <w:rPr>
                <w:rFonts w:cstheme="minorHAnsi"/>
                <w:b/>
                <w:sz w:val="20"/>
                <w:szCs w:val="20"/>
              </w:rPr>
              <w:t>Tracking</w:t>
            </w:r>
          </w:p>
        </w:tc>
      </w:tr>
      <w:tr w:rsidR="00106F6B" w:rsidRPr="008445A2" w:rsidTr="008445A2">
        <w:tc>
          <w:tcPr>
            <w:tcW w:w="5575" w:type="dxa"/>
            <w:vMerge/>
          </w:tcPr>
          <w:p w:rsidR="00106F6B" w:rsidRPr="008445A2" w:rsidRDefault="00106F6B" w:rsidP="00431D25">
            <w:pPr>
              <w:rPr>
                <w:rFonts w:cstheme="minorHAnsi"/>
                <w:b/>
                <w:sz w:val="20"/>
                <w:szCs w:val="20"/>
              </w:rPr>
            </w:pPr>
          </w:p>
        </w:tc>
        <w:tc>
          <w:tcPr>
            <w:tcW w:w="1620" w:type="dxa"/>
            <w:vMerge/>
          </w:tcPr>
          <w:p w:rsidR="00106F6B" w:rsidRPr="008445A2" w:rsidRDefault="00106F6B" w:rsidP="00431D25">
            <w:pPr>
              <w:rPr>
                <w:rFonts w:cstheme="minorHAnsi"/>
                <w:b/>
                <w:sz w:val="20"/>
                <w:szCs w:val="20"/>
              </w:rPr>
            </w:pPr>
          </w:p>
        </w:tc>
        <w:tc>
          <w:tcPr>
            <w:tcW w:w="2433" w:type="dxa"/>
            <w:vMerge/>
          </w:tcPr>
          <w:p w:rsidR="00106F6B" w:rsidRPr="008445A2" w:rsidRDefault="00106F6B" w:rsidP="00431D25">
            <w:pPr>
              <w:rPr>
                <w:rFonts w:cstheme="minorHAnsi"/>
                <w:b/>
                <w:sz w:val="20"/>
                <w:szCs w:val="20"/>
              </w:rPr>
            </w:pPr>
          </w:p>
        </w:tc>
        <w:tc>
          <w:tcPr>
            <w:tcW w:w="1591" w:type="dxa"/>
          </w:tcPr>
          <w:p w:rsidR="00106F6B" w:rsidRPr="008445A2" w:rsidRDefault="00106F6B" w:rsidP="00431D25">
            <w:pPr>
              <w:jc w:val="center"/>
              <w:rPr>
                <w:rFonts w:cstheme="minorHAnsi"/>
                <w:b/>
                <w:sz w:val="20"/>
                <w:szCs w:val="20"/>
              </w:rPr>
            </w:pPr>
            <w:r w:rsidRPr="008445A2">
              <w:rPr>
                <w:rFonts w:cstheme="minorHAnsi"/>
                <w:b/>
                <w:sz w:val="20"/>
                <w:szCs w:val="20"/>
              </w:rPr>
              <w:t>Comments</w:t>
            </w:r>
          </w:p>
        </w:tc>
        <w:tc>
          <w:tcPr>
            <w:tcW w:w="1731" w:type="dxa"/>
          </w:tcPr>
          <w:p w:rsidR="00106F6B" w:rsidRPr="008445A2" w:rsidRDefault="00106F6B" w:rsidP="00431D25">
            <w:pPr>
              <w:jc w:val="center"/>
              <w:rPr>
                <w:rFonts w:cstheme="minorHAnsi"/>
                <w:b/>
                <w:sz w:val="20"/>
                <w:szCs w:val="20"/>
              </w:rPr>
            </w:pPr>
            <w:r w:rsidRPr="008445A2">
              <w:rPr>
                <w:rFonts w:cstheme="minorHAnsi"/>
                <w:b/>
                <w:sz w:val="20"/>
                <w:szCs w:val="20"/>
              </w:rPr>
              <w:t>Status</w:t>
            </w:r>
          </w:p>
        </w:tc>
      </w:tr>
      <w:tr w:rsidR="00106F6B" w:rsidRPr="008445A2" w:rsidTr="008445A2">
        <w:tc>
          <w:tcPr>
            <w:tcW w:w="5575" w:type="dxa"/>
          </w:tcPr>
          <w:p w:rsidR="00106F6B" w:rsidRPr="008445A2" w:rsidRDefault="00EE2B49" w:rsidP="00810DD2">
            <w:pPr>
              <w:spacing w:before="60" w:after="60"/>
              <w:rPr>
                <w:rFonts w:cstheme="minorHAnsi"/>
                <w:sz w:val="20"/>
                <w:szCs w:val="20"/>
              </w:rPr>
            </w:pPr>
            <w:r w:rsidRPr="008445A2">
              <w:rPr>
                <w:rFonts w:cstheme="minorHAnsi"/>
                <w:sz w:val="20"/>
                <w:szCs w:val="20"/>
              </w:rPr>
              <w:t>The drafted FMPs were presented to “Hayantar” SNCO, Ministry of Nature Protection (MoNP), SFMC still during their preparation phase. Later, when FMPs were circulated for the official feedbacks both “Hayantar” SNCO and SFMC responded with their comments on the base of which drafted FMPs were amended.</w:t>
            </w:r>
          </w:p>
        </w:tc>
        <w:tc>
          <w:tcPr>
            <w:tcW w:w="1620" w:type="dxa"/>
          </w:tcPr>
          <w:p w:rsidR="00106F6B" w:rsidRPr="008445A2" w:rsidRDefault="00A65832" w:rsidP="0098055A">
            <w:pPr>
              <w:spacing w:before="60" w:after="60"/>
              <w:rPr>
                <w:rFonts w:cstheme="minorHAnsi"/>
                <w:sz w:val="20"/>
                <w:szCs w:val="20"/>
              </w:rPr>
            </w:pPr>
            <w:r w:rsidRPr="008445A2">
              <w:rPr>
                <w:rFonts w:cstheme="minorHAnsi"/>
                <w:sz w:val="20"/>
                <w:szCs w:val="20"/>
              </w:rPr>
              <w:t xml:space="preserve">By </w:t>
            </w:r>
            <w:r w:rsidR="00DF7DDB" w:rsidRPr="008445A2">
              <w:rPr>
                <w:rFonts w:cstheme="minorHAnsi"/>
                <w:sz w:val="20"/>
                <w:szCs w:val="20"/>
              </w:rPr>
              <w:t xml:space="preserve">the </w:t>
            </w:r>
            <w:r w:rsidR="00D1717B" w:rsidRPr="008445A2">
              <w:rPr>
                <w:rFonts w:cstheme="minorHAnsi"/>
                <w:sz w:val="20"/>
                <w:szCs w:val="20"/>
              </w:rPr>
              <w:t>end</w:t>
            </w:r>
            <w:r w:rsidR="00DF7DDB" w:rsidRPr="008445A2">
              <w:rPr>
                <w:rFonts w:cstheme="minorHAnsi"/>
                <w:sz w:val="20"/>
                <w:szCs w:val="20"/>
              </w:rPr>
              <w:t xml:space="preserve"> of </w:t>
            </w:r>
            <w:r w:rsidRPr="008445A2">
              <w:rPr>
                <w:rFonts w:cstheme="minorHAnsi"/>
                <w:sz w:val="20"/>
                <w:szCs w:val="20"/>
              </w:rPr>
              <w:t>201</w:t>
            </w:r>
            <w:r w:rsidR="00DF7DDB" w:rsidRPr="008445A2">
              <w:rPr>
                <w:rFonts w:cstheme="minorHAnsi"/>
                <w:sz w:val="20"/>
                <w:szCs w:val="20"/>
              </w:rPr>
              <w:t>9</w:t>
            </w:r>
          </w:p>
        </w:tc>
        <w:tc>
          <w:tcPr>
            <w:tcW w:w="2433" w:type="dxa"/>
          </w:tcPr>
          <w:p w:rsidR="00106F6B" w:rsidRPr="008445A2" w:rsidRDefault="00DF7DDB" w:rsidP="00431D25">
            <w:pPr>
              <w:spacing w:before="60" w:after="60"/>
              <w:rPr>
                <w:rFonts w:cstheme="minorHAnsi"/>
                <w:sz w:val="20"/>
                <w:szCs w:val="20"/>
              </w:rPr>
            </w:pPr>
            <w:r w:rsidRPr="008445A2">
              <w:rPr>
                <w:rFonts w:cstheme="minorHAnsi"/>
                <w:sz w:val="20"/>
                <w:szCs w:val="20"/>
              </w:rPr>
              <w:t>Project management unit</w:t>
            </w:r>
          </w:p>
          <w:p w:rsidR="00DF7DDB" w:rsidRPr="008445A2" w:rsidRDefault="00DF7DDB" w:rsidP="00431D25">
            <w:pPr>
              <w:spacing w:before="60" w:after="60"/>
              <w:rPr>
                <w:rFonts w:cstheme="minorHAnsi"/>
                <w:sz w:val="20"/>
                <w:szCs w:val="20"/>
              </w:rPr>
            </w:pPr>
            <w:r w:rsidRPr="008445A2">
              <w:rPr>
                <w:rFonts w:cstheme="minorHAnsi"/>
                <w:sz w:val="20"/>
                <w:szCs w:val="20"/>
              </w:rPr>
              <w:t>Project Steering Committee,</w:t>
            </w:r>
          </w:p>
          <w:p w:rsidR="00DF7DDB" w:rsidRPr="008445A2" w:rsidRDefault="00DF7DDB" w:rsidP="00431D25">
            <w:pPr>
              <w:spacing w:before="60" w:after="60"/>
              <w:rPr>
                <w:rFonts w:cstheme="minorHAnsi"/>
                <w:sz w:val="20"/>
                <w:szCs w:val="20"/>
              </w:rPr>
            </w:pPr>
            <w:r w:rsidRPr="008445A2">
              <w:rPr>
                <w:rFonts w:cstheme="minorHAnsi"/>
                <w:sz w:val="20"/>
                <w:szCs w:val="20"/>
              </w:rPr>
              <w:t>“Hayantar” SNCO</w:t>
            </w:r>
          </w:p>
          <w:p w:rsidR="00B013CD" w:rsidRPr="008445A2" w:rsidRDefault="00B013CD" w:rsidP="00DF7DDB">
            <w:pPr>
              <w:pStyle w:val="BodyText"/>
              <w:numPr>
                <w:ilvl w:val="0"/>
                <w:numId w:val="0"/>
              </w:numPr>
              <w:rPr>
                <w:rFonts w:asciiTheme="minorHAnsi" w:hAnsiTheme="minorHAnsi" w:cstheme="minorHAnsi"/>
                <w:sz w:val="20"/>
                <w:szCs w:val="20"/>
              </w:rPr>
            </w:pPr>
          </w:p>
        </w:tc>
        <w:tc>
          <w:tcPr>
            <w:tcW w:w="1591" w:type="dxa"/>
          </w:tcPr>
          <w:p w:rsidR="00106F6B" w:rsidRPr="008445A2" w:rsidRDefault="00106F6B" w:rsidP="00431D25">
            <w:pPr>
              <w:spacing w:before="60" w:after="60"/>
              <w:rPr>
                <w:rFonts w:cstheme="minorHAnsi"/>
                <w:sz w:val="20"/>
                <w:szCs w:val="20"/>
              </w:rPr>
            </w:pPr>
          </w:p>
        </w:tc>
        <w:tc>
          <w:tcPr>
            <w:tcW w:w="1731" w:type="dxa"/>
          </w:tcPr>
          <w:p w:rsidR="00106F6B" w:rsidRPr="008445A2" w:rsidRDefault="00106F6B" w:rsidP="00431D25">
            <w:pPr>
              <w:spacing w:before="60" w:after="60"/>
              <w:rPr>
                <w:rFonts w:cstheme="minorHAnsi"/>
                <w:sz w:val="20"/>
                <w:szCs w:val="20"/>
              </w:rPr>
            </w:pPr>
            <w:r w:rsidRPr="008445A2">
              <w:rPr>
                <w:rFonts w:cstheme="minorHAnsi"/>
                <w:sz w:val="20"/>
                <w:szCs w:val="20"/>
              </w:rPr>
              <w:t>In process</w:t>
            </w:r>
          </w:p>
        </w:tc>
      </w:tr>
      <w:tr w:rsidR="00431D25" w:rsidRPr="008445A2" w:rsidTr="00C03202">
        <w:tc>
          <w:tcPr>
            <w:tcW w:w="12950" w:type="dxa"/>
            <w:gridSpan w:val="5"/>
            <w:shd w:val="clear" w:color="auto" w:fill="D9D9D9" w:themeFill="background1" w:themeFillShade="D9"/>
          </w:tcPr>
          <w:p w:rsidR="00431D25" w:rsidRPr="008445A2" w:rsidRDefault="00431D25" w:rsidP="00C03202">
            <w:pPr>
              <w:spacing w:before="60" w:after="60"/>
              <w:rPr>
                <w:rFonts w:cstheme="minorHAnsi"/>
                <w:sz w:val="20"/>
                <w:szCs w:val="20"/>
              </w:rPr>
            </w:pPr>
            <w:r w:rsidRPr="008445A2">
              <w:rPr>
                <w:rFonts w:cstheme="minorHAnsi"/>
                <w:b/>
                <w:sz w:val="20"/>
                <w:szCs w:val="20"/>
              </w:rPr>
              <w:t>Evaluation Recommendation or Issue 3.</w:t>
            </w:r>
          </w:p>
        </w:tc>
      </w:tr>
      <w:tr w:rsidR="00431D25" w:rsidRPr="008445A2" w:rsidTr="00C03202">
        <w:tc>
          <w:tcPr>
            <w:tcW w:w="12950" w:type="dxa"/>
            <w:gridSpan w:val="5"/>
          </w:tcPr>
          <w:p w:rsidR="00431D25" w:rsidRPr="008445A2" w:rsidRDefault="00B013CD" w:rsidP="00C03202">
            <w:pPr>
              <w:spacing w:before="60" w:after="60"/>
              <w:rPr>
                <w:rFonts w:cstheme="minorHAnsi"/>
                <w:sz w:val="20"/>
                <w:szCs w:val="20"/>
              </w:rPr>
            </w:pPr>
            <w:r w:rsidRPr="008445A2">
              <w:rPr>
                <w:rFonts w:cstheme="minorHAnsi"/>
                <w:sz w:val="20"/>
                <w:szCs w:val="20"/>
              </w:rPr>
              <w:t>Even if formal approval of forest management plans depends on government approval of the forest enterprise boundaries, the project should promote draft “provisional” forest management plans that can be implemented prior to official government approval defining the exact forest boundaries. Within the forest management plans there should be an initial clause stating that the management plan is provisional until boundaries are officially approved by the government, but that the forest management plan will be implemented in the meantime based on current common understanding of the area under the responsibility of the forest enterprise.</w:t>
            </w:r>
          </w:p>
        </w:tc>
      </w:tr>
      <w:tr w:rsidR="00431D25" w:rsidRPr="008445A2" w:rsidTr="008445A2">
        <w:trPr>
          <w:trHeight w:val="674"/>
        </w:trPr>
        <w:tc>
          <w:tcPr>
            <w:tcW w:w="12950" w:type="dxa"/>
            <w:gridSpan w:val="5"/>
          </w:tcPr>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relevant and acceptable. </w:t>
            </w:r>
          </w:p>
          <w:p w:rsidR="00A65832" w:rsidRPr="008445A2" w:rsidRDefault="00A65832" w:rsidP="0098055A">
            <w:pPr>
              <w:jc w:val="both"/>
              <w:rPr>
                <w:rFonts w:cstheme="minorHAnsi"/>
                <w:sz w:val="20"/>
                <w:szCs w:val="20"/>
              </w:rPr>
            </w:pPr>
          </w:p>
        </w:tc>
      </w:tr>
      <w:tr w:rsidR="00431D25" w:rsidRPr="008445A2" w:rsidTr="008445A2">
        <w:tc>
          <w:tcPr>
            <w:tcW w:w="5575" w:type="dxa"/>
            <w:vMerge w:val="restart"/>
          </w:tcPr>
          <w:p w:rsidR="00431D25" w:rsidRPr="008445A2" w:rsidRDefault="00431D25" w:rsidP="00C03202">
            <w:pPr>
              <w:rPr>
                <w:rFonts w:cstheme="minorHAnsi"/>
                <w:b/>
                <w:sz w:val="20"/>
                <w:szCs w:val="20"/>
              </w:rPr>
            </w:pPr>
            <w:r w:rsidRPr="008445A2">
              <w:rPr>
                <w:rFonts w:cstheme="minorHAnsi"/>
                <w:b/>
                <w:sz w:val="20"/>
                <w:szCs w:val="20"/>
              </w:rPr>
              <w:t>Key Action(s)</w:t>
            </w:r>
          </w:p>
        </w:tc>
        <w:tc>
          <w:tcPr>
            <w:tcW w:w="1620" w:type="dxa"/>
            <w:vMerge w:val="restart"/>
          </w:tcPr>
          <w:p w:rsidR="00431D25" w:rsidRPr="008445A2" w:rsidRDefault="00431D25" w:rsidP="00C03202">
            <w:pPr>
              <w:rPr>
                <w:rFonts w:cstheme="minorHAnsi"/>
                <w:b/>
                <w:sz w:val="20"/>
                <w:szCs w:val="20"/>
              </w:rPr>
            </w:pPr>
            <w:r w:rsidRPr="008445A2">
              <w:rPr>
                <w:rFonts w:cstheme="minorHAnsi"/>
                <w:b/>
                <w:sz w:val="20"/>
                <w:szCs w:val="20"/>
              </w:rPr>
              <w:t>Time Frame</w:t>
            </w:r>
          </w:p>
        </w:tc>
        <w:tc>
          <w:tcPr>
            <w:tcW w:w="2433" w:type="dxa"/>
            <w:vMerge w:val="restart"/>
          </w:tcPr>
          <w:p w:rsidR="00431D25" w:rsidRPr="008445A2" w:rsidRDefault="00431D25" w:rsidP="00C03202">
            <w:pPr>
              <w:rPr>
                <w:rFonts w:cstheme="minorHAnsi"/>
                <w:b/>
                <w:sz w:val="20"/>
                <w:szCs w:val="20"/>
              </w:rPr>
            </w:pPr>
            <w:r w:rsidRPr="008445A2">
              <w:rPr>
                <w:rFonts w:cstheme="minorHAnsi"/>
                <w:b/>
                <w:sz w:val="20"/>
                <w:szCs w:val="20"/>
              </w:rPr>
              <w:t>Responsible Unit(s)</w:t>
            </w:r>
          </w:p>
        </w:tc>
        <w:tc>
          <w:tcPr>
            <w:tcW w:w="3322" w:type="dxa"/>
            <w:gridSpan w:val="2"/>
          </w:tcPr>
          <w:p w:rsidR="00431D25" w:rsidRPr="008445A2" w:rsidRDefault="00431D25" w:rsidP="00C03202">
            <w:pPr>
              <w:jc w:val="center"/>
              <w:rPr>
                <w:rFonts w:cstheme="minorHAnsi"/>
                <w:b/>
                <w:sz w:val="20"/>
                <w:szCs w:val="20"/>
              </w:rPr>
            </w:pPr>
            <w:r w:rsidRPr="008445A2">
              <w:rPr>
                <w:rFonts w:cstheme="minorHAnsi"/>
                <w:b/>
                <w:sz w:val="20"/>
                <w:szCs w:val="20"/>
              </w:rPr>
              <w:t>Tracking</w:t>
            </w:r>
          </w:p>
        </w:tc>
      </w:tr>
      <w:tr w:rsidR="00431D25" w:rsidRPr="008445A2" w:rsidTr="008445A2">
        <w:tc>
          <w:tcPr>
            <w:tcW w:w="5575" w:type="dxa"/>
            <w:vMerge/>
          </w:tcPr>
          <w:p w:rsidR="00431D25" w:rsidRPr="008445A2" w:rsidRDefault="00431D25" w:rsidP="00C03202">
            <w:pPr>
              <w:rPr>
                <w:rFonts w:cstheme="minorHAnsi"/>
                <w:b/>
                <w:sz w:val="20"/>
                <w:szCs w:val="20"/>
              </w:rPr>
            </w:pPr>
          </w:p>
        </w:tc>
        <w:tc>
          <w:tcPr>
            <w:tcW w:w="1620" w:type="dxa"/>
            <w:vMerge/>
          </w:tcPr>
          <w:p w:rsidR="00431D25" w:rsidRPr="008445A2" w:rsidRDefault="00431D25" w:rsidP="00C03202">
            <w:pPr>
              <w:rPr>
                <w:rFonts w:cstheme="minorHAnsi"/>
                <w:b/>
                <w:sz w:val="20"/>
                <w:szCs w:val="20"/>
              </w:rPr>
            </w:pPr>
          </w:p>
        </w:tc>
        <w:tc>
          <w:tcPr>
            <w:tcW w:w="2433" w:type="dxa"/>
            <w:vMerge/>
          </w:tcPr>
          <w:p w:rsidR="00431D25" w:rsidRPr="008445A2" w:rsidRDefault="00431D25" w:rsidP="00C03202">
            <w:pPr>
              <w:rPr>
                <w:rFonts w:cstheme="minorHAnsi"/>
                <w:b/>
                <w:sz w:val="20"/>
                <w:szCs w:val="20"/>
              </w:rPr>
            </w:pPr>
          </w:p>
        </w:tc>
        <w:tc>
          <w:tcPr>
            <w:tcW w:w="1591" w:type="dxa"/>
          </w:tcPr>
          <w:p w:rsidR="00431D25" w:rsidRPr="008445A2" w:rsidRDefault="00431D25" w:rsidP="00C03202">
            <w:pPr>
              <w:jc w:val="center"/>
              <w:rPr>
                <w:rFonts w:cstheme="minorHAnsi"/>
                <w:b/>
                <w:sz w:val="20"/>
                <w:szCs w:val="20"/>
              </w:rPr>
            </w:pPr>
            <w:r w:rsidRPr="008445A2">
              <w:rPr>
                <w:rFonts w:cstheme="minorHAnsi"/>
                <w:b/>
                <w:sz w:val="20"/>
                <w:szCs w:val="20"/>
              </w:rPr>
              <w:t>Comments</w:t>
            </w:r>
          </w:p>
        </w:tc>
        <w:tc>
          <w:tcPr>
            <w:tcW w:w="1731" w:type="dxa"/>
          </w:tcPr>
          <w:p w:rsidR="00431D25" w:rsidRPr="008445A2" w:rsidRDefault="00431D25" w:rsidP="00C03202">
            <w:pPr>
              <w:jc w:val="center"/>
              <w:rPr>
                <w:rFonts w:cstheme="minorHAnsi"/>
                <w:b/>
                <w:sz w:val="20"/>
                <w:szCs w:val="20"/>
              </w:rPr>
            </w:pPr>
            <w:r w:rsidRPr="008445A2">
              <w:rPr>
                <w:rFonts w:cstheme="minorHAnsi"/>
                <w:b/>
                <w:sz w:val="20"/>
                <w:szCs w:val="20"/>
              </w:rPr>
              <w:t>Status</w:t>
            </w:r>
          </w:p>
        </w:tc>
      </w:tr>
      <w:tr w:rsidR="00FA7C07" w:rsidRPr="008445A2" w:rsidTr="008445A2">
        <w:trPr>
          <w:trHeight w:val="1521"/>
        </w:trPr>
        <w:tc>
          <w:tcPr>
            <w:tcW w:w="5575" w:type="dxa"/>
          </w:tcPr>
          <w:p w:rsidR="00FA7C07" w:rsidRPr="008445A2" w:rsidRDefault="00FA7C07" w:rsidP="0098055A">
            <w:pPr>
              <w:jc w:val="both"/>
              <w:rPr>
                <w:rFonts w:cstheme="minorHAnsi"/>
                <w:sz w:val="20"/>
                <w:szCs w:val="20"/>
              </w:rPr>
            </w:pPr>
            <w:r w:rsidRPr="008445A2">
              <w:rPr>
                <w:rFonts w:cstheme="minorHAnsi"/>
                <w:sz w:val="20"/>
                <w:szCs w:val="20"/>
              </w:rPr>
              <w:t>“Provisional” FMPs were used in autumn 2019 to decide the potential forest restoration sites</w:t>
            </w:r>
            <w:r w:rsidR="00BD57AB" w:rsidRPr="008445A2">
              <w:rPr>
                <w:rFonts w:cstheme="minorHAnsi"/>
                <w:sz w:val="20"/>
                <w:szCs w:val="20"/>
              </w:rPr>
              <w:t xml:space="preserve"> of 2000 ha degraded forest areas</w:t>
            </w:r>
            <w:r w:rsidRPr="008445A2">
              <w:rPr>
                <w:rFonts w:cstheme="minorHAnsi"/>
                <w:sz w:val="20"/>
                <w:szCs w:val="20"/>
              </w:rPr>
              <w:t>, as a base for UNDP</w:t>
            </w:r>
            <w:r w:rsidR="00BD57AB" w:rsidRPr="008445A2">
              <w:rPr>
                <w:rFonts w:cstheme="minorHAnsi"/>
                <w:sz w:val="20"/>
                <w:szCs w:val="20"/>
              </w:rPr>
              <w:t>-</w:t>
            </w:r>
            <w:r w:rsidRPr="008445A2">
              <w:rPr>
                <w:rFonts w:cstheme="minorHAnsi"/>
                <w:sz w:val="20"/>
                <w:szCs w:val="20"/>
              </w:rPr>
              <w:t xml:space="preserve"> </w:t>
            </w:r>
            <w:r w:rsidR="00BD57AB" w:rsidRPr="008445A2">
              <w:rPr>
                <w:rFonts w:cstheme="minorHAnsi"/>
                <w:sz w:val="20"/>
                <w:szCs w:val="20"/>
              </w:rPr>
              <w:t xml:space="preserve">“Hayantar” SNCO </w:t>
            </w:r>
            <w:r w:rsidRPr="008445A2">
              <w:rPr>
                <w:rFonts w:cstheme="minorHAnsi"/>
                <w:sz w:val="20"/>
                <w:szCs w:val="20"/>
              </w:rPr>
              <w:t xml:space="preserve">signed “Responsible party agreement” by the mid-October, 2018. </w:t>
            </w:r>
            <w:r w:rsidR="00BD57AB" w:rsidRPr="008445A2">
              <w:rPr>
                <w:rFonts w:cstheme="minorHAnsi"/>
                <w:sz w:val="20"/>
                <w:szCs w:val="20"/>
              </w:rPr>
              <w:t>T</w:t>
            </w:r>
            <w:r w:rsidRPr="008445A2">
              <w:rPr>
                <w:rFonts w:cstheme="minorHAnsi"/>
                <w:sz w:val="20"/>
                <w:szCs w:val="20"/>
              </w:rPr>
              <w:t xml:space="preserve">he extent of usage of “Provisional” FMPs are </w:t>
            </w:r>
            <w:r w:rsidR="00BD57AB" w:rsidRPr="008445A2">
              <w:rPr>
                <w:rFonts w:cstheme="minorHAnsi"/>
                <w:sz w:val="20"/>
                <w:szCs w:val="20"/>
              </w:rPr>
              <w:t>much greater and could be specified by particularities of “Hayantar” planned activities for 2019 and the following years.</w:t>
            </w:r>
            <w:r w:rsidRPr="008445A2">
              <w:rPr>
                <w:rFonts w:cstheme="minorHAnsi"/>
                <w:sz w:val="20"/>
                <w:szCs w:val="20"/>
              </w:rPr>
              <w:t xml:space="preserve">  </w:t>
            </w:r>
          </w:p>
        </w:tc>
        <w:tc>
          <w:tcPr>
            <w:tcW w:w="1620" w:type="dxa"/>
          </w:tcPr>
          <w:p w:rsidR="00FA7C07" w:rsidRPr="008445A2" w:rsidRDefault="00FA7C07" w:rsidP="00D1717B">
            <w:pPr>
              <w:spacing w:before="60" w:after="60"/>
              <w:rPr>
                <w:rFonts w:cstheme="minorHAnsi"/>
                <w:sz w:val="20"/>
                <w:szCs w:val="20"/>
              </w:rPr>
            </w:pPr>
            <w:r w:rsidRPr="008445A2">
              <w:rPr>
                <w:rFonts w:cstheme="minorHAnsi"/>
                <w:sz w:val="20"/>
                <w:szCs w:val="20"/>
              </w:rPr>
              <w:t>By the end of project (2019)</w:t>
            </w:r>
          </w:p>
        </w:tc>
        <w:tc>
          <w:tcPr>
            <w:tcW w:w="2433" w:type="dxa"/>
          </w:tcPr>
          <w:p w:rsidR="00FA7C07" w:rsidRPr="008445A2" w:rsidRDefault="00FA7C07" w:rsidP="00FA7C07">
            <w:pPr>
              <w:spacing w:before="60" w:after="60"/>
              <w:rPr>
                <w:rFonts w:cstheme="minorHAnsi"/>
                <w:sz w:val="20"/>
                <w:szCs w:val="20"/>
              </w:rPr>
            </w:pPr>
            <w:r w:rsidRPr="008445A2">
              <w:rPr>
                <w:rFonts w:cstheme="minorHAnsi"/>
                <w:sz w:val="20"/>
                <w:szCs w:val="20"/>
              </w:rPr>
              <w:t>Project management unit</w:t>
            </w:r>
          </w:p>
          <w:p w:rsidR="00FA7C07" w:rsidRPr="008445A2" w:rsidRDefault="00FA7C07" w:rsidP="00FA7C07">
            <w:pPr>
              <w:spacing w:before="60" w:after="60"/>
              <w:rPr>
                <w:rFonts w:cstheme="minorHAnsi"/>
                <w:sz w:val="20"/>
                <w:szCs w:val="20"/>
              </w:rPr>
            </w:pPr>
            <w:r w:rsidRPr="008445A2">
              <w:rPr>
                <w:rFonts w:cstheme="minorHAnsi"/>
                <w:sz w:val="20"/>
                <w:szCs w:val="20"/>
              </w:rPr>
              <w:t>Project Steering Committee,</w:t>
            </w:r>
          </w:p>
          <w:p w:rsidR="00FA7C07" w:rsidRPr="008445A2" w:rsidRDefault="00FA7C07" w:rsidP="00FA7C07">
            <w:pPr>
              <w:spacing w:before="60" w:after="60"/>
              <w:rPr>
                <w:rFonts w:cstheme="minorHAnsi"/>
                <w:sz w:val="20"/>
                <w:szCs w:val="20"/>
              </w:rPr>
            </w:pPr>
            <w:r w:rsidRPr="008445A2">
              <w:rPr>
                <w:rFonts w:cstheme="minorHAnsi"/>
                <w:sz w:val="20"/>
                <w:szCs w:val="20"/>
              </w:rPr>
              <w:t>“Hayantar” SNCO</w:t>
            </w:r>
          </w:p>
          <w:p w:rsidR="00FA7C07" w:rsidRPr="008445A2" w:rsidRDefault="00FA7C07" w:rsidP="00C03202">
            <w:pPr>
              <w:spacing w:before="60" w:after="60"/>
              <w:rPr>
                <w:rFonts w:cstheme="minorHAnsi"/>
                <w:sz w:val="20"/>
                <w:szCs w:val="20"/>
              </w:rPr>
            </w:pPr>
          </w:p>
        </w:tc>
        <w:tc>
          <w:tcPr>
            <w:tcW w:w="1591" w:type="dxa"/>
          </w:tcPr>
          <w:p w:rsidR="00FA7C07" w:rsidRPr="008445A2" w:rsidRDefault="00993AFB" w:rsidP="00C03202">
            <w:pPr>
              <w:spacing w:before="60" w:after="60"/>
              <w:rPr>
                <w:rFonts w:cstheme="minorHAnsi"/>
                <w:sz w:val="20"/>
                <w:szCs w:val="20"/>
              </w:rPr>
            </w:pPr>
            <w:r w:rsidRPr="008445A2">
              <w:rPr>
                <w:rFonts w:cstheme="minorHAnsi"/>
                <w:sz w:val="20"/>
                <w:szCs w:val="20"/>
              </w:rPr>
              <w:t>This action has continuous nature</w:t>
            </w:r>
          </w:p>
        </w:tc>
        <w:tc>
          <w:tcPr>
            <w:tcW w:w="1731" w:type="dxa"/>
          </w:tcPr>
          <w:p w:rsidR="00FA7C07" w:rsidRPr="008445A2" w:rsidRDefault="00FA7C07" w:rsidP="00C03202">
            <w:pPr>
              <w:spacing w:before="60" w:after="60"/>
              <w:rPr>
                <w:rFonts w:cstheme="minorHAnsi"/>
                <w:sz w:val="20"/>
                <w:szCs w:val="20"/>
              </w:rPr>
            </w:pPr>
            <w:r w:rsidRPr="008445A2">
              <w:rPr>
                <w:rFonts w:cstheme="minorHAnsi"/>
                <w:sz w:val="20"/>
                <w:szCs w:val="20"/>
              </w:rPr>
              <w:t>In process</w:t>
            </w:r>
          </w:p>
        </w:tc>
      </w:tr>
      <w:tr w:rsidR="00431D25" w:rsidRPr="008445A2" w:rsidTr="00C03202">
        <w:tc>
          <w:tcPr>
            <w:tcW w:w="12950" w:type="dxa"/>
            <w:gridSpan w:val="5"/>
            <w:shd w:val="clear" w:color="auto" w:fill="D9D9D9" w:themeFill="background1" w:themeFillShade="D9"/>
          </w:tcPr>
          <w:p w:rsidR="00431D25" w:rsidRPr="008445A2" w:rsidRDefault="00431D25" w:rsidP="00431D25">
            <w:pPr>
              <w:spacing w:before="60" w:after="60"/>
              <w:rPr>
                <w:rFonts w:cstheme="minorHAnsi"/>
                <w:sz w:val="20"/>
                <w:szCs w:val="20"/>
              </w:rPr>
            </w:pPr>
            <w:r w:rsidRPr="008445A2">
              <w:rPr>
                <w:rFonts w:cstheme="minorHAnsi"/>
                <w:b/>
                <w:sz w:val="20"/>
                <w:szCs w:val="20"/>
              </w:rPr>
              <w:lastRenderedPageBreak/>
              <w:t>Evaluation Recommendation or Issue 4.</w:t>
            </w:r>
          </w:p>
        </w:tc>
      </w:tr>
      <w:tr w:rsidR="00431D25" w:rsidRPr="008445A2" w:rsidTr="00C03202">
        <w:tc>
          <w:tcPr>
            <w:tcW w:w="12950" w:type="dxa"/>
            <w:gridSpan w:val="5"/>
          </w:tcPr>
          <w:p w:rsidR="00431D25" w:rsidRPr="008445A2" w:rsidRDefault="00592C1E" w:rsidP="00C03202">
            <w:pPr>
              <w:spacing w:before="60" w:after="60"/>
              <w:rPr>
                <w:rFonts w:cstheme="minorHAnsi"/>
                <w:sz w:val="20"/>
                <w:szCs w:val="20"/>
              </w:rPr>
            </w:pPr>
            <w:r w:rsidRPr="008445A2">
              <w:rPr>
                <w:rFonts w:cstheme="minorHAnsi"/>
                <w:sz w:val="20"/>
                <w:szCs w:val="20"/>
              </w:rPr>
              <w:t>The project team and UNDP should work with other partners and stakeholders to ensure that the work done and the inventory data collected for the FMPs is fully integrated into the FMIS, and the work done under the project is integrated into the development of the NFI.</w:t>
            </w:r>
          </w:p>
        </w:tc>
      </w:tr>
      <w:tr w:rsidR="00431D25" w:rsidRPr="008445A2" w:rsidTr="00C03202">
        <w:tc>
          <w:tcPr>
            <w:tcW w:w="12950" w:type="dxa"/>
            <w:gridSpan w:val="5"/>
          </w:tcPr>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A65832" w:rsidRPr="008445A2" w:rsidRDefault="00431D25" w:rsidP="0098055A">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relevant and acceptable. </w:t>
            </w:r>
          </w:p>
        </w:tc>
      </w:tr>
      <w:tr w:rsidR="00431D25" w:rsidRPr="008445A2" w:rsidTr="008445A2">
        <w:tc>
          <w:tcPr>
            <w:tcW w:w="5575" w:type="dxa"/>
            <w:vMerge w:val="restart"/>
          </w:tcPr>
          <w:p w:rsidR="00431D25" w:rsidRPr="008445A2" w:rsidRDefault="00431D25" w:rsidP="00C03202">
            <w:pPr>
              <w:rPr>
                <w:rFonts w:cstheme="minorHAnsi"/>
                <w:b/>
                <w:sz w:val="20"/>
                <w:szCs w:val="20"/>
              </w:rPr>
            </w:pPr>
            <w:r w:rsidRPr="008445A2">
              <w:rPr>
                <w:rFonts w:cstheme="minorHAnsi"/>
                <w:b/>
                <w:sz w:val="20"/>
                <w:szCs w:val="20"/>
              </w:rPr>
              <w:t>Key Action(s)</w:t>
            </w:r>
          </w:p>
        </w:tc>
        <w:tc>
          <w:tcPr>
            <w:tcW w:w="1620" w:type="dxa"/>
            <w:vMerge w:val="restart"/>
          </w:tcPr>
          <w:p w:rsidR="00431D25" w:rsidRPr="008445A2" w:rsidRDefault="00431D25" w:rsidP="00C03202">
            <w:pPr>
              <w:rPr>
                <w:rFonts w:cstheme="minorHAnsi"/>
                <w:b/>
                <w:sz w:val="20"/>
                <w:szCs w:val="20"/>
              </w:rPr>
            </w:pPr>
            <w:r w:rsidRPr="008445A2">
              <w:rPr>
                <w:rFonts w:cstheme="minorHAnsi"/>
                <w:b/>
                <w:sz w:val="20"/>
                <w:szCs w:val="20"/>
              </w:rPr>
              <w:t>Time Frame</w:t>
            </w:r>
          </w:p>
        </w:tc>
        <w:tc>
          <w:tcPr>
            <w:tcW w:w="2433" w:type="dxa"/>
            <w:vMerge w:val="restart"/>
          </w:tcPr>
          <w:p w:rsidR="00431D25" w:rsidRPr="008445A2" w:rsidRDefault="00431D25" w:rsidP="00C03202">
            <w:pPr>
              <w:rPr>
                <w:rFonts w:cstheme="minorHAnsi"/>
                <w:b/>
                <w:sz w:val="20"/>
                <w:szCs w:val="20"/>
              </w:rPr>
            </w:pPr>
            <w:r w:rsidRPr="008445A2">
              <w:rPr>
                <w:rFonts w:cstheme="minorHAnsi"/>
                <w:b/>
                <w:sz w:val="20"/>
                <w:szCs w:val="20"/>
              </w:rPr>
              <w:t>Responsible Unit(s)</w:t>
            </w:r>
          </w:p>
        </w:tc>
        <w:tc>
          <w:tcPr>
            <w:tcW w:w="3322" w:type="dxa"/>
            <w:gridSpan w:val="2"/>
          </w:tcPr>
          <w:p w:rsidR="00431D25" w:rsidRPr="008445A2" w:rsidRDefault="00431D25" w:rsidP="00C03202">
            <w:pPr>
              <w:jc w:val="center"/>
              <w:rPr>
                <w:rFonts w:cstheme="minorHAnsi"/>
                <w:b/>
                <w:sz w:val="20"/>
                <w:szCs w:val="20"/>
              </w:rPr>
            </w:pPr>
            <w:r w:rsidRPr="008445A2">
              <w:rPr>
                <w:rFonts w:cstheme="minorHAnsi"/>
                <w:b/>
                <w:sz w:val="20"/>
                <w:szCs w:val="20"/>
              </w:rPr>
              <w:t>Tracking</w:t>
            </w:r>
          </w:p>
        </w:tc>
      </w:tr>
      <w:tr w:rsidR="00431D25" w:rsidRPr="008445A2" w:rsidTr="008445A2">
        <w:tc>
          <w:tcPr>
            <w:tcW w:w="5575" w:type="dxa"/>
            <w:vMerge/>
          </w:tcPr>
          <w:p w:rsidR="00431D25" w:rsidRPr="008445A2" w:rsidRDefault="00431D25" w:rsidP="00C03202">
            <w:pPr>
              <w:rPr>
                <w:rFonts w:cstheme="minorHAnsi"/>
                <w:b/>
                <w:sz w:val="20"/>
                <w:szCs w:val="20"/>
              </w:rPr>
            </w:pPr>
          </w:p>
        </w:tc>
        <w:tc>
          <w:tcPr>
            <w:tcW w:w="1620" w:type="dxa"/>
            <w:vMerge/>
          </w:tcPr>
          <w:p w:rsidR="00431D25" w:rsidRPr="008445A2" w:rsidRDefault="00431D25" w:rsidP="00C03202">
            <w:pPr>
              <w:rPr>
                <w:rFonts w:cstheme="minorHAnsi"/>
                <w:b/>
                <w:sz w:val="20"/>
                <w:szCs w:val="20"/>
              </w:rPr>
            </w:pPr>
          </w:p>
        </w:tc>
        <w:tc>
          <w:tcPr>
            <w:tcW w:w="2433" w:type="dxa"/>
            <w:vMerge/>
          </w:tcPr>
          <w:p w:rsidR="00431D25" w:rsidRPr="008445A2" w:rsidRDefault="00431D25" w:rsidP="00C03202">
            <w:pPr>
              <w:rPr>
                <w:rFonts w:cstheme="minorHAnsi"/>
                <w:b/>
                <w:sz w:val="20"/>
                <w:szCs w:val="20"/>
              </w:rPr>
            </w:pPr>
          </w:p>
        </w:tc>
        <w:tc>
          <w:tcPr>
            <w:tcW w:w="1591" w:type="dxa"/>
          </w:tcPr>
          <w:p w:rsidR="00431D25" w:rsidRPr="008445A2" w:rsidRDefault="00431D25" w:rsidP="00C03202">
            <w:pPr>
              <w:jc w:val="center"/>
              <w:rPr>
                <w:rFonts w:cstheme="minorHAnsi"/>
                <w:b/>
                <w:sz w:val="20"/>
                <w:szCs w:val="20"/>
              </w:rPr>
            </w:pPr>
            <w:r w:rsidRPr="008445A2">
              <w:rPr>
                <w:rFonts w:cstheme="minorHAnsi"/>
                <w:b/>
                <w:sz w:val="20"/>
                <w:szCs w:val="20"/>
              </w:rPr>
              <w:t>Comments</w:t>
            </w:r>
          </w:p>
        </w:tc>
        <w:tc>
          <w:tcPr>
            <w:tcW w:w="1731" w:type="dxa"/>
          </w:tcPr>
          <w:p w:rsidR="00431D25" w:rsidRPr="008445A2" w:rsidRDefault="00431D25" w:rsidP="00C03202">
            <w:pPr>
              <w:jc w:val="center"/>
              <w:rPr>
                <w:rFonts w:cstheme="minorHAnsi"/>
                <w:b/>
                <w:sz w:val="20"/>
                <w:szCs w:val="20"/>
              </w:rPr>
            </w:pPr>
            <w:r w:rsidRPr="008445A2">
              <w:rPr>
                <w:rFonts w:cstheme="minorHAnsi"/>
                <w:b/>
                <w:sz w:val="20"/>
                <w:szCs w:val="20"/>
              </w:rPr>
              <w:t>Status</w:t>
            </w:r>
          </w:p>
        </w:tc>
      </w:tr>
      <w:tr w:rsidR="00431D25" w:rsidRPr="008445A2" w:rsidTr="008445A2">
        <w:tc>
          <w:tcPr>
            <w:tcW w:w="5575" w:type="dxa"/>
          </w:tcPr>
          <w:p w:rsidR="00431D25" w:rsidRPr="008445A2" w:rsidRDefault="00332174" w:rsidP="00C03202">
            <w:pPr>
              <w:spacing w:before="60" w:after="60"/>
              <w:rPr>
                <w:rFonts w:cstheme="minorHAnsi"/>
                <w:sz w:val="20"/>
                <w:szCs w:val="20"/>
              </w:rPr>
            </w:pPr>
            <w:r w:rsidRPr="008445A2">
              <w:rPr>
                <w:rFonts w:cstheme="minorHAnsi"/>
                <w:sz w:val="20"/>
                <w:szCs w:val="20"/>
              </w:rPr>
              <w:t>The PMU has been working with GIZ-Armenia (developer of FMIS) and “Hayantar” SNCO to integrate all data developed within project into FMIS: updated GIS layers, HR satellite images, forest inventory and all other relevant data. The agreement is on the ground and will happen once drafted FMPs are approved.</w:t>
            </w:r>
            <w:r w:rsidR="0086126B" w:rsidRPr="008445A2">
              <w:rPr>
                <w:rFonts w:cstheme="minorHAnsi"/>
                <w:sz w:val="20"/>
                <w:szCs w:val="20"/>
              </w:rPr>
              <w:t xml:space="preserve"> PMU is keen to develop NFI and contribute with </w:t>
            </w:r>
            <w:r w:rsidR="00A9245E" w:rsidRPr="008445A2">
              <w:rPr>
                <w:rFonts w:cstheme="minorHAnsi"/>
                <w:sz w:val="20"/>
                <w:szCs w:val="20"/>
              </w:rPr>
              <w:t xml:space="preserve">all primary and processed data. </w:t>
            </w:r>
          </w:p>
        </w:tc>
        <w:tc>
          <w:tcPr>
            <w:tcW w:w="1620" w:type="dxa"/>
          </w:tcPr>
          <w:p w:rsidR="00431D25" w:rsidRPr="008445A2" w:rsidRDefault="00A65832" w:rsidP="00317454">
            <w:pPr>
              <w:spacing w:before="60" w:after="60"/>
              <w:rPr>
                <w:rFonts w:cstheme="minorHAnsi"/>
                <w:sz w:val="20"/>
                <w:szCs w:val="20"/>
              </w:rPr>
            </w:pPr>
            <w:r w:rsidRPr="008445A2">
              <w:rPr>
                <w:rFonts w:cstheme="minorHAnsi"/>
                <w:sz w:val="20"/>
                <w:szCs w:val="20"/>
              </w:rPr>
              <w:t xml:space="preserve">By </w:t>
            </w:r>
            <w:r w:rsidR="00317454" w:rsidRPr="008445A2">
              <w:rPr>
                <w:rFonts w:cstheme="minorHAnsi"/>
                <w:sz w:val="20"/>
                <w:szCs w:val="20"/>
              </w:rPr>
              <w:t>end</w:t>
            </w:r>
            <w:r w:rsidRPr="008445A2">
              <w:rPr>
                <w:rFonts w:cstheme="minorHAnsi"/>
                <w:sz w:val="20"/>
                <w:szCs w:val="20"/>
              </w:rPr>
              <w:t xml:space="preserve"> 2016</w:t>
            </w:r>
          </w:p>
        </w:tc>
        <w:tc>
          <w:tcPr>
            <w:tcW w:w="2433" w:type="dxa"/>
          </w:tcPr>
          <w:p w:rsidR="00993AFB" w:rsidRPr="008445A2" w:rsidRDefault="00993AFB" w:rsidP="00993AFB">
            <w:pPr>
              <w:spacing w:before="60" w:after="60"/>
              <w:rPr>
                <w:rFonts w:cstheme="minorHAnsi"/>
                <w:sz w:val="20"/>
                <w:szCs w:val="20"/>
              </w:rPr>
            </w:pPr>
            <w:r w:rsidRPr="008445A2">
              <w:rPr>
                <w:rFonts w:cstheme="minorHAnsi"/>
                <w:sz w:val="20"/>
                <w:szCs w:val="20"/>
              </w:rPr>
              <w:t>Project management unit</w:t>
            </w:r>
          </w:p>
          <w:p w:rsidR="00993AFB" w:rsidRPr="008445A2" w:rsidRDefault="00993AFB" w:rsidP="00993AFB">
            <w:pPr>
              <w:spacing w:before="60" w:after="60"/>
              <w:rPr>
                <w:rFonts w:cstheme="minorHAnsi"/>
                <w:sz w:val="20"/>
                <w:szCs w:val="20"/>
              </w:rPr>
            </w:pPr>
            <w:r w:rsidRPr="008445A2">
              <w:rPr>
                <w:rFonts w:cstheme="minorHAnsi"/>
                <w:sz w:val="20"/>
                <w:szCs w:val="20"/>
              </w:rPr>
              <w:t>UNDP SGR,</w:t>
            </w:r>
          </w:p>
          <w:p w:rsidR="00993AFB" w:rsidRPr="008445A2" w:rsidRDefault="00993AFB" w:rsidP="00993AFB">
            <w:pPr>
              <w:spacing w:before="60" w:after="60"/>
              <w:rPr>
                <w:rFonts w:cstheme="minorHAnsi"/>
                <w:sz w:val="20"/>
                <w:szCs w:val="20"/>
              </w:rPr>
            </w:pPr>
            <w:r w:rsidRPr="008445A2">
              <w:rPr>
                <w:rFonts w:cstheme="minorHAnsi"/>
                <w:sz w:val="20"/>
                <w:szCs w:val="20"/>
              </w:rPr>
              <w:t>“Hayantar” SNCO</w:t>
            </w:r>
          </w:p>
          <w:p w:rsidR="00592C1E" w:rsidRPr="008445A2" w:rsidRDefault="00592C1E" w:rsidP="00C03202">
            <w:pPr>
              <w:spacing w:before="60" w:after="60"/>
              <w:rPr>
                <w:rFonts w:cstheme="minorHAnsi"/>
                <w:sz w:val="20"/>
                <w:szCs w:val="20"/>
              </w:rPr>
            </w:pPr>
          </w:p>
        </w:tc>
        <w:tc>
          <w:tcPr>
            <w:tcW w:w="1591" w:type="dxa"/>
          </w:tcPr>
          <w:p w:rsidR="00431D25" w:rsidRPr="008445A2" w:rsidRDefault="00D1717B" w:rsidP="006C3F9A">
            <w:pPr>
              <w:spacing w:before="60" w:after="60"/>
              <w:rPr>
                <w:rFonts w:cstheme="minorHAnsi"/>
                <w:sz w:val="20"/>
                <w:szCs w:val="20"/>
              </w:rPr>
            </w:pPr>
            <w:r w:rsidRPr="008445A2">
              <w:rPr>
                <w:rFonts w:cstheme="minorHAnsi"/>
                <w:sz w:val="20"/>
                <w:szCs w:val="20"/>
              </w:rPr>
              <w:t xml:space="preserve">This action </w:t>
            </w:r>
            <w:r w:rsidR="006C3F9A" w:rsidRPr="008445A2">
              <w:rPr>
                <w:rFonts w:cstheme="minorHAnsi"/>
                <w:sz w:val="20"/>
                <w:szCs w:val="20"/>
              </w:rPr>
              <w:t>has</w:t>
            </w:r>
            <w:r w:rsidRPr="008445A2">
              <w:rPr>
                <w:rFonts w:cstheme="minorHAnsi"/>
                <w:sz w:val="20"/>
                <w:szCs w:val="20"/>
              </w:rPr>
              <w:t xml:space="preserve"> continuous nature </w:t>
            </w:r>
          </w:p>
        </w:tc>
        <w:tc>
          <w:tcPr>
            <w:tcW w:w="1731" w:type="dxa"/>
          </w:tcPr>
          <w:p w:rsidR="00431D25" w:rsidRPr="008445A2" w:rsidRDefault="00431D25" w:rsidP="00C03202">
            <w:pPr>
              <w:spacing w:before="60" w:after="60"/>
              <w:rPr>
                <w:rFonts w:cstheme="minorHAnsi"/>
                <w:sz w:val="20"/>
                <w:szCs w:val="20"/>
              </w:rPr>
            </w:pPr>
            <w:r w:rsidRPr="008445A2">
              <w:rPr>
                <w:rFonts w:cstheme="minorHAnsi"/>
                <w:sz w:val="20"/>
                <w:szCs w:val="20"/>
              </w:rPr>
              <w:t>In process</w:t>
            </w:r>
          </w:p>
        </w:tc>
      </w:tr>
      <w:tr w:rsidR="00431D25" w:rsidRPr="008445A2" w:rsidTr="00C03202">
        <w:tc>
          <w:tcPr>
            <w:tcW w:w="12950" w:type="dxa"/>
            <w:gridSpan w:val="5"/>
            <w:shd w:val="clear" w:color="auto" w:fill="D9D9D9" w:themeFill="background1" w:themeFillShade="D9"/>
          </w:tcPr>
          <w:p w:rsidR="00431D25" w:rsidRPr="008445A2" w:rsidRDefault="00431D25" w:rsidP="00431D25">
            <w:pPr>
              <w:spacing w:before="60" w:after="60"/>
              <w:rPr>
                <w:rFonts w:cstheme="minorHAnsi"/>
                <w:sz w:val="20"/>
                <w:szCs w:val="20"/>
              </w:rPr>
            </w:pPr>
            <w:r w:rsidRPr="008445A2">
              <w:rPr>
                <w:rFonts w:cstheme="minorHAnsi"/>
                <w:b/>
                <w:sz w:val="20"/>
                <w:szCs w:val="20"/>
              </w:rPr>
              <w:t>Evaluation Recommendation or Issue 5.</w:t>
            </w:r>
          </w:p>
        </w:tc>
      </w:tr>
      <w:tr w:rsidR="00431D25" w:rsidRPr="008445A2" w:rsidTr="00C03202">
        <w:tc>
          <w:tcPr>
            <w:tcW w:w="12950" w:type="dxa"/>
            <w:gridSpan w:val="5"/>
          </w:tcPr>
          <w:p w:rsidR="00431D25" w:rsidRPr="008445A2" w:rsidRDefault="00592C1E" w:rsidP="00C03202">
            <w:pPr>
              <w:spacing w:before="60" w:after="60"/>
              <w:rPr>
                <w:rFonts w:cstheme="minorHAnsi"/>
                <w:sz w:val="20"/>
                <w:szCs w:val="20"/>
              </w:rPr>
            </w:pPr>
            <w:r w:rsidRPr="008445A2">
              <w:rPr>
                <w:rFonts w:cstheme="minorHAnsi"/>
                <w:sz w:val="20"/>
                <w:szCs w:val="20"/>
              </w:rPr>
              <w:t>If the forest enterprises are merged, the project should support this process by supporting the merging of the forest management plans as well. This should not be a major effort to completely re-do the forest management plans, but basically the existing forest management plans should be aggregated, without major additional revisions for the current 5-10 year management period.</w:t>
            </w:r>
          </w:p>
        </w:tc>
      </w:tr>
      <w:tr w:rsidR="00431D25" w:rsidRPr="008445A2" w:rsidTr="00C03202">
        <w:tc>
          <w:tcPr>
            <w:tcW w:w="12950" w:type="dxa"/>
            <w:gridSpan w:val="5"/>
          </w:tcPr>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A65832" w:rsidRPr="008445A2" w:rsidRDefault="00431D25" w:rsidP="00B34CC1">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The recommendation is relevant and acceptable.</w:t>
            </w:r>
            <w:r w:rsidR="00B34CC1" w:rsidRPr="008445A2">
              <w:rPr>
                <w:rFonts w:cstheme="minorHAnsi"/>
                <w:sz w:val="20"/>
                <w:szCs w:val="20"/>
              </w:rPr>
              <w:t xml:space="preserve"> </w:t>
            </w:r>
          </w:p>
        </w:tc>
      </w:tr>
      <w:tr w:rsidR="00431D25" w:rsidRPr="008445A2" w:rsidTr="008445A2">
        <w:tc>
          <w:tcPr>
            <w:tcW w:w="5575" w:type="dxa"/>
            <w:vMerge w:val="restart"/>
          </w:tcPr>
          <w:p w:rsidR="00431D25" w:rsidRPr="008445A2" w:rsidRDefault="00431D25" w:rsidP="00C03202">
            <w:pPr>
              <w:rPr>
                <w:rFonts w:cstheme="minorHAnsi"/>
                <w:b/>
                <w:sz w:val="20"/>
                <w:szCs w:val="20"/>
              </w:rPr>
            </w:pPr>
            <w:r w:rsidRPr="008445A2">
              <w:rPr>
                <w:rFonts w:cstheme="minorHAnsi"/>
                <w:b/>
                <w:sz w:val="20"/>
                <w:szCs w:val="20"/>
              </w:rPr>
              <w:t>Key Action(s)</w:t>
            </w:r>
          </w:p>
        </w:tc>
        <w:tc>
          <w:tcPr>
            <w:tcW w:w="1620" w:type="dxa"/>
            <w:vMerge w:val="restart"/>
          </w:tcPr>
          <w:p w:rsidR="00431D25" w:rsidRPr="008445A2" w:rsidRDefault="00431D25" w:rsidP="00C03202">
            <w:pPr>
              <w:rPr>
                <w:rFonts w:cstheme="minorHAnsi"/>
                <w:b/>
                <w:sz w:val="20"/>
                <w:szCs w:val="20"/>
              </w:rPr>
            </w:pPr>
            <w:r w:rsidRPr="008445A2">
              <w:rPr>
                <w:rFonts w:cstheme="minorHAnsi"/>
                <w:b/>
                <w:sz w:val="20"/>
                <w:szCs w:val="20"/>
              </w:rPr>
              <w:t>Time Frame</w:t>
            </w:r>
          </w:p>
        </w:tc>
        <w:tc>
          <w:tcPr>
            <w:tcW w:w="2433" w:type="dxa"/>
            <w:vMerge w:val="restart"/>
          </w:tcPr>
          <w:p w:rsidR="00431D25" w:rsidRPr="008445A2" w:rsidRDefault="00431D25" w:rsidP="00C03202">
            <w:pPr>
              <w:rPr>
                <w:rFonts w:cstheme="minorHAnsi"/>
                <w:b/>
                <w:sz w:val="20"/>
                <w:szCs w:val="20"/>
              </w:rPr>
            </w:pPr>
            <w:r w:rsidRPr="008445A2">
              <w:rPr>
                <w:rFonts w:cstheme="minorHAnsi"/>
                <w:b/>
                <w:sz w:val="20"/>
                <w:szCs w:val="20"/>
              </w:rPr>
              <w:t>Responsible Unit(s)</w:t>
            </w:r>
          </w:p>
        </w:tc>
        <w:tc>
          <w:tcPr>
            <w:tcW w:w="3322" w:type="dxa"/>
            <w:gridSpan w:val="2"/>
          </w:tcPr>
          <w:p w:rsidR="00431D25" w:rsidRPr="008445A2" w:rsidRDefault="00431D25" w:rsidP="00C03202">
            <w:pPr>
              <w:jc w:val="center"/>
              <w:rPr>
                <w:rFonts w:cstheme="minorHAnsi"/>
                <w:b/>
                <w:sz w:val="20"/>
                <w:szCs w:val="20"/>
              </w:rPr>
            </w:pPr>
            <w:r w:rsidRPr="008445A2">
              <w:rPr>
                <w:rFonts w:cstheme="minorHAnsi"/>
                <w:b/>
                <w:sz w:val="20"/>
                <w:szCs w:val="20"/>
              </w:rPr>
              <w:t>Tracking</w:t>
            </w:r>
          </w:p>
        </w:tc>
      </w:tr>
      <w:tr w:rsidR="00431D25" w:rsidRPr="008445A2" w:rsidTr="008445A2">
        <w:tc>
          <w:tcPr>
            <w:tcW w:w="5575" w:type="dxa"/>
            <w:vMerge/>
          </w:tcPr>
          <w:p w:rsidR="00431D25" w:rsidRPr="008445A2" w:rsidRDefault="00431D25" w:rsidP="00C03202">
            <w:pPr>
              <w:rPr>
                <w:rFonts w:cstheme="minorHAnsi"/>
                <w:b/>
                <w:sz w:val="20"/>
                <w:szCs w:val="20"/>
              </w:rPr>
            </w:pPr>
          </w:p>
        </w:tc>
        <w:tc>
          <w:tcPr>
            <w:tcW w:w="1620" w:type="dxa"/>
            <w:vMerge/>
          </w:tcPr>
          <w:p w:rsidR="00431D25" w:rsidRPr="008445A2" w:rsidRDefault="00431D25" w:rsidP="00C03202">
            <w:pPr>
              <w:rPr>
                <w:rFonts w:cstheme="minorHAnsi"/>
                <w:b/>
                <w:sz w:val="20"/>
                <w:szCs w:val="20"/>
              </w:rPr>
            </w:pPr>
          </w:p>
        </w:tc>
        <w:tc>
          <w:tcPr>
            <w:tcW w:w="2433" w:type="dxa"/>
            <w:vMerge/>
          </w:tcPr>
          <w:p w:rsidR="00431D25" w:rsidRPr="008445A2" w:rsidRDefault="00431D25" w:rsidP="00C03202">
            <w:pPr>
              <w:rPr>
                <w:rFonts w:cstheme="minorHAnsi"/>
                <w:b/>
                <w:sz w:val="20"/>
                <w:szCs w:val="20"/>
              </w:rPr>
            </w:pPr>
          </w:p>
        </w:tc>
        <w:tc>
          <w:tcPr>
            <w:tcW w:w="1591" w:type="dxa"/>
          </w:tcPr>
          <w:p w:rsidR="00431D25" w:rsidRPr="008445A2" w:rsidRDefault="00431D25" w:rsidP="00C03202">
            <w:pPr>
              <w:jc w:val="center"/>
              <w:rPr>
                <w:rFonts w:cstheme="minorHAnsi"/>
                <w:b/>
                <w:sz w:val="20"/>
                <w:szCs w:val="20"/>
              </w:rPr>
            </w:pPr>
            <w:r w:rsidRPr="008445A2">
              <w:rPr>
                <w:rFonts w:cstheme="minorHAnsi"/>
                <w:b/>
                <w:sz w:val="20"/>
                <w:szCs w:val="20"/>
              </w:rPr>
              <w:t>Comments</w:t>
            </w:r>
          </w:p>
        </w:tc>
        <w:tc>
          <w:tcPr>
            <w:tcW w:w="1731" w:type="dxa"/>
          </w:tcPr>
          <w:p w:rsidR="00431D25" w:rsidRPr="008445A2" w:rsidRDefault="00431D25" w:rsidP="00C03202">
            <w:pPr>
              <w:jc w:val="center"/>
              <w:rPr>
                <w:rFonts w:cstheme="minorHAnsi"/>
                <w:b/>
                <w:sz w:val="20"/>
                <w:szCs w:val="20"/>
              </w:rPr>
            </w:pPr>
            <w:r w:rsidRPr="008445A2">
              <w:rPr>
                <w:rFonts w:cstheme="minorHAnsi"/>
                <w:b/>
                <w:sz w:val="20"/>
                <w:szCs w:val="20"/>
              </w:rPr>
              <w:t>Status</w:t>
            </w:r>
          </w:p>
        </w:tc>
      </w:tr>
      <w:tr w:rsidR="00B34CC1" w:rsidRPr="008445A2" w:rsidTr="008445A2">
        <w:trPr>
          <w:trHeight w:val="787"/>
        </w:trPr>
        <w:tc>
          <w:tcPr>
            <w:tcW w:w="5575" w:type="dxa"/>
          </w:tcPr>
          <w:p w:rsidR="00B34CC1" w:rsidRPr="008445A2" w:rsidRDefault="00B34CC1" w:rsidP="00C03202">
            <w:pPr>
              <w:spacing w:before="60" w:after="60"/>
              <w:rPr>
                <w:rFonts w:cstheme="minorHAnsi"/>
                <w:sz w:val="20"/>
                <w:szCs w:val="20"/>
              </w:rPr>
            </w:pPr>
            <w:r w:rsidRPr="008445A2">
              <w:rPr>
                <w:rFonts w:cstheme="minorHAnsi"/>
                <w:sz w:val="20"/>
                <w:szCs w:val="20"/>
              </w:rPr>
              <w:t>The forest sector reforms that started in late 2017 unfortunately does not have any clear framework and action plan. PMU has initiated a workshop on 6</w:t>
            </w:r>
            <w:r w:rsidRPr="008445A2">
              <w:rPr>
                <w:rFonts w:cstheme="minorHAnsi"/>
                <w:sz w:val="20"/>
                <w:szCs w:val="20"/>
                <w:vertAlign w:val="superscript"/>
              </w:rPr>
              <w:t>th</w:t>
            </w:r>
            <w:r w:rsidRPr="008445A2">
              <w:rPr>
                <w:rFonts w:cstheme="minorHAnsi"/>
                <w:sz w:val="20"/>
                <w:szCs w:val="20"/>
              </w:rPr>
              <w:t xml:space="preserve"> of July, 2018</w:t>
            </w:r>
            <w:r w:rsidR="00924E29" w:rsidRPr="008445A2">
              <w:rPr>
                <w:rFonts w:cstheme="minorHAnsi"/>
                <w:sz w:val="20"/>
                <w:szCs w:val="20"/>
              </w:rPr>
              <w:t xml:space="preserve"> and invited MoNP and all relevant national and international forest sector stakeholders to got clear picture of developments. Unfortunately  until now there are not any clearances and hints on future organizational and management structures of national forest authorities.  Despite this un-clear situation PMU has all relevant electronic data on drafted FMPs</w:t>
            </w:r>
            <w:r w:rsidR="008445A2">
              <w:rPr>
                <w:rFonts w:cstheme="minorHAnsi"/>
                <w:sz w:val="20"/>
                <w:szCs w:val="20"/>
              </w:rPr>
              <w:t xml:space="preserve"> to merge and/or aggregate them.</w:t>
            </w:r>
            <w:r w:rsidR="00924E29" w:rsidRPr="008445A2">
              <w:rPr>
                <w:rFonts w:cstheme="minorHAnsi"/>
                <w:sz w:val="20"/>
                <w:szCs w:val="20"/>
              </w:rPr>
              <w:t xml:space="preserve">  </w:t>
            </w:r>
            <w:r w:rsidRPr="008445A2">
              <w:rPr>
                <w:rFonts w:cstheme="minorHAnsi"/>
                <w:sz w:val="20"/>
                <w:szCs w:val="20"/>
              </w:rPr>
              <w:t xml:space="preserve"> </w:t>
            </w:r>
          </w:p>
        </w:tc>
        <w:tc>
          <w:tcPr>
            <w:tcW w:w="1620" w:type="dxa"/>
          </w:tcPr>
          <w:p w:rsidR="00B34CC1" w:rsidRPr="008445A2" w:rsidRDefault="00B34CC1" w:rsidP="00A65832">
            <w:pPr>
              <w:spacing w:before="60" w:after="60"/>
              <w:rPr>
                <w:rFonts w:cstheme="minorHAnsi"/>
                <w:sz w:val="20"/>
                <w:szCs w:val="20"/>
              </w:rPr>
            </w:pPr>
            <w:r w:rsidRPr="008445A2">
              <w:rPr>
                <w:rFonts w:cstheme="minorHAnsi"/>
                <w:sz w:val="20"/>
                <w:szCs w:val="20"/>
              </w:rPr>
              <w:t>2019</w:t>
            </w:r>
          </w:p>
        </w:tc>
        <w:tc>
          <w:tcPr>
            <w:tcW w:w="2433" w:type="dxa"/>
          </w:tcPr>
          <w:p w:rsidR="00B34CC1" w:rsidRPr="008445A2" w:rsidRDefault="00B34CC1" w:rsidP="00C03202">
            <w:pPr>
              <w:spacing w:before="60" w:after="60"/>
              <w:rPr>
                <w:rFonts w:cstheme="minorHAnsi"/>
                <w:sz w:val="20"/>
                <w:szCs w:val="20"/>
              </w:rPr>
            </w:pPr>
            <w:r w:rsidRPr="008445A2">
              <w:rPr>
                <w:rFonts w:cstheme="minorHAnsi"/>
                <w:sz w:val="20"/>
                <w:szCs w:val="20"/>
              </w:rPr>
              <w:t>Project management unit</w:t>
            </w:r>
          </w:p>
          <w:p w:rsidR="00B34CC1" w:rsidRPr="008445A2" w:rsidRDefault="00B34CC1" w:rsidP="00C03202">
            <w:pPr>
              <w:spacing w:before="60" w:after="60"/>
              <w:rPr>
                <w:rFonts w:cstheme="minorHAnsi"/>
                <w:sz w:val="20"/>
                <w:szCs w:val="20"/>
              </w:rPr>
            </w:pPr>
            <w:r w:rsidRPr="008445A2">
              <w:rPr>
                <w:rFonts w:cstheme="minorHAnsi"/>
                <w:sz w:val="20"/>
                <w:szCs w:val="20"/>
              </w:rPr>
              <w:t>“Hayantar” SNCO</w:t>
            </w:r>
          </w:p>
        </w:tc>
        <w:tc>
          <w:tcPr>
            <w:tcW w:w="1591" w:type="dxa"/>
          </w:tcPr>
          <w:p w:rsidR="00B34CC1" w:rsidRPr="008445A2" w:rsidRDefault="00B34CC1" w:rsidP="00C03202">
            <w:pPr>
              <w:spacing w:before="60" w:after="60"/>
              <w:rPr>
                <w:rFonts w:cstheme="minorHAnsi"/>
                <w:sz w:val="20"/>
                <w:szCs w:val="20"/>
              </w:rPr>
            </w:pPr>
          </w:p>
        </w:tc>
        <w:tc>
          <w:tcPr>
            <w:tcW w:w="1731" w:type="dxa"/>
          </w:tcPr>
          <w:p w:rsidR="00B34CC1" w:rsidRPr="008445A2" w:rsidRDefault="00B34CC1" w:rsidP="00C03202">
            <w:pPr>
              <w:spacing w:before="60" w:after="60"/>
              <w:rPr>
                <w:rFonts w:cstheme="minorHAnsi"/>
                <w:sz w:val="20"/>
                <w:szCs w:val="20"/>
              </w:rPr>
            </w:pPr>
            <w:r w:rsidRPr="008445A2">
              <w:rPr>
                <w:rFonts w:cstheme="minorHAnsi"/>
                <w:sz w:val="20"/>
                <w:szCs w:val="20"/>
              </w:rPr>
              <w:t>In process</w:t>
            </w:r>
          </w:p>
        </w:tc>
      </w:tr>
      <w:tr w:rsidR="00431D25" w:rsidRPr="008445A2" w:rsidTr="00C03202">
        <w:tc>
          <w:tcPr>
            <w:tcW w:w="12950" w:type="dxa"/>
            <w:gridSpan w:val="5"/>
            <w:shd w:val="clear" w:color="auto" w:fill="D9D9D9" w:themeFill="background1" w:themeFillShade="D9"/>
          </w:tcPr>
          <w:p w:rsidR="00431D25" w:rsidRPr="008445A2" w:rsidRDefault="00431D25" w:rsidP="00431D25">
            <w:pPr>
              <w:spacing w:before="60" w:after="60"/>
              <w:rPr>
                <w:rFonts w:cstheme="minorHAnsi"/>
                <w:sz w:val="20"/>
                <w:szCs w:val="20"/>
              </w:rPr>
            </w:pPr>
            <w:r w:rsidRPr="008445A2">
              <w:rPr>
                <w:rFonts w:cstheme="minorHAnsi"/>
                <w:b/>
                <w:sz w:val="20"/>
                <w:szCs w:val="20"/>
              </w:rPr>
              <w:t>Evaluation Recommendation or Issue 6.</w:t>
            </w:r>
          </w:p>
        </w:tc>
      </w:tr>
      <w:tr w:rsidR="00431D25" w:rsidRPr="008445A2" w:rsidTr="00C03202">
        <w:tc>
          <w:tcPr>
            <w:tcW w:w="12950" w:type="dxa"/>
            <w:gridSpan w:val="5"/>
          </w:tcPr>
          <w:p w:rsidR="00431D25" w:rsidRPr="008445A2" w:rsidRDefault="00592C1E" w:rsidP="005C77CB">
            <w:pPr>
              <w:spacing w:before="60" w:after="60"/>
              <w:rPr>
                <w:rFonts w:cstheme="minorHAnsi"/>
                <w:sz w:val="20"/>
                <w:szCs w:val="20"/>
              </w:rPr>
            </w:pPr>
            <w:r w:rsidRPr="008445A2">
              <w:rPr>
                <w:rFonts w:cstheme="minorHAnsi"/>
                <w:sz w:val="20"/>
                <w:szCs w:val="20"/>
              </w:rPr>
              <w:t xml:space="preserve">Considering the delays so far, under Output 1.5 the project should tighten the scope of the development of regulations, focusing on the development of only the most critical 2-3 regulations or guidelines planned. At the same time, during the remaining implementation period, the project could lead work on </w:t>
            </w:r>
            <w:r w:rsidRPr="008445A2">
              <w:rPr>
                <w:rFonts w:cstheme="minorHAnsi"/>
                <w:sz w:val="20"/>
                <w:szCs w:val="20"/>
              </w:rPr>
              <w:lastRenderedPageBreak/>
              <w:t>the development of a National Forest Policy; however, this may need to wait until the forest management institutional framework is fully clear following the restructuring process.</w:t>
            </w:r>
          </w:p>
        </w:tc>
      </w:tr>
      <w:tr w:rsidR="00431D25" w:rsidRPr="008445A2" w:rsidTr="00C03202">
        <w:tc>
          <w:tcPr>
            <w:tcW w:w="12950" w:type="dxa"/>
            <w:gridSpan w:val="5"/>
          </w:tcPr>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lastRenderedPageBreak/>
              <w:t xml:space="preserve">Management Response: </w:t>
            </w:r>
            <w:r w:rsidRPr="008445A2">
              <w:rPr>
                <w:rFonts w:cstheme="minorHAnsi"/>
                <w:sz w:val="20"/>
                <w:szCs w:val="20"/>
              </w:rPr>
              <w:t xml:space="preserve"> </w:t>
            </w:r>
          </w:p>
          <w:p w:rsidR="00A65832" w:rsidRPr="008445A2" w:rsidRDefault="00431D25" w:rsidP="006C144A">
            <w:pPr>
              <w:jc w:val="both"/>
              <w:rPr>
                <w:rFonts w:cstheme="minorHAnsi"/>
                <w:sz w:val="20"/>
                <w:szCs w:val="20"/>
              </w:rPr>
            </w:pPr>
            <w:r w:rsidRPr="008445A2">
              <w:rPr>
                <w:rFonts w:cstheme="minorHAnsi"/>
                <w:sz w:val="20"/>
                <w:szCs w:val="20"/>
              </w:rPr>
              <w:t xml:space="preserve">The recommendation is relevant and acceptable. </w:t>
            </w:r>
          </w:p>
        </w:tc>
      </w:tr>
      <w:tr w:rsidR="00431D25" w:rsidRPr="008445A2" w:rsidTr="008445A2">
        <w:tc>
          <w:tcPr>
            <w:tcW w:w="5575" w:type="dxa"/>
            <w:vMerge w:val="restart"/>
          </w:tcPr>
          <w:p w:rsidR="00431D25" w:rsidRPr="008445A2" w:rsidRDefault="00431D25" w:rsidP="00C03202">
            <w:pPr>
              <w:rPr>
                <w:rFonts w:cstheme="minorHAnsi"/>
                <w:b/>
                <w:sz w:val="20"/>
                <w:szCs w:val="20"/>
              </w:rPr>
            </w:pPr>
            <w:r w:rsidRPr="008445A2">
              <w:rPr>
                <w:rFonts w:cstheme="minorHAnsi"/>
                <w:b/>
                <w:sz w:val="20"/>
                <w:szCs w:val="20"/>
              </w:rPr>
              <w:t>Key Action(s)</w:t>
            </w:r>
          </w:p>
        </w:tc>
        <w:tc>
          <w:tcPr>
            <w:tcW w:w="1620" w:type="dxa"/>
            <w:vMerge w:val="restart"/>
          </w:tcPr>
          <w:p w:rsidR="00431D25" w:rsidRPr="008445A2" w:rsidRDefault="00431D25" w:rsidP="00C03202">
            <w:pPr>
              <w:rPr>
                <w:rFonts w:cstheme="minorHAnsi"/>
                <w:b/>
                <w:sz w:val="20"/>
                <w:szCs w:val="20"/>
              </w:rPr>
            </w:pPr>
            <w:r w:rsidRPr="008445A2">
              <w:rPr>
                <w:rFonts w:cstheme="minorHAnsi"/>
                <w:b/>
                <w:sz w:val="20"/>
                <w:szCs w:val="20"/>
              </w:rPr>
              <w:t>Time Frame</w:t>
            </w:r>
          </w:p>
        </w:tc>
        <w:tc>
          <w:tcPr>
            <w:tcW w:w="2433" w:type="dxa"/>
            <w:vMerge w:val="restart"/>
          </w:tcPr>
          <w:p w:rsidR="00431D25" w:rsidRPr="008445A2" w:rsidRDefault="00431D25" w:rsidP="00C03202">
            <w:pPr>
              <w:rPr>
                <w:rFonts w:cstheme="minorHAnsi"/>
                <w:b/>
                <w:sz w:val="20"/>
                <w:szCs w:val="20"/>
              </w:rPr>
            </w:pPr>
            <w:r w:rsidRPr="008445A2">
              <w:rPr>
                <w:rFonts w:cstheme="minorHAnsi"/>
                <w:b/>
                <w:sz w:val="20"/>
                <w:szCs w:val="20"/>
              </w:rPr>
              <w:t>Responsible Unit(s)</w:t>
            </w:r>
          </w:p>
        </w:tc>
        <w:tc>
          <w:tcPr>
            <w:tcW w:w="3322" w:type="dxa"/>
            <w:gridSpan w:val="2"/>
          </w:tcPr>
          <w:p w:rsidR="00431D25" w:rsidRPr="008445A2" w:rsidRDefault="00431D25" w:rsidP="00C03202">
            <w:pPr>
              <w:jc w:val="center"/>
              <w:rPr>
                <w:rFonts w:cstheme="minorHAnsi"/>
                <w:b/>
                <w:sz w:val="20"/>
                <w:szCs w:val="20"/>
              </w:rPr>
            </w:pPr>
            <w:r w:rsidRPr="008445A2">
              <w:rPr>
                <w:rFonts w:cstheme="minorHAnsi"/>
                <w:b/>
                <w:sz w:val="20"/>
                <w:szCs w:val="20"/>
              </w:rPr>
              <w:t>Tracking</w:t>
            </w:r>
          </w:p>
        </w:tc>
      </w:tr>
      <w:tr w:rsidR="00431D25" w:rsidRPr="008445A2" w:rsidTr="008445A2">
        <w:tc>
          <w:tcPr>
            <w:tcW w:w="5575" w:type="dxa"/>
            <w:vMerge/>
          </w:tcPr>
          <w:p w:rsidR="00431D25" w:rsidRPr="008445A2" w:rsidRDefault="00431D25" w:rsidP="00C03202">
            <w:pPr>
              <w:rPr>
                <w:rFonts w:cstheme="minorHAnsi"/>
                <w:b/>
                <w:sz w:val="20"/>
                <w:szCs w:val="20"/>
              </w:rPr>
            </w:pPr>
          </w:p>
        </w:tc>
        <w:tc>
          <w:tcPr>
            <w:tcW w:w="1620" w:type="dxa"/>
            <w:vMerge/>
          </w:tcPr>
          <w:p w:rsidR="00431D25" w:rsidRPr="008445A2" w:rsidRDefault="00431D25" w:rsidP="00C03202">
            <w:pPr>
              <w:rPr>
                <w:rFonts w:cstheme="minorHAnsi"/>
                <w:b/>
                <w:sz w:val="20"/>
                <w:szCs w:val="20"/>
              </w:rPr>
            </w:pPr>
          </w:p>
        </w:tc>
        <w:tc>
          <w:tcPr>
            <w:tcW w:w="2433" w:type="dxa"/>
            <w:vMerge/>
          </w:tcPr>
          <w:p w:rsidR="00431D25" w:rsidRPr="008445A2" w:rsidRDefault="00431D25" w:rsidP="00C03202">
            <w:pPr>
              <w:rPr>
                <w:rFonts w:cstheme="minorHAnsi"/>
                <w:b/>
                <w:sz w:val="20"/>
                <w:szCs w:val="20"/>
              </w:rPr>
            </w:pPr>
          </w:p>
        </w:tc>
        <w:tc>
          <w:tcPr>
            <w:tcW w:w="1591" w:type="dxa"/>
          </w:tcPr>
          <w:p w:rsidR="00431D25" w:rsidRPr="008445A2" w:rsidRDefault="00431D25" w:rsidP="00C03202">
            <w:pPr>
              <w:jc w:val="center"/>
              <w:rPr>
                <w:rFonts w:cstheme="minorHAnsi"/>
                <w:b/>
                <w:sz w:val="20"/>
                <w:szCs w:val="20"/>
              </w:rPr>
            </w:pPr>
            <w:r w:rsidRPr="008445A2">
              <w:rPr>
                <w:rFonts w:cstheme="minorHAnsi"/>
                <w:b/>
                <w:sz w:val="20"/>
                <w:szCs w:val="20"/>
              </w:rPr>
              <w:t>Comments</w:t>
            </w:r>
          </w:p>
        </w:tc>
        <w:tc>
          <w:tcPr>
            <w:tcW w:w="1731" w:type="dxa"/>
          </w:tcPr>
          <w:p w:rsidR="00431D25" w:rsidRPr="008445A2" w:rsidRDefault="00431D25" w:rsidP="00C03202">
            <w:pPr>
              <w:jc w:val="center"/>
              <w:rPr>
                <w:rFonts w:cstheme="minorHAnsi"/>
                <w:b/>
                <w:sz w:val="20"/>
                <w:szCs w:val="20"/>
              </w:rPr>
            </w:pPr>
            <w:r w:rsidRPr="008445A2">
              <w:rPr>
                <w:rFonts w:cstheme="minorHAnsi"/>
                <w:b/>
                <w:sz w:val="20"/>
                <w:szCs w:val="20"/>
              </w:rPr>
              <w:t>Status</w:t>
            </w:r>
          </w:p>
        </w:tc>
      </w:tr>
      <w:tr w:rsidR="00431D25" w:rsidRPr="008445A2" w:rsidTr="008445A2">
        <w:tc>
          <w:tcPr>
            <w:tcW w:w="5575" w:type="dxa"/>
          </w:tcPr>
          <w:p w:rsidR="00431D25" w:rsidRPr="008445A2" w:rsidRDefault="00780B27" w:rsidP="006C144A">
            <w:pPr>
              <w:jc w:val="both"/>
              <w:rPr>
                <w:rFonts w:cstheme="minorHAnsi"/>
                <w:sz w:val="20"/>
                <w:szCs w:val="20"/>
              </w:rPr>
            </w:pPr>
            <w:r w:rsidRPr="008445A2">
              <w:rPr>
                <w:rFonts w:cstheme="minorHAnsi"/>
                <w:sz w:val="20"/>
                <w:szCs w:val="20"/>
              </w:rPr>
              <w:t xml:space="preserve">Under the output 1.5 the project </w:t>
            </w:r>
            <w:r w:rsidR="006B64BD" w:rsidRPr="008445A2">
              <w:rPr>
                <w:rFonts w:cstheme="minorHAnsi"/>
                <w:sz w:val="20"/>
                <w:szCs w:val="20"/>
              </w:rPr>
              <w:t>so far has developed “Forest carbon stock measurements” guideline, which was tested for northern and north-eastern Armenia forest ecosystems and is ready to be formalized</w:t>
            </w:r>
            <w:r w:rsidR="008445A2">
              <w:rPr>
                <w:rFonts w:cstheme="minorHAnsi"/>
                <w:sz w:val="20"/>
                <w:szCs w:val="20"/>
              </w:rPr>
              <w:t>.</w:t>
            </w:r>
            <w:r w:rsidR="006B64BD" w:rsidRPr="008445A2">
              <w:rPr>
                <w:rFonts w:cstheme="minorHAnsi"/>
                <w:sz w:val="20"/>
                <w:szCs w:val="20"/>
              </w:rPr>
              <w:t xml:space="preserve"> The second guideline on “Effective monitoring of FMPS” already is discussed with MoNP, SFMC and “Hayantar” SNCO to be conducted in 2019. Still in the beginning of 2018 PMU initiated amendment to National Forest Code (2005)</w:t>
            </w:r>
            <w:r w:rsidR="00AC7AA1" w:rsidRPr="008445A2">
              <w:rPr>
                <w:rFonts w:cstheme="minorHAnsi"/>
                <w:sz w:val="20"/>
                <w:szCs w:val="20"/>
              </w:rPr>
              <w:t>, i.e. prepared and processed through the required procedures “State Forest Service” legal act</w:t>
            </w:r>
            <w:r w:rsidR="006B64BD" w:rsidRPr="008445A2">
              <w:rPr>
                <w:rFonts w:cstheme="minorHAnsi"/>
                <w:sz w:val="20"/>
                <w:szCs w:val="20"/>
              </w:rPr>
              <w:t xml:space="preserve"> to support establishment of “State Forest Service” as a second major organizational unit of “State Forest Committee”, apart of “Hayantar” SNCO</w:t>
            </w:r>
            <w:r w:rsidR="00AC7AA1" w:rsidRPr="008445A2">
              <w:rPr>
                <w:rFonts w:cstheme="minorHAnsi"/>
                <w:sz w:val="20"/>
                <w:szCs w:val="20"/>
              </w:rPr>
              <w:t xml:space="preserve">. Unfortunately this was not further developed due to political changes in the country and an-known future of “forest reforms”.  </w:t>
            </w:r>
            <w:r w:rsidR="006B64BD" w:rsidRPr="008445A2">
              <w:rPr>
                <w:rFonts w:cstheme="minorHAnsi"/>
                <w:sz w:val="20"/>
                <w:szCs w:val="20"/>
              </w:rPr>
              <w:t xml:space="preserve"> </w:t>
            </w:r>
          </w:p>
        </w:tc>
        <w:tc>
          <w:tcPr>
            <w:tcW w:w="1620" w:type="dxa"/>
          </w:tcPr>
          <w:p w:rsidR="00431D25" w:rsidRPr="008445A2" w:rsidRDefault="002C44E7" w:rsidP="00A65832">
            <w:pPr>
              <w:spacing w:before="60" w:after="60"/>
              <w:rPr>
                <w:rFonts w:cstheme="minorHAnsi"/>
                <w:sz w:val="20"/>
                <w:szCs w:val="20"/>
              </w:rPr>
            </w:pPr>
            <w:r w:rsidRPr="008445A2">
              <w:rPr>
                <w:rFonts w:cstheme="minorHAnsi"/>
                <w:sz w:val="20"/>
                <w:szCs w:val="20"/>
              </w:rPr>
              <w:t>By end</w:t>
            </w:r>
            <w:r w:rsidR="00924E29" w:rsidRPr="008445A2">
              <w:rPr>
                <w:rFonts w:cstheme="minorHAnsi"/>
                <w:sz w:val="20"/>
                <w:szCs w:val="20"/>
              </w:rPr>
              <w:t xml:space="preserve"> 2019</w:t>
            </w:r>
          </w:p>
        </w:tc>
        <w:tc>
          <w:tcPr>
            <w:tcW w:w="2433" w:type="dxa"/>
          </w:tcPr>
          <w:p w:rsidR="00924E29" w:rsidRPr="008445A2" w:rsidRDefault="00924E29" w:rsidP="00924E29">
            <w:pPr>
              <w:spacing w:before="60" w:after="60"/>
              <w:rPr>
                <w:rFonts w:cstheme="minorHAnsi"/>
                <w:sz w:val="20"/>
                <w:szCs w:val="20"/>
              </w:rPr>
            </w:pPr>
            <w:r w:rsidRPr="008445A2">
              <w:rPr>
                <w:rFonts w:cstheme="minorHAnsi"/>
                <w:sz w:val="20"/>
                <w:szCs w:val="20"/>
              </w:rPr>
              <w:t>Project management unit</w:t>
            </w:r>
          </w:p>
          <w:p w:rsidR="00592C1E" w:rsidRPr="008445A2" w:rsidRDefault="00924E29" w:rsidP="00924E29">
            <w:pPr>
              <w:spacing w:before="60" w:after="60"/>
              <w:rPr>
                <w:rFonts w:cstheme="minorHAnsi"/>
                <w:sz w:val="20"/>
                <w:szCs w:val="20"/>
              </w:rPr>
            </w:pPr>
            <w:r w:rsidRPr="008445A2">
              <w:rPr>
                <w:rFonts w:cstheme="minorHAnsi"/>
                <w:sz w:val="20"/>
                <w:szCs w:val="20"/>
              </w:rPr>
              <w:t>UNDP SGR</w:t>
            </w:r>
          </w:p>
        </w:tc>
        <w:tc>
          <w:tcPr>
            <w:tcW w:w="1591" w:type="dxa"/>
          </w:tcPr>
          <w:p w:rsidR="00431D25" w:rsidRPr="008445A2" w:rsidRDefault="00431D25" w:rsidP="00C03202">
            <w:pPr>
              <w:spacing w:before="60" w:after="60"/>
              <w:rPr>
                <w:rFonts w:cstheme="minorHAnsi"/>
                <w:sz w:val="20"/>
                <w:szCs w:val="20"/>
              </w:rPr>
            </w:pPr>
          </w:p>
        </w:tc>
        <w:tc>
          <w:tcPr>
            <w:tcW w:w="1731" w:type="dxa"/>
          </w:tcPr>
          <w:p w:rsidR="00431D25" w:rsidRPr="008445A2" w:rsidRDefault="00431D25" w:rsidP="00C03202">
            <w:pPr>
              <w:spacing w:before="60" w:after="60"/>
              <w:rPr>
                <w:rFonts w:cstheme="minorHAnsi"/>
                <w:sz w:val="20"/>
                <w:szCs w:val="20"/>
              </w:rPr>
            </w:pPr>
            <w:r w:rsidRPr="008445A2">
              <w:rPr>
                <w:rFonts w:cstheme="minorHAnsi"/>
                <w:sz w:val="20"/>
                <w:szCs w:val="20"/>
              </w:rPr>
              <w:t>In process</w:t>
            </w:r>
          </w:p>
        </w:tc>
      </w:tr>
      <w:tr w:rsidR="00431D25" w:rsidRPr="008445A2" w:rsidTr="00C03202">
        <w:tc>
          <w:tcPr>
            <w:tcW w:w="12950" w:type="dxa"/>
            <w:gridSpan w:val="5"/>
            <w:shd w:val="clear" w:color="auto" w:fill="D9D9D9" w:themeFill="background1" w:themeFillShade="D9"/>
          </w:tcPr>
          <w:p w:rsidR="00431D25" w:rsidRPr="008445A2" w:rsidRDefault="00431D25" w:rsidP="00431D25">
            <w:pPr>
              <w:spacing w:before="60" w:after="60"/>
              <w:rPr>
                <w:rFonts w:cstheme="minorHAnsi"/>
                <w:sz w:val="20"/>
                <w:szCs w:val="20"/>
              </w:rPr>
            </w:pPr>
            <w:r w:rsidRPr="008445A2">
              <w:rPr>
                <w:rFonts w:cstheme="minorHAnsi"/>
                <w:b/>
                <w:sz w:val="20"/>
                <w:szCs w:val="20"/>
              </w:rPr>
              <w:t>Evaluation Recommendation or Issue 7.</w:t>
            </w:r>
          </w:p>
        </w:tc>
      </w:tr>
      <w:tr w:rsidR="00431D25" w:rsidRPr="008445A2" w:rsidTr="00C03202">
        <w:tc>
          <w:tcPr>
            <w:tcW w:w="12950" w:type="dxa"/>
            <w:gridSpan w:val="5"/>
          </w:tcPr>
          <w:p w:rsidR="005C77CB" w:rsidRPr="008445A2" w:rsidRDefault="00592C1E" w:rsidP="005C77CB">
            <w:pPr>
              <w:spacing w:before="60" w:after="60"/>
              <w:rPr>
                <w:rFonts w:cstheme="minorHAnsi"/>
                <w:sz w:val="20"/>
                <w:szCs w:val="20"/>
              </w:rPr>
            </w:pPr>
            <w:r w:rsidRPr="008445A2">
              <w:rPr>
                <w:rFonts w:cstheme="minorHAnsi"/>
                <w:sz w:val="20"/>
                <w:szCs w:val="20"/>
              </w:rPr>
              <w:t>The project should propose to the Government of Armenia that the State Forest Monitoring Center be shifted to the Ministry of Nature Protection, with an expanded mandate to provide support to all forest management functions. This should include support for the development of forest management plans through detailed analysis of remote sensing data. The State Forest Monitoring Center could also provide a focal point within Hayantar to develop and implement a National Forest Inventory based on new and modern technologies that can be more cost effective.</w:t>
            </w:r>
          </w:p>
        </w:tc>
      </w:tr>
      <w:tr w:rsidR="00431D25" w:rsidRPr="008445A2" w:rsidTr="00C03202">
        <w:tc>
          <w:tcPr>
            <w:tcW w:w="12950" w:type="dxa"/>
            <w:gridSpan w:val="5"/>
          </w:tcPr>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A65832" w:rsidRPr="008445A2" w:rsidRDefault="00431D25" w:rsidP="00A6583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relevant and acceptable. </w:t>
            </w:r>
            <w:r w:rsidR="002C44E7" w:rsidRPr="008445A2">
              <w:rPr>
                <w:rFonts w:cstheme="minorHAnsi"/>
                <w:i/>
                <w:sz w:val="20"/>
                <w:szCs w:val="20"/>
              </w:rPr>
              <w:tab/>
            </w:r>
          </w:p>
        </w:tc>
      </w:tr>
      <w:tr w:rsidR="00431D25" w:rsidRPr="008445A2" w:rsidTr="008445A2">
        <w:tc>
          <w:tcPr>
            <w:tcW w:w="5575" w:type="dxa"/>
            <w:vMerge w:val="restart"/>
          </w:tcPr>
          <w:p w:rsidR="00431D25" w:rsidRPr="008445A2" w:rsidRDefault="00431D25" w:rsidP="00C03202">
            <w:pPr>
              <w:rPr>
                <w:rFonts w:cstheme="minorHAnsi"/>
                <w:b/>
                <w:sz w:val="20"/>
                <w:szCs w:val="20"/>
              </w:rPr>
            </w:pPr>
            <w:r w:rsidRPr="008445A2">
              <w:rPr>
                <w:rFonts w:cstheme="minorHAnsi"/>
                <w:b/>
                <w:sz w:val="20"/>
                <w:szCs w:val="20"/>
              </w:rPr>
              <w:t>Key Action(s)</w:t>
            </w:r>
          </w:p>
        </w:tc>
        <w:tc>
          <w:tcPr>
            <w:tcW w:w="1620" w:type="dxa"/>
            <w:vMerge w:val="restart"/>
          </w:tcPr>
          <w:p w:rsidR="00431D25" w:rsidRPr="008445A2" w:rsidRDefault="00431D25" w:rsidP="00C03202">
            <w:pPr>
              <w:rPr>
                <w:rFonts w:cstheme="minorHAnsi"/>
                <w:b/>
                <w:sz w:val="20"/>
                <w:szCs w:val="20"/>
              </w:rPr>
            </w:pPr>
            <w:r w:rsidRPr="008445A2">
              <w:rPr>
                <w:rFonts w:cstheme="minorHAnsi"/>
                <w:b/>
                <w:sz w:val="20"/>
                <w:szCs w:val="20"/>
              </w:rPr>
              <w:t>Time Frame</w:t>
            </w:r>
          </w:p>
        </w:tc>
        <w:tc>
          <w:tcPr>
            <w:tcW w:w="2433" w:type="dxa"/>
            <w:vMerge w:val="restart"/>
          </w:tcPr>
          <w:p w:rsidR="00431D25" w:rsidRPr="008445A2" w:rsidRDefault="00431D25" w:rsidP="00C03202">
            <w:pPr>
              <w:rPr>
                <w:rFonts w:cstheme="minorHAnsi"/>
                <w:b/>
                <w:sz w:val="20"/>
                <w:szCs w:val="20"/>
              </w:rPr>
            </w:pPr>
            <w:r w:rsidRPr="008445A2">
              <w:rPr>
                <w:rFonts w:cstheme="minorHAnsi"/>
                <w:b/>
                <w:sz w:val="20"/>
                <w:szCs w:val="20"/>
              </w:rPr>
              <w:t>Responsible Unit(s)</w:t>
            </w:r>
          </w:p>
        </w:tc>
        <w:tc>
          <w:tcPr>
            <w:tcW w:w="3322" w:type="dxa"/>
            <w:gridSpan w:val="2"/>
          </w:tcPr>
          <w:p w:rsidR="00431D25" w:rsidRPr="008445A2" w:rsidRDefault="00431D25" w:rsidP="00C03202">
            <w:pPr>
              <w:jc w:val="center"/>
              <w:rPr>
                <w:rFonts w:cstheme="minorHAnsi"/>
                <w:b/>
                <w:sz w:val="20"/>
                <w:szCs w:val="20"/>
              </w:rPr>
            </w:pPr>
            <w:r w:rsidRPr="008445A2">
              <w:rPr>
                <w:rFonts w:cstheme="minorHAnsi"/>
                <w:b/>
                <w:sz w:val="20"/>
                <w:szCs w:val="20"/>
              </w:rPr>
              <w:t>Tracking</w:t>
            </w:r>
          </w:p>
        </w:tc>
      </w:tr>
      <w:tr w:rsidR="00431D25" w:rsidRPr="008445A2" w:rsidTr="008445A2">
        <w:tc>
          <w:tcPr>
            <w:tcW w:w="5575" w:type="dxa"/>
            <w:vMerge/>
          </w:tcPr>
          <w:p w:rsidR="00431D25" w:rsidRPr="008445A2" w:rsidRDefault="00431D25" w:rsidP="00C03202">
            <w:pPr>
              <w:rPr>
                <w:rFonts w:cstheme="minorHAnsi"/>
                <w:b/>
                <w:sz w:val="20"/>
                <w:szCs w:val="20"/>
              </w:rPr>
            </w:pPr>
          </w:p>
        </w:tc>
        <w:tc>
          <w:tcPr>
            <w:tcW w:w="1620" w:type="dxa"/>
            <w:vMerge/>
          </w:tcPr>
          <w:p w:rsidR="00431D25" w:rsidRPr="008445A2" w:rsidRDefault="00431D25" w:rsidP="00C03202">
            <w:pPr>
              <w:rPr>
                <w:rFonts w:cstheme="minorHAnsi"/>
                <w:b/>
                <w:sz w:val="20"/>
                <w:szCs w:val="20"/>
              </w:rPr>
            </w:pPr>
          </w:p>
        </w:tc>
        <w:tc>
          <w:tcPr>
            <w:tcW w:w="2433" w:type="dxa"/>
            <w:vMerge/>
          </w:tcPr>
          <w:p w:rsidR="00431D25" w:rsidRPr="008445A2" w:rsidRDefault="00431D25" w:rsidP="00C03202">
            <w:pPr>
              <w:rPr>
                <w:rFonts w:cstheme="minorHAnsi"/>
                <w:b/>
                <w:sz w:val="20"/>
                <w:szCs w:val="20"/>
              </w:rPr>
            </w:pPr>
          </w:p>
        </w:tc>
        <w:tc>
          <w:tcPr>
            <w:tcW w:w="1591" w:type="dxa"/>
          </w:tcPr>
          <w:p w:rsidR="00431D25" w:rsidRPr="008445A2" w:rsidRDefault="00431D25" w:rsidP="00C03202">
            <w:pPr>
              <w:jc w:val="center"/>
              <w:rPr>
                <w:rFonts w:cstheme="minorHAnsi"/>
                <w:b/>
                <w:sz w:val="20"/>
                <w:szCs w:val="20"/>
              </w:rPr>
            </w:pPr>
            <w:r w:rsidRPr="008445A2">
              <w:rPr>
                <w:rFonts w:cstheme="minorHAnsi"/>
                <w:b/>
                <w:sz w:val="20"/>
                <w:szCs w:val="20"/>
              </w:rPr>
              <w:t>Comments</w:t>
            </w:r>
          </w:p>
        </w:tc>
        <w:tc>
          <w:tcPr>
            <w:tcW w:w="1731" w:type="dxa"/>
          </w:tcPr>
          <w:p w:rsidR="00431D25" w:rsidRPr="008445A2" w:rsidRDefault="00431D25" w:rsidP="00C03202">
            <w:pPr>
              <w:jc w:val="center"/>
              <w:rPr>
                <w:rFonts w:cstheme="minorHAnsi"/>
                <w:b/>
                <w:sz w:val="20"/>
                <w:szCs w:val="20"/>
              </w:rPr>
            </w:pPr>
            <w:r w:rsidRPr="008445A2">
              <w:rPr>
                <w:rFonts w:cstheme="minorHAnsi"/>
                <w:b/>
                <w:sz w:val="20"/>
                <w:szCs w:val="20"/>
              </w:rPr>
              <w:t>Status</w:t>
            </w:r>
          </w:p>
        </w:tc>
      </w:tr>
      <w:tr w:rsidR="00431D25" w:rsidRPr="008445A2" w:rsidTr="008445A2">
        <w:tc>
          <w:tcPr>
            <w:tcW w:w="5575" w:type="dxa"/>
          </w:tcPr>
          <w:p w:rsidR="00431D25" w:rsidRPr="008445A2" w:rsidRDefault="000B26F7" w:rsidP="00C03202">
            <w:pPr>
              <w:spacing w:before="60" w:after="60"/>
              <w:rPr>
                <w:rFonts w:cstheme="minorHAnsi"/>
                <w:sz w:val="20"/>
                <w:szCs w:val="20"/>
              </w:rPr>
            </w:pPr>
            <w:r w:rsidRPr="008445A2">
              <w:rPr>
                <w:rFonts w:cstheme="minorHAnsi"/>
                <w:sz w:val="20"/>
                <w:szCs w:val="20"/>
              </w:rPr>
              <w:t>The status of “SFMC” still is un-clear. It is previewed large organization</w:t>
            </w:r>
            <w:r w:rsidR="00852A18" w:rsidRPr="008445A2">
              <w:rPr>
                <w:rFonts w:cstheme="minorHAnsi"/>
                <w:sz w:val="20"/>
                <w:szCs w:val="20"/>
              </w:rPr>
              <w:t>al</w:t>
            </w:r>
            <w:r w:rsidRPr="008445A2">
              <w:rPr>
                <w:rFonts w:cstheme="minorHAnsi"/>
                <w:sz w:val="20"/>
                <w:szCs w:val="20"/>
              </w:rPr>
              <w:t xml:space="preserve"> restructurings after extraordinary parliamentary elections </w:t>
            </w:r>
            <w:r w:rsidR="00852A18" w:rsidRPr="008445A2">
              <w:rPr>
                <w:rFonts w:cstheme="minorHAnsi"/>
                <w:sz w:val="20"/>
                <w:szCs w:val="20"/>
              </w:rPr>
              <w:t>of</w:t>
            </w:r>
            <w:r w:rsidRPr="008445A2">
              <w:rPr>
                <w:rFonts w:cstheme="minorHAnsi"/>
                <w:sz w:val="20"/>
                <w:szCs w:val="20"/>
              </w:rPr>
              <w:t xml:space="preserve"> 9</w:t>
            </w:r>
            <w:r w:rsidR="00852A18" w:rsidRPr="008445A2">
              <w:rPr>
                <w:rFonts w:cstheme="minorHAnsi"/>
                <w:sz w:val="20"/>
                <w:szCs w:val="20"/>
                <w:vertAlign w:val="superscript"/>
              </w:rPr>
              <w:t>th</w:t>
            </w:r>
            <w:r w:rsidR="00852A18" w:rsidRPr="008445A2">
              <w:rPr>
                <w:rFonts w:cstheme="minorHAnsi"/>
                <w:sz w:val="20"/>
                <w:szCs w:val="20"/>
              </w:rPr>
              <w:t xml:space="preserve"> </w:t>
            </w:r>
            <w:r w:rsidRPr="008445A2">
              <w:rPr>
                <w:rFonts w:cstheme="minorHAnsi"/>
                <w:sz w:val="20"/>
                <w:szCs w:val="20"/>
              </w:rPr>
              <w:t xml:space="preserve"> </w:t>
            </w:r>
            <w:r w:rsidR="00852A18" w:rsidRPr="008445A2">
              <w:rPr>
                <w:rFonts w:cstheme="minorHAnsi"/>
                <w:sz w:val="20"/>
                <w:szCs w:val="20"/>
              </w:rPr>
              <w:t xml:space="preserve">Dec. Independently to these developments </w:t>
            </w:r>
            <w:r w:rsidRPr="008445A2">
              <w:rPr>
                <w:rFonts w:cstheme="minorHAnsi"/>
                <w:sz w:val="20"/>
                <w:szCs w:val="20"/>
              </w:rPr>
              <w:t>PMU convinced UNDP SGR to support the transfer of SFMC to the MoNP.</w:t>
            </w:r>
            <w:r w:rsidR="00852A18" w:rsidRPr="008445A2">
              <w:rPr>
                <w:rFonts w:cstheme="minorHAnsi"/>
                <w:sz w:val="20"/>
                <w:szCs w:val="20"/>
              </w:rPr>
              <w:t xml:space="preserve"> Meanwhile PMU contracted SFMC (for October-December, 2018) to monitor and support</w:t>
            </w:r>
            <w:r w:rsidRPr="008445A2">
              <w:rPr>
                <w:rFonts w:cstheme="minorHAnsi"/>
                <w:sz w:val="20"/>
                <w:szCs w:val="20"/>
              </w:rPr>
              <w:t xml:space="preserve"> </w:t>
            </w:r>
            <w:r w:rsidR="00852A18" w:rsidRPr="008445A2">
              <w:rPr>
                <w:rFonts w:cstheme="minorHAnsi"/>
                <w:sz w:val="20"/>
                <w:szCs w:val="20"/>
              </w:rPr>
              <w:t xml:space="preserve">on-going degraded forest restoration activities conducted by “Hayanatar” SNCO on </w:t>
            </w:r>
            <w:r w:rsidR="00852A18" w:rsidRPr="008445A2">
              <w:rPr>
                <w:rFonts w:cstheme="minorHAnsi"/>
                <w:sz w:val="20"/>
                <w:szCs w:val="20"/>
              </w:rPr>
              <w:lastRenderedPageBreak/>
              <w:t>2000 ha forest areas in 6</w:t>
            </w:r>
            <w:r w:rsidR="008445A2">
              <w:rPr>
                <w:rFonts w:cstheme="minorHAnsi"/>
                <w:sz w:val="20"/>
                <w:szCs w:val="20"/>
              </w:rPr>
              <w:t xml:space="preserve"> FEs. </w:t>
            </w:r>
            <w:r w:rsidR="00852A18" w:rsidRPr="008445A2">
              <w:rPr>
                <w:rFonts w:cstheme="minorHAnsi"/>
                <w:sz w:val="20"/>
                <w:szCs w:val="20"/>
              </w:rPr>
              <w:t xml:space="preserve">PMU involved SFMC staff </w:t>
            </w:r>
            <w:r w:rsidR="008445A2">
              <w:rPr>
                <w:rFonts w:cstheme="minorHAnsi"/>
                <w:sz w:val="20"/>
                <w:szCs w:val="20"/>
              </w:rPr>
              <w:t>i</w:t>
            </w:r>
            <w:r w:rsidR="00852A18" w:rsidRPr="008445A2">
              <w:rPr>
                <w:rFonts w:cstheme="minorHAnsi"/>
                <w:sz w:val="20"/>
                <w:szCs w:val="20"/>
              </w:rPr>
              <w:t>n all its capacity building activities for the project life duration.</w:t>
            </w:r>
          </w:p>
        </w:tc>
        <w:tc>
          <w:tcPr>
            <w:tcW w:w="1620" w:type="dxa"/>
          </w:tcPr>
          <w:p w:rsidR="00431D25" w:rsidRPr="008445A2" w:rsidRDefault="000B26F7" w:rsidP="006C144A">
            <w:pPr>
              <w:rPr>
                <w:rFonts w:cstheme="minorHAnsi"/>
                <w:sz w:val="20"/>
                <w:szCs w:val="20"/>
              </w:rPr>
            </w:pPr>
            <w:r w:rsidRPr="008445A2">
              <w:rPr>
                <w:rFonts w:cstheme="minorHAnsi"/>
                <w:sz w:val="20"/>
                <w:szCs w:val="20"/>
              </w:rPr>
              <w:lastRenderedPageBreak/>
              <w:t>2019</w:t>
            </w:r>
          </w:p>
        </w:tc>
        <w:tc>
          <w:tcPr>
            <w:tcW w:w="2433" w:type="dxa"/>
          </w:tcPr>
          <w:p w:rsidR="000B26F7" w:rsidRPr="008445A2" w:rsidRDefault="000B26F7" w:rsidP="000B26F7">
            <w:pPr>
              <w:spacing w:before="60" w:after="60"/>
              <w:rPr>
                <w:rFonts w:cstheme="minorHAnsi"/>
                <w:sz w:val="20"/>
                <w:szCs w:val="20"/>
              </w:rPr>
            </w:pPr>
            <w:r w:rsidRPr="008445A2">
              <w:rPr>
                <w:rFonts w:cstheme="minorHAnsi"/>
                <w:sz w:val="20"/>
                <w:szCs w:val="20"/>
              </w:rPr>
              <w:t>Project management unit</w:t>
            </w:r>
          </w:p>
          <w:p w:rsidR="00431D25" w:rsidRPr="008445A2" w:rsidRDefault="000B26F7" w:rsidP="000B26F7">
            <w:pPr>
              <w:spacing w:before="60" w:after="60"/>
              <w:rPr>
                <w:rFonts w:cstheme="minorHAnsi"/>
                <w:sz w:val="20"/>
                <w:szCs w:val="20"/>
              </w:rPr>
            </w:pPr>
            <w:r w:rsidRPr="008445A2">
              <w:rPr>
                <w:rFonts w:cstheme="minorHAnsi"/>
                <w:sz w:val="20"/>
                <w:szCs w:val="20"/>
              </w:rPr>
              <w:t>UNDP SGR</w:t>
            </w:r>
          </w:p>
          <w:p w:rsidR="00592C1E" w:rsidRPr="008445A2" w:rsidRDefault="000B26F7" w:rsidP="00A65832">
            <w:pPr>
              <w:spacing w:before="60" w:after="60"/>
              <w:rPr>
                <w:rFonts w:cstheme="minorHAnsi"/>
                <w:sz w:val="20"/>
                <w:szCs w:val="20"/>
              </w:rPr>
            </w:pPr>
            <w:r w:rsidRPr="008445A2">
              <w:rPr>
                <w:rFonts w:cstheme="minorHAnsi"/>
                <w:sz w:val="20"/>
                <w:szCs w:val="20"/>
              </w:rPr>
              <w:t>Ministry of Nature Protection</w:t>
            </w:r>
          </w:p>
        </w:tc>
        <w:tc>
          <w:tcPr>
            <w:tcW w:w="1591" w:type="dxa"/>
          </w:tcPr>
          <w:p w:rsidR="00431D25" w:rsidRPr="008445A2" w:rsidRDefault="00431D25" w:rsidP="00C03202">
            <w:pPr>
              <w:spacing w:before="60" w:after="60"/>
              <w:rPr>
                <w:rFonts w:cstheme="minorHAnsi"/>
                <w:sz w:val="20"/>
                <w:szCs w:val="20"/>
              </w:rPr>
            </w:pPr>
          </w:p>
        </w:tc>
        <w:tc>
          <w:tcPr>
            <w:tcW w:w="1731" w:type="dxa"/>
          </w:tcPr>
          <w:p w:rsidR="00431D25" w:rsidRPr="008445A2" w:rsidRDefault="00431D25" w:rsidP="00C03202">
            <w:pPr>
              <w:spacing w:before="60" w:after="60"/>
              <w:rPr>
                <w:rFonts w:cstheme="minorHAnsi"/>
                <w:sz w:val="20"/>
                <w:szCs w:val="20"/>
              </w:rPr>
            </w:pPr>
            <w:r w:rsidRPr="008445A2">
              <w:rPr>
                <w:rFonts w:cstheme="minorHAnsi"/>
                <w:sz w:val="20"/>
                <w:szCs w:val="20"/>
              </w:rPr>
              <w:t>In process</w:t>
            </w:r>
          </w:p>
        </w:tc>
      </w:tr>
      <w:tr w:rsidR="00431D25" w:rsidRPr="008445A2" w:rsidTr="00C03202">
        <w:tc>
          <w:tcPr>
            <w:tcW w:w="12950" w:type="dxa"/>
            <w:gridSpan w:val="5"/>
            <w:shd w:val="clear" w:color="auto" w:fill="D9D9D9" w:themeFill="background1" w:themeFillShade="D9"/>
          </w:tcPr>
          <w:p w:rsidR="00431D25" w:rsidRPr="008445A2" w:rsidRDefault="00431D25" w:rsidP="00431D25">
            <w:pPr>
              <w:spacing w:before="60" w:after="60"/>
              <w:rPr>
                <w:rFonts w:cstheme="minorHAnsi"/>
                <w:sz w:val="20"/>
                <w:szCs w:val="20"/>
              </w:rPr>
            </w:pPr>
            <w:r w:rsidRPr="008445A2">
              <w:rPr>
                <w:rFonts w:cstheme="minorHAnsi"/>
                <w:b/>
                <w:sz w:val="20"/>
                <w:szCs w:val="20"/>
              </w:rPr>
              <w:t>Evaluation Recommendation or Issue 8.</w:t>
            </w:r>
          </w:p>
        </w:tc>
      </w:tr>
      <w:tr w:rsidR="00431D25" w:rsidRPr="008445A2" w:rsidTr="00C03202">
        <w:tc>
          <w:tcPr>
            <w:tcW w:w="12950" w:type="dxa"/>
            <w:gridSpan w:val="5"/>
          </w:tcPr>
          <w:p w:rsidR="00431D25" w:rsidRPr="008445A2" w:rsidRDefault="00592C1E" w:rsidP="00C03202">
            <w:pPr>
              <w:spacing w:before="60" w:after="60"/>
              <w:rPr>
                <w:rFonts w:cstheme="minorHAnsi"/>
                <w:sz w:val="20"/>
                <w:szCs w:val="20"/>
              </w:rPr>
            </w:pPr>
            <w:r w:rsidRPr="008445A2">
              <w:rPr>
                <w:rFonts w:cstheme="minorHAnsi"/>
                <w:sz w:val="20"/>
                <w:szCs w:val="20"/>
              </w:rPr>
              <w:t>To ensure the capacity development work is as effective as possible the project should conduct a training needs assessment for each forest enterprise as part of the completion of the forest management plan. Then the training for each forest enterprise could be better targeted to ensure that the forest enterprise staff have the necessary capacity to implement the new forest management plans.</w:t>
            </w:r>
          </w:p>
        </w:tc>
      </w:tr>
      <w:tr w:rsidR="00431D25" w:rsidRPr="008445A2" w:rsidTr="00C03202">
        <w:tc>
          <w:tcPr>
            <w:tcW w:w="12950" w:type="dxa"/>
            <w:gridSpan w:val="5"/>
          </w:tcPr>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B15B72" w:rsidRPr="008445A2" w:rsidRDefault="00431D25" w:rsidP="009E58FE">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w:t>
            </w:r>
            <w:r w:rsidR="00D47C6F" w:rsidRPr="008445A2">
              <w:rPr>
                <w:rFonts w:cstheme="minorHAnsi"/>
                <w:sz w:val="20"/>
                <w:szCs w:val="20"/>
              </w:rPr>
              <w:t xml:space="preserve">partially </w:t>
            </w:r>
            <w:r w:rsidRPr="008445A2">
              <w:rPr>
                <w:rFonts w:cstheme="minorHAnsi"/>
                <w:sz w:val="20"/>
                <w:szCs w:val="20"/>
              </w:rPr>
              <w:t xml:space="preserve">relevant and acceptable. </w:t>
            </w:r>
          </w:p>
        </w:tc>
      </w:tr>
      <w:tr w:rsidR="00431D25" w:rsidRPr="008445A2" w:rsidTr="008445A2">
        <w:tc>
          <w:tcPr>
            <w:tcW w:w="5575" w:type="dxa"/>
            <w:vMerge w:val="restart"/>
          </w:tcPr>
          <w:p w:rsidR="00431D25" w:rsidRPr="008445A2" w:rsidRDefault="00431D25" w:rsidP="00C03202">
            <w:pPr>
              <w:rPr>
                <w:rFonts w:cstheme="minorHAnsi"/>
                <w:b/>
                <w:sz w:val="20"/>
                <w:szCs w:val="20"/>
              </w:rPr>
            </w:pPr>
            <w:r w:rsidRPr="008445A2">
              <w:rPr>
                <w:rFonts w:cstheme="minorHAnsi"/>
                <w:b/>
                <w:sz w:val="20"/>
                <w:szCs w:val="20"/>
              </w:rPr>
              <w:t>Key Action(s)</w:t>
            </w:r>
          </w:p>
        </w:tc>
        <w:tc>
          <w:tcPr>
            <w:tcW w:w="1620" w:type="dxa"/>
            <w:vMerge w:val="restart"/>
          </w:tcPr>
          <w:p w:rsidR="00431D25" w:rsidRPr="008445A2" w:rsidRDefault="00431D25" w:rsidP="00C03202">
            <w:pPr>
              <w:rPr>
                <w:rFonts w:cstheme="minorHAnsi"/>
                <w:b/>
                <w:sz w:val="20"/>
                <w:szCs w:val="20"/>
              </w:rPr>
            </w:pPr>
            <w:r w:rsidRPr="008445A2">
              <w:rPr>
                <w:rFonts w:cstheme="minorHAnsi"/>
                <w:b/>
                <w:sz w:val="20"/>
                <w:szCs w:val="20"/>
              </w:rPr>
              <w:t>Time Frame</w:t>
            </w:r>
          </w:p>
        </w:tc>
        <w:tc>
          <w:tcPr>
            <w:tcW w:w="2433" w:type="dxa"/>
            <w:vMerge w:val="restart"/>
          </w:tcPr>
          <w:p w:rsidR="00431D25" w:rsidRPr="008445A2" w:rsidRDefault="00431D25" w:rsidP="00C03202">
            <w:pPr>
              <w:rPr>
                <w:rFonts w:cstheme="minorHAnsi"/>
                <w:b/>
                <w:sz w:val="20"/>
                <w:szCs w:val="20"/>
              </w:rPr>
            </w:pPr>
            <w:r w:rsidRPr="008445A2">
              <w:rPr>
                <w:rFonts w:cstheme="minorHAnsi"/>
                <w:b/>
                <w:sz w:val="20"/>
                <w:szCs w:val="20"/>
              </w:rPr>
              <w:t>Responsible Unit(s)</w:t>
            </w:r>
          </w:p>
        </w:tc>
        <w:tc>
          <w:tcPr>
            <w:tcW w:w="3322" w:type="dxa"/>
            <w:gridSpan w:val="2"/>
          </w:tcPr>
          <w:p w:rsidR="00431D25" w:rsidRPr="008445A2" w:rsidRDefault="00431D25" w:rsidP="00C03202">
            <w:pPr>
              <w:jc w:val="center"/>
              <w:rPr>
                <w:rFonts w:cstheme="minorHAnsi"/>
                <w:b/>
                <w:sz w:val="20"/>
                <w:szCs w:val="20"/>
              </w:rPr>
            </w:pPr>
            <w:r w:rsidRPr="008445A2">
              <w:rPr>
                <w:rFonts w:cstheme="minorHAnsi"/>
                <w:b/>
                <w:sz w:val="20"/>
                <w:szCs w:val="20"/>
              </w:rPr>
              <w:t>Tracking</w:t>
            </w:r>
          </w:p>
        </w:tc>
      </w:tr>
      <w:tr w:rsidR="00431D25" w:rsidRPr="008445A2" w:rsidTr="008445A2">
        <w:tc>
          <w:tcPr>
            <w:tcW w:w="5575" w:type="dxa"/>
            <w:vMerge/>
          </w:tcPr>
          <w:p w:rsidR="00431D25" w:rsidRPr="008445A2" w:rsidRDefault="00431D25" w:rsidP="00C03202">
            <w:pPr>
              <w:rPr>
                <w:rFonts w:cstheme="minorHAnsi"/>
                <w:b/>
                <w:sz w:val="20"/>
                <w:szCs w:val="20"/>
              </w:rPr>
            </w:pPr>
          </w:p>
        </w:tc>
        <w:tc>
          <w:tcPr>
            <w:tcW w:w="1620" w:type="dxa"/>
            <w:vMerge/>
          </w:tcPr>
          <w:p w:rsidR="00431D25" w:rsidRPr="008445A2" w:rsidRDefault="00431D25" w:rsidP="00C03202">
            <w:pPr>
              <w:rPr>
                <w:rFonts w:cstheme="minorHAnsi"/>
                <w:b/>
                <w:sz w:val="20"/>
                <w:szCs w:val="20"/>
              </w:rPr>
            </w:pPr>
          </w:p>
        </w:tc>
        <w:tc>
          <w:tcPr>
            <w:tcW w:w="2433" w:type="dxa"/>
            <w:vMerge/>
          </w:tcPr>
          <w:p w:rsidR="00431D25" w:rsidRPr="008445A2" w:rsidRDefault="00431D25" w:rsidP="00C03202">
            <w:pPr>
              <w:rPr>
                <w:rFonts w:cstheme="minorHAnsi"/>
                <w:b/>
                <w:sz w:val="20"/>
                <w:szCs w:val="20"/>
              </w:rPr>
            </w:pPr>
          </w:p>
        </w:tc>
        <w:tc>
          <w:tcPr>
            <w:tcW w:w="1591" w:type="dxa"/>
          </w:tcPr>
          <w:p w:rsidR="00431D25" w:rsidRPr="008445A2" w:rsidRDefault="00431D25" w:rsidP="00C03202">
            <w:pPr>
              <w:jc w:val="center"/>
              <w:rPr>
                <w:rFonts w:cstheme="minorHAnsi"/>
                <w:b/>
                <w:sz w:val="20"/>
                <w:szCs w:val="20"/>
              </w:rPr>
            </w:pPr>
            <w:r w:rsidRPr="008445A2">
              <w:rPr>
                <w:rFonts w:cstheme="minorHAnsi"/>
                <w:b/>
                <w:sz w:val="20"/>
                <w:szCs w:val="20"/>
              </w:rPr>
              <w:t>Comments</w:t>
            </w:r>
          </w:p>
        </w:tc>
        <w:tc>
          <w:tcPr>
            <w:tcW w:w="1731" w:type="dxa"/>
          </w:tcPr>
          <w:p w:rsidR="00431D25" w:rsidRPr="008445A2" w:rsidRDefault="00431D25" w:rsidP="00C03202">
            <w:pPr>
              <w:jc w:val="center"/>
              <w:rPr>
                <w:rFonts w:cstheme="minorHAnsi"/>
                <w:b/>
                <w:sz w:val="20"/>
                <w:szCs w:val="20"/>
              </w:rPr>
            </w:pPr>
            <w:r w:rsidRPr="008445A2">
              <w:rPr>
                <w:rFonts w:cstheme="minorHAnsi"/>
                <w:b/>
                <w:sz w:val="20"/>
                <w:szCs w:val="20"/>
              </w:rPr>
              <w:t>Status</w:t>
            </w:r>
          </w:p>
        </w:tc>
      </w:tr>
      <w:tr w:rsidR="00431D25" w:rsidRPr="008445A2" w:rsidTr="008445A2">
        <w:tc>
          <w:tcPr>
            <w:tcW w:w="5575" w:type="dxa"/>
          </w:tcPr>
          <w:p w:rsidR="00431D25" w:rsidRPr="008445A2" w:rsidRDefault="00D40D7C" w:rsidP="001B1D99">
            <w:pPr>
              <w:spacing w:before="60" w:after="60"/>
              <w:rPr>
                <w:rFonts w:cstheme="minorHAnsi"/>
                <w:sz w:val="20"/>
                <w:szCs w:val="20"/>
              </w:rPr>
            </w:pPr>
            <w:r w:rsidRPr="008445A2">
              <w:rPr>
                <w:rFonts w:cstheme="minorHAnsi"/>
                <w:sz w:val="20"/>
                <w:szCs w:val="20"/>
              </w:rPr>
              <w:t xml:space="preserve">The capacity building for the forest enterprise staff was and is obligatory part of ToR designed for the activities to daft FMP. </w:t>
            </w:r>
            <w:r w:rsidR="00510F2D" w:rsidRPr="008445A2">
              <w:rPr>
                <w:rFonts w:cstheme="minorHAnsi"/>
                <w:sz w:val="20"/>
                <w:szCs w:val="20"/>
              </w:rPr>
              <w:t xml:space="preserve">The contractor is obligated to train staff of local forest enterprise and  involve </w:t>
            </w:r>
            <w:r w:rsidR="00D5018E" w:rsidRPr="008445A2">
              <w:rPr>
                <w:rFonts w:cstheme="minorHAnsi"/>
                <w:sz w:val="20"/>
                <w:szCs w:val="20"/>
              </w:rPr>
              <w:t xml:space="preserve">this staff in forest inventory, mapping and FMP drafting activities. Beside this, PMU organized separate training on field computers and GPS  applications in forestry, where were invited local forest staff from 4 forest enterprises. After trainings and testing of knowledge all 4 FEs were equipped by field computers and GPS receivers. The capacity upgrade for local FE staff is continuous task for PMU.  </w:t>
            </w:r>
          </w:p>
        </w:tc>
        <w:tc>
          <w:tcPr>
            <w:tcW w:w="1620" w:type="dxa"/>
          </w:tcPr>
          <w:p w:rsidR="00431D25" w:rsidRPr="008445A2" w:rsidRDefault="009E58FE" w:rsidP="00B15B72">
            <w:pPr>
              <w:spacing w:before="60" w:after="60"/>
              <w:rPr>
                <w:rFonts w:cstheme="minorHAnsi"/>
                <w:sz w:val="20"/>
                <w:szCs w:val="20"/>
              </w:rPr>
            </w:pPr>
            <w:r w:rsidRPr="008445A2">
              <w:rPr>
                <w:rFonts w:cstheme="minorHAnsi"/>
                <w:sz w:val="20"/>
                <w:szCs w:val="20"/>
              </w:rPr>
              <w:t>Regularly by the project end</w:t>
            </w:r>
          </w:p>
        </w:tc>
        <w:tc>
          <w:tcPr>
            <w:tcW w:w="2433" w:type="dxa"/>
          </w:tcPr>
          <w:p w:rsidR="00733A51" w:rsidRPr="008445A2" w:rsidRDefault="00733A51" w:rsidP="00733A51">
            <w:pPr>
              <w:spacing w:before="60" w:after="60"/>
              <w:rPr>
                <w:rFonts w:cstheme="minorHAnsi"/>
                <w:sz w:val="20"/>
                <w:szCs w:val="20"/>
              </w:rPr>
            </w:pPr>
            <w:r w:rsidRPr="008445A2">
              <w:rPr>
                <w:rFonts w:cstheme="minorHAnsi"/>
                <w:sz w:val="20"/>
                <w:szCs w:val="20"/>
              </w:rPr>
              <w:t>Project management unit</w:t>
            </w:r>
          </w:p>
          <w:p w:rsidR="00733A51" w:rsidRPr="008445A2" w:rsidRDefault="00733A51" w:rsidP="00733A51">
            <w:pPr>
              <w:spacing w:before="60" w:after="60"/>
              <w:rPr>
                <w:rFonts w:cstheme="minorHAnsi"/>
                <w:sz w:val="20"/>
                <w:szCs w:val="20"/>
              </w:rPr>
            </w:pPr>
            <w:r w:rsidRPr="008445A2">
              <w:rPr>
                <w:rFonts w:cstheme="minorHAnsi"/>
                <w:sz w:val="20"/>
                <w:szCs w:val="20"/>
              </w:rPr>
              <w:t>UNDP SGR</w:t>
            </w:r>
          </w:p>
          <w:p w:rsidR="00592C1E" w:rsidRPr="008445A2" w:rsidRDefault="00592C1E" w:rsidP="009E58FE">
            <w:pPr>
              <w:spacing w:before="60" w:after="60"/>
              <w:rPr>
                <w:rFonts w:cstheme="minorHAnsi"/>
                <w:sz w:val="20"/>
                <w:szCs w:val="20"/>
              </w:rPr>
            </w:pPr>
          </w:p>
        </w:tc>
        <w:tc>
          <w:tcPr>
            <w:tcW w:w="1591" w:type="dxa"/>
          </w:tcPr>
          <w:p w:rsidR="00431D25" w:rsidRPr="008445A2" w:rsidRDefault="00431D25" w:rsidP="00C03202">
            <w:pPr>
              <w:spacing w:before="60" w:after="60"/>
              <w:rPr>
                <w:rFonts w:cstheme="minorHAnsi"/>
                <w:sz w:val="20"/>
                <w:szCs w:val="20"/>
              </w:rPr>
            </w:pPr>
          </w:p>
        </w:tc>
        <w:tc>
          <w:tcPr>
            <w:tcW w:w="1731" w:type="dxa"/>
          </w:tcPr>
          <w:p w:rsidR="00431D25" w:rsidRPr="008445A2" w:rsidRDefault="00431D25" w:rsidP="00C03202">
            <w:pPr>
              <w:spacing w:before="60" w:after="60"/>
              <w:rPr>
                <w:rFonts w:cstheme="minorHAnsi"/>
                <w:sz w:val="20"/>
                <w:szCs w:val="20"/>
              </w:rPr>
            </w:pPr>
            <w:r w:rsidRPr="008445A2">
              <w:rPr>
                <w:rFonts w:cstheme="minorHAnsi"/>
                <w:sz w:val="20"/>
                <w:szCs w:val="20"/>
              </w:rPr>
              <w:t>In process</w:t>
            </w:r>
          </w:p>
        </w:tc>
      </w:tr>
      <w:tr w:rsidR="00431D25" w:rsidRPr="008445A2" w:rsidTr="00C03202">
        <w:tc>
          <w:tcPr>
            <w:tcW w:w="12950" w:type="dxa"/>
            <w:gridSpan w:val="5"/>
            <w:shd w:val="clear" w:color="auto" w:fill="D9D9D9" w:themeFill="background1" w:themeFillShade="D9"/>
          </w:tcPr>
          <w:p w:rsidR="00431D25" w:rsidRPr="008445A2" w:rsidRDefault="00431D25" w:rsidP="00431D25">
            <w:pPr>
              <w:spacing w:before="60" w:after="60"/>
              <w:rPr>
                <w:rFonts w:cstheme="minorHAnsi"/>
                <w:sz w:val="20"/>
                <w:szCs w:val="20"/>
              </w:rPr>
            </w:pPr>
            <w:r w:rsidRPr="008445A2">
              <w:rPr>
                <w:rFonts w:cstheme="minorHAnsi"/>
                <w:b/>
                <w:sz w:val="20"/>
                <w:szCs w:val="20"/>
              </w:rPr>
              <w:t>Evaluation Recommendation or Issue 9.</w:t>
            </w:r>
          </w:p>
        </w:tc>
      </w:tr>
      <w:tr w:rsidR="00431D25" w:rsidRPr="008445A2" w:rsidTr="00C03202">
        <w:tc>
          <w:tcPr>
            <w:tcW w:w="12950" w:type="dxa"/>
            <w:gridSpan w:val="5"/>
          </w:tcPr>
          <w:p w:rsidR="005C77CB" w:rsidRPr="008445A2" w:rsidRDefault="00E46004" w:rsidP="005C77CB">
            <w:pPr>
              <w:spacing w:before="60" w:after="60"/>
              <w:rPr>
                <w:rFonts w:cstheme="minorHAnsi"/>
                <w:sz w:val="20"/>
                <w:szCs w:val="20"/>
              </w:rPr>
            </w:pPr>
            <w:r w:rsidRPr="008445A2">
              <w:rPr>
                <w:rFonts w:cstheme="minorHAnsi"/>
                <w:sz w:val="20"/>
                <w:szCs w:val="20"/>
              </w:rPr>
              <w:t>The work on forest restoration and regeneration is another area (like the completion of the forest management plans) where the project has the opportunity to directly support the forest enterprises, in order to build capacity and long-term sustainability. The project’s approach (apparently due to UNDP requirements) has been to conduct tenders and contract project activities out directly to third parties – NGOs, or private companies. It would be preferable if the project could work directly with the forest enterprises and Hayantar to carry out forest and pasture restoration activities - an approach recommended by this mid-term review. This has been done in other UNDP and GEF projects in other countries (e.g. Kyrgyzstan) and should be feasible in Armenia as well.</w:t>
            </w:r>
          </w:p>
        </w:tc>
      </w:tr>
      <w:tr w:rsidR="00431D25" w:rsidRPr="008445A2" w:rsidTr="00C03202">
        <w:tc>
          <w:tcPr>
            <w:tcW w:w="12950" w:type="dxa"/>
            <w:gridSpan w:val="5"/>
          </w:tcPr>
          <w:p w:rsidR="00431D25" w:rsidRPr="008445A2" w:rsidRDefault="00431D25"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B15B72" w:rsidRPr="008445A2" w:rsidRDefault="00431D25" w:rsidP="00B15B7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relevant and acceptable. </w:t>
            </w:r>
          </w:p>
        </w:tc>
      </w:tr>
      <w:tr w:rsidR="00431D25" w:rsidRPr="008445A2" w:rsidTr="008445A2">
        <w:tc>
          <w:tcPr>
            <w:tcW w:w="5575" w:type="dxa"/>
            <w:vMerge w:val="restart"/>
          </w:tcPr>
          <w:p w:rsidR="00431D25" w:rsidRPr="008445A2" w:rsidRDefault="00431D25" w:rsidP="00C03202">
            <w:pPr>
              <w:rPr>
                <w:rFonts w:cstheme="minorHAnsi"/>
                <w:b/>
                <w:sz w:val="20"/>
                <w:szCs w:val="20"/>
              </w:rPr>
            </w:pPr>
            <w:r w:rsidRPr="008445A2">
              <w:rPr>
                <w:rFonts w:cstheme="minorHAnsi"/>
                <w:b/>
                <w:sz w:val="20"/>
                <w:szCs w:val="20"/>
              </w:rPr>
              <w:t>Key Action(s)</w:t>
            </w:r>
          </w:p>
        </w:tc>
        <w:tc>
          <w:tcPr>
            <w:tcW w:w="1620" w:type="dxa"/>
            <w:vMerge w:val="restart"/>
          </w:tcPr>
          <w:p w:rsidR="00431D25" w:rsidRPr="008445A2" w:rsidRDefault="00431D25" w:rsidP="00C03202">
            <w:pPr>
              <w:rPr>
                <w:rFonts w:cstheme="minorHAnsi"/>
                <w:b/>
                <w:sz w:val="20"/>
                <w:szCs w:val="20"/>
              </w:rPr>
            </w:pPr>
            <w:r w:rsidRPr="008445A2">
              <w:rPr>
                <w:rFonts w:cstheme="minorHAnsi"/>
                <w:b/>
                <w:sz w:val="20"/>
                <w:szCs w:val="20"/>
              </w:rPr>
              <w:t>Time Frame</w:t>
            </w:r>
          </w:p>
        </w:tc>
        <w:tc>
          <w:tcPr>
            <w:tcW w:w="2433" w:type="dxa"/>
            <w:vMerge w:val="restart"/>
          </w:tcPr>
          <w:p w:rsidR="00431D25" w:rsidRPr="008445A2" w:rsidRDefault="00431D25" w:rsidP="00C03202">
            <w:pPr>
              <w:rPr>
                <w:rFonts w:cstheme="minorHAnsi"/>
                <w:b/>
                <w:sz w:val="20"/>
                <w:szCs w:val="20"/>
              </w:rPr>
            </w:pPr>
            <w:r w:rsidRPr="008445A2">
              <w:rPr>
                <w:rFonts w:cstheme="minorHAnsi"/>
                <w:b/>
                <w:sz w:val="20"/>
                <w:szCs w:val="20"/>
              </w:rPr>
              <w:t>Responsible Unit(s)</w:t>
            </w:r>
          </w:p>
        </w:tc>
        <w:tc>
          <w:tcPr>
            <w:tcW w:w="3322" w:type="dxa"/>
            <w:gridSpan w:val="2"/>
          </w:tcPr>
          <w:p w:rsidR="00431D25" w:rsidRPr="008445A2" w:rsidRDefault="00431D25" w:rsidP="00C03202">
            <w:pPr>
              <w:jc w:val="center"/>
              <w:rPr>
                <w:rFonts w:cstheme="minorHAnsi"/>
                <w:b/>
                <w:sz w:val="20"/>
                <w:szCs w:val="20"/>
              </w:rPr>
            </w:pPr>
            <w:r w:rsidRPr="008445A2">
              <w:rPr>
                <w:rFonts w:cstheme="minorHAnsi"/>
                <w:b/>
                <w:sz w:val="20"/>
                <w:szCs w:val="20"/>
              </w:rPr>
              <w:t>Tracking</w:t>
            </w:r>
          </w:p>
        </w:tc>
      </w:tr>
      <w:tr w:rsidR="00431D25" w:rsidRPr="008445A2" w:rsidTr="008445A2">
        <w:tc>
          <w:tcPr>
            <w:tcW w:w="5575" w:type="dxa"/>
            <w:vMerge/>
          </w:tcPr>
          <w:p w:rsidR="00431D25" w:rsidRPr="008445A2" w:rsidRDefault="00431D25" w:rsidP="00C03202">
            <w:pPr>
              <w:rPr>
                <w:rFonts w:cstheme="minorHAnsi"/>
                <w:b/>
                <w:sz w:val="20"/>
                <w:szCs w:val="20"/>
              </w:rPr>
            </w:pPr>
          </w:p>
        </w:tc>
        <w:tc>
          <w:tcPr>
            <w:tcW w:w="1620" w:type="dxa"/>
            <w:vMerge/>
          </w:tcPr>
          <w:p w:rsidR="00431D25" w:rsidRPr="008445A2" w:rsidRDefault="00431D25" w:rsidP="00C03202">
            <w:pPr>
              <w:rPr>
                <w:rFonts w:cstheme="minorHAnsi"/>
                <w:b/>
                <w:sz w:val="20"/>
                <w:szCs w:val="20"/>
              </w:rPr>
            </w:pPr>
          </w:p>
        </w:tc>
        <w:tc>
          <w:tcPr>
            <w:tcW w:w="2433" w:type="dxa"/>
            <w:vMerge/>
          </w:tcPr>
          <w:p w:rsidR="00431D25" w:rsidRPr="008445A2" w:rsidRDefault="00431D25" w:rsidP="00C03202">
            <w:pPr>
              <w:rPr>
                <w:rFonts w:cstheme="minorHAnsi"/>
                <w:b/>
                <w:sz w:val="20"/>
                <w:szCs w:val="20"/>
              </w:rPr>
            </w:pPr>
          </w:p>
        </w:tc>
        <w:tc>
          <w:tcPr>
            <w:tcW w:w="1591" w:type="dxa"/>
          </w:tcPr>
          <w:p w:rsidR="00431D25" w:rsidRPr="008445A2" w:rsidRDefault="00431D25" w:rsidP="00C03202">
            <w:pPr>
              <w:jc w:val="center"/>
              <w:rPr>
                <w:rFonts w:cstheme="minorHAnsi"/>
                <w:b/>
                <w:sz w:val="20"/>
                <w:szCs w:val="20"/>
              </w:rPr>
            </w:pPr>
            <w:r w:rsidRPr="008445A2">
              <w:rPr>
                <w:rFonts w:cstheme="minorHAnsi"/>
                <w:b/>
                <w:sz w:val="20"/>
                <w:szCs w:val="20"/>
              </w:rPr>
              <w:t>Comments</w:t>
            </w:r>
          </w:p>
        </w:tc>
        <w:tc>
          <w:tcPr>
            <w:tcW w:w="1731" w:type="dxa"/>
          </w:tcPr>
          <w:p w:rsidR="00431D25" w:rsidRPr="008445A2" w:rsidRDefault="00431D25" w:rsidP="00C03202">
            <w:pPr>
              <w:jc w:val="center"/>
              <w:rPr>
                <w:rFonts w:cstheme="minorHAnsi"/>
                <w:b/>
                <w:sz w:val="20"/>
                <w:szCs w:val="20"/>
              </w:rPr>
            </w:pPr>
            <w:r w:rsidRPr="008445A2">
              <w:rPr>
                <w:rFonts w:cstheme="minorHAnsi"/>
                <w:b/>
                <w:sz w:val="20"/>
                <w:szCs w:val="20"/>
              </w:rPr>
              <w:t>Status</w:t>
            </w:r>
          </w:p>
        </w:tc>
      </w:tr>
      <w:tr w:rsidR="00431D25" w:rsidRPr="008445A2" w:rsidTr="008445A2">
        <w:tc>
          <w:tcPr>
            <w:tcW w:w="5575" w:type="dxa"/>
          </w:tcPr>
          <w:p w:rsidR="00431D25" w:rsidRPr="008445A2" w:rsidRDefault="005E4D63" w:rsidP="001B1D99">
            <w:pPr>
              <w:spacing w:before="60" w:after="60"/>
              <w:rPr>
                <w:rFonts w:cstheme="minorHAnsi"/>
                <w:sz w:val="20"/>
                <w:szCs w:val="20"/>
              </w:rPr>
            </w:pPr>
            <w:r w:rsidRPr="008445A2">
              <w:rPr>
                <w:rFonts w:cstheme="minorHAnsi"/>
                <w:sz w:val="20"/>
                <w:szCs w:val="20"/>
              </w:rPr>
              <w:t xml:space="preserve">The PMU succeeded to have “Responsible party agreement” between UNDP and “Hayantar” SNCO to conduct forest restoration of 2000 ha degraded forest ecosystems in 6 forest enterprises. The forest staff of 6 FEs and locally hired 500 people </w:t>
            </w:r>
            <w:r w:rsidRPr="008445A2">
              <w:rPr>
                <w:rFonts w:cstheme="minorHAnsi"/>
                <w:sz w:val="20"/>
                <w:szCs w:val="20"/>
              </w:rPr>
              <w:lastRenderedPageBreak/>
              <w:t>were involved in the scale activities. The PMU is working closely with all 6 FEs and “Haynatar” SNCO to make activities effective and also valuable for local community members. It is p</w:t>
            </w:r>
            <w:r w:rsidR="008445A2">
              <w:rPr>
                <w:rFonts w:cstheme="minorHAnsi"/>
                <w:sz w:val="20"/>
                <w:szCs w:val="20"/>
              </w:rPr>
              <w:t xml:space="preserve">lanned </w:t>
            </w:r>
            <w:r w:rsidRPr="008445A2">
              <w:rPr>
                <w:rFonts w:cstheme="minorHAnsi"/>
                <w:sz w:val="20"/>
                <w:szCs w:val="20"/>
              </w:rPr>
              <w:t>to continuous this collaboration in 2019 and extend such agreement for the specially protected areas, e.g. Dilijan NP.</w:t>
            </w:r>
          </w:p>
        </w:tc>
        <w:tc>
          <w:tcPr>
            <w:tcW w:w="1620" w:type="dxa"/>
          </w:tcPr>
          <w:p w:rsidR="00431D25" w:rsidRPr="008445A2" w:rsidRDefault="005E4D63" w:rsidP="001B1D99">
            <w:pPr>
              <w:spacing w:before="60" w:after="60"/>
              <w:rPr>
                <w:rFonts w:cstheme="minorHAnsi"/>
                <w:sz w:val="20"/>
                <w:szCs w:val="20"/>
              </w:rPr>
            </w:pPr>
            <w:r w:rsidRPr="008445A2">
              <w:rPr>
                <w:rFonts w:cstheme="minorHAnsi"/>
                <w:sz w:val="20"/>
                <w:szCs w:val="20"/>
              </w:rPr>
              <w:lastRenderedPageBreak/>
              <w:t>October, 2018-April 30, 2019</w:t>
            </w:r>
          </w:p>
        </w:tc>
        <w:tc>
          <w:tcPr>
            <w:tcW w:w="2433" w:type="dxa"/>
          </w:tcPr>
          <w:p w:rsidR="00EA599A" w:rsidRPr="008445A2" w:rsidRDefault="00EA599A" w:rsidP="00EA599A">
            <w:pPr>
              <w:spacing w:before="60" w:after="60"/>
              <w:rPr>
                <w:rFonts w:cstheme="minorHAnsi"/>
                <w:sz w:val="20"/>
                <w:szCs w:val="20"/>
              </w:rPr>
            </w:pPr>
            <w:r w:rsidRPr="008445A2">
              <w:rPr>
                <w:rFonts w:cstheme="minorHAnsi"/>
                <w:sz w:val="20"/>
                <w:szCs w:val="20"/>
              </w:rPr>
              <w:t>Project management unit</w:t>
            </w:r>
          </w:p>
          <w:p w:rsidR="00EA599A" w:rsidRPr="008445A2" w:rsidRDefault="00EA599A" w:rsidP="00EA599A">
            <w:pPr>
              <w:spacing w:before="60" w:after="60"/>
              <w:rPr>
                <w:rFonts w:cstheme="minorHAnsi"/>
                <w:sz w:val="20"/>
                <w:szCs w:val="20"/>
              </w:rPr>
            </w:pPr>
            <w:r w:rsidRPr="008445A2">
              <w:rPr>
                <w:rFonts w:cstheme="minorHAnsi"/>
                <w:sz w:val="20"/>
                <w:szCs w:val="20"/>
              </w:rPr>
              <w:t>UNDP SGR</w:t>
            </w:r>
          </w:p>
          <w:p w:rsidR="00E46004" w:rsidRPr="008445A2" w:rsidRDefault="00E46004" w:rsidP="00B15B72">
            <w:pPr>
              <w:spacing w:before="60" w:after="60"/>
              <w:rPr>
                <w:rFonts w:cstheme="minorHAnsi"/>
                <w:sz w:val="20"/>
                <w:szCs w:val="20"/>
              </w:rPr>
            </w:pPr>
          </w:p>
        </w:tc>
        <w:tc>
          <w:tcPr>
            <w:tcW w:w="1591" w:type="dxa"/>
          </w:tcPr>
          <w:p w:rsidR="00431D25" w:rsidRPr="008445A2" w:rsidRDefault="00431D25" w:rsidP="00C03202">
            <w:pPr>
              <w:spacing w:before="60" w:after="60"/>
              <w:rPr>
                <w:rFonts w:cstheme="minorHAnsi"/>
                <w:sz w:val="20"/>
                <w:szCs w:val="20"/>
              </w:rPr>
            </w:pPr>
          </w:p>
        </w:tc>
        <w:tc>
          <w:tcPr>
            <w:tcW w:w="1731" w:type="dxa"/>
          </w:tcPr>
          <w:p w:rsidR="00431D25" w:rsidRPr="008445A2" w:rsidRDefault="00431D25" w:rsidP="00C03202">
            <w:pPr>
              <w:spacing w:before="60" w:after="60"/>
              <w:rPr>
                <w:rFonts w:cstheme="minorHAnsi"/>
                <w:sz w:val="20"/>
                <w:szCs w:val="20"/>
              </w:rPr>
            </w:pPr>
            <w:r w:rsidRPr="008445A2">
              <w:rPr>
                <w:rFonts w:cstheme="minorHAnsi"/>
                <w:sz w:val="20"/>
                <w:szCs w:val="20"/>
              </w:rPr>
              <w:t>In process</w:t>
            </w:r>
          </w:p>
        </w:tc>
      </w:tr>
      <w:tr w:rsidR="00E46004" w:rsidRPr="008445A2" w:rsidTr="00C03202">
        <w:tc>
          <w:tcPr>
            <w:tcW w:w="12950" w:type="dxa"/>
            <w:gridSpan w:val="5"/>
            <w:shd w:val="clear" w:color="auto" w:fill="D9D9D9" w:themeFill="background1" w:themeFillShade="D9"/>
          </w:tcPr>
          <w:p w:rsidR="00E46004" w:rsidRPr="008445A2" w:rsidRDefault="00E46004" w:rsidP="00C03202">
            <w:pPr>
              <w:spacing w:before="60" w:after="60"/>
              <w:rPr>
                <w:rFonts w:cstheme="minorHAnsi"/>
                <w:sz w:val="20"/>
                <w:szCs w:val="20"/>
              </w:rPr>
            </w:pPr>
            <w:r w:rsidRPr="008445A2">
              <w:rPr>
                <w:rFonts w:cstheme="minorHAnsi"/>
                <w:b/>
                <w:sz w:val="20"/>
                <w:szCs w:val="20"/>
              </w:rPr>
              <w:t>Evaluation Recommendation or Issue 10.</w:t>
            </w:r>
          </w:p>
        </w:tc>
      </w:tr>
      <w:tr w:rsidR="00E46004" w:rsidRPr="008445A2" w:rsidTr="00C03202">
        <w:tc>
          <w:tcPr>
            <w:tcW w:w="12950" w:type="dxa"/>
            <w:gridSpan w:val="5"/>
          </w:tcPr>
          <w:p w:rsidR="00E46004" w:rsidRPr="008445A2" w:rsidRDefault="00E46004" w:rsidP="00C03202">
            <w:pPr>
              <w:spacing w:before="60" w:after="60"/>
              <w:rPr>
                <w:rFonts w:cstheme="minorHAnsi"/>
                <w:sz w:val="20"/>
                <w:szCs w:val="20"/>
              </w:rPr>
            </w:pPr>
            <w:r w:rsidRPr="008445A2">
              <w:rPr>
                <w:rFonts w:cstheme="minorHAnsi"/>
                <w:sz w:val="20"/>
                <w:szCs w:val="20"/>
              </w:rPr>
              <w:t>In the second half of the project, to develop measures for sustainable management of forest pastures, this evaluation recommends that the project integrate new and advanced concepts in sustainable pasture management. In particular, recent research shows that pasture carrying capacity (the number of livestock units a pasture is able to support per unit time) is dynamic and variable from one year to the next, depending on annual climatic conditions. Other recent developments for sustainable pasture management includes the use of remote sensing data, such as satellite imagery, to assess pasture conditions and suitability for grazing.</w:t>
            </w:r>
            <w:r w:rsidRPr="008445A2">
              <w:rPr>
                <w:rStyle w:val="FootnoteReference"/>
                <w:rFonts w:cstheme="minorHAnsi"/>
                <w:sz w:val="20"/>
                <w:szCs w:val="20"/>
              </w:rPr>
              <w:footnoteReference w:id="1"/>
            </w:r>
            <w:r w:rsidRPr="008445A2">
              <w:rPr>
                <w:rFonts w:cstheme="minorHAnsi"/>
                <w:sz w:val="20"/>
                <w:szCs w:val="20"/>
              </w:rPr>
              <w:t xml:space="preserve"> The project should also assess the relevance and utility of the Trends.Earth tool (</w:t>
            </w:r>
            <w:hyperlink r:id="rId7" w:history="1">
              <w:r w:rsidRPr="008445A2">
                <w:rPr>
                  <w:rStyle w:val="Hyperlink"/>
                  <w:rFonts w:cstheme="minorHAnsi"/>
                  <w:sz w:val="20"/>
                  <w:szCs w:val="20"/>
                </w:rPr>
                <w:t>http://trends.earth/docs/en/</w:t>
              </w:r>
            </w:hyperlink>
            <w:r w:rsidRPr="008445A2">
              <w:rPr>
                <w:rFonts w:cstheme="minorHAnsi"/>
                <w:sz w:val="20"/>
                <w:szCs w:val="20"/>
              </w:rPr>
              <w:t>) to support sustainable land management outcomes in the context of the project. The Armenia Mountain SLM project should provide information on these tools and methods to Hayantar, and assess the cost-effectiveness and feasibility of conducting a pilot activity on sustainable pasture management using remote sensing technology. In addition, the project should build on direct recent experience in Armenia, such as the work and lessons from the Clima East pilot project in Armenia.</w:t>
            </w:r>
          </w:p>
        </w:tc>
      </w:tr>
      <w:tr w:rsidR="00E46004" w:rsidRPr="008445A2" w:rsidTr="00C03202">
        <w:tc>
          <w:tcPr>
            <w:tcW w:w="12950" w:type="dxa"/>
            <w:gridSpan w:val="5"/>
          </w:tcPr>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partially relevant and acceptable. </w:t>
            </w:r>
          </w:p>
        </w:tc>
      </w:tr>
      <w:tr w:rsidR="00E46004" w:rsidRPr="008445A2" w:rsidTr="008445A2">
        <w:tc>
          <w:tcPr>
            <w:tcW w:w="5575" w:type="dxa"/>
            <w:vMerge w:val="restart"/>
          </w:tcPr>
          <w:p w:rsidR="00E46004" w:rsidRPr="008445A2" w:rsidRDefault="00E46004" w:rsidP="00C03202">
            <w:pPr>
              <w:rPr>
                <w:rFonts w:cstheme="minorHAnsi"/>
                <w:b/>
                <w:sz w:val="20"/>
                <w:szCs w:val="20"/>
              </w:rPr>
            </w:pPr>
            <w:r w:rsidRPr="008445A2">
              <w:rPr>
                <w:rFonts w:cstheme="minorHAnsi"/>
                <w:b/>
                <w:sz w:val="20"/>
                <w:szCs w:val="20"/>
              </w:rPr>
              <w:t>Key Action(s)</w:t>
            </w:r>
          </w:p>
        </w:tc>
        <w:tc>
          <w:tcPr>
            <w:tcW w:w="1620" w:type="dxa"/>
            <w:vMerge w:val="restart"/>
          </w:tcPr>
          <w:p w:rsidR="00E46004" w:rsidRPr="008445A2" w:rsidRDefault="00E46004" w:rsidP="00C03202">
            <w:pPr>
              <w:rPr>
                <w:rFonts w:cstheme="minorHAnsi"/>
                <w:b/>
                <w:sz w:val="20"/>
                <w:szCs w:val="20"/>
              </w:rPr>
            </w:pPr>
            <w:r w:rsidRPr="008445A2">
              <w:rPr>
                <w:rFonts w:cstheme="minorHAnsi"/>
                <w:b/>
                <w:sz w:val="20"/>
                <w:szCs w:val="20"/>
              </w:rPr>
              <w:t>Time Frame</w:t>
            </w:r>
          </w:p>
        </w:tc>
        <w:tc>
          <w:tcPr>
            <w:tcW w:w="2433" w:type="dxa"/>
            <w:vMerge w:val="restart"/>
          </w:tcPr>
          <w:p w:rsidR="00E46004" w:rsidRPr="008445A2" w:rsidRDefault="00E46004" w:rsidP="00C03202">
            <w:pPr>
              <w:rPr>
                <w:rFonts w:cstheme="minorHAnsi"/>
                <w:b/>
                <w:sz w:val="20"/>
                <w:szCs w:val="20"/>
              </w:rPr>
            </w:pPr>
            <w:r w:rsidRPr="008445A2">
              <w:rPr>
                <w:rFonts w:cstheme="minorHAnsi"/>
                <w:b/>
                <w:sz w:val="20"/>
                <w:szCs w:val="20"/>
              </w:rPr>
              <w:t>Responsible Unit(s)</w:t>
            </w:r>
          </w:p>
        </w:tc>
        <w:tc>
          <w:tcPr>
            <w:tcW w:w="3322" w:type="dxa"/>
            <w:gridSpan w:val="2"/>
          </w:tcPr>
          <w:p w:rsidR="00E46004" w:rsidRPr="008445A2" w:rsidRDefault="00E46004" w:rsidP="00C03202">
            <w:pPr>
              <w:jc w:val="center"/>
              <w:rPr>
                <w:rFonts w:cstheme="minorHAnsi"/>
                <w:b/>
                <w:sz w:val="20"/>
                <w:szCs w:val="20"/>
              </w:rPr>
            </w:pPr>
            <w:r w:rsidRPr="008445A2">
              <w:rPr>
                <w:rFonts w:cstheme="minorHAnsi"/>
                <w:b/>
                <w:sz w:val="20"/>
                <w:szCs w:val="20"/>
              </w:rPr>
              <w:t>Tracking</w:t>
            </w:r>
          </w:p>
        </w:tc>
      </w:tr>
      <w:tr w:rsidR="00E46004" w:rsidRPr="008445A2" w:rsidTr="008445A2">
        <w:tc>
          <w:tcPr>
            <w:tcW w:w="5575" w:type="dxa"/>
            <w:vMerge/>
          </w:tcPr>
          <w:p w:rsidR="00E46004" w:rsidRPr="008445A2" w:rsidRDefault="00E46004" w:rsidP="00C03202">
            <w:pPr>
              <w:rPr>
                <w:rFonts w:cstheme="minorHAnsi"/>
                <w:b/>
                <w:sz w:val="20"/>
                <w:szCs w:val="20"/>
              </w:rPr>
            </w:pPr>
          </w:p>
        </w:tc>
        <w:tc>
          <w:tcPr>
            <w:tcW w:w="1620" w:type="dxa"/>
            <w:vMerge/>
          </w:tcPr>
          <w:p w:rsidR="00E46004" w:rsidRPr="008445A2" w:rsidRDefault="00E46004" w:rsidP="00C03202">
            <w:pPr>
              <w:rPr>
                <w:rFonts w:cstheme="minorHAnsi"/>
                <w:b/>
                <w:sz w:val="20"/>
                <w:szCs w:val="20"/>
              </w:rPr>
            </w:pPr>
          </w:p>
        </w:tc>
        <w:tc>
          <w:tcPr>
            <w:tcW w:w="2433" w:type="dxa"/>
            <w:vMerge/>
          </w:tcPr>
          <w:p w:rsidR="00E46004" w:rsidRPr="008445A2" w:rsidRDefault="00E46004" w:rsidP="00C03202">
            <w:pPr>
              <w:rPr>
                <w:rFonts w:cstheme="minorHAnsi"/>
                <w:b/>
                <w:sz w:val="20"/>
                <w:szCs w:val="20"/>
              </w:rPr>
            </w:pPr>
          </w:p>
        </w:tc>
        <w:tc>
          <w:tcPr>
            <w:tcW w:w="1591" w:type="dxa"/>
          </w:tcPr>
          <w:p w:rsidR="00E46004" w:rsidRPr="008445A2" w:rsidRDefault="00E46004" w:rsidP="00C03202">
            <w:pPr>
              <w:jc w:val="center"/>
              <w:rPr>
                <w:rFonts w:cstheme="minorHAnsi"/>
                <w:b/>
                <w:sz w:val="20"/>
                <w:szCs w:val="20"/>
              </w:rPr>
            </w:pPr>
            <w:r w:rsidRPr="008445A2">
              <w:rPr>
                <w:rFonts w:cstheme="minorHAnsi"/>
                <w:b/>
                <w:sz w:val="20"/>
                <w:szCs w:val="20"/>
              </w:rPr>
              <w:t>Comments</w:t>
            </w:r>
          </w:p>
        </w:tc>
        <w:tc>
          <w:tcPr>
            <w:tcW w:w="1731" w:type="dxa"/>
          </w:tcPr>
          <w:p w:rsidR="00E46004" w:rsidRPr="008445A2" w:rsidRDefault="00E46004" w:rsidP="00C03202">
            <w:pPr>
              <w:jc w:val="center"/>
              <w:rPr>
                <w:rFonts w:cstheme="minorHAnsi"/>
                <w:b/>
                <w:sz w:val="20"/>
                <w:szCs w:val="20"/>
              </w:rPr>
            </w:pPr>
            <w:r w:rsidRPr="008445A2">
              <w:rPr>
                <w:rFonts w:cstheme="minorHAnsi"/>
                <w:b/>
                <w:sz w:val="20"/>
                <w:szCs w:val="20"/>
              </w:rPr>
              <w:t>Status</w:t>
            </w:r>
          </w:p>
        </w:tc>
      </w:tr>
      <w:tr w:rsidR="00E46004" w:rsidRPr="008445A2" w:rsidTr="008445A2">
        <w:tc>
          <w:tcPr>
            <w:tcW w:w="5575" w:type="dxa"/>
          </w:tcPr>
          <w:p w:rsidR="00E46004" w:rsidRPr="008445A2" w:rsidRDefault="000779A8" w:rsidP="00C03202">
            <w:pPr>
              <w:spacing w:before="60" w:after="60"/>
              <w:rPr>
                <w:rFonts w:cstheme="minorHAnsi"/>
                <w:sz w:val="20"/>
                <w:szCs w:val="20"/>
              </w:rPr>
            </w:pPr>
            <w:r w:rsidRPr="008445A2">
              <w:rPr>
                <w:rFonts w:cstheme="minorHAnsi"/>
                <w:sz w:val="20"/>
                <w:szCs w:val="20"/>
              </w:rPr>
              <w:t xml:space="preserve">The project forest and communities </w:t>
            </w:r>
            <w:r w:rsidR="00532153" w:rsidRPr="008445A2">
              <w:rPr>
                <w:rFonts w:cstheme="minorHAnsi"/>
                <w:sz w:val="20"/>
                <w:szCs w:val="20"/>
              </w:rPr>
              <w:t xml:space="preserve">degraded </w:t>
            </w:r>
            <w:r w:rsidRPr="008445A2">
              <w:rPr>
                <w:rFonts w:cstheme="minorHAnsi"/>
                <w:sz w:val="20"/>
                <w:szCs w:val="20"/>
              </w:rPr>
              <w:t xml:space="preserve">pasturelands </w:t>
            </w:r>
            <w:r w:rsidR="00532153" w:rsidRPr="008445A2">
              <w:rPr>
                <w:rFonts w:cstheme="minorHAnsi"/>
                <w:sz w:val="20"/>
                <w:szCs w:val="20"/>
              </w:rPr>
              <w:t xml:space="preserve">expert </w:t>
            </w:r>
            <w:r w:rsidRPr="008445A2">
              <w:rPr>
                <w:rFonts w:cstheme="minorHAnsi"/>
                <w:sz w:val="20"/>
                <w:szCs w:val="20"/>
              </w:rPr>
              <w:t xml:space="preserve">has been using the  degraded pasturelands identification </w:t>
            </w:r>
            <w:r w:rsidR="00532153" w:rsidRPr="008445A2">
              <w:rPr>
                <w:rFonts w:cstheme="minorHAnsi"/>
                <w:sz w:val="20"/>
                <w:szCs w:val="20"/>
              </w:rPr>
              <w:t>“Guideline on summer pasturelands monitoring in Armenia”</w:t>
            </w:r>
            <w:r w:rsidRPr="008445A2">
              <w:rPr>
                <w:rFonts w:cstheme="minorHAnsi"/>
                <w:sz w:val="20"/>
                <w:szCs w:val="20"/>
              </w:rPr>
              <w:t xml:space="preserve">  </w:t>
            </w:r>
            <w:r w:rsidR="00532153" w:rsidRPr="008445A2">
              <w:rPr>
                <w:rFonts w:cstheme="minorHAnsi"/>
                <w:sz w:val="20"/>
                <w:szCs w:val="20"/>
              </w:rPr>
              <w:t>tool  developed within GIZ IBIS project and “</w:t>
            </w:r>
            <w:r w:rsidR="00532153" w:rsidRPr="008445A2">
              <w:rPr>
                <w:rFonts w:cstheme="minorHAnsi"/>
                <w:bCs/>
                <w:sz w:val="20"/>
                <w:szCs w:val="20"/>
                <w:lang w:val="fr-FR"/>
              </w:rPr>
              <w:t xml:space="preserve">Technical Reference 1737-7 of Ecologial site Inventory, Colorado, 2001, NSTC, BLM ‘’. In both documents for the identification of degraded pasturelands extensively were used RS technologies. Beside </w:t>
            </w:r>
            <w:r w:rsidR="00920118" w:rsidRPr="008445A2">
              <w:rPr>
                <w:rFonts w:cstheme="minorHAnsi"/>
                <w:bCs/>
                <w:sz w:val="20"/>
                <w:szCs w:val="20"/>
                <w:lang w:val="fr-FR"/>
              </w:rPr>
              <w:t>these</w:t>
            </w:r>
            <w:r w:rsidR="00532153" w:rsidRPr="008445A2">
              <w:rPr>
                <w:rFonts w:cstheme="minorHAnsi"/>
                <w:bCs/>
                <w:sz w:val="20"/>
                <w:szCs w:val="20"/>
                <w:lang w:val="fr-FR"/>
              </w:rPr>
              <w:t xml:space="preserve"> </w:t>
            </w:r>
            <w:r w:rsidR="00920118" w:rsidRPr="008445A2">
              <w:rPr>
                <w:rFonts w:cstheme="minorHAnsi"/>
                <w:bCs/>
                <w:sz w:val="20"/>
                <w:szCs w:val="20"/>
                <w:lang w:val="fr-FR"/>
              </w:rPr>
              <w:t>guidelines</w:t>
            </w:r>
            <w:r w:rsidR="00532153" w:rsidRPr="008445A2">
              <w:rPr>
                <w:rFonts w:cstheme="minorHAnsi"/>
                <w:bCs/>
                <w:sz w:val="20"/>
                <w:szCs w:val="20"/>
                <w:lang w:val="fr-FR"/>
              </w:rPr>
              <w:t xml:space="preserve"> and RS PMU with </w:t>
            </w:r>
            <w:r w:rsidR="00201B1B" w:rsidRPr="008445A2">
              <w:rPr>
                <w:rFonts w:cstheme="minorHAnsi"/>
                <w:bCs/>
                <w:sz w:val="20"/>
                <w:szCs w:val="20"/>
                <w:lang w:val="fr-FR"/>
              </w:rPr>
              <w:t xml:space="preserve">project </w:t>
            </w:r>
            <w:r w:rsidR="00532153" w:rsidRPr="008445A2">
              <w:rPr>
                <w:rFonts w:cstheme="minorHAnsi"/>
                <w:bCs/>
                <w:sz w:val="20"/>
                <w:szCs w:val="20"/>
                <w:lang w:val="fr-FR"/>
              </w:rPr>
              <w:t>expert</w:t>
            </w:r>
            <w:r w:rsidR="00201B1B" w:rsidRPr="008445A2">
              <w:rPr>
                <w:rFonts w:cstheme="minorHAnsi"/>
                <w:bCs/>
                <w:sz w:val="20"/>
                <w:szCs w:val="20"/>
                <w:lang w:val="fr-FR"/>
              </w:rPr>
              <w:t xml:space="preserve"> has had more than</w:t>
            </w:r>
            <w:r w:rsidR="00532153" w:rsidRPr="008445A2">
              <w:rPr>
                <w:rFonts w:cstheme="minorHAnsi"/>
                <w:bCs/>
                <w:sz w:val="20"/>
                <w:szCs w:val="20"/>
                <w:lang w:val="fr-FR"/>
              </w:rPr>
              <w:t xml:space="preserve"> 10 field visit</w:t>
            </w:r>
            <w:r w:rsidR="00920118" w:rsidRPr="008445A2">
              <w:rPr>
                <w:rFonts w:cstheme="minorHAnsi"/>
                <w:bCs/>
                <w:sz w:val="20"/>
                <w:szCs w:val="20"/>
                <w:lang w:val="fr-FR"/>
              </w:rPr>
              <w:t>s to preli</w:t>
            </w:r>
            <w:r w:rsidR="00201B1B" w:rsidRPr="008445A2">
              <w:rPr>
                <w:rFonts w:cstheme="minorHAnsi"/>
                <w:bCs/>
                <w:sz w:val="20"/>
                <w:szCs w:val="20"/>
                <w:lang w:val="fr-FR"/>
              </w:rPr>
              <w:t xml:space="preserve">menary identified pasturelands and conducted rather detailed field investigations on the status and potential treatment means. </w:t>
            </w:r>
          </w:p>
        </w:tc>
        <w:tc>
          <w:tcPr>
            <w:tcW w:w="1620" w:type="dxa"/>
          </w:tcPr>
          <w:p w:rsidR="00E46004" w:rsidRPr="008445A2" w:rsidRDefault="00E46004" w:rsidP="00C03202">
            <w:pPr>
              <w:spacing w:before="60" w:after="60"/>
              <w:rPr>
                <w:rFonts w:cstheme="minorHAnsi"/>
                <w:sz w:val="20"/>
                <w:szCs w:val="20"/>
              </w:rPr>
            </w:pPr>
            <w:r w:rsidRPr="008445A2">
              <w:rPr>
                <w:rFonts w:cstheme="minorHAnsi"/>
                <w:sz w:val="20"/>
                <w:szCs w:val="20"/>
              </w:rPr>
              <w:t>By mid-2016</w:t>
            </w:r>
          </w:p>
        </w:tc>
        <w:tc>
          <w:tcPr>
            <w:tcW w:w="2433" w:type="dxa"/>
          </w:tcPr>
          <w:p w:rsidR="0035760B" w:rsidRPr="008445A2" w:rsidRDefault="0035760B" w:rsidP="0035760B">
            <w:pPr>
              <w:spacing w:before="60" w:after="60"/>
              <w:rPr>
                <w:rFonts w:cstheme="minorHAnsi"/>
                <w:sz w:val="20"/>
                <w:szCs w:val="20"/>
              </w:rPr>
            </w:pPr>
            <w:r w:rsidRPr="008445A2">
              <w:rPr>
                <w:rFonts w:cstheme="minorHAnsi"/>
                <w:sz w:val="20"/>
                <w:szCs w:val="20"/>
              </w:rPr>
              <w:t>Project management unit</w:t>
            </w:r>
          </w:p>
          <w:p w:rsidR="0035760B" w:rsidRPr="008445A2" w:rsidRDefault="0035760B" w:rsidP="0035760B">
            <w:pPr>
              <w:spacing w:before="60" w:after="60"/>
              <w:rPr>
                <w:rFonts w:cstheme="minorHAnsi"/>
                <w:sz w:val="20"/>
                <w:szCs w:val="20"/>
              </w:rPr>
            </w:pPr>
            <w:r w:rsidRPr="008445A2">
              <w:rPr>
                <w:rFonts w:cstheme="minorHAnsi"/>
                <w:sz w:val="20"/>
                <w:szCs w:val="20"/>
              </w:rPr>
              <w:t>UNDP SGR</w:t>
            </w:r>
          </w:p>
          <w:p w:rsidR="00E46004" w:rsidRPr="008445A2" w:rsidRDefault="00E46004" w:rsidP="00C03202">
            <w:pPr>
              <w:spacing w:before="60" w:after="60"/>
              <w:rPr>
                <w:rFonts w:cstheme="minorHAnsi"/>
                <w:sz w:val="20"/>
                <w:szCs w:val="20"/>
              </w:rPr>
            </w:pPr>
          </w:p>
        </w:tc>
        <w:tc>
          <w:tcPr>
            <w:tcW w:w="1591" w:type="dxa"/>
          </w:tcPr>
          <w:p w:rsidR="00E46004" w:rsidRPr="008445A2" w:rsidRDefault="00E46004" w:rsidP="00C03202">
            <w:pPr>
              <w:spacing w:before="60" w:after="60"/>
              <w:rPr>
                <w:rFonts w:cstheme="minorHAnsi"/>
                <w:sz w:val="20"/>
                <w:szCs w:val="20"/>
              </w:rPr>
            </w:pPr>
          </w:p>
        </w:tc>
        <w:tc>
          <w:tcPr>
            <w:tcW w:w="1731" w:type="dxa"/>
          </w:tcPr>
          <w:p w:rsidR="00E46004" w:rsidRPr="008445A2" w:rsidRDefault="00E46004" w:rsidP="00C03202">
            <w:pPr>
              <w:spacing w:before="60" w:after="60"/>
              <w:rPr>
                <w:rFonts w:cstheme="minorHAnsi"/>
                <w:sz w:val="20"/>
                <w:szCs w:val="20"/>
              </w:rPr>
            </w:pPr>
            <w:r w:rsidRPr="008445A2">
              <w:rPr>
                <w:rFonts w:cstheme="minorHAnsi"/>
                <w:sz w:val="20"/>
                <w:szCs w:val="20"/>
              </w:rPr>
              <w:t>In process</w:t>
            </w:r>
          </w:p>
        </w:tc>
      </w:tr>
      <w:tr w:rsidR="00E46004" w:rsidRPr="008445A2" w:rsidTr="00C03202">
        <w:tc>
          <w:tcPr>
            <w:tcW w:w="12950" w:type="dxa"/>
            <w:gridSpan w:val="5"/>
            <w:shd w:val="clear" w:color="auto" w:fill="D9D9D9" w:themeFill="background1" w:themeFillShade="D9"/>
          </w:tcPr>
          <w:p w:rsidR="00E46004" w:rsidRPr="008445A2" w:rsidRDefault="00E46004" w:rsidP="00C03202">
            <w:pPr>
              <w:spacing w:before="60" w:after="60"/>
              <w:rPr>
                <w:rFonts w:cstheme="minorHAnsi"/>
                <w:sz w:val="20"/>
                <w:szCs w:val="20"/>
              </w:rPr>
            </w:pPr>
            <w:r w:rsidRPr="008445A2">
              <w:rPr>
                <w:rFonts w:cstheme="minorHAnsi"/>
                <w:b/>
                <w:sz w:val="20"/>
                <w:szCs w:val="20"/>
              </w:rPr>
              <w:t>Evaluation Recommendation or Issue 11.</w:t>
            </w:r>
          </w:p>
        </w:tc>
      </w:tr>
      <w:tr w:rsidR="00E46004" w:rsidRPr="008445A2" w:rsidTr="00C03202">
        <w:tc>
          <w:tcPr>
            <w:tcW w:w="12950" w:type="dxa"/>
            <w:gridSpan w:val="5"/>
          </w:tcPr>
          <w:p w:rsidR="00E46004" w:rsidRPr="008445A2" w:rsidRDefault="00E46004" w:rsidP="00C03202">
            <w:pPr>
              <w:spacing w:before="60" w:after="60"/>
              <w:rPr>
                <w:rFonts w:cstheme="minorHAnsi"/>
                <w:sz w:val="20"/>
                <w:szCs w:val="20"/>
              </w:rPr>
            </w:pPr>
            <w:r w:rsidRPr="008445A2">
              <w:rPr>
                <w:rFonts w:cstheme="minorHAnsi"/>
                <w:sz w:val="20"/>
                <w:szCs w:val="20"/>
              </w:rPr>
              <w:t>This mid-term review recommends that during the second half of implementation the project produce a short knowledge product (such as a 2-4 page brochure) analyzing and indicating exactly how the project has contributed to achievement of the national LDN target.</w:t>
            </w:r>
          </w:p>
        </w:tc>
      </w:tr>
      <w:tr w:rsidR="00E46004" w:rsidRPr="008445A2" w:rsidTr="00C03202">
        <w:tc>
          <w:tcPr>
            <w:tcW w:w="12950" w:type="dxa"/>
            <w:gridSpan w:val="5"/>
          </w:tcPr>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lastRenderedPageBreak/>
              <w:t xml:space="preserve">Management Response: </w:t>
            </w:r>
            <w:r w:rsidRPr="008445A2">
              <w:rPr>
                <w:rFonts w:cstheme="minorHAnsi"/>
                <w:sz w:val="20"/>
                <w:szCs w:val="20"/>
              </w:rPr>
              <w:t xml:space="preserve"> </w:t>
            </w:r>
          </w:p>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relevant and acceptable. </w:t>
            </w:r>
          </w:p>
        </w:tc>
      </w:tr>
      <w:tr w:rsidR="00E46004" w:rsidRPr="008445A2" w:rsidTr="008445A2">
        <w:tc>
          <w:tcPr>
            <w:tcW w:w="5575" w:type="dxa"/>
            <w:vMerge w:val="restart"/>
          </w:tcPr>
          <w:p w:rsidR="00E46004" w:rsidRPr="008445A2" w:rsidRDefault="00E46004" w:rsidP="00C03202">
            <w:pPr>
              <w:rPr>
                <w:rFonts w:cstheme="minorHAnsi"/>
                <w:b/>
                <w:sz w:val="20"/>
                <w:szCs w:val="20"/>
              </w:rPr>
            </w:pPr>
            <w:r w:rsidRPr="008445A2">
              <w:rPr>
                <w:rFonts w:cstheme="minorHAnsi"/>
                <w:b/>
                <w:sz w:val="20"/>
                <w:szCs w:val="20"/>
              </w:rPr>
              <w:t>Key Action(s)</w:t>
            </w:r>
          </w:p>
        </w:tc>
        <w:tc>
          <w:tcPr>
            <w:tcW w:w="1620" w:type="dxa"/>
            <w:vMerge w:val="restart"/>
          </w:tcPr>
          <w:p w:rsidR="00E46004" w:rsidRPr="008445A2" w:rsidRDefault="00E46004" w:rsidP="00C03202">
            <w:pPr>
              <w:rPr>
                <w:rFonts w:cstheme="minorHAnsi"/>
                <w:b/>
                <w:sz w:val="20"/>
                <w:szCs w:val="20"/>
              </w:rPr>
            </w:pPr>
            <w:r w:rsidRPr="008445A2">
              <w:rPr>
                <w:rFonts w:cstheme="minorHAnsi"/>
                <w:b/>
                <w:sz w:val="20"/>
                <w:szCs w:val="20"/>
              </w:rPr>
              <w:t>Time Frame</w:t>
            </w:r>
          </w:p>
        </w:tc>
        <w:tc>
          <w:tcPr>
            <w:tcW w:w="2433" w:type="dxa"/>
            <w:vMerge w:val="restart"/>
          </w:tcPr>
          <w:p w:rsidR="00E46004" w:rsidRPr="008445A2" w:rsidRDefault="00E46004" w:rsidP="00C03202">
            <w:pPr>
              <w:rPr>
                <w:rFonts w:cstheme="minorHAnsi"/>
                <w:b/>
                <w:sz w:val="20"/>
                <w:szCs w:val="20"/>
              </w:rPr>
            </w:pPr>
            <w:r w:rsidRPr="008445A2">
              <w:rPr>
                <w:rFonts w:cstheme="minorHAnsi"/>
                <w:b/>
                <w:sz w:val="20"/>
                <w:szCs w:val="20"/>
              </w:rPr>
              <w:t>Responsible Unit(s)</w:t>
            </w:r>
          </w:p>
        </w:tc>
        <w:tc>
          <w:tcPr>
            <w:tcW w:w="3322" w:type="dxa"/>
            <w:gridSpan w:val="2"/>
          </w:tcPr>
          <w:p w:rsidR="00E46004" w:rsidRPr="008445A2" w:rsidRDefault="00E46004" w:rsidP="00C03202">
            <w:pPr>
              <w:jc w:val="center"/>
              <w:rPr>
                <w:rFonts w:cstheme="minorHAnsi"/>
                <w:b/>
                <w:sz w:val="20"/>
                <w:szCs w:val="20"/>
              </w:rPr>
            </w:pPr>
            <w:r w:rsidRPr="008445A2">
              <w:rPr>
                <w:rFonts w:cstheme="minorHAnsi"/>
                <w:b/>
                <w:sz w:val="20"/>
                <w:szCs w:val="20"/>
              </w:rPr>
              <w:t>Tracking</w:t>
            </w:r>
          </w:p>
        </w:tc>
      </w:tr>
      <w:tr w:rsidR="00E46004" w:rsidRPr="008445A2" w:rsidTr="008445A2">
        <w:tc>
          <w:tcPr>
            <w:tcW w:w="5575" w:type="dxa"/>
            <w:vMerge/>
          </w:tcPr>
          <w:p w:rsidR="00E46004" w:rsidRPr="008445A2" w:rsidRDefault="00E46004" w:rsidP="00C03202">
            <w:pPr>
              <w:rPr>
                <w:rFonts w:cstheme="minorHAnsi"/>
                <w:b/>
                <w:sz w:val="20"/>
                <w:szCs w:val="20"/>
              </w:rPr>
            </w:pPr>
          </w:p>
        </w:tc>
        <w:tc>
          <w:tcPr>
            <w:tcW w:w="1620" w:type="dxa"/>
            <w:vMerge/>
          </w:tcPr>
          <w:p w:rsidR="00E46004" w:rsidRPr="008445A2" w:rsidRDefault="00E46004" w:rsidP="00C03202">
            <w:pPr>
              <w:rPr>
                <w:rFonts w:cstheme="minorHAnsi"/>
                <w:b/>
                <w:sz w:val="20"/>
                <w:szCs w:val="20"/>
              </w:rPr>
            </w:pPr>
          </w:p>
        </w:tc>
        <w:tc>
          <w:tcPr>
            <w:tcW w:w="2433" w:type="dxa"/>
            <w:vMerge/>
          </w:tcPr>
          <w:p w:rsidR="00E46004" w:rsidRPr="008445A2" w:rsidRDefault="00E46004" w:rsidP="00C03202">
            <w:pPr>
              <w:rPr>
                <w:rFonts w:cstheme="minorHAnsi"/>
                <w:b/>
                <w:sz w:val="20"/>
                <w:szCs w:val="20"/>
              </w:rPr>
            </w:pPr>
          </w:p>
        </w:tc>
        <w:tc>
          <w:tcPr>
            <w:tcW w:w="1591" w:type="dxa"/>
          </w:tcPr>
          <w:p w:rsidR="00E46004" w:rsidRPr="008445A2" w:rsidRDefault="00E46004" w:rsidP="00C03202">
            <w:pPr>
              <w:jc w:val="center"/>
              <w:rPr>
                <w:rFonts w:cstheme="minorHAnsi"/>
                <w:b/>
                <w:sz w:val="20"/>
                <w:szCs w:val="20"/>
              </w:rPr>
            </w:pPr>
            <w:r w:rsidRPr="008445A2">
              <w:rPr>
                <w:rFonts w:cstheme="minorHAnsi"/>
                <w:b/>
                <w:sz w:val="20"/>
                <w:szCs w:val="20"/>
              </w:rPr>
              <w:t>Comments</w:t>
            </w:r>
          </w:p>
        </w:tc>
        <w:tc>
          <w:tcPr>
            <w:tcW w:w="1731" w:type="dxa"/>
          </w:tcPr>
          <w:p w:rsidR="00E46004" w:rsidRPr="008445A2" w:rsidRDefault="00E46004" w:rsidP="00C03202">
            <w:pPr>
              <w:jc w:val="center"/>
              <w:rPr>
                <w:rFonts w:cstheme="minorHAnsi"/>
                <w:b/>
                <w:sz w:val="20"/>
                <w:szCs w:val="20"/>
              </w:rPr>
            </w:pPr>
            <w:r w:rsidRPr="008445A2">
              <w:rPr>
                <w:rFonts w:cstheme="minorHAnsi"/>
                <w:b/>
                <w:sz w:val="20"/>
                <w:szCs w:val="20"/>
              </w:rPr>
              <w:t>Status</w:t>
            </w:r>
          </w:p>
        </w:tc>
      </w:tr>
      <w:tr w:rsidR="00E46004" w:rsidRPr="008445A2" w:rsidTr="008445A2">
        <w:tc>
          <w:tcPr>
            <w:tcW w:w="5575" w:type="dxa"/>
          </w:tcPr>
          <w:p w:rsidR="00E46004" w:rsidRPr="008445A2" w:rsidRDefault="00E46004" w:rsidP="00C03202">
            <w:pPr>
              <w:spacing w:before="60" w:after="60"/>
              <w:rPr>
                <w:rFonts w:cstheme="minorHAnsi"/>
                <w:sz w:val="20"/>
                <w:szCs w:val="20"/>
              </w:rPr>
            </w:pPr>
            <w:r w:rsidRPr="008445A2">
              <w:rPr>
                <w:rFonts w:cstheme="minorHAnsi"/>
                <w:sz w:val="20"/>
                <w:szCs w:val="20"/>
              </w:rPr>
              <w:t xml:space="preserve">The </w:t>
            </w:r>
            <w:r w:rsidR="00050F52" w:rsidRPr="008445A2">
              <w:rPr>
                <w:rFonts w:cstheme="minorHAnsi"/>
                <w:sz w:val="20"/>
                <w:szCs w:val="20"/>
              </w:rPr>
              <w:t>PMU will develop a short knowledge brochure analyzing and indicating the project contribution to the national LDN target.</w:t>
            </w:r>
            <w:r w:rsidRPr="008445A2">
              <w:rPr>
                <w:rFonts w:cstheme="minorHAnsi"/>
                <w:sz w:val="20"/>
                <w:szCs w:val="20"/>
              </w:rPr>
              <w:t xml:space="preserve"> </w:t>
            </w:r>
          </w:p>
        </w:tc>
        <w:tc>
          <w:tcPr>
            <w:tcW w:w="1620" w:type="dxa"/>
          </w:tcPr>
          <w:p w:rsidR="00E46004" w:rsidRPr="008445A2" w:rsidRDefault="00E46004" w:rsidP="00C03202">
            <w:pPr>
              <w:spacing w:before="60" w:after="60"/>
              <w:rPr>
                <w:rFonts w:cstheme="minorHAnsi"/>
                <w:sz w:val="20"/>
                <w:szCs w:val="20"/>
              </w:rPr>
            </w:pPr>
            <w:r w:rsidRPr="008445A2">
              <w:rPr>
                <w:rFonts w:cstheme="minorHAnsi"/>
                <w:sz w:val="20"/>
                <w:szCs w:val="20"/>
              </w:rPr>
              <w:t xml:space="preserve">By </w:t>
            </w:r>
            <w:r w:rsidR="00DE5383" w:rsidRPr="008445A2">
              <w:rPr>
                <w:rFonts w:cstheme="minorHAnsi"/>
                <w:sz w:val="20"/>
                <w:szCs w:val="20"/>
              </w:rPr>
              <w:t xml:space="preserve">the </w:t>
            </w:r>
            <w:r w:rsidR="00050F52" w:rsidRPr="008445A2">
              <w:rPr>
                <w:rFonts w:cstheme="minorHAnsi"/>
                <w:sz w:val="20"/>
                <w:szCs w:val="20"/>
              </w:rPr>
              <w:t xml:space="preserve">end of </w:t>
            </w:r>
            <w:r w:rsidRPr="008445A2">
              <w:rPr>
                <w:rFonts w:cstheme="minorHAnsi"/>
                <w:sz w:val="20"/>
                <w:szCs w:val="20"/>
              </w:rPr>
              <w:t>201</w:t>
            </w:r>
            <w:r w:rsidR="00DE5383" w:rsidRPr="008445A2">
              <w:rPr>
                <w:rFonts w:cstheme="minorHAnsi"/>
                <w:sz w:val="20"/>
                <w:szCs w:val="20"/>
              </w:rPr>
              <w:t>9</w:t>
            </w:r>
          </w:p>
        </w:tc>
        <w:tc>
          <w:tcPr>
            <w:tcW w:w="2433" w:type="dxa"/>
          </w:tcPr>
          <w:p w:rsidR="00DE5383" w:rsidRPr="008445A2" w:rsidRDefault="00DE5383" w:rsidP="00DE5383">
            <w:pPr>
              <w:spacing w:before="60" w:after="60"/>
              <w:rPr>
                <w:rFonts w:cstheme="minorHAnsi"/>
                <w:sz w:val="20"/>
                <w:szCs w:val="20"/>
              </w:rPr>
            </w:pPr>
            <w:r w:rsidRPr="008445A2">
              <w:rPr>
                <w:rFonts w:cstheme="minorHAnsi"/>
                <w:sz w:val="20"/>
                <w:szCs w:val="20"/>
              </w:rPr>
              <w:t>Project management unit</w:t>
            </w:r>
          </w:p>
          <w:p w:rsidR="00E46004" w:rsidRPr="008445A2" w:rsidRDefault="00E46004" w:rsidP="00C03202">
            <w:pPr>
              <w:spacing w:before="60" w:after="60"/>
              <w:rPr>
                <w:rFonts w:cstheme="minorHAnsi"/>
                <w:sz w:val="20"/>
                <w:szCs w:val="20"/>
              </w:rPr>
            </w:pPr>
          </w:p>
        </w:tc>
        <w:tc>
          <w:tcPr>
            <w:tcW w:w="1591" w:type="dxa"/>
          </w:tcPr>
          <w:p w:rsidR="00E46004" w:rsidRPr="008445A2" w:rsidRDefault="00E46004" w:rsidP="00C03202">
            <w:pPr>
              <w:spacing w:before="60" w:after="60"/>
              <w:rPr>
                <w:rFonts w:cstheme="minorHAnsi"/>
                <w:sz w:val="20"/>
                <w:szCs w:val="20"/>
              </w:rPr>
            </w:pPr>
          </w:p>
        </w:tc>
        <w:tc>
          <w:tcPr>
            <w:tcW w:w="1731" w:type="dxa"/>
          </w:tcPr>
          <w:p w:rsidR="00E46004" w:rsidRPr="008445A2" w:rsidRDefault="00E46004" w:rsidP="00C03202">
            <w:pPr>
              <w:spacing w:before="60" w:after="60"/>
              <w:rPr>
                <w:rFonts w:cstheme="minorHAnsi"/>
                <w:sz w:val="20"/>
                <w:szCs w:val="20"/>
              </w:rPr>
            </w:pPr>
            <w:r w:rsidRPr="008445A2">
              <w:rPr>
                <w:rFonts w:cstheme="minorHAnsi"/>
                <w:sz w:val="20"/>
                <w:szCs w:val="20"/>
              </w:rPr>
              <w:t>In process</w:t>
            </w:r>
          </w:p>
        </w:tc>
      </w:tr>
      <w:tr w:rsidR="00E46004" w:rsidRPr="008445A2" w:rsidTr="00C03202">
        <w:tc>
          <w:tcPr>
            <w:tcW w:w="12950" w:type="dxa"/>
            <w:gridSpan w:val="5"/>
            <w:shd w:val="clear" w:color="auto" w:fill="D9D9D9" w:themeFill="background1" w:themeFillShade="D9"/>
          </w:tcPr>
          <w:p w:rsidR="00E46004" w:rsidRPr="008445A2" w:rsidRDefault="00E46004" w:rsidP="00C03202">
            <w:pPr>
              <w:spacing w:before="60" w:after="60"/>
              <w:rPr>
                <w:rFonts w:cstheme="minorHAnsi"/>
                <w:sz w:val="20"/>
                <w:szCs w:val="20"/>
              </w:rPr>
            </w:pPr>
            <w:r w:rsidRPr="008445A2">
              <w:rPr>
                <w:rFonts w:cstheme="minorHAnsi"/>
                <w:b/>
                <w:sz w:val="20"/>
                <w:szCs w:val="20"/>
              </w:rPr>
              <w:t>Eval</w:t>
            </w:r>
            <w:r w:rsidR="001B7591" w:rsidRPr="008445A2">
              <w:rPr>
                <w:rFonts w:cstheme="minorHAnsi"/>
                <w:b/>
                <w:sz w:val="20"/>
                <w:szCs w:val="20"/>
              </w:rPr>
              <w:t>uation Recommendation or Issue 12</w:t>
            </w:r>
            <w:r w:rsidRPr="008445A2">
              <w:rPr>
                <w:rFonts w:cstheme="minorHAnsi"/>
                <w:b/>
                <w:sz w:val="20"/>
                <w:szCs w:val="20"/>
              </w:rPr>
              <w:t>.</w:t>
            </w:r>
          </w:p>
        </w:tc>
      </w:tr>
      <w:tr w:rsidR="00E46004" w:rsidRPr="008445A2" w:rsidTr="00C03202">
        <w:tc>
          <w:tcPr>
            <w:tcW w:w="12950" w:type="dxa"/>
            <w:gridSpan w:val="5"/>
          </w:tcPr>
          <w:p w:rsidR="00E46004" w:rsidRPr="008445A2" w:rsidRDefault="001B7591" w:rsidP="00C03202">
            <w:pPr>
              <w:spacing w:before="60" w:after="60"/>
              <w:rPr>
                <w:rFonts w:cstheme="minorHAnsi"/>
                <w:sz w:val="20"/>
                <w:szCs w:val="20"/>
              </w:rPr>
            </w:pPr>
            <w:r w:rsidRPr="008445A2">
              <w:rPr>
                <w:rFonts w:cstheme="minorHAnsi"/>
                <w:sz w:val="20"/>
                <w:szCs w:val="20"/>
              </w:rPr>
              <w:t>The project should leverage the livelihood support activities as community-education and awareness raising opportunities as well. The project should install sign boards at fruit, nut, and berry collection facilities in all communities near the targeted forests, such as Noyemberyan and Voskepar. The sign boards should clearly outline the linkage between the project’s objective of sustainable forest management, and the project’s support for local livelihoods. The signboards should also be designed to emphasize the importance of sustainable use of forest resources, and indicate regulations for forest use.</w:t>
            </w:r>
          </w:p>
        </w:tc>
      </w:tr>
      <w:tr w:rsidR="00E46004" w:rsidRPr="008445A2" w:rsidTr="00C03202">
        <w:tc>
          <w:tcPr>
            <w:tcW w:w="12950" w:type="dxa"/>
            <w:gridSpan w:val="5"/>
          </w:tcPr>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relevant and acceptable. </w:t>
            </w:r>
          </w:p>
        </w:tc>
      </w:tr>
      <w:tr w:rsidR="00E46004" w:rsidRPr="008445A2" w:rsidTr="008445A2">
        <w:tc>
          <w:tcPr>
            <w:tcW w:w="5575" w:type="dxa"/>
            <w:vMerge w:val="restart"/>
          </w:tcPr>
          <w:p w:rsidR="00E46004" w:rsidRPr="008445A2" w:rsidRDefault="00E46004" w:rsidP="00C03202">
            <w:pPr>
              <w:rPr>
                <w:rFonts w:cstheme="minorHAnsi"/>
                <w:b/>
                <w:sz w:val="20"/>
                <w:szCs w:val="20"/>
              </w:rPr>
            </w:pPr>
            <w:r w:rsidRPr="008445A2">
              <w:rPr>
                <w:rFonts w:cstheme="minorHAnsi"/>
                <w:b/>
                <w:sz w:val="20"/>
                <w:szCs w:val="20"/>
              </w:rPr>
              <w:t>Key Action(s)</w:t>
            </w:r>
          </w:p>
        </w:tc>
        <w:tc>
          <w:tcPr>
            <w:tcW w:w="1620" w:type="dxa"/>
            <w:vMerge w:val="restart"/>
          </w:tcPr>
          <w:p w:rsidR="00E46004" w:rsidRPr="008445A2" w:rsidRDefault="00E46004" w:rsidP="00C03202">
            <w:pPr>
              <w:rPr>
                <w:rFonts w:cstheme="minorHAnsi"/>
                <w:b/>
                <w:sz w:val="20"/>
                <w:szCs w:val="20"/>
              </w:rPr>
            </w:pPr>
            <w:r w:rsidRPr="008445A2">
              <w:rPr>
                <w:rFonts w:cstheme="minorHAnsi"/>
                <w:b/>
                <w:sz w:val="20"/>
                <w:szCs w:val="20"/>
              </w:rPr>
              <w:t>Time Frame</w:t>
            </w:r>
          </w:p>
        </w:tc>
        <w:tc>
          <w:tcPr>
            <w:tcW w:w="2433" w:type="dxa"/>
            <w:vMerge w:val="restart"/>
          </w:tcPr>
          <w:p w:rsidR="00E46004" w:rsidRPr="008445A2" w:rsidRDefault="00E46004" w:rsidP="00C03202">
            <w:pPr>
              <w:rPr>
                <w:rFonts w:cstheme="minorHAnsi"/>
                <w:b/>
                <w:sz w:val="20"/>
                <w:szCs w:val="20"/>
              </w:rPr>
            </w:pPr>
            <w:r w:rsidRPr="008445A2">
              <w:rPr>
                <w:rFonts w:cstheme="minorHAnsi"/>
                <w:b/>
                <w:sz w:val="20"/>
                <w:szCs w:val="20"/>
              </w:rPr>
              <w:t>Responsible Unit(s)</w:t>
            </w:r>
          </w:p>
        </w:tc>
        <w:tc>
          <w:tcPr>
            <w:tcW w:w="3322" w:type="dxa"/>
            <w:gridSpan w:val="2"/>
          </w:tcPr>
          <w:p w:rsidR="00E46004" w:rsidRPr="008445A2" w:rsidRDefault="00E46004" w:rsidP="00C03202">
            <w:pPr>
              <w:jc w:val="center"/>
              <w:rPr>
                <w:rFonts w:cstheme="minorHAnsi"/>
                <w:b/>
                <w:sz w:val="20"/>
                <w:szCs w:val="20"/>
              </w:rPr>
            </w:pPr>
            <w:r w:rsidRPr="008445A2">
              <w:rPr>
                <w:rFonts w:cstheme="minorHAnsi"/>
                <w:b/>
                <w:sz w:val="20"/>
                <w:szCs w:val="20"/>
              </w:rPr>
              <w:t>Tracking</w:t>
            </w:r>
          </w:p>
        </w:tc>
      </w:tr>
      <w:tr w:rsidR="00E46004" w:rsidRPr="008445A2" w:rsidTr="008445A2">
        <w:tc>
          <w:tcPr>
            <w:tcW w:w="5575" w:type="dxa"/>
            <w:vMerge/>
          </w:tcPr>
          <w:p w:rsidR="00E46004" w:rsidRPr="008445A2" w:rsidRDefault="00E46004" w:rsidP="00C03202">
            <w:pPr>
              <w:rPr>
                <w:rFonts w:cstheme="minorHAnsi"/>
                <w:b/>
                <w:sz w:val="20"/>
                <w:szCs w:val="20"/>
              </w:rPr>
            </w:pPr>
          </w:p>
        </w:tc>
        <w:tc>
          <w:tcPr>
            <w:tcW w:w="1620" w:type="dxa"/>
            <w:vMerge/>
          </w:tcPr>
          <w:p w:rsidR="00E46004" w:rsidRPr="008445A2" w:rsidRDefault="00E46004" w:rsidP="00C03202">
            <w:pPr>
              <w:rPr>
                <w:rFonts w:cstheme="minorHAnsi"/>
                <w:b/>
                <w:sz w:val="20"/>
                <w:szCs w:val="20"/>
              </w:rPr>
            </w:pPr>
          </w:p>
        </w:tc>
        <w:tc>
          <w:tcPr>
            <w:tcW w:w="2433" w:type="dxa"/>
            <w:vMerge/>
          </w:tcPr>
          <w:p w:rsidR="00E46004" w:rsidRPr="008445A2" w:rsidRDefault="00E46004" w:rsidP="00C03202">
            <w:pPr>
              <w:rPr>
                <w:rFonts w:cstheme="minorHAnsi"/>
                <w:b/>
                <w:sz w:val="20"/>
                <w:szCs w:val="20"/>
              </w:rPr>
            </w:pPr>
          </w:p>
        </w:tc>
        <w:tc>
          <w:tcPr>
            <w:tcW w:w="1591" w:type="dxa"/>
          </w:tcPr>
          <w:p w:rsidR="00E46004" w:rsidRPr="008445A2" w:rsidRDefault="00E46004" w:rsidP="00C03202">
            <w:pPr>
              <w:jc w:val="center"/>
              <w:rPr>
                <w:rFonts w:cstheme="minorHAnsi"/>
                <w:b/>
                <w:sz w:val="20"/>
                <w:szCs w:val="20"/>
              </w:rPr>
            </w:pPr>
            <w:r w:rsidRPr="008445A2">
              <w:rPr>
                <w:rFonts w:cstheme="minorHAnsi"/>
                <w:b/>
                <w:sz w:val="20"/>
                <w:szCs w:val="20"/>
              </w:rPr>
              <w:t>Comments</w:t>
            </w:r>
          </w:p>
        </w:tc>
        <w:tc>
          <w:tcPr>
            <w:tcW w:w="1731" w:type="dxa"/>
          </w:tcPr>
          <w:p w:rsidR="00E46004" w:rsidRPr="008445A2" w:rsidRDefault="00E46004" w:rsidP="00C03202">
            <w:pPr>
              <w:jc w:val="center"/>
              <w:rPr>
                <w:rFonts w:cstheme="minorHAnsi"/>
                <w:b/>
                <w:sz w:val="20"/>
                <w:szCs w:val="20"/>
              </w:rPr>
            </w:pPr>
            <w:r w:rsidRPr="008445A2">
              <w:rPr>
                <w:rFonts w:cstheme="minorHAnsi"/>
                <w:b/>
                <w:sz w:val="20"/>
                <w:szCs w:val="20"/>
              </w:rPr>
              <w:t>Status</w:t>
            </w:r>
          </w:p>
        </w:tc>
      </w:tr>
      <w:tr w:rsidR="00E46004" w:rsidRPr="008445A2" w:rsidTr="008445A2">
        <w:tc>
          <w:tcPr>
            <w:tcW w:w="5575" w:type="dxa"/>
          </w:tcPr>
          <w:p w:rsidR="00E46004" w:rsidRPr="008445A2" w:rsidRDefault="00982842" w:rsidP="00C03202">
            <w:pPr>
              <w:spacing w:before="60" w:after="60"/>
              <w:rPr>
                <w:rFonts w:cstheme="minorHAnsi"/>
                <w:sz w:val="20"/>
                <w:szCs w:val="20"/>
              </w:rPr>
            </w:pPr>
            <w:r w:rsidRPr="008445A2">
              <w:rPr>
                <w:rFonts w:cstheme="minorHAnsi"/>
                <w:sz w:val="20"/>
                <w:szCs w:val="20"/>
              </w:rPr>
              <w:t xml:space="preserve">The PMU installed sign board on “Ardvi” passive solar green house with the clarification of this unit for the reduction of green house gases, decrease of fuel-wood extraction from the surrounding forests due to provided alternative source of income. It is in the designing phase the signboards for Met Parni briquetting facility; Indicator bird and butterfly sites, Voskepar solar drying facility. The PMU will put more efforts also to design and install the relevant signboards in Koghb, Ijevan, Koti and </w:t>
            </w:r>
            <w:r w:rsidR="00724413" w:rsidRPr="008445A2">
              <w:rPr>
                <w:rFonts w:cstheme="minorHAnsi"/>
                <w:sz w:val="20"/>
                <w:szCs w:val="20"/>
              </w:rPr>
              <w:t xml:space="preserve">Bagratashen communities with clearances on usage of solar panels/water heaters as substitution to firewood consumption in  kindergarten, improvement of healthy environment and promotion of carbon sinks. The education and public awareness component is obligatory for all local level activities: forest inventory, pasturelands management, degraded forest restoration and livelihood programs. </w:t>
            </w:r>
          </w:p>
        </w:tc>
        <w:tc>
          <w:tcPr>
            <w:tcW w:w="1620" w:type="dxa"/>
          </w:tcPr>
          <w:p w:rsidR="00E46004" w:rsidRPr="008445A2" w:rsidRDefault="00982842" w:rsidP="00C03202">
            <w:pPr>
              <w:spacing w:before="60" w:after="60"/>
              <w:rPr>
                <w:rFonts w:cstheme="minorHAnsi"/>
                <w:sz w:val="20"/>
                <w:szCs w:val="20"/>
              </w:rPr>
            </w:pPr>
            <w:r w:rsidRPr="008445A2">
              <w:rPr>
                <w:rFonts w:cstheme="minorHAnsi"/>
                <w:sz w:val="20"/>
                <w:szCs w:val="20"/>
              </w:rPr>
              <w:t xml:space="preserve">By the Q1-Q2 of </w:t>
            </w:r>
            <w:r w:rsidR="00E46004" w:rsidRPr="008445A2">
              <w:rPr>
                <w:rFonts w:cstheme="minorHAnsi"/>
                <w:sz w:val="20"/>
                <w:szCs w:val="20"/>
              </w:rPr>
              <w:t>201</w:t>
            </w:r>
            <w:r w:rsidRPr="008445A2">
              <w:rPr>
                <w:rFonts w:cstheme="minorHAnsi"/>
                <w:sz w:val="20"/>
                <w:szCs w:val="20"/>
              </w:rPr>
              <w:t>9</w:t>
            </w:r>
          </w:p>
        </w:tc>
        <w:tc>
          <w:tcPr>
            <w:tcW w:w="2433" w:type="dxa"/>
          </w:tcPr>
          <w:p w:rsidR="00982842" w:rsidRPr="008445A2" w:rsidRDefault="00982842" w:rsidP="00982842">
            <w:pPr>
              <w:spacing w:before="60" w:after="60"/>
              <w:rPr>
                <w:rFonts w:cstheme="minorHAnsi"/>
                <w:sz w:val="20"/>
                <w:szCs w:val="20"/>
              </w:rPr>
            </w:pPr>
            <w:r w:rsidRPr="008445A2">
              <w:rPr>
                <w:rFonts w:cstheme="minorHAnsi"/>
                <w:sz w:val="20"/>
                <w:szCs w:val="20"/>
              </w:rPr>
              <w:t>Project management unit</w:t>
            </w:r>
          </w:p>
          <w:p w:rsidR="00E46004" w:rsidRPr="008445A2" w:rsidRDefault="00E46004" w:rsidP="00C03202">
            <w:pPr>
              <w:spacing w:before="60" w:after="60"/>
              <w:rPr>
                <w:sz w:val="20"/>
                <w:szCs w:val="20"/>
              </w:rPr>
            </w:pPr>
          </w:p>
        </w:tc>
        <w:tc>
          <w:tcPr>
            <w:tcW w:w="1591" w:type="dxa"/>
          </w:tcPr>
          <w:p w:rsidR="00E46004" w:rsidRPr="008445A2" w:rsidRDefault="00E46004" w:rsidP="00C03202">
            <w:pPr>
              <w:spacing w:before="60" w:after="60"/>
              <w:rPr>
                <w:rFonts w:cstheme="minorHAnsi"/>
                <w:sz w:val="20"/>
                <w:szCs w:val="20"/>
              </w:rPr>
            </w:pPr>
          </w:p>
        </w:tc>
        <w:tc>
          <w:tcPr>
            <w:tcW w:w="1731" w:type="dxa"/>
          </w:tcPr>
          <w:p w:rsidR="00E46004" w:rsidRPr="008445A2" w:rsidRDefault="00E46004" w:rsidP="00C03202">
            <w:pPr>
              <w:spacing w:before="60" w:after="60"/>
              <w:rPr>
                <w:rFonts w:cstheme="minorHAnsi"/>
                <w:sz w:val="20"/>
                <w:szCs w:val="20"/>
              </w:rPr>
            </w:pPr>
            <w:r w:rsidRPr="008445A2">
              <w:rPr>
                <w:rFonts w:cstheme="minorHAnsi"/>
                <w:sz w:val="20"/>
                <w:szCs w:val="20"/>
              </w:rPr>
              <w:t>In process</w:t>
            </w:r>
          </w:p>
        </w:tc>
      </w:tr>
      <w:tr w:rsidR="00E46004" w:rsidRPr="008445A2" w:rsidTr="00C03202">
        <w:tc>
          <w:tcPr>
            <w:tcW w:w="12950" w:type="dxa"/>
            <w:gridSpan w:val="5"/>
            <w:shd w:val="clear" w:color="auto" w:fill="D9D9D9" w:themeFill="background1" w:themeFillShade="D9"/>
          </w:tcPr>
          <w:p w:rsidR="00E46004" w:rsidRPr="008445A2" w:rsidRDefault="00E46004" w:rsidP="00C03202">
            <w:pPr>
              <w:spacing w:before="60" w:after="60"/>
              <w:rPr>
                <w:rFonts w:cstheme="minorHAnsi"/>
                <w:sz w:val="20"/>
                <w:szCs w:val="20"/>
              </w:rPr>
            </w:pPr>
            <w:r w:rsidRPr="008445A2">
              <w:rPr>
                <w:rFonts w:cstheme="minorHAnsi"/>
                <w:b/>
                <w:sz w:val="20"/>
                <w:szCs w:val="20"/>
              </w:rPr>
              <w:t>Eval</w:t>
            </w:r>
            <w:r w:rsidR="00C03202" w:rsidRPr="008445A2">
              <w:rPr>
                <w:rFonts w:cstheme="minorHAnsi"/>
                <w:b/>
                <w:sz w:val="20"/>
                <w:szCs w:val="20"/>
              </w:rPr>
              <w:t>uation Recommendation or Issue 13</w:t>
            </w:r>
            <w:r w:rsidRPr="008445A2">
              <w:rPr>
                <w:rFonts w:cstheme="minorHAnsi"/>
                <w:b/>
                <w:sz w:val="20"/>
                <w:szCs w:val="20"/>
              </w:rPr>
              <w:t>.</w:t>
            </w:r>
          </w:p>
        </w:tc>
      </w:tr>
      <w:tr w:rsidR="00E46004" w:rsidRPr="008445A2" w:rsidTr="00C03202">
        <w:tc>
          <w:tcPr>
            <w:tcW w:w="12950" w:type="dxa"/>
            <w:gridSpan w:val="5"/>
          </w:tcPr>
          <w:p w:rsidR="00E46004" w:rsidRPr="008445A2" w:rsidRDefault="00C03202" w:rsidP="00C03202">
            <w:pPr>
              <w:spacing w:before="60" w:after="60"/>
              <w:rPr>
                <w:rFonts w:cstheme="minorHAnsi"/>
                <w:sz w:val="20"/>
                <w:szCs w:val="20"/>
              </w:rPr>
            </w:pPr>
            <w:r w:rsidRPr="008445A2">
              <w:rPr>
                <w:rFonts w:cstheme="minorHAnsi"/>
                <w:sz w:val="20"/>
                <w:szCs w:val="20"/>
              </w:rPr>
              <w:t>To better document, communicate and promote the potential replicability of the project’s small-scale activities to reduce fuelwood dependency, this mid-term review recommends that the project conduct a small study to carefully and closely assess the actual likely avoided deforestation resulting from the project’s activities. In addition, the project should revise the indicator relating to “percentage reduction in forest firewood collection…” to focus on the amount of fuelwood use avoided (in cubic meters of wood), or the hectares of forest degradation or deforestation avoided.</w:t>
            </w:r>
          </w:p>
        </w:tc>
      </w:tr>
      <w:tr w:rsidR="00E46004" w:rsidRPr="008445A2" w:rsidTr="00C03202">
        <w:tc>
          <w:tcPr>
            <w:tcW w:w="12950" w:type="dxa"/>
            <w:gridSpan w:val="5"/>
          </w:tcPr>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lastRenderedPageBreak/>
              <w:t xml:space="preserve">Management Response: </w:t>
            </w:r>
            <w:r w:rsidRPr="008445A2">
              <w:rPr>
                <w:rFonts w:cstheme="minorHAnsi"/>
                <w:sz w:val="20"/>
                <w:szCs w:val="20"/>
              </w:rPr>
              <w:t xml:space="preserve"> </w:t>
            </w:r>
          </w:p>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partially relevant and acceptable. </w:t>
            </w:r>
          </w:p>
        </w:tc>
      </w:tr>
      <w:tr w:rsidR="00E46004" w:rsidRPr="008445A2" w:rsidTr="008445A2">
        <w:tc>
          <w:tcPr>
            <w:tcW w:w="5575" w:type="dxa"/>
            <w:vMerge w:val="restart"/>
          </w:tcPr>
          <w:p w:rsidR="00E46004" w:rsidRPr="008445A2" w:rsidRDefault="00E46004" w:rsidP="00C03202">
            <w:pPr>
              <w:rPr>
                <w:rFonts w:cstheme="minorHAnsi"/>
                <w:b/>
                <w:sz w:val="20"/>
                <w:szCs w:val="20"/>
              </w:rPr>
            </w:pPr>
            <w:r w:rsidRPr="008445A2">
              <w:rPr>
                <w:rFonts w:cstheme="minorHAnsi"/>
                <w:b/>
                <w:sz w:val="20"/>
                <w:szCs w:val="20"/>
              </w:rPr>
              <w:t>Key Action(s)</w:t>
            </w:r>
          </w:p>
        </w:tc>
        <w:tc>
          <w:tcPr>
            <w:tcW w:w="1620" w:type="dxa"/>
            <w:vMerge w:val="restart"/>
          </w:tcPr>
          <w:p w:rsidR="00E46004" w:rsidRPr="008445A2" w:rsidRDefault="00E46004" w:rsidP="00C03202">
            <w:pPr>
              <w:rPr>
                <w:rFonts w:cstheme="minorHAnsi"/>
                <w:b/>
                <w:sz w:val="20"/>
                <w:szCs w:val="20"/>
              </w:rPr>
            </w:pPr>
            <w:r w:rsidRPr="008445A2">
              <w:rPr>
                <w:rFonts w:cstheme="minorHAnsi"/>
                <w:b/>
                <w:sz w:val="20"/>
                <w:szCs w:val="20"/>
              </w:rPr>
              <w:t>Time Frame</w:t>
            </w:r>
          </w:p>
        </w:tc>
        <w:tc>
          <w:tcPr>
            <w:tcW w:w="2433" w:type="dxa"/>
            <w:vMerge w:val="restart"/>
          </w:tcPr>
          <w:p w:rsidR="00E46004" w:rsidRPr="008445A2" w:rsidRDefault="00E46004" w:rsidP="00C03202">
            <w:pPr>
              <w:rPr>
                <w:rFonts w:cstheme="minorHAnsi"/>
                <w:b/>
                <w:sz w:val="20"/>
                <w:szCs w:val="20"/>
              </w:rPr>
            </w:pPr>
            <w:r w:rsidRPr="008445A2">
              <w:rPr>
                <w:rFonts w:cstheme="minorHAnsi"/>
                <w:b/>
                <w:sz w:val="20"/>
                <w:szCs w:val="20"/>
              </w:rPr>
              <w:t>Responsible Unit(s)</w:t>
            </w:r>
          </w:p>
        </w:tc>
        <w:tc>
          <w:tcPr>
            <w:tcW w:w="3322" w:type="dxa"/>
            <w:gridSpan w:val="2"/>
          </w:tcPr>
          <w:p w:rsidR="00E46004" w:rsidRPr="008445A2" w:rsidRDefault="00E46004" w:rsidP="00C03202">
            <w:pPr>
              <w:jc w:val="center"/>
              <w:rPr>
                <w:rFonts w:cstheme="minorHAnsi"/>
                <w:b/>
                <w:sz w:val="20"/>
                <w:szCs w:val="20"/>
              </w:rPr>
            </w:pPr>
            <w:r w:rsidRPr="008445A2">
              <w:rPr>
                <w:rFonts w:cstheme="minorHAnsi"/>
                <w:b/>
                <w:sz w:val="20"/>
                <w:szCs w:val="20"/>
              </w:rPr>
              <w:t>Tracking</w:t>
            </w:r>
          </w:p>
        </w:tc>
      </w:tr>
      <w:tr w:rsidR="00E46004" w:rsidRPr="008445A2" w:rsidTr="008445A2">
        <w:tc>
          <w:tcPr>
            <w:tcW w:w="5575" w:type="dxa"/>
            <w:vMerge/>
          </w:tcPr>
          <w:p w:rsidR="00E46004" w:rsidRPr="008445A2" w:rsidRDefault="00E46004" w:rsidP="00C03202">
            <w:pPr>
              <w:rPr>
                <w:rFonts w:cstheme="minorHAnsi"/>
                <w:b/>
                <w:sz w:val="20"/>
                <w:szCs w:val="20"/>
              </w:rPr>
            </w:pPr>
          </w:p>
        </w:tc>
        <w:tc>
          <w:tcPr>
            <w:tcW w:w="1620" w:type="dxa"/>
            <w:vMerge/>
          </w:tcPr>
          <w:p w:rsidR="00E46004" w:rsidRPr="008445A2" w:rsidRDefault="00E46004" w:rsidP="00C03202">
            <w:pPr>
              <w:rPr>
                <w:rFonts w:cstheme="minorHAnsi"/>
                <w:b/>
                <w:sz w:val="20"/>
                <w:szCs w:val="20"/>
              </w:rPr>
            </w:pPr>
          </w:p>
        </w:tc>
        <w:tc>
          <w:tcPr>
            <w:tcW w:w="2433" w:type="dxa"/>
            <w:vMerge/>
          </w:tcPr>
          <w:p w:rsidR="00E46004" w:rsidRPr="008445A2" w:rsidRDefault="00E46004" w:rsidP="00C03202">
            <w:pPr>
              <w:rPr>
                <w:rFonts w:cstheme="minorHAnsi"/>
                <w:b/>
                <w:sz w:val="20"/>
                <w:szCs w:val="20"/>
              </w:rPr>
            </w:pPr>
          </w:p>
        </w:tc>
        <w:tc>
          <w:tcPr>
            <w:tcW w:w="1591" w:type="dxa"/>
          </w:tcPr>
          <w:p w:rsidR="00E46004" w:rsidRPr="008445A2" w:rsidRDefault="00E46004" w:rsidP="00C03202">
            <w:pPr>
              <w:jc w:val="center"/>
              <w:rPr>
                <w:rFonts w:cstheme="minorHAnsi"/>
                <w:b/>
                <w:sz w:val="20"/>
                <w:szCs w:val="20"/>
              </w:rPr>
            </w:pPr>
            <w:r w:rsidRPr="008445A2">
              <w:rPr>
                <w:rFonts w:cstheme="minorHAnsi"/>
                <w:b/>
                <w:sz w:val="20"/>
                <w:szCs w:val="20"/>
              </w:rPr>
              <w:t>Comments</w:t>
            </w:r>
          </w:p>
        </w:tc>
        <w:tc>
          <w:tcPr>
            <w:tcW w:w="1731" w:type="dxa"/>
          </w:tcPr>
          <w:p w:rsidR="00E46004" w:rsidRPr="008445A2" w:rsidRDefault="00E46004" w:rsidP="00C03202">
            <w:pPr>
              <w:jc w:val="center"/>
              <w:rPr>
                <w:rFonts w:cstheme="minorHAnsi"/>
                <w:b/>
                <w:sz w:val="20"/>
                <w:szCs w:val="20"/>
              </w:rPr>
            </w:pPr>
            <w:r w:rsidRPr="008445A2">
              <w:rPr>
                <w:rFonts w:cstheme="minorHAnsi"/>
                <w:b/>
                <w:sz w:val="20"/>
                <w:szCs w:val="20"/>
              </w:rPr>
              <w:t>Status</w:t>
            </w:r>
          </w:p>
        </w:tc>
      </w:tr>
      <w:tr w:rsidR="00E46004" w:rsidRPr="008445A2" w:rsidTr="008445A2">
        <w:tc>
          <w:tcPr>
            <w:tcW w:w="5575" w:type="dxa"/>
          </w:tcPr>
          <w:p w:rsidR="00E46004" w:rsidRPr="008445A2" w:rsidRDefault="00660C70" w:rsidP="00C03202">
            <w:pPr>
              <w:spacing w:before="60" w:after="60"/>
              <w:rPr>
                <w:rFonts w:cstheme="minorHAnsi"/>
                <w:sz w:val="20"/>
                <w:szCs w:val="20"/>
              </w:rPr>
            </w:pPr>
            <w:r w:rsidRPr="008445A2">
              <w:rPr>
                <w:rFonts w:cstheme="minorHAnsi"/>
                <w:sz w:val="20"/>
                <w:szCs w:val="20"/>
              </w:rPr>
              <w:t xml:space="preserve">The PMU already completed one joint study on potential effects of introduced hail-nets for Tavush region. In November two different studies were initiated to study the effectiveness of </w:t>
            </w:r>
            <w:r w:rsidR="00E46004" w:rsidRPr="008445A2">
              <w:rPr>
                <w:rFonts w:cstheme="minorHAnsi"/>
                <w:sz w:val="20"/>
                <w:szCs w:val="20"/>
              </w:rPr>
              <w:t xml:space="preserve"> </w:t>
            </w:r>
            <w:r w:rsidRPr="008445A2">
              <w:rPr>
                <w:rFonts w:cstheme="minorHAnsi"/>
                <w:sz w:val="20"/>
                <w:szCs w:val="20"/>
              </w:rPr>
              <w:t>introduced energy-efficient ovens and solar panels/heaters, as well as the outcomes for the introduced microgrant program for Teghut and Haghartsin villages. The amount of substituted firewood and saved forest as a result of functioning of briquetting facility in Mets Parni also will be assessed by mid 2019 after having production data.</w:t>
            </w:r>
          </w:p>
        </w:tc>
        <w:tc>
          <w:tcPr>
            <w:tcW w:w="1620" w:type="dxa"/>
          </w:tcPr>
          <w:p w:rsidR="00E46004" w:rsidRPr="008445A2" w:rsidRDefault="00E46004" w:rsidP="00C03202">
            <w:pPr>
              <w:spacing w:before="60" w:after="60"/>
              <w:rPr>
                <w:rFonts w:cstheme="minorHAnsi"/>
                <w:sz w:val="20"/>
                <w:szCs w:val="20"/>
              </w:rPr>
            </w:pPr>
            <w:r w:rsidRPr="008445A2">
              <w:rPr>
                <w:rFonts w:cstheme="minorHAnsi"/>
                <w:sz w:val="20"/>
                <w:szCs w:val="20"/>
              </w:rPr>
              <w:t>By mid-201</w:t>
            </w:r>
            <w:r w:rsidR="00724413" w:rsidRPr="008445A2">
              <w:rPr>
                <w:rFonts w:cstheme="minorHAnsi"/>
                <w:sz w:val="20"/>
                <w:szCs w:val="20"/>
              </w:rPr>
              <w:t>9</w:t>
            </w:r>
          </w:p>
        </w:tc>
        <w:tc>
          <w:tcPr>
            <w:tcW w:w="2433" w:type="dxa"/>
          </w:tcPr>
          <w:p w:rsidR="00660C70" w:rsidRPr="008445A2" w:rsidRDefault="00660C70" w:rsidP="00660C70">
            <w:pPr>
              <w:spacing w:before="60" w:after="60"/>
              <w:rPr>
                <w:rFonts w:cstheme="minorHAnsi"/>
                <w:sz w:val="20"/>
                <w:szCs w:val="20"/>
              </w:rPr>
            </w:pPr>
            <w:r w:rsidRPr="008445A2">
              <w:rPr>
                <w:rFonts w:cstheme="minorHAnsi"/>
                <w:sz w:val="20"/>
                <w:szCs w:val="20"/>
              </w:rPr>
              <w:t>Project management unit</w:t>
            </w:r>
          </w:p>
          <w:p w:rsidR="00660C70" w:rsidRPr="008445A2" w:rsidRDefault="00660C70" w:rsidP="00660C70">
            <w:pPr>
              <w:spacing w:before="60" w:after="60"/>
              <w:rPr>
                <w:rFonts w:cstheme="minorHAnsi"/>
                <w:sz w:val="20"/>
                <w:szCs w:val="20"/>
              </w:rPr>
            </w:pPr>
            <w:r w:rsidRPr="008445A2">
              <w:rPr>
                <w:rFonts w:cstheme="minorHAnsi"/>
                <w:sz w:val="20"/>
                <w:szCs w:val="20"/>
              </w:rPr>
              <w:t>UNDP SGR</w:t>
            </w:r>
          </w:p>
          <w:p w:rsidR="00E46004" w:rsidRPr="008445A2" w:rsidRDefault="00660C70" w:rsidP="00C03202">
            <w:pPr>
              <w:spacing w:before="60" w:after="60"/>
              <w:rPr>
                <w:rFonts w:cstheme="minorHAnsi"/>
                <w:sz w:val="20"/>
                <w:szCs w:val="20"/>
              </w:rPr>
            </w:pPr>
            <w:r w:rsidRPr="008445A2">
              <w:rPr>
                <w:rFonts w:cstheme="minorHAnsi"/>
                <w:sz w:val="20"/>
                <w:szCs w:val="20"/>
              </w:rPr>
              <w:t>Ministry of Nature Protection</w:t>
            </w:r>
          </w:p>
        </w:tc>
        <w:tc>
          <w:tcPr>
            <w:tcW w:w="1591" w:type="dxa"/>
          </w:tcPr>
          <w:p w:rsidR="00E46004" w:rsidRPr="008445A2" w:rsidRDefault="00E46004" w:rsidP="00C03202">
            <w:pPr>
              <w:spacing w:before="60" w:after="60"/>
              <w:rPr>
                <w:rFonts w:cstheme="minorHAnsi"/>
                <w:sz w:val="20"/>
                <w:szCs w:val="20"/>
              </w:rPr>
            </w:pPr>
          </w:p>
        </w:tc>
        <w:tc>
          <w:tcPr>
            <w:tcW w:w="1731" w:type="dxa"/>
          </w:tcPr>
          <w:p w:rsidR="00E46004" w:rsidRPr="008445A2" w:rsidRDefault="00E46004" w:rsidP="00C03202">
            <w:pPr>
              <w:spacing w:before="60" w:after="60"/>
              <w:rPr>
                <w:rFonts w:cstheme="minorHAnsi"/>
                <w:sz w:val="20"/>
                <w:szCs w:val="20"/>
              </w:rPr>
            </w:pPr>
            <w:r w:rsidRPr="008445A2">
              <w:rPr>
                <w:rFonts w:cstheme="minorHAnsi"/>
                <w:sz w:val="20"/>
                <w:szCs w:val="20"/>
              </w:rPr>
              <w:t>In process</w:t>
            </w:r>
          </w:p>
        </w:tc>
      </w:tr>
      <w:tr w:rsidR="00E46004" w:rsidRPr="008445A2" w:rsidTr="00C03202">
        <w:tc>
          <w:tcPr>
            <w:tcW w:w="12950" w:type="dxa"/>
            <w:gridSpan w:val="5"/>
            <w:shd w:val="clear" w:color="auto" w:fill="D9D9D9" w:themeFill="background1" w:themeFillShade="D9"/>
          </w:tcPr>
          <w:p w:rsidR="00E46004" w:rsidRPr="008445A2" w:rsidRDefault="00E46004" w:rsidP="00C03202">
            <w:pPr>
              <w:spacing w:before="60" w:after="60"/>
              <w:rPr>
                <w:rFonts w:cstheme="minorHAnsi"/>
                <w:sz w:val="20"/>
                <w:szCs w:val="20"/>
              </w:rPr>
            </w:pPr>
            <w:r w:rsidRPr="008445A2">
              <w:rPr>
                <w:rFonts w:cstheme="minorHAnsi"/>
                <w:b/>
                <w:sz w:val="20"/>
                <w:szCs w:val="20"/>
              </w:rPr>
              <w:t>Eval</w:t>
            </w:r>
            <w:r w:rsidR="00C03202" w:rsidRPr="008445A2">
              <w:rPr>
                <w:rFonts w:cstheme="minorHAnsi"/>
                <w:b/>
                <w:sz w:val="20"/>
                <w:szCs w:val="20"/>
              </w:rPr>
              <w:t>uation Recommendation or Issue 14</w:t>
            </w:r>
            <w:r w:rsidRPr="008445A2">
              <w:rPr>
                <w:rFonts w:cstheme="minorHAnsi"/>
                <w:b/>
                <w:sz w:val="20"/>
                <w:szCs w:val="20"/>
              </w:rPr>
              <w:t>.</w:t>
            </w:r>
          </w:p>
        </w:tc>
      </w:tr>
      <w:tr w:rsidR="00E46004" w:rsidRPr="008445A2" w:rsidTr="00C03202">
        <w:tc>
          <w:tcPr>
            <w:tcW w:w="12950" w:type="dxa"/>
            <w:gridSpan w:val="5"/>
          </w:tcPr>
          <w:p w:rsidR="00E46004" w:rsidRPr="008445A2" w:rsidRDefault="00C03202" w:rsidP="00C03202">
            <w:pPr>
              <w:spacing w:before="60" w:after="60"/>
              <w:rPr>
                <w:rFonts w:cstheme="minorHAnsi"/>
                <w:sz w:val="20"/>
                <w:szCs w:val="20"/>
              </w:rPr>
            </w:pPr>
            <w:r w:rsidRPr="008445A2">
              <w:rPr>
                <w:rFonts w:cstheme="minorHAnsi"/>
                <w:sz w:val="20"/>
                <w:szCs w:val="20"/>
              </w:rPr>
              <w:t>The PMU should closely and carefully track actual co-financing, including any in-kind or cash co-financing that is contributed by local stakeholders or local partners that may not have been part of the originally planned co-financing.</w:t>
            </w:r>
          </w:p>
        </w:tc>
      </w:tr>
      <w:tr w:rsidR="00E46004" w:rsidRPr="008445A2" w:rsidTr="00C03202">
        <w:tc>
          <w:tcPr>
            <w:tcW w:w="12950" w:type="dxa"/>
            <w:gridSpan w:val="5"/>
          </w:tcPr>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partially relevant and acceptable. </w:t>
            </w:r>
          </w:p>
        </w:tc>
      </w:tr>
      <w:tr w:rsidR="00E46004" w:rsidRPr="008445A2" w:rsidTr="008445A2">
        <w:tc>
          <w:tcPr>
            <w:tcW w:w="5575" w:type="dxa"/>
            <w:vMerge w:val="restart"/>
          </w:tcPr>
          <w:p w:rsidR="00E46004" w:rsidRPr="008445A2" w:rsidRDefault="00E46004" w:rsidP="00C03202">
            <w:pPr>
              <w:rPr>
                <w:rFonts w:cstheme="minorHAnsi"/>
                <w:b/>
                <w:sz w:val="20"/>
                <w:szCs w:val="20"/>
              </w:rPr>
            </w:pPr>
            <w:r w:rsidRPr="008445A2">
              <w:rPr>
                <w:rFonts w:cstheme="minorHAnsi"/>
                <w:b/>
                <w:sz w:val="20"/>
                <w:szCs w:val="20"/>
              </w:rPr>
              <w:t>Key Action(s)</w:t>
            </w:r>
          </w:p>
        </w:tc>
        <w:tc>
          <w:tcPr>
            <w:tcW w:w="1620" w:type="dxa"/>
            <w:vMerge w:val="restart"/>
          </w:tcPr>
          <w:p w:rsidR="00E46004" w:rsidRPr="008445A2" w:rsidRDefault="00E46004" w:rsidP="00C03202">
            <w:pPr>
              <w:rPr>
                <w:rFonts w:cstheme="minorHAnsi"/>
                <w:b/>
                <w:sz w:val="20"/>
                <w:szCs w:val="20"/>
              </w:rPr>
            </w:pPr>
            <w:r w:rsidRPr="008445A2">
              <w:rPr>
                <w:rFonts w:cstheme="minorHAnsi"/>
                <w:b/>
                <w:sz w:val="20"/>
                <w:szCs w:val="20"/>
              </w:rPr>
              <w:t>Time Frame</w:t>
            </w:r>
          </w:p>
        </w:tc>
        <w:tc>
          <w:tcPr>
            <w:tcW w:w="2433" w:type="dxa"/>
            <w:vMerge w:val="restart"/>
          </w:tcPr>
          <w:p w:rsidR="00E46004" w:rsidRPr="008445A2" w:rsidRDefault="00E46004" w:rsidP="00C03202">
            <w:pPr>
              <w:rPr>
                <w:rFonts w:cstheme="minorHAnsi"/>
                <w:b/>
                <w:sz w:val="20"/>
                <w:szCs w:val="20"/>
              </w:rPr>
            </w:pPr>
            <w:r w:rsidRPr="008445A2">
              <w:rPr>
                <w:rFonts w:cstheme="minorHAnsi"/>
                <w:b/>
                <w:sz w:val="20"/>
                <w:szCs w:val="20"/>
              </w:rPr>
              <w:t>Responsible Unit(s)</w:t>
            </w:r>
          </w:p>
        </w:tc>
        <w:tc>
          <w:tcPr>
            <w:tcW w:w="3322" w:type="dxa"/>
            <w:gridSpan w:val="2"/>
          </w:tcPr>
          <w:p w:rsidR="00E46004" w:rsidRPr="008445A2" w:rsidRDefault="00E46004" w:rsidP="00C03202">
            <w:pPr>
              <w:jc w:val="center"/>
              <w:rPr>
                <w:rFonts w:cstheme="minorHAnsi"/>
                <w:b/>
                <w:sz w:val="20"/>
                <w:szCs w:val="20"/>
              </w:rPr>
            </w:pPr>
            <w:r w:rsidRPr="008445A2">
              <w:rPr>
                <w:rFonts w:cstheme="minorHAnsi"/>
                <w:b/>
                <w:sz w:val="20"/>
                <w:szCs w:val="20"/>
              </w:rPr>
              <w:t>Tracking</w:t>
            </w:r>
          </w:p>
        </w:tc>
      </w:tr>
      <w:tr w:rsidR="00E46004" w:rsidRPr="008445A2" w:rsidTr="008445A2">
        <w:tc>
          <w:tcPr>
            <w:tcW w:w="5575" w:type="dxa"/>
            <w:vMerge/>
          </w:tcPr>
          <w:p w:rsidR="00E46004" w:rsidRPr="008445A2" w:rsidRDefault="00E46004" w:rsidP="00C03202">
            <w:pPr>
              <w:rPr>
                <w:rFonts w:cstheme="minorHAnsi"/>
                <w:b/>
                <w:sz w:val="20"/>
                <w:szCs w:val="20"/>
              </w:rPr>
            </w:pPr>
          </w:p>
        </w:tc>
        <w:tc>
          <w:tcPr>
            <w:tcW w:w="1620" w:type="dxa"/>
            <w:vMerge/>
          </w:tcPr>
          <w:p w:rsidR="00E46004" w:rsidRPr="008445A2" w:rsidRDefault="00E46004" w:rsidP="00C03202">
            <w:pPr>
              <w:rPr>
                <w:rFonts w:cstheme="minorHAnsi"/>
                <w:b/>
                <w:sz w:val="20"/>
                <w:szCs w:val="20"/>
              </w:rPr>
            </w:pPr>
          </w:p>
        </w:tc>
        <w:tc>
          <w:tcPr>
            <w:tcW w:w="2433" w:type="dxa"/>
            <w:vMerge/>
          </w:tcPr>
          <w:p w:rsidR="00E46004" w:rsidRPr="008445A2" w:rsidRDefault="00E46004" w:rsidP="00C03202">
            <w:pPr>
              <w:rPr>
                <w:rFonts w:cstheme="minorHAnsi"/>
                <w:b/>
                <w:sz w:val="20"/>
                <w:szCs w:val="20"/>
              </w:rPr>
            </w:pPr>
          </w:p>
        </w:tc>
        <w:tc>
          <w:tcPr>
            <w:tcW w:w="1591" w:type="dxa"/>
          </w:tcPr>
          <w:p w:rsidR="00E46004" w:rsidRPr="008445A2" w:rsidRDefault="00E46004" w:rsidP="00C03202">
            <w:pPr>
              <w:jc w:val="center"/>
              <w:rPr>
                <w:rFonts w:cstheme="minorHAnsi"/>
                <w:b/>
                <w:sz w:val="20"/>
                <w:szCs w:val="20"/>
              </w:rPr>
            </w:pPr>
            <w:r w:rsidRPr="008445A2">
              <w:rPr>
                <w:rFonts w:cstheme="minorHAnsi"/>
                <w:b/>
                <w:sz w:val="20"/>
                <w:szCs w:val="20"/>
              </w:rPr>
              <w:t>Comments</w:t>
            </w:r>
          </w:p>
        </w:tc>
        <w:tc>
          <w:tcPr>
            <w:tcW w:w="1731" w:type="dxa"/>
          </w:tcPr>
          <w:p w:rsidR="00E46004" w:rsidRPr="008445A2" w:rsidRDefault="00E46004" w:rsidP="00C03202">
            <w:pPr>
              <w:jc w:val="center"/>
              <w:rPr>
                <w:rFonts w:cstheme="minorHAnsi"/>
                <w:b/>
                <w:sz w:val="20"/>
                <w:szCs w:val="20"/>
              </w:rPr>
            </w:pPr>
            <w:r w:rsidRPr="008445A2">
              <w:rPr>
                <w:rFonts w:cstheme="minorHAnsi"/>
                <w:b/>
                <w:sz w:val="20"/>
                <w:szCs w:val="20"/>
              </w:rPr>
              <w:t>Status</w:t>
            </w:r>
          </w:p>
        </w:tc>
      </w:tr>
      <w:tr w:rsidR="00E46004" w:rsidRPr="008445A2" w:rsidTr="008445A2">
        <w:tc>
          <w:tcPr>
            <w:tcW w:w="5575" w:type="dxa"/>
          </w:tcPr>
          <w:p w:rsidR="00E46004" w:rsidRPr="008445A2" w:rsidRDefault="00B12F0E" w:rsidP="00C03202">
            <w:pPr>
              <w:spacing w:before="60" w:after="60"/>
              <w:rPr>
                <w:rFonts w:cstheme="minorHAnsi"/>
                <w:sz w:val="20"/>
                <w:szCs w:val="20"/>
              </w:rPr>
            </w:pPr>
            <w:r w:rsidRPr="008445A2">
              <w:rPr>
                <w:rFonts w:cstheme="minorHAnsi"/>
                <w:sz w:val="20"/>
                <w:szCs w:val="20"/>
              </w:rPr>
              <w:t xml:space="preserve">The PMU will take necessary steps to track actual co-financing (both in-kind and cash) for all stakeholders in involved in project activities (MoNP, MoA, “Hayantar” SNCO, WWF-Armenia and CNF).  </w:t>
            </w:r>
            <w:r w:rsidR="00E46004" w:rsidRPr="008445A2">
              <w:rPr>
                <w:rFonts w:cstheme="minorHAnsi"/>
                <w:sz w:val="20"/>
                <w:szCs w:val="20"/>
              </w:rPr>
              <w:t xml:space="preserve"> </w:t>
            </w:r>
          </w:p>
        </w:tc>
        <w:tc>
          <w:tcPr>
            <w:tcW w:w="1620" w:type="dxa"/>
          </w:tcPr>
          <w:p w:rsidR="00E46004" w:rsidRPr="008445A2" w:rsidRDefault="00B12F0E" w:rsidP="00C03202">
            <w:pPr>
              <w:spacing w:before="60" w:after="60"/>
              <w:rPr>
                <w:rFonts w:cstheme="minorHAnsi"/>
                <w:sz w:val="20"/>
                <w:szCs w:val="20"/>
              </w:rPr>
            </w:pPr>
            <w:r w:rsidRPr="008445A2">
              <w:rPr>
                <w:rFonts w:cstheme="minorHAnsi"/>
                <w:sz w:val="20"/>
                <w:szCs w:val="20"/>
              </w:rPr>
              <w:t>Continuously in 2019</w:t>
            </w:r>
          </w:p>
        </w:tc>
        <w:tc>
          <w:tcPr>
            <w:tcW w:w="2433" w:type="dxa"/>
          </w:tcPr>
          <w:p w:rsidR="00220525" w:rsidRPr="008445A2" w:rsidRDefault="00220525" w:rsidP="00220525">
            <w:pPr>
              <w:spacing w:before="60" w:after="60"/>
              <w:rPr>
                <w:rFonts w:cstheme="minorHAnsi"/>
                <w:sz w:val="20"/>
                <w:szCs w:val="20"/>
              </w:rPr>
            </w:pPr>
            <w:r w:rsidRPr="008445A2">
              <w:rPr>
                <w:rFonts w:cstheme="minorHAnsi"/>
                <w:sz w:val="20"/>
                <w:szCs w:val="20"/>
              </w:rPr>
              <w:t>Project management unit</w:t>
            </w:r>
          </w:p>
          <w:p w:rsidR="00220525" w:rsidRPr="008445A2" w:rsidRDefault="00220525" w:rsidP="00220525">
            <w:pPr>
              <w:spacing w:before="60" w:after="60"/>
              <w:rPr>
                <w:rFonts w:cstheme="minorHAnsi"/>
                <w:sz w:val="20"/>
                <w:szCs w:val="20"/>
              </w:rPr>
            </w:pPr>
            <w:r w:rsidRPr="008445A2">
              <w:rPr>
                <w:rFonts w:cstheme="minorHAnsi"/>
                <w:sz w:val="20"/>
                <w:szCs w:val="20"/>
              </w:rPr>
              <w:t>UNDP SGR</w:t>
            </w:r>
          </w:p>
          <w:p w:rsidR="00E46004" w:rsidRPr="008445A2" w:rsidRDefault="00E46004" w:rsidP="00C03202">
            <w:pPr>
              <w:spacing w:before="60" w:after="60"/>
              <w:rPr>
                <w:rFonts w:cstheme="minorHAnsi"/>
                <w:sz w:val="20"/>
                <w:szCs w:val="20"/>
              </w:rPr>
            </w:pPr>
          </w:p>
        </w:tc>
        <w:tc>
          <w:tcPr>
            <w:tcW w:w="1591" w:type="dxa"/>
          </w:tcPr>
          <w:p w:rsidR="00E46004" w:rsidRPr="008445A2" w:rsidRDefault="00E46004" w:rsidP="00C03202">
            <w:pPr>
              <w:spacing w:before="60" w:after="60"/>
              <w:rPr>
                <w:rFonts w:cstheme="minorHAnsi"/>
                <w:sz w:val="20"/>
                <w:szCs w:val="20"/>
              </w:rPr>
            </w:pPr>
          </w:p>
        </w:tc>
        <w:tc>
          <w:tcPr>
            <w:tcW w:w="1731" w:type="dxa"/>
          </w:tcPr>
          <w:p w:rsidR="00E46004" w:rsidRPr="008445A2" w:rsidRDefault="00E46004" w:rsidP="00C03202">
            <w:pPr>
              <w:spacing w:before="60" w:after="60"/>
              <w:rPr>
                <w:rFonts w:cstheme="minorHAnsi"/>
                <w:sz w:val="20"/>
                <w:szCs w:val="20"/>
              </w:rPr>
            </w:pPr>
            <w:r w:rsidRPr="008445A2">
              <w:rPr>
                <w:rFonts w:cstheme="minorHAnsi"/>
                <w:sz w:val="20"/>
                <w:szCs w:val="20"/>
              </w:rPr>
              <w:t>In process</w:t>
            </w:r>
          </w:p>
        </w:tc>
      </w:tr>
      <w:tr w:rsidR="00E46004" w:rsidRPr="008445A2" w:rsidTr="00C03202">
        <w:tc>
          <w:tcPr>
            <w:tcW w:w="12950" w:type="dxa"/>
            <w:gridSpan w:val="5"/>
            <w:shd w:val="clear" w:color="auto" w:fill="D9D9D9" w:themeFill="background1" w:themeFillShade="D9"/>
          </w:tcPr>
          <w:p w:rsidR="00E46004" w:rsidRPr="008445A2" w:rsidRDefault="00E46004" w:rsidP="00C03202">
            <w:pPr>
              <w:spacing w:before="60" w:after="60"/>
              <w:rPr>
                <w:rFonts w:cstheme="minorHAnsi"/>
                <w:sz w:val="20"/>
                <w:szCs w:val="20"/>
              </w:rPr>
            </w:pPr>
            <w:r w:rsidRPr="008445A2">
              <w:rPr>
                <w:rFonts w:cstheme="minorHAnsi"/>
                <w:b/>
                <w:sz w:val="20"/>
                <w:szCs w:val="20"/>
              </w:rPr>
              <w:t xml:space="preserve">Evaluation Recommendation or Issue </w:t>
            </w:r>
            <w:r w:rsidR="00C03202" w:rsidRPr="008445A2">
              <w:rPr>
                <w:rFonts w:cstheme="minorHAnsi"/>
                <w:b/>
                <w:sz w:val="20"/>
                <w:szCs w:val="20"/>
              </w:rPr>
              <w:t>15</w:t>
            </w:r>
            <w:r w:rsidRPr="008445A2">
              <w:rPr>
                <w:rFonts w:cstheme="minorHAnsi"/>
                <w:b/>
                <w:sz w:val="20"/>
                <w:szCs w:val="20"/>
              </w:rPr>
              <w:t>.</w:t>
            </w:r>
          </w:p>
        </w:tc>
      </w:tr>
      <w:tr w:rsidR="00E46004" w:rsidRPr="008445A2" w:rsidTr="00C03202">
        <w:tc>
          <w:tcPr>
            <w:tcW w:w="12950" w:type="dxa"/>
            <w:gridSpan w:val="5"/>
          </w:tcPr>
          <w:p w:rsidR="00E46004" w:rsidRPr="008445A2" w:rsidRDefault="00C03202" w:rsidP="00C03202">
            <w:pPr>
              <w:spacing w:before="60" w:after="60"/>
              <w:rPr>
                <w:rFonts w:cstheme="minorHAnsi"/>
                <w:sz w:val="20"/>
                <w:szCs w:val="20"/>
              </w:rPr>
            </w:pPr>
            <w:r w:rsidRPr="008445A2">
              <w:rPr>
                <w:rFonts w:cstheme="minorHAnsi"/>
                <w:sz w:val="20"/>
                <w:szCs w:val="20"/>
              </w:rPr>
              <w:t>Now that a gender analysis has been completed, the PMU should develop a brief gender action plan to accompany project work</w:t>
            </w:r>
            <w:r w:rsidR="00EC30CD" w:rsidRPr="008445A2">
              <w:rPr>
                <w:rFonts w:cstheme="minorHAnsi"/>
                <w:sz w:val="20"/>
                <w:szCs w:val="20"/>
              </w:rPr>
              <w:t xml:space="preserve"> </w:t>
            </w:r>
            <w:r w:rsidRPr="008445A2">
              <w:rPr>
                <w:rFonts w:cstheme="minorHAnsi"/>
                <w:sz w:val="20"/>
                <w:szCs w:val="20"/>
              </w:rPr>
              <w:t>planning, to concretely and specifically indicate the key actions that the project will proactively take to engage women and support gender mainstreaming, as relevant to the project activities and expected results.</w:t>
            </w:r>
          </w:p>
        </w:tc>
      </w:tr>
      <w:tr w:rsidR="00E46004" w:rsidRPr="008445A2" w:rsidTr="00C03202">
        <w:tc>
          <w:tcPr>
            <w:tcW w:w="12950" w:type="dxa"/>
            <w:gridSpan w:val="5"/>
          </w:tcPr>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partially relevant and acceptable. </w:t>
            </w:r>
          </w:p>
        </w:tc>
      </w:tr>
      <w:tr w:rsidR="00E46004" w:rsidRPr="008445A2" w:rsidTr="008445A2">
        <w:tc>
          <w:tcPr>
            <w:tcW w:w="5575" w:type="dxa"/>
            <w:vMerge w:val="restart"/>
          </w:tcPr>
          <w:p w:rsidR="00E46004" w:rsidRPr="008445A2" w:rsidRDefault="00E46004" w:rsidP="00C03202">
            <w:pPr>
              <w:rPr>
                <w:rFonts w:cstheme="minorHAnsi"/>
                <w:b/>
                <w:sz w:val="20"/>
                <w:szCs w:val="20"/>
              </w:rPr>
            </w:pPr>
            <w:r w:rsidRPr="008445A2">
              <w:rPr>
                <w:rFonts w:cstheme="minorHAnsi"/>
                <w:b/>
                <w:sz w:val="20"/>
                <w:szCs w:val="20"/>
              </w:rPr>
              <w:t>Key Action(s)</w:t>
            </w:r>
          </w:p>
        </w:tc>
        <w:tc>
          <w:tcPr>
            <w:tcW w:w="1620" w:type="dxa"/>
            <w:vMerge w:val="restart"/>
          </w:tcPr>
          <w:p w:rsidR="00E46004" w:rsidRPr="008445A2" w:rsidRDefault="00E46004" w:rsidP="00C03202">
            <w:pPr>
              <w:rPr>
                <w:rFonts w:cstheme="minorHAnsi"/>
                <w:b/>
                <w:sz w:val="20"/>
                <w:szCs w:val="20"/>
              </w:rPr>
            </w:pPr>
            <w:r w:rsidRPr="008445A2">
              <w:rPr>
                <w:rFonts w:cstheme="minorHAnsi"/>
                <w:b/>
                <w:sz w:val="20"/>
                <w:szCs w:val="20"/>
              </w:rPr>
              <w:t>Time Frame</w:t>
            </w:r>
          </w:p>
        </w:tc>
        <w:tc>
          <w:tcPr>
            <w:tcW w:w="2433" w:type="dxa"/>
            <w:vMerge w:val="restart"/>
          </w:tcPr>
          <w:p w:rsidR="00E46004" w:rsidRPr="008445A2" w:rsidRDefault="00E46004" w:rsidP="00C03202">
            <w:pPr>
              <w:rPr>
                <w:rFonts w:cstheme="minorHAnsi"/>
                <w:b/>
                <w:sz w:val="20"/>
                <w:szCs w:val="20"/>
              </w:rPr>
            </w:pPr>
            <w:r w:rsidRPr="008445A2">
              <w:rPr>
                <w:rFonts w:cstheme="minorHAnsi"/>
                <w:b/>
                <w:sz w:val="20"/>
                <w:szCs w:val="20"/>
              </w:rPr>
              <w:t>Responsible Unit(s)</w:t>
            </w:r>
          </w:p>
        </w:tc>
        <w:tc>
          <w:tcPr>
            <w:tcW w:w="3322" w:type="dxa"/>
            <w:gridSpan w:val="2"/>
          </w:tcPr>
          <w:p w:rsidR="00E46004" w:rsidRPr="008445A2" w:rsidRDefault="00E46004" w:rsidP="00C03202">
            <w:pPr>
              <w:jc w:val="center"/>
              <w:rPr>
                <w:rFonts w:cstheme="minorHAnsi"/>
                <w:b/>
                <w:sz w:val="20"/>
                <w:szCs w:val="20"/>
              </w:rPr>
            </w:pPr>
            <w:r w:rsidRPr="008445A2">
              <w:rPr>
                <w:rFonts w:cstheme="minorHAnsi"/>
                <w:b/>
                <w:sz w:val="20"/>
                <w:szCs w:val="20"/>
              </w:rPr>
              <w:t>Tracking</w:t>
            </w:r>
          </w:p>
        </w:tc>
      </w:tr>
      <w:tr w:rsidR="00E46004" w:rsidRPr="008445A2" w:rsidTr="008445A2">
        <w:tc>
          <w:tcPr>
            <w:tcW w:w="5575" w:type="dxa"/>
            <w:vMerge/>
          </w:tcPr>
          <w:p w:rsidR="00E46004" w:rsidRPr="008445A2" w:rsidRDefault="00E46004" w:rsidP="00C03202">
            <w:pPr>
              <w:rPr>
                <w:rFonts w:cstheme="minorHAnsi"/>
                <w:b/>
                <w:sz w:val="20"/>
                <w:szCs w:val="20"/>
              </w:rPr>
            </w:pPr>
          </w:p>
        </w:tc>
        <w:tc>
          <w:tcPr>
            <w:tcW w:w="1620" w:type="dxa"/>
            <w:vMerge/>
          </w:tcPr>
          <w:p w:rsidR="00E46004" w:rsidRPr="008445A2" w:rsidRDefault="00E46004" w:rsidP="00C03202">
            <w:pPr>
              <w:rPr>
                <w:rFonts w:cstheme="minorHAnsi"/>
                <w:b/>
                <w:sz w:val="20"/>
                <w:szCs w:val="20"/>
              </w:rPr>
            </w:pPr>
          </w:p>
        </w:tc>
        <w:tc>
          <w:tcPr>
            <w:tcW w:w="2433" w:type="dxa"/>
            <w:vMerge/>
          </w:tcPr>
          <w:p w:rsidR="00E46004" w:rsidRPr="008445A2" w:rsidRDefault="00E46004" w:rsidP="00C03202">
            <w:pPr>
              <w:rPr>
                <w:rFonts w:cstheme="minorHAnsi"/>
                <w:b/>
                <w:sz w:val="20"/>
                <w:szCs w:val="20"/>
              </w:rPr>
            </w:pPr>
          </w:p>
        </w:tc>
        <w:tc>
          <w:tcPr>
            <w:tcW w:w="1591" w:type="dxa"/>
          </w:tcPr>
          <w:p w:rsidR="00E46004" w:rsidRPr="008445A2" w:rsidRDefault="00E46004" w:rsidP="00C03202">
            <w:pPr>
              <w:jc w:val="center"/>
              <w:rPr>
                <w:rFonts w:cstheme="minorHAnsi"/>
                <w:b/>
                <w:sz w:val="20"/>
                <w:szCs w:val="20"/>
              </w:rPr>
            </w:pPr>
            <w:r w:rsidRPr="008445A2">
              <w:rPr>
                <w:rFonts w:cstheme="minorHAnsi"/>
                <w:b/>
                <w:sz w:val="20"/>
                <w:szCs w:val="20"/>
              </w:rPr>
              <w:t>Comments</w:t>
            </w:r>
          </w:p>
        </w:tc>
        <w:tc>
          <w:tcPr>
            <w:tcW w:w="1731" w:type="dxa"/>
          </w:tcPr>
          <w:p w:rsidR="00E46004" w:rsidRPr="008445A2" w:rsidRDefault="00E46004" w:rsidP="00C03202">
            <w:pPr>
              <w:jc w:val="center"/>
              <w:rPr>
                <w:rFonts w:cstheme="minorHAnsi"/>
                <w:b/>
                <w:sz w:val="20"/>
                <w:szCs w:val="20"/>
              </w:rPr>
            </w:pPr>
            <w:r w:rsidRPr="008445A2">
              <w:rPr>
                <w:rFonts w:cstheme="minorHAnsi"/>
                <w:b/>
                <w:sz w:val="20"/>
                <w:szCs w:val="20"/>
              </w:rPr>
              <w:t>Status</w:t>
            </w:r>
          </w:p>
        </w:tc>
      </w:tr>
      <w:tr w:rsidR="00E46004" w:rsidRPr="008445A2" w:rsidTr="008445A2">
        <w:tc>
          <w:tcPr>
            <w:tcW w:w="5575" w:type="dxa"/>
          </w:tcPr>
          <w:p w:rsidR="00E46004" w:rsidRPr="008445A2" w:rsidRDefault="00C2037B" w:rsidP="00C03202">
            <w:pPr>
              <w:spacing w:before="60" w:after="60"/>
              <w:rPr>
                <w:rFonts w:cstheme="minorHAnsi"/>
                <w:sz w:val="20"/>
                <w:szCs w:val="20"/>
              </w:rPr>
            </w:pPr>
            <w:r w:rsidRPr="008445A2">
              <w:rPr>
                <w:rFonts w:cstheme="minorHAnsi"/>
                <w:sz w:val="20"/>
                <w:szCs w:val="20"/>
              </w:rPr>
              <w:t xml:space="preserve">The corresponding ToR is submitted as a part of UNDP-Armenia LTA contracted “International gender advisor” to work out </w:t>
            </w:r>
            <w:r w:rsidRPr="008445A2">
              <w:rPr>
                <w:rFonts w:cstheme="minorHAnsi"/>
                <w:sz w:val="20"/>
                <w:szCs w:val="20"/>
              </w:rPr>
              <w:lastRenderedPageBreak/>
              <w:t>gender action plan with the SMART indicators to increase the PMU efforts towards gender mainstreaming.</w:t>
            </w:r>
          </w:p>
        </w:tc>
        <w:tc>
          <w:tcPr>
            <w:tcW w:w="1620" w:type="dxa"/>
          </w:tcPr>
          <w:p w:rsidR="00E46004" w:rsidRPr="008445A2" w:rsidRDefault="00E46004" w:rsidP="00C03202">
            <w:pPr>
              <w:spacing w:before="60" w:after="60"/>
              <w:rPr>
                <w:rFonts w:cstheme="minorHAnsi"/>
                <w:sz w:val="20"/>
                <w:szCs w:val="20"/>
              </w:rPr>
            </w:pPr>
            <w:r w:rsidRPr="008445A2">
              <w:rPr>
                <w:rFonts w:cstheme="minorHAnsi"/>
                <w:sz w:val="20"/>
                <w:szCs w:val="20"/>
              </w:rPr>
              <w:lastRenderedPageBreak/>
              <w:t xml:space="preserve">By </w:t>
            </w:r>
            <w:r w:rsidR="00C2037B" w:rsidRPr="008445A2">
              <w:rPr>
                <w:rFonts w:cstheme="minorHAnsi"/>
                <w:sz w:val="20"/>
                <w:szCs w:val="20"/>
              </w:rPr>
              <w:t xml:space="preserve">Q1 </w:t>
            </w:r>
            <w:r w:rsidRPr="008445A2">
              <w:rPr>
                <w:rFonts w:cstheme="minorHAnsi"/>
                <w:sz w:val="20"/>
                <w:szCs w:val="20"/>
              </w:rPr>
              <w:t>201</w:t>
            </w:r>
            <w:r w:rsidR="00C2037B" w:rsidRPr="008445A2">
              <w:rPr>
                <w:rFonts w:cstheme="minorHAnsi"/>
                <w:sz w:val="20"/>
                <w:szCs w:val="20"/>
              </w:rPr>
              <w:t>9</w:t>
            </w:r>
          </w:p>
        </w:tc>
        <w:tc>
          <w:tcPr>
            <w:tcW w:w="2433" w:type="dxa"/>
          </w:tcPr>
          <w:p w:rsidR="00EC30CD" w:rsidRPr="008445A2" w:rsidRDefault="00EC30CD" w:rsidP="00EC30CD">
            <w:pPr>
              <w:spacing w:before="60" w:after="60"/>
              <w:rPr>
                <w:rFonts w:cstheme="minorHAnsi"/>
                <w:sz w:val="20"/>
                <w:szCs w:val="20"/>
              </w:rPr>
            </w:pPr>
            <w:r w:rsidRPr="008445A2">
              <w:rPr>
                <w:rFonts w:cstheme="minorHAnsi"/>
                <w:sz w:val="20"/>
                <w:szCs w:val="20"/>
              </w:rPr>
              <w:t>Project management unit</w:t>
            </w:r>
          </w:p>
          <w:p w:rsidR="00EC30CD" w:rsidRPr="008445A2" w:rsidRDefault="00EC30CD" w:rsidP="00EC30CD">
            <w:pPr>
              <w:spacing w:before="60" w:after="60"/>
              <w:rPr>
                <w:rFonts w:cstheme="minorHAnsi"/>
                <w:sz w:val="20"/>
                <w:szCs w:val="20"/>
              </w:rPr>
            </w:pPr>
            <w:r w:rsidRPr="008445A2">
              <w:rPr>
                <w:rFonts w:cstheme="minorHAnsi"/>
                <w:sz w:val="20"/>
                <w:szCs w:val="20"/>
              </w:rPr>
              <w:lastRenderedPageBreak/>
              <w:t>UNDP SGR</w:t>
            </w:r>
          </w:p>
          <w:p w:rsidR="00E46004" w:rsidRPr="008445A2" w:rsidRDefault="00E46004" w:rsidP="00C03202">
            <w:pPr>
              <w:spacing w:before="60" w:after="60"/>
              <w:rPr>
                <w:rFonts w:cstheme="minorHAnsi"/>
                <w:sz w:val="20"/>
                <w:szCs w:val="20"/>
              </w:rPr>
            </w:pPr>
          </w:p>
        </w:tc>
        <w:tc>
          <w:tcPr>
            <w:tcW w:w="1591" w:type="dxa"/>
          </w:tcPr>
          <w:p w:rsidR="00E46004" w:rsidRPr="008445A2" w:rsidRDefault="00E46004" w:rsidP="00C03202">
            <w:pPr>
              <w:spacing w:before="60" w:after="60"/>
              <w:rPr>
                <w:rFonts w:cstheme="minorHAnsi"/>
                <w:sz w:val="20"/>
                <w:szCs w:val="20"/>
              </w:rPr>
            </w:pPr>
          </w:p>
        </w:tc>
        <w:tc>
          <w:tcPr>
            <w:tcW w:w="1731" w:type="dxa"/>
          </w:tcPr>
          <w:p w:rsidR="00E46004" w:rsidRPr="008445A2" w:rsidRDefault="00E46004" w:rsidP="00C03202">
            <w:pPr>
              <w:spacing w:before="60" w:after="60"/>
              <w:rPr>
                <w:rFonts w:cstheme="minorHAnsi"/>
                <w:sz w:val="20"/>
                <w:szCs w:val="20"/>
              </w:rPr>
            </w:pPr>
            <w:r w:rsidRPr="008445A2">
              <w:rPr>
                <w:rFonts w:cstheme="minorHAnsi"/>
                <w:sz w:val="20"/>
                <w:szCs w:val="20"/>
              </w:rPr>
              <w:t>In process</w:t>
            </w:r>
          </w:p>
        </w:tc>
      </w:tr>
      <w:tr w:rsidR="00E46004" w:rsidRPr="008445A2" w:rsidTr="00C03202">
        <w:tc>
          <w:tcPr>
            <w:tcW w:w="12950" w:type="dxa"/>
            <w:gridSpan w:val="5"/>
            <w:shd w:val="clear" w:color="auto" w:fill="D9D9D9" w:themeFill="background1" w:themeFillShade="D9"/>
          </w:tcPr>
          <w:p w:rsidR="00E46004" w:rsidRPr="008445A2" w:rsidRDefault="00E46004" w:rsidP="00C03202">
            <w:pPr>
              <w:spacing w:before="60" w:after="60"/>
              <w:rPr>
                <w:rFonts w:cstheme="minorHAnsi"/>
                <w:sz w:val="20"/>
                <w:szCs w:val="20"/>
              </w:rPr>
            </w:pPr>
            <w:r w:rsidRPr="008445A2">
              <w:rPr>
                <w:rFonts w:cstheme="minorHAnsi"/>
                <w:b/>
                <w:sz w:val="20"/>
                <w:szCs w:val="20"/>
              </w:rPr>
              <w:t>Eval</w:t>
            </w:r>
            <w:r w:rsidR="00C03202" w:rsidRPr="008445A2">
              <w:rPr>
                <w:rFonts w:cstheme="minorHAnsi"/>
                <w:b/>
                <w:sz w:val="20"/>
                <w:szCs w:val="20"/>
              </w:rPr>
              <w:t>uation Recommendation or Issue 16</w:t>
            </w:r>
            <w:r w:rsidRPr="008445A2">
              <w:rPr>
                <w:rFonts w:cstheme="minorHAnsi"/>
                <w:b/>
                <w:sz w:val="20"/>
                <w:szCs w:val="20"/>
              </w:rPr>
              <w:t>.</w:t>
            </w:r>
          </w:p>
        </w:tc>
      </w:tr>
      <w:tr w:rsidR="00E46004" w:rsidRPr="008445A2" w:rsidTr="00C03202">
        <w:tc>
          <w:tcPr>
            <w:tcW w:w="12950" w:type="dxa"/>
            <w:gridSpan w:val="5"/>
          </w:tcPr>
          <w:p w:rsidR="00E46004" w:rsidRPr="008445A2" w:rsidRDefault="00C03202" w:rsidP="00C03202">
            <w:pPr>
              <w:spacing w:before="60" w:after="60"/>
              <w:rPr>
                <w:rFonts w:cstheme="minorHAnsi"/>
                <w:sz w:val="20"/>
                <w:szCs w:val="20"/>
              </w:rPr>
            </w:pPr>
            <w:r w:rsidRPr="008445A2">
              <w:rPr>
                <w:rFonts w:cstheme="minorHAnsi"/>
                <w:sz w:val="20"/>
                <w:szCs w:val="20"/>
                <w:lang w:val="en-GB"/>
              </w:rPr>
              <w:t>In approximately the 1</w:t>
            </w:r>
            <w:r w:rsidRPr="008445A2">
              <w:rPr>
                <w:rFonts w:cstheme="minorHAnsi"/>
                <w:sz w:val="20"/>
                <w:szCs w:val="20"/>
                <w:vertAlign w:val="superscript"/>
                <w:lang w:val="en-GB"/>
              </w:rPr>
              <w:t>st</w:t>
            </w:r>
            <w:r w:rsidRPr="008445A2">
              <w:rPr>
                <w:rFonts w:cstheme="minorHAnsi"/>
                <w:sz w:val="20"/>
                <w:szCs w:val="20"/>
                <w:lang w:val="en-GB"/>
              </w:rPr>
              <w:t xml:space="preserve"> quarter of 2019 the Project Steering Committee should be prepared to consider a possible 6-12 month extension from the currently planned completion of December 2019. Ideally the project would finish in the 4</w:t>
            </w:r>
            <w:r w:rsidRPr="008445A2">
              <w:rPr>
                <w:rFonts w:cstheme="minorHAnsi"/>
                <w:sz w:val="20"/>
                <w:szCs w:val="20"/>
                <w:vertAlign w:val="superscript"/>
                <w:lang w:val="en-GB"/>
              </w:rPr>
              <w:t>th</w:t>
            </w:r>
            <w:r w:rsidRPr="008445A2">
              <w:rPr>
                <w:rFonts w:cstheme="minorHAnsi"/>
                <w:sz w:val="20"/>
                <w:szCs w:val="20"/>
                <w:lang w:val="en-GB"/>
              </w:rPr>
              <w:t xml:space="preserve"> quarter of 2020, in order to take advantage of the 2020 summer field season for forest and biodiversity monitoring, as well as other activities that are dependent on the summer field season.</w:t>
            </w:r>
          </w:p>
        </w:tc>
      </w:tr>
      <w:tr w:rsidR="00E46004" w:rsidRPr="008445A2" w:rsidTr="00C03202">
        <w:tc>
          <w:tcPr>
            <w:tcW w:w="12950" w:type="dxa"/>
            <w:gridSpan w:val="5"/>
          </w:tcPr>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E46004" w:rsidRPr="008445A2" w:rsidRDefault="00E46004"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partially relevant and acceptable. </w:t>
            </w:r>
          </w:p>
        </w:tc>
      </w:tr>
      <w:tr w:rsidR="00E46004" w:rsidRPr="008445A2" w:rsidTr="008445A2">
        <w:tc>
          <w:tcPr>
            <w:tcW w:w="5575" w:type="dxa"/>
            <w:vMerge w:val="restart"/>
          </w:tcPr>
          <w:p w:rsidR="00E46004" w:rsidRPr="008445A2" w:rsidRDefault="00E46004" w:rsidP="00C03202">
            <w:pPr>
              <w:rPr>
                <w:rFonts w:cstheme="minorHAnsi"/>
                <w:b/>
                <w:sz w:val="20"/>
                <w:szCs w:val="20"/>
              </w:rPr>
            </w:pPr>
            <w:r w:rsidRPr="008445A2">
              <w:rPr>
                <w:rFonts w:cstheme="minorHAnsi"/>
                <w:b/>
                <w:sz w:val="20"/>
                <w:szCs w:val="20"/>
              </w:rPr>
              <w:t>Key Action(s)</w:t>
            </w:r>
          </w:p>
        </w:tc>
        <w:tc>
          <w:tcPr>
            <w:tcW w:w="1620" w:type="dxa"/>
            <w:vMerge w:val="restart"/>
          </w:tcPr>
          <w:p w:rsidR="00E46004" w:rsidRPr="008445A2" w:rsidRDefault="00E46004" w:rsidP="00C03202">
            <w:pPr>
              <w:rPr>
                <w:rFonts w:cstheme="minorHAnsi"/>
                <w:b/>
                <w:sz w:val="20"/>
                <w:szCs w:val="20"/>
              </w:rPr>
            </w:pPr>
            <w:r w:rsidRPr="008445A2">
              <w:rPr>
                <w:rFonts w:cstheme="minorHAnsi"/>
                <w:b/>
                <w:sz w:val="20"/>
                <w:szCs w:val="20"/>
              </w:rPr>
              <w:t>Time Frame</w:t>
            </w:r>
          </w:p>
        </w:tc>
        <w:tc>
          <w:tcPr>
            <w:tcW w:w="2433" w:type="dxa"/>
            <w:vMerge w:val="restart"/>
          </w:tcPr>
          <w:p w:rsidR="00E46004" w:rsidRPr="008445A2" w:rsidRDefault="00E46004" w:rsidP="00C03202">
            <w:pPr>
              <w:rPr>
                <w:rFonts w:cstheme="minorHAnsi"/>
                <w:b/>
                <w:sz w:val="20"/>
                <w:szCs w:val="20"/>
              </w:rPr>
            </w:pPr>
            <w:r w:rsidRPr="008445A2">
              <w:rPr>
                <w:rFonts w:cstheme="minorHAnsi"/>
                <w:b/>
                <w:sz w:val="20"/>
                <w:szCs w:val="20"/>
              </w:rPr>
              <w:t>Responsible Unit(s)</w:t>
            </w:r>
          </w:p>
        </w:tc>
        <w:tc>
          <w:tcPr>
            <w:tcW w:w="3322" w:type="dxa"/>
            <w:gridSpan w:val="2"/>
          </w:tcPr>
          <w:p w:rsidR="00E46004" w:rsidRPr="008445A2" w:rsidRDefault="00E46004" w:rsidP="00C03202">
            <w:pPr>
              <w:jc w:val="center"/>
              <w:rPr>
                <w:rFonts w:cstheme="minorHAnsi"/>
                <w:b/>
                <w:sz w:val="20"/>
                <w:szCs w:val="20"/>
              </w:rPr>
            </w:pPr>
            <w:r w:rsidRPr="008445A2">
              <w:rPr>
                <w:rFonts w:cstheme="minorHAnsi"/>
                <w:b/>
                <w:sz w:val="20"/>
                <w:szCs w:val="20"/>
              </w:rPr>
              <w:t>Tracking</w:t>
            </w:r>
          </w:p>
        </w:tc>
      </w:tr>
      <w:tr w:rsidR="00E46004" w:rsidRPr="008445A2" w:rsidTr="008445A2">
        <w:tc>
          <w:tcPr>
            <w:tcW w:w="5575" w:type="dxa"/>
            <w:vMerge/>
          </w:tcPr>
          <w:p w:rsidR="00E46004" w:rsidRPr="008445A2" w:rsidRDefault="00E46004" w:rsidP="00C03202">
            <w:pPr>
              <w:rPr>
                <w:rFonts w:cstheme="minorHAnsi"/>
                <w:b/>
                <w:sz w:val="20"/>
                <w:szCs w:val="20"/>
              </w:rPr>
            </w:pPr>
          </w:p>
        </w:tc>
        <w:tc>
          <w:tcPr>
            <w:tcW w:w="1620" w:type="dxa"/>
            <w:vMerge/>
          </w:tcPr>
          <w:p w:rsidR="00E46004" w:rsidRPr="008445A2" w:rsidRDefault="00E46004" w:rsidP="00C03202">
            <w:pPr>
              <w:rPr>
                <w:rFonts w:cstheme="minorHAnsi"/>
                <w:b/>
                <w:sz w:val="20"/>
                <w:szCs w:val="20"/>
              </w:rPr>
            </w:pPr>
          </w:p>
        </w:tc>
        <w:tc>
          <w:tcPr>
            <w:tcW w:w="2433" w:type="dxa"/>
            <w:vMerge/>
          </w:tcPr>
          <w:p w:rsidR="00E46004" w:rsidRPr="008445A2" w:rsidRDefault="00E46004" w:rsidP="00C03202">
            <w:pPr>
              <w:rPr>
                <w:rFonts w:cstheme="minorHAnsi"/>
                <w:b/>
                <w:sz w:val="20"/>
                <w:szCs w:val="20"/>
              </w:rPr>
            </w:pPr>
          </w:p>
        </w:tc>
        <w:tc>
          <w:tcPr>
            <w:tcW w:w="1591" w:type="dxa"/>
          </w:tcPr>
          <w:p w:rsidR="00E46004" w:rsidRPr="008445A2" w:rsidRDefault="00E46004" w:rsidP="00C03202">
            <w:pPr>
              <w:jc w:val="center"/>
              <w:rPr>
                <w:rFonts w:cstheme="minorHAnsi"/>
                <w:b/>
                <w:sz w:val="20"/>
                <w:szCs w:val="20"/>
              </w:rPr>
            </w:pPr>
            <w:r w:rsidRPr="008445A2">
              <w:rPr>
                <w:rFonts w:cstheme="minorHAnsi"/>
                <w:b/>
                <w:sz w:val="20"/>
                <w:szCs w:val="20"/>
              </w:rPr>
              <w:t>Comments</w:t>
            </w:r>
          </w:p>
        </w:tc>
        <w:tc>
          <w:tcPr>
            <w:tcW w:w="1731" w:type="dxa"/>
          </w:tcPr>
          <w:p w:rsidR="00E46004" w:rsidRPr="008445A2" w:rsidRDefault="00E46004" w:rsidP="00C03202">
            <w:pPr>
              <w:jc w:val="center"/>
              <w:rPr>
                <w:rFonts w:cstheme="minorHAnsi"/>
                <w:b/>
                <w:sz w:val="20"/>
                <w:szCs w:val="20"/>
              </w:rPr>
            </w:pPr>
            <w:r w:rsidRPr="008445A2">
              <w:rPr>
                <w:rFonts w:cstheme="minorHAnsi"/>
                <w:b/>
                <w:sz w:val="20"/>
                <w:szCs w:val="20"/>
              </w:rPr>
              <w:t>Status</w:t>
            </w:r>
          </w:p>
        </w:tc>
      </w:tr>
      <w:tr w:rsidR="00E46004" w:rsidRPr="008445A2" w:rsidTr="008445A2">
        <w:tc>
          <w:tcPr>
            <w:tcW w:w="5575" w:type="dxa"/>
          </w:tcPr>
          <w:p w:rsidR="00E46004" w:rsidRPr="008445A2" w:rsidRDefault="00C2037B" w:rsidP="00C03202">
            <w:pPr>
              <w:spacing w:before="60" w:after="60"/>
              <w:rPr>
                <w:rFonts w:cstheme="minorHAnsi"/>
                <w:sz w:val="20"/>
                <w:szCs w:val="20"/>
              </w:rPr>
            </w:pPr>
            <w:r w:rsidRPr="008445A2">
              <w:rPr>
                <w:rFonts w:cstheme="minorHAnsi"/>
                <w:sz w:val="20"/>
                <w:szCs w:val="20"/>
              </w:rPr>
              <w:t xml:space="preserve">The Project Steering Committee will be prepared and supported by all necessary documents and </w:t>
            </w:r>
            <w:r w:rsidR="004C66CD" w:rsidRPr="008445A2">
              <w:rPr>
                <w:rFonts w:cstheme="minorHAnsi"/>
                <w:sz w:val="20"/>
                <w:szCs w:val="20"/>
              </w:rPr>
              <w:t>justifications</w:t>
            </w:r>
            <w:r w:rsidRPr="008445A2">
              <w:rPr>
                <w:rFonts w:cstheme="minorHAnsi"/>
                <w:sz w:val="20"/>
                <w:szCs w:val="20"/>
              </w:rPr>
              <w:t xml:space="preserve"> to consider a possible 12 month no-cost extension from the currently planned completion of December 2019</w:t>
            </w:r>
            <w:r w:rsidR="004C66CD" w:rsidRPr="008445A2">
              <w:rPr>
                <w:rFonts w:cstheme="minorHAnsi"/>
                <w:sz w:val="20"/>
                <w:szCs w:val="20"/>
              </w:rPr>
              <w:t>. Project no-cost extension will be applied upon confirmation from the GEF along with project work-plan and budget revision to plan activities and allocate funds for the period till end of Q4 2020.</w:t>
            </w:r>
          </w:p>
        </w:tc>
        <w:tc>
          <w:tcPr>
            <w:tcW w:w="1620" w:type="dxa"/>
          </w:tcPr>
          <w:p w:rsidR="00E46004" w:rsidRPr="008445A2" w:rsidRDefault="00E46004" w:rsidP="00C03202">
            <w:pPr>
              <w:spacing w:before="60" w:after="60"/>
              <w:rPr>
                <w:rFonts w:cstheme="minorHAnsi"/>
                <w:sz w:val="20"/>
                <w:szCs w:val="20"/>
              </w:rPr>
            </w:pPr>
            <w:r w:rsidRPr="008445A2">
              <w:rPr>
                <w:rFonts w:cstheme="minorHAnsi"/>
                <w:sz w:val="20"/>
                <w:szCs w:val="20"/>
              </w:rPr>
              <w:t xml:space="preserve">By </w:t>
            </w:r>
            <w:r w:rsidR="00C2037B" w:rsidRPr="008445A2">
              <w:rPr>
                <w:rFonts w:cstheme="minorHAnsi"/>
                <w:sz w:val="20"/>
                <w:szCs w:val="20"/>
              </w:rPr>
              <w:t>Q1 2019</w:t>
            </w:r>
          </w:p>
        </w:tc>
        <w:tc>
          <w:tcPr>
            <w:tcW w:w="2433" w:type="dxa"/>
          </w:tcPr>
          <w:p w:rsidR="00C2037B" w:rsidRPr="008445A2" w:rsidRDefault="00C2037B" w:rsidP="00C2037B">
            <w:pPr>
              <w:spacing w:before="60" w:after="60"/>
              <w:rPr>
                <w:rFonts w:cstheme="minorHAnsi"/>
                <w:sz w:val="20"/>
                <w:szCs w:val="20"/>
              </w:rPr>
            </w:pPr>
            <w:r w:rsidRPr="008445A2">
              <w:rPr>
                <w:rFonts w:cstheme="minorHAnsi"/>
                <w:sz w:val="20"/>
                <w:szCs w:val="20"/>
              </w:rPr>
              <w:t>Project management unit</w:t>
            </w:r>
          </w:p>
          <w:p w:rsidR="00C2037B" w:rsidRPr="008445A2" w:rsidRDefault="00C2037B" w:rsidP="00C2037B">
            <w:pPr>
              <w:spacing w:before="60" w:after="60"/>
              <w:rPr>
                <w:rFonts w:cstheme="minorHAnsi"/>
                <w:sz w:val="20"/>
                <w:szCs w:val="20"/>
              </w:rPr>
            </w:pPr>
            <w:r w:rsidRPr="008445A2">
              <w:rPr>
                <w:rFonts w:cstheme="minorHAnsi"/>
                <w:sz w:val="20"/>
                <w:szCs w:val="20"/>
              </w:rPr>
              <w:t>UNDP SGR</w:t>
            </w:r>
          </w:p>
          <w:p w:rsidR="00E46004" w:rsidRPr="008445A2" w:rsidRDefault="00C03202" w:rsidP="00C2037B">
            <w:pPr>
              <w:spacing w:before="60" w:after="60"/>
              <w:rPr>
                <w:rFonts w:cstheme="minorHAnsi"/>
                <w:sz w:val="20"/>
                <w:szCs w:val="20"/>
              </w:rPr>
            </w:pPr>
            <w:r w:rsidRPr="008445A2">
              <w:rPr>
                <w:rFonts w:cstheme="minorHAnsi"/>
                <w:sz w:val="20"/>
                <w:szCs w:val="20"/>
                <w:lang w:val="en-GB"/>
              </w:rPr>
              <w:t>Project Steering Committee</w:t>
            </w:r>
          </w:p>
        </w:tc>
        <w:tc>
          <w:tcPr>
            <w:tcW w:w="1591" w:type="dxa"/>
          </w:tcPr>
          <w:p w:rsidR="00E46004" w:rsidRPr="008445A2" w:rsidRDefault="00E46004" w:rsidP="00C03202">
            <w:pPr>
              <w:spacing w:before="60" w:after="60"/>
              <w:rPr>
                <w:rFonts w:cstheme="minorHAnsi"/>
                <w:sz w:val="20"/>
                <w:szCs w:val="20"/>
              </w:rPr>
            </w:pPr>
          </w:p>
        </w:tc>
        <w:tc>
          <w:tcPr>
            <w:tcW w:w="1731" w:type="dxa"/>
          </w:tcPr>
          <w:p w:rsidR="00E46004" w:rsidRPr="008445A2" w:rsidRDefault="004C66CD" w:rsidP="00C03202">
            <w:pPr>
              <w:spacing w:before="60" w:after="60"/>
              <w:rPr>
                <w:rFonts w:cstheme="minorHAnsi"/>
                <w:sz w:val="20"/>
                <w:szCs w:val="20"/>
              </w:rPr>
            </w:pPr>
            <w:r w:rsidRPr="008445A2">
              <w:rPr>
                <w:rFonts w:cstheme="minorHAnsi"/>
                <w:sz w:val="20"/>
                <w:szCs w:val="20"/>
              </w:rPr>
              <w:t>Q1 2019</w:t>
            </w:r>
          </w:p>
        </w:tc>
      </w:tr>
      <w:tr w:rsidR="00C03202" w:rsidRPr="008445A2" w:rsidTr="00C03202">
        <w:tc>
          <w:tcPr>
            <w:tcW w:w="12950" w:type="dxa"/>
            <w:gridSpan w:val="5"/>
            <w:shd w:val="clear" w:color="auto" w:fill="D9D9D9" w:themeFill="background1" w:themeFillShade="D9"/>
          </w:tcPr>
          <w:p w:rsidR="00C03202" w:rsidRPr="008445A2" w:rsidRDefault="00C03202" w:rsidP="00C03202">
            <w:pPr>
              <w:spacing w:before="60" w:after="60"/>
              <w:rPr>
                <w:rFonts w:cstheme="minorHAnsi"/>
                <w:sz w:val="20"/>
                <w:szCs w:val="20"/>
              </w:rPr>
            </w:pPr>
            <w:r w:rsidRPr="008445A2">
              <w:rPr>
                <w:rFonts w:cstheme="minorHAnsi"/>
                <w:b/>
                <w:sz w:val="20"/>
                <w:szCs w:val="20"/>
              </w:rPr>
              <w:t>Evaluation Recommendation or Issue 17.</w:t>
            </w:r>
          </w:p>
        </w:tc>
      </w:tr>
      <w:tr w:rsidR="00C03202" w:rsidRPr="008445A2" w:rsidTr="00C03202">
        <w:tc>
          <w:tcPr>
            <w:tcW w:w="12950" w:type="dxa"/>
            <w:gridSpan w:val="5"/>
          </w:tcPr>
          <w:p w:rsidR="00C03202" w:rsidRPr="008445A2" w:rsidRDefault="00C03202" w:rsidP="00C03202">
            <w:pPr>
              <w:spacing w:before="60" w:after="60"/>
              <w:rPr>
                <w:rFonts w:cstheme="minorHAnsi"/>
                <w:sz w:val="20"/>
                <w:szCs w:val="20"/>
              </w:rPr>
            </w:pPr>
            <w:r w:rsidRPr="008445A2">
              <w:rPr>
                <w:rFonts w:cstheme="minorHAnsi"/>
                <w:sz w:val="20"/>
                <w:szCs w:val="20"/>
              </w:rPr>
              <w:t xml:space="preserve">The Project Steering Committee should consider approving revisions to the project results framework to ensure indicators and targets are fully in-line with SMART criteria, and reflect the baseline context at the time the project started implementation. </w:t>
            </w:r>
            <w:r w:rsidRPr="008445A2">
              <w:rPr>
                <w:rFonts w:cstheme="minorHAnsi"/>
                <w:sz w:val="20"/>
                <w:szCs w:val="20"/>
                <w:lang w:val="en-GB"/>
              </w:rPr>
              <w:t xml:space="preserve">Some results framework targets are not well-developed, or may need to be revised based on changed circumstances compared to what was expected during the project development phase. For example, the Project Steering Committee should consider reducing the target for forest management plans from 11 to 7-8 plans. The target for the indicator related to the percentage decrease in livestock using forests for unsustainable grazing practices should also be revised to fully meet SMART criteria. </w:t>
            </w:r>
            <w:r w:rsidRPr="008445A2">
              <w:rPr>
                <w:rFonts w:cstheme="minorHAnsi"/>
                <w:sz w:val="20"/>
                <w:szCs w:val="20"/>
              </w:rPr>
              <w:t>This mid-term review also recommends that the indicator related to the percentage of livestock using natural forests should be updated and clarified as necessary in the Armenian translation of all project-related documents, to ensure that all stakeholders and partners have a full understanding of the purpose and goal of the indicator.</w:t>
            </w:r>
          </w:p>
        </w:tc>
      </w:tr>
      <w:tr w:rsidR="00C03202" w:rsidRPr="008445A2" w:rsidTr="00C03202">
        <w:tc>
          <w:tcPr>
            <w:tcW w:w="12950" w:type="dxa"/>
            <w:gridSpan w:val="5"/>
          </w:tcPr>
          <w:p w:rsidR="00C03202" w:rsidRPr="008445A2" w:rsidRDefault="00C03202"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C03202" w:rsidRPr="008445A2" w:rsidRDefault="00C03202"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partially relevant and acceptable. </w:t>
            </w:r>
          </w:p>
        </w:tc>
      </w:tr>
      <w:tr w:rsidR="00C03202" w:rsidRPr="008445A2" w:rsidTr="008445A2">
        <w:tc>
          <w:tcPr>
            <w:tcW w:w="5575" w:type="dxa"/>
            <w:vMerge w:val="restart"/>
          </w:tcPr>
          <w:p w:rsidR="00C03202" w:rsidRPr="008445A2" w:rsidRDefault="00C03202" w:rsidP="00C03202">
            <w:pPr>
              <w:rPr>
                <w:rFonts w:cstheme="minorHAnsi"/>
                <w:b/>
                <w:sz w:val="20"/>
                <w:szCs w:val="20"/>
              </w:rPr>
            </w:pPr>
            <w:r w:rsidRPr="008445A2">
              <w:rPr>
                <w:rFonts w:cstheme="minorHAnsi"/>
                <w:b/>
                <w:sz w:val="20"/>
                <w:szCs w:val="20"/>
              </w:rPr>
              <w:t>Key Action(s)</w:t>
            </w:r>
          </w:p>
        </w:tc>
        <w:tc>
          <w:tcPr>
            <w:tcW w:w="1620" w:type="dxa"/>
            <w:vMerge w:val="restart"/>
          </w:tcPr>
          <w:p w:rsidR="00C03202" w:rsidRPr="008445A2" w:rsidRDefault="00C03202" w:rsidP="00C03202">
            <w:pPr>
              <w:rPr>
                <w:rFonts w:cstheme="minorHAnsi"/>
                <w:b/>
                <w:sz w:val="20"/>
                <w:szCs w:val="20"/>
              </w:rPr>
            </w:pPr>
            <w:r w:rsidRPr="008445A2">
              <w:rPr>
                <w:rFonts w:cstheme="minorHAnsi"/>
                <w:b/>
                <w:sz w:val="20"/>
                <w:szCs w:val="20"/>
              </w:rPr>
              <w:t>Time Frame</w:t>
            </w:r>
          </w:p>
        </w:tc>
        <w:tc>
          <w:tcPr>
            <w:tcW w:w="2433" w:type="dxa"/>
            <w:vMerge w:val="restart"/>
          </w:tcPr>
          <w:p w:rsidR="00C03202" w:rsidRPr="008445A2" w:rsidRDefault="00C03202" w:rsidP="00C03202">
            <w:pPr>
              <w:rPr>
                <w:rFonts w:cstheme="minorHAnsi"/>
                <w:b/>
                <w:sz w:val="20"/>
                <w:szCs w:val="20"/>
              </w:rPr>
            </w:pPr>
            <w:r w:rsidRPr="008445A2">
              <w:rPr>
                <w:rFonts w:cstheme="minorHAnsi"/>
                <w:b/>
                <w:sz w:val="20"/>
                <w:szCs w:val="20"/>
              </w:rPr>
              <w:t>Responsible Unit(s)</w:t>
            </w:r>
          </w:p>
        </w:tc>
        <w:tc>
          <w:tcPr>
            <w:tcW w:w="3322" w:type="dxa"/>
            <w:gridSpan w:val="2"/>
          </w:tcPr>
          <w:p w:rsidR="00C03202" w:rsidRPr="008445A2" w:rsidRDefault="00C03202" w:rsidP="00C03202">
            <w:pPr>
              <w:jc w:val="center"/>
              <w:rPr>
                <w:rFonts w:cstheme="minorHAnsi"/>
                <w:b/>
                <w:sz w:val="20"/>
                <w:szCs w:val="20"/>
              </w:rPr>
            </w:pPr>
            <w:r w:rsidRPr="008445A2">
              <w:rPr>
                <w:rFonts w:cstheme="minorHAnsi"/>
                <w:b/>
                <w:sz w:val="20"/>
                <w:szCs w:val="20"/>
              </w:rPr>
              <w:t>Tracking</w:t>
            </w:r>
          </w:p>
        </w:tc>
      </w:tr>
      <w:tr w:rsidR="00C03202" w:rsidRPr="008445A2" w:rsidTr="008445A2">
        <w:tc>
          <w:tcPr>
            <w:tcW w:w="5575" w:type="dxa"/>
            <w:vMerge/>
          </w:tcPr>
          <w:p w:rsidR="00C03202" w:rsidRPr="008445A2" w:rsidRDefault="00C03202" w:rsidP="00C03202">
            <w:pPr>
              <w:rPr>
                <w:rFonts w:cstheme="minorHAnsi"/>
                <w:b/>
                <w:sz w:val="20"/>
                <w:szCs w:val="20"/>
              </w:rPr>
            </w:pPr>
          </w:p>
        </w:tc>
        <w:tc>
          <w:tcPr>
            <w:tcW w:w="1620" w:type="dxa"/>
            <w:vMerge/>
          </w:tcPr>
          <w:p w:rsidR="00C03202" w:rsidRPr="008445A2" w:rsidRDefault="00C03202" w:rsidP="00C03202">
            <w:pPr>
              <w:rPr>
                <w:rFonts w:cstheme="minorHAnsi"/>
                <w:b/>
                <w:sz w:val="20"/>
                <w:szCs w:val="20"/>
              </w:rPr>
            </w:pPr>
          </w:p>
        </w:tc>
        <w:tc>
          <w:tcPr>
            <w:tcW w:w="2433" w:type="dxa"/>
            <w:vMerge/>
          </w:tcPr>
          <w:p w:rsidR="00C03202" w:rsidRPr="008445A2" w:rsidRDefault="00C03202" w:rsidP="00C03202">
            <w:pPr>
              <w:rPr>
                <w:rFonts w:cstheme="minorHAnsi"/>
                <w:b/>
                <w:sz w:val="20"/>
                <w:szCs w:val="20"/>
              </w:rPr>
            </w:pPr>
          </w:p>
        </w:tc>
        <w:tc>
          <w:tcPr>
            <w:tcW w:w="1591" w:type="dxa"/>
          </w:tcPr>
          <w:p w:rsidR="00C03202" w:rsidRPr="008445A2" w:rsidRDefault="00C03202" w:rsidP="00C03202">
            <w:pPr>
              <w:jc w:val="center"/>
              <w:rPr>
                <w:rFonts w:cstheme="minorHAnsi"/>
                <w:b/>
                <w:sz w:val="20"/>
                <w:szCs w:val="20"/>
              </w:rPr>
            </w:pPr>
            <w:r w:rsidRPr="008445A2">
              <w:rPr>
                <w:rFonts w:cstheme="minorHAnsi"/>
                <w:b/>
                <w:sz w:val="20"/>
                <w:szCs w:val="20"/>
              </w:rPr>
              <w:t>Comments</w:t>
            </w:r>
          </w:p>
        </w:tc>
        <w:tc>
          <w:tcPr>
            <w:tcW w:w="1731" w:type="dxa"/>
          </w:tcPr>
          <w:p w:rsidR="00C03202" w:rsidRPr="008445A2" w:rsidRDefault="00C03202" w:rsidP="00C03202">
            <w:pPr>
              <w:jc w:val="center"/>
              <w:rPr>
                <w:rFonts w:cstheme="minorHAnsi"/>
                <w:b/>
                <w:sz w:val="20"/>
                <w:szCs w:val="20"/>
              </w:rPr>
            </w:pPr>
            <w:r w:rsidRPr="008445A2">
              <w:rPr>
                <w:rFonts w:cstheme="minorHAnsi"/>
                <w:b/>
                <w:sz w:val="20"/>
                <w:szCs w:val="20"/>
              </w:rPr>
              <w:t>Status</w:t>
            </w:r>
          </w:p>
        </w:tc>
      </w:tr>
      <w:tr w:rsidR="00C03202" w:rsidRPr="008445A2" w:rsidTr="008445A2">
        <w:tc>
          <w:tcPr>
            <w:tcW w:w="5575" w:type="dxa"/>
          </w:tcPr>
          <w:p w:rsidR="00C03202" w:rsidRPr="008445A2" w:rsidRDefault="00F01EC9" w:rsidP="00C03202">
            <w:pPr>
              <w:spacing w:before="60" w:after="60"/>
              <w:rPr>
                <w:rFonts w:cstheme="minorHAnsi"/>
                <w:sz w:val="20"/>
                <w:szCs w:val="20"/>
              </w:rPr>
            </w:pPr>
            <w:r w:rsidRPr="008445A2">
              <w:rPr>
                <w:rFonts w:cstheme="minorHAnsi"/>
                <w:sz w:val="20"/>
                <w:szCs w:val="20"/>
              </w:rPr>
              <w:t xml:space="preserve">The draft of revision of project results framework with clarifications on certain indicators will be prepared by PMU and presented to Project Steering Committee meeting. The revision will touch the following indicators:  number of revised FMPs, </w:t>
            </w:r>
            <w:r w:rsidRPr="008445A2">
              <w:rPr>
                <w:rFonts w:cstheme="minorHAnsi"/>
                <w:sz w:val="20"/>
                <w:szCs w:val="20"/>
                <w:lang w:val="en-GB"/>
              </w:rPr>
              <w:t xml:space="preserve">the </w:t>
            </w:r>
            <w:r w:rsidRPr="008445A2">
              <w:rPr>
                <w:rFonts w:cstheme="minorHAnsi"/>
                <w:sz w:val="20"/>
                <w:szCs w:val="20"/>
                <w:lang w:val="en-GB"/>
              </w:rPr>
              <w:lastRenderedPageBreak/>
              <w:t xml:space="preserve">percentage decrease in livestock using forests for unsustainable grazing practices, </w:t>
            </w:r>
            <w:r w:rsidRPr="008445A2">
              <w:rPr>
                <w:rFonts w:cstheme="minorHAnsi"/>
                <w:sz w:val="20"/>
                <w:szCs w:val="20"/>
              </w:rPr>
              <w:t xml:space="preserve">percentage of livestock using natural forests. </w:t>
            </w:r>
          </w:p>
        </w:tc>
        <w:tc>
          <w:tcPr>
            <w:tcW w:w="1620" w:type="dxa"/>
          </w:tcPr>
          <w:p w:rsidR="00C03202" w:rsidRPr="008445A2" w:rsidRDefault="00C03202" w:rsidP="00C03202">
            <w:pPr>
              <w:spacing w:before="60" w:after="60"/>
              <w:rPr>
                <w:rFonts w:cstheme="minorHAnsi"/>
                <w:sz w:val="20"/>
                <w:szCs w:val="20"/>
              </w:rPr>
            </w:pPr>
            <w:r w:rsidRPr="008445A2">
              <w:rPr>
                <w:rFonts w:cstheme="minorHAnsi"/>
                <w:sz w:val="20"/>
                <w:szCs w:val="20"/>
              </w:rPr>
              <w:lastRenderedPageBreak/>
              <w:t xml:space="preserve">By </w:t>
            </w:r>
            <w:r w:rsidR="004C66CD" w:rsidRPr="008445A2">
              <w:rPr>
                <w:rFonts w:cstheme="minorHAnsi"/>
                <w:sz w:val="20"/>
                <w:szCs w:val="20"/>
              </w:rPr>
              <w:t xml:space="preserve">the </w:t>
            </w:r>
            <w:r w:rsidRPr="008445A2">
              <w:rPr>
                <w:rFonts w:cstheme="minorHAnsi"/>
                <w:sz w:val="20"/>
                <w:szCs w:val="20"/>
              </w:rPr>
              <w:t>201</w:t>
            </w:r>
            <w:r w:rsidR="004C66CD" w:rsidRPr="008445A2">
              <w:rPr>
                <w:rFonts w:cstheme="minorHAnsi"/>
                <w:sz w:val="20"/>
                <w:szCs w:val="20"/>
              </w:rPr>
              <w:t>9</w:t>
            </w:r>
          </w:p>
        </w:tc>
        <w:tc>
          <w:tcPr>
            <w:tcW w:w="2433" w:type="dxa"/>
          </w:tcPr>
          <w:p w:rsidR="004C66CD" w:rsidRPr="008445A2" w:rsidRDefault="004C66CD" w:rsidP="004C66CD">
            <w:pPr>
              <w:spacing w:before="60" w:after="60"/>
              <w:rPr>
                <w:rFonts w:cstheme="minorHAnsi"/>
                <w:sz w:val="20"/>
                <w:szCs w:val="20"/>
              </w:rPr>
            </w:pPr>
            <w:r w:rsidRPr="008445A2">
              <w:rPr>
                <w:rFonts w:cstheme="minorHAnsi"/>
                <w:sz w:val="20"/>
                <w:szCs w:val="20"/>
              </w:rPr>
              <w:t>Project management unit</w:t>
            </w:r>
          </w:p>
          <w:p w:rsidR="004C66CD" w:rsidRPr="008445A2" w:rsidRDefault="004C66CD" w:rsidP="004C66CD">
            <w:pPr>
              <w:spacing w:before="60" w:after="60"/>
              <w:rPr>
                <w:rFonts w:cstheme="minorHAnsi"/>
                <w:sz w:val="20"/>
                <w:szCs w:val="20"/>
              </w:rPr>
            </w:pPr>
            <w:r w:rsidRPr="008445A2">
              <w:rPr>
                <w:rFonts w:cstheme="minorHAnsi"/>
                <w:sz w:val="20"/>
                <w:szCs w:val="20"/>
              </w:rPr>
              <w:t>UNDP SGR</w:t>
            </w:r>
          </w:p>
          <w:p w:rsidR="00C03202" w:rsidRPr="008445A2" w:rsidRDefault="004C66CD" w:rsidP="004C66CD">
            <w:pPr>
              <w:spacing w:before="60" w:after="60"/>
              <w:rPr>
                <w:rFonts w:cstheme="minorHAnsi"/>
                <w:sz w:val="20"/>
                <w:szCs w:val="20"/>
              </w:rPr>
            </w:pPr>
            <w:r w:rsidRPr="008445A2">
              <w:rPr>
                <w:rFonts w:cstheme="minorHAnsi"/>
                <w:sz w:val="20"/>
                <w:szCs w:val="20"/>
                <w:lang w:val="en-GB"/>
              </w:rPr>
              <w:t>Project Steering Committee</w:t>
            </w:r>
            <w:r w:rsidRPr="008445A2">
              <w:rPr>
                <w:rFonts w:cstheme="minorHAnsi"/>
                <w:sz w:val="20"/>
                <w:szCs w:val="20"/>
              </w:rPr>
              <w:t xml:space="preserve"> </w:t>
            </w:r>
          </w:p>
        </w:tc>
        <w:tc>
          <w:tcPr>
            <w:tcW w:w="1591" w:type="dxa"/>
          </w:tcPr>
          <w:p w:rsidR="00C03202" w:rsidRPr="008445A2" w:rsidRDefault="00C03202" w:rsidP="00C03202">
            <w:pPr>
              <w:spacing w:before="60" w:after="60"/>
              <w:rPr>
                <w:rFonts w:cstheme="minorHAnsi"/>
                <w:sz w:val="20"/>
                <w:szCs w:val="20"/>
              </w:rPr>
            </w:pPr>
          </w:p>
        </w:tc>
        <w:tc>
          <w:tcPr>
            <w:tcW w:w="1731" w:type="dxa"/>
          </w:tcPr>
          <w:p w:rsidR="00C03202" w:rsidRPr="008445A2" w:rsidRDefault="00F01EC9" w:rsidP="00C03202">
            <w:pPr>
              <w:spacing w:before="60" w:after="60"/>
              <w:rPr>
                <w:rFonts w:cstheme="minorHAnsi"/>
                <w:sz w:val="20"/>
                <w:szCs w:val="20"/>
              </w:rPr>
            </w:pPr>
            <w:r w:rsidRPr="008445A2">
              <w:rPr>
                <w:rFonts w:cstheme="minorHAnsi"/>
                <w:sz w:val="20"/>
                <w:szCs w:val="20"/>
              </w:rPr>
              <w:t>Q1-Q2-2019</w:t>
            </w:r>
          </w:p>
        </w:tc>
      </w:tr>
      <w:tr w:rsidR="00C03202" w:rsidRPr="008445A2" w:rsidTr="00C03202">
        <w:tc>
          <w:tcPr>
            <w:tcW w:w="12950" w:type="dxa"/>
            <w:gridSpan w:val="5"/>
            <w:shd w:val="clear" w:color="auto" w:fill="D9D9D9" w:themeFill="background1" w:themeFillShade="D9"/>
          </w:tcPr>
          <w:p w:rsidR="00C03202" w:rsidRPr="008445A2" w:rsidRDefault="00C03202" w:rsidP="00C03202">
            <w:pPr>
              <w:spacing w:before="60" w:after="60"/>
              <w:rPr>
                <w:rFonts w:cstheme="minorHAnsi"/>
                <w:sz w:val="20"/>
                <w:szCs w:val="20"/>
              </w:rPr>
            </w:pPr>
            <w:r w:rsidRPr="008445A2">
              <w:rPr>
                <w:rFonts w:cstheme="minorHAnsi"/>
                <w:b/>
                <w:sz w:val="20"/>
                <w:szCs w:val="20"/>
              </w:rPr>
              <w:t>Evaluation Recommendation or Issue 18.</w:t>
            </w:r>
          </w:p>
        </w:tc>
      </w:tr>
      <w:tr w:rsidR="00C03202" w:rsidRPr="008445A2" w:rsidTr="00C03202">
        <w:tc>
          <w:tcPr>
            <w:tcW w:w="12950" w:type="dxa"/>
            <w:gridSpan w:val="5"/>
          </w:tcPr>
          <w:p w:rsidR="00C03202" w:rsidRPr="008445A2" w:rsidRDefault="00C03202" w:rsidP="00C03202">
            <w:pPr>
              <w:spacing w:before="60" w:after="60"/>
              <w:rPr>
                <w:rFonts w:cstheme="minorHAnsi"/>
                <w:sz w:val="20"/>
                <w:szCs w:val="20"/>
              </w:rPr>
            </w:pPr>
            <w:r w:rsidRPr="008445A2">
              <w:rPr>
                <w:rFonts w:cstheme="minorHAnsi"/>
                <w:sz w:val="20"/>
                <w:szCs w:val="20"/>
              </w:rPr>
              <w:t>In order for the carbon co-</w:t>
            </w:r>
            <w:r w:rsidR="008445A2" w:rsidRPr="008445A2">
              <w:rPr>
                <w:rFonts w:cstheme="minorHAnsi"/>
                <w:sz w:val="20"/>
                <w:szCs w:val="20"/>
              </w:rPr>
              <w:t>efficient</w:t>
            </w:r>
            <w:r w:rsidRPr="008445A2">
              <w:rPr>
                <w:rFonts w:cstheme="minorHAnsi"/>
                <w:sz w:val="20"/>
                <w:szCs w:val="20"/>
              </w:rPr>
              <w:t xml:space="preserve"> to be as well established and validated as possible, this evaluation recommends that the process and results for establishing the carbon co-</w:t>
            </w:r>
            <w:r w:rsidR="008445A2" w:rsidRPr="008445A2">
              <w:rPr>
                <w:rFonts w:cstheme="minorHAnsi"/>
                <w:sz w:val="20"/>
                <w:szCs w:val="20"/>
              </w:rPr>
              <w:t>efficient</w:t>
            </w:r>
            <w:r w:rsidRPr="008445A2">
              <w:rPr>
                <w:rFonts w:cstheme="minorHAnsi"/>
                <w:sz w:val="20"/>
                <w:szCs w:val="20"/>
              </w:rPr>
              <w:t xml:space="preserve"> be published in a peer-reviewed scientific journal.</w:t>
            </w:r>
          </w:p>
        </w:tc>
      </w:tr>
      <w:tr w:rsidR="00C03202" w:rsidRPr="008445A2" w:rsidTr="00C03202">
        <w:tc>
          <w:tcPr>
            <w:tcW w:w="12950" w:type="dxa"/>
            <w:gridSpan w:val="5"/>
          </w:tcPr>
          <w:p w:rsidR="00C03202" w:rsidRPr="008445A2" w:rsidRDefault="00C03202"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C03202" w:rsidRPr="008445A2" w:rsidRDefault="00C03202"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relevant and acceptable. </w:t>
            </w:r>
          </w:p>
        </w:tc>
      </w:tr>
      <w:tr w:rsidR="00C03202" w:rsidRPr="008445A2" w:rsidTr="008445A2">
        <w:tc>
          <w:tcPr>
            <w:tcW w:w="5575" w:type="dxa"/>
            <w:vMerge w:val="restart"/>
          </w:tcPr>
          <w:p w:rsidR="00C03202" w:rsidRPr="008445A2" w:rsidRDefault="00C03202" w:rsidP="00C03202">
            <w:pPr>
              <w:rPr>
                <w:rFonts w:cstheme="minorHAnsi"/>
                <w:b/>
                <w:sz w:val="20"/>
                <w:szCs w:val="20"/>
              </w:rPr>
            </w:pPr>
            <w:r w:rsidRPr="008445A2">
              <w:rPr>
                <w:rFonts w:cstheme="minorHAnsi"/>
                <w:b/>
                <w:sz w:val="20"/>
                <w:szCs w:val="20"/>
              </w:rPr>
              <w:t>Key Action(s)</w:t>
            </w:r>
          </w:p>
        </w:tc>
        <w:tc>
          <w:tcPr>
            <w:tcW w:w="1620" w:type="dxa"/>
            <w:vMerge w:val="restart"/>
          </w:tcPr>
          <w:p w:rsidR="00C03202" w:rsidRPr="008445A2" w:rsidRDefault="00C03202" w:rsidP="00C03202">
            <w:pPr>
              <w:rPr>
                <w:rFonts w:cstheme="minorHAnsi"/>
                <w:b/>
                <w:sz w:val="20"/>
                <w:szCs w:val="20"/>
              </w:rPr>
            </w:pPr>
            <w:r w:rsidRPr="008445A2">
              <w:rPr>
                <w:rFonts w:cstheme="minorHAnsi"/>
                <w:b/>
                <w:sz w:val="20"/>
                <w:szCs w:val="20"/>
              </w:rPr>
              <w:t>Time Frame</w:t>
            </w:r>
          </w:p>
        </w:tc>
        <w:tc>
          <w:tcPr>
            <w:tcW w:w="2433" w:type="dxa"/>
            <w:vMerge w:val="restart"/>
          </w:tcPr>
          <w:p w:rsidR="00C03202" w:rsidRPr="008445A2" w:rsidRDefault="00C03202" w:rsidP="00C03202">
            <w:pPr>
              <w:rPr>
                <w:rFonts w:cstheme="minorHAnsi"/>
                <w:b/>
                <w:sz w:val="20"/>
                <w:szCs w:val="20"/>
              </w:rPr>
            </w:pPr>
            <w:r w:rsidRPr="008445A2">
              <w:rPr>
                <w:rFonts w:cstheme="minorHAnsi"/>
                <w:b/>
                <w:sz w:val="20"/>
                <w:szCs w:val="20"/>
              </w:rPr>
              <w:t>Responsible Unit(s)</w:t>
            </w:r>
          </w:p>
        </w:tc>
        <w:tc>
          <w:tcPr>
            <w:tcW w:w="3322" w:type="dxa"/>
            <w:gridSpan w:val="2"/>
          </w:tcPr>
          <w:p w:rsidR="00C03202" w:rsidRPr="008445A2" w:rsidRDefault="00C03202" w:rsidP="00C03202">
            <w:pPr>
              <w:jc w:val="center"/>
              <w:rPr>
                <w:rFonts w:cstheme="minorHAnsi"/>
                <w:b/>
                <w:sz w:val="20"/>
                <w:szCs w:val="20"/>
              </w:rPr>
            </w:pPr>
            <w:r w:rsidRPr="008445A2">
              <w:rPr>
                <w:rFonts w:cstheme="minorHAnsi"/>
                <w:b/>
                <w:sz w:val="20"/>
                <w:szCs w:val="20"/>
              </w:rPr>
              <w:t>Tracking</w:t>
            </w:r>
          </w:p>
        </w:tc>
      </w:tr>
      <w:tr w:rsidR="00C03202" w:rsidRPr="008445A2" w:rsidTr="008445A2">
        <w:tc>
          <w:tcPr>
            <w:tcW w:w="5575" w:type="dxa"/>
            <w:vMerge/>
          </w:tcPr>
          <w:p w:rsidR="00C03202" w:rsidRPr="008445A2" w:rsidRDefault="00C03202" w:rsidP="00C03202">
            <w:pPr>
              <w:rPr>
                <w:rFonts w:cstheme="minorHAnsi"/>
                <w:b/>
                <w:sz w:val="20"/>
                <w:szCs w:val="20"/>
              </w:rPr>
            </w:pPr>
          </w:p>
        </w:tc>
        <w:tc>
          <w:tcPr>
            <w:tcW w:w="1620" w:type="dxa"/>
            <w:vMerge/>
          </w:tcPr>
          <w:p w:rsidR="00C03202" w:rsidRPr="008445A2" w:rsidRDefault="00C03202" w:rsidP="00C03202">
            <w:pPr>
              <w:rPr>
                <w:rFonts w:cstheme="minorHAnsi"/>
                <w:b/>
                <w:sz w:val="20"/>
                <w:szCs w:val="20"/>
              </w:rPr>
            </w:pPr>
          </w:p>
        </w:tc>
        <w:tc>
          <w:tcPr>
            <w:tcW w:w="2433" w:type="dxa"/>
            <w:vMerge/>
          </w:tcPr>
          <w:p w:rsidR="00C03202" w:rsidRPr="008445A2" w:rsidRDefault="00C03202" w:rsidP="00C03202">
            <w:pPr>
              <w:rPr>
                <w:rFonts w:cstheme="minorHAnsi"/>
                <w:b/>
                <w:sz w:val="20"/>
                <w:szCs w:val="20"/>
              </w:rPr>
            </w:pPr>
          </w:p>
        </w:tc>
        <w:tc>
          <w:tcPr>
            <w:tcW w:w="1591" w:type="dxa"/>
          </w:tcPr>
          <w:p w:rsidR="00C03202" w:rsidRPr="008445A2" w:rsidRDefault="00C03202" w:rsidP="00C03202">
            <w:pPr>
              <w:jc w:val="center"/>
              <w:rPr>
                <w:rFonts w:cstheme="minorHAnsi"/>
                <w:b/>
                <w:sz w:val="20"/>
                <w:szCs w:val="20"/>
              </w:rPr>
            </w:pPr>
            <w:r w:rsidRPr="008445A2">
              <w:rPr>
                <w:rFonts w:cstheme="minorHAnsi"/>
                <w:b/>
                <w:sz w:val="20"/>
                <w:szCs w:val="20"/>
              </w:rPr>
              <w:t>Comments</w:t>
            </w:r>
          </w:p>
        </w:tc>
        <w:tc>
          <w:tcPr>
            <w:tcW w:w="1731" w:type="dxa"/>
          </w:tcPr>
          <w:p w:rsidR="00C03202" w:rsidRPr="008445A2" w:rsidRDefault="00C03202" w:rsidP="00C03202">
            <w:pPr>
              <w:jc w:val="center"/>
              <w:rPr>
                <w:rFonts w:cstheme="minorHAnsi"/>
                <w:b/>
                <w:sz w:val="20"/>
                <w:szCs w:val="20"/>
              </w:rPr>
            </w:pPr>
            <w:r w:rsidRPr="008445A2">
              <w:rPr>
                <w:rFonts w:cstheme="minorHAnsi"/>
                <w:b/>
                <w:sz w:val="20"/>
                <w:szCs w:val="20"/>
              </w:rPr>
              <w:t>Status</w:t>
            </w:r>
          </w:p>
        </w:tc>
      </w:tr>
      <w:tr w:rsidR="00C03202" w:rsidRPr="008445A2" w:rsidTr="008445A2">
        <w:tc>
          <w:tcPr>
            <w:tcW w:w="5575" w:type="dxa"/>
          </w:tcPr>
          <w:p w:rsidR="00C03202" w:rsidRPr="008445A2" w:rsidRDefault="00C03202" w:rsidP="00C03202">
            <w:pPr>
              <w:spacing w:before="60" w:after="60"/>
              <w:rPr>
                <w:rFonts w:cstheme="minorHAnsi"/>
                <w:sz w:val="20"/>
                <w:szCs w:val="20"/>
              </w:rPr>
            </w:pPr>
            <w:r w:rsidRPr="008445A2">
              <w:rPr>
                <w:rFonts w:cstheme="minorHAnsi"/>
                <w:sz w:val="20"/>
                <w:szCs w:val="20"/>
              </w:rPr>
              <w:t xml:space="preserve">The </w:t>
            </w:r>
            <w:r w:rsidR="00F01EC9" w:rsidRPr="008445A2">
              <w:rPr>
                <w:rFonts w:cstheme="minorHAnsi"/>
                <w:sz w:val="20"/>
                <w:szCs w:val="20"/>
              </w:rPr>
              <w:t>article titled “Piloting a national forest carbon inventory in north-east Armenia”</w:t>
            </w:r>
            <w:r w:rsidR="007445F6" w:rsidRPr="008445A2">
              <w:rPr>
                <w:rFonts w:cstheme="minorHAnsi"/>
                <w:sz w:val="20"/>
                <w:szCs w:val="20"/>
              </w:rPr>
              <w:t xml:space="preserve"> is already drafted. It’s planned to submit by Q1-Q2, 2019.</w:t>
            </w:r>
            <w:r w:rsidRPr="008445A2">
              <w:rPr>
                <w:rFonts w:cstheme="minorHAnsi"/>
                <w:sz w:val="20"/>
                <w:szCs w:val="20"/>
              </w:rPr>
              <w:t xml:space="preserve"> </w:t>
            </w:r>
          </w:p>
        </w:tc>
        <w:tc>
          <w:tcPr>
            <w:tcW w:w="1620" w:type="dxa"/>
          </w:tcPr>
          <w:p w:rsidR="00C03202" w:rsidRPr="008445A2" w:rsidRDefault="00C03202" w:rsidP="00C03202">
            <w:pPr>
              <w:spacing w:before="60" w:after="60"/>
              <w:rPr>
                <w:rFonts w:cstheme="minorHAnsi"/>
                <w:sz w:val="20"/>
                <w:szCs w:val="20"/>
              </w:rPr>
            </w:pPr>
            <w:r w:rsidRPr="008445A2">
              <w:rPr>
                <w:rFonts w:cstheme="minorHAnsi"/>
                <w:sz w:val="20"/>
                <w:szCs w:val="20"/>
              </w:rPr>
              <w:t xml:space="preserve">By </w:t>
            </w:r>
            <w:r w:rsidR="00F01EC9" w:rsidRPr="008445A2">
              <w:rPr>
                <w:rFonts w:cstheme="minorHAnsi"/>
                <w:sz w:val="20"/>
                <w:szCs w:val="20"/>
              </w:rPr>
              <w:t xml:space="preserve">the </w:t>
            </w:r>
            <w:r w:rsidRPr="008445A2">
              <w:rPr>
                <w:rFonts w:cstheme="minorHAnsi"/>
                <w:sz w:val="20"/>
                <w:szCs w:val="20"/>
              </w:rPr>
              <w:t>201</w:t>
            </w:r>
            <w:r w:rsidR="00F01EC9" w:rsidRPr="008445A2">
              <w:rPr>
                <w:rFonts w:cstheme="minorHAnsi"/>
                <w:sz w:val="20"/>
                <w:szCs w:val="20"/>
              </w:rPr>
              <w:t>9</w:t>
            </w:r>
          </w:p>
        </w:tc>
        <w:tc>
          <w:tcPr>
            <w:tcW w:w="2433" w:type="dxa"/>
          </w:tcPr>
          <w:p w:rsidR="00F01EC9" w:rsidRPr="008445A2" w:rsidRDefault="00F01EC9" w:rsidP="00F01EC9">
            <w:pPr>
              <w:spacing w:before="60" w:after="60"/>
              <w:rPr>
                <w:rFonts w:cstheme="minorHAnsi"/>
                <w:sz w:val="20"/>
                <w:szCs w:val="20"/>
              </w:rPr>
            </w:pPr>
            <w:r w:rsidRPr="008445A2">
              <w:rPr>
                <w:rFonts w:cstheme="minorHAnsi"/>
                <w:sz w:val="20"/>
                <w:szCs w:val="20"/>
              </w:rPr>
              <w:t>Project management unit</w:t>
            </w:r>
          </w:p>
          <w:p w:rsidR="00C03202" w:rsidRPr="008445A2" w:rsidRDefault="00C03202" w:rsidP="00C03202">
            <w:pPr>
              <w:pStyle w:val="BodyText"/>
              <w:numPr>
                <w:ilvl w:val="0"/>
                <w:numId w:val="0"/>
              </w:numPr>
              <w:rPr>
                <w:rFonts w:asciiTheme="minorHAnsi" w:hAnsiTheme="minorHAnsi" w:cstheme="minorHAnsi"/>
                <w:sz w:val="20"/>
                <w:szCs w:val="20"/>
              </w:rPr>
            </w:pPr>
          </w:p>
        </w:tc>
        <w:tc>
          <w:tcPr>
            <w:tcW w:w="1591" w:type="dxa"/>
          </w:tcPr>
          <w:p w:rsidR="00C03202" w:rsidRPr="008445A2" w:rsidRDefault="00C03202" w:rsidP="00C03202">
            <w:pPr>
              <w:spacing w:before="60" w:after="60"/>
              <w:rPr>
                <w:rFonts w:cstheme="minorHAnsi"/>
                <w:sz w:val="20"/>
                <w:szCs w:val="20"/>
              </w:rPr>
            </w:pPr>
          </w:p>
        </w:tc>
        <w:tc>
          <w:tcPr>
            <w:tcW w:w="1731" w:type="dxa"/>
          </w:tcPr>
          <w:p w:rsidR="00C03202" w:rsidRPr="008445A2" w:rsidRDefault="00C03202" w:rsidP="00C03202">
            <w:pPr>
              <w:spacing w:before="60" w:after="60"/>
              <w:rPr>
                <w:rFonts w:cstheme="minorHAnsi"/>
                <w:sz w:val="20"/>
                <w:szCs w:val="20"/>
              </w:rPr>
            </w:pPr>
            <w:r w:rsidRPr="008445A2">
              <w:rPr>
                <w:rFonts w:cstheme="minorHAnsi"/>
                <w:sz w:val="20"/>
                <w:szCs w:val="20"/>
              </w:rPr>
              <w:t>In process</w:t>
            </w:r>
          </w:p>
        </w:tc>
      </w:tr>
      <w:tr w:rsidR="00C03202" w:rsidRPr="008445A2" w:rsidTr="00C03202">
        <w:tc>
          <w:tcPr>
            <w:tcW w:w="12950" w:type="dxa"/>
            <w:gridSpan w:val="5"/>
            <w:shd w:val="clear" w:color="auto" w:fill="D9D9D9" w:themeFill="background1" w:themeFillShade="D9"/>
          </w:tcPr>
          <w:p w:rsidR="00C03202" w:rsidRPr="008445A2" w:rsidRDefault="00C03202" w:rsidP="00C03202">
            <w:pPr>
              <w:spacing w:before="60" w:after="60"/>
              <w:rPr>
                <w:rFonts w:cstheme="minorHAnsi"/>
                <w:sz w:val="20"/>
                <w:szCs w:val="20"/>
              </w:rPr>
            </w:pPr>
            <w:r w:rsidRPr="008445A2">
              <w:rPr>
                <w:rFonts w:cstheme="minorHAnsi"/>
                <w:b/>
                <w:sz w:val="20"/>
                <w:szCs w:val="20"/>
              </w:rPr>
              <w:t>Evaluation Recommendation or Issue 19.</w:t>
            </w:r>
          </w:p>
        </w:tc>
      </w:tr>
      <w:tr w:rsidR="00C03202" w:rsidRPr="008445A2" w:rsidTr="00C03202">
        <w:tc>
          <w:tcPr>
            <w:tcW w:w="12950" w:type="dxa"/>
            <w:gridSpan w:val="5"/>
          </w:tcPr>
          <w:p w:rsidR="00C03202" w:rsidRPr="008445A2" w:rsidRDefault="00CD4D08" w:rsidP="00C03202">
            <w:pPr>
              <w:spacing w:before="60" w:after="60"/>
              <w:rPr>
                <w:rFonts w:cstheme="minorHAnsi"/>
                <w:sz w:val="20"/>
                <w:szCs w:val="20"/>
              </w:rPr>
            </w:pPr>
            <w:r w:rsidRPr="008445A2">
              <w:rPr>
                <w:rFonts w:cstheme="minorHAnsi"/>
                <w:sz w:val="20"/>
                <w:szCs w:val="20"/>
              </w:rPr>
              <w:t>To keep the project moving forward UNDP may need to provide support through high level engagement with the Ministry of Nature Protection, in order to find a mutually agreeable path for rapid implementation during the second half of the project. This evaluation recommends that UNDP provide intensive supervision and support for the project to address any further delays of three months or longer.</w:t>
            </w:r>
          </w:p>
        </w:tc>
      </w:tr>
      <w:tr w:rsidR="00C03202" w:rsidRPr="008445A2" w:rsidTr="00C03202">
        <w:tc>
          <w:tcPr>
            <w:tcW w:w="12950" w:type="dxa"/>
            <w:gridSpan w:val="5"/>
          </w:tcPr>
          <w:p w:rsidR="00C03202" w:rsidRPr="008445A2" w:rsidRDefault="00C03202"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b/>
                <w:sz w:val="20"/>
                <w:szCs w:val="20"/>
              </w:rPr>
              <w:t xml:space="preserve">Management Response: </w:t>
            </w:r>
            <w:r w:rsidRPr="008445A2">
              <w:rPr>
                <w:rFonts w:cstheme="minorHAnsi"/>
                <w:sz w:val="20"/>
                <w:szCs w:val="20"/>
              </w:rPr>
              <w:t xml:space="preserve"> </w:t>
            </w:r>
          </w:p>
          <w:p w:rsidR="00C03202" w:rsidRPr="008445A2" w:rsidRDefault="00C03202" w:rsidP="00C03202">
            <w:pPr>
              <w:tabs>
                <w:tab w:val="left" w:pos="480"/>
                <w:tab w:val="left" w:pos="960"/>
                <w:tab w:val="left" w:pos="1440"/>
                <w:tab w:val="left" w:pos="1920"/>
                <w:tab w:val="left" w:pos="2400"/>
                <w:tab w:val="left" w:pos="2880"/>
                <w:tab w:val="left" w:pos="3360"/>
                <w:tab w:val="left" w:pos="3840"/>
                <w:tab w:val="left" w:pos="4320"/>
              </w:tabs>
              <w:spacing w:before="60" w:after="60"/>
              <w:rPr>
                <w:rFonts w:cstheme="minorHAnsi"/>
                <w:sz w:val="20"/>
                <w:szCs w:val="20"/>
              </w:rPr>
            </w:pPr>
            <w:r w:rsidRPr="008445A2">
              <w:rPr>
                <w:rFonts w:cstheme="minorHAnsi"/>
                <w:sz w:val="20"/>
                <w:szCs w:val="20"/>
              </w:rPr>
              <w:t xml:space="preserve">The recommendation is partially relevant and acceptable. </w:t>
            </w:r>
          </w:p>
        </w:tc>
      </w:tr>
      <w:tr w:rsidR="00C03202" w:rsidRPr="008445A2" w:rsidTr="008445A2">
        <w:tc>
          <w:tcPr>
            <w:tcW w:w="5575" w:type="dxa"/>
            <w:vMerge w:val="restart"/>
          </w:tcPr>
          <w:p w:rsidR="00C03202" w:rsidRPr="008445A2" w:rsidRDefault="00C03202" w:rsidP="00C03202">
            <w:pPr>
              <w:rPr>
                <w:rFonts w:cstheme="minorHAnsi"/>
                <w:b/>
                <w:sz w:val="20"/>
                <w:szCs w:val="20"/>
              </w:rPr>
            </w:pPr>
            <w:r w:rsidRPr="008445A2">
              <w:rPr>
                <w:rFonts w:cstheme="minorHAnsi"/>
                <w:b/>
                <w:sz w:val="20"/>
                <w:szCs w:val="20"/>
              </w:rPr>
              <w:t>Key Action(s)</w:t>
            </w:r>
          </w:p>
        </w:tc>
        <w:tc>
          <w:tcPr>
            <w:tcW w:w="1620" w:type="dxa"/>
            <w:vMerge w:val="restart"/>
          </w:tcPr>
          <w:p w:rsidR="00C03202" w:rsidRPr="008445A2" w:rsidRDefault="00C03202" w:rsidP="00C03202">
            <w:pPr>
              <w:rPr>
                <w:rFonts w:cstheme="minorHAnsi"/>
                <w:b/>
                <w:sz w:val="20"/>
                <w:szCs w:val="20"/>
              </w:rPr>
            </w:pPr>
            <w:r w:rsidRPr="008445A2">
              <w:rPr>
                <w:rFonts w:cstheme="minorHAnsi"/>
                <w:b/>
                <w:sz w:val="20"/>
                <w:szCs w:val="20"/>
              </w:rPr>
              <w:t>Time Frame</w:t>
            </w:r>
          </w:p>
        </w:tc>
        <w:tc>
          <w:tcPr>
            <w:tcW w:w="2433" w:type="dxa"/>
            <w:vMerge w:val="restart"/>
          </w:tcPr>
          <w:p w:rsidR="00C03202" w:rsidRPr="008445A2" w:rsidRDefault="00C03202" w:rsidP="00C03202">
            <w:pPr>
              <w:rPr>
                <w:rFonts w:cstheme="minorHAnsi"/>
                <w:b/>
                <w:sz w:val="20"/>
                <w:szCs w:val="20"/>
              </w:rPr>
            </w:pPr>
            <w:r w:rsidRPr="008445A2">
              <w:rPr>
                <w:rFonts w:cstheme="minorHAnsi"/>
                <w:b/>
                <w:sz w:val="20"/>
                <w:szCs w:val="20"/>
              </w:rPr>
              <w:t>Responsible Unit(s)</w:t>
            </w:r>
          </w:p>
        </w:tc>
        <w:tc>
          <w:tcPr>
            <w:tcW w:w="3322" w:type="dxa"/>
            <w:gridSpan w:val="2"/>
          </w:tcPr>
          <w:p w:rsidR="00C03202" w:rsidRPr="008445A2" w:rsidRDefault="00C03202" w:rsidP="00C03202">
            <w:pPr>
              <w:jc w:val="center"/>
              <w:rPr>
                <w:rFonts w:cstheme="minorHAnsi"/>
                <w:b/>
                <w:sz w:val="20"/>
                <w:szCs w:val="20"/>
              </w:rPr>
            </w:pPr>
            <w:r w:rsidRPr="008445A2">
              <w:rPr>
                <w:rFonts w:cstheme="minorHAnsi"/>
                <w:b/>
                <w:sz w:val="20"/>
                <w:szCs w:val="20"/>
              </w:rPr>
              <w:t>Tracking</w:t>
            </w:r>
          </w:p>
        </w:tc>
      </w:tr>
      <w:tr w:rsidR="00C03202" w:rsidRPr="008445A2" w:rsidTr="008445A2">
        <w:tc>
          <w:tcPr>
            <w:tcW w:w="5575" w:type="dxa"/>
            <w:vMerge/>
          </w:tcPr>
          <w:p w:rsidR="00C03202" w:rsidRPr="008445A2" w:rsidRDefault="00C03202" w:rsidP="00C03202">
            <w:pPr>
              <w:rPr>
                <w:rFonts w:cstheme="minorHAnsi"/>
                <w:b/>
                <w:sz w:val="20"/>
                <w:szCs w:val="20"/>
              </w:rPr>
            </w:pPr>
          </w:p>
        </w:tc>
        <w:tc>
          <w:tcPr>
            <w:tcW w:w="1620" w:type="dxa"/>
            <w:vMerge/>
          </w:tcPr>
          <w:p w:rsidR="00C03202" w:rsidRPr="008445A2" w:rsidRDefault="00C03202" w:rsidP="00C03202">
            <w:pPr>
              <w:rPr>
                <w:rFonts w:cstheme="minorHAnsi"/>
                <w:b/>
                <w:sz w:val="20"/>
                <w:szCs w:val="20"/>
              </w:rPr>
            </w:pPr>
          </w:p>
        </w:tc>
        <w:tc>
          <w:tcPr>
            <w:tcW w:w="2433" w:type="dxa"/>
            <w:vMerge/>
          </w:tcPr>
          <w:p w:rsidR="00C03202" w:rsidRPr="008445A2" w:rsidRDefault="00C03202" w:rsidP="00C03202">
            <w:pPr>
              <w:rPr>
                <w:rFonts w:cstheme="minorHAnsi"/>
                <w:b/>
                <w:sz w:val="20"/>
                <w:szCs w:val="20"/>
              </w:rPr>
            </w:pPr>
          </w:p>
        </w:tc>
        <w:tc>
          <w:tcPr>
            <w:tcW w:w="1591" w:type="dxa"/>
          </w:tcPr>
          <w:p w:rsidR="00C03202" w:rsidRPr="008445A2" w:rsidRDefault="00C03202" w:rsidP="00C03202">
            <w:pPr>
              <w:jc w:val="center"/>
              <w:rPr>
                <w:rFonts w:cstheme="minorHAnsi"/>
                <w:b/>
                <w:sz w:val="20"/>
                <w:szCs w:val="20"/>
              </w:rPr>
            </w:pPr>
            <w:r w:rsidRPr="008445A2">
              <w:rPr>
                <w:rFonts w:cstheme="minorHAnsi"/>
                <w:b/>
                <w:sz w:val="20"/>
                <w:szCs w:val="20"/>
              </w:rPr>
              <w:t>Comments</w:t>
            </w:r>
          </w:p>
        </w:tc>
        <w:tc>
          <w:tcPr>
            <w:tcW w:w="1731" w:type="dxa"/>
          </w:tcPr>
          <w:p w:rsidR="00C03202" w:rsidRPr="008445A2" w:rsidRDefault="00C03202" w:rsidP="00C03202">
            <w:pPr>
              <w:jc w:val="center"/>
              <w:rPr>
                <w:rFonts w:cstheme="minorHAnsi"/>
                <w:b/>
                <w:sz w:val="20"/>
                <w:szCs w:val="20"/>
              </w:rPr>
            </w:pPr>
            <w:r w:rsidRPr="008445A2">
              <w:rPr>
                <w:rFonts w:cstheme="minorHAnsi"/>
                <w:b/>
                <w:sz w:val="20"/>
                <w:szCs w:val="20"/>
              </w:rPr>
              <w:t>Status</w:t>
            </w:r>
          </w:p>
        </w:tc>
      </w:tr>
      <w:tr w:rsidR="00C03202" w:rsidRPr="008445A2" w:rsidTr="008445A2">
        <w:tc>
          <w:tcPr>
            <w:tcW w:w="5575" w:type="dxa"/>
          </w:tcPr>
          <w:p w:rsidR="00C03202" w:rsidRPr="008445A2" w:rsidRDefault="007445F6" w:rsidP="00C03202">
            <w:pPr>
              <w:spacing w:before="60" w:after="60"/>
              <w:rPr>
                <w:rFonts w:cstheme="minorHAnsi"/>
                <w:sz w:val="20"/>
                <w:szCs w:val="20"/>
              </w:rPr>
            </w:pPr>
            <w:r w:rsidRPr="008445A2">
              <w:rPr>
                <w:rFonts w:cstheme="minorHAnsi"/>
                <w:sz w:val="20"/>
                <w:szCs w:val="20"/>
              </w:rPr>
              <w:t>The UNDP SGR and PMU are working tightly with MoNP to rapid the implementation of project activities for the second half of 2019. The revised work plan and budget will be presented to Project Steering Committee meeting by the end of December, 2018 to seek the executive body support to rapid the project activities.</w:t>
            </w:r>
          </w:p>
        </w:tc>
        <w:tc>
          <w:tcPr>
            <w:tcW w:w="1620" w:type="dxa"/>
          </w:tcPr>
          <w:p w:rsidR="00C03202" w:rsidRPr="008445A2" w:rsidRDefault="00C03202" w:rsidP="00C03202">
            <w:pPr>
              <w:spacing w:before="60" w:after="60"/>
              <w:rPr>
                <w:rFonts w:cstheme="minorHAnsi"/>
                <w:sz w:val="20"/>
                <w:szCs w:val="20"/>
              </w:rPr>
            </w:pPr>
            <w:r w:rsidRPr="008445A2">
              <w:rPr>
                <w:rFonts w:cstheme="minorHAnsi"/>
                <w:sz w:val="20"/>
                <w:szCs w:val="20"/>
              </w:rPr>
              <w:t>By 201</w:t>
            </w:r>
            <w:r w:rsidR="007445F6" w:rsidRPr="008445A2">
              <w:rPr>
                <w:rFonts w:cstheme="minorHAnsi"/>
                <w:sz w:val="20"/>
                <w:szCs w:val="20"/>
              </w:rPr>
              <w:t>9</w:t>
            </w:r>
          </w:p>
        </w:tc>
        <w:tc>
          <w:tcPr>
            <w:tcW w:w="2433" w:type="dxa"/>
          </w:tcPr>
          <w:p w:rsidR="007445F6" w:rsidRPr="008445A2" w:rsidRDefault="007445F6" w:rsidP="007445F6">
            <w:pPr>
              <w:spacing w:before="60" w:after="60"/>
              <w:rPr>
                <w:rFonts w:cstheme="minorHAnsi"/>
                <w:sz w:val="20"/>
                <w:szCs w:val="20"/>
              </w:rPr>
            </w:pPr>
            <w:r w:rsidRPr="008445A2">
              <w:rPr>
                <w:rFonts w:cstheme="minorHAnsi"/>
                <w:sz w:val="20"/>
                <w:szCs w:val="20"/>
              </w:rPr>
              <w:t>Project management unit</w:t>
            </w:r>
          </w:p>
          <w:p w:rsidR="007445F6" w:rsidRPr="008445A2" w:rsidRDefault="007445F6" w:rsidP="007445F6">
            <w:pPr>
              <w:spacing w:before="60" w:after="60"/>
              <w:rPr>
                <w:rFonts w:cstheme="minorHAnsi"/>
                <w:sz w:val="20"/>
                <w:szCs w:val="20"/>
              </w:rPr>
            </w:pPr>
            <w:r w:rsidRPr="008445A2">
              <w:rPr>
                <w:rFonts w:cstheme="minorHAnsi"/>
                <w:sz w:val="20"/>
                <w:szCs w:val="20"/>
              </w:rPr>
              <w:t>UNDP SGR</w:t>
            </w:r>
          </w:p>
          <w:p w:rsidR="00C03202" w:rsidRPr="008445A2" w:rsidRDefault="007445F6" w:rsidP="007445F6">
            <w:pPr>
              <w:spacing w:before="60" w:after="60"/>
              <w:rPr>
                <w:rFonts w:cstheme="minorHAnsi"/>
                <w:sz w:val="20"/>
                <w:szCs w:val="20"/>
              </w:rPr>
            </w:pPr>
            <w:r w:rsidRPr="008445A2">
              <w:rPr>
                <w:rFonts w:cstheme="minorHAnsi"/>
                <w:sz w:val="20"/>
                <w:szCs w:val="20"/>
                <w:lang w:val="en-GB"/>
              </w:rPr>
              <w:t>Project Steering Committee</w:t>
            </w:r>
            <w:r w:rsidRPr="008445A2">
              <w:rPr>
                <w:rFonts w:cstheme="minorHAnsi"/>
                <w:sz w:val="20"/>
                <w:szCs w:val="20"/>
              </w:rPr>
              <w:t xml:space="preserve"> </w:t>
            </w:r>
          </w:p>
        </w:tc>
        <w:tc>
          <w:tcPr>
            <w:tcW w:w="1591" w:type="dxa"/>
          </w:tcPr>
          <w:p w:rsidR="00C03202" w:rsidRPr="008445A2" w:rsidRDefault="00C03202" w:rsidP="00C03202">
            <w:pPr>
              <w:spacing w:before="60" w:after="60"/>
              <w:rPr>
                <w:rFonts w:cstheme="minorHAnsi"/>
                <w:sz w:val="20"/>
                <w:szCs w:val="20"/>
              </w:rPr>
            </w:pPr>
          </w:p>
        </w:tc>
        <w:tc>
          <w:tcPr>
            <w:tcW w:w="1731" w:type="dxa"/>
          </w:tcPr>
          <w:p w:rsidR="00C03202" w:rsidRPr="008445A2" w:rsidRDefault="00C03202" w:rsidP="00C03202">
            <w:pPr>
              <w:spacing w:before="60" w:after="60"/>
              <w:rPr>
                <w:rFonts w:cstheme="minorHAnsi"/>
                <w:sz w:val="20"/>
                <w:szCs w:val="20"/>
              </w:rPr>
            </w:pPr>
            <w:r w:rsidRPr="008445A2">
              <w:rPr>
                <w:rFonts w:cstheme="minorHAnsi"/>
                <w:sz w:val="20"/>
                <w:szCs w:val="20"/>
              </w:rPr>
              <w:t>In process</w:t>
            </w:r>
          </w:p>
        </w:tc>
      </w:tr>
    </w:tbl>
    <w:p w:rsidR="00431D25" w:rsidRPr="008445A2" w:rsidRDefault="00431D25">
      <w:pPr>
        <w:rPr>
          <w:rFonts w:cstheme="minorHAnsi"/>
          <w:sz w:val="20"/>
          <w:szCs w:val="20"/>
        </w:rPr>
      </w:pPr>
      <w:bookmarkStart w:id="0" w:name="_GoBack"/>
      <w:bookmarkEnd w:id="0"/>
    </w:p>
    <w:sectPr w:rsidR="00431D25" w:rsidRPr="008445A2" w:rsidSect="00FF64DB">
      <w:footerReference w:type="default" r:id="rId8"/>
      <w:pgSz w:w="15840" w:h="12240" w:orient="landscape"/>
      <w:pgMar w:top="1134"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92C" w:rsidRDefault="0078692C" w:rsidP="004500DD">
      <w:pPr>
        <w:spacing w:after="0" w:line="240" w:lineRule="auto"/>
      </w:pPr>
      <w:r>
        <w:separator/>
      </w:r>
    </w:p>
  </w:endnote>
  <w:endnote w:type="continuationSeparator" w:id="0">
    <w:p w:rsidR="0078692C" w:rsidRDefault="0078692C" w:rsidP="0045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617684"/>
      <w:docPartObj>
        <w:docPartGallery w:val="Page Numbers (Bottom of Page)"/>
        <w:docPartUnique/>
      </w:docPartObj>
    </w:sdtPr>
    <w:sdtEndPr>
      <w:rPr>
        <w:noProof/>
      </w:rPr>
    </w:sdtEndPr>
    <w:sdtContent>
      <w:p w:rsidR="001E51E6" w:rsidRDefault="001E51E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1E51E6" w:rsidRDefault="001E5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92C" w:rsidRDefault="0078692C" w:rsidP="004500DD">
      <w:pPr>
        <w:spacing w:after="0" w:line="240" w:lineRule="auto"/>
      </w:pPr>
      <w:r>
        <w:separator/>
      </w:r>
    </w:p>
  </w:footnote>
  <w:footnote w:type="continuationSeparator" w:id="0">
    <w:p w:rsidR="0078692C" w:rsidRDefault="0078692C" w:rsidP="004500DD">
      <w:pPr>
        <w:spacing w:after="0" w:line="240" w:lineRule="auto"/>
      </w:pPr>
      <w:r>
        <w:continuationSeparator/>
      </w:r>
    </w:p>
  </w:footnote>
  <w:footnote w:id="1">
    <w:p w:rsidR="001E51E6" w:rsidRDefault="001E51E6" w:rsidP="00E46004">
      <w:pPr>
        <w:pStyle w:val="FootnoteText"/>
      </w:pPr>
      <w:r>
        <w:rPr>
          <w:rStyle w:val="FootnoteReference"/>
        </w:rPr>
        <w:footnoteRef/>
      </w:r>
      <w:r>
        <w:t xml:space="preserve"> For example, see </w:t>
      </w:r>
      <w:hyperlink r:id="rId1" w:history="1">
        <w:r w:rsidRPr="00A079AD">
          <w:rPr>
            <w:rStyle w:val="Hyperlink"/>
          </w:rPr>
          <w:t>https://www.uidaho.edu/cnr/rangeland-center/projects/space-cowboys</w:t>
        </w:r>
      </w:hyperlink>
      <w:r>
        <w:t xml:space="preserve">; and </w:t>
      </w:r>
      <w:hyperlink r:id="rId2" w:history="1">
        <w:r w:rsidRPr="00A079AD">
          <w:rPr>
            <w:rStyle w:val="Hyperlink"/>
          </w:rPr>
          <w:t>https://academic.oup.com/jpe/article/9/6/649/2623732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658F1"/>
    <w:multiLevelType w:val="hybridMultilevel"/>
    <w:tmpl w:val="A91C0EA4"/>
    <w:lvl w:ilvl="0" w:tplc="7DF49500">
      <w:start w:val="1"/>
      <w:numFmt w:val="decimal"/>
      <w:pStyle w:val="BodyText"/>
      <w:lvlText w:val="%1."/>
      <w:lvlJc w:val="left"/>
      <w:pPr>
        <w:ind w:left="0" w:firstLine="0"/>
      </w:pPr>
      <w:rPr>
        <w:rFonts w:hint="default"/>
      </w:rPr>
    </w:lvl>
    <w:lvl w:ilvl="1" w:tplc="0A54A758">
      <w:numFmt w:val="bullet"/>
      <w:lvlText w:val="-"/>
      <w:lvlJc w:val="left"/>
      <w:pPr>
        <w:ind w:left="2232" w:hanging="720"/>
      </w:pPr>
      <w:rPr>
        <w:rFonts w:ascii="Calibri" w:eastAsia="Times New Roman" w:hAnsi="Calibri" w:cs="Times New Roman"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F6B"/>
    <w:rsid w:val="00013011"/>
    <w:rsid w:val="00050F52"/>
    <w:rsid w:val="00064651"/>
    <w:rsid w:val="000779A8"/>
    <w:rsid w:val="000B26F7"/>
    <w:rsid w:val="00106F6B"/>
    <w:rsid w:val="00135758"/>
    <w:rsid w:val="001746B4"/>
    <w:rsid w:val="001B1D99"/>
    <w:rsid w:val="001B687A"/>
    <w:rsid w:val="001B7591"/>
    <w:rsid w:val="001E51E6"/>
    <w:rsid w:val="00201B1B"/>
    <w:rsid w:val="00206F7A"/>
    <w:rsid w:val="002111EB"/>
    <w:rsid w:val="00220525"/>
    <w:rsid w:val="002C06BC"/>
    <w:rsid w:val="002C44E7"/>
    <w:rsid w:val="00310289"/>
    <w:rsid w:val="00317454"/>
    <w:rsid w:val="00332174"/>
    <w:rsid w:val="0035760B"/>
    <w:rsid w:val="003632D8"/>
    <w:rsid w:val="00382384"/>
    <w:rsid w:val="003B65D7"/>
    <w:rsid w:val="00426F3E"/>
    <w:rsid w:val="00431D25"/>
    <w:rsid w:val="00443E17"/>
    <w:rsid w:val="0044622A"/>
    <w:rsid w:val="004500DD"/>
    <w:rsid w:val="004C66CD"/>
    <w:rsid w:val="00510F2D"/>
    <w:rsid w:val="00532153"/>
    <w:rsid w:val="00592C1E"/>
    <w:rsid w:val="005B5FE2"/>
    <w:rsid w:val="005C77CB"/>
    <w:rsid w:val="005E4D63"/>
    <w:rsid w:val="006153A2"/>
    <w:rsid w:val="00660C70"/>
    <w:rsid w:val="00662262"/>
    <w:rsid w:val="00682FF6"/>
    <w:rsid w:val="006B64BD"/>
    <w:rsid w:val="006C144A"/>
    <w:rsid w:val="006C3F9A"/>
    <w:rsid w:val="007100E5"/>
    <w:rsid w:val="007224A0"/>
    <w:rsid w:val="00724413"/>
    <w:rsid w:val="00733A51"/>
    <w:rsid w:val="007418F5"/>
    <w:rsid w:val="007445F6"/>
    <w:rsid w:val="00780B27"/>
    <w:rsid w:val="0078692C"/>
    <w:rsid w:val="007C42DE"/>
    <w:rsid w:val="00810DD2"/>
    <w:rsid w:val="008445A2"/>
    <w:rsid w:val="00852A18"/>
    <w:rsid w:val="0086126B"/>
    <w:rsid w:val="00920118"/>
    <w:rsid w:val="00924E29"/>
    <w:rsid w:val="0098055A"/>
    <w:rsid w:val="00982842"/>
    <w:rsid w:val="00993AFB"/>
    <w:rsid w:val="009E58FE"/>
    <w:rsid w:val="00A04612"/>
    <w:rsid w:val="00A40D1F"/>
    <w:rsid w:val="00A61F36"/>
    <w:rsid w:val="00A65832"/>
    <w:rsid w:val="00A9245E"/>
    <w:rsid w:val="00A943D4"/>
    <w:rsid w:val="00AA543A"/>
    <w:rsid w:val="00AC7AA1"/>
    <w:rsid w:val="00B013CD"/>
    <w:rsid w:val="00B12F0E"/>
    <w:rsid w:val="00B15B72"/>
    <w:rsid w:val="00B34CC1"/>
    <w:rsid w:val="00BD447A"/>
    <w:rsid w:val="00BD57AB"/>
    <w:rsid w:val="00C03202"/>
    <w:rsid w:val="00C2037B"/>
    <w:rsid w:val="00C21757"/>
    <w:rsid w:val="00C37C3A"/>
    <w:rsid w:val="00C83074"/>
    <w:rsid w:val="00CD4D08"/>
    <w:rsid w:val="00D1172B"/>
    <w:rsid w:val="00D1717B"/>
    <w:rsid w:val="00D244D2"/>
    <w:rsid w:val="00D36A13"/>
    <w:rsid w:val="00D40D7C"/>
    <w:rsid w:val="00D47C6F"/>
    <w:rsid w:val="00D5018E"/>
    <w:rsid w:val="00DE5383"/>
    <w:rsid w:val="00DF7DDB"/>
    <w:rsid w:val="00E17638"/>
    <w:rsid w:val="00E46004"/>
    <w:rsid w:val="00E750B2"/>
    <w:rsid w:val="00EA599A"/>
    <w:rsid w:val="00EB596B"/>
    <w:rsid w:val="00EC30CD"/>
    <w:rsid w:val="00EC44C1"/>
    <w:rsid w:val="00EE2B49"/>
    <w:rsid w:val="00F01EC9"/>
    <w:rsid w:val="00F33D26"/>
    <w:rsid w:val="00FA0C28"/>
    <w:rsid w:val="00FA7C07"/>
    <w:rsid w:val="00F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713F"/>
  <w15:chartTrackingRefBased/>
  <w15:docId w15:val="{C989E82A-16F4-4CFA-B34D-3DACC1CA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0DD"/>
  </w:style>
  <w:style w:type="paragraph" w:styleId="Footer">
    <w:name w:val="footer"/>
    <w:basedOn w:val="Normal"/>
    <w:link w:val="FooterChar"/>
    <w:uiPriority w:val="99"/>
    <w:unhideWhenUsed/>
    <w:rsid w:val="0045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0DD"/>
  </w:style>
  <w:style w:type="paragraph" w:styleId="BalloonText">
    <w:name w:val="Balloon Text"/>
    <w:basedOn w:val="Normal"/>
    <w:link w:val="BalloonTextChar"/>
    <w:uiPriority w:val="99"/>
    <w:semiHidden/>
    <w:unhideWhenUsed/>
    <w:rsid w:val="00FA0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C28"/>
    <w:rPr>
      <w:rFonts w:ascii="Segoe UI" w:hAnsi="Segoe UI" w:cs="Segoe UI"/>
      <w:sz w:val="18"/>
      <w:szCs w:val="18"/>
    </w:rPr>
  </w:style>
  <w:style w:type="paragraph" w:styleId="NormalWeb">
    <w:name w:val="Normal (Web)"/>
    <w:basedOn w:val="Normal"/>
    <w:uiPriority w:val="99"/>
    <w:semiHidden/>
    <w:unhideWhenUsed/>
    <w:rsid w:val="005C77CB"/>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C44E7"/>
    <w:pPr>
      <w:spacing w:after="0" w:line="240" w:lineRule="auto"/>
    </w:pPr>
  </w:style>
  <w:style w:type="paragraph" w:styleId="BodyText">
    <w:name w:val="Body Text"/>
    <w:aliases w:val="Body Text Numbered Paras,Szövegtörzs Char1,Szövegtörzs Char Char,Szövegtörzs Char Char Char Char Char,Szövegtörzs Char2,Szövegtörzs Char1 Char1,Szövegtörzs Char Char Char1,Szövegtörzs Char1 Char Char Char,Szövegtörzs Char Char1 Char,Char"/>
    <w:basedOn w:val="Normal"/>
    <w:link w:val="BodyTextChar"/>
    <w:rsid w:val="00B013CD"/>
    <w:pPr>
      <w:numPr>
        <w:numId w:val="1"/>
      </w:numPr>
      <w:spacing w:after="60" w:line="240" w:lineRule="auto"/>
      <w:jc w:val="both"/>
    </w:pPr>
    <w:rPr>
      <w:rFonts w:ascii="Calibri" w:eastAsia="Times New Roman" w:hAnsi="Calibri" w:cs="Times New Roman"/>
      <w:sz w:val="24"/>
      <w:szCs w:val="24"/>
    </w:rPr>
  </w:style>
  <w:style w:type="character" w:customStyle="1" w:styleId="BodyTextChar">
    <w:name w:val="Body Text Char"/>
    <w:aliases w:val="Body Text Numbered Paras Char,Szövegtörzs Char1 Char,Szövegtörzs Char Char Char,Szövegtörzs Char Char Char Char Char Char,Szövegtörzs Char2 Char,Szövegtörzs Char1 Char1 Char,Szövegtörzs Char Char Char1 Char,Char Char"/>
    <w:basedOn w:val="DefaultParagraphFont"/>
    <w:link w:val="BodyText"/>
    <w:rsid w:val="00B013CD"/>
    <w:rPr>
      <w:rFonts w:ascii="Calibri" w:eastAsia="Times New Roman" w:hAnsi="Calibri" w:cs="Times New Roman"/>
      <w:sz w:val="24"/>
      <w:szCs w:val="24"/>
    </w:rPr>
  </w:style>
  <w:style w:type="paragraph" w:styleId="FootnoteText">
    <w:name w:val="footnote text"/>
    <w:aliases w:val="Geneva 9,Font: Geneva 9,Boston 10,f,otnote Text,Footnote,ft,Testo nota a piè di pagina Carattere Carattere,Testo nota a piè di pagina Carattere,Testo nota a piè di pagina Carattere1 Carattere,Footnote Text Char Char Char Char,single space"/>
    <w:basedOn w:val="Normal"/>
    <w:link w:val="FootnoteTextChar"/>
    <w:uiPriority w:val="99"/>
    <w:unhideWhenUsed/>
    <w:rsid w:val="00E46004"/>
    <w:pPr>
      <w:spacing w:after="0" w:line="240" w:lineRule="auto"/>
    </w:pPr>
    <w:rPr>
      <w:rFonts w:ascii="Calibri" w:eastAsia="Times New Roman" w:hAnsi="Calibri" w:cs="Times New Roman"/>
      <w:sz w:val="20"/>
      <w:szCs w:val="24"/>
    </w:rPr>
  </w:style>
  <w:style w:type="character" w:customStyle="1" w:styleId="FootnoteTextChar">
    <w:name w:val="Footnote Text Char"/>
    <w:aliases w:val="Geneva 9 Char,Font: Geneva 9 Char,Boston 10 Char,f Char,otnote Text Char,Footnote Char,ft Char,Testo nota a piè di pagina Carattere Carattere Char,Testo nota a piè di pagina Carattere Char,Footnote Text Char Char Char Char Char"/>
    <w:basedOn w:val="DefaultParagraphFont"/>
    <w:link w:val="FootnoteText"/>
    <w:uiPriority w:val="99"/>
    <w:rsid w:val="00E46004"/>
    <w:rPr>
      <w:rFonts w:ascii="Calibri" w:eastAsia="Times New Roman" w:hAnsi="Calibri" w:cs="Times New Roman"/>
      <w:sz w:val="20"/>
      <w:szCs w:val="24"/>
    </w:rPr>
  </w:style>
  <w:style w:type="character" w:styleId="Hyperlink">
    <w:name w:val="Hyperlink"/>
    <w:uiPriority w:val="99"/>
    <w:unhideWhenUsed/>
    <w:rsid w:val="00E46004"/>
    <w:rPr>
      <w:color w:val="0000FF"/>
      <w:u w:val="single"/>
    </w:rPr>
  </w:style>
  <w:style w:type="character" w:styleId="FootnoteReference">
    <w:name w:val="footnote reference"/>
    <w:aliases w:val="16 Point,Superscript 6 Point,Superscript 6 Point + 11 pt,BVI fnr,ftref,fr,Footnote Ref in FtNote,SUPERS,Footnote Reference Superscript,Ref,de nota al pie,number,Style 24,o"/>
    <w:uiPriority w:val="99"/>
    <w:rsid w:val="00E46004"/>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573517">
      <w:bodyDiv w:val="1"/>
      <w:marLeft w:val="0"/>
      <w:marRight w:val="0"/>
      <w:marTop w:val="0"/>
      <w:marBottom w:val="0"/>
      <w:divBdr>
        <w:top w:val="none" w:sz="0" w:space="0" w:color="auto"/>
        <w:left w:val="none" w:sz="0" w:space="0" w:color="auto"/>
        <w:bottom w:val="none" w:sz="0" w:space="0" w:color="auto"/>
        <w:right w:val="none" w:sz="0" w:space="0" w:color="auto"/>
      </w:divBdr>
    </w:div>
    <w:div w:id="213012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ends.earth/doc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ademic.oup.com/jpe/article/9/6/649/2623732" TargetMode="External"/><Relationship Id="rId1" Type="http://schemas.openxmlformats.org/officeDocument/2006/relationships/hyperlink" Target="https://www.uidaho.edu/cnr/rangeland-center/projects/space-cowb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10</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Ter-Zakaryan</dc:creator>
  <cp:keywords/>
  <dc:description/>
  <cp:lastModifiedBy>Hovik Sayadyan</cp:lastModifiedBy>
  <cp:revision>42</cp:revision>
  <dcterms:created xsi:type="dcterms:W3CDTF">2016-02-08T08:02:00Z</dcterms:created>
  <dcterms:modified xsi:type="dcterms:W3CDTF">2018-12-12T06:18:00Z</dcterms:modified>
</cp:coreProperties>
</file>