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3CA5" w14:textId="77777777" w:rsidR="00E11904" w:rsidRDefault="00E11904" w:rsidP="007F389D">
      <w:pPr>
        <w:widowControl w:val="0"/>
        <w:spacing w:before="80" w:after="0" w:line="240" w:lineRule="auto"/>
        <w:ind w:left="142"/>
        <w:jc w:val="center"/>
        <w:rPr>
          <w:rFonts w:ascii="Garamond" w:eastAsia="Calibri" w:hAnsi="Calibri" w:cs="Times New Roman"/>
          <w:b/>
          <w:sz w:val="32"/>
          <w:lang w:val="en-US"/>
        </w:rPr>
      </w:pPr>
    </w:p>
    <w:p w14:paraId="777EA9A6" w14:textId="77777777" w:rsidR="00E11904" w:rsidRDefault="00E11904" w:rsidP="007F389D">
      <w:pPr>
        <w:widowControl w:val="0"/>
        <w:spacing w:before="80" w:after="0" w:line="240" w:lineRule="auto"/>
        <w:ind w:left="142"/>
        <w:jc w:val="center"/>
        <w:rPr>
          <w:rFonts w:ascii="Garamond" w:eastAsia="Calibri" w:hAnsi="Calibri" w:cs="Times New Roman"/>
          <w:b/>
          <w:sz w:val="32"/>
          <w:lang w:val="en-US"/>
        </w:rPr>
      </w:pPr>
    </w:p>
    <w:p w14:paraId="5F526296" w14:textId="5C20A2C7" w:rsidR="00841CE8" w:rsidRDefault="008D3079" w:rsidP="007F389D">
      <w:pPr>
        <w:widowControl w:val="0"/>
        <w:spacing w:before="80" w:after="0" w:line="240" w:lineRule="auto"/>
        <w:ind w:left="142"/>
        <w:jc w:val="center"/>
        <w:rPr>
          <w:rFonts w:ascii="Garamond" w:eastAsia="Calibri" w:hAnsi="Calibri" w:cs="Times New Roman"/>
          <w:b/>
          <w:spacing w:val="-18"/>
          <w:sz w:val="32"/>
          <w:lang w:val="en-US"/>
        </w:rPr>
      </w:pPr>
      <w:r w:rsidRPr="008D3079">
        <w:rPr>
          <w:rFonts w:ascii="Garamond" w:eastAsia="Calibri" w:hAnsi="Calibri" w:cs="Times New Roman"/>
          <w:b/>
          <w:sz w:val="32"/>
          <w:lang w:val="en-US"/>
        </w:rPr>
        <w:t>Management</w:t>
      </w:r>
      <w:r w:rsidRPr="008D3079">
        <w:rPr>
          <w:rFonts w:ascii="Garamond" w:eastAsia="Calibri" w:hAnsi="Calibri" w:cs="Times New Roman"/>
          <w:b/>
          <w:spacing w:val="-18"/>
          <w:sz w:val="32"/>
          <w:lang w:val="en-US"/>
        </w:rPr>
        <w:t xml:space="preserve"> </w:t>
      </w:r>
      <w:r w:rsidR="00C50F70">
        <w:rPr>
          <w:rFonts w:ascii="Garamond" w:eastAsia="Calibri" w:hAnsi="Calibri" w:cs="Times New Roman"/>
          <w:b/>
          <w:sz w:val="32"/>
          <w:lang w:val="en-US"/>
        </w:rPr>
        <w:t>R</w:t>
      </w:r>
      <w:r w:rsidRPr="008D3079">
        <w:rPr>
          <w:rFonts w:ascii="Garamond" w:eastAsia="Calibri" w:hAnsi="Calibri" w:cs="Times New Roman"/>
          <w:b/>
          <w:sz w:val="32"/>
          <w:lang w:val="en-US"/>
        </w:rPr>
        <w:t>esponse</w:t>
      </w:r>
      <w:r w:rsidRPr="008D3079">
        <w:rPr>
          <w:rFonts w:ascii="Garamond" w:eastAsia="Calibri" w:hAnsi="Calibri" w:cs="Times New Roman"/>
          <w:b/>
          <w:spacing w:val="-17"/>
          <w:sz w:val="32"/>
          <w:lang w:val="en-US"/>
        </w:rPr>
        <w:t xml:space="preserve"> </w:t>
      </w:r>
      <w:r w:rsidRPr="008D3079">
        <w:rPr>
          <w:rFonts w:ascii="Garamond" w:eastAsia="Calibri" w:hAnsi="Calibri" w:cs="Times New Roman"/>
          <w:b/>
          <w:spacing w:val="1"/>
          <w:sz w:val="32"/>
          <w:lang w:val="en-US"/>
        </w:rPr>
        <w:t>to</w:t>
      </w:r>
      <w:r w:rsidRPr="008D3079">
        <w:rPr>
          <w:rFonts w:ascii="Garamond" w:eastAsia="Calibri" w:hAnsi="Calibri" w:cs="Times New Roman"/>
          <w:b/>
          <w:spacing w:val="-18"/>
          <w:sz w:val="32"/>
          <w:lang w:val="en-US"/>
        </w:rPr>
        <w:t xml:space="preserve"> </w:t>
      </w:r>
      <w:r w:rsidRPr="008D3079">
        <w:rPr>
          <w:rFonts w:ascii="Garamond" w:eastAsia="Calibri" w:hAnsi="Calibri" w:cs="Times New Roman"/>
          <w:b/>
          <w:sz w:val="32"/>
          <w:lang w:val="en-US"/>
        </w:rPr>
        <w:t>the</w:t>
      </w:r>
      <w:r w:rsidRPr="008D3079">
        <w:rPr>
          <w:rFonts w:ascii="Garamond" w:eastAsia="Calibri" w:hAnsi="Calibri" w:cs="Times New Roman"/>
          <w:b/>
          <w:spacing w:val="-18"/>
          <w:sz w:val="32"/>
          <w:lang w:val="en-US"/>
        </w:rPr>
        <w:t xml:space="preserve"> </w:t>
      </w:r>
      <w:r w:rsidRPr="008D3079">
        <w:rPr>
          <w:rFonts w:ascii="Garamond" w:eastAsia="Calibri" w:hAnsi="Calibri" w:cs="Times New Roman"/>
          <w:b/>
          <w:sz w:val="32"/>
          <w:lang w:val="en-US"/>
        </w:rPr>
        <w:t>Midterm</w:t>
      </w:r>
      <w:r w:rsidRPr="008D3079">
        <w:rPr>
          <w:rFonts w:ascii="Garamond" w:eastAsia="Calibri" w:hAnsi="Calibri" w:cs="Times New Roman"/>
          <w:b/>
          <w:spacing w:val="-17"/>
          <w:sz w:val="32"/>
          <w:lang w:val="en-US"/>
        </w:rPr>
        <w:t xml:space="preserve"> </w:t>
      </w:r>
      <w:r w:rsidRPr="008D3079">
        <w:rPr>
          <w:rFonts w:ascii="Garamond" w:eastAsia="Calibri" w:hAnsi="Calibri" w:cs="Times New Roman"/>
          <w:b/>
          <w:spacing w:val="-1"/>
          <w:sz w:val="32"/>
          <w:lang w:val="en-US"/>
        </w:rPr>
        <w:t>Review</w:t>
      </w:r>
      <w:r w:rsidRPr="008D3079">
        <w:rPr>
          <w:rFonts w:ascii="Garamond" w:eastAsia="Calibri" w:hAnsi="Calibri" w:cs="Times New Roman"/>
          <w:b/>
          <w:spacing w:val="-15"/>
          <w:sz w:val="32"/>
          <w:lang w:val="en-US"/>
        </w:rPr>
        <w:t xml:space="preserve"> </w:t>
      </w:r>
      <w:r w:rsidRPr="008D3079">
        <w:rPr>
          <w:rFonts w:ascii="Garamond" w:eastAsia="Calibri" w:hAnsi="Calibri" w:cs="Times New Roman"/>
          <w:b/>
          <w:sz w:val="32"/>
          <w:lang w:val="en-US"/>
        </w:rPr>
        <w:t>of</w:t>
      </w:r>
      <w:r w:rsidRPr="008D3079">
        <w:rPr>
          <w:rFonts w:ascii="Garamond" w:eastAsia="Calibri" w:hAnsi="Calibri" w:cs="Times New Roman"/>
          <w:b/>
          <w:spacing w:val="-18"/>
          <w:sz w:val="32"/>
          <w:lang w:val="en-US"/>
        </w:rPr>
        <w:t xml:space="preserve"> </w:t>
      </w:r>
      <w:r w:rsidR="00841CE8">
        <w:rPr>
          <w:rFonts w:ascii="Garamond" w:eastAsia="Calibri" w:hAnsi="Calibri" w:cs="Times New Roman"/>
          <w:b/>
          <w:spacing w:val="-18"/>
          <w:sz w:val="32"/>
          <w:lang w:val="en-US"/>
        </w:rPr>
        <w:t xml:space="preserve"> </w:t>
      </w:r>
    </w:p>
    <w:p w14:paraId="4B2A5172" w14:textId="5BEE9535" w:rsidR="008D3079" w:rsidRPr="008D3079" w:rsidRDefault="00C50F70" w:rsidP="007F389D">
      <w:pPr>
        <w:widowControl w:val="0"/>
        <w:spacing w:before="80" w:after="0" w:line="240" w:lineRule="auto"/>
        <w:ind w:left="142"/>
        <w:jc w:val="center"/>
        <w:rPr>
          <w:rFonts w:ascii="Garamond" w:eastAsia="Garamond" w:hAnsi="Garamond" w:cs="Garamond"/>
          <w:sz w:val="20"/>
          <w:szCs w:val="20"/>
          <w:lang w:val="en-US"/>
        </w:rPr>
      </w:pPr>
      <w:r w:rsidRPr="00C50F70">
        <w:rPr>
          <w:rFonts w:ascii="Garamond" w:eastAsia="Calibri" w:hAnsi="Calibri" w:cs="Times New Roman"/>
          <w:b/>
          <w:spacing w:val="-18"/>
          <w:sz w:val="32"/>
          <w:lang w:val="en-US"/>
        </w:rPr>
        <w:t>STRENGTHENING FRAMEWORK FOR NTFP | BRAZIL</w:t>
      </w:r>
      <w:r w:rsidR="00A87080">
        <w:rPr>
          <w:rFonts w:ascii="Garamond" w:eastAsia="Calibri" w:hAnsi="Calibri" w:cs="Times New Roman"/>
          <w:b/>
          <w:spacing w:val="-18"/>
          <w:sz w:val="32"/>
          <w:lang w:val="en-US"/>
        </w:rPr>
        <w:t xml:space="preserve"> </w:t>
      </w:r>
    </w:p>
    <w:p w14:paraId="31835F67" w14:textId="77777777" w:rsidR="008D3079" w:rsidRPr="008D3079" w:rsidRDefault="008D3079" w:rsidP="008D3079">
      <w:pPr>
        <w:widowControl w:val="0"/>
        <w:spacing w:before="3" w:after="0" w:line="240" w:lineRule="auto"/>
        <w:rPr>
          <w:rFonts w:ascii="Garamond" w:eastAsia="Garamond" w:hAnsi="Garamond" w:cs="Garamond"/>
          <w:b/>
          <w:bCs/>
          <w:i/>
          <w:sz w:val="46"/>
          <w:szCs w:val="46"/>
          <w:lang w:val="en-US"/>
        </w:rPr>
      </w:pPr>
    </w:p>
    <w:p w14:paraId="17EFB5DB" w14:textId="231CCCEE" w:rsidR="00887B30" w:rsidRDefault="008D3079" w:rsidP="00887B30">
      <w:pPr>
        <w:widowControl w:val="0"/>
        <w:spacing w:after="0" w:line="240" w:lineRule="auto"/>
        <w:ind w:left="120" w:right="386"/>
        <w:rPr>
          <w:rFonts w:ascii="Garamond" w:eastAsia="Garamond" w:hAnsi="Garamond" w:cs="Times New Roman"/>
          <w:spacing w:val="-1"/>
          <w:lang w:val="en-US"/>
        </w:rPr>
      </w:pPr>
      <w:r w:rsidRPr="008254B8">
        <w:rPr>
          <w:rFonts w:ascii="Garamond" w:eastAsia="Garamond" w:hAnsi="Garamond" w:cs="Times New Roman"/>
          <w:b/>
          <w:spacing w:val="-1"/>
          <w:lang w:val="en-US"/>
        </w:rPr>
        <w:t>Project</w:t>
      </w:r>
      <w:r w:rsidRPr="008254B8">
        <w:rPr>
          <w:rFonts w:ascii="Garamond" w:eastAsia="Garamond" w:hAnsi="Garamond" w:cs="Times New Roman"/>
          <w:b/>
          <w:spacing w:val="-2"/>
          <w:lang w:val="en-US"/>
        </w:rPr>
        <w:t xml:space="preserve"> </w:t>
      </w:r>
      <w:r w:rsidRPr="008254B8">
        <w:rPr>
          <w:rFonts w:ascii="Garamond" w:eastAsia="Garamond" w:hAnsi="Garamond" w:cs="Times New Roman"/>
          <w:b/>
          <w:spacing w:val="-1"/>
          <w:lang w:val="en-US"/>
        </w:rPr>
        <w:t>Title:</w:t>
      </w:r>
      <w:r w:rsidR="00887B30">
        <w:rPr>
          <w:rFonts w:ascii="Garamond" w:eastAsia="Garamond" w:hAnsi="Garamond" w:cs="Times New Roman"/>
          <w:spacing w:val="-1"/>
          <w:lang w:val="en-US"/>
        </w:rPr>
        <w:t xml:space="preserve"> </w:t>
      </w:r>
      <w:r w:rsidR="008254B8" w:rsidRPr="008254B8">
        <w:rPr>
          <w:rFonts w:ascii="Garamond" w:eastAsia="Garamond" w:hAnsi="Garamond" w:cs="Times New Roman"/>
          <w:spacing w:val="-1"/>
          <w:lang w:val="en-US"/>
        </w:rPr>
        <w:t>“Mainstreaming Biodiversity Conservation and Sustainable Use into NTFP and AFS production practices in multiple-use forest landscapes of high conservation value”</w:t>
      </w:r>
      <w:r w:rsidR="008254B8">
        <w:rPr>
          <w:rFonts w:ascii="Garamond" w:eastAsia="Garamond" w:hAnsi="Garamond" w:cs="Times New Roman"/>
          <w:spacing w:val="-1"/>
          <w:lang w:val="en-US"/>
        </w:rPr>
        <w:t xml:space="preserve"> – </w:t>
      </w:r>
      <w:proofErr w:type="spellStart"/>
      <w:r w:rsidR="008254B8">
        <w:rPr>
          <w:rFonts w:ascii="Garamond" w:eastAsia="Garamond" w:hAnsi="Garamond" w:cs="Times New Roman"/>
          <w:spacing w:val="-1"/>
          <w:lang w:val="en-US"/>
        </w:rPr>
        <w:t>Bem</w:t>
      </w:r>
      <w:proofErr w:type="spellEnd"/>
      <w:r w:rsidR="008254B8">
        <w:rPr>
          <w:rFonts w:ascii="Garamond" w:eastAsia="Garamond" w:hAnsi="Garamond" w:cs="Times New Roman"/>
          <w:spacing w:val="-1"/>
          <w:lang w:val="en-US"/>
        </w:rPr>
        <w:t xml:space="preserve"> </w:t>
      </w:r>
      <w:proofErr w:type="spellStart"/>
      <w:r w:rsidR="008254B8" w:rsidRPr="00CB5994">
        <w:rPr>
          <w:rFonts w:ascii="Garamond" w:eastAsia="Garamond" w:hAnsi="Garamond" w:cs="Times New Roman"/>
          <w:spacing w:val="-1"/>
          <w:lang w:val="en-US"/>
        </w:rPr>
        <w:t>Diverso</w:t>
      </w:r>
      <w:proofErr w:type="spellEnd"/>
      <w:r w:rsidR="008254B8" w:rsidRPr="00CB5994">
        <w:rPr>
          <w:rFonts w:ascii="Garamond" w:eastAsia="Garamond" w:hAnsi="Garamond" w:cs="Times New Roman"/>
          <w:spacing w:val="-1"/>
          <w:lang w:val="en-US"/>
        </w:rPr>
        <w:t xml:space="preserve"> (BRA/14/G33)</w:t>
      </w:r>
    </w:p>
    <w:p w14:paraId="22EE8720" w14:textId="2C70D427" w:rsidR="006F0A0C" w:rsidRPr="000B3DA9" w:rsidRDefault="006F0A0C" w:rsidP="00887B30">
      <w:pPr>
        <w:widowControl w:val="0"/>
        <w:spacing w:after="0" w:line="240" w:lineRule="auto"/>
        <w:ind w:left="120" w:right="386"/>
        <w:rPr>
          <w:rFonts w:ascii="Garamond" w:eastAsia="Garamond" w:hAnsi="Garamond" w:cs="Times New Roman"/>
          <w:spacing w:val="-1"/>
          <w:lang w:val="en-US"/>
        </w:rPr>
      </w:pPr>
      <w:r w:rsidRPr="000B3DA9">
        <w:rPr>
          <w:rFonts w:ascii="Garamond" w:eastAsia="Garamond" w:hAnsi="Garamond" w:cs="Times New Roman"/>
          <w:spacing w:val="-1"/>
          <w:lang w:val="en-US"/>
        </w:rPr>
        <w:t>Project</w:t>
      </w:r>
      <w:r w:rsidR="00B416A6" w:rsidRPr="000B3DA9">
        <w:rPr>
          <w:rFonts w:ascii="Garamond" w:eastAsia="Garamond" w:hAnsi="Garamond" w:cs="Times New Roman"/>
          <w:spacing w:val="-1"/>
          <w:lang w:val="en-US"/>
        </w:rPr>
        <w:t xml:space="preserve"> Award</w:t>
      </w:r>
      <w:r w:rsidR="00340B27">
        <w:rPr>
          <w:rFonts w:ascii="Garamond" w:eastAsia="Garamond" w:hAnsi="Garamond" w:cs="Times New Roman"/>
          <w:spacing w:val="-1"/>
          <w:lang w:val="en-US"/>
        </w:rPr>
        <w:t>:</w:t>
      </w:r>
      <w:r w:rsidR="00B416A6" w:rsidRPr="000B3DA9">
        <w:rPr>
          <w:rFonts w:ascii="Garamond" w:eastAsia="Garamond" w:hAnsi="Garamond" w:cs="Times New Roman"/>
          <w:spacing w:val="-1"/>
          <w:lang w:val="en-US"/>
        </w:rPr>
        <w:t xml:space="preserve"> 83645</w:t>
      </w:r>
    </w:p>
    <w:p w14:paraId="0DE8F964" w14:textId="0481241A" w:rsidR="008D3079" w:rsidRPr="000B3DA9" w:rsidRDefault="008D3079" w:rsidP="008D3079">
      <w:pPr>
        <w:widowControl w:val="0"/>
        <w:spacing w:after="0" w:line="247" w:lineRule="exact"/>
        <w:ind w:left="120"/>
        <w:rPr>
          <w:rFonts w:ascii="Garamond" w:eastAsia="Garamond" w:hAnsi="Garamond" w:cs="Times New Roman"/>
          <w:spacing w:val="-1"/>
          <w:lang w:val="en-US"/>
        </w:rPr>
      </w:pPr>
      <w:r w:rsidRPr="00CB5994">
        <w:rPr>
          <w:rFonts w:ascii="Garamond" w:eastAsia="Garamond" w:hAnsi="Garamond" w:cs="Times New Roman"/>
          <w:spacing w:val="-1"/>
          <w:lang w:val="en-US"/>
        </w:rPr>
        <w:t>GEF</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Project</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ID</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(PMIS)</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w:t>
      </w:r>
      <w:r w:rsidR="008254B8" w:rsidRPr="00CB5994">
        <w:rPr>
          <w:rFonts w:ascii="Garamond" w:eastAsia="Garamond" w:hAnsi="Garamond" w:cs="Times New Roman"/>
          <w:spacing w:val="-1"/>
          <w:lang w:val="en-US"/>
        </w:rPr>
        <w:t xml:space="preserve"> </w:t>
      </w:r>
      <w:r w:rsidR="00EB0B6D" w:rsidRPr="00CB5994">
        <w:rPr>
          <w:rFonts w:ascii="Garamond" w:eastAsia="Garamond" w:hAnsi="Garamond" w:cs="Times New Roman"/>
          <w:spacing w:val="-1"/>
          <w:lang w:val="en-US"/>
        </w:rPr>
        <w:t>4659</w:t>
      </w:r>
    </w:p>
    <w:p w14:paraId="45316080" w14:textId="69529CE2" w:rsidR="004D1475" w:rsidRPr="000B3DA9" w:rsidRDefault="008D3079" w:rsidP="000B3DA9">
      <w:pPr>
        <w:widowControl w:val="0"/>
        <w:tabs>
          <w:tab w:val="left" w:pos="4536"/>
        </w:tabs>
        <w:spacing w:before="2" w:after="0" w:line="240" w:lineRule="auto"/>
        <w:ind w:left="120" w:right="-1227"/>
        <w:rPr>
          <w:rFonts w:ascii="Garamond" w:eastAsia="Garamond" w:hAnsi="Garamond" w:cs="Times New Roman"/>
          <w:spacing w:val="-1"/>
          <w:lang w:val="en-US"/>
        </w:rPr>
      </w:pPr>
      <w:r w:rsidRPr="00CB5994">
        <w:rPr>
          <w:rFonts w:ascii="Garamond" w:eastAsia="Garamond" w:hAnsi="Garamond" w:cs="Times New Roman"/>
          <w:spacing w:val="-1"/>
          <w:lang w:val="en-US"/>
        </w:rPr>
        <w:t>Midterm</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Review</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Mission</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Completion Date:</w:t>
      </w:r>
      <w:r w:rsidR="00F83063" w:rsidRPr="00CB5994">
        <w:rPr>
          <w:rFonts w:ascii="Garamond" w:eastAsia="Garamond" w:hAnsi="Garamond" w:cs="Times New Roman"/>
          <w:spacing w:val="-1"/>
          <w:lang w:val="en-US"/>
        </w:rPr>
        <w:t xml:space="preserve"> </w:t>
      </w:r>
      <w:r w:rsidR="008254B8" w:rsidRPr="00CB5994">
        <w:rPr>
          <w:rFonts w:ascii="Garamond" w:eastAsia="Garamond" w:hAnsi="Garamond" w:cs="Times New Roman"/>
          <w:spacing w:val="-1"/>
          <w:lang w:val="en-US"/>
        </w:rPr>
        <w:t>06 March</w:t>
      </w:r>
      <w:r w:rsidR="001C1B00" w:rsidRPr="00CB5994">
        <w:rPr>
          <w:rFonts w:ascii="Garamond" w:eastAsia="Garamond" w:hAnsi="Garamond" w:cs="Times New Roman"/>
          <w:spacing w:val="-1"/>
          <w:lang w:val="en-US"/>
        </w:rPr>
        <w:t xml:space="preserve"> </w:t>
      </w:r>
      <w:r w:rsidR="008254B8" w:rsidRPr="00CB5994">
        <w:rPr>
          <w:rFonts w:ascii="Garamond" w:eastAsia="Garamond" w:hAnsi="Garamond" w:cs="Times New Roman"/>
          <w:spacing w:val="-1"/>
          <w:lang w:val="en-US"/>
        </w:rPr>
        <w:t>2020</w:t>
      </w:r>
      <w:r w:rsidRPr="000B3DA9">
        <w:rPr>
          <w:rFonts w:ascii="Garamond" w:eastAsia="Garamond" w:hAnsi="Garamond" w:cs="Times New Roman"/>
          <w:spacing w:val="-1"/>
          <w:lang w:val="en-US"/>
        </w:rPr>
        <w:t xml:space="preserve"> </w:t>
      </w:r>
    </w:p>
    <w:p w14:paraId="3DB41C43" w14:textId="7AC95256" w:rsidR="008D3079" w:rsidRPr="000B3DA9" w:rsidRDefault="008D3079" w:rsidP="00F14C4B">
      <w:pPr>
        <w:widowControl w:val="0"/>
        <w:tabs>
          <w:tab w:val="left" w:pos="4767"/>
        </w:tabs>
        <w:spacing w:before="2" w:after="0" w:line="240" w:lineRule="auto"/>
        <w:ind w:left="120" w:right="4071"/>
        <w:rPr>
          <w:rFonts w:ascii="Garamond" w:eastAsia="Garamond" w:hAnsi="Garamond" w:cs="Times New Roman"/>
          <w:spacing w:val="-1"/>
          <w:lang w:val="en-US"/>
        </w:rPr>
      </w:pPr>
      <w:r w:rsidRPr="00CB5994">
        <w:rPr>
          <w:rFonts w:ascii="Garamond" w:eastAsia="Garamond" w:hAnsi="Garamond" w:cs="Times New Roman"/>
          <w:spacing w:val="-1"/>
          <w:lang w:val="en-US"/>
        </w:rPr>
        <w:t>Date</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of</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Issue of</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Management</w:t>
      </w:r>
      <w:r w:rsidRPr="000B3DA9">
        <w:rPr>
          <w:rFonts w:ascii="Garamond" w:eastAsia="Garamond" w:hAnsi="Garamond" w:cs="Times New Roman"/>
          <w:spacing w:val="-1"/>
          <w:lang w:val="en-US"/>
        </w:rPr>
        <w:t xml:space="preserve"> </w:t>
      </w:r>
      <w:r w:rsidRPr="00CB5994">
        <w:rPr>
          <w:rFonts w:ascii="Garamond" w:eastAsia="Garamond" w:hAnsi="Garamond" w:cs="Times New Roman"/>
          <w:spacing w:val="-1"/>
          <w:lang w:val="en-US"/>
        </w:rPr>
        <w:t>Response:</w:t>
      </w:r>
      <w:r w:rsidR="00F83063" w:rsidRPr="00CB5994">
        <w:rPr>
          <w:rFonts w:ascii="Garamond" w:eastAsia="Garamond" w:hAnsi="Garamond" w:cs="Times New Roman"/>
          <w:spacing w:val="-1"/>
          <w:lang w:val="en-US"/>
        </w:rPr>
        <w:t xml:space="preserve"> 0</w:t>
      </w:r>
      <w:r w:rsidR="008254B8" w:rsidRPr="00CB5994">
        <w:rPr>
          <w:rFonts w:ascii="Garamond" w:eastAsia="Garamond" w:hAnsi="Garamond" w:cs="Times New Roman"/>
          <w:spacing w:val="-1"/>
          <w:lang w:val="en-US"/>
        </w:rPr>
        <w:t>1</w:t>
      </w:r>
      <w:r w:rsidR="00F83063" w:rsidRPr="00CB5994">
        <w:rPr>
          <w:rFonts w:ascii="Garamond" w:eastAsia="Garamond" w:hAnsi="Garamond" w:cs="Times New Roman"/>
          <w:spacing w:val="-1"/>
          <w:lang w:val="en-US"/>
        </w:rPr>
        <w:t xml:space="preserve"> </w:t>
      </w:r>
      <w:r w:rsidR="008254B8" w:rsidRPr="00CB5994">
        <w:rPr>
          <w:rFonts w:ascii="Garamond" w:eastAsia="Garamond" w:hAnsi="Garamond" w:cs="Times New Roman"/>
          <w:spacing w:val="-1"/>
          <w:lang w:val="en-US"/>
        </w:rPr>
        <w:t>April 2020</w:t>
      </w:r>
      <w:r w:rsidR="00F14C4B">
        <w:rPr>
          <w:rFonts w:ascii="Garamond" w:eastAsia="Garamond" w:hAnsi="Garamond" w:cs="Times New Roman"/>
          <w:spacing w:val="-1"/>
          <w:lang w:val="en-US"/>
        </w:rPr>
        <w:t xml:space="preserve"> (reviewed on June 2020).</w:t>
      </w:r>
    </w:p>
    <w:p w14:paraId="41AD1340" w14:textId="28191DF3" w:rsidR="008D3079" w:rsidRPr="000B3DA9" w:rsidRDefault="008D3079" w:rsidP="008D3079">
      <w:pPr>
        <w:widowControl w:val="0"/>
        <w:spacing w:before="10" w:after="0" w:line="240" w:lineRule="auto"/>
        <w:rPr>
          <w:rFonts w:ascii="Garamond" w:eastAsia="Garamond" w:hAnsi="Garamond" w:cs="Times New Roman"/>
          <w:spacing w:val="-1"/>
          <w:lang w:val="en-US"/>
        </w:rPr>
      </w:pPr>
    </w:p>
    <w:p w14:paraId="27C86115" w14:textId="281B828A" w:rsidR="008D3079" w:rsidRPr="008D3079" w:rsidRDefault="008D3079" w:rsidP="008D3079">
      <w:pPr>
        <w:widowControl w:val="0"/>
        <w:tabs>
          <w:tab w:val="left" w:pos="3000"/>
        </w:tabs>
        <w:spacing w:before="79" w:after="0" w:line="240" w:lineRule="auto"/>
        <w:ind w:left="120"/>
        <w:rPr>
          <w:rFonts w:ascii="Garamond" w:eastAsia="Garamond" w:hAnsi="Garamond" w:cs="Garamond"/>
          <w:lang w:val="en-US"/>
        </w:rPr>
      </w:pPr>
      <w:r w:rsidRPr="008D3079">
        <w:rPr>
          <w:rFonts w:ascii="Garamond" w:eastAsia="Calibri" w:hAnsi="Calibri" w:cs="Times New Roman"/>
          <w:spacing w:val="-1"/>
          <w:lang w:val="en-US"/>
        </w:rPr>
        <w:t>Prepared</w:t>
      </w:r>
      <w:r w:rsidRPr="008D3079">
        <w:rPr>
          <w:rFonts w:ascii="Garamond" w:eastAsia="Calibri" w:hAnsi="Calibri" w:cs="Times New Roman"/>
          <w:lang w:val="en-US"/>
        </w:rPr>
        <w:t xml:space="preserve"> </w:t>
      </w:r>
      <w:r w:rsidRPr="008D3079">
        <w:rPr>
          <w:rFonts w:ascii="Garamond" w:eastAsia="Calibri" w:hAnsi="Calibri" w:cs="Times New Roman"/>
          <w:spacing w:val="-1"/>
          <w:lang w:val="en-US"/>
        </w:rPr>
        <w:t>by:</w:t>
      </w:r>
      <w:r w:rsidR="006D6981">
        <w:rPr>
          <w:rFonts w:ascii="Garamond" w:eastAsia="Calibri" w:hAnsi="Calibri" w:cs="Times New Roman"/>
          <w:spacing w:val="-1"/>
          <w:lang w:val="en-US"/>
        </w:rPr>
        <w:t xml:space="preserve">  </w:t>
      </w:r>
      <w:r w:rsidR="00A87080">
        <w:rPr>
          <w:rFonts w:ascii="Garamond" w:eastAsia="Calibri" w:hAnsi="Calibri" w:cs="Times New Roman"/>
          <w:spacing w:val="-1"/>
          <w:lang w:val="en-US"/>
        </w:rPr>
        <w:t>Paula Silveira, Project Manage</w:t>
      </w:r>
      <w:r w:rsidR="001B2D46">
        <w:rPr>
          <w:rFonts w:ascii="Garamond" w:eastAsia="Calibri" w:hAnsi="Calibri" w:cs="Times New Roman"/>
          <w:spacing w:val="-1"/>
          <w:lang w:val="en-US"/>
        </w:rPr>
        <w:t>r</w:t>
      </w:r>
      <w:r w:rsidR="00A87080">
        <w:rPr>
          <w:rFonts w:ascii="Garamond" w:eastAsia="Calibri" w:hAnsi="Calibri" w:cs="Times New Roman"/>
          <w:spacing w:val="-1"/>
          <w:lang w:val="en-US"/>
        </w:rPr>
        <w:t xml:space="preserve"> (UNDP); </w:t>
      </w:r>
      <w:r w:rsidR="008254B8">
        <w:rPr>
          <w:rFonts w:ascii="Garamond" w:eastAsia="Calibri" w:hAnsi="Calibri" w:cs="Times New Roman"/>
          <w:spacing w:val="-1"/>
          <w:lang w:val="en-US"/>
        </w:rPr>
        <w:t>Fernando Moretti</w:t>
      </w:r>
      <w:r w:rsidR="00FB7938" w:rsidRPr="007D3754">
        <w:rPr>
          <w:rFonts w:ascii="Garamond" w:eastAsia="Calibri" w:hAnsi="Calibri" w:cs="Times New Roman"/>
          <w:spacing w:val="-1"/>
          <w:lang w:val="en-US"/>
        </w:rPr>
        <w:t xml:space="preserve">, </w:t>
      </w:r>
      <w:r w:rsidR="008254B8">
        <w:rPr>
          <w:rFonts w:ascii="Garamond" w:eastAsia="Calibri" w:hAnsi="Calibri" w:cs="Times New Roman"/>
          <w:spacing w:val="-1"/>
          <w:lang w:val="en-US"/>
        </w:rPr>
        <w:t>Technical Adviser (UNDP)</w:t>
      </w:r>
      <w:r w:rsidR="00A87080">
        <w:rPr>
          <w:rFonts w:ascii="Garamond" w:eastAsia="Calibri" w:hAnsi="Calibri" w:cs="Times New Roman"/>
          <w:spacing w:val="-1"/>
          <w:lang w:val="en-US"/>
        </w:rPr>
        <w:t xml:space="preserve">; </w:t>
      </w:r>
      <w:r w:rsidR="008254B8">
        <w:rPr>
          <w:rFonts w:ascii="Garamond" w:eastAsia="Calibri" w:hAnsi="Calibri" w:cs="Times New Roman"/>
          <w:spacing w:val="-1"/>
          <w:lang w:val="en-US"/>
        </w:rPr>
        <w:t xml:space="preserve">Anderson </w:t>
      </w:r>
      <w:proofErr w:type="spellStart"/>
      <w:r w:rsidR="008254B8">
        <w:rPr>
          <w:rFonts w:ascii="Garamond" w:eastAsia="Calibri" w:hAnsi="Calibri" w:cs="Times New Roman"/>
          <w:spacing w:val="-1"/>
          <w:lang w:val="en-US"/>
        </w:rPr>
        <w:t>Sevilha</w:t>
      </w:r>
      <w:proofErr w:type="spellEnd"/>
      <w:r w:rsidR="008254B8">
        <w:rPr>
          <w:rFonts w:ascii="Garamond" w:eastAsia="Calibri" w:hAnsi="Calibri" w:cs="Times New Roman"/>
          <w:spacing w:val="-1"/>
          <w:lang w:val="en-US"/>
        </w:rPr>
        <w:t>, National Project Coordinator (EMBRAPA)</w:t>
      </w:r>
      <w:r w:rsidR="00A87080">
        <w:rPr>
          <w:rFonts w:ascii="Garamond" w:eastAsia="Calibri" w:hAnsi="Calibri" w:cs="Times New Roman"/>
          <w:spacing w:val="-1"/>
          <w:lang w:val="en-US"/>
        </w:rPr>
        <w:t xml:space="preserve">; </w:t>
      </w:r>
      <w:r w:rsidR="007F6EBA">
        <w:rPr>
          <w:rFonts w:ascii="Garamond" w:eastAsia="Calibri" w:hAnsi="Calibri" w:cs="Times New Roman"/>
          <w:spacing w:val="-1"/>
          <w:lang w:val="en-US"/>
        </w:rPr>
        <w:t>Carlos Castro, Consultant</w:t>
      </w:r>
      <w:r w:rsidR="007F6EBA" w:rsidRPr="007D3754">
        <w:rPr>
          <w:rFonts w:ascii="Garamond" w:eastAsia="Calibri" w:hAnsi="Calibri" w:cs="Times New Roman"/>
          <w:spacing w:val="-1"/>
          <w:lang w:val="en-US"/>
        </w:rPr>
        <w:t xml:space="preserve"> (UNDP).</w:t>
      </w:r>
    </w:p>
    <w:p w14:paraId="4D412C82" w14:textId="77777777" w:rsidR="008D3079" w:rsidRPr="008D3079" w:rsidRDefault="008D3079" w:rsidP="008D3079">
      <w:pPr>
        <w:widowControl w:val="0"/>
        <w:spacing w:before="7" w:after="0" w:line="240" w:lineRule="auto"/>
        <w:rPr>
          <w:rFonts w:ascii="Garamond" w:eastAsia="Garamond" w:hAnsi="Garamond" w:cs="Garamond"/>
          <w:i/>
          <w:sz w:val="10"/>
          <w:szCs w:val="10"/>
          <w:lang w:val="en-US"/>
        </w:rPr>
      </w:pPr>
    </w:p>
    <w:p w14:paraId="5CA38461" w14:textId="75925B1C" w:rsidR="008D3079" w:rsidRDefault="008D3079" w:rsidP="00F14C4B">
      <w:pPr>
        <w:widowControl w:val="0"/>
        <w:tabs>
          <w:tab w:val="left" w:pos="3000"/>
        </w:tabs>
        <w:spacing w:before="79" w:after="0" w:line="240" w:lineRule="auto"/>
        <w:ind w:left="142"/>
        <w:jc w:val="both"/>
        <w:rPr>
          <w:rFonts w:ascii="Garamond" w:eastAsia="Calibri" w:hAnsi="Calibri" w:cs="Times New Roman"/>
          <w:spacing w:val="-1"/>
          <w:lang w:val="en-US"/>
        </w:rPr>
      </w:pPr>
      <w:r w:rsidRPr="008D3079">
        <w:rPr>
          <w:rFonts w:ascii="Garamond" w:eastAsia="Calibri" w:hAnsi="Calibri" w:cs="Times New Roman"/>
          <w:spacing w:val="-1"/>
          <w:lang w:val="en-US"/>
        </w:rPr>
        <w:t>Contributors:</w:t>
      </w:r>
      <w:r w:rsidR="006D6981">
        <w:rPr>
          <w:rFonts w:ascii="Garamond" w:eastAsia="Calibri" w:hAnsi="Calibri" w:cs="Times New Roman"/>
          <w:spacing w:val="-1"/>
          <w:lang w:val="en-US"/>
        </w:rPr>
        <w:t xml:space="preserve">   </w:t>
      </w:r>
      <w:r w:rsidR="00103183">
        <w:rPr>
          <w:rFonts w:ascii="Garamond" w:eastAsia="Calibri" w:hAnsi="Calibri" w:cs="Times New Roman"/>
          <w:spacing w:val="-1"/>
          <w:lang w:val="en-US"/>
        </w:rPr>
        <w:t>Luana Lopes, CO Focal Point (UNDP)</w:t>
      </w:r>
    </w:p>
    <w:p w14:paraId="0ABE3790" w14:textId="77777777" w:rsidR="00F14C4B" w:rsidRPr="008D3079" w:rsidRDefault="00F14C4B" w:rsidP="007524E5">
      <w:pPr>
        <w:widowControl w:val="0"/>
        <w:tabs>
          <w:tab w:val="left" w:pos="3000"/>
        </w:tabs>
        <w:spacing w:before="79" w:after="0" w:line="240" w:lineRule="auto"/>
        <w:ind w:left="142"/>
        <w:jc w:val="both"/>
        <w:rPr>
          <w:rFonts w:ascii="Garamond" w:eastAsia="Garamond" w:hAnsi="Garamond" w:cs="Garamond"/>
          <w:i/>
          <w:sz w:val="10"/>
          <w:szCs w:val="10"/>
          <w:lang w:val="en-US"/>
        </w:rPr>
      </w:pPr>
    </w:p>
    <w:p w14:paraId="081A6EC2" w14:textId="0214C6BC" w:rsidR="008D3079" w:rsidRPr="00F14C4B" w:rsidRDefault="008D3079" w:rsidP="008D3079">
      <w:pPr>
        <w:widowControl w:val="0"/>
        <w:tabs>
          <w:tab w:val="left" w:pos="3000"/>
        </w:tabs>
        <w:spacing w:before="79" w:after="0" w:line="240" w:lineRule="auto"/>
        <w:ind w:left="120"/>
        <w:rPr>
          <w:rFonts w:ascii="Garamond" w:eastAsia="Calibri" w:hAnsi="Calibri" w:cs="Times New Roman"/>
          <w:spacing w:val="-1"/>
          <w:lang w:val="en-US"/>
        </w:rPr>
      </w:pPr>
      <w:r w:rsidRPr="00F14C4B">
        <w:rPr>
          <w:rFonts w:ascii="Garamond" w:eastAsia="Calibri" w:hAnsi="Calibri" w:cs="Times New Roman"/>
          <w:spacing w:val="-1"/>
          <w:lang w:val="en-US"/>
        </w:rPr>
        <w:t>Cleared</w:t>
      </w:r>
      <w:r w:rsidRPr="00F14C4B">
        <w:rPr>
          <w:rFonts w:ascii="Garamond" w:eastAsia="Calibri" w:hAnsi="Calibri" w:cs="Times New Roman"/>
          <w:lang w:val="en-US"/>
        </w:rPr>
        <w:t xml:space="preserve"> </w:t>
      </w:r>
      <w:r w:rsidRPr="00F14C4B">
        <w:rPr>
          <w:rFonts w:ascii="Garamond" w:eastAsia="Calibri" w:hAnsi="Calibri" w:cs="Times New Roman"/>
          <w:spacing w:val="-1"/>
          <w:lang w:val="en-US"/>
        </w:rPr>
        <w:t>by:</w:t>
      </w:r>
      <w:r w:rsidR="006D6981" w:rsidRPr="00F14C4B">
        <w:rPr>
          <w:rFonts w:ascii="Garamond" w:eastAsia="Calibri" w:hAnsi="Calibri" w:cs="Times New Roman"/>
          <w:spacing w:val="-1"/>
          <w:lang w:val="en-US"/>
        </w:rPr>
        <w:t xml:space="preserve">   </w:t>
      </w:r>
      <w:r w:rsidR="00F14C4B">
        <w:rPr>
          <w:rFonts w:ascii="Garamond" w:eastAsia="Calibri" w:hAnsi="Calibri" w:cs="Times New Roman"/>
          <w:spacing w:val="-1"/>
          <w:lang w:val="en-US"/>
        </w:rPr>
        <w:t>Alexandra Fischer, RTA, UNDP/GEF</w:t>
      </w:r>
    </w:p>
    <w:p w14:paraId="7917C311" w14:textId="513F3ED6" w:rsidR="008D3079" w:rsidRPr="00F14C4B" w:rsidRDefault="008D3079" w:rsidP="008D3079">
      <w:pPr>
        <w:widowControl w:val="0"/>
        <w:spacing w:before="8" w:after="0" w:line="240" w:lineRule="auto"/>
        <w:rPr>
          <w:rFonts w:ascii="Garamond" w:eastAsia="Calibri" w:hAnsi="Calibri" w:cs="Times New Roman"/>
          <w:spacing w:val="-1"/>
          <w:lang w:val="en-US"/>
        </w:rPr>
      </w:pPr>
    </w:p>
    <w:p w14:paraId="025A8990" w14:textId="77777777" w:rsidR="00E11904" w:rsidRPr="00F14C4B" w:rsidRDefault="00E11904" w:rsidP="008D3079">
      <w:pPr>
        <w:widowControl w:val="0"/>
        <w:spacing w:before="8" w:after="0" w:line="240" w:lineRule="auto"/>
        <w:rPr>
          <w:rFonts w:ascii="Garamond" w:eastAsia="Calibri" w:hAnsi="Calibri" w:cs="Times New Roman"/>
          <w:spacing w:val="-1"/>
          <w:lang w:val="en-US"/>
        </w:rPr>
      </w:pPr>
    </w:p>
    <w:p w14:paraId="1FA36507" w14:textId="428211DF" w:rsidR="008D3079" w:rsidRDefault="008D3079" w:rsidP="008D3079">
      <w:pPr>
        <w:widowControl w:val="0"/>
        <w:spacing w:after="0" w:line="240" w:lineRule="auto"/>
        <w:ind w:left="120"/>
        <w:outlineLvl w:val="4"/>
        <w:rPr>
          <w:rFonts w:ascii="Garamond" w:eastAsia="Garamond" w:hAnsi="Garamond" w:cs="Times New Roman"/>
          <w:b/>
          <w:bCs/>
          <w:spacing w:val="3"/>
          <w:sz w:val="32"/>
          <w:szCs w:val="32"/>
          <w:lang w:val="en-US"/>
        </w:rPr>
      </w:pPr>
      <w:r w:rsidRPr="008D3079">
        <w:rPr>
          <w:rFonts w:ascii="Garamond" w:eastAsia="Garamond" w:hAnsi="Garamond" w:cs="Times New Roman"/>
          <w:b/>
          <w:bCs/>
          <w:spacing w:val="3"/>
          <w:sz w:val="32"/>
          <w:szCs w:val="32"/>
          <w:lang w:val="en-US"/>
        </w:rPr>
        <w:t>Context,</w:t>
      </w:r>
      <w:r w:rsidRPr="008D3079">
        <w:rPr>
          <w:rFonts w:ascii="Garamond" w:eastAsia="Garamond" w:hAnsi="Garamond" w:cs="Times New Roman"/>
          <w:b/>
          <w:bCs/>
          <w:spacing w:val="33"/>
          <w:sz w:val="32"/>
          <w:szCs w:val="32"/>
          <w:lang w:val="en-US"/>
        </w:rPr>
        <w:t xml:space="preserve"> </w:t>
      </w:r>
      <w:r w:rsidRPr="008D3079">
        <w:rPr>
          <w:rFonts w:ascii="Garamond" w:eastAsia="Garamond" w:hAnsi="Garamond" w:cs="Times New Roman"/>
          <w:b/>
          <w:bCs/>
          <w:spacing w:val="4"/>
          <w:sz w:val="32"/>
          <w:szCs w:val="32"/>
          <w:lang w:val="en-US"/>
        </w:rPr>
        <w:t>background</w:t>
      </w:r>
      <w:r w:rsidRPr="008D3079">
        <w:rPr>
          <w:rFonts w:ascii="Garamond" w:eastAsia="Garamond" w:hAnsi="Garamond" w:cs="Times New Roman"/>
          <w:b/>
          <w:bCs/>
          <w:spacing w:val="35"/>
          <w:sz w:val="32"/>
          <w:szCs w:val="32"/>
          <w:lang w:val="en-US"/>
        </w:rPr>
        <w:t xml:space="preserve"> </w:t>
      </w:r>
      <w:r w:rsidRPr="008D3079">
        <w:rPr>
          <w:rFonts w:ascii="Garamond" w:eastAsia="Garamond" w:hAnsi="Garamond" w:cs="Times New Roman"/>
          <w:b/>
          <w:bCs/>
          <w:spacing w:val="2"/>
          <w:sz w:val="32"/>
          <w:szCs w:val="32"/>
          <w:lang w:val="en-US"/>
        </w:rPr>
        <w:t>and</w:t>
      </w:r>
      <w:r w:rsidRPr="008D3079">
        <w:rPr>
          <w:rFonts w:ascii="Garamond" w:eastAsia="Garamond" w:hAnsi="Garamond" w:cs="Times New Roman"/>
          <w:b/>
          <w:bCs/>
          <w:spacing w:val="36"/>
          <w:sz w:val="32"/>
          <w:szCs w:val="32"/>
          <w:lang w:val="en-US"/>
        </w:rPr>
        <w:t xml:space="preserve"> </w:t>
      </w:r>
      <w:r w:rsidRPr="008D3079">
        <w:rPr>
          <w:rFonts w:ascii="Garamond" w:eastAsia="Garamond" w:hAnsi="Garamond" w:cs="Times New Roman"/>
          <w:b/>
          <w:bCs/>
          <w:spacing w:val="3"/>
          <w:sz w:val="32"/>
          <w:szCs w:val="32"/>
          <w:lang w:val="en-US"/>
        </w:rPr>
        <w:t>findings</w:t>
      </w:r>
    </w:p>
    <w:p w14:paraId="12F47C1E" w14:textId="77777777" w:rsidR="0075603A" w:rsidRPr="00482D61" w:rsidRDefault="0075603A" w:rsidP="008D3079">
      <w:pPr>
        <w:widowControl w:val="0"/>
        <w:spacing w:after="0" w:line="240" w:lineRule="auto"/>
        <w:ind w:left="120"/>
        <w:outlineLvl w:val="4"/>
        <w:rPr>
          <w:rFonts w:ascii="Garamond" w:eastAsia="Garamond" w:hAnsi="Garamond" w:cs="Times New Roman"/>
          <w:sz w:val="20"/>
          <w:szCs w:val="20"/>
          <w:lang w:val="en-US"/>
        </w:rPr>
      </w:pPr>
    </w:p>
    <w:p w14:paraId="272372E9" w14:textId="77861098" w:rsidR="00352E1A" w:rsidRPr="00352E1A" w:rsidRDefault="00352E1A" w:rsidP="00352E1A">
      <w:pPr>
        <w:tabs>
          <w:tab w:val="left" w:pos="0"/>
        </w:tabs>
        <w:spacing w:after="240"/>
        <w:ind w:left="360"/>
        <w:jc w:val="both"/>
        <w:rPr>
          <w:rFonts w:ascii="Garamond" w:hAnsi="Garamond"/>
          <w:sz w:val="21"/>
          <w:lang w:val="en-US"/>
        </w:rPr>
      </w:pPr>
      <w:r w:rsidRPr="00352E1A">
        <w:rPr>
          <w:rFonts w:ascii="Garamond" w:hAnsi="Garamond"/>
          <w:sz w:val="21"/>
          <w:lang w:val="en-US"/>
        </w:rPr>
        <w:t>1. The purpose of the Mid-term Review (MTR) was to assess progress towards the achievement of the objectives and reach of the Mainstreaming Biodiversity Conservation and Sustainable Use into NTFP and AFS production practices in multiple-use forest indicators landscapes of high conservation value, as set out in the Project Document (PRODOC), and assess the signs of success or failure of the Project, with the aim of identifying the changes or adaptations necessary in the implementation of activities to more efficiently achieve the objectives. indicators proposed in addition to ensuring the sustainabil</w:t>
      </w:r>
      <w:r>
        <w:rPr>
          <w:rFonts w:ascii="Garamond" w:hAnsi="Garamond"/>
          <w:sz w:val="21"/>
          <w:lang w:val="en-US"/>
        </w:rPr>
        <w:t>ity of activities in the field.</w:t>
      </w:r>
    </w:p>
    <w:p w14:paraId="15FC123D" w14:textId="6D378AFB" w:rsidR="00352E1A" w:rsidRPr="00352E1A" w:rsidRDefault="00352E1A" w:rsidP="00352E1A">
      <w:pPr>
        <w:tabs>
          <w:tab w:val="left" w:pos="0"/>
        </w:tabs>
        <w:spacing w:after="240"/>
        <w:ind w:left="360"/>
        <w:jc w:val="both"/>
        <w:rPr>
          <w:rFonts w:ascii="Garamond" w:hAnsi="Garamond"/>
          <w:sz w:val="21"/>
          <w:lang w:val="en-US"/>
        </w:rPr>
      </w:pPr>
      <w:r w:rsidRPr="00352E1A">
        <w:rPr>
          <w:rFonts w:ascii="Garamond" w:hAnsi="Garamond"/>
          <w:sz w:val="21"/>
          <w:lang w:val="en-US"/>
        </w:rPr>
        <w:t>2. The MTR's review presents the main conclusions, conclusions and recommendations to be adopted by the Project, based on the evaluation of the 4 years of project execution (2015-2019), in which the UND</w:t>
      </w:r>
      <w:r w:rsidR="002016DF">
        <w:rPr>
          <w:rFonts w:ascii="Garamond" w:hAnsi="Garamond"/>
          <w:sz w:val="21"/>
          <w:lang w:val="en-US"/>
        </w:rPr>
        <w:t>P</w:t>
      </w:r>
      <w:r w:rsidRPr="00352E1A">
        <w:rPr>
          <w:rFonts w:ascii="Garamond" w:hAnsi="Garamond"/>
          <w:sz w:val="21"/>
          <w:lang w:val="en-US"/>
        </w:rPr>
        <w:t xml:space="preserve"> implemented the project under the technical coordination </w:t>
      </w:r>
      <w:r>
        <w:rPr>
          <w:rFonts w:ascii="Garamond" w:hAnsi="Garamond"/>
          <w:sz w:val="21"/>
          <w:lang w:val="en-US"/>
        </w:rPr>
        <w:t>of EMBRAPA, together with i</w:t>
      </w:r>
      <w:r w:rsidRPr="00352E1A">
        <w:rPr>
          <w:rFonts w:ascii="Garamond" w:hAnsi="Garamond"/>
          <w:sz w:val="21"/>
          <w:lang w:val="en-US"/>
        </w:rPr>
        <w:t xml:space="preserve">nterested parties, in the Amazon, </w:t>
      </w:r>
      <w:proofErr w:type="spellStart"/>
      <w:r w:rsidRPr="00352E1A">
        <w:rPr>
          <w:rFonts w:ascii="Garamond" w:hAnsi="Garamond"/>
          <w:sz w:val="21"/>
          <w:lang w:val="en-US"/>
        </w:rPr>
        <w:t>Cerrado</w:t>
      </w:r>
      <w:proofErr w:type="spellEnd"/>
      <w:r w:rsidRPr="00352E1A">
        <w:rPr>
          <w:rFonts w:ascii="Garamond" w:hAnsi="Garamond"/>
          <w:sz w:val="21"/>
          <w:lang w:val="en-US"/>
        </w:rPr>
        <w:t xml:space="preserve"> and Caatinga biomes.</w:t>
      </w:r>
    </w:p>
    <w:p w14:paraId="7BF8A773" w14:textId="358324A1" w:rsidR="00352E1A" w:rsidRPr="00352E1A" w:rsidRDefault="00352E1A" w:rsidP="00352E1A">
      <w:pPr>
        <w:tabs>
          <w:tab w:val="left" w:pos="0"/>
        </w:tabs>
        <w:spacing w:after="240"/>
        <w:ind w:left="360"/>
        <w:jc w:val="both"/>
        <w:rPr>
          <w:rFonts w:ascii="Garamond" w:hAnsi="Garamond"/>
          <w:sz w:val="21"/>
          <w:lang w:val="en-US"/>
        </w:rPr>
      </w:pPr>
      <w:r w:rsidRPr="00352E1A">
        <w:rPr>
          <w:rFonts w:ascii="Garamond" w:hAnsi="Garamond"/>
          <w:sz w:val="21"/>
          <w:lang w:val="en-US"/>
        </w:rPr>
        <w:t>3. The results identified in the MTR are very relevant for evaluation by the Project Management Unit (UGP), Brazilian Agricultural Research Corporation (EMBRAPA) and United Nations Development Program (UNDP) on the progress achieved so far, and all the challenges encountered in seeking ways to improve the processes o</w:t>
      </w:r>
      <w:r>
        <w:rPr>
          <w:rFonts w:ascii="Garamond" w:hAnsi="Garamond"/>
          <w:sz w:val="21"/>
          <w:lang w:val="en-US"/>
        </w:rPr>
        <w:t>f implementation and execution.</w:t>
      </w:r>
    </w:p>
    <w:p w14:paraId="748D12D2" w14:textId="7CC6CF65" w:rsidR="00352E1A" w:rsidRPr="00352E1A" w:rsidRDefault="00352E1A" w:rsidP="00352E1A">
      <w:pPr>
        <w:tabs>
          <w:tab w:val="left" w:pos="0"/>
        </w:tabs>
        <w:spacing w:after="240"/>
        <w:ind w:left="360"/>
        <w:jc w:val="both"/>
        <w:rPr>
          <w:rFonts w:ascii="Garamond" w:hAnsi="Garamond"/>
          <w:sz w:val="21"/>
          <w:lang w:val="en-US"/>
        </w:rPr>
      </w:pPr>
      <w:r w:rsidRPr="00352E1A">
        <w:rPr>
          <w:rFonts w:ascii="Garamond" w:hAnsi="Garamond"/>
          <w:sz w:val="21"/>
          <w:lang w:val="en-US"/>
        </w:rPr>
        <w:t xml:space="preserve">4. In addition, the final conclusions and recommendations will not only help in the adequacy of the </w:t>
      </w:r>
      <w:proofErr w:type="spellStart"/>
      <w:r w:rsidRPr="00352E1A">
        <w:rPr>
          <w:rFonts w:ascii="Garamond" w:hAnsi="Garamond"/>
          <w:sz w:val="21"/>
          <w:lang w:val="en-US"/>
        </w:rPr>
        <w:t>Bem</w:t>
      </w:r>
      <w:proofErr w:type="spellEnd"/>
      <w:r w:rsidRPr="00352E1A">
        <w:rPr>
          <w:rFonts w:ascii="Garamond" w:hAnsi="Garamond"/>
          <w:sz w:val="21"/>
          <w:lang w:val="en-US"/>
        </w:rPr>
        <w:t xml:space="preserve"> </w:t>
      </w:r>
      <w:proofErr w:type="spellStart"/>
      <w:r w:rsidRPr="00352E1A">
        <w:rPr>
          <w:rFonts w:ascii="Garamond" w:hAnsi="Garamond"/>
          <w:sz w:val="21"/>
          <w:lang w:val="en-US"/>
        </w:rPr>
        <w:t>Diverso</w:t>
      </w:r>
      <w:proofErr w:type="spellEnd"/>
      <w:r w:rsidRPr="00352E1A">
        <w:rPr>
          <w:rFonts w:ascii="Garamond" w:hAnsi="Garamond"/>
          <w:sz w:val="21"/>
          <w:lang w:val="en-US"/>
        </w:rPr>
        <w:t xml:space="preserve"> </w:t>
      </w:r>
      <w:r w:rsidR="00B730A9">
        <w:rPr>
          <w:rFonts w:ascii="Garamond" w:hAnsi="Garamond"/>
          <w:sz w:val="21"/>
          <w:lang w:val="en-US"/>
        </w:rPr>
        <w:t>P</w:t>
      </w:r>
      <w:r w:rsidRPr="00352E1A">
        <w:rPr>
          <w:rFonts w:ascii="Garamond" w:hAnsi="Garamond"/>
          <w:sz w:val="21"/>
          <w:lang w:val="en-US"/>
        </w:rPr>
        <w:t xml:space="preserve">roject to ensure the best performance to be achieved by the end of its implementation but, above all, </w:t>
      </w:r>
      <w:r w:rsidR="002016DF">
        <w:rPr>
          <w:rFonts w:ascii="Garamond" w:hAnsi="Garamond"/>
          <w:sz w:val="21"/>
          <w:lang w:val="en-US"/>
        </w:rPr>
        <w:t xml:space="preserve">point out </w:t>
      </w:r>
      <w:r w:rsidRPr="00352E1A">
        <w:rPr>
          <w:rFonts w:ascii="Garamond" w:hAnsi="Garamond"/>
          <w:sz w:val="21"/>
          <w:lang w:val="en-US"/>
        </w:rPr>
        <w:t>direct actions that will guarantee the sustainability of the activities and technologies developed for the conservation of biodiversity through sustainable use in the 6 territor</w:t>
      </w:r>
      <w:r>
        <w:rPr>
          <w:rFonts w:ascii="Garamond" w:hAnsi="Garamond"/>
          <w:sz w:val="21"/>
          <w:lang w:val="en-US"/>
        </w:rPr>
        <w:t>ies where the Project operates.</w:t>
      </w:r>
    </w:p>
    <w:p w14:paraId="480C7CE9" w14:textId="53C4E4C6" w:rsidR="00352E1A" w:rsidRPr="00352E1A" w:rsidRDefault="001C3555" w:rsidP="000A2906">
      <w:pPr>
        <w:tabs>
          <w:tab w:val="left" w:pos="0"/>
        </w:tabs>
        <w:spacing w:after="240"/>
        <w:ind w:left="360"/>
        <w:jc w:val="both"/>
        <w:rPr>
          <w:rFonts w:ascii="Garamond" w:hAnsi="Garamond"/>
          <w:sz w:val="21"/>
          <w:lang w:val="en-US"/>
        </w:rPr>
      </w:pPr>
      <w:r>
        <w:rPr>
          <w:rFonts w:ascii="Garamond" w:hAnsi="Garamond"/>
          <w:sz w:val="21"/>
          <w:lang w:val="en-US"/>
        </w:rPr>
        <w:t>5</w:t>
      </w:r>
      <w:r w:rsidR="00352E1A" w:rsidRPr="00352E1A">
        <w:rPr>
          <w:rFonts w:ascii="Garamond" w:hAnsi="Garamond"/>
          <w:sz w:val="21"/>
          <w:lang w:val="en-US"/>
        </w:rPr>
        <w:t xml:space="preserve">. It was demonstrated in the MTR that the NTFP and AFS produce conservation benefits, but require scaling up to provide significant </w:t>
      </w:r>
      <w:r w:rsidR="000A2906">
        <w:rPr>
          <w:rFonts w:ascii="Garamond" w:hAnsi="Garamond"/>
          <w:sz w:val="21"/>
          <w:lang w:val="en-US"/>
        </w:rPr>
        <w:t>impacts at the landscape level.</w:t>
      </w:r>
    </w:p>
    <w:p w14:paraId="5E194BAB" w14:textId="438969A7" w:rsidR="00352E1A" w:rsidRPr="00352E1A" w:rsidRDefault="001C3555" w:rsidP="000A2906">
      <w:pPr>
        <w:tabs>
          <w:tab w:val="left" w:pos="0"/>
        </w:tabs>
        <w:spacing w:after="240"/>
        <w:ind w:left="360"/>
        <w:jc w:val="both"/>
        <w:rPr>
          <w:rFonts w:ascii="Garamond" w:hAnsi="Garamond"/>
          <w:sz w:val="21"/>
          <w:lang w:val="en-US"/>
        </w:rPr>
      </w:pPr>
      <w:r>
        <w:rPr>
          <w:rFonts w:ascii="Garamond" w:hAnsi="Garamond"/>
          <w:sz w:val="21"/>
          <w:lang w:val="en-US"/>
        </w:rPr>
        <w:lastRenderedPageBreak/>
        <w:t>6</w:t>
      </w:r>
      <w:r w:rsidR="00352E1A" w:rsidRPr="00352E1A">
        <w:rPr>
          <w:rFonts w:ascii="Garamond" w:hAnsi="Garamond"/>
          <w:sz w:val="21"/>
          <w:lang w:val="en-US"/>
        </w:rPr>
        <w:t>. According to the Consultant, this is currently limited by a series of governance and market constraints that the Project seeks to overcome, by developing safeguards for harvesting, production and incentives that optimize the contribution of existing policies to the conservation of globally significant ecosystems. In addition, by adopting a market / trade-based approach to improve the returns of NTFP and AFS and providing incentives for adoption at scale, conser</w:t>
      </w:r>
      <w:r w:rsidR="000A2906">
        <w:rPr>
          <w:rFonts w:ascii="Garamond" w:hAnsi="Garamond"/>
          <w:sz w:val="21"/>
          <w:lang w:val="en-US"/>
        </w:rPr>
        <w:t>vation dividends will increase.</w:t>
      </w:r>
    </w:p>
    <w:p w14:paraId="339B6D2D" w14:textId="301433EE" w:rsidR="00352E1A" w:rsidRPr="00352E1A" w:rsidRDefault="00352E1A" w:rsidP="000A2906">
      <w:pPr>
        <w:tabs>
          <w:tab w:val="left" w:pos="0"/>
        </w:tabs>
        <w:spacing w:after="240"/>
        <w:ind w:left="360"/>
        <w:jc w:val="both"/>
        <w:rPr>
          <w:rFonts w:ascii="Garamond" w:hAnsi="Garamond"/>
          <w:sz w:val="21"/>
          <w:lang w:val="en-US"/>
        </w:rPr>
      </w:pPr>
      <w:r w:rsidRPr="00352E1A">
        <w:rPr>
          <w:rFonts w:ascii="Garamond" w:hAnsi="Garamond"/>
          <w:sz w:val="21"/>
          <w:lang w:val="en-US"/>
        </w:rPr>
        <w:t xml:space="preserve">7. Regarding the progress of the indicators the project presented adequate progress in terms of the indicators related to the surface area of </w:t>
      </w:r>
      <w:r w:rsidRPr="00352E1A">
        <w:rPr>
          <w:rFonts w:ascii="Times New Roman" w:hAnsi="Times New Roman" w:cs="Times New Roman"/>
          <w:sz w:val="21"/>
          <w:lang w:val="en-US"/>
        </w:rPr>
        <w:t>​​</w:t>
      </w:r>
      <w:r w:rsidRPr="00352E1A">
        <w:rPr>
          <w:rFonts w:ascii="Garamond" w:hAnsi="Garamond"/>
          <w:sz w:val="21"/>
          <w:lang w:val="en-US"/>
        </w:rPr>
        <w:t xml:space="preserve">forests in multiple use landscapes (MUL) with sustainable production of BD product: the heat foci have decreased in all territories; the project's work on restoration and management has guaranteed the propagation of populations of species targeted by </w:t>
      </w:r>
      <w:proofErr w:type="spellStart"/>
      <w:r w:rsidRPr="00352E1A">
        <w:rPr>
          <w:rFonts w:ascii="Garamond" w:hAnsi="Garamond"/>
          <w:sz w:val="21"/>
          <w:lang w:val="en-US"/>
        </w:rPr>
        <w:t>extractivism</w:t>
      </w:r>
      <w:proofErr w:type="spellEnd"/>
      <w:r w:rsidRPr="00352E1A">
        <w:rPr>
          <w:rFonts w:ascii="Garamond" w:hAnsi="Garamond"/>
          <w:sz w:val="21"/>
          <w:lang w:val="en-US"/>
        </w:rPr>
        <w:t xml:space="preserve">; EMBRAPA increased its capacities for mainstreaming NTFP and AFS; and producers have been directly trained in management and sustainable production through workshops for the adoption of the practices promoted by BEM DIVERSO. Some </w:t>
      </w:r>
      <w:r w:rsidRPr="000A2906">
        <w:rPr>
          <w:rFonts w:ascii="Garamond" w:hAnsi="Garamond"/>
          <w:sz w:val="21"/>
          <w:lang w:val="en-US"/>
        </w:rPr>
        <w:t>implementation gaps were identified in the case of results related to the NTFP species that are under the General Policy of Guaranteed Minimum Prices (</w:t>
      </w:r>
      <w:proofErr w:type="spellStart"/>
      <w:r w:rsidRPr="000A2906">
        <w:rPr>
          <w:rFonts w:ascii="Garamond" w:hAnsi="Garamond"/>
          <w:sz w:val="21"/>
          <w:lang w:val="en-US"/>
        </w:rPr>
        <w:t>PGPMBio</w:t>
      </w:r>
      <w:proofErr w:type="spellEnd"/>
      <w:r w:rsidRPr="000A2906">
        <w:rPr>
          <w:rFonts w:ascii="Garamond" w:hAnsi="Garamond"/>
          <w:sz w:val="21"/>
          <w:lang w:val="en-US"/>
        </w:rPr>
        <w:t>) in each biome and producers that adopt sustainable production of NTFP and AFS.</w:t>
      </w:r>
    </w:p>
    <w:p w14:paraId="71ACA27E" w14:textId="341EA809" w:rsidR="00352E1A" w:rsidRDefault="00352E1A" w:rsidP="000A2906">
      <w:pPr>
        <w:tabs>
          <w:tab w:val="left" w:pos="0"/>
        </w:tabs>
        <w:spacing w:after="240"/>
        <w:ind w:left="360"/>
        <w:jc w:val="both"/>
        <w:rPr>
          <w:rFonts w:ascii="Garamond" w:hAnsi="Garamond"/>
          <w:sz w:val="21"/>
          <w:lang w:val="en-US"/>
        </w:rPr>
      </w:pPr>
      <w:r w:rsidRPr="00352E1A">
        <w:rPr>
          <w:rFonts w:ascii="Garamond" w:hAnsi="Garamond"/>
          <w:sz w:val="21"/>
          <w:lang w:val="en-US"/>
        </w:rPr>
        <w:t>8. The Report also indicates that the application in high-conservation value forest landscapes of market and financial frameworks improved the production chains of species with the aim of increasing their market value and access, and families have reported an increase in the participation of socio- biodiversity products in their income. However, the challenges persist in the access to financing of producers (</w:t>
      </w:r>
      <w:proofErr w:type="spellStart"/>
      <w:r w:rsidRPr="00352E1A">
        <w:rPr>
          <w:rFonts w:ascii="Garamond" w:hAnsi="Garamond"/>
          <w:sz w:val="21"/>
          <w:lang w:val="en-US"/>
        </w:rPr>
        <w:t>eg</w:t>
      </w:r>
      <w:proofErr w:type="spellEnd"/>
      <w:r w:rsidRPr="00352E1A">
        <w:rPr>
          <w:rFonts w:ascii="Garamond" w:hAnsi="Garamond"/>
          <w:sz w:val="21"/>
          <w:lang w:val="en-US"/>
        </w:rPr>
        <w:t xml:space="preserve"> credits, grants) for NTFP and AFS production and management subject to environmental criteria, and some implementation gaps (products' quality and quantity) were identified in the associations / cooperatives that maintain contracts for supply of products with the same buyer (s) and increase in the share of BD products in family incomes.</w:t>
      </w:r>
    </w:p>
    <w:p w14:paraId="00108427" w14:textId="759B0440" w:rsidR="00C379A1" w:rsidRPr="000B3DA9" w:rsidRDefault="00C379A1" w:rsidP="00C379A1">
      <w:pPr>
        <w:tabs>
          <w:tab w:val="left" w:pos="0"/>
        </w:tabs>
        <w:spacing w:after="240"/>
        <w:ind w:left="360"/>
        <w:jc w:val="both"/>
        <w:rPr>
          <w:rFonts w:ascii="Garamond" w:hAnsi="Garamond"/>
          <w:sz w:val="21"/>
          <w:lang w:val="en"/>
        </w:rPr>
      </w:pPr>
      <w:r>
        <w:rPr>
          <w:rFonts w:ascii="Garamond" w:hAnsi="Garamond"/>
          <w:sz w:val="21"/>
          <w:lang w:val="en-US"/>
        </w:rPr>
        <w:t xml:space="preserve">9. </w:t>
      </w:r>
      <w:r w:rsidRPr="00497126">
        <w:rPr>
          <w:rFonts w:ascii="Garamond" w:hAnsi="Garamond"/>
          <w:sz w:val="21"/>
          <w:lang w:val="en"/>
        </w:rPr>
        <w:t>In view of the institutional changes that have occurred with the government transitions since the signing project</w:t>
      </w:r>
      <w:r>
        <w:rPr>
          <w:rFonts w:ascii="Garamond" w:hAnsi="Garamond"/>
          <w:sz w:val="21"/>
          <w:lang w:val="en"/>
        </w:rPr>
        <w:t>’s beginning</w:t>
      </w:r>
      <w:r w:rsidRPr="00497126">
        <w:rPr>
          <w:rFonts w:ascii="Garamond" w:hAnsi="Garamond"/>
          <w:sz w:val="21"/>
          <w:lang w:val="en"/>
        </w:rPr>
        <w:t xml:space="preserve">, </w:t>
      </w:r>
      <w:r>
        <w:rPr>
          <w:rFonts w:ascii="Garamond" w:hAnsi="Garamond"/>
          <w:sz w:val="21"/>
          <w:lang w:val="en"/>
        </w:rPr>
        <w:t xml:space="preserve">it is important to </w:t>
      </w:r>
      <w:r w:rsidRPr="00497126">
        <w:rPr>
          <w:rFonts w:ascii="Garamond" w:hAnsi="Garamond"/>
          <w:sz w:val="21"/>
          <w:lang w:val="en"/>
        </w:rPr>
        <w:t xml:space="preserve"> highlight</w:t>
      </w:r>
      <w:r>
        <w:rPr>
          <w:rFonts w:ascii="Garamond" w:hAnsi="Garamond"/>
          <w:sz w:val="21"/>
          <w:lang w:val="en"/>
        </w:rPr>
        <w:t xml:space="preserve"> t</w:t>
      </w:r>
      <w:r w:rsidRPr="00497126">
        <w:rPr>
          <w:rFonts w:ascii="Garamond" w:hAnsi="Garamond"/>
          <w:sz w:val="21"/>
          <w:lang w:val="en"/>
        </w:rPr>
        <w:t xml:space="preserve">he great effort that has been made by the team for the adaptive management of the project, in order to respond to the external and internal changes through which the </w:t>
      </w:r>
      <w:proofErr w:type="spellStart"/>
      <w:r w:rsidRPr="00497126">
        <w:rPr>
          <w:rFonts w:ascii="Garamond" w:hAnsi="Garamond"/>
          <w:sz w:val="21"/>
          <w:lang w:val="en"/>
        </w:rPr>
        <w:t>Bem</w:t>
      </w:r>
      <w:proofErr w:type="spellEnd"/>
      <w:r w:rsidRPr="00497126">
        <w:rPr>
          <w:rFonts w:ascii="Garamond" w:hAnsi="Garamond"/>
          <w:sz w:val="21"/>
          <w:lang w:val="en"/>
        </w:rPr>
        <w:t xml:space="preserve"> </w:t>
      </w:r>
      <w:proofErr w:type="spellStart"/>
      <w:r w:rsidRPr="00497126">
        <w:rPr>
          <w:rFonts w:ascii="Garamond" w:hAnsi="Garamond"/>
          <w:sz w:val="21"/>
          <w:lang w:val="en"/>
        </w:rPr>
        <w:t>Diverso</w:t>
      </w:r>
      <w:proofErr w:type="spellEnd"/>
      <w:r w:rsidRPr="00497126">
        <w:rPr>
          <w:rFonts w:ascii="Garamond" w:hAnsi="Garamond"/>
          <w:sz w:val="21"/>
          <w:lang w:val="en"/>
        </w:rPr>
        <w:t xml:space="preserve"> </w:t>
      </w:r>
      <w:r>
        <w:rPr>
          <w:rFonts w:ascii="Garamond" w:hAnsi="Garamond"/>
          <w:sz w:val="21"/>
          <w:lang w:val="en"/>
        </w:rPr>
        <w:t>has been passing</w:t>
      </w:r>
      <w:r w:rsidR="004672A8">
        <w:rPr>
          <w:rFonts w:ascii="Garamond" w:hAnsi="Garamond"/>
          <w:sz w:val="21"/>
          <w:lang w:val="en"/>
        </w:rPr>
        <w:t>.</w:t>
      </w:r>
      <w:r>
        <w:rPr>
          <w:rFonts w:ascii="Garamond" w:hAnsi="Garamond"/>
          <w:sz w:val="21"/>
          <w:lang w:val="en"/>
        </w:rPr>
        <w:t xml:space="preserve"> All the risks predicted at the risk matrix have occurred. </w:t>
      </w:r>
    </w:p>
    <w:p w14:paraId="5E8248C6" w14:textId="5C277B28" w:rsidR="001B2308" w:rsidRPr="00580BF3" w:rsidRDefault="001B2308" w:rsidP="001B2308">
      <w:pPr>
        <w:tabs>
          <w:tab w:val="left" w:pos="0"/>
        </w:tabs>
        <w:spacing w:after="240"/>
        <w:ind w:left="360"/>
        <w:jc w:val="both"/>
        <w:rPr>
          <w:rFonts w:ascii="Garamond" w:hAnsi="Garamond"/>
          <w:sz w:val="21"/>
          <w:u w:val="single"/>
          <w:lang w:val="en-US"/>
        </w:rPr>
      </w:pPr>
      <w:r w:rsidRPr="00580BF3">
        <w:rPr>
          <w:rFonts w:ascii="Garamond" w:hAnsi="Garamond"/>
          <w:sz w:val="21"/>
          <w:u w:val="single"/>
          <w:lang w:val="en-US"/>
        </w:rPr>
        <w:t>Conclusions:</w:t>
      </w:r>
    </w:p>
    <w:p w14:paraId="6E4AABCB" w14:textId="7ABA3AE7" w:rsidR="00DE5224" w:rsidRPr="00DE5224" w:rsidRDefault="00DE5224" w:rsidP="00DE5224">
      <w:pPr>
        <w:pStyle w:val="ListParagraph"/>
        <w:tabs>
          <w:tab w:val="left" w:pos="0"/>
        </w:tabs>
        <w:spacing w:after="240"/>
        <w:ind w:left="426"/>
        <w:jc w:val="both"/>
        <w:rPr>
          <w:rFonts w:ascii="Garamond" w:hAnsi="Garamond"/>
          <w:sz w:val="21"/>
        </w:rPr>
      </w:pPr>
      <w:r w:rsidRPr="00DE5224">
        <w:rPr>
          <w:rFonts w:ascii="Garamond" w:hAnsi="Garamond"/>
          <w:sz w:val="21"/>
        </w:rPr>
        <w:t xml:space="preserve">10. According to the MTR, the </w:t>
      </w:r>
      <w:proofErr w:type="spellStart"/>
      <w:r w:rsidRPr="00DE5224">
        <w:rPr>
          <w:rFonts w:ascii="Garamond" w:hAnsi="Garamond"/>
          <w:sz w:val="21"/>
        </w:rPr>
        <w:t>Bem</w:t>
      </w:r>
      <w:proofErr w:type="spellEnd"/>
      <w:r w:rsidRPr="00DE5224">
        <w:rPr>
          <w:rFonts w:ascii="Garamond" w:hAnsi="Garamond"/>
          <w:sz w:val="21"/>
        </w:rPr>
        <w:t xml:space="preserve"> </w:t>
      </w:r>
      <w:proofErr w:type="spellStart"/>
      <w:r w:rsidRPr="00DE5224">
        <w:rPr>
          <w:rFonts w:ascii="Garamond" w:hAnsi="Garamond"/>
          <w:sz w:val="21"/>
        </w:rPr>
        <w:t>Diverso</w:t>
      </w:r>
      <w:proofErr w:type="spellEnd"/>
      <w:r w:rsidRPr="00DE5224">
        <w:rPr>
          <w:rFonts w:ascii="Garamond" w:hAnsi="Garamond"/>
          <w:sz w:val="21"/>
        </w:rPr>
        <w:t xml:space="preserve"> Project based its strategies well on priorities and correct public policies for biodiversity </w:t>
      </w:r>
      <w:r w:rsidR="00327049" w:rsidRPr="00DE5224">
        <w:rPr>
          <w:rFonts w:ascii="Garamond" w:hAnsi="Garamond"/>
          <w:sz w:val="21"/>
        </w:rPr>
        <w:t>conservation and</w:t>
      </w:r>
      <w:r w:rsidRPr="00DE5224">
        <w:rPr>
          <w:rFonts w:ascii="Garamond" w:hAnsi="Garamond"/>
          <w:sz w:val="21"/>
        </w:rPr>
        <w:t xml:space="preserve"> achieved a good degree of national ownership of the Project, which led by EMBRAPA managed to bring together other important institutions and worshipers.</w:t>
      </w:r>
    </w:p>
    <w:p w14:paraId="41AD7764" w14:textId="77777777" w:rsidR="00DE5224" w:rsidRPr="00DE5224" w:rsidRDefault="00DE5224" w:rsidP="00DE5224">
      <w:pPr>
        <w:pStyle w:val="ListParagraph"/>
        <w:tabs>
          <w:tab w:val="left" w:pos="0"/>
        </w:tabs>
        <w:spacing w:after="240"/>
        <w:ind w:left="426"/>
        <w:jc w:val="both"/>
        <w:rPr>
          <w:rFonts w:ascii="Garamond" w:hAnsi="Garamond"/>
          <w:sz w:val="21"/>
        </w:rPr>
      </w:pPr>
    </w:p>
    <w:p w14:paraId="36CA1FDB" w14:textId="77777777" w:rsidR="00DE5224" w:rsidRPr="00DE5224" w:rsidRDefault="00DE5224" w:rsidP="00DE5224">
      <w:pPr>
        <w:pStyle w:val="ListParagraph"/>
        <w:tabs>
          <w:tab w:val="left" w:pos="0"/>
        </w:tabs>
        <w:spacing w:after="240"/>
        <w:ind w:left="426"/>
        <w:jc w:val="both"/>
        <w:rPr>
          <w:rFonts w:ascii="Garamond" w:hAnsi="Garamond"/>
          <w:sz w:val="21"/>
        </w:rPr>
      </w:pPr>
      <w:r w:rsidRPr="00DE5224">
        <w:rPr>
          <w:rFonts w:ascii="Garamond" w:hAnsi="Garamond"/>
          <w:sz w:val="21"/>
        </w:rPr>
        <w:t>11. The Project made it possible to respond to national priorities and also positioned Brazil on a good path to fulfill its biodiversity commitments. In addition, EMBRAPA took the lead and developed ownership of conceptual design and project activities at the regional level, which is a condition for contributing to sustainability.</w:t>
      </w:r>
    </w:p>
    <w:p w14:paraId="0334D6F3" w14:textId="77777777" w:rsidR="00DE5224" w:rsidRPr="00DE5224" w:rsidRDefault="00DE5224" w:rsidP="00DE5224">
      <w:pPr>
        <w:pStyle w:val="ListParagraph"/>
        <w:tabs>
          <w:tab w:val="left" w:pos="0"/>
        </w:tabs>
        <w:spacing w:after="240"/>
        <w:ind w:left="426"/>
        <w:jc w:val="both"/>
        <w:rPr>
          <w:rFonts w:ascii="Garamond" w:hAnsi="Garamond"/>
          <w:sz w:val="21"/>
        </w:rPr>
      </w:pPr>
    </w:p>
    <w:p w14:paraId="1D26D935" w14:textId="77777777" w:rsidR="00DE5224" w:rsidRPr="00DE5224" w:rsidRDefault="00DE5224" w:rsidP="00DE5224">
      <w:pPr>
        <w:pStyle w:val="ListParagraph"/>
        <w:tabs>
          <w:tab w:val="left" w:pos="0"/>
        </w:tabs>
        <w:spacing w:after="240"/>
        <w:ind w:left="426"/>
        <w:jc w:val="both"/>
        <w:rPr>
          <w:rFonts w:ascii="Garamond" w:hAnsi="Garamond"/>
          <w:sz w:val="21"/>
        </w:rPr>
      </w:pPr>
      <w:r w:rsidRPr="00DE5224">
        <w:rPr>
          <w:rFonts w:ascii="Garamond" w:hAnsi="Garamond"/>
          <w:sz w:val="21"/>
        </w:rPr>
        <w:t>12. The Consultant highlights the need to build a formal exit strategy for the BEM DIVERSO Project.</w:t>
      </w:r>
    </w:p>
    <w:p w14:paraId="7667912E" w14:textId="77777777" w:rsidR="00DE5224" w:rsidRPr="00DE5224" w:rsidRDefault="00DE5224" w:rsidP="00DE5224">
      <w:pPr>
        <w:pStyle w:val="ListParagraph"/>
        <w:tabs>
          <w:tab w:val="left" w:pos="0"/>
        </w:tabs>
        <w:spacing w:after="240"/>
        <w:ind w:left="426"/>
        <w:jc w:val="both"/>
        <w:rPr>
          <w:rFonts w:ascii="Garamond" w:hAnsi="Garamond"/>
          <w:sz w:val="21"/>
        </w:rPr>
      </w:pPr>
    </w:p>
    <w:p w14:paraId="7E399B20" w14:textId="77777777" w:rsidR="00DE5224" w:rsidRPr="00DE5224" w:rsidRDefault="00DE5224" w:rsidP="00DE5224">
      <w:pPr>
        <w:pStyle w:val="ListParagraph"/>
        <w:tabs>
          <w:tab w:val="left" w:pos="0"/>
        </w:tabs>
        <w:spacing w:after="240"/>
        <w:ind w:left="426"/>
        <w:jc w:val="both"/>
        <w:rPr>
          <w:rFonts w:ascii="Garamond" w:hAnsi="Garamond"/>
          <w:sz w:val="21"/>
        </w:rPr>
      </w:pPr>
      <w:r w:rsidRPr="00DE5224">
        <w:rPr>
          <w:rFonts w:ascii="Garamond" w:hAnsi="Garamond"/>
          <w:sz w:val="21"/>
        </w:rPr>
        <w:t>13. The successive changes in the Government of Brazil presented some difficulties in communicating with the members of the Project Advisory Committee, formed by several Ministries. According to the Consultant, political instability at the federal level was reflected negatively at the local level and in the progress of the project. However, the Direct Implementation Modality (DIM) has helped to ensure implementation during politically unstable times.</w:t>
      </w:r>
    </w:p>
    <w:p w14:paraId="03011FED" w14:textId="77777777" w:rsidR="00DE5224" w:rsidRPr="00DE5224" w:rsidRDefault="00DE5224" w:rsidP="00DE5224">
      <w:pPr>
        <w:pStyle w:val="ListParagraph"/>
        <w:tabs>
          <w:tab w:val="left" w:pos="0"/>
        </w:tabs>
        <w:spacing w:after="240"/>
        <w:ind w:left="426"/>
        <w:jc w:val="both"/>
        <w:rPr>
          <w:rFonts w:ascii="Garamond" w:hAnsi="Garamond"/>
          <w:sz w:val="21"/>
        </w:rPr>
      </w:pPr>
    </w:p>
    <w:p w14:paraId="5D327FF7" w14:textId="77777777" w:rsidR="00DE5224" w:rsidRPr="00DE5224" w:rsidRDefault="00DE5224" w:rsidP="00DE5224">
      <w:pPr>
        <w:pStyle w:val="ListParagraph"/>
        <w:tabs>
          <w:tab w:val="left" w:pos="0"/>
        </w:tabs>
        <w:spacing w:after="240"/>
        <w:ind w:left="426"/>
        <w:jc w:val="both"/>
        <w:rPr>
          <w:rFonts w:ascii="Garamond" w:hAnsi="Garamond"/>
          <w:sz w:val="21"/>
        </w:rPr>
      </w:pPr>
      <w:r w:rsidRPr="00DE5224">
        <w:rPr>
          <w:rFonts w:ascii="Garamond" w:hAnsi="Garamond"/>
          <w:sz w:val="21"/>
        </w:rPr>
        <w:t>14. NGOs with a long-term presence are a good opportunity for the BEM DIVERSO project, however, the lack of specific experience in the development and implementation of agribusiness can be adverse. The acceptance of small-scale agricultural production projects by EMBRAPA was a challenge, as it required specific knowledge and a new culture within the institution.</w:t>
      </w:r>
    </w:p>
    <w:p w14:paraId="756421C3" w14:textId="77777777" w:rsidR="00DE5224" w:rsidRPr="00DE5224" w:rsidRDefault="00DE5224" w:rsidP="00DE5224">
      <w:pPr>
        <w:pStyle w:val="ListParagraph"/>
        <w:tabs>
          <w:tab w:val="left" w:pos="0"/>
        </w:tabs>
        <w:spacing w:after="240"/>
        <w:ind w:left="426"/>
        <w:jc w:val="both"/>
        <w:rPr>
          <w:rFonts w:ascii="Garamond" w:hAnsi="Garamond"/>
          <w:sz w:val="21"/>
        </w:rPr>
      </w:pPr>
    </w:p>
    <w:p w14:paraId="1D70306D" w14:textId="77777777" w:rsidR="00DE5224" w:rsidRPr="00DE5224" w:rsidRDefault="00DE5224" w:rsidP="00DE5224">
      <w:pPr>
        <w:pStyle w:val="ListParagraph"/>
        <w:tabs>
          <w:tab w:val="left" w:pos="0"/>
        </w:tabs>
        <w:spacing w:after="240"/>
        <w:ind w:left="426"/>
        <w:jc w:val="both"/>
        <w:rPr>
          <w:rFonts w:ascii="Garamond" w:hAnsi="Garamond"/>
          <w:sz w:val="21"/>
        </w:rPr>
      </w:pPr>
      <w:r w:rsidRPr="00DE5224">
        <w:rPr>
          <w:rFonts w:ascii="Garamond" w:hAnsi="Garamond"/>
          <w:sz w:val="21"/>
        </w:rPr>
        <w:lastRenderedPageBreak/>
        <w:t>15. The Report also highlights that the development of local plans is time consuming, given the specificity and particularity of the TCs, which is also a challenge due to the extension of the territories and the distances, which made the role and presence of the coordination more challenging.</w:t>
      </w:r>
    </w:p>
    <w:p w14:paraId="73FE7F5D" w14:textId="77777777" w:rsidR="00DE5224" w:rsidRPr="00DE5224" w:rsidRDefault="00DE5224" w:rsidP="00DE5224">
      <w:pPr>
        <w:pStyle w:val="ListParagraph"/>
        <w:tabs>
          <w:tab w:val="left" w:pos="0"/>
        </w:tabs>
        <w:spacing w:after="240"/>
        <w:ind w:left="426"/>
        <w:jc w:val="both"/>
        <w:rPr>
          <w:rFonts w:ascii="Garamond" w:hAnsi="Garamond"/>
          <w:sz w:val="21"/>
        </w:rPr>
      </w:pPr>
    </w:p>
    <w:p w14:paraId="49635005" w14:textId="43E13366" w:rsidR="00DE5224" w:rsidRDefault="00DE5224" w:rsidP="00DE5224">
      <w:pPr>
        <w:pStyle w:val="ListParagraph"/>
        <w:tabs>
          <w:tab w:val="left" w:pos="0"/>
        </w:tabs>
        <w:spacing w:after="240"/>
        <w:ind w:left="426"/>
        <w:contextualSpacing w:val="0"/>
        <w:jc w:val="both"/>
        <w:rPr>
          <w:rFonts w:ascii="Garamond" w:hAnsi="Garamond"/>
          <w:sz w:val="21"/>
        </w:rPr>
      </w:pPr>
      <w:r w:rsidRPr="00DE5224">
        <w:rPr>
          <w:rFonts w:ascii="Garamond" w:hAnsi="Garamond"/>
          <w:sz w:val="21"/>
        </w:rPr>
        <w:t>16. Finally, the Consultant pays special attention to what he calls the development of agribusiness, which would be related to PRODOC Result 2, in relation to production chains and access to markets. According to the Consultant, this development of agribusiness requires a whole methodology and not just some activities related to it. The Report also highlights the importance of EMATER as a positive role and one of the project's additional stakeholders, adding value to the project activities that participated in the states of Pará and Minas Gerais. The implementation of project activities proved to be moderately efficient in meeting the agreed goals of the project. The current coordination of the project has been working to promote better efficiency and effectiveness of its actions.</w:t>
      </w:r>
    </w:p>
    <w:p w14:paraId="399AD478" w14:textId="2BDC3A3C" w:rsidR="00BF3825" w:rsidRPr="00A43BC5" w:rsidRDefault="00A43BC5" w:rsidP="00580BF3">
      <w:pPr>
        <w:pStyle w:val="ListParagraph"/>
        <w:tabs>
          <w:tab w:val="left" w:pos="0"/>
        </w:tabs>
        <w:spacing w:after="240"/>
        <w:ind w:left="426"/>
        <w:contextualSpacing w:val="0"/>
        <w:jc w:val="both"/>
        <w:rPr>
          <w:rFonts w:ascii="Garamond" w:hAnsi="Garamond"/>
          <w:sz w:val="21"/>
        </w:rPr>
      </w:pPr>
      <w:r w:rsidRPr="00A43BC5">
        <w:rPr>
          <w:rFonts w:ascii="Garamond" w:hAnsi="Garamond"/>
          <w:sz w:val="21"/>
        </w:rPr>
        <w:t>17. As a final not</w:t>
      </w:r>
      <w:r w:rsidRPr="000B3DA9">
        <w:rPr>
          <w:rFonts w:ascii="Garamond" w:hAnsi="Garamond"/>
          <w:sz w:val="21"/>
        </w:rPr>
        <w:t>e</w:t>
      </w:r>
      <w:r w:rsidR="00E829F3">
        <w:rPr>
          <w:rFonts w:ascii="Garamond" w:hAnsi="Garamond"/>
          <w:sz w:val="21"/>
        </w:rPr>
        <w:t xml:space="preserve">, </w:t>
      </w:r>
      <w:r w:rsidR="00327049">
        <w:rPr>
          <w:rFonts w:ascii="Garamond" w:hAnsi="Garamond"/>
          <w:sz w:val="21"/>
        </w:rPr>
        <w:t>it’s important</w:t>
      </w:r>
      <w:r w:rsidR="00E829F3">
        <w:rPr>
          <w:rFonts w:ascii="Garamond" w:hAnsi="Garamond"/>
          <w:sz w:val="21"/>
        </w:rPr>
        <w:t xml:space="preserve"> to mention that after the field visit in 2019 by the external evaluation consultant, the Project’s coordination have started to implement several recommendations that were presented as initial findings. </w:t>
      </w:r>
    </w:p>
    <w:p w14:paraId="7DFFCA67" w14:textId="613FF771" w:rsidR="00482D61" w:rsidRPr="00482D61" w:rsidRDefault="00482D61" w:rsidP="00327049">
      <w:pPr>
        <w:jc w:val="both"/>
        <w:rPr>
          <w:rFonts w:ascii="Garamond" w:eastAsia="Times New Roman" w:hAnsi="Garamond" w:cs="Times New Roman"/>
          <w:sz w:val="21"/>
          <w:szCs w:val="24"/>
          <w:lang w:val="en-US"/>
        </w:rPr>
      </w:pPr>
      <w:r w:rsidRPr="00482D61">
        <w:rPr>
          <w:rFonts w:ascii="Garamond" w:eastAsia="Times New Roman" w:hAnsi="Garamond" w:cs="Times New Roman"/>
          <w:b/>
          <w:sz w:val="21"/>
          <w:szCs w:val="24"/>
          <w:lang w:val="en-US"/>
        </w:rPr>
        <w:t>Important Note:</w:t>
      </w:r>
      <w:r w:rsidRPr="00482D61">
        <w:rPr>
          <w:rFonts w:ascii="Garamond" w:eastAsia="Times New Roman" w:hAnsi="Garamond" w:cs="Times New Roman"/>
          <w:sz w:val="21"/>
          <w:szCs w:val="24"/>
          <w:lang w:val="en-US"/>
        </w:rPr>
        <w:t xml:space="preserve"> Due to the pandemic of the new coronavirus (Covid-19) and following the guidelines of WHO and local</w:t>
      </w:r>
      <w:r>
        <w:rPr>
          <w:rFonts w:ascii="Garamond" w:eastAsia="Times New Roman" w:hAnsi="Garamond" w:cs="Times New Roman"/>
          <w:sz w:val="21"/>
          <w:szCs w:val="24"/>
          <w:lang w:val="en-US"/>
        </w:rPr>
        <w:t xml:space="preserve"> governments in Brazil, the </w:t>
      </w:r>
      <w:proofErr w:type="spellStart"/>
      <w:r w:rsidRPr="00482D61">
        <w:rPr>
          <w:rFonts w:ascii="Garamond" w:eastAsia="Times New Roman" w:hAnsi="Garamond" w:cs="Times New Roman"/>
          <w:sz w:val="21"/>
          <w:szCs w:val="24"/>
          <w:lang w:val="en-US"/>
        </w:rPr>
        <w:t>Bem</w:t>
      </w:r>
      <w:proofErr w:type="spellEnd"/>
      <w:r w:rsidRPr="00482D61">
        <w:rPr>
          <w:rFonts w:ascii="Garamond" w:eastAsia="Times New Roman" w:hAnsi="Garamond" w:cs="Times New Roman"/>
          <w:sz w:val="21"/>
          <w:szCs w:val="24"/>
          <w:lang w:val="en-US"/>
        </w:rPr>
        <w:t xml:space="preserve"> </w:t>
      </w:r>
      <w:proofErr w:type="spellStart"/>
      <w:r w:rsidRPr="00482D61">
        <w:rPr>
          <w:rFonts w:ascii="Garamond" w:eastAsia="Times New Roman" w:hAnsi="Garamond" w:cs="Times New Roman"/>
          <w:sz w:val="21"/>
          <w:szCs w:val="24"/>
          <w:lang w:val="en-US"/>
        </w:rPr>
        <w:t>Diverso</w:t>
      </w:r>
      <w:proofErr w:type="spellEnd"/>
      <w:r>
        <w:rPr>
          <w:rFonts w:ascii="Garamond" w:eastAsia="Times New Roman" w:hAnsi="Garamond" w:cs="Times New Roman"/>
          <w:sz w:val="21"/>
          <w:szCs w:val="24"/>
          <w:lang w:val="en-US"/>
        </w:rPr>
        <w:t xml:space="preserve"> Project</w:t>
      </w:r>
      <w:r w:rsidRPr="00482D61">
        <w:rPr>
          <w:rFonts w:ascii="Garamond" w:eastAsia="Times New Roman" w:hAnsi="Garamond" w:cs="Times New Roman"/>
          <w:sz w:val="21"/>
          <w:szCs w:val="24"/>
          <w:lang w:val="en-US"/>
        </w:rPr>
        <w:t xml:space="preserve"> suspended all activities involving displacement and meetings of people. Bearing in mind that field activities are essential due to the nature of the Project, this suspension will have a direct impact on the deadlines for responding to the present recommendations.</w:t>
      </w:r>
    </w:p>
    <w:p w14:paraId="37D7D7CD" w14:textId="06EC9425" w:rsidR="009913A4" w:rsidRDefault="009913A4" w:rsidP="00327049">
      <w:pPr>
        <w:widowControl w:val="0"/>
        <w:spacing w:after="0" w:line="240" w:lineRule="auto"/>
        <w:jc w:val="both"/>
        <w:outlineLvl w:val="4"/>
        <w:rPr>
          <w:rFonts w:ascii="Garamond" w:eastAsia="Garamond" w:hAnsi="Garamond" w:cs="Times New Roman"/>
          <w:b/>
          <w:bCs/>
          <w:sz w:val="32"/>
          <w:szCs w:val="32"/>
          <w:lang w:val="en-US"/>
        </w:rPr>
      </w:pPr>
      <w:r>
        <w:rPr>
          <w:rFonts w:ascii="Garamond" w:eastAsia="Garamond" w:hAnsi="Garamond" w:cs="Times New Roman"/>
          <w:b/>
          <w:bCs/>
          <w:sz w:val="32"/>
          <w:szCs w:val="32"/>
          <w:lang w:val="en-US"/>
        </w:rPr>
        <w:br w:type="page"/>
      </w:r>
    </w:p>
    <w:p w14:paraId="293E29C5" w14:textId="13762E70" w:rsidR="008D3079" w:rsidRDefault="008D3079" w:rsidP="00C055D8">
      <w:pPr>
        <w:widowControl w:val="0"/>
        <w:spacing w:after="0" w:line="240" w:lineRule="auto"/>
        <w:outlineLvl w:val="4"/>
        <w:rPr>
          <w:rFonts w:ascii="Garamond" w:eastAsia="Garamond" w:hAnsi="Garamond" w:cs="Times New Roman"/>
          <w:sz w:val="32"/>
          <w:szCs w:val="32"/>
          <w:lang w:val="en-US"/>
        </w:rPr>
      </w:pPr>
      <w:r w:rsidRPr="008D3079">
        <w:rPr>
          <w:rFonts w:ascii="Garamond" w:eastAsia="Garamond" w:hAnsi="Garamond" w:cs="Times New Roman"/>
          <w:b/>
          <w:bCs/>
          <w:sz w:val="32"/>
          <w:szCs w:val="32"/>
          <w:lang w:val="en-US"/>
        </w:rPr>
        <w:lastRenderedPageBreak/>
        <w:t>Recommendations</w:t>
      </w:r>
      <w:r w:rsidRPr="008D3079">
        <w:rPr>
          <w:rFonts w:ascii="Garamond" w:eastAsia="Garamond" w:hAnsi="Garamond" w:cs="Times New Roman"/>
          <w:b/>
          <w:bCs/>
          <w:spacing w:val="-22"/>
          <w:sz w:val="32"/>
          <w:szCs w:val="32"/>
          <w:lang w:val="en-US"/>
        </w:rPr>
        <w:t xml:space="preserve"> </w:t>
      </w:r>
      <w:r w:rsidRPr="008D3079">
        <w:rPr>
          <w:rFonts w:ascii="Garamond" w:eastAsia="Garamond" w:hAnsi="Garamond" w:cs="Times New Roman"/>
          <w:b/>
          <w:bCs/>
          <w:sz w:val="32"/>
          <w:szCs w:val="32"/>
          <w:lang w:val="en-US"/>
        </w:rPr>
        <w:t>and</w:t>
      </w:r>
      <w:r w:rsidRPr="008D3079">
        <w:rPr>
          <w:rFonts w:ascii="Garamond" w:eastAsia="Garamond" w:hAnsi="Garamond" w:cs="Times New Roman"/>
          <w:b/>
          <w:bCs/>
          <w:spacing w:val="-21"/>
          <w:sz w:val="32"/>
          <w:szCs w:val="32"/>
          <w:lang w:val="en-US"/>
        </w:rPr>
        <w:t xml:space="preserve"> </w:t>
      </w:r>
      <w:r w:rsidR="00F67E0B">
        <w:rPr>
          <w:rFonts w:ascii="Garamond" w:eastAsia="Garamond" w:hAnsi="Garamond" w:cs="Times New Roman"/>
          <w:b/>
          <w:bCs/>
          <w:sz w:val="32"/>
          <w:szCs w:val="32"/>
          <w:lang w:val="en-US"/>
        </w:rPr>
        <w:t>M</w:t>
      </w:r>
      <w:r w:rsidRPr="008D3079">
        <w:rPr>
          <w:rFonts w:ascii="Garamond" w:eastAsia="Garamond" w:hAnsi="Garamond" w:cs="Times New Roman"/>
          <w:b/>
          <w:bCs/>
          <w:sz w:val="32"/>
          <w:szCs w:val="32"/>
          <w:lang w:val="en-US"/>
        </w:rPr>
        <w:t>anagement</w:t>
      </w:r>
      <w:r w:rsidRPr="008D3079">
        <w:rPr>
          <w:rFonts w:ascii="Garamond" w:eastAsia="Garamond" w:hAnsi="Garamond" w:cs="Times New Roman"/>
          <w:b/>
          <w:bCs/>
          <w:spacing w:val="-21"/>
          <w:sz w:val="32"/>
          <w:szCs w:val="32"/>
          <w:lang w:val="en-US"/>
        </w:rPr>
        <w:t xml:space="preserve"> </w:t>
      </w:r>
      <w:r w:rsidR="00F67E0B">
        <w:rPr>
          <w:rFonts w:ascii="Garamond" w:eastAsia="Garamond" w:hAnsi="Garamond" w:cs="Times New Roman"/>
          <w:b/>
          <w:bCs/>
          <w:sz w:val="32"/>
          <w:szCs w:val="32"/>
          <w:lang w:val="en-US"/>
        </w:rPr>
        <w:t>R</w:t>
      </w:r>
      <w:r w:rsidRPr="008D3079">
        <w:rPr>
          <w:rFonts w:ascii="Garamond" w:eastAsia="Garamond" w:hAnsi="Garamond" w:cs="Times New Roman"/>
          <w:b/>
          <w:bCs/>
          <w:sz w:val="32"/>
          <w:szCs w:val="32"/>
          <w:lang w:val="en-US"/>
        </w:rPr>
        <w:t>esponse</w:t>
      </w:r>
    </w:p>
    <w:p w14:paraId="50D545D4" w14:textId="1F5B63D4" w:rsidR="00DD4DCA" w:rsidRDefault="00DD4DCA" w:rsidP="00DD4DCA">
      <w:pPr>
        <w:widowControl w:val="0"/>
        <w:spacing w:after="0" w:line="240" w:lineRule="auto"/>
        <w:ind w:left="120"/>
        <w:outlineLvl w:val="4"/>
        <w:rPr>
          <w:rFonts w:ascii="Garamond" w:eastAsia="Garamond" w:hAnsi="Garamond" w:cs="Times New Roman"/>
          <w:sz w:val="32"/>
          <w:szCs w:val="32"/>
          <w:lang w:val="en-US"/>
        </w:rPr>
      </w:pPr>
    </w:p>
    <w:p w14:paraId="10118EAA" w14:textId="60E07860" w:rsidR="00F67E0B" w:rsidRDefault="00F67E0B" w:rsidP="00F67E0B">
      <w:pPr>
        <w:widowControl w:val="0"/>
        <w:tabs>
          <w:tab w:val="right" w:pos="9481"/>
        </w:tabs>
        <w:spacing w:before="79" w:after="0" w:line="240" w:lineRule="auto"/>
        <w:ind w:left="120"/>
        <w:rPr>
          <w:rFonts w:ascii="Garamond" w:eastAsia="Garamond" w:hAnsi="Garamond" w:cs="Times New Roman"/>
          <w:b/>
          <w:spacing w:val="-1"/>
          <w:lang w:val="en-US"/>
        </w:rPr>
      </w:pPr>
      <w:r w:rsidRPr="00F67E0B">
        <w:rPr>
          <w:rFonts w:ascii="Garamond" w:eastAsia="Garamond" w:hAnsi="Garamond" w:cs="Times New Roman"/>
          <w:b/>
          <w:spacing w:val="-1"/>
          <w:lang w:val="en-US"/>
        </w:rPr>
        <w:t xml:space="preserve">A – Project Objective </w:t>
      </w:r>
    </w:p>
    <w:p w14:paraId="1E76E6B1" w14:textId="6418CFBA" w:rsidR="00F409AD" w:rsidRDefault="00F409AD" w:rsidP="00F67E0B">
      <w:pPr>
        <w:widowControl w:val="0"/>
        <w:tabs>
          <w:tab w:val="right" w:pos="9481"/>
        </w:tabs>
        <w:spacing w:before="79" w:after="0" w:line="240" w:lineRule="auto"/>
        <w:ind w:left="120"/>
        <w:rPr>
          <w:rFonts w:ascii="Garamond" w:eastAsia="Garamond" w:hAnsi="Garamond" w:cs="Times New Roman"/>
          <w:b/>
          <w:spacing w:val="-1"/>
          <w:lang w:val="en-US"/>
        </w:rPr>
      </w:pPr>
    </w:p>
    <w:tbl>
      <w:tblPr>
        <w:tblW w:w="5000" w:type="pct"/>
        <w:tblCellMar>
          <w:left w:w="70" w:type="dxa"/>
          <w:right w:w="70" w:type="dxa"/>
        </w:tblCellMar>
        <w:tblLook w:val="04A0" w:firstRow="1" w:lastRow="0" w:firstColumn="1" w:lastColumn="0" w:noHBand="0" w:noVBand="1"/>
      </w:tblPr>
      <w:tblGrid>
        <w:gridCol w:w="4043"/>
        <w:gridCol w:w="960"/>
        <w:gridCol w:w="1178"/>
        <w:gridCol w:w="1879"/>
        <w:gridCol w:w="768"/>
      </w:tblGrid>
      <w:tr w:rsidR="00F409AD" w:rsidRPr="0059267D" w14:paraId="1328958E" w14:textId="77777777" w:rsidTr="00AC37AD">
        <w:trPr>
          <w:trHeight w:hRule="exact" w:val="2612"/>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5DBF68E9" w14:textId="77777777" w:rsidR="00F409AD" w:rsidRPr="000B3DA9" w:rsidRDefault="00F409AD" w:rsidP="00AC37AD">
            <w:pPr>
              <w:spacing w:after="0" w:line="240" w:lineRule="auto"/>
              <w:rPr>
                <w:rFonts w:ascii="Garamond" w:eastAsia="Times New Roman" w:hAnsi="Garamond" w:cs="Calibri"/>
                <w:b/>
                <w:bCs/>
                <w:color w:val="000000"/>
                <w:sz w:val="20"/>
                <w:szCs w:val="20"/>
                <w:lang w:val="en-US" w:eastAsia="pt-BR"/>
              </w:rPr>
            </w:pPr>
            <w:r w:rsidRPr="000B3DA9">
              <w:rPr>
                <w:rFonts w:ascii="Garamond" w:eastAsia="Times New Roman" w:hAnsi="Garamond" w:cs="Calibri"/>
                <w:b/>
                <w:bCs/>
                <w:color w:val="000000"/>
                <w:sz w:val="20"/>
                <w:szCs w:val="20"/>
                <w:lang w:val="en-US" w:eastAsia="pt-BR"/>
              </w:rPr>
              <w:t>Midterm Review Recommendation A1.</w:t>
            </w:r>
            <w:r w:rsidRPr="000B3DA9">
              <w:rPr>
                <w:rFonts w:ascii="Garamond" w:eastAsia="Times New Roman" w:hAnsi="Garamond" w:cs="Calibri"/>
                <w:color w:val="000000"/>
                <w:sz w:val="20"/>
                <w:szCs w:val="20"/>
                <w:lang w:val="en-US" w:eastAsia="pt-BR"/>
              </w:rPr>
              <w:br/>
            </w:r>
            <w:r w:rsidRPr="000B3DA9">
              <w:rPr>
                <w:rFonts w:ascii="Garamond" w:eastAsia="Times New Roman" w:hAnsi="Garamond" w:cs="Calibri"/>
                <w:color w:val="000000"/>
                <w:sz w:val="20"/>
                <w:szCs w:val="20"/>
                <w:lang w:val="en-US" w:eastAsia="pt-BR"/>
              </w:rPr>
              <w:br/>
              <w:t xml:space="preserve">There should be a measurable and realistic strategy of sustainability operated by EMBRAPA. The Escola </w:t>
            </w:r>
            <w:proofErr w:type="spellStart"/>
            <w:r w:rsidRPr="000B3DA9">
              <w:rPr>
                <w:rFonts w:ascii="Garamond" w:eastAsia="Times New Roman" w:hAnsi="Garamond" w:cs="Calibri"/>
                <w:color w:val="000000"/>
                <w:sz w:val="20"/>
                <w:szCs w:val="20"/>
                <w:lang w:val="en-US" w:eastAsia="pt-BR"/>
              </w:rPr>
              <w:t>Família</w:t>
            </w:r>
            <w:proofErr w:type="spellEnd"/>
            <w:r w:rsidRPr="000B3DA9">
              <w:rPr>
                <w:rFonts w:ascii="Garamond" w:eastAsia="Times New Roman" w:hAnsi="Garamond" w:cs="Calibri"/>
                <w:color w:val="000000"/>
                <w:sz w:val="20"/>
                <w:szCs w:val="20"/>
                <w:lang w:val="en-US" w:eastAsia="pt-BR"/>
              </w:rPr>
              <w:t xml:space="preserve"> </w:t>
            </w:r>
            <w:proofErr w:type="spellStart"/>
            <w:r w:rsidRPr="000B3DA9">
              <w:rPr>
                <w:rFonts w:ascii="Garamond" w:eastAsia="Times New Roman" w:hAnsi="Garamond" w:cs="Calibri"/>
                <w:color w:val="000000"/>
                <w:sz w:val="20"/>
                <w:szCs w:val="20"/>
                <w:lang w:val="en-US" w:eastAsia="pt-BR"/>
              </w:rPr>
              <w:t>Agrícola</w:t>
            </w:r>
            <w:proofErr w:type="spellEnd"/>
            <w:r w:rsidRPr="000B3DA9">
              <w:rPr>
                <w:rFonts w:ascii="Garamond" w:eastAsia="Times New Roman" w:hAnsi="Garamond" w:cs="Calibri"/>
                <w:color w:val="000000"/>
                <w:sz w:val="20"/>
                <w:szCs w:val="20"/>
                <w:lang w:val="en-US" w:eastAsia="pt-BR"/>
              </w:rPr>
              <w:t xml:space="preserve"> (EFA) can be a strategic player in some territories to multiply the local capacity as a business incubator. Additional external expertise is advisable to build the capacity and expertise of at least 2 EFA professors (staff) and an initial group of 18-20 student leaders (selected competitively), on how to prepare and implement agribusiness plans. The adopted methodology would be replicated year after year. It would build a more sustainable approach. The approach recommended for territories where EFA has no presence is to use the teachers and students of EFA to replicate the methodology, which as well can generate some income to the EFA.</w:t>
            </w:r>
          </w:p>
        </w:tc>
      </w:tr>
      <w:tr w:rsidR="00F409AD" w:rsidRPr="0059267D" w14:paraId="1436C85A" w14:textId="77777777" w:rsidTr="00AC37AD">
        <w:trPr>
          <w:trHeight w:hRule="exact" w:val="5188"/>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5C78DAA8" w14:textId="2323FFEA" w:rsidR="00DA5DDE" w:rsidRPr="00DA2AE7" w:rsidRDefault="00F409AD" w:rsidP="00AC37AD">
            <w:pPr>
              <w:spacing w:after="0" w:line="240" w:lineRule="auto"/>
              <w:rPr>
                <w:rFonts w:ascii="Garamond" w:eastAsia="Times New Roman" w:hAnsi="Garamond" w:cs="Calibri"/>
                <w:bCs/>
                <w:color w:val="000000"/>
                <w:sz w:val="20"/>
                <w:szCs w:val="20"/>
                <w:lang w:val="en-US" w:eastAsia="pt-BR"/>
              </w:rPr>
            </w:pPr>
            <w:r w:rsidRPr="000B3DA9">
              <w:rPr>
                <w:rFonts w:ascii="Garamond" w:eastAsia="Times New Roman" w:hAnsi="Garamond" w:cs="Calibri"/>
                <w:b/>
                <w:bCs/>
                <w:color w:val="000000"/>
                <w:sz w:val="20"/>
                <w:szCs w:val="20"/>
                <w:lang w:val="en-US" w:eastAsia="pt-BR"/>
              </w:rPr>
              <w:t>Management response</w:t>
            </w:r>
            <w:r w:rsidRPr="00DA2AE7">
              <w:rPr>
                <w:rFonts w:ascii="Garamond" w:eastAsia="Times New Roman" w:hAnsi="Garamond" w:cs="Calibri"/>
                <w:b/>
                <w:bCs/>
                <w:color w:val="000000"/>
                <w:sz w:val="20"/>
                <w:szCs w:val="20"/>
                <w:lang w:val="en-US" w:eastAsia="pt-BR"/>
              </w:rPr>
              <w:t xml:space="preserve">: </w:t>
            </w:r>
          </w:p>
          <w:p w14:paraId="6B45732F" w14:textId="77777777" w:rsidR="007D12E1" w:rsidRDefault="007D12E1" w:rsidP="00AC37AD">
            <w:pPr>
              <w:spacing w:after="0" w:line="240" w:lineRule="auto"/>
              <w:rPr>
                <w:rFonts w:ascii="Garamond" w:eastAsia="Times New Roman" w:hAnsi="Garamond" w:cs="Calibri"/>
                <w:bCs/>
                <w:color w:val="000000"/>
                <w:sz w:val="20"/>
                <w:szCs w:val="20"/>
                <w:lang w:val="en-US" w:eastAsia="pt-BR"/>
              </w:rPr>
            </w:pPr>
          </w:p>
          <w:p w14:paraId="0980933D" w14:textId="0AFDDB07" w:rsidR="00AB1549" w:rsidRPr="000B3DA9" w:rsidRDefault="007D12E1" w:rsidP="00AC37AD">
            <w:pPr>
              <w:spacing w:after="0" w:line="240" w:lineRule="auto"/>
              <w:rPr>
                <w:rFonts w:ascii="Garamond" w:eastAsia="Times New Roman" w:hAnsi="Garamond" w:cs="Calibri"/>
                <w:bCs/>
                <w:sz w:val="20"/>
                <w:szCs w:val="20"/>
                <w:lang w:val="en-US" w:eastAsia="pt-BR"/>
              </w:rPr>
            </w:pPr>
            <w:r>
              <w:rPr>
                <w:rFonts w:ascii="Garamond" w:eastAsia="Times New Roman" w:hAnsi="Garamond" w:cs="Calibri"/>
                <w:bCs/>
                <w:color w:val="000000"/>
                <w:sz w:val="20"/>
                <w:szCs w:val="20"/>
                <w:lang w:val="en-US" w:eastAsia="pt-BR"/>
              </w:rPr>
              <w:t xml:space="preserve">Indeed </w:t>
            </w:r>
            <w:r w:rsidR="00B979E1">
              <w:rPr>
                <w:rFonts w:ascii="Garamond" w:eastAsia="Times New Roman" w:hAnsi="Garamond" w:cs="Calibri"/>
                <w:bCs/>
                <w:color w:val="000000"/>
                <w:sz w:val="20"/>
                <w:szCs w:val="20"/>
                <w:lang w:val="en-US" w:eastAsia="pt-BR"/>
              </w:rPr>
              <w:t xml:space="preserve">the Escola </w:t>
            </w:r>
            <w:proofErr w:type="spellStart"/>
            <w:r w:rsidR="00B979E1">
              <w:rPr>
                <w:rFonts w:ascii="Garamond" w:eastAsia="Times New Roman" w:hAnsi="Garamond" w:cs="Calibri"/>
                <w:bCs/>
                <w:color w:val="000000"/>
                <w:sz w:val="20"/>
                <w:szCs w:val="20"/>
                <w:lang w:val="en-US" w:eastAsia="pt-BR"/>
              </w:rPr>
              <w:t>Família</w:t>
            </w:r>
            <w:proofErr w:type="spellEnd"/>
            <w:r w:rsidR="00B979E1">
              <w:rPr>
                <w:rFonts w:ascii="Garamond" w:eastAsia="Times New Roman" w:hAnsi="Garamond" w:cs="Calibri"/>
                <w:bCs/>
                <w:color w:val="000000"/>
                <w:sz w:val="20"/>
                <w:szCs w:val="20"/>
                <w:lang w:val="en-US" w:eastAsia="pt-BR"/>
              </w:rPr>
              <w:t xml:space="preserve"> </w:t>
            </w:r>
            <w:proofErr w:type="spellStart"/>
            <w:r w:rsidR="00B979E1">
              <w:rPr>
                <w:rFonts w:ascii="Garamond" w:eastAsia="Times New Roman" w:hAnsi="Garamond" w:cs="Calibri"/>
                <w:bCs/>
                <w:color w:val="000000"/>
                <w:sz w:val="20"/>
                <w:szCs w:val="20"/>
                <w:lang w:val="en-US" w:eastAsia="pt-BR"/>
              </w:rPr>
              <w:t>Agrícola</w:t>
            </w:r>
            <w:proofErr w:type="spellEnd"/>
            <w:r w:rsidR="00B979E1">
              <w:rPr>
                <w:rFonts w:ascii="Garamond" w:eastAsia="Times New Roman" w:hAnsi="Garamond" w:cs="Calibri"/>
                <w:bCs/>
                <w:color w:val="000000"/>
                <w:sz w:val="20"/>
                <w:szCs w:val="20"/>
                <w:lang w:val="en-US" w:eastAsia="pt-BR"/>
              </w:rPr>
              <w:t xml:space="preserve"> (</w:t>
            </w:r>
            <w:r w:rsidR="00F409AD" w:rsidRPr="000B3DA9">
              <w:rPr>
                <w:rFonts w:ascii="Garamond" w:eastAsia="Times New Roman" w:hAnsi="Garamond" w:cs="Calibri"/>
                <w:bCs/>
                <w:color w:val="000000"/>
                <w:sz w:val="20"/>
                <w:szCs w:val="20"/>
                <w:lang w:val="en-US" w:eastAsia="pt-BR"/>
              </w:rPr>
              <w:t>EFA</w:t>
            </w:r>
            <w:r w:rsidR="00B979E1">
              <w:rPr>
                <w:rFonts w:ascii="Garamond" w:eastAsia="Times New Roman" w:hAnsi="Garamond" w:cs="Calibri"/>
                <w:bCs/>
                <w:color w:val="000000"/>
                <w:sz w:val="20"/>
                <w:szCs w:val="20"/>
                <w:lang w:val="en-US" w:eastAsia="pt-BR"/>
              </w:rPr>
              <w:t xml:space="preserve">) can be </w:t>
            </w:r>
            <w:r w:rsidR="00F409AD" w:rsidRPr="000B3DA9">
              <w:rPr>
                <w:rFonts w:ascii="Garamond" w:eastAsia="Times New Roman" w:hAnsi="Garamond" w:cs="Calibri"/>
                <w:bCs/>
                <w:color w:val="000000"/>
                <w:sz w:val="20"/>
                <w:szCs w:val="20"/>
                <w:lang w:val="en-US" w:eastAsia="pt-BR"/>
              </w:rPr>
              <w:t>a strategic player to multiply the local capacity</w:t>
            </w:r>
            <w:r w:rsidR="003A05D0">
              <w:rPr>
                <w:rFonts w:ascii="Garamond" w:eastAsia="Times New Roman" w:hAnsi="Garamond" w:cs="Calibri"/>
                <w:bCs/>
                <w:color w:val="000000"/>
                <w:sz w:val="20"/>
                <w:szCs w:val="20"/>
                <w:lang w:val="en-US" w:eastAsia="pt-BR"/>
              </w:rPr>
              <w:t xml:space="preserve"> </w:t>
            </w:r>
            <w:r w:rsidR="00B979E1">
              <w:rPr>
                <w:rFonts w:ascii="Garamond" w:eastAsia="Times New Roman" w:hAnsi="Garamond" w:cs="Calibri"/>
                <w:bCs/>
                <w:color w:val="000000"/>
                <w:sz w:val="20"/>
                <w:szCs w:val="20"/>
                <w:lang w:val="en-US" w:eastAsia="pt-BR"/>
              </w:rPr>
              <w:t xml:space="preserve">, which is </w:t>
            </w:r>
            <w:r w:rsidR="00F409AD" w:rsidRPr="000B3DA9">
              <w:rPr>
                <w:rFonts w:ascii="Garamond" w:eastAsia="Times New Roman" w:hAnsi="Garamond" w:cs="Calibri"/>
                <w:bCs/>
                <w:color w:val="000000"/>
                <w:sz w:val="20"/>
                <w:szCs w:val="20"/>
                <w:lang w:val="en-US" w:eastAsia="pt-BR"/>
              </w:rPr>
              <w:t xml:space="preserve">fundamental to the </w:t>
            </w:r>
            <w:r w:rsidR="00B979E1">
              <w:rPr>
                <w:rFonts w:ascii="Garamond" w:eastAsia="Times New Roman" w:hAnsi="Garamond" w:cs="Calibri"/>
                <w:bCs/>
                <w:color w:val="000000"/>
                <w:sz w:val="20"/>
                <w:szCs w:val="20"/>
                <w:lang w:val="en-US" w:eastAsia="pt-BR"/>
              </w:rPr>
              <w:t xml:space="preserve">commitment and engagement of the </w:t>
            </w:r>
            <w:r w:rsidR="00F409AD" w:rsidRPr="000B3DA9">
              <w:rPr>
                <w:rFonts w:ascii="Garamond" w:eastAsia="Times New Roman" w:hAnsi="Garamond" w:cs="Calibri"/>
                <w:bCs/>
                <w:color w:val="000000"/>
                <w:sz w:val="20"/>
                <w:szCs w:val="20"/>
                <w:lang w:val="en-US" w:eastAsia="pt-BR"/>
              </w:rPr>
              <w:t xml:space="preserve">youth (and </w:t>
            </w:r>
            <w:r w:rsidR="00F409AD" w:rsidRPr="000B3DA9">
              <w:rPr>
                <w:rFonts w:ascii="Garamond" w:eastAsia="Times New Roman" w:hAnsi="Garamond" w:cs="Calibri"/>
                <w:bCs/>
                <w:sz w:val="20"/>
                <w:szCs w:val="20"/>
                <w:lang w:val="en-US" w:eastAsia="pt-BR"/>
              </w:rPr>
              <w:t xml:space="preserve">their families) </w:t>
            </w:r>
            <w:r w:rsidR="00E333FD" w:rsidRPr="000B3DA9">
              <w:rPr>
                <w:rFonts w:ascii="Garamond" w:eastAsia="Times New Roman" w:hAnsi="Garamond" w:cs="Calibri"/>
                <w:bCs/>
                <w:sz w:val="20"/>
                <w:szCs w:val="20"/>
                <w:lang w:val="en-US" w:eastAsia="pt-BR"/>
              </w:rPr>
              <w:t>to</w:t>
            </w:r>
            <w:r w:rsidR="00B979E1" w:rsidRPr="000B3DA9">
              <w:rPr>
                <w:rFonts w:ascii="Garamond" w:eastAsia="Times New Roman" w:hAnsi="Garamond" w:cs="Calibri"/>
                <w:bCs/>
                <w:sz w:val="20"/>
                <w:szCs w:val="20"/>
                <w:lang w:val="en-US" w:eastAsia="pt-BR"/>
              </w:rPr>
              <w:t xml:space="preserve"> </w:t>
            </w:r>
            <w:r w:rsidR="00F409AD" w:rsidRPr="000B3DA9">
              <w:rPr>
                <w:rFonts w:ascii="Garamond" w:eastAsia="Times New Roman" w:hAnsi="Garamond" w:cs="Calibri"/>
                <w:bCs/>
                <w:sz w:val="20"/>
                <w:szCs w:val="20"/>
                <w:lang w:val="en-US" w:eastAsia="pt-BR"/>
              </w:rPr>
              <w:t xml:space="preserve">the Project´s </w:t>
            </w:r>
            <w:r w:rsidR="0000543A" w:rsidRPr="000B3DA9">
              <w:rPr>
                <w:rFonts w:ascii="Garamond" w:eastAsia="Times New Roman" w:hAnsi="Garamond" w:cs="Calibri"/>
                <w:bCs/>
                <w:sz w:val="20"/>
                <w:szCs w:val="20"/>
                <w:lang w:val="en-US" w:eastAsia="pt-BR"/>
              </w:rPr>
              <w:t xml:space="preserve">objectives, </w:t>
            </w:r>
            <w:r w:rsidR="00F409AD" w:rsidRPr="000B3DA9">
              <w:rPr>
                <w:rFonts w:ascii="Garamond" w:eastAsia="Times New Roman" w:hAnsi="Garamond" w:cs="Calibri"/>
                <w:bCs/>
                <w:sz w:val="20"/>
                <w:szCs w:val="20"/>
                <w:lang w:val="en-US" w:eastAsia="pt-BR"/>
              </w:rPr>
              <w:t xml:space="preserve">as </w:t>
            </w:r>
            <w:r w:rsidR="00406DC0">
              <w:rPr>
                <w:rFonts w:ascii="Garamond" w:eastAsia="Times New Roman" w:hAnsi="Garamond" w:cs="Calibri"/>
                <w:bCs/>
                <w:sz w:val="20"/>
                <w:szCs w:val="20"/>
                <w:lang w:val="en-US" w:eastAsia="pt-BR"/>
              </w:rPr>
              <w:t>demonstrated with the</w:t>
            </w:r>
            <w:r w:rsidR="00F409AD" w:rsidRPr="000B3DA9">
              <w:rPr>
                <w:rFonts w:ascii="Garamond" w:eastAsia="Times New Roman" w:hAnsi="Garamond" w:cs="Calibri"/>
                <w:bCs/>
                <w:sz w:val="20"/>
                <w:szCs w:val="20"/>
                <w:lang w:val="en-US" w:eastAsia="pt-BR"/>
              </w:rPr>
              <w:t xml:space="preserve"> good results </w:t>
            </w:r>
            <w:r w:rsidR="00B979E1" w:rsidRPr="000B3DA9">
              <w:rPr>
                <w:rFonts w:ascii="Garamond" w:eastAsia="Times New Roman" w:hAnsi="Garamond" w:cs="Calibri"/>
                <w:bCs/>
                <w:sz w:val="20"/>
                <w:szCs w:val="20"/>
                <w:lang w:val="en-US" w:eastAsia="pt-BR"/>
              </w:rPr>
              <w:t xml:space="preserve">achieved </w:t>
            </w:r>
            <w:r w:rsidR="00F409AD" w:rsidRPr="000B3DA9">
              <w:rPr>
                <w:rFonts w:ascii="Garamond" w:eastAsia="Times New Roman" w:hAnsi="Garamond" w:cs="Calibri"/>
                <w:bCs/>
                <w:sz w:val="20"/>
                <w:szCs w:val="20"/>
                <w:lang w:val="en-US" w:eastAsia="pt-BR"/>
              </w:rPr>
              <w:t xml:space="preserve">in the </w:t>
            </w:r>
            <w:proofErr w:type="spellStart"/>
            <w:r w:rsidR="00F409AD" w:rsidRPr="000B3DA9">
              <w:rPr>
                <w:rFonts w:ascii="Garamond" w:eastAsia="Times New Roman" w:hAnsi="Garamond" w:cs="Calibri"/>
                <w:bCs/>
                <w:sz w:val="20"/>
                <w:szCs w:val="20"/>
                <w:lang w:val="en-US" w:eastAsia="pt-BR"/>
              </w:rPr>
              <w:t>Cerrado</w:t>
            </w:r>
            <w:proofErr w:type="spellEnd"/>
            <w:r w:rsidR="00F409AD" w:rsidRPr="000B3DA9">
              <w:rPr>
                <w:rFonts w:ascii="Garamond" w:eastAsia="Times New Roman" w:hAnsi="Garamond" w:cs="Calibri"/>
                <w:bCs/>
                <w:sz w:val="20"/>
                <w:szCs w:val="20"/>
                <w:lang w:val="en-US" w:eastAsia="pt-BR"/>
              </w:rPr>
              <w:t xml:space="preserve"> CTs</w:t>
            </w:r>
            <w:r w:rsidR="00AB1549" w:rsidRPr="000B3DA9">
              <w:rPr>
                <w:rFonts w:ascii="Garamond" w:eastAsia="Times New Roman" w:hAnsi="Garamond" w:cs="Calibri"/>
                <w:bCs/>
                <w:sz w:val="20"/>
                <w:szCs w:val="20"/>
                <w:lang w:val="en-US" w:eastAsia="pt-BR"/>
              </w:rPr>
              <w:t xml:space="preserve">, where the school program was prepared according to the contributions from the </w:t>
            </w:r>
            <w:proofErr w:type="spellStart"/>
            <w:r w:rsidR="00AB1549" w:rsidRPr="000B3DA9">
              <w:rPr>
                <w:rFonts w:ascii="Garamond" w:eastAsia="Times New Roman" w:hAnsi="Garamond" w:cs="Calibri"/>
                <w:bCs/>
                <w:sz w:val="20"/>
                <w:szCs w:val="20"/>
                <w:lang w:val="en-US" w:eastAsia="pt-BR"/>
              </w:rPr>
              <w:t>Bem</w:t>
            </w:r>
            <w:proofErr w:type="spellEnd"/>
            <w:r w:rsidR="00AB1549" w:rsidRPr="000B3DA9">
              <w:rPr>
                <w:rFonts w:ascii="Garamond" w:eastAsia="Times New Roman" w:hAnsi="Garamond" w:cs="Calibri"/>
                <w:bCs/>
                <w:sz w:val="20"/>
                <w:szCs w:val="20"/>
                <w:lang w:val="en-US" w:eastAsia="pt-BR"/>
              </w:rPr>
              <w:t xml:space="preserve"> </w:t>
            </w:r>
            <w:proofErr w:type="spellStart"/>
            <w:r w:rsidR="00AB1549" w:rsidRPr="000B3DA9">
              <w:rPr>
                <w:rFonts w:ascii="Garamond" w:eastAsia="Times New Roman" w:hAnsi="Garamond" w:cs="Calibri"/>
                <w:bCs/>
                <w:sz w:val="20"/>
                <w:szCs w:val="20"/>
                <w:lang w:val="en-US" w:eastAsia="pt-BR"/>
              </w:rPr>
              <w:t>Diverso</w:t>
            </w:r>
            <w:proofErr w:type="spellEnd"/>
            <w:r w:rsidR="00AB1549" w:rsidRPr="000B3DA9">
              <w:rPr>
                <w:rFonts w:ascii="Garamond" w:eastAsia="Times New Roman" w:hAnsi="Garamond" w:cs="Calibri"/>
                <w:bCs/>
                <w:sz w:val="20"/>
                <w:szCs w:val="20"/>
                <w:lang w:val="en-US" w:eastAsia="pt-BR"/>
              </w:rPr>
              <w:t xml:space="preserve"> Project.</w:t>
            </w:r>
          </w:p>
          <w:p w14:paraId="1F20F5FC" w14:textId="3EEB2291" w:rsidR="00AB1549" w:rsidRPr="000B3DA9" w:rsidRDefault="00AB1549" w:rsidP="00AC37AD">
            <w:pPr>
              <w:spacing w:after="0" w:line="240" w:lineRule="auto"/>
              <w:rPr>
                <w:rFonts w:ascii="Garamond" w:eastAsia="Times New Roman" w:hAnsi="Garamond" w:cs="Calibri"/>
                <w:bCs/>
                <w:sz w:val="20"/>
                <w:szCs w:val="20"/>
                <w:lang w:val="en-US" w:eastAsia="pt-BR"/>
              </w:rPr>
            </w:pPr>
          </w:p>
          <w:p w14:paraId="0CFEC28F" w14:textId="7218C441" w:rsidR="00F409AD" w:rsidRDefault="00F409AD" w:rsidP="00AC37AD">
            <w:pPr>
              <w:spacing w:after="0" w:line="240" w:lineRule="auto"/>
              <w:rPr>
                <w:rFonts w:ascii="Garamond" w:eastAsia="Times New Roman" w:hAnsi="Garamond" w:cs="Calibri"/>
                <w:bCs/>
                <w:color w:val="000000"/>
                <w:sz w:val="20"/>
                <w:szCs w:val="20"/>
                <w:lang w:val="en-US" w:eastAsia="pt-BR"/>
              </w:rPr>
            </w:pPr>
            <w:r w:rsidRPr="000B3DA9">
              <w:rPr>
                <w:rFonts w:ascii="Garamond" w:eastAsia="Times New Roman" w:hAnsi="Garamond" w:cs="Calibri"/>
                <w:bCs/>
                <w:color w:val="000000"/>
                <w:sz w:val="20"/>
                <w:szCs w:val="20"/>
                <w:lang w:val="en-US" w:eastAsia="pt-BR"/>
              </w:rPr>
              <w:t xml:space="preserve">Besides the recommended “business incubator” preparing and implementing business plans </w:t>
            </w:r>
            <w:r w:rsidR="003E1B92">
              <w:rPr>
                <w:rFonts w:ascii="Garamond" w:eastAsia="Times New Roman" w:hAnsi="Garamond" w:cs="Calibri"/>
                <w:bCs/>
                <w:color w:val="000000"/>
                <w:sz w:val="20"/>
                <w:szCs w:val="20"/>
                <w:lang w:val="en-US" w:eastAsia="pt-BR"/>
              </w:rPr>
              <w:t>efforts will be made to</w:t>
            </w:r>
            <w:r w:rsidRPr="000B3DA9">
              <w:rPr>
                <w:rFonts w:ascii="Garamond" w:eastAsia="Times New Roman" w:hAnsi="Garamond" w:cs="Calibri"/>
                <w:bCs/>
                <w:color w:val="000000"/>
                <w:sz w:val="20"/>
                <w:szCs w:val="20"/>
                <w:lang w:val="en-US" w:eastAsia="pt-BR"/>
              </w:rPr>
              <w:t xml:space="preserve"> expand our work to, at least, one EFA in each territory, replicating what has be done in Nova </w:t>
            </w:r>
            <w:proofErr w:type="spellStart"/>
            <w:r w:rsidRPr="000B3DA9">
              <w:rPr>
                <w:rFonts w:ascii="Garamond" w:eastAsia="Times New Roman" w:hAnsi="Garamond" w:cs="Calibri"/>
                <w:bCs/>
                <w:color w:val="000000"/>
                <w:sz w:val="20"/>
                <w:szCs w:val="20"/>
                <w:lang w:val="en-US" w:eastAsia="pt-BR"/>
              </w:rPr>
              <w:t>Esperança</w:t>
            </w:r>
            <w:proofErr w:type="spellEnd"/>
            <w:r w:rsidRPr="000B3DA9">
              <w:rPr>
                <w:rFonts w:ascii="Garamond" w:eastAsia="Times New Roman" w:hAnsi="Garamond" w:cs="Calibri"/>
                <w:bCs/>
                <w:color w:val="000000"/>
                <w:sz w:val="20"/>
                <w:szCs w:val="20"/>
                <w:lang w:val="en-US" w:eastAsia="pt-BR"/>
              </w:rPr>
              <w:t xml:space="preserve"> and Monte Santo EFAs and strongly investing </w:t>
            </w:r>
            <w:r w:rsidR="00A8300A">
              <w:rPr>
                <w:rFonts w:ascii="Garamond" w:eastAsia="Times New Roman" w:hAnsi="Garamond" w:cs="Calibri"/>
                <w:bCs/>
                <w:color w:val="000000"/>
                <w:sz w:val="20"/>
                <w:szCs w:val="20"/>
                <w:lang w:val="en-US" w:eastAsia="pt-BR"/>
              </w:rPr>
              <w:t>on</w:t>
            </w:r>
            <w:r w:rsidR="00A8300A" w:rsidRPr="000B3DA9">
              <w:rPr>
                <w:rFonts w:ascii="Garamond" w:eastAsia="Times New Roman" w:hAnsi="Garamond" w:cs="Calibri"/>
                <w:bCs/>
                <w:color w:val="000000"/>
                <w:sz w:val="20"/>
                <w:szCs w:val="20"/>
                <w:lang w:val="en-US" w:eastAsia="pt-BR"/>
              </w:rPr>
              <w:t xml:space="preserve"> </w:t>
            </w:r>
            <w:r w:rsidRPr="000B3DA9">
              <w:rPr>
                <w:rFonts w:ascii="Garamond" w:eastAsia="Times New Roman" w:hAnsi="Garamond" w:cs="Calibri"/>
                <w:bCs/>
                <w:color w:val="000000"/>
                <w:sz w:val="20"/>
                <w:szCs w:val="20"/>
                <w:lang w:val="en-US" w:eastAsia="pt-BR"/>
              </w:rPr>
              <w:t xml:space="preserve">capacity building of EFAs staff using an array of tools such as on-line training platform facilitating </w:t>
            </w:r>
            <w:r w:rsidR="00A8300A" w:rsidRPr="00580BF3">
              <w:rPr>
                <w:rFonts w:ascii="Garamond" w:eastAsia="Times New Roman" w:hAnsi="Garamond" w:cs="Calibri"/>
                <w:bCs/>
                <w:color w:val="000000"/>
                <w:sz w:val="20"/>
                <w:szCs w:val="20"/>
                <w:lang w:val="en-US" w:eastAsia="pt-BR"/>
              </w:rPr>
              <w:t>individualized</w:t>
            </w:r>
            <w:r w:rsidRPr="000B3DA9">
              <w:rPr>
                <w:rFonts w:ascii="Garamond" w:eastAsia="Times New Roman" w:hAnsi="Garamond" w:cs="Calibri"/>
                <w:bCs/>
                <w:color w:val="000000"/>
                <w:sz w:val="20"/>
                <w:szCs w:val="20"/>
                <w:lang w:val="en-US" w:eastAsia="pt-BR"/>
              </w:rPr>
              <w:t xml:space="preserve"> learning at distance, teachers training in different </w:t>
            </w:r>
            <w:proofErr w:type="spellStart"/>
            <w:r w:rsidRPr="000B3DA9">
              <w:rPr>
                <w:rFonts w:ascii="Garamond" w:eastAsia="Times New Roman" w:hAnsi="Garamond" w:cs="Calibri"/>
                <w:bCs/>
                <w:color w:val="000000"/>
                <w:sz w:val="20"/>
                <w:szCs w:val="20"/>
                <w:lang w:val="en-US" w:eastAsia="pt-BR"/>
              </w:rPr>
              <w:t>Embrapa´s</w:t>
            </w:r>
            <w:proofErr w:type="spellEnd"/>
            <w:r w:rsidRPr="000B3DA9">
              <w:rPr>
                <w:rFonts w:ascii="Garamond" w:eastAsia="Times New Roman" w:hAnsi="Garamond" w:cs="Calibri"/>
                <w:bCs/>
                <w:color w:val="000000"/>
                <w:sz w:val="20"/>
                <w:szCs w:val="20"/>
                <w:lang w:val="en-US" w:eastAsia="pt-BR"/>
              </w:rPr>
              <w:t xml:space="preserve"> </w:t>
            </w:r>
            <w:r w:rsidR="00483C34">
              <w:rPr>
                <w:rFonts w:ascii="Garamond" w:eastAsia="Times New Roman" w:hAnsi="Garamond" w:cs="Calibri"/>
                <w:bCs/>
                <w:color w:val="000000"/>
                <w:sz w:val="20"/>
                <w:szCs w:val="20"/>
                <w:lang w:val="en-US" w:eastAsia="pt-BR"/>
              </w:rPr>
              <w:t>U</w:t>
            </w:r>
            <w:r w:rsidRPr="000B3DA9">
              <w:rPr>
                <w:rFonts w:ascii="Garamond" w:eastAsia="Times New Roman" w:hAnsi="Garamond" w:cs="Calibri"/>
                <w:bCs/>
                <w:color w:val="000000"/>
                <w:sz w:val="20"/>
                <w:szCs w:val="20"/>
                <w:lang w:val="en-US" w:eastAsia="pt-BR"/>
              </w:rPr>
              <w:t>nits and partners NGOs, developing and disseminating teaching methods and promoting networking and exchange of experience and good practice between EFAs and others reference centers.</w:t>
            </w:r>
          </w:p>
          <w:p w14:paraId="67280405" w14:textId="77777777" w:rsidR="00DA5DDE" w:rsidRPr="000B3DA9" w:rsidRDefault="00DA5DDE" w:rsidP="00AC37AD">
            <w:pPr>
              <w:spacing w:after="0" w:line="240" w:lineRule="auto"/>
              <w:rPr>
                <w:rFonts w:ascii="Garamond" w:eastAsia="Times New Roman" w:hAnsi="Garamond" w:cs="Calibri"/>
                <w:bCs/>
                <w:color w:val="000000"/>
                <w:sz w:val="20"/>
                <w:szCs w:val="20"/>
                <w:lang w:val="en-US" w:eastAsia="pt-BR"/>
              </w:rPr>
            </w:pPr>
          </w:p>
          <w:p w14:paraId="247AAF95" w14:textId="625DC454" w:rsidR="00F409AD" w:rsidRPr="000B3DA9" w:rsidRDefault="00F409AD" w:rsidP="00AC37AD">
            <w:pPr>
              <w:spacing w:after="0" w:line="240" w:lineRule="auto"/>
              <w:rPr>
                <w:rFonts w:ascii="Garamond" w:eastAsia="Times New Roman" w:hAnsi="Garamond" w:cs="Calibri"/>
                <w:bCs/>
                <w:color w:val="000000"/>
                <w:sz w:val="20"/>
                <w:szCs w:val="20"/>
                <w:lang w:val="en-US" w:eastAsia="pt-BR"/>
              </w:rPr>
            </w:pPr>
            <w:r w:rsidRPr="000B3DA9">
              <w:rPr>
                <w:rFonts w:ascii="Garamond" w:eastAsia="Times New Roman" w:hAnsi="Garamond" w:cs="Calibri"/>
                <w:bCs/>
                <w:color w:val="000000"/>
                <w:sz w:val="20"/>
                <w:szCs w:val="20"/>
                <w:lang w:val="en-US" w:eastAsia="pt-BR"/>
              </w:rPr>
              <w:t xml:space="preserve">This strategy will also be applied in the Reference Centers driven by the project: Sustainable Management of </w:t>
            </w:r>
            <w:proofErr w:type="spellStart"/>
            <w:r w:rsidRPr="000B3DA9">
              <w:rPr>
                <w:rFonts w:ascii="Garamond" w:eastAsia="Times New Roman" w:hAnsi="Garamond" w:cs="Calibri"/>
                <w:bCs/>
                <w:color w:val="000000"/>
                <w:sz w:val="20"/>
                <w:szCs w:val="20"/>
                <w:lang w:val="en-US" w:eastAsia="pt-BR"/>
              </w:rPr>
              <w:t>Açaí</w:t>
            </w:r>
            <w:proofErr w:type="spellEnd"/>
            <w:r w:rsidRPr="000B3DA9">
              <w:rPr>
                <w:rFonts w:ascii="Garamond" w:eastAsia="Times New Roman" w:hAnsi="Garamond" w:cs="Calibri"/>
                <w:bCs/>
                <w:color w:val="000000"/>
                <w:sz w:val="20"/>
                <w:szCs w:val="20"/>
                <w:lang w:val="en-US" w:eastAsia="pt-BR"/>
              </w:rPr>
              <w:t xml:space="preserve"> (</w:t>
            </w:r>
            <w:proofErr w:type="spellStart"/>
            <w:r w:rsidRPr="000B3DA9">
              <w:rPr>
                <w:rFonts w:ascii="Garamond" w:eastAsia="Times New Roman" w:hAnsi="Garamond" w:cs="Calibri"/>
                <w:bCs/>
                <w:color w:val="000000"/>
                <w:sz w:val="20"/>
                <w:szCs w:val="20"/>
                <w:lang w:val="en-US" w:eastAsia="pt-BR"/>
              </w:rPr>
              <w:t>Amazonic</w:t>
            </w:r>
            <w:proofErr w:type="spellEnd"/>
            <w:r w:rsidRPr="000B3DA9">
              <w:rPr>
                <w:rFonts w:ascii="Garamond" w:eastAsia="Times New Roman" w:hAnsi="Garamond" w:cs="Calibri"/>
                <w:bCs/>
                <w:color w:val="000000"/>
                <w:sz w:val="20"/>
                <w:szCs w:val="20"/>
                <w:lang w:val="en-US" w:eastAsia="pt-BR"/>
              </w:rPr>
              <w:t xml:space="preserve"> Forest) Environmental Restoration in </w:t>
            </w:r>
            <w:proofErr w:type="spellStart"/>
            <w:r w:rsidRPr="000B3DA9">
              <w:rPr>
                <w:rFonts w:ascii="Garamond" w:eastAsia="Times New Roman" w:hAnsi="Garamond" w:cs="Calibri"/>
                <w:bCs/>
                <w:color w:val="000000"/>
                <w:sz w:val="20"/>
                <w:szCs w:val="20"/>
                <w:lang w:val="en-US" w:eastAsia="pt-BR"/>
              </w:rPr>
              <w:t>Cerrado</w:t>
            </w:r>
            <w:proofErr w:type="spellEnd"/>
            <w:r w:rsidRPr="000B3DA9">
              <w:rPr>
                <w:rFonts w:ascii="Garamond" w:eastAsia="Times New Roman" w:hAnsi="Garamond" w:cs="Calibri"/>
                <w:bCs/>
                <w:color w:val="000000"/>
                <w:sz w:val="20"/>
                <w:szCs w:val="20"/>
                <w:lang w:val="en-US" w:eastAsia="pt-BR"/>
              </w:rPr>
              <w:t xml:space="preserve"> biome and the Sustainable Management of Native Species in Caatinga biome.</w:t>
            </w:r>
          </w:p>
          <w:p w14:paraId="7C3F5444" w14:textId="77777777" w:rsidR="00DA5DDE" w:rsidRDefault="00DA5DDE" w:rsidP="00AC37AD">
            <w:pPr>
              <w:spacing w:after="0" w:line="240" w:lineRule="auto"/>
              <w:rPr>
                <w:rFonts w:ascii="Garamond" w:eastAsia="Times New Roman" w:hAnsi="Garamond" w:cs="Calibri"/>
                <w:bCs/>
                <w:color w:val="000000"/>
                <w:sz w:val="20"/>
                <w:szCs w:val="20"/>
                <w:lang w:val="en-US" w:eastAsia="pt-BR"/>
              </w:rPr>
            </w:pPr>
          </w:p>
          <w:p w14:paraId="11AEB37C" w14:textId="4241B763" w:rsidR="00F409AD" w:rsidRPr="000B3DA9" w:rsidRDefault="00DA5DDE" w:rsidP="00AC37AD">
            <w:pPr>
              <w:spacing w:after="0" w:line="240" w:lineRule="auto"/>
              <w:rPr>
                <w:rFonts w:ascii="Garamond" w:eastAsia="Times New Roman" w:hAnsi="Garamond" w:cs="Calibri"/>
                <w:bCs/>
                <w:color w:val="000000"/>
                <w:sz w:val="20"/>
                <w:szCs w:val="20"/>
                <w:lang w:val="en-US" w:eastAsia="pt-BR"/>
              </w:rPr>
            </w:pPr>
            <w:r>
              <w:rPr>
                <w:rFonts w:ascii="Garamond" w:eastAsia="Times New Roman" w:hAnsi="Garamond" w:cs="Calibri"/>
                <w:bCs/>
                <w:color w:val="000000"/>
                <w:sz w:val="20"/>
                <w:szCs w:val="20"/>
                <w:lang w:val="en-US" w:eastAsia="pt-BR"/>
              </w:rPr>
              <w:t>Moreover</w:t>
            </w:r>
            <w:r w:rsidR="00F409AD" w:rsidRPr="000B3DA9">
              <w:rPr>
                <w:rFonts w:ascii="Garamond" w:eastAsia="Times New Roman" w:hAnsi="Garamond" w:cs="Calibri"/>
                <w:bCs/>
                <w:color w:val="000000"/>
                <w:sz w:val="20"/>
                <w:szCs w:val="20"/>
                <w:lang w:val="en-US" w:eastAsia="pt-BR"/>
              </w:rPr>
              <w:t>, following the field visit of the European mission (Project Dialogues EU/</w:t>
            </w:r>
            <w:proofErr w:type="spellStart"/>
            <w:r w:rsidR="00F409AD" w:rsidRPr="000B3DA9">
              <w:rPr>
                <w:rFonts w:ascii="Garamond" w:eastAsia="Times New Roman" w:hAnsi="Garamond" w:cs="Calibri"/>
                <w:bCs/>
                <w:color w:val="000000"/>
                <w:sz w:val="20"/>
                <w:szCs w:val="20"/>
                <w:lang w:val="en-US" w:eastAsia="pt-BR"/>
              </w:rPr>
              <w:t>Bem</w:t>
            </w:r>
            <w:proofErr w:type="spellEnd"/>
            <w:r w:rsidR="00F409AD" w:rsidRPr="000B3DA9">
              <w:rPr>
                <w:rFonts w:ascii="Garamond" w:eastAsia="Times New Roman" w:hAnsi="Garamond" w:cs="Calibri"/>
                <w:bCs/>
                <w:color w:val="000000"/>
                <w:sz w:val="20"/>
                <w:szCs w:val="20"/>
                <w:lang w:val="en-US" w:eastAsia="pt-BR"/>
              </w:rPr>
              <w:t xml:space="preserve"> </w:t>
            </w:r>
            <w:proofErr w:type="spellStart"/>
            <w:r w:rsidR="00F409AD" w:rsidRPr="000B3DA9">
              <w:rPr>
                <w:rFonts w:ascii="Garamond" w:eastAsia="Times New Roman" w:hAnsi="Garamond" w:cs="Calibri"/>
                <w:bCs/>
                <w:color w:val="000000"/>
                <w:sz w:val="20"/>
                <w:szCs w:val="20"/>
                <w:lang w:val="en-US" w:eastAsia="pt-BR"/>
              </w:rPr>
              <w:t>Diverso</w:t>
            </w:r>
            <w:proofErr w:type="spellEnd"/>
            <w:r w:rsidR="00F409AD" w:rsidRPr="000B3DA9">
              <w:rPr>
                <w:rFonts w:ascii="Garamond" w:eastAsia="Times New Roman" w:hAnsi="Garamond" w:cs="Calibri"/>
                <w:bCs/>
                <w:color w:val="000000"/>
                <w:sz w:val="20"/>
                <w:szCs w:val="20"/>
                <w:lang w:val="en-US" w:eastAsia="pt-BR"/>
              </w:rPr>
              <w:t xml:space="preserve">, first week of March 2020) to the North of Minas Gerais, an agreement is being prepared to allow secondments of students from the Rhine-Waal University of Applied Sciences in the Nova </w:t>
            </w:r>
            <w:proofErr w:type="spellStart"/>
            <w:r w:rsidR="00F409AD" w:rsidRPr="000B3DA9">
              <w:rPr>
                <w:rFonts w:ascii="Garamond" w:eastAsia="Times New Roman" w:hAnsi="Garamond" w:cs="Calibri"/>
                <w:bCs/>
                <w:color w:val="000000"/>
                <w:sz w:val="20"/>
                <w:szCs w:val="20"/>
                <w:lang w:val="en-US" w:eastAsia="pt-BR"/>
              </w:rPr>
              <w:t>Esperança</w:t>
            </w:r>
            <w:proofErr w:type="spellEnd"/>
            <w:r w:rsidR="00F409AD" w:rsidRPr="000B3DA9">
              <w:rPr>
                <w:rFonts w:ascii="Garamond" w:eastAsia="Times New Roman" w:hAnsi="Garamond" w:cs="Calibri"/>
                <w:bCs/>
                <w:color w:val="000000"/>
                <w:sz w:val="20"/>
                <w:szCs w:val="20"/>
                <w:lang w:val="en-US" w:eastAsia="pt-BR"/>
              </w:rPr>
              <w:t xml:space="preserve"> Rural Family School to work on those subjects</w:t>
            </w:r>
          </w:p>
          <w:p w14:paraId="7628530B" w14:textId="77777777" w:rsidR="00F409AD" w:rsidRPr="000B3DA9" w:rsidRDefault="00F409AD" w:rsidP="00AC37AD">
            <w:pPr>
              <w:spacing w:after="0" w:line="240" w:lineRule="auto"/>
              <w:rPr>
                <w:rFonts w:ascii="Garamond" w:eastAsia="Times New Roman" w:hAnsi="Garamond" w:cs="Calibri"/>
                <w:bCs/>
                <w:color w:val="000000"/>
                <w:sz w:val="20"/>
                <w:szCs w:val="20"/>
                <w:lang w:val="en-US" w:eastAsia="pt-BR"/>
              </w:rPr>
            </w:pPr>
          </w:p>
          <w:p w14:paraId="0406B347" w14:textId="77777777" w:rsidR="00F409AD" w:rsidRPr="000B3DA9" w:rsidRDefault="00F409AD" w:rsidP="00AC37AD">
            <w:pPr>
              <w:spacing w:after="0" w:line="240" w:lineRule="auto"/>
              <w:rPr>
                <w:rFonts w:ascii="Garamond" w:eastAsia="Times New Roman" w:hAnsi="Garamond" w:cs="Calibri"/>
                <w:bCs/>
                <w:color w:val="000000"/>
                <w:sz w:val="20"/>
                <w:szCs w:val="20"/>
                <w:lang w:val="en-US" w:eastAsia="pt-BR"/>
              </w:rPr>
            </w:pPr>
          </w:p>
          <w:p w14:paraId="10185C06" w14:textId="77777777" w:rsidR="00F409AD" w:rsidRPr="000B3DA9" w:rsidRDefault="00F409AD" w:rsidP="00AC37AD">
            <w:pPr>
              <w:spacing w:after="0" w:line="240" w:lineRule="auto"/>
              <w:rPr>
                <w:rFonts w:ascii="Garamond" w:eastAsia="Times New Roman" w:hAnsi="Garamond" w:cs="Calibri"/>
                <w:bCs/>
                <w:color w:val="000000"/>
                <w:sz w:val="20"/>
                <w:szCs w:val="20"/>
                <w:lang w:val="en-US" w:eastAsia="pt-BR"/>
              </w:rPr>
            </w:pPr>
          </w:p>
          <w:p w14:paraId="118F129F" w14:textId="77777777" w:rsidR="00F409AD" w:rsidRPr="000B3DA9" w:rsidRDefault="00F409AD" w:rsidP="00AC37AD">
            <w:pPr>
              <w:spacing w:after="0" w:line="240" w:lineRule="auto"/>
              <w:rPr>
                <w:rFonts w:ascii="Garamond" w:eastAsia="Times New Roman" w:hAnsi="Garamond" w:cs="Calibri"/>
                <w:b/>
                <w:bCs/>
                <w:color w:val="000000"/>
                <w:sz w:val="20"/>
                <w:szCs w:val="20"/>
                <w:lang w:val="en-US" w:eastAsia="pt-BR"/>
              </w:rPr>
            </w:pPr>
          </w:p>
          <w:p w14:paraId="38CA1955" w14:textId="77777777" w:rsidR="00F409AD" w:rsidRPr="000B3DA9" w:rsidRDefault="00F409AD" w:rsidP="00AC37AD">
            <w:pPr>
              <w:spacing w:after="0" w:line="240" w:lineRule="auto"/>
              <w:rPr>
                <w:rFonts w:ascii="Garamond" w:eastAsia="Times New Roman" w:hAnsi="Garamond" w:cs="Calibri"/>
                <w:b/>
                <w:bCs/>
                <w:color w:val="000000"/>
                <w:sz w:val="20"/>
                <w:szCs w:val="20"/>
                <w:lang w:val="en-US" w:eastAsia="pt-BR"/>
              </w:rPr>
            </w:pPr>
          </w:p>
          <w:p w14:paraId="3C3A94DE" w14:textId="77777777" w:rsidR="00F409AD" w:rsidRPr="000B3DA9" w:rsidRDefault="00F409AD" w:rsidP="00AC37AD">
            <w:pPr>
              <w:spacing w:after="0" w:line="240" w:lineRule="auto"/>
              <w:rPr>
                <w:rFonts w:ascii="Garamond" w:eastAsia="Times New Roman" w:hAnsi="Garamond" w:cs="Calibri"/>
                <w:b/>
                <w:bCs/>
                <w:color w:val="000000"/>
                <w:sz w:val="20"/>
                <w:szCs w:val="20"/>
                <w:lang w:val="en-US" w:eastAsia="pt-BR"/>
              </w:rPr>
            </w:pPr>
          </w:p>
          <w:p w14:paraId="2E6DCAF6" w14:textId="77777777" w:rsidR="00F409AD" w:rsidRPr="000B3DA9" w:rsidRDefault="00F409AD" w:rsidP="00AC37AD">
            <w:pPr>
              <w:spacing w:after="0" w:line="240" w:lineRule="auto"/>
              <w:rPr>
                <w:rFonts w:ascii="Garamond" w:eastAsia="Times New Roman" w:hAnsi="Garamond" w:cs="Calibri"/>
                <w:b/>
                <w:bCs/>
                <w:color w:val="000000"/>
                <w:sz w:val="20"/>
                <w:szCs w:val="20"/>
                <w:lang w:val="en-US" w:eastAsia="pt-BR"/>
              </w:rPr>
            </w:pPr>
          </w:p>
          <w:p w14:paraId="45100FB1" w14:textId="77777777" w:rsidR="00F409AD" w:rsidRPr="000B3DA9" w:rsidRDefault="00F409AD" w:rsidP="00AC37AD">
            <w:pPr>
              <w:spacing w:after="0" w:line="240" w:lineRule="auto"/>
              <w:rPr>
                <w:rFonts w:ascii="Garamond" w:eastAsia="Times New Roman" w:hAnsi="Garamond" w:cs="Calibri"/>
                <w:b/>
                <w:bCs/>
                <w:color w:val="000000"/>
                <w:sz w:val="20"/>
                <w:szCs w:val="20"/>
                <w:lang w:val="en-US" w:eastAsia="pt-BR"/>
              </w:rPr>
            </w:pPr>
          </w:p>
        </w:tc>
      </w:tr>
      <w:tr w:rsidR="00F409AD" w:rsidRPr="00DD4DCA" w14:paraId="441E3AE1" w14:textId="77777777" w:rsidTr="000B3DA9">
        <w:trPr>
          <w:trHeight w:hRule="exact" w:val="320"/>
        </w:trPr>
        <w:tc>
          <w:tcPr>
            <w:tcW w:w="2290"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14B0F060" w14:textId="77777777" w:rsidR="00F409AD" w:rsidRPr="00DD4DCA" w:rsidRDefault="00F409AD" w:rsidP="00AC37AD">
            <w:pPr>
              <w:spacing w:after="0" w:line="240" w:lineRule="auto"/>
              <w:rPr>
                <w:rFonts w:ascii="Garamond" w:eastAsia="Times New Roman" w:hAnsi="Garamond" w:cs="Calibri"/>
                <w:b/>
                <w:bCs/>
                <w:color w:val="000000"/>
                <w:sz w:val="20"/>
                <w:szCs w:val="20"/>
                <w:lang w:val="pt-BR" w:eastAsia="pt-BR"/>
              </w:rPr>
            </w:pPr>
            <w:r w:rsidRPr="00DD4DCA">
              <w:rPr>
                <w:rFonts w:ascii="Garamond" w:eastAsia="Times New Roman" w:hAnsi="Garamond" w:cs="Calibri"/>
                <w:b/>
                <w:bCs/>
                <w:color w:val="000000"/>
                <w:sz w:val="20"/>
                <w:szCs w:val="20"/>
                <w:lang w:eastAsia="pt-BR"/>
              </w:rPr>
              <w:t xml:space="preserve">Key </w:t>
            </w:r>
            <w:proofErr w:type="spellStart"/>
            <w:r w:rsidRPr="00DD4DCA">
              <w:rPr>
                <w:rFonts w:ascii="Garamond" w:eastAsia="Times New Roman" w:hAnsi="Garamond" w:cs="Calibri"/>
                <w:b/>
                <w:bCs/>
                <w:color w:val="000000"/>
                <w:sz w:val="20"/>
                <w:szCs w:val="20"/>
                <w:lang w:eastAsia="pt-BR"/>
              </w:rPr>
              <w:t>action</w:t>
            </w:r>
            <w:proofErr w:type="spellEnd"/>
            <w:r w:rsidRPr="00DD4DCA">
              <w:rPr>
                <w:rFonts w:ascii="Garamond" w:eastAsia="Times New Roman" w:hAnsi="Garamond" w:cs="Calibri"/>
                <w:b/>
                <w:bCs/>
                <w:color w:val="000000"/>
                <w:sz w:val="20"/>
                <w:szCs w:val="20"/>
                <w:lang w:eastAsia="pt-BR"/>
              </w:rPr>
              <w:t>(s)</w:t>
            </w:r>
          </w:p>
        </w:tc>
        <w:tc>
          <w:tcPr>
            <w:tcW w:w="544"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630257E2" w14:textId="77777777" w:rsidR="00F409AD" w:rsidRPr="00DD4DCA" w:rsidRDefault="00F409AD" w:rsidP="00AC37AD">
            <w:pPr>
              <w:spacing w:after="0" w:line="240" w:lineRule="auto"/>
              <w:rPr>
                <w:rFonts w:ascii="Garamond" w:eastAsia="Times New Roman" w:hAnsi="Garamond" w:cs="Calibri"/>
                <w:b/>
                <w:bCs/>
                <w:color w:val="000000"/>
                <w:sz w:val="20"/>
                <w:szCs w:val="20"/>
                <w:lang w:val="pt-BR" w:eastAsia="pt-BR"/>
              </w:rPr>
            </w:pPr>
            <w:r w:rsidRPr="00DD4DCA">
              <w:rPr>
                <w:rFonts w:ascii="Garamond" w:eastAsia="Times New Roman" w:hAnsi="Garamond" w:cs="Calibri"/>
                <w:b/>
                <w:bCs/>
                <w:color w:val="000000"/>
                <w:sz w:val="20"/>
                <w:szCs w:val="20"/>
                <w:lang w:eastAsia="pt-BR"/>
              </w:rPr>
              <w:t xml:space="preserve">Time </w:t>
            </w:r>
            <w:proofErr w:type="spellStart"/>
            <w:r w:rsidRPr="00DD4DCA">
              <w:rPr>
                <w:rFonts w:ascii="Garamond" w:eastAsia="Times New Roman" w:hAnsi="Garamond" w:cs="Calibri"/>
                <w:b/>
                <w:bCs/>
                <w:color w:val="000000"/>
                <w:sz w:val="20"/>
                <w:szCs w:val="20"/>
                <w:lang w:eastAsia="pt-BR"/>
              </w:rPr>
              <w:t>frame</w:t>
            </w:r>
            <w:proofErr w:type="spellEnd"/>
          </w:p>
        </w:tc>
        <w:tc>
          <w:tcPr>
            <w:tcW w:w="667"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6BF25E1A" w14:textId="77777777" w:rsidR="00F409AD" w:rsidRPr="00DD4DCA" w:rsidRDefault="00F409AD" w:rsidP="00AC37AD">
            <w:pPr>
              <w:spacing w:after="0" w:line="240" w:lineRule="auto"/>
              <w:rPr>
                <w:rFonts w:ascii="Garamond" w:eastAsia="Times New Roman" w:hAnsi="Garamond" w:cs="Calibri"/>
                <w:b/>
                <w:bCs/>
                <w:color w:val="000000"/>
                <w:sz w:val="20"/>
                <w:szCs w:val="20"/>
                <w:lang w:val="pt-BR" w:eastAsia="pt-BR"/>
              </w:rPr>
            </w:pPr>
            <w:proofErr w:type="spellStart"/>
            <w:r w:rsidRPr="00DD4DCA">
              <w:rPr>
                <w:rFonts w:ascii="Garamond" w:eastAsia="Times New Roman" w:hAnsi="Garamond" w:cs="Calibri"/>
                <w:b/>
                <w:bCs/>
                <w:color w:val="000000"/>
                <w:sz w:val="20"/>
                <w:szCs w:val="20"/>
                <w:lang w:eastAsia="pt-BR"/>
              </w:rPr>
              <w:t>Responsible</w:t>
            </w:r>
            <w:proofErr w:type="spellEnd"/>
            <w:r w:rsidRPr="00DD4DCA">
              <w:rPr>
                <w:rFonts w:ascii="Garamond" w:eastAsia="Times New Roman" w:hAnsi="Garamond" w:cs="Calibri"/>
                <w:b/>
                <w:bCs/>
                <w:color w:val="000000"/>
                <w:sz w:val="20"/>
                <w:szCs w:val="20"/>
                <w:lang w:eastAsia="pt-BR"/>
              </w:rPr>
              <w:t xml:space="preserve"> </w:t>
            </w:r>
            <w:proofErr w:type="spellStart"/>
            <w:r w:rsidRPr="00DD4DCA">
              <w:rPr>
                <w:rFonts w:ascii="Garamond" w:eastAsia="Times New Roman" w:hAnsi="Garamond" w:cs="Calibri"/>
                <w:b/>
                <w:bCs/>
                <w:color w:val="000000"/>
                <w:sz w:val="20"/>
                <w:szCs w:val="20"/>
                <w:lang w:eastAsia="pt-BR"/>
              </w:rPr>
              <w:t>unit</w:t>
            </w:r>
            <w:proofErr w:type="spellEnd"/>
            <w:r w:rsidRPr="00DD4DCA">
              <w:rPr>
                <w:rFonts w:ascii="Garamond" w:eastAsia="Times New Roman" w:hAnsi="Garamond" w:cs="Calibri"/>
                <w:b/>
                <w:bCs/>
                <w:color w:val="000000"/>
                <w:sz w:val="20"/>
                <w:szCs w:val="20"/>
                <w:lang w:eastAsia="pt-BR"/>
              </w:rPr>
              <w:t>(s)</w:t>
            </w:r>
          </w:p>
        </w:tc>
        <w:tc>
          <w:tcPr>
            <w:tcW w:w="1499"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4C1105F4" w14:textId="77777777" w:rsidR="00F409AD" w:rsidRPr="00DD4DCA" w:rsidRDefault="00F409AD" w:rsidP="00AC37AD">
            <w:pPr>
              <w:spacing w:after="0" w:line="240" w:lineRule="auto"/>
              <w:jc w:val="center"/>
              <w:rPr>
                <w:rFonts w:ascii="Garamond" w:eastAsia="Times New Roman" w:hAnsi="Garamond" w:cs="Calibri"/>
                <w:b/>
                <w:bCs/>
                <w:color w:val="000000"/>
                <w:sz w:val="20"/>
                <w:szCs w:val="20"/>
                <w:lang w:val="pt-BR" w:eastAsia="pt-BR"/>
              </w:rPr>
            </w:pPr>
            <w:r w:rsidRPr="00DD4DCA">
              <w:rPr>
                <w:rFonts w:ascii="Garamond" w:eastAsia="Times New Roman" w:hAnsi="Garamond" w:cs="Calibri"/>
                <w:b/>
                <w:bCs/>
                <w:color w:val="000000"/>
                <w:sz w:val="20"/>
                <w:szCs w:val="20"/>
                <w:lang w:val="pt-BR" w:eastAsia="pt-BR"/>
              </w:rPr>
              <w:t>Tracking</w:t>
            </w:r>
            <w:r w:rsidRPr="004C2666">
              <w:rPr>
                <w:rStyle w:val="FootnoteReference"/>
                <w:rFonts w:ascii="Garamond" w:eastAsia="Calibri" w:hAnsi="Garamond" w:cs="Times New Roman"/>
                <w:b/>
                <w:spacing w:val="-1"/>
                <w:sz w:val="20"/>
              </w:rPr>
              <w:footnoteReference w:id="1"/>
            </w:r>
          </w:p>
        </w:tc>
      </w:tr>
      <w:tr w:rsidR="00F409AD" w:rsidRPr="00DD4DCA" w14:paraId="755EA5E4" w14:textId="77777777" w:rsidTr="000B3DA9">
        <w:trPr>
          <w:trHeight w:val="320"/>
        </w:trPr>
        <w:tc>
          <w:tcPr>
            <w:tcW w:w="2290" w:type="pct"/>
            <w:vMerge/>
            <w:tcBorders>
              <w:top w:val="nil"/>
              <w:left w:val="single" w:sz="4" w:space="0" w:color="000000"/>
              <w:bottom w:val="single" w:sz="4" w:space="0" w:color="000000"/>
              <w:right w:val="single" w:sz="4" w:space="0" w:color="000000"/>
            </w:tcBorders>
            <w:vAlign w:val="center"/>
            <w:hideMark/>
          </w:tcPr>
          <w:p w14:paraId="56C5B064" w14:textId="77777777" w:rsidR="00F409AD" w:rsidRPr="00DD4DCA" w:rsidRDefault="00F409AD" w:rsidP="00AC37AD">
            <w:pPr>
              <w:spacing w:after="0" w:line="240" w:lineRule="auto"/>
              <w:rPr>
                <w:rFonts w:ascii="Garamond" w:eastAsia="Times New Roman" w:hAnsi="Garamond" w:cs="Calibri"/>
                <w:b/>
                <w:bCs/>
                <w:color w:val="000000"/>
                <w:sz w:val="20"/>
                <w:szCs w:val="20"/>
                <w:lang w:val="pt-BR" w:eastAsia="pt-BR"/>
              </w:rPr>
            </w:pPr>
          </w:p>
        </w:tc>
        <w:tc>
          <w:tcPr>
            <w:tcW w:w="544" w:type="pct"/>
            <w:vMerge/>
            <w:tcBorders>
              <w:top w:val="nil"/>
              <w:left w:val="single" w:sz="4" w:space="0" w:color="000000"/>
              <w:bottom w:val="single" w:sz="4" w:space="0" w:color="000000"/>
              <w:right w:val="single" w:sz="4" w:space="0" w:color="000000"/>
            </w:tcBorders>
            <w:vAlign w:val="center"/>
            <w:hideMark/>
          </w:tcPr>
          <w:p w14:paraId="790CC052" w14:textId="77777777" w:rsidR="00F409AD" w:rsidRPr="00DD4DCA" w:rsidRDefault="00F409AD" w:rsidP="00AC37AD">
            <w:pPr>
              <w:spacing w:after="0" w:line="240" w:lineRule="auto"/>
              <w:rPr>
                <w:rFonts w:ascii="Garamond" w:eastAsia="Times New Roman" w:hAnsi="Garamond" w:cs="Calibri"/>
                <w:b/>
                <w:bCs/>
                <w:color w:val="000000"/>
                <w:sz w:val="20"/>
                <w:szCs w:val="20"/>
                <w:lang w:val="pt-BR" w:eastAsia="pt-BR"/>
              </w:rPr>
            </w:pPr>
          </w:p>
        </w:tc>
        <w:tc>
          <w:tcPr>
            <w:tcW w:w="667" w:type="pct"/>
            <w:vMerge/>
            <w:tcBorders>
              <w:top w:val="nil"/>
              <w:left w:val="single" w:sz="4" w:space="0" w:color="000000"/>
              <w:bottom w:val="single" w:sz="4" w:space="0" w:color="000000"/>
              <w:right w:val="single" w:sz="4" w:space="0" w:color="000000"/>
            </w:tcBorders>
            <w:vAlign w:val="center"/>
            <w:hideMark/>
          </w:tcPr>
          <w:p w14:paraId="793AFB61" w14:textId="77777777" w:rsidR="00F409AD" w:rsidRPr="00DD4DCA" w:rsidRDefault="00F409AD" w:rsidP="00AC37AD">
            <w:pPr>
              <w:spacing w:after="0" w:line="240" w:lineRule="auto"/>
              <w:rPr>
                <w:rFonts w:ascii="Garamond" w:eastAsia="Times New Roman" w:hAnsi="Garamond" w:cs="Calibri"/>
                <w:b/>
                <w:bCs/>
                <w:color w:val="000000"/>
                <w:sz w:val="20"/>
                <w:szCs w:val="20"/>
                <w:lang w:val="pt-BR" w:eastAsia="pt-BR"/>
              </w:rPr>
            </w:pPr>
          </w:p>
        </w:tc>
        <w:tc>
          <w:tcPr>
            <w:tcW w:w="1064" w:type="pct"/>
            <w:tcBorders>
              <w:top w:val="nil"/>
              <w:left w:val="nil"/>
              <w:bottom w:val="single" w:sz="4" w:space="0" w:color="000000"/>
              <w:right w:val="single" w:sz="4" w:space="0" w:color="000000"/>
            </w:tcBorders>
            <w:shd w:val="clear" w:color="auto" w:fill="auto"/>
            <w:vAlign w:val="center"/>
            <w:hideMark/>
          </w:tcPr>
          <w:p w14:paraId="66CAA029" w14:textId="77777777" w:rsidR="00F409AD" w:rsidRPr="00DD4DCA" w:rsidRDefault="00F409AD" w:rsidP="00AC37AD">
            <w:pPr>
              <w:spacing w:after="0" w:line="240" w:lineRule="auto"/>
              <w:jc w:val="center"/>
              <w:rPr>
                <w:rFonts w:ascii="Garamond" w:eastAsia="Times New Roman" w:hAnsi="Garamond" w:cs="Calibri"/>
                <w:b/>
                <w:bCs/>
                <w:color w:val="000000"/>
                <w:sz w:val="20"/>
                <w:szCs w:val="20"/>
                <w:lang w:val="pt-BR" w:eastAsia="pt-BR"/>
              </w:rPr>
            </w:pPr>
            <w:proofErr w:type="spellStart"/>
            <w:r w:rsidRPr="00DD4DCA">
              <w:rPr>
                <w:rFonts w:ascii="Garamond" w:eastAsia="Times New Roman" w:hAnsi="Garamond" w:cs="Calibri"/>
                <w:b/>
                <w:bCs/>
                <w:color w:val="000000"/>
                <w:sz w:val="20"/>
                <w:szCs w:val="20"/>
                <w:lang w:eastAsia="pt-BR"/>
              </w:rPr>
              <w:t>Comments</w:t>
            </w:r>
            <w:proofErr w:type="spellEnd"/>
          </w:p>
        </w:tc>
        <w:tc>
          <w:tcPr>
            <w:tcW w:w="435" w:type="pct"/>
            <w:tcBorders>
              <w:top w:val="nil"/>
              <w:left w:val="nil"/>
              <w:bottom w:val="single" w:sz="4" w:space="0" w:color="000000"/>
              <w:right w:val="single" w:sz="4" w:space="0" w:color="000000"/>
            </w:tcBorders>
            <w:shd w:val="clear" w:color="auto" w:fill="auto"/>
            <w:vAlign w:val="center"/>
            <w:hideMark/>
          </w:tcPr>
          <w:p w14:paraId="066F42B4" w14:textId="77777777" w:rsidR="00F409AD" w:rsidRPr="00DD4DCA" w:rsidRDefault="00F409AD" w:rsidP="00AC37AD">
            <w:pPr>
              <w:spacing w:after="0" w:line="240" w:lineRule="auto"/>
              <w:jc w:val="center"/>
              <w:rPr>
                <w:rFonts w:ascii="Garamond" w:eastAsia="Times New Roman" w:hAnsi="Garamond" w:cs="Calibri"/>
                <w:b/>
                <w:bCs/>
                <w:color w:val="000000"/>
                <w:sz w:val="20"/>
                <w:szCs w:val="20"/>
                <w:lang w:val="pt-BR" w:eastAsia="pt-BR"/>
              </w:rPr>
            </w:pPr>
            <w:r w:rsidRPr="00DD4DCA">
              <w:rPr>
                <w:rFonts w:ascii="Garamond" w:eastAsia="Times New Roman" w:hAnsi="Garamond" w:cs="Calibri"/>
                <w:b/>
                <w:bCs/>
                <w:color w:val="000000"/>
                <w:sz w:val="20"/>
                <w:szCs w:val="20"/>
                <w:lang w:val="pt-BR" w:eastAsia="pt-BR"/>
              </w:rPr>
              <w:t>Status</w:t>
            </w:r>
            <w:r w:rsidRPr="004C2666">
              <w:rPr>
                <w:rStyle w:val="FootnoteReference"/>
                <w:rFonts w:ascii="Garamond" w:eastAsia="Calibri" w:hAnsi="Garamond" w:cs="Times New Roman"/>
                <w:b/>
                <w:spacing w:val="-1"/>
                <w:sz w:val="20"/>
              </w:rPr>
              <w:footnoteReference w:id="2"/>
            </w:r>
          </w:p>
        </w:tc>
      </w:tr>
      <w:tr w:rsidR="00F409AD" w:rsidRPr="00482D61" w14:paraId="698EC949" w14:textId="77777777" w:rsidTr="000B3DA9">
        <w:trPr>
          <w:trHeight w:hRule="exact" w:val="957"/>
        </w:trPr>
        <w:tc>
          <w:tcPr>
            <w:tcW w:w="2290" w:type="pct"/>
            <w:tcBorders>
              <w:top w:val="nil"/>
              <w:left w:val="single" w:sz="4" w:space="0" w:color="000000"/>
              <w:bottom w:val="single" w:sz="4" w:space="0" w:color="000000"/>
              <w:right w:val="single" w:sz="4" w:space="0" w:color="000000"/>
            </w:tcBorders>
            <w:shd w:val="clear" w:color="auto" w:fill="auto"/>
            <w:vAlign w:val="center"/>
            <w:hideMark/>
          </w:tcPr>
          <w:p w14:paraId="4B0F0600" w14:textId="5377188F" w:rsidR="00F409AD" w:rsidRPr="000B3DA9" w:rsidRDefault="00F409AD" w:rsidP="00AC37AD">
            <w:pPr>
              <w:spacing w:after="0" w:line="240" w:lineRule="auto"/>
              <w:rPr>
                <w:rFonts w:ascii="Garamond" w:eastAsia="Times New Roman" w:hAnsi="Garamond" w:cs="Calibri"/>
                <w:color w:val="000000"/>
                <w:sz w:val="18"/>
                <w:szCs w:val="18"/>
                <w:lang w:val="en-US" w:eastAsia="pt-BR"/>
              </w:rPr>
            </w:pPr>
            <w:r w:rsidRPr="000B3DA9">
              <w:rPr>
                <w:rFonts w:ascii="Garamond" w:eastAsia="Times New Roman" w:hAnsi="Garamond" w:cs="Calibri"/>
                <w:color w:val="000000"/>
                <w:sz w:val="18"/>
                <w:szCs w:val="18"/>
                <w:lang w:val="en-US" w:eastAsia="pt-BR"/>
              </w:rPr>
              <w:t xml:space="preserve">A1.1. Consultancy for training </w:t>
            </w:r>
            <w:r w:rsidR="00C96A76">
              <w:rPr>
                <w:rFonts w:ascii="Garamond" w:eastAsia="Times New Roman" w:hAnsi="Garamond" w:cs="Calibri"/>
                <w:color w:val="000000"/>
                <w:sz w:val="18"/>
                <w:szCs w:val="18"/>
                <w:lang w:val="en-US" w:eastAsia="pt-BR"/>
              </w:rPr>
              <w:t xml:space="preserve">EFA’s teachers </w:t>
            </w:r>
            <w:r w:rsidRPr="000B3DA9">
              <w:rPr>
                <w:rFonts w:ascii="Garamond" w:eastAsia="Times New Roman" w:hAnsi="Garamond" w:cs="Calibri"/>
                <w:color w:val="000000"/>
                <w:sz w:val="18"/>
                <w:szCs w:val="18"/>
                <w:lang w:val="en-US" w:eastAsia="pt-BR"/>
              </w:rPr>
              <w:t xml:space="preserve">and multipliers </w:t>
            </w:r>
            <w:r w:rsidR="00C96A76">
              <w:rPr>
                <w:rFonts w:ascii="Garamond" w:eastAsia="Times New Roman" w:hAnsi="Garamond" w:cs="Calibri"/>
                <w:color w:val="000000"/>
                <w:sz w:val="18"/>
                <w:szCs w:val="18"/>
                <w:lang w:val="en-US" w:eastAsia="pt-BR"/>
              </w:rPr>
              <w:t xml:space="preserve">on </w:t>
            </w:r>
            <w:r w:rsidRPr="000B3DA9">
              <w:rPr>
                <w:rFonts w:ascii="Garamond" w:eastAsia="Times New Roman" w:hAnsi="Garamond" w:cs="Calibri"/>
                <w:color w:val="000000"/>
                <w:sz w:val="18"/>
                <w:szCs w:val="18"/>
                <w:lang w:val="en-US" w:eastAsia="pt-BR"/>
              </w:rPr>
              <w:t xml:space="preserve">business management (Agribusiness) </w:t>
            </w:r>
          </w:p>
        </w:tc>
        <w:tc>
          <w:tcPr>
            <w:tcW w:w="544" w:type="pct"/>
            <w:tcBorders>
              <w:top w:val="nil"/>
              <w:left w:val="nil"/>
              <w:bottom w:val="single" w:sz="4" w:space="0" w:color="000000"/>
              <w:right w:val="single" w:sz="4" w:space="0" w:color="000000"/>
            </w:tcBorders>
            <w:shd w:val="clear" w:color="auto" w:fill="auto"/>
            <w:vAlign w:val="center"/>
            <w:hideMark/>
          </w:tcPr>
          <w:p w14:paraId="1A6616AD" w14:textId="77777777" w:rsidR="00F409AD" w:rsidRPr="00482D61" w:rsidRDefault="00F409AD" w:rsidP="00AC37AD">
            <w:pPr>
              <w:spacing w:after="0" w:line="240" w:lineRule="auto"/>
              <w:jc w:val="center"/>
              <w:rPr>
                <w:rFonts w:ascii="Garamond" w:eastAsia="Times New Roman" w:hAnsi="Garamond" w:cs="Calibri"/>
                <w:color w:val="000000"/>
                <w:sz w:val="18"/>
                <w:szCs w:val="18"/>
                <w:lang w:eastAsia="pt-BR"/>
              </w:rPr>
            </w:pPr>
            <w:r>
              <w:rPr>
                <w:rFonts w:ascii="Garamond" w:eastAsia="Times New Roman" w:hAnsi="Garamond" w:cs="Calibri"/>
                <w:color w:val="000000"/>
                <w:sz w:val="18"/>
                <w:szCs w:val="18"/>
                <w:lang w:eastAsia="pt-BR"/>
              </w:rPr>
              <w:t>August 2020 / March 2021</w:t>
            </w:r>
          </w:p>
        </w:tc>
        <w:tc>
          <w:tcPr>
            <w:tcW w:w="667" w:type="pct"/>
            <w:tcBorders>
              <w:top w:val="nil"/>
              <w:left w:val="nil"/>
              <w:bottom w:val="single" w:sz="4" w:space="0" w:color="000000"/>
              <w:right w:val="single" w:sz="4" w:space="0" w:color="000000"/>
            </w:tcBorders>
            <w:shd w:val="clear" w:color="auto" w:fill="auto"/>
            <w:vAlign w:val="center"/>
          </w:tcPr>
          <w:p w14:paraId="5980BB2B" w14:textId="77777777" w:rsidR="00F409AD" w:rsidRPr="00482D61" w:rsidRDefault="00F409AD" w:rsidP="00AC37AD">
            <w:pPr>
              <w:spacing w:after="0" w:line="240" w:lineRule="auto"/>
              <w:jc w:val="center"/>
              <w:rPr>
                <w:rFonts w:ascii="Garamond" w:eastAsia="Times New Roman" w:hAnsi="Garamond" w:cs="Calibri"/>
                <w:color w:val="000000"/>
                <w:sz w:val="18"/>
                <w:szCs w:val="18"/>
                <w:lang w:eastAsia="pt-BR"/>
              </w:rPr>
            </w:pPr>
            <w:r w:rsidRPr="00482D61">
              <w:rPr>
                <w:rFonts w:ascii="Garamond" w:eastAsia="Times New Roman" w:hAnsi="Garamond" w:cs="Calibri"/>
                <w:color w:val="000000"/>
                <w:sz w:val="18"/>
                <w:szCs w:val="18"/>
                <w:lang w:eastAsia="pt-BR"/>
              </w:rPr>
              <w:t>EMBRAPA</w:t>
            </w:r>
            <w:r>
              <w:rPr>
                <w:rFonts w:ascii="Garamond" w:eastAsia="Times New Roman" w:hAnsi="Garamond" w:cs="Calibri"/>
                <w:color w:val="000000"/>
                <w:sz w:val="18"/>
                <w:szCs w:val="18"/>
                <w:lang w:eastAsia="pt-BR"/>
              </w:rPr>
              <w:t xml:space="preserve">, UNDP </w:t>
            </w:r>
            <w:r w:rsidRPr="00482D61">
              <w:rPr>
                <w:rFonts w:ascii="Garamond" w:eastAsia="Times New Roman" w:hAnsi="Garamond" w:cs="Calibri"/>
                <w:color w:val="000000"/>
                <w:sz w:val="18"/>
                <w:szCs w:val="18"/>
                <w:lang w:eastAsia="pt-BR"/>
              </w:rPr>
              <w:t xml:space="preserve"> and </w:t>
            </w:r>
            <w:proofErr w:type="spellStart"/>
            <w:r>
              <w:rPr>
                <w:rFonts w:ascii="Garamond" w:eastAsia="Times New Roman" w:hAnsi="Garamond" w:cs="Calibri"/>
                <w:color w:val="000000"/>
                <w:sz w:val="18"/>
                <w:szCs w:val="18"/>
                <w:lang w:eastAsia="pt-BR"/>
              </w:rPr>
              <w:t>partners</w:t>
            </w:r>
            <w:proofErr w:type="spellEnd"/>
          </w:p>
        </w:tc>
        <w:tc>
          <w:tcPr>
            <w:tcW w:w="1064" w:type="pct"/>
            <w:tcBorders>
              <w:top w:val="nil"/>
              <w:left w:val="nil"/>
              <w:bottom w:val="single" w:sz="4" w:space="0" w:color="000000"/>
              <w:right w:val="single" w:sz="4" w:space="0" w:color="000000"/>
            </w:tcBorders>
            <w:shd w:val="clear" w:color="auto" w:fill="auto"/>
            <w:vAlign w:val="center"/>
          </w:tcPr>
          <w:p w14:paraId="3A995609" w14:textId="77777777" w:rsidR="00F409AD" w:rsidRPr="00482D61" w:rsidRDefault="00F409AD" w:rsidP="00AC37AD">
            <w:pPr>
              <w:spacing w:after="0" w:line="240" w:lineRule="auto"/>
              <w:rPr>
                <w:rFonts w:ascii="Garamond" w:eastAsia="Times New Roman" w:hAnsi="Garamond" w:cs="Calibri"/>
                <w:color w:val="000000"/>
                <w:sz w:val="18"/>
                <w:szCs w:val="18"/>
                <w:lang w:eastAsia="pt-BR"/>
              </w:rPr>
            </w:pPr>
            <w:proofErr w:type="spellStart"/>
            <w:r w:rsidRPr="00482D61">
              <w:rPr>
                <w:rFonts w:ascii="Garamond" w:eastAsia="Times New Roman" w:hAnsi="Garamond" w:cs="Calibri"/>
                <w:color w:val="000000"/>
                <w:sz w:val="18"/>
                <w:szCs w:val="18"/>
                <w:lang w:eastAsia="pt-BR"/>
              </w:rPr>
              <w:t>Negotiations</w:t>
            </w:r>
            <w:proofErr w:type="spellEnd"/>
            <w:r w:rsidRPr="00482D61">
              <w:rPr>
                <w:rFonts w:ascii="Garamond" w:eastAsia="Times New Roman" w:hAnsi="Garamond" w:cs="Calibri"/>
                <w:color w:val="000000"/>
                <w:sz w:val="18"/>
                <w:szCs w:val="18"/>
                <w:lang w:eastAsia="pt-BR"/>
              </w:rPr>
              <w:t xml:space="preserve"> </w:t>
            </w:r>
            <w:proofErr w:type="spellStart"/>
            <w:r w:rsidRPr="00482D61">
              <w:rPr>
                <w:rFonts w:ascii="Garamond" w:eastAsia="Times New Roman" w:hAnsi="Garamond" w:cs="Calibri"/>
                <w:color w:val="000000"/>
                <w:sz w:val="18"/>
                <w:szCs w:val="18"/>
                <w:lang w:eastAsia="pt-BR"/>
              </w:rPr>
              <w:t>have</w:t>
            </w:r>
            <w:proofErr w:type="spellEnd"/>
            <w:r w:rsidRPr="00482D61">
              <w:rPr>
                <w:rFonts w:ascii="Garamond" w:eastAsia="Times New Roman" w:hAnsi="Garamond" w:cs="Calibri"/>
                <w:color w:val="000000"/>
                <w:sz w:val="18"/>
                <w:szCs w:val="18"/>
                <w:lang w:eastAsia="pt-BR"/>
              </w:rPr>
              <w:t xml:space="preserve"> </w:t>
            </w:r>
            <w:proofErr w:type="spellStart"/>
            <w:r w:rsidRPr="00482D61">
              <w:rPr>
                <w:rFonts w:ascii="Garamond" w:eastAsia="Times New Roman" w:hAnsi="Garamond" w:cs="Calibri"/>
                <w:color w:val="000000"/>
                <w:sz w:val="18"/>
                <w:szCs w:val="18"/>
                <w:lang w:eastAsia="pt-BR"/>
              </w:rPr>
              <w:t>already</w:t>
            </w:r>
            <w:proofErr w:type="spellEnd"/>
            <w:r w:rsidRPr="00482D61">
              <w:rPr>
                <w:rFonts w:ascii="Garamond" w:eastAsia="Times New Roman" w:hAnsi="Garamond" w:cs="Calibri"/>
                <w:color w:val="000000"/>
                <w:sz w:val="18"/>
                <w:szCs w:val="18"/>
                <w:lang w:eastAsia="pt-BR"/>
              </w:rPr>
              <w:t xml:space="preserve"> </w:t>
            </w:r>
            <w:proofErr w:type="spellStart"/>
            <w:r w:rsidRPr="00482D61">
              <w:rPr>
                <w:rFonts w:ascii="Garamond" w:eastAsia="Times New Roman" w:hAnsi="Garamond" w:cs="Calibri"/>
                <w:color w:val="000000"/>
                <w:sz w:val="18"/>
                <w:szCs w:val="18"/>
                <w:lang w:eastAsia="pt-BR"/>
              </w:rPr>
              <w:t>started</w:t>
            </w:r>
            <w:proofErr w:type="spellEnd"/>
            <w:r w:rsidRPr="00482D61">
              <w:rPr>
                <w:rFonts w:ascii="Garamond" w:eastAsia="Times New Roman" w:hAnsi="Garamond" w:cs="Calibri"/>
                <w:color w:val="000000"/>
                <w:sz w:val="18"/>
                <w:szCs w:val="18"/>
                <w:lang w:eastAsia="pt-BR"/>
              </w:rPr>
              <w:t>.</w:t>
            </w:r>
          </w:p>
        </w:tc>
        <w:tc>
          <w:tcPr>
            <w:tcW w:w="435" w:type="pct"/>
            <w:tcBorders>
              <w:top w:val="nil"/>
              <w:left w:val="nil"/>
              <w:bottom w:val="single" w:sz="4" w:space="0" w:color="000000"/>
              <w:right w:val="single" w:sz="4" w:space="0" w:color="000000"/>
            </w:tcBorders>
            <w:shd w:val="clear" w:color="auto" w:fill="auto"/>
            <w:vAlign w:val="center"/>
            <w:hideMark/>
          </w:tcPr>
          <w:p w14:paraId="278662F3" w14:textId="77777777" w:rsidR="00F409AD" w:rsidRPr="00482D61" w:rsidRDefault="00F409AD" w:rsidP="00AC37AD">
            <w:pPr>
              <w:spacing w:after="0" w:line="240" w:lineRule="auto"/>
              <w:jc w:val="center"/>
              <w:rPr>
                <w:rFonts w:ascii="Garamond" w:eastAsia="Times New Roman" w:hAnsi="Garamond" w:cs="Calibri"/>
                <w:color w:val="000000"/>
                <w:sz w:val="18"/>
                <w:szCs w:val="18"/>
                <w:lang w:eastAsia="pt-BR"/>
              </w:rPr>
            </w:pPr>
            <w:proofErr w:type="spellStart"/>
            <w:r w:rsidRPr="00AD2628">
              <w:rPr>
                <w:rFonts w:ascii="Garamond" w:eastAsia="Times New Roman" w:hAnsi="Garamond" w:cs="Calibri"/>
                <w:color w:val="000000"/>
                <w:sz w:val="18"/>
                <w:szCs w:val="18"/>
                <w:lang w:eastAsia="pt-BR"/>
              </w:rPr>
              <w:t>Pending</w:t>
            </w:r>
            <w:proofErr w:type="spellEnd"/>
          </w:p>
        </w:tc>
      </w:tr>
      <w:tr w:rsidR="00F409AD" w:rsidRPr="00482D61" w14:paraId="344C6E3D" w14:textId="77777777" w:rsidTr="000B3DA9">
        <w:trPr>
          <w:trHeight w:val="320"/>
        </w:trPr>
        <w:tc>
          <w:tcPr>
            <w:tcW w:w="2290" w:type="pct"/>
            <w:tcBorders>
              <w:top w:val="nil"/>
              <w:left w:val="single" w:sz="4" w:space="0" w:color="000000"/>
              <w:bottom w:val="single" w:sz="4" w:space="0" w:color="auto"/>
              <w:right w:val="single" w:sz="4" w:space="0" w:color="000000"/>
            </w:tcBorders>
            <w:shd w:val="clear" w:color="auto" w:fill="auto"/>
            <w:vAlign w:val="center"/>
            <w:hideMark/>
          </w:tcPr>
          <w:p w14:paraId="455AC9F8" w14:textId="1AF616B8" w:rsidR="00F409AD" w:rsidRDefault="00F409AD" w:rsidP="00AC37AD">
            <w:pPr>
              <w:spacing w:after="0" w:line="240" w:lineRule="auto"/>
              <w:rPr>
                <w:rFonts w:ascii="Garamond" w:eastAsia="Times New Roman" w:hAnsi="Garamond" w:cs="Calibri"/>
                <w:color w:val="000000"/>
                <w:sz w:val="18"/>
                <w:szCs w:val="18"/>
                <w:lang w:val="en-US" w:eastAsia="pt-BR"/>
              </w:rPr>
            </w:pPr>
            <w:r w:rsidRPr="000B3DA9">
              <w:rPr>
                <w:rFonts w:ascii="Garamond" w:eastAsia="Times New Roman" w:hAnsi="Garamond" w:cs="Calibri"/>
                <w:color w:val="000000"/>
                <w:sz w:val="18"/>
                <w:szCs w:val="18"/>
                <w:lang w:val="en-US" w:eastAsia="pt-BR"/>
              </w:rPr>
              <w:t xml:space="preserve">A1.2. </w:t>
            </w:r>
            <w:r w:rsidR="00E51385">
              <w:rPr>
                <w:rFonts w:ascii="Garamond" w:eastAsia="Times New Roman" w:hAnsi="Garamond" w:cs="Calibri"/>
                <w:color w:val="000000"/>
                <w:sz w:val="18"/>
                <w:szCs w:val="18"/>
                <w:lang w:val="en-US" w:eastAsia="pt-BR"/>
              </w:rPr>
              <w:t xml:space="preserve">Create a </w:t>
            </w:r>
            <w:r w:rsidR="00FF2926">
              <w:rPr>
                <w:rFonts w:ascii="Garamond" w:eastAsia="Times New Roman" w:hAnsi="Garamond" w:cs="Calibri"/>
                <w:color w:val="000000"/>
                <w:sz w:val="18"/>
                <w:szCs w:val="18"/>
                <w:lang w:val="en-US" w:eastAsia="pt-BR"/>
              </w:rPr>
              <w:t>working group composed by EFA’s teacher from different regions and promote exchange vi</w:t>
            </w:r>
            <w:r w:rsidR="00591D5D">
              <w:rPr>
                <w:rFonts w:ascii="Garamond" w:eastAsia="Times New Roman" w:hAnsi="Garamond" w:cs="Calibri"/>
                <w:color w:val="000000"/>
                <w:sz w:val="18"/>
                <w:szCs w:val="18"/>
                <w:lang w:val="en-US" w:eastAsia="pt-BR"/>
              </w:rPr>
              <w:t>sits and knowledge sharing</w:t>
            </w:r>
            <w:r w:rsidR="00057DC2">
              <w:rPr>
                <w:rFonts w:ascii="Garamond" w:eastAsia="Times New Roman" w:hAnsi="Garamond" w:cs="Calibri"/>
                <w:color w:val="000000"/>
                <w:sz w:val="18"/>
                <w:szCs w:val="18"/>
                <w:lang w:val="en-US" w:eastAsia="pt-BR"/>
              </w:rPr>
              <w:t xml:space="preserve"> between the different regions. </w:t>
            </w:r>
            <w:r w:rsidR="00591D5D">
              <w:rPr>
                <w:rFonts w:ascii="Garamond" w:eastAsia="Times New Roman" w:hAnsi="Garamond" w:cs="Calibri"/>
                <w:color w:val="000000"/>
                <w:sz w:val="18"/>
                <w:szCs w:val="18"/>
                <w:lang w:val="en-US" w:eastAsia="pt-BR"/>
              </w:rPr>
              <w:t xml:space="preserve"> </w:t>
            </w:r>
          </w:p>
          <w:p w14:paraId="25CCDA86" w14:textId="470FD492" w:rsidR="00057DC2" w:rsidRPr="000B3DA9" w:rsidRDefault="00057DC2" w:rsidP="00AC37AD">
            <w:pPr>
              <w:spacing w:after="0" w:line="240" w:lineRule="auto"/>
              <w:rPr>
                <w:rFonts w:ascii="Garamond" w:eastAsia="Times New Roman" w:hAnsi="Garamond" w:cs="Calibri"/>
                <w:color w:val="000000"/>
                <w:sz w:val="18"/>
                <w:szCs w:val="18"/>
                <w:lang w:val="en-US" w:eastAsia="pt-BR"/>
              </w:rPr>
            </w:pPr>
          </w:p>
        </w:tc>
        <w:tc>
          <w:tcPr>
            <w:tcW w:w="544" w:type="pct"/>
            <w:tcBorders>
              <w:top w:val="nil"/>
              <w:left w:val="nil"/>
              <w:bottom w:val="single" w:sz="4" w:space="0" w:color="auto"/>
              <w:right w:val="single" w:sz="4" w:space="0" w:color="000000"/>
            </w:tcBorders>
            <w:shd w:val="clear" w:color="auto" w:fill="auto"/>
            <w:vAlign w:val="center"/>
          </w:tcPr>
          <w:p w14:paraId="3EE81AD3" w14:textId="6DD2527A" w:rsidR="00F409AD" w:rsidRPr="00482D61" w:rsidRDefault="00F409AD" w:rsidP="00AC37AD">
            <w:pPr>
              <w:spacing w:after="0" w:line="240" w:lineRule="auto"/>
              <w:jc w:val="center"/>
              <w:rPr>
                <w:rFonts w:ascii="Garamond" w:eastAsia="Times New Roman" w:hAnsi="Garamond" w:cs="Calibri"/>
                <w:color w:val="000000"/>
                <w:sz w:val="18"/>
                <w:szCs w:val="18"/>
                <w:lang w:eastAsia="pt-BR"/>
              </w:rPr>
            </w:pPr>
            <w:proofErr w:type="spellStart"/>
            <w:r>
              <w:rPr>
                <w:rFonts w:ascii="Garamond" w:eastAsia="Times New Roman" w:hAnsi="Garamond" w:cs="Calibri"/>
                <w:color w:val="000000"/>
                <w:sz w:val="18"/>
                <w:szCs w:val="18"/>
                <w:lang w:eastAsia="pt-BR"/>
              </w:rPr>
              <w:t>July</w:t>
            </w:r>
            <w:proofErr w:type="spellEnd"/>
            <w:r>
              <w:rPr>
                <w:rFonts w:ascii="Garamond" w:eastAsia="Times New Roman" w:hAnsi="Garamond" w:cs="Calibri"/>
                <w:color w:val="000000"/>
                <w:sz w:val="18"/>
                <w:szCs w:val="18"/>
                <w:lang w:eastAsia="pt-BR"/>
              </w:rPr>
              <w:t xml:space="preserve"> /</w:t>
            </w:r>
            <w:proofErr w:type="spellStart"/>
            <w:r>
              <w:rPr>
                <w:rFonts w:ascii="Garamond" w:eastAsia="Times New Roman" w:hAnsi="Garamond" w:cs="Calibri"/>
                <w:color w:val="000000"/>
                <w:sz w:val="18"/>
                <w:szCs w:val="18"/>
                <w:lang w:eastAsia="pt-BR"/>
              </w:rPr>
              <w:t>December</w:t>
            </w:r>
            <w:proofErr w:type="spellEnd"/>
            <w:r>
              <w:rPr>
                <w:rFonts w:ascii="Garamond" w:eastAsia="Times New Roman" w:hAnsi="Garamond" w:cs="Calibri"/>
                <w:color w:val="000000"/>
                <w:sz w:val="18"/>
                <w:szCs w:val="18"/>
                <w:lang w:eastAsia="pt-BR"/>
              </w:rPr>
              <w:t xml:space="preserve"> 2</w:t>
            </w:r>
            <w:r w:rsidR="003365BD">
              <w:rPr>
                <w:rFonts w:ascii="Garamond" w:eastAsia="Times New Roman" w:hAnsi="Garamond" w:cs="Calibri"/>
                <w:color w:val="000000"/>
                <w:sz w:val="18"/>
                <w:szCs w:val="18"/>
                <w:lang w:eastAsia="pt-BR"/>
              </w:rPr>
              <w:t>0</w:t>
            </w:r>
            <w:r>
              <w:rPr>
                <w:rFonts w:ascii="Garamond" w:eastAsia="Times New Roman" w:hAnsi="Garamond" w:cs="Calibri"/>
                <w:color w:val="000000"/>
                <w:sz w:val="18"/>
                <w:szCs w:val="18"/>
                <w:lang w:eastAsia="pt-BR"/>
              </w:rPr>
              <w:t>20</w:t>
            </w:r>
          </w:p>
        </w:tc>
        <w:tc>
          <w:tcPr>
            <w:tcW w:w="667" w:type="pct"/>
            <w:tcBorders>
              <w:top w:val="nil"/>
              <w:left w:val="nil"/>
              <w:bottom w:val="single" w:sz="4" w:space="0" w:color="auto"/>
              <w:right w:val="single" w:sz="4" w:space="0" w:color="000000"/>
            </w:tcBorders>
            <w:shd w:val="clear" w:color="auto" w:fill="auto"/>
            <w:vAlign w:val="center"/>
          </w:tcPr>
          <w:p w14:paraId="6959E9D1" w14:textId="77777777" w:rsidR="00F409AD" w:rsidRPr="00482D61" w:rsidRDefault="00F409AD" w:rsidP="00AC37AD">
            <w:pPr>
              <w:spacing w:after="0" w:line="240" w:lineRule="auto"/>
              <w:jc w:val="center"/>
              <w:rPr>
                <w:rFonts w:ascii="Garamond" w:eastAsia="Times New Roman" w:hAnsi="Garamond" w:cs="Calibri"/>
                <w:color w:val="000000"/>
                <w:sz w:val="18"/>
                <w:szCs w:val="18"/>
                <w:lang w:eastAsia="pt-BR"/>
              </w:rPr>
            </w:pPr>
            <w:r w:rsidRPr="00482D61">
              <w:rPr>
                <w:rFonts w:ascii="Garamond" w:eastAsia="Times New Roman" w:hAnsi="Garamond" w:cs="Calibri"/>
                <w:color w:val="000000"/>
                <w:sz w:val="18"/>
                <w:szCs w:val="18"/>
                <w:lang w:eastAsia="pt-BR"/>
              </w:rPr>
              <w:t>EMBRAPA</w:t>
            </w:r>
            <w:r>
              <w:rPr>
                <w:rFonts w:ascii="Garamond" w:eastAsia="Times New Roman" w:hAnsi="Garamond" w:cs="Calibri"/>
                <w:color w:val="000000"/>
                <w:sz w:val="18"/>
                <w:szCs w:val="18"/>
                <w:lang w:eastAsia="pt-BR"/>
              </w:rPr>
              <w:t xml:space="preserve">, UNDP </w:t>
            </w:r>
            <w:r w:rsidRPr="00482D61">
              <w:rPr>
                <w:rFonts w:ascii="Garamond" w:eastAsia="Times New Roman" w:hAnsi="Garamond" w:cs="Calibri"/>
                <w:color w:val="000000"/>
                <w:sz w:val="18"/>
                <w:szCs w:val="18"/>
                <w:lang w:eastAsia="pt-BR"/>
              </w:rPr>
              <w:t xml:space="preserve"> and </w:t>
            </w:r>
            <w:proofErr w:type="spellStart"/>
            <w:r>
              <w:rPr>
                <w:rFonts w:ascii="Garamond" w:eastAsia="Times New Roman" w:hAnsi="Garamond" w:cs="Calibri"/>
                <w:color w:val="000000"/>
                <w:sz w:val="18"/>
                <w:szCs w:val="18"/>
                <w:lang w:eastAsia="pt-BR"/>
              </w:rPr>
              <w:t>partners</w:t>
            </w:r>
            <w:proofErr w:type="spellEnd"/>
          </w:p>
        </w:tc>
        <w:tc>
          <w:tcPr>
            <w:tcW w:w="1064" w:type="pct"/>
            <w:tcBorders>
              <w:top w:val="nil"/>
              <w:left w:val="nil"/>
              <w:bottom w:val="single" w:sz="4" w:space="0" w:color="auto"/>
              <w:right w:val="single" w:sz="4" w:space="0" w:color="000000"/>
            </w:tcBorders>
            <w:shd w:val="clear" w:color="auto" w:fill="auto"/>
            <w:vAlign w:val="center"/>
          </w:tcPr>
          <w:p w14:paraId="396BD69C" w14:textId="77777777" w:rsidR="00F409AD" w:rsidRPr="00014990" w:rsidRDefault="00F409AD" w:rsidP="00AC37AD">
            <w:pPr>
              <w:spacing w:after="0" w:line="240" w:lineRule="auto"/>
              <w:rPr>
                <w:rFonts w:ascii="Garamond" w:eastAsia="Times New Roman" w:hAnsi="Garamond" w:cs="Calibri"/>
                <w:color w:val="000000"/>
                <w:sz w:val="18"/>
                <w:szCs w:val="18"/>
                <w:lang w:eastAsia="pt-BR"/>
              </w:rPr>
            </w:pPr>
            <w:proofErr w:type="spellStart"/>
            <w:r w:rsidRPr="00482D61">
              <w:rPr>
                <w:rFonts w:ascii="Garamond" w:eastAsia="Times New Roman" w:hAnsi="Garamond" w:cs="Calibri"/>
                <w:color w:val="000000"/>
                <w:sz w:val="18"/>
                <w:szCs w:val="18"/>
                <w:lang w:eastAsia="pt-BR"/>
              </w:rPr>
              <w:t>Negotiations</w:t>
            </w:r>
            <w:proofErr w:type="spellEnd"/>
            <w:r w:rsidRPr="00482D61">
              <w:rPr>
                <w:rFonts w:ascii="Garamond" w:eastAsia="Times New Roman" w:hAnsi="Garamond" w:cs="Calibri"/>
                <w:color w:val="000000"/>
                <w:sz w:val="18"/>
                <w:szCs w:val="18"/>
                <w:lang w:eastAsia="pt-BR"/>
              </w:rPr>
              <w:t xml:space="preserve"> </w:t>
            </w:r>
            <w:proofErr w:type="spellStart"/>
            <w:r w:rsidRPr="00482D61">
              <w:rPr>
                <w:rFonts w:ascii="Garamond" w:eastAsia="Times New Roman" w:hAnsi="Garamond" w:cs="Calibri"/>
                <w:color w:val="000000"/>
                <w:sz w:val="18"/>
                <w:szCs w:val="18"/>
                <w:lang w:eastAsia="pt-BR"/>
              </w:rPr>
              <w:t>have</w:t>
            </w:r>
            <w:proofErr w:type="spellEnd"/>
            <w:r w:rsidRPr="00482D61">
              <w:rPr>
                <w:rFonts w:ascii="Garamond" w:eastAsia="Times New Roman" w:hAnsi="Garamond" w:cs="Calibri"/>
                <w:color w:val="000000"/>
                <w:sz w:val="18"/>
                <w:szCs w:val="18"/>
                <w:lang w:eastAsia="pt-BR"/>
              </w:rPr>
              <w:t xml:space="preserve"> </w:t>
            </w:r>
            <w:proofErr w:type="spellStart"/>
            <w:r w:rsidRPr="00482D61">
              <w:rPr>
                <w:rFonts w:ascii="Garamond" w:eastAsia="Times New Roman" w:hAnsi="Garamond" w:cs="Calibri"/>
                <w:color w:val="000000"/>
                <w:sz w:val="18"/>
                <w:szCs w:val="18"/>
                <w:lang w:eastAsia="pt-BR"/>
              </w:rPr>
              <w:t>already</w:t>
            </w:r>
            <w:proofErr w:type="spellEnd"/>
            <w:r w:rsidRPr="00482D61">
              <w:rPr>
                <w:rFonts w:ascii="Garamond" w:eastAsia="Times New Roman" w:hAnsi="Garamond" w:cs="Calibri"/>
                <w:color w:val="000000"/>
                <w:sz w:val="18"/>
                <w:szCs w:val="18"/>
                <w:lang w:eastAsia="pt-BR"/>
              </w:rPr>
              <w:t xml:space="preserve"> </w:t>
            </w:r>
            <w:proofErr w:type="spellStart"/>
            <w:r w:rsidRPr="00482D61">
              <w:rPr>
                <w:rFonts w:ascii="Garamond" w:eastAsia="Times New Roman" w:hAnsi="Garamond" w:cs="Calibri"/>
                <w:color w:val="000000"/>
                <w:sz w:val="18"/>
                <w:szCs w:val="18"/>
                <w:lang w:eastAsia="pt-BR"/>
              </w:rPr>
              <w:t>started</w:t>
            </w:r>
            <w:proofErr w:type="spellEnd"/>
            <w:r w:rsidRPr="00482D61">
              <w:rPr>
                <w:rFonts w:ascii="Garamond" w:eastAsia="Times New Roman" w:hAnsi="Garamond" w:cs="Calibri"/>
                <w:color w:val="000000"/>
                <w:sz w:val="18"/>
                <w:szCs w:val="18"/>
                <w:lang w:eastAsia="pt-BR"/>
              </w:rPr>
              <w:t>.</w:t>
            </w:r>
          </w:p>
        </w:tc>
        <w:tc>
          <w:tcPr>
            <w:tcW w:w="435" w:type="pct"/>
            <w:tcBorders>
              <w:top w:val="nil"/>
              <w:left w:val="nil"/>
              <w:bottom w:val="single" w:sz="4" w:space="0" w:color="auto"/>
              <w:right w:val="single" w:sz="4" w:space="0" w:color="000000"/>
            </w:tcBorders>
            <w:shd w:val="clear" w:color="auto" w:fill="auto"/>
            <w:vAlign w:val="center"/>
          </w:tcPr>
          <w:p w14:paraId="7914F6C9" w14:textId="77777777" w:rsidR="00F409AD" w:rsidRPr="00482D61" w:rsidRDefault="00F409AD" w:rsidP="00AC37AD">
            <w:pPr>
              <w:spacing w:after="0" w:line="240" w:lineRule="auto"/>
              <w:jc w:val="center"/>
              <w:rPr>
                <w:rFonts w:ascii="Garamond" w:eastAsia="Times New Roman" w:hAnsi="Garamond" w:cs="Calibri"/>
                <w:color w:val="000000"/>
                <w:sz w:val="18"/>
                <w:szCs w:val="18"/>
                <w:lang w:eastAsia="pt-BR"/>
              </w:rPr>
            </w:pPr>
            <w:proofErr w:type="spellStart"/>
            <w:r w:rsidRPr="00AD2628">
              <w:rPr>
                <w:rFonts w:ascii="Garamond" w:eastAsia="Times New Roman" w:hAnsi="Garamond" w:cs="Calibri"/>
                <w:color w:val="000000"/>
                <w:sz w:val="18"/>
                <w:szCs w:val="18"/>
                <w:lang w:eastAsia="pt-BR"/>
              </w:rPr>
              <w:t>Pending</w:t>
            </w:r>
            <w:proofErr w:type="spellEnd"/>
          </w:p>
        </w:tc>
      </w:tr>
      <w:tr w:rsidR="00EB6100" w:rsidRPr="00127702" w14:paraId="5FFDF8F1" w14:textId="77777777" w:rsidTr="000B3DA9">
        <w:trPr>
          <w:trHeight w:val="320"/>
        </w:trPr>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5894C05A" w14:textId="72EED533" w:rsidR="00EB6100" w:rsidRDefault="00EB6100" w:rsidP="00EB6100">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A.1.3. Build different partnerships in order to </w:t>
            </w:r>
            <w:r w:rsidR="00C96A76">
              <w:rPr>
                <w:rFonts w:ascii="Garamond" w:eastAsia="Times New Roman" w:hAnsi="Garamond" w:cs="Calibri"/>
                <w:color w:val="000000"/>
                <w:sz w:val="18"/>
                <w:szCs w:val="18"/>
                <w:lang w:val="en-US" w:eastAsia="pt-BR"/>
              </w:rPr>
              <w:t xml:space="preserve">create </w:t>
            </w:r>
            <w:r>
              <w:rPr>
                <w:rFonts w:ascii="Garamond" w:eastAsia="Times New Roman" w:hAnsi="Garamond" w:cs="Calibri"/>
                <w:color w:val="000000"/>
                <w:sz w:val="18"/>
                <w:szCs w:val="18"/>
                <w:lang w:val="en-US" w:eastAsia="pt-BR"/>
              </w:rPr>
              <w:t>incubators for rural producer</w:t>
            </w:r>
            <w:r w:rsidR="00515167">
              <w:rPr>
                <w:rFonts w:ascii="Garamond" w:eastAsia="Times New Roman" w:hAnsi="Garamond" w:cs="Calibri"/>
                <w:color w:val="000000"/>
                <w:sz w:val="18"/>
                <w:szCs w:val="18"/>
                <w:lang w:val="en-US" w:eastAsia="pt-BR"/>
              </w:rPr>
              <w:t xml:space="preserve">s, and </w:t>
            </w:r>
            <w:r>
              <w:rPr>
                <w:rFonts w:ascii="Garamond" w:eastAsia="Times New Roman" w:hAnsi="Garamond" w:cs="Calibri"/>
                <w:color w:val="000000"/>
                <w:sz w:val="18"/>
                <w:szCs w:val="18"/>
                <w:lang w:val="en-US" w:eastAsia="pt-BR"/>
              </w:rPr>
              <w:t>to build an online platform to connect buyers and producers</w:t>
            </w:r>
            <w:r w:rsidR="00515167">
              <w:rPr>
                <w:rFonts w:ascii="Garamond" w:eastAsia="Times New Roman" w:hAnsi="Garamond" w:cs="Calibri"/>
                <w:color w:val="000000"/>
                <w:sz w:val="18"/>
                <w:szCs w:val="18"/>
                <w:lang w:val="en-US" w:eastAsia="pt-BR"/>
              </w:rPr>
              <w:t xml:space="preserve"> (with the consul</w:t>
            </w:r>
            <w:r w:rsidR="00057DC2">
              <w:rPr>
                <w:rFonts w:ascii="Garamond" w:eastAsia="Times New Roman" w:hAnsi="Garamond" w:cs="Calibri"/>
                <w:color w:val="000000"/>
                <w:sz w:val="18"/>
                <w:szCs w:val="18"/>
                <w:lang w:val="en-US" w:eastAsia="pt-BR"/>
              </w:rPr>
              <w:t>tant support)</w:t>
            </w:r>
          </w:p>
          <w:p w14:paraId="26101DE2" w14:textId="4702FC45" w:rsidR="00057DC2" w:rsidRPr="00580BF3" w:rsidRDefault="00057DC2" w:rsidP="00EB6100">
            <w:pPr>
              <w:spacing w:after="0" w:line="240" w:lineRule="auto"/>
              <w:rPr>
                <w:rFonts w:ascii="Garamond" w:eastAsia="Times New Roman" w:hAnsi="Garamond" w:cs="Calibri"/>
                <w:color w:val="000000"/>
                <w:sz w:val="18"/>
                <w:szCs w:val="18"/>
                <w:lang w:val="en-US" w:eastAsia="pt-BR"/>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3573C5E" w14:textId="3D0FDCD6" w:rsidR="00EB6100" w:rsidRPr="000B3DA9" w:rsidRDefault="003365BD" w:rsidP="00EB6100">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May 2020/May 2021</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4B3D71C" w14:textId="78D35F8E" w:rsidR="00EB6100" w:rsidRPr="000B3DA9" w:rsidRDefault="00EB6100" w:rsidP="00EB6100">
            <w:pPr>
              <w:spacing w:after="0" w:line="240" w:lineRule="auto"/>
              <w:jc w:val="center"/>
              <w:rPr>
                <w:rFonts w:ascii="Garamond" w:eastAsia="Times New Roman" w:hAnsi="Garamond" w:cs="Calibri"/>
                <w:color w:val="000000"/>
                <w:sz w:val="18"/>
                <w:szCs w:val="18"/>
                <w:lang w:val="en-US" w:eastAsia="pt-BR"/>
              </w:rPr>
            </w:pPr>
            <w:r w:rsidRPr="00482D61">
              <w:rPr>
                <w:rFonts w:ascii="Garamond" w:eastAsia="Times New Roman" w:hAnsi="Garamond" w:cs="Calibri"/>
                <w:color w:val="000000"/>
                <w:sz w:val="18"/>
                <w:szCs w:val="18"/>
                <w:lang w:eastAsia="pt-BR"/>
              </w:rPr>
              <w:t>EMBRAPA</w:t>
            </w:r>
            <w:r>
              <w:rPr>
                <w:rFonts w:ascii="Garamond" w:eastAsia="Times New Roman" w:hAnsi="Garamond" w:cs="Calibri"/>
                <w:color w:val="000000"/>
                <w:sz w:val="18"/>
                <w:szCs w:val="18"/>
                <w:lang w:eastAsia="pt-BR"/>
              </w:rPr>
              <w:t xml:space="preserve">, UNDP </w:t>
            </w:r>
            <w:r w:rsidRPr="00482D61">
              <w:rPr>
                <w:rFonts w:ascii="Garamond" w:eastAsia="Times New Roman" w:hAnsi="Garamond" w:cs="Calibri"/>
                <w:color w:val="000000"/>
                <w:sz w:val="18"/>
                <w:szCs w:val="18"/>
                <w:lang w:eastAsia="pt-BR"/>
              </w:rPr>
              <w:t xml:space="preserve"> and </w:t>
            </w:r>
            <w:proofErr w:type="spellStart"/>
            <w:r>
              <w:rPr>
                <w:rFonts w:ascii="Garamond" w:eastAsia="Times New Roman" w:hAnsi="Garamond" w:cs="Calibri"/>
                <w:color w:val="000000"/>
                <w:sz w:val="18"/>
                <w:szCs w:val="18"/>
                <w:lang w:eastAsia="pt-BR"/>
              </w:rPr>
              <w:t>partners</w:t>
            </w:r>
            <w:proofErr w:type="spellEnd"/>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14:paraId="12503BC5" w14:textId="29DC4379" w:rsidR="00EB6100" w:rsidRPr="000B3DA9" w:rsidRDefault="00EB6100" w:rsidP="00EB6100">
            <w:pPr>
              <w:spacing w:after="0" w:line="240" w:lineRule="auto"/>
              <w:rPr>
                <w:rFonts w:ascii="Garamond" w:eastAsia="Times New Roman" w:hAnsi="Garamond" w:cs="Calibri"/>
                <w:color w:val="000000"/>
                <w:sz w:val="18"/>
                <w:szCs w:val="18"/>
                <w:lang w:val="en-US" w:eastAsia="pt-BR"/>
              </w:rPr>
            </w:pPr>
            <w:proofErr w:type="spellStart"/>
            <w:r w:rsidRPr="00482D61">
              <w:rPr>
                <w:rFonts w:ascii="Garamond" w:eastAsia="Times New Roman" w:hAnsi="Garamond" w:cs="Calibri"/>
                <w:color w:val="000000"/>
                <w:sz w:val="18"/>
                <w:szCs w:val="18"/>
                <w:lang w:eastAsia="pt-BR"/>
              </w:rPr>
              <w:t>Negotiations</w:t>
            </w:r>
            <w:proofErr w:type="spellEnd"/>
            <w:r w:rsidRPr="00482D61">
              <w:rPr>
                <w:rFonts w:ascii="Garamond" w:eastAsia="Times New Roman" w:hAnsi="Garamond" w:cs="Calibri"/>
                <w:color w:val="000000"/>
                <w:sz w:val="18"/>
                <w:szCs w:val="18"/>
                <w:lang w:eastAsia="pt-BR"/>
              </w:rPr>
              <w:t xml:space="preserve"> </w:t>
            </w:r>
            <w:proofErr w:type="spellStart"/>
            <w:r w:rsidRPr="00482D61">
              <w:rPr>
                <w:rFonts w:ascii="Garamond" w:eastAsia="Times New Roman" w:hAnsi="Garamond" w:cs="Calibri"/>
                <w:color w:val="000000"/>
                <w:sz w:val="18"/>
                <w:szCs w:val="18"/>
                <w:lang w:eastAsia="pt-BR"/>
              </w:rPr>
              <w:t>have</w:t>
            </w:r>
            <w:proofErr w:type="spellEnd"/>
            <w:r w:rsidRPr="00482D61">
              <w:rPr>
                <w:rFonts w:ascii="Garamond" w:eastAsia="Times New Roman" w:hAnsi="Garamond" w:cs="Calibri"/>
                <w:color w:val="000000"/>
                <w:sz w:val="18"/>
                <w:szCs w:val="18"/>
                <w:lang w:eastAsia="pt-BR"/>
              </w:rPr>
              <w:t xml:space="preserve"> </w:t>
            </w:r>
            <w:proofErr w:type="spellStart"/>
            <w:r w:rsidRPr="00482D61">
              <w:rPr>
                <w:rFonts w:ascii="Garamond" w:eastAsia="Times New Roman" w:hAnsi="Garamond" w:cs="Calibri"/>
                <w:color w:val="000000"/>
                <w:sz w:val="18"/>
                <w:szCs w:val="18"/>
                <w:lang w:eastAsia="pt-BR"/>
              </w:rPr>
              <w:t>already</w:t>
            </w:r>
            <w:proofErr w:type="spellEnd"/>
            <w:r w:rsidRPr="00482D61">
              <w:rPr>
                <w:rFonts w:ascii="Garamond" w:eastAsia="Times New Roman" w:hAnsi="Garamond" w:cs="Calibri"/>
                <w:color w:val="000000"/>
                <w:sz w:val="18"/>
                <w:szCs w:val="18"/>
                <w:lang w:eastAsia="pt-BR"/>
              </w:rPr>
              <w:t xml:space="preserve"> </w:t>
            </w:r>
            <w:proofErr w:type="spellStart"/>
            <w:r w:rsidRPr="00482D61">
              <w:rPr>
                <w:rFonts w:ascii="Garamond" w:eastAsia="Times New Roman" w:hAnsi="Garamond" w:cs="Calibri"/>
                <w:color w:val="000000"/>
                <w:sz w:val="18"/>
                <w:szCs w:val="18"/>
                <w:lang w:eastAsia="pt-BR"/>
              </w:rPr>
              <w:t>started</w:t>
            </w:r>
            <w:proofErr w:type="spellEnd"/>
            <w:r w:rsidRPr="00482D61">
              <w:rPr>
                <w:rFonts w:ascii="Garamond" w:eastAsia="Times New Roman" w:hAnsi="Garamond" w:cs="Calibri"/>
                <w:color w:val="000000"/>
                <w:sz w:val="18"/>
                <w:szCs w:val="18"/>
                <w:lang w:eastAsia="pt-BR"/>
              </w:rPr>
              <w: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B11ABF1" w14:textId="59224776" w:rsidR="00EB6100" w:rsidRPr="000B3DA9" w:rsidRDefault="00EB6100" w:rsidP="00EB6100">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Pending</w:t>
            </w:r>
          </w:p>
        </w:tc>
      </w:tr>
    </w:tbl>
    <w:p w14:paraId="2240B214" w14:textId="26FC795E" w:rsidR="00F409AD" w:rsidRPr="00580BF3" w:rsidRDefault="00F409AD" w:rsidP="00D373DE">
      <w:pPr>
        <w:widowControl w:val="0"/>
        <w:tabs>
          <w:tab w:val="right" w:pos="9481"/>
        </w:tabs>
        <w:spacing w:before="79" w:after="0" w:line="240" w:lineRule="auto"/>
        <w:rPr>
          <w:rFonts w:ascii="Garamond" w:eastAsia="Garamond" w:hAnsi="Garamond" w:cs="Times New Roman"/>
          <w:b/>
          <w:spacing w:val="-1"/>
          <w:lang w:val="en-US"/>
        </w:rPr>
      </w:pPr>
    </w:p>
    <w:p w14:paraId="344FECA6" w14:textId="77777777" w:rsidR="00DD4DCA" w:rsidRPr="00580BF3" w:rsidRDefault="00DD4DCA" w:rsidP="008D3079">
      <w:pPr>
        <w:widowControl w:val="0"/>
        <w:spacing w:before="6" w:after="0" w:line="240" w:lineRule="auto"/>
        <w:rPr>
          <w:rFonts w:ascii="Garamond" w:eastAsia="Garamond" w:hAnsi="Garamond" w:cs="Garamond"/>
          <w:b/>
          <w:bCs/>
          <w:lang w:val="en-US"/>
        </w:rPr>
      </w:pPr>
    </w:p>
    <w:tbl>
      <w:tblPr>
        <w:tblW w:w="5000" w:type="pct"/>
        <w:tblCellMar>
          <w:left w:w="70" w:type="dxa"/>
          <w:right w:w="70" w:type="dxa"/>
        </w:tblCellMar>
        <w:tblLook w:val="04A0" w:firstRow="1" w:lastRow="0" w:firstColumn="1" w:lastColumn="0" w:noHBand="0" w:noVBand="1"/>
      </w:tblPr>
      <w:tblGrid>
        <w:gridCol w:w="3762"/>
        <w:gridCol w:w="1089"/>
        <w:gridCol w:w="1251"/>
        <w:gridCol w:w="1815"/>
        <w:gridCol w:w="911"/>
      </w:tblGrid>
      <w:tr w:rsidR="00B10ADD" w:rsidRPr="0059267D" w14:paraId="3700B667" w14:textId="77777777" w:rsidTr="001F58AA">
        <w:trPr>
          <w:trHeight w:val="1408"/>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7EBCE86D" w14:textId="77777777" w:rsidR="00DE5224" w:rsidRDefault="00DE5224" w:rsidP="00DE5224">
            <w:pPr>
              <w:spacing w:after="0" w:line="240" w:lineRule="auto"/>
              <w:rPr>
                <w:rFonts w:ascii="Garamond" w:eastAsia="Times New Roman" w:hAnsi="Garamond" w:cs="Calibri"/>
                <w:b/>
                <w:bCs/>
                <w:color w:val="000000"/>
                <w:sz w:val="20"/>
                <w:szCs w:val="20"/>
                <w:lang w:val="en-US" w:eastAsia="pt-BR"/>
              </w:rPr>
            </w:pPr>
            <w:r>
              <w:rPr>
                <w:rFonts w:ascii="Garamond" w:eastAsia="Times New Roman" w:hAnsi="Garamond" w:cs="Calibri"/>
                <w:b/>
                <w:bCs/>
                <w:color w:val="000000"/>
                <w:sz w:val="20"/>
                <w:szCs w:val="20"/>
                <w:lang w:val="en-US" w:eastAsia="pt-BR"/>
              </w:rPr>
              <w:lastRenderedPageBreak/>
              <w:t>Midterm Review R</w:t>
            </w:r>
            <w:r w:rsidR="00B10ADD" w:rsidRPr="00B10ADD">
              <w:rPr>
                <w:rFonts w:ascii="Garamond" w:eastAsia="Times New Roman" w:hAnsi="Garamond" w:cs="Calibri"/>
                <w:b/>
                <w:bCs/>
                <w:color w:val="000000"/>
                <w:sz w:val="20"/>
                <w:szCs w:val="20"/>
                <w:lang w:val="en-US" w:eastAsia="pt-BR"/>
              </w:rPr>
              <w:t xml:space="preserve">ecommendation </w:t>
            </w:r>
            <w:r>
              <w:rPr>
                <w:rFonts w:ascii="Garamond" w:eastAsia="Times New Roman" w:hAnsi="Garamond" w:cs="Calibri"/>
                <w:b/>
                <w:bCs/>
                <w:color w:val="000000"/>
                <w:sz w:val="20"/>
                <w:szCs w:val="20"/>
                <w:lang w:val="en-US" w:eastAsia="pt-BR"/>
              </w:rPr>
              <w:t>A</w:t>
            </w:r>
            <w:r w:rsidR="00B10ADD" w:rsidRPr="00B10ADD">
              <w:rPr>
                <w:rFonts w:ascii="Garamond" w:eastAsia="Times New Roman" w:hAnsi="Garamond" w:cs="Calibri"/>
                <w:b/>
                <w:bCs/>
                <w:color w:val="000000"/>
                <w:sz w:val="20"/>
                <w:szCs w:val="20"/>
                <w:lang w:val="en-US" w:eastAsia="pt-BR"/>
              </w:rPr>
              <w:t xml:space="preserve">2. </w:t>
            </w:r>
          </w:p>
          <w:p w14:paraId="79366655" w14:textId="228A1DE9" w:rsidR="00B10ADD" w:rsidRPr="00B10ADD" w:rsidRDefault="00B10ADD" w:rsidP="00DE5224">
            <w:pPr>
              <w:spacing w:after="0" w:line="240" w:lineRule="auto"/>
              <w:rPr>
                <w:rFonts w:ascii="Garamond" w:eastAsia="Times New Roman" w:hAnsi="Garamond" w:cs="Calibri"/>
                <w:b/>
                <w:bCs/>
                <w:color w:val="000000"/>
                <w:sz w:val="20"/>
                <w:szCs w:val="20"/>
                <w:lang w:val="en-US" w:eastAsia="pt-BR"/>
              </w:rPr>
            </w:pPr>
            <w:r w:rsidRPr="00B10ADD">
              <w:rPr>
                <w:rFonts w:ascii="Garamond" w:eastAsia="Times New Roman" w:hAnsi="Garamond" w:cs="Calibri"/>
                <w:color w:val="000000"/>
                <w:sz w:val="20"/>
                <w:szCs w:val="20"/>
                <w:lang w:val="en-US" w:eastAsia="pt-BR"/>
              </w:rPr>
              <w:br/>
            </w:r>
            <w:r w:rsidR="00F67E0B" w:rsidRPr="00F67E0B">
              <w:rPr>
                <w:rFonts w:ascii="Garamond" w:eastAsia="Times New Roman" w:hAnsi="Garamond" w:cs="Calibri"/>
                <w:color w:val="000000"/>
                <w:sz w:val="20"/>
                <w:szCs w:val="20"/>
                <w:lang w:val="en-US" w:eastAsia="pt-BR"/>
              </w:rPr>
              <w:t xml:space="preserve">EMBRAPA should plan an internal workshop to assess the Letters of Agreement and prepare an exit strategy from BEM DIVERSO and how EMBRAPA will keep supporting the </w:t>
            </w:r>
            <w:r w:rsidR="00542D0A" w:rsidRPr="00F67E0B">
              <w:rPr>
                <w:rFonts w:ascii="Garamond" w:eastAsia="Times New Roman" w:hAnsi="Garamond" w:cs="Calibri"/>
                <w:color w:val="000000"/>
                <w:sz w:val="20"/>
                <w:szCs w:val="20"/>
                <w:lang w:val="en-US" w:eastAsia="pt-BR"/>
              </w:rPr>
              <w:t>existing initiatives</w:t>
            </w:r>
            <w:r w:rsidR="00F67E0B" w:rsidRPr="00F67E0B">
              <w:rPr>
                <w:rFonts w:ascii="Garamond" w:eastAsia="Times New Roman" w:hAnsi="Garamond" w:cs="Calibri"/>
                <w:color w:val="000000"/>
                <w:sz w:val="20"/>
                <w:szCs w:val="20"/>
                <w:lang w:val="en-US" w:eastAsia="pt-BR"/>
              </w:rPr>
              <w:t xml:space="preserve"> and new initiatives.</w:t>
            </w:r>
          </w:p>
        </w:tc>
      </w:tr>
      <w:tr w:rsidR="00B10ADD" w:rsidRPr="0059267D" w14:paraId="25263769" w14:textId="77777777" w:rsidTr="00B10ADD">
        <w:trPr>
          <w:trHeight w:val="90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60F70718" w14:textId="7A90CAF8" w:rsidR="00B10ADD" w:rsidRDefault="00B10ADD" w:rsidP="00F67E0B">
            <w:pPr>
              <w:spacing w:after="0" w:line="240" w:lineRule="auto"/>
              <w:rPr>
                <w:rFonts w:ascii="Garamond" w:eastAsia="Times New Roman" w:hAnsi="Garamond" w:cs="Calibri"/>
                <w:bCs/>
                <w:color w:val="000000"/>
                <w:sz w:val="20"/>
                <w:szCs w:val="20"/>
                <w:lang w:val="en-US" w:eastAsia="pt-BR"/>
              </w:rPr>
            </w:pPr>
            <w:r w:rsidRPr="00B10ADD">
              <w:rPr>
                <w:rFonts w:ascii="Garamond" w:eastAsia="Times New Roman" w:hAnsi="Garamond" w:cs="Calibri"/>
                <w:b/>
                <w:bCs/>
                <w:color w:val="000000"/>
                <w:sz w:val="20"/>
                <w:szCs w:val="20"/>
                <w:lang w:val="en-US" w:eastAsia="pt-BR"/>
              </w:rPr>
              <w:t xml:space="preserve">Management response: </w:t>
            </w:r>
          </w:p>
          <w:p w14:paraId="2037B9CF" w14:textId="77777777" w:rsidR="00631F74" w:rsidRPr="00580BF3" w:rsidRDefault="00631F74" w:rsidP="00F67E0B">
            <w:pPr>
              <w:spacing w:after="0" w:line="240" w:lineRule="auto"/>
              <w:rPr>
                <w:rFonts w:ascii="Garamond" w:eastAsia="Times New Roman" w:hAnsi="Garamond" w:cs="Calibri"/>
                <w:b/>
                <w:bCs/>
                <w:color w:val="000000"/>
                <w:sz w:val="20"/>
                <w:szCs w:val="20"/>
                <w:lang w:val="en-US" w:eastAsia="pt-BR"/>
              </w:rPr>
            </w:pPr>
          </w:p>
          <w:p w14:paraId="799EF7F6" w14:textId="106D6A89" w:rsidR="0090473F" w:rsidRPr="000B3DA9" w:rsidRDefault="003829FB" w:rsidP="00F67E0B">
            <w:pPr>
              <w:spacing w:after="0" w:line="240" w:lineRule="auto"/>
              <w:rPr>
                <w:rFonts w:ascii="Garamond" w:eastAsia="Times New Roman" w:hAnsi="Garamond" w:cs="Times New Roman"/>
                <w:sz w:val="20"/>
                <w:szCs w:val="20"/>
                <w:lang w:val="en-US" w:eastAsia="pt-BR" w:bidi="lo-LA"/>
              </w:rPr>
            </w:pPr>
            <w:r>
              <w:rPr>
                <w:rFonts w:ascii="Garamond" w:eastAsia="Times New Roman" w:hAnsi="Garamond" w:cs="Times New Roman"/>
                <w:sz w:val="20"/>
                <w:szCs w:val="20"/>
                <w:lang w:val="en-US" w:eastAsia="pt-BR" w:bidi="lo-LA"/>
              </w:rPr>
              <w:t>The Project</w:t>
            </w:r>
            <w:r w:rsidR="006D5FB5">
              <w:rPr>
                <w:rFonts w:ascii="Garamond" w:eastAsia="Times New Roman" w:hAnsi="Garamond" w:cs="Times New Roman"/>
                <w:sz w:val="20"/>
                <w:szCs w:val="20"/>
                <w:lang w:val="en-US" w:eastAsia="pt-BR" w:bidi="lo-LA"/>
              </w:rPr>
              <w:t xml:space="preserve"> has already taken the necessary s</w:t>
            </w:r>
            <w:r w:rsidR="003A3B91">
              <w:rPr>
                <w:rFonts w:ascii="Garamond" w:eastAsia="Times New Roman" w:hAnsi="Garamond" w:cs="Times New Roman"/>
                <w:sz w:val="20"/>
                <w:szCs w:val="20"/>
                <w:lang w:val="en-US" w:eastAsia="pt-BR" w:bidi="lo-LA"/>
              </w:rPr>
              <w:t xml:space="preserve">teps regarding </w:t>
            </w:r>
            <w:r w:rsidR="00631EDA">
              <w:rPr>
                <w:rFonts w:ascii="Garamond" w:eastAsia="Times New Roman" w:hAnsi="Garamond" w:cs="Times New Roman"/>
                <w:sz w:val="20"/>
                <w:szCs w:val="20"/>
                <w:lang w:val="en-US" w:eastAsia="pt-BR" w:bidi="lo-LA"/>
              </w:rPr>
              <w:t>this recommendation</w:t>
            </w:r>
            <w:r w:rsidR="003A3B91">
              <w:rPr>
                <w:rFonts w:ascii="Garamond" w:eastAsia="Times New Roman" w:hAnsi="Garamond" w:cs="Times New Roman"/>
                <w:sz w:val="20"/>
                <w:szCs w:val="20"/>
                <w:lang w:val="en-US" w:eastAsia="pt-BR" w:bidi="lo-LA"/>
              </w:rPr>
              <w:t xml:space="preserve">, </w:t>
            </w:r>
            <w:r w:rsidR="00156B86">
              <w:rPr>
                <w:rFonts w:ascii="Garamond" w:eastAsia="Times New Roman" w:hAnsi="Garamond" w:cs="Times New Roman"/>
                <w:sz w:val="20"/>
                <w:szCs w:val="20"/>
                <w:lang w:val="en-US" w:eastAsia="pt-BR" w:bidi="lo-LA"/>
              </w:rPr>
              <w:t xml:space="preserve">as a senior consultant has been recently hired </w:t>
            </w:r>
            <w:r w:rsidR="001858CA">
              <w:rPr>
                <w:rFonts w:ascii="Garamond" w:eastAsia="Times New Roman" w:hAnsi="Garamond" w:cs="Times New Roman"/>
                <w:sz w:val="20"/>
                <w:szCs w:val="20"/>
                <w:lang w:val="en-US" w:eastAsia="pt-BR" w:bidi="lo-LA"/>
              </w:rPr>
              <w:t xml:space="preserve">for the preparation of the </w:t>
            </w:r>
            <w:r w:rsidR="00631EDA">
              <w:rPr>
                <w:rFonts w:ascii="Garamond" w:eastAsia="Times New Roman" w:hAnsi="Garamond" w:cs="Times New Roman"/>
                <w:sz w:val="20"/>
                <w:szCs w:val="20"/>
                <w:lang w:val="en-US" w:eastAsia="pt-BR" w:bidi="lo-LA"/>
              </w:rPr>
              <w:t>exit</w:t>
            </w:r>
            <w:r w:rsidR="001858CA">
              <w:rPr>
                <w:rFonts w:ascii="Garamond" w:eastAsia="Times New Roman" w:hAnsi="Garamond" w:cs="Times New Roman"/>
                <w:sz w:val="20"/>
                <w:szCs w:val="20"/>
                <w:lang w:val="en-US" w:eastAsia="pt-BR" w:bidi="lo-LA"/>
              </w:rPr>
              <w:t xml:space="preserve"> </w:t>
            </w:r>
            <w:r w:rsidR="00855368">
              <w:rPr>
                <w:rFonts w:ascii="Garamond" w:eastAsia="Times New Roman" w:hAnsi="Garamond" w:cs="Times New Roman"/>
                <w:sz w:val="20"/>
                <w:szCs w:val="20"/>
                <w:lang w:val="en-US" w:eastAsia="pt-BR" w:bidi="lo-LA"/>
              </w:rPr>
              <w:t>strategy</w:t>
            </w:r>
            <w:r w:rsidR="00631EDA">
              <w:rPr>
                <w:rFonts w:ascii="Garamond" w:eastAsia="Times New Roman" w:hAnsi="Garamond" w:cs="Times New Roman"/>
                <w:sz w:val="20"/>
                <w:szCs w:val="20"/>
                <w:lang w:val="en-US" w:eastAsia="pt-BR" w:bidi="lo-LA"/>
              </w:rPr>
              <w:t xml:space="preserve">. </w:t>
            </w:r>
            <w:r w:rsidR="00E9060F">
              <w:rPr>
                <w:rFonts w:ascii="Garamond" w:eastAsia="Times New Roman" w:hAnsi="Garamond" w:cs="Times New Roman"/>
                <w:sz w:val="20"/>
                <w:szCs w:val="20"/>
                <w:lang w:val="en-US" w:eastAsia="pt-BR" w:bidi="lo-LA"/>
              </w:rPr>
              <w:t>A</w:t>
            </w:r>
            <w:r w:rsidR="00631F74" w:rsidRPr="000B3DA9">
              <w:rPr>
                <w:rFonts w:ascii="Garamond" w:eastAsia="Times New Roman" w:hAnsi="Garamond" w:cs="Times New Roman"/>
                <w:sz w:val="20"/>
                <w:szCs w:val="20"/>
                <w:lang w:val="en-US" w:eastAsia="pt-BR" w:bidi="lo-LA"/>
              </w:rPr>
              <w:t>ssessing the results of the Letters of Agreement and starting discussions with</w:t>
            </w:r>
            <w:r w:rsidR="00E9060F">
              <w:rPr>
                <w:rFonts w:ascii="Garamond" w:eastAsia="Times New Roman" w:hAnsi="Garamond" w:cs="Times New Roman"/>
                <w:sz w:val="20"/>
                <w:szCs w:val="20"/>
                <w:lang w:val="en-US" w:eastAsia="pt-BR" w:bidi="lo-LA"/>
              </w:rPr>
              <w:t xml:space="preserve"> our p</w:t>
            </w:r>
            <w:r w:rsidR="00631F74" w:rsidRPr="000B3DA9">
              <w:rPr>
                <w:rFonts w:ascii="Garamond" w:eastAsia="Times New Roman" w:hAnsi="Garamond" w:cs="Times New Roman"/>
                <w:sz w:val="20"/>
                <w:szCs w:val="20"/>
                <w:lang w:val="en-US" w:eastAsia="pt-BR" w:bidi="lo-LA"/>
              </w:rPr>
              <w:t>artner</w:t>
            </w:r>
            <w:r w:rsidR="002B6F8B">
              <w:rPr>
                <w:rFonts w:ascii="Garamond" w:eastAsia="Times New Roman" w:hAnsi="Garamond" w:cs="Times New Roman"/>
                <w:sz w:val="20"/>
                <w:szCs w:val="20"/>
                <w:lang w:val="en-US" w:eastAsia="pt-BR" w:bidi="lo-LA"/>
              </w:rPr>
              <w:t xml:space="preserve">s </w:t>
            </w:r>
            <w:r w:rsidR="00E9060F">
              <w:rPr>
                <w:rFonts w:ascii="Garamond" w:eastAsia="Times New Roman" w:hAnsi="Garamond" w:cs="Times New Roman"/>
                <w:sz w:val="20"/>
                <w:szCs w:val="20"/>
                <w:lang w:val="en-US" w:eastAsia="pt-BR" w:bidi="lo-LA"/>
              </w:rPr>
              <w:t xml:space="preserve">is expected to be done </w:t>
            </w:r>
            <w:r w:rsidR="002B6F8B">
              <w:rPr>
                <w:rFonts w:ascii="Garamond" w:eastAsia="Times New Roman" w:hAnsi="Garamond" w:cs="Times New Roman"/>
                <w:sz w:val="20"/>
                <w:szCs w:val="20"/>
                <w:lang w:val="en-US" w:eastAsia="pt-BR" w:bidi="lo-LA"/>
              </w:rPr>
              <w:t xml:space="preserve">during the suggested workshop, </w:t>
            </w:r>
            <w:r w:rsidR="005708DC">
              <w:rPr>
                <w:rFonts w:ascii="Garamond" w:eastAsia="Times New Roman" w:hAnsi="Garamond" w:cs="Times New Roman"/>
                <w:sz w:val="20"/>
                <w:szCs w:val="20"/>
                <w:lang w:val="en-US" w:eastAsia="pt-BR" w:bidi="lo-LA"/>
              </w:rPr>
              <w:t xml:space="preserve">in the second semester in </w:t>
            </w:r>
            <w:r w:rsidR="002B6F8B">
              <w:rPr>
                <w:rFonts w:ascii="Garamond" w:eastAsia="Times New Roman" w:hAnsi="Garamond" w:cs="Times New Roman"/>
                <w:sz w:val="20"/>
                <w:szCs w:val="20"/>
                <w:lang w:val="en-US" w:eastAsia="pt-BR" w:bidi="lo-LA"/>
              </w:rPr>
              <w:t xml:space="preserve">2020,  </w:t>
            </w:r>
            <w:r w:rsidR="00631F74" w:rsidRPr="000B3DA9">
              <w:rPr>
                <w:rFonts w:ascii="Garamond" w:eastAsia="Times New Roman" w:hAnsi="Garamond" w:cs="Times New Roman"/>
                <w:sz w:val="20"/>
                <w:szCs w:val="20"/>
                <w:lang w:val="en-US" w:eastAsia="pt-BR" w:bidi="lo-LA"/>
              </w:rPr>
              <w:t xml:space="preserve">via videoconference or presential, depending </w:t>
            </w:r>
            <w:r w:rsidR="00705FE4">
              <w:rPr>
                <w:rFonts w:ascii="Garamond" w:eastAsia="Times New Roman" w:hAnsi="Garamond" w:cs="Times New Roman"/>
                <w:sz w:val="20"/>
                <w:szCs w:val="20"/>
                <w:lang w:val="en-US" w:eastAsia="pt-BR" w:bidi="lo-LA"/>
              </w:rPr>
              <w:t>on C</w:t>
            </w:r>
            <w:r w:rsidR="00764DAE">
              <w:rPr>
                <w:rFonts w:ascii="Garamond" w:eastAsia="Times New Roman" w:hAnsi="Garamond" w:cs="Times New Roman"/>
                <w:sz w:val="20"/>
                <w:szCs w:val="20"/>
                <w:lang w:val="en-US" w:eastAsia="pt-BR" w:bidi="lo-LA"/>
              </w:rPr>
              <w:t>ovid</w:t>
            </w:r>
            <w:r w:rsidR="00895C26">
              <w:rPr>
                <w:rFonts w:ascii="Garamond" w:eastAsia="Times New Roman" w:hAnsi="Garamond" w:cs="Times New Roman"/>
                <w:sz w:val="20"/>
                <w:szCs w:val="20"/>
                <w:lang w:val="en-US" w:eastAsia="pt-BR" w:bidi="lo-LA"/>
              </w:rPr>
              <w:t>-19</w:t>
            </w:r>
            <w:r w:rsidR="00705FE4">
              <w:rPr>
                <w:rFonts w:ascii="Garamond" w:eastAsia="Times New Roman" w:hAnsi="Garamond" w:cs="Times New Roman"/>
                <w:sz w:val="20"/>
                <w:szCs w:val="20"/>
                <w:lang w:val="en-US" w:eastAsia="pt-BR" w:bidi="lo-LA"/>
              </w:rPr>
              <w:t xml:space="preserve"> sanitary recommendations</w:t>
            </w:r>
            <w:r w:rsidR="00631F74" w:rsidRPr="000B3DA9">
              <w:rPr>
                <w:rFonts w:ascii="Garamond" w:eastAsia="Times New Roman" w:hAnsi="Garamond" w:cs="Times New Roman"/>
                <w:sz w:val="20"/>
                <w:szCs w:val="20"/>
                <w:lang w:val="en-US" w:eastAsia="pt-BR" w:bidi="lo-LA"/>
              </w:rPr>
              <w:t xml:space="preserve">. </w:t>
            </w:r>
            <w:r w:rsidR="005D7245">
              <w:rPr>
                <w:rFonts w:ascii="Garamond" w:eastAsia="Times New Roman" w:hAnsi="Garamond" w:cs="Times New Roman"/>
                <w:sz w:val="20"/>
                <w:szCs w:val="20"/>
                <w:lang w:val="en-US" w:eastAsia="pt-BR" w:bidi="lo-LA"/>
              </w:rPr>
              <w:t xml:space="preserve">Additionally, </w:t>
            </w:r>
            <w:r w:rsidR="0090473F" w:rsidRPr="000B3DA9">
              <w:rPr>
                <w:rFonts w:ascii="Garamond" w:hAnsi="Garamond"/>
                <w:sz w:val="20"/>
                <w:szCs w:val="20"/>
                <w:lang w:val="en-US"/>
              </w:rPr>
              <w:t xml:space="preserve">local </w:t>
            </w:r>
            <w:proofErr w:type="spellStart"/>
            <w:r w:rsidR="0090473F" w:rsidRPr="000B3DA9">
              <w:rPr>
                <w:rFonts w:ascii="Garamond" w:hAnsi="Garamond"/>
                <w:sz w:val="20"/>
                <w:szCs w:val="20"/>
                <w:lang w:val="en-US"/>
              </w:rPr>
              <w:t>Emater</w:t>
            </w:r>
            <w:r w:rsidR="005D7245">
              <w:rPr>
                <w:rFonts w:ascii="Garamond" w:hAnsi="Garamond"/>
                <w:sz w:val="20"/>
                <w:szCs w:val="20"/>
                <w:lang w:val="en-US"/>
              </w:rPr>
              <w:t>s</w:t>
            </w:r>
            <w:proofErr w:type="spellEnd"/>
            <w:r w:rsidR="0090473F" w:rsidRPr="000B3DA9">
              <w:rPr>
                <w:rFonts w:ascii="Garamond" w:hAnsi="Garamond"/>
                <w:sz w:val="20"/>
                <w:szCs w:val="20"/>
                <w:lang w:val="en-US"/>
              </w:rPr>
              <w:t xml:space="preserve">, NGOs, EFAs and technical people </w:t>
            </w:r>
            <w:r w:rsidR="0096023E">
              <w:rPr>
                <w:rFonts w:ascii="Garamond" w:hAnsi="Garamond"/>
                <w:sz w:val="20"/>
                <w:szCs w:val="20"/>
                <w:lang w:val="en-US"/>
              </w:rPr>
              <w:t xml:space="preserve">trained </w:t>
            </w:r>
            <w:r w:rsidR="0090473F" w:rsidRPr="000B3DA9">
              <w:rPr>
                <w:rFonts w:ascii="Garamond" w:hAnsi="Garamond"/>
                <w:sz w:val="20"/>
                <w:szCs w:val="20"/>
                <w:lang w:val="en-US"/>
              </w:rPr>
              <w:t>by the Projec</w:t>
            </w:r>
            <w:r w:rsidR="0057095A">
              <w:rPr>
                <w:rFonts w:ascii="Garamond" w:hAnsi="Garamond"/>
                <w:sz w:val="20"/>
                <w:szCs w:val="20"/>
                <w:lang w:val="en-US"/>
              </w:rPr>
              <w:t>t</w:t>
            </w:r>
            <w:r w:rsidR="004D5F7D">
              <w:rPr>
                <w:rFonts w:ascii="Garamond" w:hAnsi="Garamond"/>
                <w:sz w:val="20"/>
                <w:szCs w:val="20"/>
                <w:lang w:val="en-US"/>
              </w:rPr>
              <w:t xml:space="preserve"> wh</w:t>
            </w:r>
            <w:r w:rsidR="002D0F8F">
              <w:rPr>
                <w:rFonts w:ascii="Garamond" w:hAnsi="Garamond"/>
                <w:sz w:val="20"/>
                <w:szCs w:val="20"/>
                <w:lang w:val="en-US"/>
              </w:rPr>
              <w:t xml:space="preserve">om are </w:t>
            </w:r>
            <w:r w:rsidR="0090473F" w:rsidRPr="000B3DA9">
              <w:rPr>
                <w:rFonts w:ascii="Garamond" w:hAnsi="Garamond"/>
                <w:sz w:val="20"/>
                <w:szCs w:val="20"/>
                <w:lang w:val="en-US"/>
              </w:rPr>
              <w:t xml:space="preserve">based at the reference centers </w:t>
            </w:r>
            <w:r w:rsidR="0057095A">
              <w:rPr>
                <w:rFonts w:ascii="Garamond" w:hAnsi="Garamond"/>
                <w:sz w:val="20"/>
                <w:szCs w:val="20"/>
                <w:lang w:val="en-US"/>
              </w:rPr>
              <w:t>un</w:t>
            </w:r>
            <w:r w:rsidR="004D5F7D">
              <w:rPr>
                <w:rFonts w:ascii="Garamond" w:hAnsi="Garamond"/>
                <w:sz w:val="20"/>
                <w:szCs w:val="20"/>
                <w:lang w:val="en-US"/>
              </w:rPr>
              <w:t xml:space="preserve">der consolidation </w:t>
            </w:r>
            <w:r w:rsidR="0090473F" w:rsidRPr="000B3DA9">
              <w:rPr>
                <w:rFonts w:ascii="Garamond" w:hAnsi="Garamond"/>
                <w:sz w:val="20"/>
                <w:szCs w:val="20"/>
                <w:lang w:val="en-US"/>
              </w:rPr>
              <w:t>within the territories</w:t>
            </w:r>
            <w:r w:rsidR="004D5F7D">
              <w:rPr>
                <w:rFonts w:ascii="Garamond" w:hAnsi="Garamond"/>
                <w:sz w:val="20"/>
                <w:szCs w:val="20"/>
                <w:lang w:val="en-US"/>
              </w:rPr>
              <w:t>,</w:t>
            </w:r>
            <w:r w:rsidR="005D7245">
              <w:rPr>
                <w:rFonts w:ascii="Garamond" w:hAnsi="Garamond"/>
                <w:sz w:val="20"/>
                <w:szCs w:val="20"/>
                <w:lang w:val="en-US"/>
              </w:rPr>
              <w:t xml:space="preserve"> will be inv</w:t>
            </w:r>
            <w:r w:rsidR="00EE4097">
              <w:rPr>
                <w:rFonts w:ascii="Garamond" w:hAnsi="Garamond"/>
                <w:sz w:val="20"/>
                <w:szCs w:val="20"/>
                <w:lang w:val="en-US"/>
              </w:rPr>
              <w:t xml:space="preserve">ited to take part of the discussions. </w:t>
            </w:r>
          </w:p>
          <w:p w14:paraId="056FB3D8" w14:textId="77777777" w:rsidR="0090473F" w:rsidRDefault="0090473F" w:rsidP="00F67E0B">
            <w:pPr>
              <w:spacing w:after="0" w:line="240" w:lineRule="auto"/>
              <w:rPr>
                <w:rFonts w:ascii="Garamond" w:eastAsia="Times New Roman" w:hAnsi="Garamond" w:cs="Calibri"/>
                <w:b/>
                <w:bCs/>
                <w:color w:val="000000"/>
                <w:sz w:val="20"/>
                <w:szCs w:val="20"/>
                <w:lang w:val="en-US" w:eastAsia="pt-BR"/>
              </w:rPr>
            </w:pPr>
          </w:p>
          <w:p w14:paraId="31625A12" w14:textId="629B9353" w:rsidR="0090473F" w:rsidRPr="00B10ADD" w:rsidRDefault="0090473F" w:rsidP="00F67E0B">
            <w:pPr>
              <w:spacing w:after="0" w:line="240" w:lineRule="auto"/>
              <w:rPr>
                <w:rFonts w:ascii="Garamond" w:eastAsia="Times New Roman" w:hAnsi="Garamond" w:cs="Calibri"/>
                <w:b/>
                <w:bCs/>
                <w:color w:val="000000"/>
                <w:sz w:val="20"/>
                <w:szCs w:val="20"/>
                <w:lang w:val="en-US" w:eastAsia="pt-BR"/>
              </w:rPr>
            </w:pPr>
          </w:p>
        </w:tc>
      </w:tr>
      <w:tr w:rsidR="00B10ADD" w:rsidRPr="00B10ADD" w14:paraId="115AA282" w14:textId="77777777" w:rsidTr="00B10ADD">
        <w:trPr>
          <w:trHeight w:val="320"/>
        </w:trPr>
        <w:tc>
          <w:tcPr>
            <w:tcW w:w="2141"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46288CF0" w14:textId="77777777" w:rsidR="00B10ADD" w:rsidRPr="00B10ADD" w:rsidRDefault="00B10ADD" w:rsidP="00B10ADD">
            <w:pPr>
              <w:spacing w:after="0" w:line="240" w:lineRule="auto"/>
              <w:rPr>
                <w:rFonts w:ascii="Garamond" w:eastAsia="Times New Roman" w:hAnsi="Garamond" w:cs="Calibri"/>
                <w:b/>
                <w:bCs/>
                <w:color w:val="000000"/>
                <w:sz w:val="20"/>
                <w:szCs w:val="20"/>
                <w:lang w:val="pt-BR" w:eastAsia="pt-BR"/>
              </w:rPr>
            </w:pPr>
            <w:r w:rsidRPr="00B10ADD">
              <w:rPr>
                <w:rFonts w:ascii="Garamond" w:eastAsia="Times New Roman" w:hAnsi="Garamond" w:cs="Calibri"/>
                <w:b/>
                <w:bCs/>
                <w:color w:val="000000"/>
                <w:sz w:val="20"/>
                <w:szCs w:val="20"/>
                <w:lang w:val="en-US" w:eastAsia="pt-BR"/>
              </w:rPr>
              <w:t>Key action(s)</w:t>
            </w:r>
          </w:p>
        </w:tc>
        <w:tc>
          <w:tcPr>
            <w:tcW w:w="627"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1CB3AC34" w14:textId="77777777" w:rsidR="00B10ADD" w:rsidRPr="00B10ADD" w:rsidRDefault="00B10ADD" w:rsidP="005F00D1">
            <w:pPr>
              <w:spacing w:after="0" w:line="240" w:lineRule="auto"/>
              <w:rPr>
                <w:rFonts w:ascii="Garamond" w:eastAsia="Times New Roman" w:hAnsi="Garamond" w:cs="Calibri"/>
                <w:b/>
                <w:bCs/>
                <w:color w:val="000000"/>
                <w:sz w:val="20"/>
                <w:szCs w:val="20"/>
                <w:lang w:val="pt-BR" w:eastAsia="pt-BR"/>
              </w:rPr>
            </w:pPr>
            <w:r w:rsidRPr="00B10ADD">
              <w:rPr>
                <w:rFonts w:ascii="Garamond" w:eastAsia="Times New Roman" w:hAnsi="Garamond" w:cs="Calibri"/>
                <w:b/>
                <w:bCs/>
                <w:color w:val="000000"/>
                <w:sz w:val="20"/>
                <w:szCs w:val="20"/>
                <w:lang w:val="en-US" w:eastAsia="pt-BR"/>
              </w:rPr>
              <w:t>Time frame</w:t>
            </w:r>
          </w:p>
        </w:tc>
        <w:tc>
          <w:tcPr>
            <w:tcW w:w="719"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33E218A3" w14:textId="77777777" w:rsidR="00B10ADD" w:rsidRPr="00B10ADD" w:rsidRDefault="00B10ADD" w:rsidP="005F00D1">
            <w:pPr>
              <w:spacing w:after="0" w:line="240" w:lineRule="auto"/>
              <w:rPr>
                <w:rFonts w:ascii="Garamond" w:eastAsia="Times New Roman" w:hAnsi="Garamond" w:cs="Calibri"/>
                <w:b/>
                <w:bCs/>
                <w:color w:val="000000"/>
                <w:sz w:val="20"/>
                <w:szCs w:val="20"/>
                <w:lang w:val="pt-BR" w:eastAsia="pt-BR"/>
              </w:rPr>
            </w:pPr>
            <w:r w:rsidRPr="00B10ADD">
              <w:rPr>
                <w:rFonts w:ascii="Garamond" w:eastAsia="Times New Roman" w:hAnsi="Garamond" w:cs="Calibri"/>
                <w:b/>
                <w:bCs/>
                <w:color w:val="000000"/>
                <w:sz w:val="20"/>
                <w:szCs w:val="20"/>
                <w:lang w:val="en-US" w:eastAsia="pt-BR"/>
              </w:rPr>
              <w:t>Responsible unit(s)</w:t>
            </w:r>
          </w:p>
        </w:tc>
        <w:tc>
          <w:tcPr>
            <w:tcW w:w="1513"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03D80594" w14:textId="77777777" w:rsidR="00B10ADD" w:rsidRPr="00B10ADD" w:rsidRDefault="00B10ADD" w:rsidP="00B10ADD">
            <w:pPr>
              <w:spacing w:after="0" w:line="240" w:lineRule="auto"/>
              <w:jc w:val="center"/>
              <w:rPr>
                <w:rFonts w:ascii="Garamond" w:eastAsia="Times New Roman" w:hAnsi="Garamond" w:cs="Calibri"/>
                <w:b/>
                <w:bCs/>
                <w:color w:val="000000"/>
                <w:sz w:val="20"/>
                <w:szCs w:val="20"/>
                <w:lang w:val="pt-BR" w:eastAsia="pt-BR"/>
              </w:rPr>
            </w:pPr>
            <w:r w:rsidRPr="00B10ADD">
              <w:rPr>
                <w:rFonts w:ascii="Garamond" w:eastAsia="Times New Roman" w:hAnsi="Garamond" w:cs="Calibri"/>
                <w:b/>
                <w:bCs/>
                <w:color w:val="000000"/>
                <w:sz w:val="20"/>
                <w:szCs w:val="20"/>
                <w:lang w:val="pt-BR" w:eastAsia="pt-BR"/>
              </w:rPr>
              <w:t>Tracking</w:t>
            </w:r>
          </w:p>
        </w:tc>
      </w:tr>
      <w:tr w:rsidR="00B10ADD" w:rsidRPr="00B10ADD" w14:paraId="19B12FDE" w14:textId="77777777" w:rsidTr="00B10ADD">
        <w:trPr>
          <w:trHeight w:val="320"/>
        </w:trPr>
        <w:tc>
          <w:tcPr>
            <w:tcW w:w="2141" w:type="pct"/>
            <w:vMerge/>
            <w:tcBorders>
              <w:top w:val="nil"/>
              <w:left w:val="single" w:sz="4" w:space="0" w:color="000000"/>
              <w:bottom w:val="single" w:sz="4" w:space="0" w:color="000000"/>
              <w:right w:val="single" w:sz="4" w:space="0" w:color="000000"/>
            </w:tcBorders>
            <w:vAlign w:val="center"/>
            <w:hideMark/>
          </w:tcPr>
          <w:p w14:paraId="5D19215A" w14:textId="77777777" w:rsidR="00B10ADD" w:rsidRPr="00B10ADD" w:rsidRDefault="00B10ADD" w:rsidP="00B10ADD">
            <w:pPr>
              <w:spacing w:after="0" w:line="240" w:lineRule="auto"/>
              <w:rPr>
                <w:rFonts w:ascii="Garamond" w:eastAsia="Times New Roman" w:hAnsi="Garamond" w:cs="Calibri"/>
                <w:b/>
                <w:bCs/>
                <w:color w:val="000000"/>
                <w:sz w:val="20"/>
                <w:szCs w:val="20"/>
                <w:lang w:val="pt-BR" w:eastAsia="pt-BR"/>
              </w:rPr>
            </w:pPr>
          </w:p>
        </w:tc>
        <w:tc>
          <w:tcPr>
            <w:tcW w:w="627" w:type="pct"/>
            <w:vMerge/>
            <w:tcBorders>
              <w:top w:val="nil"/>
              <w:left w:val="single" w:sz="4" w:space="0" w:color="000000"/>
              <w:bottom w:val="single" w:sz="4" w:space="0" w:color="000000"/>
              <w:right w:val="single" w:sz="4" w:space="0" w:color="000000"/>
            </w:tcBorders>
            <w:vAlign w:val="center"/>
            <w:hideMark/>
          </w:tcPr>
          <w:p w14:paraId="28216884" w14:textId="77777777" w:rsidR="00B10ADD" w:rsidRPr="00B10ADD" w:rsidRDefault="00B10ADD" w:rsidP="00B10ADD">
            <w:pPr>
              <w:spacing w:after="0" w:line="240" w:lineRule="auto"/>
              <w:rPr>
                <w:rFonts w:ascii="Garamond" w:eastAsia="Times New Roman" w:hAnsi="Garamond" w:cs="Calibri"/>
                <w:b/>
                <w:bCs/>
                <w:color w:val="000000"/>
                <w:sz w:val="20"/>
                <w:szCs w:val="20"/>
                <w:lang w:val="pt-BR" w:eastAsia="pt-BR"/>
              </w:rPr>
            </w:pPr>
          </w:p>
        </w:tc>
        <w:tc>
          <w:tcPr>
            <w:tcW w:w="719" w:type="pct"/>
            <w:vMerge/>
            <w:tcBorders>
              <w:top w:val="nil"/>
              <w:left w:val="single" w:sz="4" w:space="0" w:color="000000"/>
              <w:bottom w:val="single" w:sz="4" w:space="0" w:color="000000"/>
              <w:right w:val="single" w:sz="4" w:space="0" w:color="000000"/>
            </w:tcBorders>
            <w:vAlign w:val="center"/>
            <w:hideMark/>
          </w:tcPr>
          <w:p w14:paraId="24B35C3B" w14:textId="77777777" w:rsidR="00B10ADD" w:rsidRPr="00B10ADD" w:rsidRDefault="00B10ADD" w:rsidP="00B10ADD">
            <w:pPr>
              <w:spacing w:after="0" w:line="240" w:lineRule="auto"/>
              <w:rPr>
                <w:rFonts w:ascii="Garamond" w:eastAsia="Times New Roman" w:hAnsi="Garamond" w:cs="Calibri"/>
                <w:b/>
                <w:bCs/>
                <w:color w:val="000000"/>
                <w:sz w:val="20"/>
                <w:szCs w:val="20"/>
                <w:lang w:val="pt-BR" w:eastAsia="pt-BR"/>
              </w:rPr>
            </w:pPr>
          </w:p>
        </w:tc>
        <w:tc>
          <w:tcPr>
            <w:tcW w:w="1038" w:type="pct"/>
            <w:tcBorders>
              <w:top w:val="nil"/>
              <w:left w:val="nil"/>
              <w:bottom w:val="single" w:sz="4" w:space="0" w:color="000000"/>
              <w:right w:val="single" w:sz="4" w:space="0" w:color="000000"/>
            </w:tcBorders>
            <w:shd w:val="clear" w:color="auto" w:fill="auto"/>
            <w:vAlign w:val="center"/>
            <w:hideMark/>
          </w:tcPr>
          <w:p w14:paraId="0FE619D4" w14:textId="3E9669C7" w:rsidR="00B10ADD" w:rsidRPr="00B10ADD" w:rsidRDefault="00B10ADD" w:rsidP="00B10ADD">
            <w:pPr>
              <w:spacing w:after="0" w:line="240" w:lineRule="auto"/>
              <w:jc w:val="center"/>
              <w:rPr>
                <w:rFonts w:ascii="Garamond" w:eastAsia="Times New Roman" w:hAnsi="Garamond" w:cs="Calibri"/>
                <w:b/>
                <w:bCs/>
                <w:color w:val="000000"/>
                <w:sz w:val="20"/>
                <w:szCs w:val="20"/>
                <w:lang w:val="pt-BR" w:eastAsia="pt-BR"/>
              </w:rPr>
            </w:pPr>
            <w:r w:rsidRPr="00B10ADD">
              <w:rPr>
                <w:rFonts w:ascii="Garamond" w:eastAsia="Times New Roman" w:hAnsi="Garamond" w:cs="Calibri"/>
                <w:b/>
                <w:bCs/>
                <w:color w:val="000000"/>
                <w:sz w:val="20"/>
                <w:szCs w:val="20"/>
                <w:lang w:val="en-US" w:eastAsia="pt-BR"/>
              </w:rPr>
              <w:t>Comments</w:t>
            </w:r>
          </w:p>
        </w:tc>
        <w:tc>
          <w:tcPr>
            <w:tcW w:w="475" w:type="pct"/>
            <w:tcBorders>
              <w:top w:val="nil"/>
              <w:left w:val="nil"/>
              <w:bottom w:val="single" w:sz="4" w:space="0" w:color="000000"/>
              <w:right w:val="single" w:sz="4" w:space="0" w:color="000000"/>
            </w:tcBorders>
            <w:shd w:val="clear" w:color="auto" w:fill="auto"/>
            <w:vAlign w:val="center"/>
            <w:hideMark/>
          </w:tcPr>
          <w:p w14:paraId="09799E0E" w14:textId="77777777" w:rsidR="00B10ADD" w:rsidRPr="00B10ADD" w:rsidRDefault="00B10ADD" w:rsidP="00B10ADD">
            <w:pPr>
              <w:spacing w:after="0" w:line="240" w:lineRule="auto"/>
              <w:jc w:val="center"/>
              <w:rPr>
                <w:rFonts w:ascii="Garamond" w:eastAsia="Times New Roman" w:hAnsi="Garamond" w:cs="Calibri"/>
                <w:b/>
                <w:bCs/>
                <w:color w:val="000000"/>
                <w:sz w:val="20"/>
                <w:szCs w:val="20"/>
                <w:lang w:val="pt-BR" w:eastAsia="pt-BR"/>
              </w:rPr>
            </w:pPr>
            <w:r w:rsidRPr="00B10ADD">
              <w:rPr>
                <w:rFonts w:ascii="Garamond" w:eastAsia="Times New Roman" w:hAnsi="Garamond" w:cs="Calibri"/>
                <w:b/>
                <w:bCs/>
                <w:color w:val="000000"/>
                <w:sz w:val="20"/>
                <w:szCs w:val="20"/>
                <w:lang w:val="pt-BR" w:eastAsia="pt-BR"/>
              </w:rPr>
              <w:t>Status</w:t>
            </w:r>
          </w:p>
        </w:tc>
      </w:tr>
      <w:tr w:rsidR="00B10ADD" w:rsidRPr="007D501F" w14:paraId="5D1AF2BF" w14:textId="77777777" w:rsidTr="000B3DA9">
        <w:trPr>
          <w:trHeight w:val="1160"/>
        </w:trPr>
        <w:tc>
          <w:tcPr>
            <w:tcW w:w="2141" w:type="pct"/>
            <w:tcBorders>
              <w:top w:val="nil"/>
              <w:left w:val="single" w:sz="4" w:space="0" w:color="000000"/>
              <w:bottom w:val="nil"/>
              <w:right w:val="single" w:sz="4" w:space="0" w:color="000000"/>
            </w:tcBorders>
            <w:shd w:val="clear" w:color="auto" w:fill="auto"/>
            <w:vAlign w:val="center"/>
            <w:hideMark/>
          </w:tcPr>
          <w:p w14:paraId="3D8614A4" w14:textId="07F9AEDB" w:rsidR="00B10ADD" w:rsidRPr="00B10ADD" w:rsidRDefault="007D501F" w:rsidP="00F67E0B">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A2.1. </w:t>
            </w:r>
            <w:r w:rsidR="00FA5CF8">
              <w:rPr>
                <w:rFonts w:ascii="Garamond" w:eastAsia="Times New Roman" w:hAnsi="Garamond" w:cs="Calibri"/>
                <w:color w:val="000000"/>
                <w:sz w:val="18"/>
                <w:szCs w:val="18"/>
                <w:lang w:val="en-US" w:eastAsia="pt-BR"/>
              </w:rPr>
              <w:t xml:space="preserve"> Organize</w:t>
            </w:r>
            <w:r w:rsidR="00F2464B">
              <w:rPr>
                <w:rFonts w:ascii="Garamond" w:eastAsia="Times New Roman" w:hAnsi="Garamond" w:cs="Calibri"/>
                <w:color w:val="000000"/>
                <w:sz w:val="18"/>
                <w:szCs w:val="18"/>
                <w:lang w:val="en-US" w:eastAsia="pt-BR"/>
              </w:rPr>
              <w:t xml:space="preserve"> an internal </w:t>
            </w:r>
            <w:r w:rsidRPr="007D501F">
              <w:rPr>
                <w:rFonts w:ascii="Garamond" w:eastAsia="Times New Roman" w:hAnsi="Garamond" w:cs="Calibri"/>
                <w:color w:val="000000"/>
                <w:sz w:val="18"/>
                <w:szCs w:val="18"/>
                <w:lang w:val="en-US" w:eastAsia="pt-BR"/>
              </w:rPr>
              <w:t>Worksho</w:t>
            </w:r>
            <w:r w:rsidR="00A813CD">
              <w:rPr>
                <w:rFonts w:ascii="Garamond" w:eastAsia="Times New Roman" w:hAnsi="Garamond" w:cs="Calibri"/>
                <w:color w:val="000000"/>
                <w:sz w:val="18"/>
                <w:szCs w:val="18"/>
                <w:lang w:val="en-US" w:eastAsia="pt-BR"/>
              </w:rPr>
              <w:t xml:space="preserve">p to </w:t>
            </w:r>
            <w:r w:rsidR="00134C06">
              <w:rPr>
                <w:rFonts w:ascii="Garamond" w:eastAsia="Times New Roman" w:hAnsi="Garamond" w:cs="Calibri"/>
                <w:color w:val="000000"/>
                <w:sz w:val="18"/>
                <w:szCs w:val="18"/>
                <w:lang w:val="en-US" w:eastAsia="pt-BR"/>
              </w:rPr>
              <w:t xml:space="preserve">assess the </w:t>
            </w:r>
            <w:r w:rsidR="00C62678">
              <w:rPr>
                <w:rFonts w:ascii="Garamond" w:eastAsia="Times New Roman" w:hAnsi="Garamond" w:cs="Calibri"/>
                <w:color w:val="000000"/>
                <w:sz w:val="18"/>
                <w:szCs w:val="18"/>
                <w:lang w:val="en-US" w:eastAsia="pt-BR"/>
              </w:rPr>
              <w:t>Letters of</w:t>
            </w:r>
            <w:r w:rsidRPr="007D501F">
              <w:rPr>
                <w:rFonts w:ascii="Garamond" w:eastAsia="Times New Roman" w:hAnsi="Garamond" w:cs="Calibri"/>
                <w:color w:val="000000"/>
                <w:sz w:val="18"/>
                <w:szCs w:val="18"/>
                <w:lang w:val="en-US" w:eastAsia="pt-BR"/>
              </w:rPr>
              <w:t xml:space="preserve"> Agreement </w:t>
            </w:r>
            <w:r w:rsidR="00134C06">
              <w:rPr>
                <w:rFonts w:ascii="Garamond" w:eastAsia="Times New Roman" w:hAnsi="Garamond" w:cs="Calibri"/>
                <w:color w:val="000000"/>
                <w:sz w:val="18"/>
                <w:szCs w:val="18"/>
                <w:lang w:val="en-US" w:eastAsia="pt-BR"/>
              </w:rPr>
              <w:t xml:space="preserve">and to discuss the </w:t>
            </w:r>
            <w:r w:rsidR="00134C06" w:rsidRPr="007D501F">
              <w:rPr>
                <w:rFonts w:ascii="Garamond" w:eastAsia="Times New Roman" w:hAnsi="Garamond" w:cs="Calibri"/>
                <w:color w:val="000000"/>
                <w:sz w:val="18"/>
                <w:szCs w:val="18"/>
                <w:lang w:val="en-US" w:eastAsia="pt-BR"/>
              </w:rPr>
              <w:t>Exit</w:t>
            </w:r>
            <w:r w:rsidRPr="007D501F">
              <w:rPr>
                <w:rFonts w:ascii="Garamond" w:eastAsia="Times New Roman" w:hAnsi="Garamond" w:cs="Calibri"/>
                <w:color w:val="000000"/>
                <w:sz w:val="18"/>
                <w:szCs w:val="18"/>
                <w:lang w:val="en-US" w:eastAsia="pt-BR"/>
              </w:rPr>
              <w:t xml:space="preserve"> Strategy for the </w:t>
            </w:r>
            <w:proofErr w:type="spellStart"/>
            <w:r w:rsidRPr="007D501F">
              <w:rPr>
                <w:rFonts w:ascii="Garamond" w:eastAsia="Times New Roman" w:hAnsi="Garamond" w:cs="Calibri"/>
                <w:color w:val="000000"/>
                <w:sz w:val="18"/>
                <w:szCs w:val="18"/>
                <w:lang w:val="en-US" w:eastAsia="pt-BR"/>
              </w:rPr>
              <w:t>Bem</w:t>
            </w:r>
            <w:proofErr w:type="spellEnd"/>
            <w:r w:rsidRPr="007D501F">
              <w:rPr>
                <w:rFonts w:ascii="Garamond" w:eastAsia="Times New Roman" w:hAnsi="Garamond" w:cs="Calibri"/>
                <w:color w:val="000000"/>
                <w:sz w:val="18"/>
                <w:szCs w:val="18"/>
                <w:lang w:val="en-US" w:eastAsia="pt-BR"/>
              </w:rPr>
              <w:t xml:space="preserve"> </w:t>
            </w:r>
            <w:proofErr w:type="spellStart"/>
            <w:r w:rsidRPr="007D501F">
              <w:rPr>
                <w:rFonts w:ascii="Garamond" w:eastAsia="Times New Roman" w:hAnsi="Garamond" w:cs="Calibri"/>
                <w:color w:val="000000"/>
                <w:sz w:val="18"/>
                <w:szCs w:val="18"/>
                <w:lang w:val="en-US" w:eastAsia="pt-BR"/>
              </w:rPr>
              <w:t>Diverso</w:t>
            </w:r>
            <w:proofErr w:type="spellEnd"/>
            <w:r w:rsidRPr="007D501F">
              <w:rPr>
                <w:rFonts w:ascii="Garamond" w:eastAsia="Times New Roman" w:hAnsi="Garamond" w:cs="Calibri"/>
                <w:color w:val="000000"/>
                <w:sz w:val="18"/>
                <w:szCs w:val="18"/>
                <w:lang w:val="en-US" w:eastAsia="pt-BR"/>
              </w:rPr>
              <w:t xml:space="preserve"> Project</w:t>
            </w:r>
            <w:r w:rsidR="00134C06">
              <w:rPr>
                <w:rFonts w:ascii="Garamond" w:eastAsia="Times New Roman" w:hAnsi="Garamond" w:cs="Calibri"/>
                <w:color w:val="000000"/>
                <w:sz w:val="18"/>
                <w:szCs w:val="18"/>
                <w:lang w:val="en-US" w:eastAsia="pt-BR"/>
              </w:rPr>
              <w:t xml:space="preserve"> with the different stakeholders</w:t>
            </w:r>
            <w:r w:rsidRPr="007D501F">
              <w:rPr>
                <w:rFonts w:ascii="Garamond" w:eastAsia="Times New Roman" w:hAnsi="Garamond" w:cs="Calibri"/>
                <w:color w:val="000000"/>
                <w:sz w:val="18"/>
                <w:szCs w:val="18"/>
                <w:lang w:val="en-US" w:eastAsia="pt-BR"/>
              </w:rPr>
              <w:t xml:space="preserve"> (by videoconference</w:t>
            </w:r>
            <w:r w:rsidR="00136602">
              <w:rPr>
                <w:rFonts w:ascii="Garamond" w:eastAsia="Times New Roman" w:hAnsi="Garamond" w:cs="Calibri"/>
                <w:color w:val="000000"/>
                <w:sz w:val="18"/>
                <w:szCs w:val="18"/>
                <w:lang w:val="en-US" w:eastAsia="pt-BR"/>
              </w:rPr>
              <w:t xml:space="preserve"> or </w:t>
            </w:r>
            <w:r w:rsidR="00134C06">
              <w:rPr>
                <w:rFonts w:ascii="Garamond" w:eastAsia="Times New Roman" w:hAnsi="Garamond" w:cs="Calibri"/>
                <w:color w:val="000000"/>
                <w:sz w:val="18"/>
                <w:szCs w:val="18"/>
                <w:lang w:val="en-US" w:eastAsia="pt-BR"/>
              </w:rPr>
              <w:t>presential, i</w:t>
            </w:r>
            <w:r w:rsidR="008F0DAF">
              <w:rPr>
                <w:rFonts w:ascii="Garamond" w:eastAsia="Times New Roman" w:hAnsi="Garamond" w:cs="Calibri"/>
                <w:color w:val="000000"/>
                <w:sz w:val="18"/>
                <w:szCs w:val="18"/>
                <w:lang w:val="en-US" w:eastAsia="pt-BR"/>
              </w:rPr>
              <w:t>f possible</w:t>
            </w:r>
            <w:r w:rsidRPr="007D501F">
              <w:rPr>
                <w:rFonts w:ascii="Garamond" w:eastAsia="Times New Roman" w:hAnsi="Garamond" w:cs="Calibri"/>
                <w:color w:val="000000"/>
                <w:sz w:val="18"/>
                <w:szCs w:val="18"/>
                <w:lang w:val="en-US" w:eastAsia="pt-BR"/>
              </w:rPr>
              <w:t>)</w:t>
            </w:r>
          </w:p>
        </w:tc>
        <w:tc>
          <w:tcPr>
            <w:tcW w:w="627" w:type="pct"/>
            <w:tcBorders>
              <w:top w:val="nil"/>
              <w:left w:val="nil"/>
              <w:bottom w:val="nil"/>
              <w:right w:val="single" w:sz="4" w:space="0" w:color="000000"/>
            </w:tcBorders>
            <w:shd w:val="clear" w:color="auto" w:fill="auto"/>
            <w:vAlign w:val="center"/>
          </w:tcPr>
          <w:p w14:paraId="5BD2ABDF" w14:textId="2106E1BB" w:rsidR="00B10ADD" w:rsidRPr="007D501F" w:rsidRDefault="007524E5" w:rsidP="00B10ADD">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May -Oct </w:t>
            </w:r>
            <w:r w:rsidR="007D501F">
              <w:rPr>
                <w:rFonts w:ascii="Garamond" w:eastAsia="Times New Roman" w:hAnsi="Garamond" w:cs="Calibri"/>
                <w:color w:val="000000"/>
                <w:sz w:val="18"/>
                <w:szCs w:val="18"/>
                <w:lang w:val="en-US" w:eastAsia="pt-BR"/>
              </w:rPr>
              <w:t>2020</w:t>
            </w:r>
          </w:p>
        </w:tc>
        <w:tc>
          <w:tcPr>
            <w:tcW w:w="719" w:type="pct"/>
            <w:tcBorders>
              <w:top w:val="nil"/>
              <w:left w:val="nil"/>
              <w:bottom w:val="nil"/>
              <w:right w:val="single" w:sz="4" w:space="0" w:color="000000"/>
            </w:tcBorders>
            <w:shd w:val="clear" w:color="auto" w:fill="auto"/>
            <w:vAlign w:val="center"/>
          </w:tcPr>
          <w:p w14:paraId="17EF46EC" w14:textId="77777777" w:rsidR="007D501F" w:rsidRPr="007D501F" w:rsidRDefault="007D501F" w:rsidP="007D501F">
            <w:pPr>
              <w:spacing w:after="0" w:line="240" w:lineRule="auto"/>
              <w:jc w:val="center"/>
              <w:rPr>
                <w:rFonts w:ascii="Garamond" w:eastAsia="Times New Roman" w:hAnsi="Garamond" w:cs="Calibri"/>
                <w:color w:val="000000"/>
                <w:sz w:val="18"/>
                <w:szCs w:val="18"/>
                <w:lang w:val="en-US" w:eastAsia="pt-BR"/>
              </w:rPr>
            </w:pPr>
          </w:p>
          <w:p w14:paraId="3C18711D" w14:textId="36ADE640" w:rsidR="00B10ADD" w:rsidRPr="007D501F" w:rsidRDefault="007D501F" w:rsidP="007D501F">
            <w:pPr>
              <w:spacing w:after="0" w:line="240" w:lineRule="auto"/>
              <w:jc w:val="center"/>
              <w:rPr>
                <w:rFonts w:ascii="Garamond" w:eastAsia="Times New Roman" w:hAnsi="Garamond" w:cs="Calibri"/>
                <w:color w:val="000000"/>
                <w:sz w:val="18"/>
                <w:szCs w:val="18"/>
                <w:lang w:val="en-US" w:eastAsia="pt-BR"/>
              </w:rPr>
            </w:pP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1038" w:type="pct"/>
            <w:tcBorders>
              <w:top w:val="nil"/>
              <w:left w:val="nil"/>
              <w:bottom w:val="nil"/>
              <w:right w:val="single" w:sz="4" w:space="0" w:color="000000"/>
            </w:tcBorders>
            <w:shd w:val="clear" w:color="auto" w:fill="auto"/>
            <w:vAlign w:val="center"/>
          </w:tcPr>
          <w:p w14:paraId="3ED166ED" w14:textId="77777777" w:rsidR="00DA192B" w:rsidRDefault="00584275" w:rsidP="00AD2628">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Discussion of Exist Strategy is being done trough virtual meetings with partners since </w:t>
            </w:r>
            <w:r w:rsidR="00DA192B">
              <w:rPr>
                <w:rFonts w:ascii="Garamond" w:eastAsia="Times New Roman" w:hAnsi="Garamond" w:cs="Calibri"/>
                <w:color w:val="000000"/>
                <w:sz w:val="18"/>
                <w:szCs w:val="18"/>
                <w:lang w:val="en-US" w:eastAsia="pt-BR"/>
              </w:rPr>
              <w:t>May 2020.</w:t>
            </w:r>
          </w:p>
          <w:p w14:paraId="2CFD16BC" w14:textId="77777777" w:rsidR="00DA192B" w:rsidRDefault="00DA192B" w:rsidP="00AD2628">
            <w:pPr>
              <w:spacing w:after="0" w:line="240" w:lineRule="auto"/>
              <w:rPr>
                <w:rFonts w:ascii="Garamond" w:eastAsia="Times New Roman" w:hAnsi="Garamond" w:cs="Calibri"/>
                <w:color w:val="000000"/>
                <w:sz w:val="18"/>
                <w:szCs w:val="18"/>
                <w:lang w:val="en-US" w:eastAsia="pt-BR"/>
              </w:rPr>
            </w:pPr>
          </w:p>
          <w:p w14:paraId="4ACD680F" w14:textId="7ED6FD17" w:rsidR="00AD2628" w:rsidRPr="00AD2628" w:rsidRDefault="00DA192B" w:rsidP="00AD2628">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The internal workshop to assess the Letters of Agreement </w:t>
            </w:r>
            <w:r w:rsidR="00F61E50">
              <w:rPr>
                <w:rFonts w:ascii="Garamond" w:eastAsia="Times New Roman" w:hAnsi="Garamond" w:cs="Calibri"/>
                <w:color w:val="000000"/>
                <w:sz w:val="18"/>
                <w:szCs w:val="18"/>
                <w:lang w:val="en-US" w:eastAsia="pt-BR"/>
              </w:rPr>
              <w:t>should take place virtually by Webinar</w:t>
            </w:r>
            <w:r w:rsidR="007524E5">
              <w:rPr>
                <w:rFonts w:ascii="Garamond" w:eastAsia="Times New Roman" w:hAnsi="Garamond" w:cs="Calibri"/>
                <w:color w:val="000000"/>
                <w:sz w:val="18"/>
                <w:szCs w:val="18"/>
                <w:lang w:val="en-US" w:eastAsia="pt-BR"/>
              </w:rPr>
              <w:t xml:space="preserve"> during second semester 2020</w:t>
            </w:r>
            <w:r w:rsidR="00F61E50">
              <w:rPr>
                <w:rFonts w:ascii="Garamond" w:eastAsia="Times New Roman" w:hAnsi="Garamond" w:cs="Calibri"/>
                <w:color w:val="000000"/>
                <w:sz w:val="18"/>
                <w:szCs w:val="18"/>
                <w:lang w:val="en-US" w:eastAsia="pt-BR"/>
              </w:rPr>
              <w:t xml:space="preserve"> </w:t>
            </w:r>
            <w:r w:rsidR="00584275">
              <w:rPr>
                <w:rFonts w:ascii="Garamond" w:eastAsia="Times New Roman" w:hAnsi="Garamond" w:cs="Calibri"/>
                <w:color w:val="000000"/>
                <w:sz w:val="18"/>
                <w:szCs w:val="18"/>
                <w:lang w:val="en-US" w:eastAsia="pt-BR"/>
              </w:rPr>
              <w:t xml:space="preserve"> </w:t>
            </w:r>
          </w:p>
          <w:p w14:paraId="10B83CFB" w14:textId="6D81962F" w:rsidR="00B10ADD" w:rsidRPr="007D501F" w:rsidRDefault="00B10ADD" w:rsidP="00AD2628">
            <w:pPr>
              <w:spacing w:after="0" w:line="240" w:lineRule="auto"/>
              <w:rPr>
                <w:rFonts w:ascii="Garamond" w:eastAsia="Times New Roman" w:hAnsi="Garamond" w:cs="Calibri"/>
                <w:color w:val="000000"/>
                <w:sz w:val="18"/>
                <w:szCs w:val="18"/>
                <w:lang w:val="en-US" w:eastAsia="pt-BR"/>
              </w:rPr>
            </w:pPr>
          </w:p>
        </w:tc>
        <w:tc>
          <w:tcPr>
            <w:tcW w:w="475" w:type="pct"/>
            <w:tcBorders>
              <w:top w:val="nil"/>
              <w:left w:val="nil"/>
              <w:bottom w:val="nil"/>
              <w:right w:val="single" w:sz="4" w:space="0" w:color="000000"/>
            </w:tcBorders>
            <w:shd w:val="clear" w:color="auto" w:fill="auto"/>
            <w:vAlign w:val="center"/>
          </w:tcPr>
          <w:p w14:paraId="07081BB0" w14:textId="36D9C44D" w:rsidR="00B10ADD" w:rsidRPr="007D501F" w:rsidRDefault="00CE3FF9" w:rsidP="00B10ADD">
            <w:pPr>
              <w:spacing w:after="0" w:line="240" w:lineRule="auto"/>
              <w:jc w:val="center"/>
              <w:rPr>
                <w:rFonts w:ascii="Garamond" w:eastAsia="Times New Roman" w:hAnsi="Garamond" w:cs="Calibri"/>
                <w:color w:val="000000"/>
                <w:sz w:val="18"/>
                <w:szCs w:val="18"/>
                <w:lang w:val="en-US" w:eastAsia="pt-BR"/>
              </w:rPr>
            </w:pPr>
            <w:r w:rsidRPr="00CE3FF9">
              <w:rPr>
                <w:rFonts w:ascii="Garamond" w:eastAsia="Times New Roman" w:hAnsi="Garamond" w:cs="Calibri"/>
                <w:color w:val="000000"/>
                <w:sz w:val="18"/>
                <w:szCs w:val="18"/>
                <w:lang w:val="en-US" w:eastAsia="pt-BR"/>
              </w:rPr>
              <w:t>P</w:t>
            </w:r>
            <w:r>
              <w:rPr>
                <w:rFonts w:ascii="Garamond" w:eastAsia="Times New Roman" w:hAnsi="Garamond" w:cs="Calibri"/>
                <w:color w:val="000000"/>
                <w:sz w:val="18"/>
                <w:szCs w:val="18"/>
                <w:lang w:val="en-US" w:eastAsia="pt-BR"/>
              </w:rPr>
              <w:t>artially completed.</w:t>
            </w:r>
          </w:p>
        </w:tc>
      </w:tr>
      <w:tr w:rsidR="00D373DE" w:rsidRPr="007D501F" w14:paraId="0DA71C14" w14:textId="77777777" w:rsidTr="007524E5">
        <w:trPr>
          <w:trHeight w:val="68"/>
        </w:trPr>
        <w:tc>
          <w:tcPr>
            <w:tcW w:w="2141" w:type="pct"/>
            <w:tcBorders>
              <w:top w:val="nil"/>
              <w:left w:val="single" w:sz="4" w:space="0" w:color="000000"/>
              <w:bottom w:val="single" w:sz="4" w:space="0" w:color="000000"/>
              <w:right w:val="single" w:sz="4" w:space="0" w:color="000000"/>
            </w:tcBorders>
            <w:shd w:val="clear" w:color="auto" w:fill="auto"/>
            <w:vAlign w:val="center"/>
          </w:tcPr>
          <w:p w14:paraId="79DC247A" w14:textId="77777777" w:rsidR="00D373DE" w:rsidRDefault="00D373DE" w:rsidP="00F67E0B">
            <w:pPr>
              <w:spacing w:after="0" w:line="240" w:lineRule="auto"/>
              <w:rPr>
                <w:rFonts w:ascii="Garamond" w:eastAsia="Times New Roman" w:hAnsi="Garamond" w:cs="Calibri"/>
                <w:color w:val="000000"/>
                <w:sz w:val="18"/>
                <w:szCs w:val="18"/>
                <w:lang w:val="en-US" w:eastAsia="pt-BR"/>
              </w:rPr>
            </w:pPr>
          </w:p>
        </w:tc>
        <w:tc>
          <w:tcPr>
            <w:tcW w:w="627" w:type="pct"/>
            <w:tcBorders>
              <w:top w:val="nil"/>
              <w:left w:val="nil"/>
              <w:bottom w:val="single" w:sz="4" w:space="0" w:color="000000"/>
              <w:right w:val="single" w:sz="4" w:space="0" w:color="000000"/>
            </w:tcBorders>
            <w:shd w:val="clear" w:color="auto" w:fill="auto"/>
            <w:vAlign w:val="center"/>
          </w:tcPr>
          <w:p w14:paraId="0D7067B1" w14:textId="77777777" w:rsidR="00D373DE" w:rsidDel="00136602" w:rsidRDefault="00D373DE" w:rsidP="000B3DA9">
            <w:pPr>
              <w:spacing w:after="0" w:line="240" w:lineRule="auto"/>
              <w:rPr>
                <w:rFonts w:ascii="Garamond" w:eastAsia="Times New Roman" w:hAnsi="Garamond" w:cs="Calibri"/>
                <w:color w:val="000000"/>
                <w:sz w:val="18"/>
                <w:szCs w:val="18"/>
                <w:lang w:val="en-US" w:eastAsia="pt-BR"/>
              </w:rPr>
            </w:pPr>
          </w:p>
        </w:tc>
        <w:tc>
          <w:tcPr>
            <w:tcW w:w="719" w:type="pct"/>
            <w:tcBorders>
              <w:top w:val="nil"/>
              <w:left w:val="nil"/>
              <w:bottom w:val="single" w:sz="4" w:space="0" w:color="000000"/>
              <w:right w:val="single" w:sz="4" w:space="0" w:color="000000"/>
            </w:tcBorders>
            <w:shd w:val="clear" w:color="auto" w:fill="auto"/>
            <w:vAlign w:val="center"/>
          </w:tcPr>
          <w:p w14:paraId="2C469F15" w14:textId="77777777" w:rsidR="00D373DE" w:rsidRPr="007D501F" w:rsidRDefault="00D373DE" w:rsidP="000B3DA9">
            <w:pPr>
              <w:spacing w:after="0" w:line="240" w:lineRule="auto"/>
              <w:rPr>
                <w:rFonts w:ascii="Garamond" w:eastAsia="Times New Roman" w:hAnsi="Garamond" w:cs="Calibri"/>
                <w:color w:val="000000"/>
                <w:sz w:val="18"/>
                <w:szCs w:val="18"/>
                <w:lang w:val="en-US" w:eastAsia="pt-BR"/>
              </w:rPr>
            </w:pPr>
          </w:p>
        </w:tc>
        <w:tc>
          <w:tcPr>
            <w:tcW w:w="1038" w:type="pct"/>
            <w:tcBorders>
              <w:top w:val="nil"/>
              <w:left w:val="nil"/>
              <w:bottom w:val="single" w:sz="4" w:space="0" w:color="000000"/>
              <w:right w:val="single" w:sz="4" w:space="0" w:color="000000"/>
            </w:tcBorders>
            <w:shd w:val="clear" w:color="auto" w:fill="auto"/>
            <w:vAlign w:val="center"/>
          </w:tcPr>
          <w:p w14:paraId="2C51C1CC" w14:textId="77777777" w:rsidR="00D373DE" w:rsidRPr="00AD2628" w:rsidRDefault="00D373DE" w:rsidP="00AD2628">
            <w:pPr>
              <w:spacing w:after="0" w:line="240" w:lineRule="auto"/>
              <w:rPr>
                <w:rFonts w:ascii="Garamond" w:eastAsia="Times New Roman" w:hAnsi="Garamond" w:cs="Calibri"/>
                <w:color w:val="000000"/>
                <w:sz w:val="18"/>
                <w:szCs w:val="18"/>
                <w:lang w:val="en-US" w:eastAsia="pt-BR"/>
              </w:rPr>
            </w:pPr>
          </w:p>
        </w:tc>
        <w:tc>
          <w:tcPr>
            <w:tcW w:w="475" w:type="pct"/>
            <w:tcBorders>
              <w:top w:val="nil"/>
              <w:left w:val="nil"/>
              <w:bottom w:val="single" w:sz="4" w:space="0" w:color="000000"/>
              <w:right w:val="single" w:sz="4" w:space="0" w:color="000000"/>
            </w:tcBorders>
            <w:shd w:val="clear" w:color="auto" w:fill="auto"/>
            <w:vAlign w:val="center"/>
          </w:tcPr>
          <w:p w14:paraId="5784686E" w14:textId="77777777" w:rsidR="00D373DE" w:rsidRPr="00AD2628" w:rsidRDefault="00D373DE" w:rsidP="000B3DA9">
            <w:pPr>
              <w:spacing w:after="0" w:line="240" w:lineRule="auto"/>
              <w:rPr>
                <w:rFonts w:ascii="Garamond" w:eastAsia="Times New Roman" w:hAnsi="Garamond" w:cs="Calibri"/>
                <w:color w:val="000000"/>
                <w:sz w:val="18"/>
                <w:szCs w:val="18"/>
                <w:lang w:val="en-US" w:eastAsia="pt-BR"/>
              </w:rPr>
            </w:pPr>
          </w:p>
        </w:tc>
      </w:tr>
      <w:tr w:rsidR="00D373DE" w:rsidRPr="009B25E9" w14:paraId="6BEE268D" w14:textId="77777777" w:rsidTr="000B3DA9">
        <w:trPr>
          <w:trHeight w:val="740"/>
        </w:trPr>
        <w:tc>
          <w:tcPr>
            <w:tcW w:w="2141" w:type="pct"/>
            <w:tcBorders>
              <w:top w:val="nil"/>
              <w:left w:val="single" w:sz="4" w:space="0" w:color="000000"/>
              <w:bottom w:val="single" w:sz="4" w:space="0" w:color="000000"/>
              <w:right w:val="single" w:sz="4" w:space="0" w:color="000000"/>
            </w:tcBorders>
            <w:shd w:val="clear" w:color="auto" w:fill="auto"/>
            <w:vAlign w:val="center"/>
          </w:tcPr>
          <w:p w14:paraId="6DBF4BC0" w14:textId="13839681" w:rsidR="00D373DE" w:rsidRDefault="00D373DE" w:rsidP="00AC37AD">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A.2.2</w:t>
            </w:r>
            <w:r w:rsidR="000371C3">
              <w:rPr>
                <w:rFonts w:ascii="Garamond" w:eastAsia="Times New Roman" w:hAnsi="Garamond" w:cs="Calibri"/>
                <w:color w:val="000000"/>
                <w:sz w:val="18"/>
                <w:szCs w:val="18"/>
                <w:lang w:val="en-US" w:eastAsia="pt-BR"/>
              </w:rPr>
              <w:t>. Ela</w:t>
            </w:r>
            <w:r w:rsidR="00346EE4">
              <w:rPr>
                <w:rFonts w:ascii="Garamond" w:eastAsia="Times New Roman" w:hAnsi="Garamond" w:cs="Calibri"/>
                <w:color w:val="000000"/>
                <w:sz w:val="18"/>
                <w:szCs w:val="18"/>
                <w:lang w:val="en-US" w:eastAsia="pt-BR"/>
              </w:rPr>
              <w:t xml:space="preserve">borate and Execute the Exit Strategy Plan for </w:t>
            </w:r>
            <w:proofErr w:type="spellStart"/>
            <w:r w:rsidR="00346EE4">
              <w:rPr>
                <w:rFonts w:ascii="Garamond" w:eastAsia="Times New Roman" w:hAnsi="Garamond" w:cs="Calibri"/>
                <w:color w:val="000000"/>
                <w:sz w:val="18"/>
                <w:szCs w:val="18"/>
                <w:lang w:val="en-US" w:eastAsia="pt-BR"/>
              </w:rPr>
              <w:t>Bem</w:t>
            </w:r>
            <w:proofErr w:type="spellEnd"/>
            <w:r w:rsidR="00346EE4">
              <w:rPr>
                <w:rFonts w:ascii="Garamond" w:eastAsia="Times New Roman" w:hAnsi="Garamond" w:cs="Calibri"/>
                <w:color w:val="000000"/>
                <w:sz w:val="18"/>
                <w:szCs w:val="18"/>
                <w:lang w:val="en-US" w:eastAsia="pt-BR"/>
              </w:rPr>
              <w:t xml:space="preserve"> </w:t>
            </w:r>
            <w:proofErr w:type="spellStart"/>
            <w:r w:rsidR="00346EE4">
              <w:rPr>
                <w:rFonts w:ascii="Garamond" w:eastAsia="Times New Roman" w:hAnsi="Garamond" w:cs="Calibri"/>
                <w:color w:val="000000"/>
                <w:sz w:val="18"/>
                <w:szCs w:val="18"/>
                <w:lang w:val="en-US" w:eastAsia="pt-BR"/>
              </w:rPr>
              <w:t>Diverso</w:t>
            </w:r>
            <w:proofErr w:type="spellEnd"/>
            <w:r w:rsidR="00346EE4">
              <w:rPr>
                <w:rFonts w:ascii="Garamond" w:eastAsia="Times New Roman" w:hAnsi="Garamond" w:cs="Calibri"/>
                <w:color w:val="000000"/>
                <w:sz w:val="18"/>
                <w:szCs w:val="18"/>
                <w:lang w:val="en-US" w:eastAsia="pt-BR"/>
              </w:rPr>
              <w:t xml:space="preserve"> </w:t>
            </w:r>
            <w:r w:rsidR="00617FF8">
              <w:rPr>
                <w:rFonts w:ascii="Garamond" w:eastAsia="Times New Roman" w:hAnsi="Garamond" w:cs="Calibri"/>
                <w:color w:val="000000"/>
                <w:sz w:val="18"/>
                <w:szCs w:val="18"/>
                <w:lang w:val="en-US" w:eastAsia="pt-BR"/>
              </w:rPr>
              <w:t xml:space="preserve">Project. </w:t>
            </w:r>
          </w:p>
        </w:tc>
        <w:tc>
          <w:tcPr>
            <w:tcW w:w="627" w:type="pct"/>
            <w:tcBorders>
              <w:top w:val="nil"/>
              <w:left w:val="nil"/>
              <w:bottom w:val="single" w:sz="4" w:space="0" w:color="000000"/>
              <w:right w:val="single" w:sz="4" w:space="0" w:color="000000"/>
            </w:tcBorders>
            <w:shd w:val="clear" w:color="auto" w:fill="auto"/>
            <w:vAlign w:val="center"/>
          </w:tcPr>
          <w:p w14:paraId="5ECA09AC" w14:textId="3C214F00" w:rsidR="00D373DE" w:rsidRPr="009B25E9" w:rsidRDefault="00617FF8" w:rsidP="00AC37AD">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July 2020 – June 2021</w:t>
            </w:r>
          </w:p>
        </w:tc>
        <w:tc>
          <w:tcPr>
            <w:tcW w:w="719" w:type="pct"/>
            <w:tcBorders>
              <w:top w:val="nil"/>
              <w:left w:val="nil"/>
              <w:bottom w:val="single" w:sz="4" w:space="0" w:color="000000"/>
              <w:right w:val="single" w:sz="4" w:space="0" w:color="000000"/>
            </w:tcBorders>
            <w:shd w:val="clear" w:color="auto" w:fill="auto"/>
            <w:vAlign w:val="center"/>
          </w:tcPr>
          <w:p w14:paraId="07E1EE52" w14:textId="170ED431" w:rsidR="00D373DE" w:rsidRPr="009B25E9" w:rsidRDefault="00617FF8" w:rsidP="00AC37AD">
            <w:pPr>
              <w:spacing w:after="0" w:line="240" w:lineRule="auto"/>
              <w:jc w:val="center"/>
              <w:rPr>
                <w:rFonts w:ascii="Garamond" w:eastAsia="Times New Roman" w:hAnsi="Garamond" w:cs="Calibri"/>
                <w:color w:val="000000"/>
                <w:sz w:val="18"/>
                <w:szCs w:val="18"/>
                <w:lang w:val="en-US" w:eastAsia="pt-BR"/>
              </w:rPr>
            </w:pP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1038" w:type="pct"/>
            <w:tcBorders>
              <w:top w:val="nil"/>
              <w:left w:val="nil"/>
              <w:bottom w:val="single" w:sz="4" w:space="0" w:color="000000"/>
              <w:right w:val="single" w:sz="4" w:space="0" w:color="000000"/>
            </w:tcBorders>
            <w:shd w:val="clear" w:color="auto" w:fill="auto"/>
            <w:vAlign w:val="center"/>
          </w:tcPr>
          <w:p w14:paraId="0180634F" w14:textId="5F8A9B4F" w:rsidR="00D373DE" w:rsidRPr="00EC5685" w:rsidRDefault="00617FF8" w:rsidP="00AC37AD">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A senior consultant </w:t>
            </w:r>
            <w:r w:rsidR="00B32B2B">
              <w:rPr>
                <w:rFonts w:ascii="Garamond" w:eastAsia="Times New Roman" w:hAnsi="Garamond" w:cs="Calibri"/>
                <w:color w:val="000000"/>
                <w:sz w:val="18"/>
                <w:szCs w:val="18"/>
                <w:lang w:val="en-US" w:eastAsia="pt-BR"/>
              </w:rPr>
              <w:t>has been hired on March 2020 to prepare this strategy</w:t>
            </w:r>
            <w:r w:rsidR="00665795">
              <w:rPr>
                <w:rFonts w:ascii="Garamond" w:eastAsia="Times New Roman" w:hAnsi="Garamond" w:cs="Calibri"/>
                <w:color w:val="000000"/>
                <w:sz w:val="18"/>
                <w:szCs w:val="18"/>
                <w:lang w:val="en-US" w:eastAsia="pt-BR"/>
              </w:rPr>
              <w:t xml:space="preserve">, taking into account the inputs </w:t>
            </w:r>
            <w:r w:rsidR="00C878A3">
              <w:rPr>
                <w:rFonts w:ascii="Garamond" w:eastAsia="Times New Roman" w:hAnsi="Garamond" w:cs="Calibri"/>
                <w:color w:val="000000"/>
                <w:sz w:val="18"/>
                <w:szCs w:val="18"/>
                <w:lang w:val="en-US" w:eastAsia="pt-BR"/>
              </w:rPr>
              <w:t xml:space="preserve">and recommendations discussed in the </w:t>
            </w:r>
            <w:r w:rsidR="00C854DF">
              <w:rPr>
                <w:rFonts w:ascii="Garamond" w:eastAsia="Times New Roman" w:hAnsi="Garamond" w:cs="Calibri"/>
                <w:color w:val="000000"/>
                <w:sz w:val="18"/>
                <w:szCs w:val="18"/>
                <w:lang w:val="en-US" w:eastAsia="pt-BR"/>
              </w:rPr>
              <w:t xml:space="preserve">referred </w:t>
            </w:r>
            <w:r w:rsidR="00C878A3">
              <w:rPr>
                <w:rFonts w:ascii="Garamond" w:eastAsia="Times New Roman" w:hAnsi="Garamond" w:cs="Calibri"/>
                <w:color w:val="000000"/>
                <w:sz w:val="18"/>
                <w:szCs w:val="18"/>
                <w:lang w:val="en-US" w:eastAsia="pt-BR"/>
              </w:rPr>
              <w:t>work</w:t>
            </w:r>
            <w:r w:rsidR="00C854DF">
              <w:rPr>
                <w:rFonts w:ascii="Garamond" w:eastAsia="Times New Roman" w:hAnsi="Garamond" w:cs="Calibri"/>
                <w:color w:val="000000"/>
                <w:sz w:val="18"/>
                <w:szCs w:val="18"/>
                <w:lang w:val="en-US" w:eastAsia="pt-BR"/>
              </w:rPr>
              <w:t xml:space="preserve">shop. </w:t>
            </w:r>
          </w:p>
        </w:tc>
        <w:tc>
          <w:tcPr>
            <w:tcW w:w="475" w:type="pct"/>
            <w:tcBorders>
              <w:top w:val="nil"/>
              <w:left w:val="nil"/>
              <w:bottom w:val="single" w:sz="4" w:space="0" w:color="000000"/>
              <w:right w:val="single" w:sz="4" w:space="0" w:color="000000"/>
            </w:tcBorders>
            <w:shd w:val="clear" w:color="auto" w:fill="auto"/>
            <w:vAlign w:val="center"/>
          </w:tcPr>
          <w:p w14:paraId="356E84EC" w14:textId="5B2D0163" w:rsidR="00D373DE" w:rsidRPr="009B25E9" w:rsidRDefault="00C854DF" w:rsidP="00AC37AD">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In progress </w:t>
            </w:r>
          </w:p>
        </w:tc>
      </w:tr>
    </w:tbl>
    <w:p w14:paraId="618C962D" w14:textId="77777777" w:rsidR="00DD4DCA" w:rsidRPr="008D3079" w:rsidRDefault="00DD4DCA" w:rsidP="008D3079">
      <w:pPr>
        <w:widowControl w:val="0"/>
        <w:spacing w:before="6" w:after="0" w:line="240" w:lineRule="auto"/>
        <w:rPr>
          <w:rFonts w:ascii="Garamond" w:eastAsia="Garamond" w:hAnsi="Garamond" w:cs="Garamond"/>
          <w:b/>
          <w:bCs/>
          <w:lang w:val="en-US"/>
        </w:rPr>
      </w:pPr>
    </w:p>
    <w:p w14:paraId="29CE2E80" w14:textId="31EAAAC1" w:rsidR="00186B47" w:rsidRDefault="00186B47" w:rsidP="008D3079">
      <w:pPr>
        <w:widowControl w:val="0"/>
        <w:spacing w:after="0" w:line="240" w:lineRule="auto"/>
        <w:rPr>
          <w:rFonts w:ascii="Garamond" w:eastAsia="Garamond" w:hAnsi="Garamond" w:cs="Garamond"/>
          <w:b/>
          <w:bCs/>
          <w:sz w:val="20"/>
          <w:szCs w:val="20"/>
          <w:lang w:val="en-US"/>
        </w:rPr>
      </w:pPr>
    </w:p>
    <w:tbl>
      <w:tblPr>
        <w:tblW w:w="5000" w:type="pct"/>
        <w:tblCellMar>
          <w:left w:w="70" w:type="dxa"/>
          <w:right w:w="70" w:type="dxa"/>
        </w:tblCellMar>
        <w:tblLook w:val="04A0" w:firstRow="1" w:lastRow="0" w:firstColumn="1" w:lastColumn="0" w:noHBand="0" w:noVBand="1"/>
      </w:tblPr>
      <w:tblGrid>
        <w:gridCol w:w="3387"/>
        <w:gridCol w:w="1696"/>
        <w:gridCol w:w="1178"/>
        <w:gridCol w:w="1743"/>
        <w:gridCol w:w="824"/>
      </w:tblGrid>
      <w:tr w:rsidR="00856A5E" w:rsidRPr="0059267D" w14:paraId="709FB1DC" w14:textId="77777777" w:rsidTr="00AC37AD">
        <w:trPr>
          <w:trHeight w:hRule="exact" w:val="1428"/>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6FA03860" w14:textId="08996D71" w:rsidR="00856A5E" w:rsidRPr="000B3DA9" w:rsidRDefault="00856A5E" w:rsidP="00AC37AD">
            <w:pPr>
              <w:spacing w:after="0" w:line="240" w:lineRule="auto"/>
              <w:rPr>
                <w:rFonts w:ascii="Garamond" w:eastAsia="Times New Roman" w:hAnsi="Garamond" w:cs="Calibri"/>
                <w:b/>
                <w:bCs/>
                <w:color w:val="000000"/>
                <w:sz w:val="20"/>
                <w:szCs w:val="20"/>
                <w:lang w:val="en-US" w:eastAsia="pt-BR"/>
              </w:rPr>
            </w:pPr>
            <w:r w:rsidRPr="000B3DA9">
              <w:rPr>
                <w:rFonts w:ascii="Garamond" w:eastAsia="Times New Roman" w:hAnsi="Garamond" w:cs="Calibri"/>
                <w:b/>
                <w:bCs/>
                <w:color w:val="000000"/>
                <w:sz w:val="20"/>
                <w:szCs w:val="20"/>
                <w:lang w:val="en-US" w:eastAsia="pt-BR"/>
              </w:rPr>
              <w:t>Midterm Review Recommendation A3.</w:t>
            </w:r>
            <w:r w:rsidRPr="000B3DA9">
              <w:rPr>
                <w:rFonts w:ascii="Garamond" w:eastAsia="Times New Roman" w:hAnsi="Garamond" w:cs="Calibri"/>
                <w:color w:val="000000"/>
                <w:sz w:val="20"/>
                <w:szCs w:val="20"/>
                <w:lang w:val="en-US" w:eastAsia="pt-BR"/>
              </w:rPr>
              <w:br/>
            </w:r>
            <w:r w:rsidRPr="000B3DA9">
              <w:rPr>
                <w:rFonts w:ascii="Garamond" w:eastAsia="Times New Roman" w:hAnsi="Garamond" w:cs="Calibri"/>
                <w:color w:val="000000"/>
                <w:sz w:val="20"/>
                <w:szCs w:val="20"/>
                <w:lang w:val="en-US" w:eastAsia="pt-BR"/>
              </w:rPr>
              <w:br/>
            </w:r>
            <w:r w:rsidRPr="000B3DA9">
              <w:rPr>
                <w:rFonts w:ascii="Garamond" w:eastAsia="Times New Roman" w:hAnsi="Garamond" w:cs="Calibri"/>
                <w:bCs/>
                <w:color w:val="000000"/>
                <w:sz w:val="20"/>
                <w:szCs w:val="20"/>
                <w:lang w:val="en-US" w:eastAsia="pt-BR"/>
              </w:rPr>
              <w:t xml:space="preserve">EMBRAPA is a key partner that should continue replicating and escalating the </w:t>
            </w:r>
            <w:proofErr w:type="spellStart"/>
            <w:r w:rsidRPr="000B3DA9">
              <w:rPr>
                <w:rFonts w:ascii="Garamond" w:eastAsia="Times New Roman" w:hAnsi="Garamond" w:cs="Calibri"/>
                <w:bCs/>
                <w:color w:val="000000"/>
                <w:sz w:val="20"/>
                <w:szCs w:val="20"/>
                <w:lang w:val="en-US" w:eastAsia="pt-BR"/>
              </w:rPr>
              <w:t>Bem</w:t>
            </w:r>
            <w:proofErr w:type="spellEnd"/>
            <w:r w:rsidRPr="000B3DA9">
              <w:rPr>
                <w:rFonts w:ascii="Garamond" w:eastAsia="Times New Roman" w:hAnsi="Garamond" w:cs="Calibri"/>
                <w:bCs/>
                <w:color w:val="000000"/>
                <w:sz w:val="20"/>
                <w:szCs w:val="20"/>
                <w:lang w:val="en-US" w:eastAsia="pt-BR"/>
              </w:rPr>
              <w:t xml:space="preserve"> </w:t>
            </w:r>
            <w:proofErr w:type="spellStart"/>
            <w:r w:rsidRPr="000B3DA9">
              <w:rPr>
                <w:rFonts w:ascii="Garamond" w:eastAsia="Times New Roman" w:hAnsi="Garamond" w:cs="Calibri"/>
                <w:bCs/>
                <w:color w:val="000000"/>
                <w:sz w:val="20"/>
                <w:szCs w:val="20"/>
                <w:lang w:val="en-US" w:eastAsia="pt-BR"/>
              </w:rPr>
              <w:t>Diverso</w:t>
            </w:r>
            <w:proofErr w:type="spellEnd"/>
            <w:r w:rsidRPr="000B3DA9">
              <w:rPr>
                <w:rFonts w:ascii="Garamond" w:eastAsia="Times New Roman" w:hAnsi="Garamond" w:cs="Calibri"/>
                <w:bCs/>
                <w:color w:val="000000"/>
                <w:sz w:val="20"/>
                <w:szCs w:val="20"/>
                <w:lang w:val="en-US" w:eastAsia="pt-BR"/>
              </w:rPr>
              <w:t xml:space="preserve"> good practices and methodologies adopted and provide additional investments to strengthen local capacities in the targeted CTs and other CTs.</w:t>
            </w:r>
          </w:p>
        </w:tc>
      </w:tr>
      <w:tr w:rsidR="00856A5E" w:rsidRPr="0059267D" w14:paraId="2C73531A" w14:textId="77777777" w:rsidTr="00C15260">
        <w:trPr>
          <w:trHeight w:hRule="exact" w:val="3346"/>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5EDF7F3E" w14:textId="77777777" w:rsidR="000334E8" w:rsidRDefault="00856A5E" w:rsidP="00AC37AD">
            <w:pPr>
              <w:spacing w:after="0" w:line="240" w:lineRule="auto"/>
              <w:rPr>
                <w:rFonts w:ascii="Garamond" w:eastAsia="Times New Roman" w:hAnsi="Garamond" w:cs="Calibri"/>
                <w:b/>
                <w:bCs/>
                <w:color w:val="000000"/>
                <w:sz w:val="20"/>
                <w:szCs w:val="20"/>
                <w:lang w:val="en-US" w:eastAsia="pt-BR"/>
              </w:rPr>
            </w:pPr>
            <w:r w:rsidRPr="000B3DA9">
              <w:rPr>
                <w:rFonts w:ascii="Garamond" w:eastAsia="Times New Roman" w:hAnsi="Garamond" w:cs="Calibri"/>
                <w:b/>
                <w:bCs/>
                <w:color w:val="000000"/>
                <w:sz w:val="20"/>
                <w:szCs w:val="20"/>
                <w:lang w:val="en-US" w:eastAsia="pt-BR"/>
              </w:rPr>
              <w:t>Management response:</w:t>
            </w:r>
            <w:r w:rsidR="000334E8">
              <w:rPr>
                <w:rFonts w:ascii="Garamond" w:eastAsia="Times New Roman" w:hAnsi="Garamond" w:cs="Calibri"/>
                <w:b/>
                <w:bCs/>
                <w:color w:val="000000"/>
                <w:sz w:val="20"/>
                <w:szCs w:val="20"/>
                <w:lang w:val="en-US" w:eastAsia="pt-BR"/>
              </w:rPr>
              <w:t xml:space="preserve"> </w:t>
            </w:r>
          </w:p>
          <w:p w14:paraId="7A768F8F" w14:textId="77777777" w:rsidR="000334E8" w:rsidRDefault="000334E8" w:rsidP="00AC37AD">
            <w:pPr>
              <w:spacing w:after="0" w:line="240" w:lineRule="auto"/>
              <w:rPr>
                <w:rFonts w:ascii="Garamond" w:eastAsia="Times New Roman" w:hAnsi="Garamond" w:cs="Calibri"/>
                <w:b/>
                <w:bCs/>
                <w:color w:val="000000"/>
                <w:sz w:val="20"/>
                <w:szCs w:val="20"/>
                <w:lang w:val="en-US" w:eastAsia="pt-BR"/>
              </w:rPr>
            </w:pPr>
          </w:p>
          <w:p w14:paraId="497103AC" w14:textId="584BC8E8" w:rsidR="003C3C75" w:rsidRDefault="00856A5E" w:rsidP="00AC37AD">
            <w:pPr>
              <w:spacing w:after="0" w:line="240" w:lineRule="auto"/>
              <w:rPr>
                <w:rFonts w:ascii="Garamond" w:eastAsia="Times New Roman" w:hAnsi="Garamond" w:cs="Times New Roman"/>
                <w:sz w:val="20"/>
                <w:szCs w:val="20"/>
                <w:lang w:val="en-US" w:eastAsia="pt-BR" w:bidi="lo-LA"/>
              </w:rPr>
            </w:pPr>
            <w:r w:rsidRPr="000B3DA9">
              <w:rPr>
                <w:rFonts w:ascii="Garamond" w:eastAsia="Times New Roman" w:hAnsi="Garamond" w:cs="Calibri"/>
                <w:color w:val="000000"/>
                <w:sz w:val="20"/>
                <w:szCs w:val="20"/>
                <w:lang w:val="en-US" w:eastAsia="pt-BR"/>
              </w:rPr>
              <w:t xml:space="preserve">EMBRAPA is </w:t>
            </w:r>
            <w:r w:rsidR="00A62E7B">
              <w:rPr>
                <w:rFonts w:ascii="Garamond" w:eastAsia="Times New Roman" w:hAnsi="Garamond" w:cs="Calibri"/>
                <w:color w:val="000000"/>
                <w:sz w:val="20"/>
                <w:szCs w:val="20"/>
                <w:lang w:val="en-US" w:eastAsia="pt-BR"/>
              </w:rPr>
              <w:t xml:space="preserve">indeed </w:t>
            </w:r>
            <w:r w:rsidRPr="000B3DA9">
              <w:rPr>
                <w:rFonts w:ascii="Garamond" w:eastAsia="Times New Roman" w:hAnsi="Garamond" w:cs="Calibri"/>
                <w:color w:val="000000"/>
                <w:sz w:val="20"/>
                <w:szCs w:val="20"/>
                <w:lang w:val="en-US" w:eastAsia="pt-BR"/>
              </w:rPr>
              <w:t>fundamental for the replication of good practices and technologies within the project</w:t>
            </w:r>
            <w:r w:rsidR="00A62E7B">
              <w:rPr>
                <w:rFonts w:ascii="Garamond" w:eastAsia="Times New Roman" w:hAnsi="Garamond" w:cs="Calibri"/>
                <w:color w:val="000000"/>
                <w:sz w:val="20"/>
                <w:szCs w:val="20"/>
                <w:lang w:val="en-US" w:eastAsia="pt-BR"/>
              </w:rPr>
              <w:t>’s</w:t>
            </w:r>
            <w:r w:rsidR="009F25C7">
              <w:rPr>
                <w:rFonts w:ascii="Garamond" w:eastAsia="Times New Roman" w:hAnsi="Garamond" w:cs="Calibri"/>
                <w:color w:val="000000"/>
                <w:sz w:val="20"/>
                <w:szCs w:val="20"/>
                <w:lang w:val="en-US" w:eastAsia="pt-BR"/>
              </w:rPr>
              <w:t xml:space="preserve"> framework.</w:t>
            </w:r>
            <w:r w:rsidRPr="000B3DA9">
              <w:rPr>
                <w:rFonts w:ascii="Garamond" w:eastAsia="Times New Roman" w:hAnsi="Garamond" w:cs="Calibri"/>
                <w:color w:val="000000"/>
                <w:sz w:val="20"/>
                <w:szCs w:val="20"/>
                <w:lang w:val="en-US" w:eastAsia="pt-BR"/>
              </w:rPr>
              <w:t xml:space="preserve"> </w:t>
            </w:r>
            <w:r w:rsidR="0088400C" w:rsidRPr="000B3DA9">
              <w:rPr>
                <w:rFonts w:ascii="Garamond" w:eastAsia="Times New Roman" w:hAnsi="Garamond" w:cs="Times New Roman"/>
                <w:sz w:val="20"/>
                <w:szCs w:val="20"/>
                <w:lang w:val="en-US" w:eastAsia="pt-BR" w:bidi="lo-LA"/>
              </w:rPr>
              <w:t xml:space="preserve">Besides the activities already stated in Management Response A1 with EFAs and </w:t>
            </w:r>
            <w:proofErr w:type="spellStart"/>
            <w:r w:rsidR="0088400C" w:rsidRPr="000B3DA9">
              <w:rPr>
                <w:rFonts w:ascii="Garamond" w:eastAsia="Times New Roman" w:hAnsi="Garamond" w:cs="Times New Roman"/>
                <w:sz w:val="20"/>
                <w:szCs w:val="20"/>
                <w:lang w:val="en-US" w:eastAsia="pt-BR" w:bidi="lo-LA"/>
              </w:rPr>
              <w:t>Bem</w:t>
            </w:r>
            <w:proofErr w:type="spellEnd"/>
            <w:r w:rsidR="0088400C" w:rsidRPr="000B3DA9">
              <w:rPr>
                <w:rFonts w:ascii="Garamond" w:eastAsia="Times New Roman" w:hAnsi="Garamond" w:cs="Times New Roman"/>
                <w:sz w:val="20"/>
                <w:szCs w:val="20"/>
                <w:lang w:val="en-US" w:eastAsia="pt-BR" w:bidi="lo-LA"/>
              </w:rPr>
              <w:t xml:space="preserve"> </w:t>
            </w:r>
            <w:proofErr w:type="spellStart"/>
            <w:r w:rsidR="0088400C" w:rsidRPr="000B3DA9">
              <w:rPr>
                <w:rFonts w:ascii="Garamond" w:eastAsia="Times New Roman" w:hAnsi="Garamond" w:cs="Times New Roman"/>
                <w:sz w:val="20"/>
                <w:szCs w:val="20"/>
                <w:lang w:val="en-US" w:eastAsia="pt-BR" w:bidi="lo-LA"/>
              </w:rPr>
              <w:t>Diverso</w:t>
            </w:r>
            <w:r w:rsidR="00A428E6">
              <w:rPr>
                <w:rFonts w:ascii="Garamond" w:eastAsia="Times New Roman" w:hAnsi="Garamond" w:cs="Times New Roman"/>
                <w:sz w:val="20"/>
                <w:szCs w:val="20"/>
                <w:lang w:val="en-US" w:eastAsia="pt-BR" w:bidi="lo-LA"/>
              </w:rPr>
              <w:t>’s</w:t>
            </w:r>
            <w:proofErr w:type="spellEnd"/>
            <w:r w:rsidR="0088400C" w:rsidRPr="000B3DA9">
              <w:rPr>
                <w:rFonts w:ascii="Garamond" w:eastAsia="Times New Roman" w:hAnsi="Garamond" w:cs="Times New Roman"/>
                <w:sz w:val="20"/>
                <w:szCs w:val="20"/>
                <w:lang w:val="en-US" w:eastAsia="pt-BR" w:bidi="lo-LA"/>
              </w:rPr>
              <w:t xml:space="preserve"> Reference Centers</w:t>
            </w:r>
            <w:r w:rsidR="00A428E6">
              <w:rPr>
                <w:rFonts w:ascii="Garamond" w:eastAsia="Times New Roman" w:hAnsi="Garamond" w:cs="Times New Roman"/>
                <w:sz w:val="20"/>
                <w:szCs w:val="20"/>
                <w:lang w:val="en-US" w:eastAsia="pt-BR" w:bidi="lo-LA"/>
              </w:rPr>
              <w:t>,</w:t>
            </w:r>
            <w:r w:rsidR="0088400C" w:rsidRPr="000B3DA9">
              <w:rPr>
                <w:rFonts w:ascii="Garamond" w:eastAsia="Times New Roman" w:hAnsi="Garamond" w:cs="Times New Roman"/>
                <w:sz w:val="20"/>
                <w:szCs w:val="20"/>
                <w:lang w:val="en-US" w:eastAsia="pt-BR" w:bidi="lo-LA"/>
              </w:rPr>
              <w:t xml:space="preserve"> </w:t>
            </w:r>
            <w:r w:rsidR="00A428E6">
              <w:rPr>
                <w:rFonts w:ascii="Garamond" w:eastAsia="Times New Roman" w:hAnsi="Garamond" w:cs="Times New Roman"/>
                <w:sz w:val="20"/>
                <w:szCs w:val="20"/>
                <w:lang w:val="en-US" w:eastAsia="pt-BR" w:bidi="lo-LA"/>
              </w:rPr>
              <w:t>the project is</w:t>
            </w:r>
            <w:r w:rsidR="0088400C" w:rsidRPr="000B3DA9">
              <w:rPr>
                <w:rFonts w:ascii="Garamond" w:eastAsia="Times New Roman" w:hAnsi="Garamond" w:cs="Times New Roman"/>
                <w:sz w:val="20"/>
                <w:szCs w:val="20"/>
                <w:lang w:val="en-US" w:eastAsia="pt-BR" w:bidi="lo-LA"/>
              </w:rPr>
              <w:t xml:space="preserve"> strengthening </w:t>
            </w:r>
            <w:r w:rsidR="00A428E6">
              <w:rPr>
                <w:rFonts w:ascii="Garamond" w:eastAsia="Times New Roman" w:hAnsi="Garamond" w:cs="Times New Roman"/>
                <w:sz w:val="20"/>
                <w:szCs w:val="20"/>
                <w:lang w:val="en-US" w:eastAsia="pt-BR" w:bidi="lo-LA"/>
              </w:rPr>
              <w:t>its</w:t>
            </w:r>
            <w:r w:rsidR="0088400C" w:rsidRPr="000B3DA9">
              <w:rPr>
                <w:rFonts w:ascii="Garamond" w:eastAsia="Times New Roman" w:hAnsi="Garamond" w:cs="Times New Roman"/>
                <w:sz w:val="20"/>
                <w:szCs w:val="20"/>
                <w:lang w:val="en-US" w:eastAsia="pt-BR" w:bidi="lo-LA"/>
              </w:rPr>
              <w:t xml:space="preserve"> relations with others Institutions</w:t>
            </w:r>
            <w:r w:rsidR="00B42045">
              <w:rPr>
                <w:rFonts w:ascii="Garamond" w:eastAsia="Times New Roman" w:hAnsi="Garamond" w:cs="Times New Roman"/>
                <w:sz w:val="20"/>
                <w:szCs w:val="20"/>
                <w:lang w:val="en-US" w:eastAsia="pt-BR" w:bidi="lo-LA"/>
              </w:rPr>
              <w:t xml:space="preserve">, </w:t>
            </w:r>
            <w:r w:rsidR="00620A7C">
              <w:rPr>
                <w:rFonts w:ascii="Garamond" w:eastAsia="Times New Roman" w:hAnsi="Garamond" w:cs="Times New Roman"/>
                <w:sz w:val="20"/>
                <w:szCs w:val="20"/>
                <w:lang w:val="en-US" w:eastAsia="pt-BR" w:bidi="lo-LA"/>
              </w:rPr>
              <w:t xml:space="preserve">notably </w:t>
            </w:r>
            <w:r w:rsidR="00623A55">
              <w:rPr>
                <w:rFonts w:ascii="Garamond" w:eastAsia="Times New Roman" w:hAnsi="Garamond" w:cs="Times New Roman"/>
                <w:sz w:val="20"/>
                <w:szCs w:val="20"/>
                <w:lang w:val="en-US" w:eastAsia="pt-BR" w:bidi="lo-LA"/>
              </w:rPr>
              <w:t>the</w:t>
            </w:r>
            <w:r w:rsidR="0088400C" w:rsidRPr="000B3DA9">
              <w:rPr>
                <w:rFonts w:ascii="Garamond" w:eastAsia="Times New Roman" w:hAnsi="Garamond" w:cs="Times New Roman"/>
                <w:sz w:val="20"/>
                <w:szCs w:val="20"/>
                <w:lang w:val="en-US" w:eastAsia="pt-BR" w:bidi="lo-LA"/>
              </w:rPr>
              <w:t xml:space="preserve"> Brazilian E</w:t>
            </w:r>
            <w:r w:rsidR="00623A55">
              <w:rPr>
                <w:rFonts w:ascii="Garamond" w:eastAsia="Times New Roman" w:hAnsi="Garamond" w:cs="Times New Roman"/>
                <w:sz w:val="20"/>
                <w:szCs w:val="20"/>
                <w:lang w:val="en-US" w:eastAsia="pt-BR" w:bidi="lo-LA"/>
              </w:rPr>
              <w:t xml:space="preserve">nterprise </w:t>
            </w:r>
            <w:r w:rsidR="0088400C" w:rsidRPr="000B3DA9">
              <w:rPr>
                <w:rFonts w:ascii="Garamond" w:eastAsia="Times New Roman" w:hAnsi="Garamond" w:cs="Times New Roman"/>
                <w:sz w:val="20"/>
                <w:szCs w:val="20"/>
                <w:lang w:val="en-US" w:eastAsia="pt-BR" w:bidi="lo-LA"/>
              </w:rPr>
              <w:t>for Technical Assistance</w:t>
            </w:r>
            <w:r w:rsidR="0088400C" w:rsidRPr="000B3DA9">
              <w:rPr>
                <w:rFonts w:ascii="Garamond" w:eastAsia="Times New Roman" w:hAnsi="Garamond" w:cs="Times New Roman"/>
                <w:b/>
                <w:bCs/>
                <w:sz w:val="20"/>
                <w:szCs w:val="20"/>
                <w:lang w:val="en-US" w:eastAsia="pt-BR" w:bidi="lo-LA"/>
              </w:rPr>
              <w:t xml:space="preserve"> </w:t>
            </w:r>
            <w:r w:rsidR="0088400C" w:rsidRPr="000B3DA9">
              <w:rPr>
                <w:rFonts w:ascii="Garamond" w:eastAsia="Times New Roman" w:hAnsi="Garamond" w:cs="Times New Roman"/>
                <w:sz w:val="20"/>
                <w:szCs w:val="20"/>
                <w:lang w:val="en-US" w:eastAsia="pt-BR" w:bidi="lo-LA"/>
              </w:rPr>
              <w:t>and Rural Extension</w:t>
            </w:r>
            <w:r w:rsidR="00623A55">
              <w:rPr>
                <w:rFonts w:ascii="Garamond" w:eastAsia="Times New Roman" w:hAnsi="Garamond" w:cs="Times New Roman"/>
                <w:sz w:val="20"/>
                <w:szCs w:val="20"/>
                <w:lang w:val="en-US" w:eastAsia="pt-BR" w:bidi="lo-LA"/>
              </w:rPr>
              <w:t xml:space="preserve"> – EMATER</w:t>
            </w:r>
            <w:r w:rsidR="0088400C" w:rsidRPr="000B3DA9">
              <w:rPr>
                <w:rFonts w:ascii="Garamond" w:eastAsia="Times New Roman" w:hAnsi="Garamond" w:cs="Times New Roman"/>
                <w:sz w:val="20"/>
                <w:szCs w:val="20"/>
                <w:lang w:val="en-US" w:eastAsia="pt-BR" w:bidi="lo-LA"/>
              </w:rPr>
              <w:t xml:space="preserve"> and rural financial institutions such as Banco do </w:t>
            </w:r>
            <w:proofErr w:type="spellStart"/>
            <w:r w:rsidR="0088400C" w:rsidRPr="000B3DA9">
              <w:rPr>
                <w:rFonts w:ascii="Garamond" w:eastAsia="Times New Roman" w:hAnsi="Garamond" w:cs="Times New Roman"/>
                <w:sz w:val="20"/>
                <w:szCs w:val="20"/>
                <w:lang w:val="en-US" w:eastAsia="pt-BR" w:bidi="lo-LA"/>
              </w:rPr>
              <w:t>Nordeste</w:t>
            </w:r>
            <w:proofErr w:type="spellEnd"/>
            <w:r w:rsidR="0088400C" w:rsidRPr="000B3DA9">
              <w:rPr>
                <w:rFonts w:ascii="Garamond" w:eastAsia="Times New Roman" w:hAnsi="Garamond" w:cs="Times New Roman"/>
                <w:sz w:val="20"/>
                <w:szCs w:val="20"/>
                <w:lang w:val="en-US" w:eastAsia="pt-BR" w:bidi="lo-LA"/>
              </w:rPr>
              <w:t xml:space="preserve"> and Banco da Amazonia (Public Banks) for </w:t>
            </w:r>
            <w:r w:rsidR="00C1010D">
              <w:rPr>
                <w:rFonts w:ascii="Garamond" w:eastAsia="Times New Roman" w:hAnsi="Garamond" w:cs="Times New Roman"/>
                <w:sz w:val="20"/>
                <w:szCs w:val="20"/>
                <w:lang w:val="en-US" w:eastAsia="pt-BR" w:bidi="lo-LA"/>
              </w:rPr>
              <w:t xml:space="preserve">rural </w:t>
            </w:r>
            <w:r w:rsidR="0088400C" w:rsidRPr="000B3DA9">
              <w:rPr>
                <w:rFonts w:ascii="Garamond" w:eastAsia="Times New Roman" w:hAnsi="Garamond" w:cs="Times New Roman"/>
                <w:sz w:val="20"/>
                <w:szCs w:val="20"/>
                <w:lang w:val="en-US" w:eastAsia="pt-BR" w:bidi="lo-LA"/>
              </w:rPr>
              <w:t>credit</w:t>
            </w:r>
            <w:r w:rsidR="00C1010D">
              <w:rPr>
                <w:rFonts w:ascii="Garamond" w:eastAsia="Times New Roman" w:hAnsi="Garamond" w:cs="Times New Roman"/>
                <w:sz w:val="20"/>
                <w:szCs w:val="20"/>
                <w:lang w:val="en-US" w:eastAsia="pt-BR" w:bidi="lo-LA"/>
              </w:rPr>
              <w:t xml:space="preserve"> access. </w:t>
            </w:r>
            <w:r w:rsidR="00B34B69">
              <w:rPr>
                <w:rFonts w:ascii="Garamond" w:eastAsia="Times New Roman" w:hAnsi="Garamond" w:cs="Times New Roman"/>
                <w:sz w:val="20"/>
                <w:szCs w:val="20"/>
                <w:lang w:val="en-US" w:eastAsia="pt-BR" w:bidi="lo-LA"/>
              </w:rPr>
              <w:t xml:space="preserve">In this </w:t>
            </w:r>
            <w:r w:rsidR="00C15260">
              <w:rPr>
                <w:rFonts w:ascii="Garamond" w:eastAsia="Times New Roman" w:hAnsi="Garamond" w:cs="Times New Roman"/>
                <w:sz w:val="20"/>
                <w:szCs w:val="20"/>
                <w:lang w:val="en-US" w:eastAsia="pt-BR" w:bidi="lo-LA"/>
              </w:rPr>
              <w:t>case,</w:t>
            </w:r>
            <w:r w:rsidR="00B34B69">
              <w:rPr>
                <w:rFonts w:ascii="Garamond" w:eastAsia="Times New Roman" w:hAnsi="Garamond" w:cs="Times New Roman"/>
                <w:sz w:val="20"/>
                <w:szCs w:val="20"/>
                <w:lang w:val="en-US" w:eastAsia="pt-BR" w:bidi="lo-LA"/>
              </w:rPr>
              <w:t xml:space="preserve"> </w:t>
            </w:r>
            <w:r w:rsidR="00C15260">
              <w:rPr>
                <w:rFonts w:ascii="Garamond" w:eastAsia="Times New Roman" w:hAnsi="Garamond" w:cs="Times New Roman"/>
                <w:sz w:val="20"/>
                <w:szCs w:val="20"/>
                <w:lang w:val="en-US" w:eastAsia="pt-BR" w:bidi="lo-LA"/>
              </w:rPr>
              <w:t xml:space="preserve">regarding </w:t>
            </w:r>
            <w:r w:rsidR="00B34B69">
              <w:rPr>
                <w:rFonts w:ascii="Garamond" w:eastAsia="Times New Roman" w:hAnsi="Garamond" w:cs="Times New Roman"/>
                <w:sz w:val="20"/>
                <w:szCs w:val="20"/>
                <w:lang w:val="en-US" w:eastAsia="pt-BR" w:bidi="lo-LA"/>
              </w:rPr>
              <w:t xml:space="preserve">credit access, more than two million </w:t>
            </w:r>
            <w:proofErr w:type="spellStart"/>
            <w:r w:rsidR="00B34B69">
              <w:rPr>
                <w:rFonts w:ascii="Garamond" w:eastAsia="Times New Roman" w:hAnsi="Garamond" w:cs="Times New Roman"/>
                <w:sz w:val="20"/>
                <w:szCs w:val="20"/>
                <w:lang w:val="en-US" w:eastAsia="pt-BR" w:bidi="lo-LA"/>
              </w:rPr>
              <w:t>Reais</w:t>
            </w:r>
            <w:proofErr w:type="spellEnd"/>
            <w:r w:rsidR="00B34B69">
              <w:rPr>
                <w:rFonts w:ascii="Garamond" w:eastAsia="Times New Roman" w:hAnsi="Garamond" w:cs="Times New Roman"/>
                <w:sz w:val="20"/>
                <w:szCs w:val="20"/>
                <w:lang w:val="en-US" w:eastAsia="pt-BR" w:bidi="lo-LA"/>
              </w:rPr>
              <w:t xml:space="preserve"> has </w:t>
            </w:r>
            <w:r w:rsidR="00C15260">
              <w:rPr>
                <w:rFonts w:ascii="Garamond" w:eastAsia="Times New Roman" w:hAnsi="Garamond" w:cs="Times New Roman"/>
                <w:sz w:val="20"/>
                <w:szCs w:val="20"/>
                <w:lang w:val="en-US" w:eastAsia="pt-BR" w:bidi="lo-LA"/>
              </w:rPr>
              <w:t xml:space="preserve">been </w:t>
            </w:r>
            <w:r w:rsidR="00B34B69">
              <w:rPr>
                <w:rFonts w:ascii="Garamond" w:eastAsia="Times New Roman" w:hAnsi="Garamond" w:cs="Times New Roman"/>
                <w:sz w:val="20"/>
                <w:szCs w:val="20"/>
                <w:lang w:val="en-US" w:eastAsia="pt-BR" w:bidi="lo-LA"/>
              </w:rPr>
              <w:t>already conceived by the Amazon Bank for communities that have been involved in the Project’s activities</w:t>
            </w:r>
          </w:p>
          <w:p w14:paraId="09DF3C4F" w14:textId="77777777" w:rsidR="003C3C75" w:rsidRDefault="003C3C75" w:rsidP="00AC37AD">
            <w:pPr>
              <w:spacing w:after="0" w:line="240" w:lineRule="auto"/>
              <w:rPr>
                <w:rFonts w:ascii="Garamond" w:eastAsia="Times New Roman" w:hAnsi="Garamond" w:cs="Times New Roman"/>
                <w:sz w:val="20"/>
                <w:szCs w:val="20"/>
                <w:lang w:val="en-US" w:eastAsia="pt-BR" w:bidi="lo-LA"/>
              </w:rPr>
            </w:pPr>
          </w:p>
          <w:p w14:paraId="39772FD8" w14:textId="29030990" w:rsidR="0088400C" w:rsidRPr="000B3DA9" w:rsidRDefault="003C3C75" w:rsidP="00AC37AD">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Times New Roman"/>
                <w:sz w:val="20"/>
                <w:szCs w:val="20"/>
                <w:lang w:val="en-US" w:eastAsia="pt-BR" w:bidi="lo-LA"/>
              </w:rPr>
              <w:t xml:space="preserve">In this regard, the project is </w:t>
            </w:r>
            <w:r w:rsidR="0088400C" w:rsidRPr="000B3DA9">
              <w:rPr>
                <w:rFonts w:ascii="Garamond" w:eastAsia="Times New Roman" w:hAnsi="Garamond" w:cs="Times New Roman"/>
                <w:sz w:val="20"/>
                <w:szCs w:val="20"/>
                <w:lang w:val="en-US" w:eastAsia="pt-BR" w:bidi="lo-LA"/>
              </w:rPr>
              <w:t xml:space="preserve">hiring a consultant to coordinate the preparation of didactic material in different medias, containing good practices and lessons learned, focused to these financial and rural extension stakeholders and training courses for this specific public. </w:t>
            </w:r>
          </w:p>
        </w:tc>
      </w:tr>
      <w:tr w:rsidR="00856A5E" w:rsidRPr="00A03A83" w14:paraId="57A3DF69" w14:textId="77777777" w:rsidTr="00AC37AD">
        <w:trPr>
          <w:trHeight w:hRule="exact" w:val="320"/>
        </w:trPr>
        <w:tc>
          <w:tcPr>
            <w:tcW w:w="1919"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5F47D9EB" w14:textId="77777777" w:rsidR="00856A5E" w:rsidRPr="00A03A83" w:rsidRDefault="00856A5E" w:rsidP="00AC37AD">
            <w:pPr>
              <w:spacing w:after="0" w:line="240" w:lineRule="auto"/>
              <w:rPr>
                <w:rFonts w:ascii="Garamond" w:eastAsia="Times New Roman" w:hAnsi="Garamond" w:cs="Calibri"/>
                <w:b/>
                <w:bCs/>
                <w:color w:val="000000"/>
                <w:sz w:val="20"/>
                <w:szCs w:val="20"/>
                <w:lang w:val="pt-BR" w:eastAsia="pt-BR"/>
              </w:rPr>
            </w:pPr>
            <w:r w:rsidRPr="00A03A83">
              <w:rPr>
                <w:rFonts w:ascii="Garamond" w:eastAsia="Times New Roman" w:hAnsi="Garamond" w:cs="Calibri"/>
                <w:b/>
                <w:bCs/>
                <w:color w:val="000000"/>
                <w:sz w:val="20"/>
                <w:szCs w:val="20"/>
                <w:lang w:eastAsia="pt-BR"/>
              </w:rPr>
              <w:lastRenderedPageBreak/>
              <w:t xml:space="preserve">Key </w:t>
            </w:r>
            <w:proofErr w:type="spellStart"/>
            <w:r w:rsidRPr="00A03A83">
              <w:rPr>
                <w:rFonts w:ascii="Garamond" w:eastAsia="Times New Roman" w:hAnsi="Garamond" w:cs="Calibri"/>
                <w:b/>
                <w:bCs/>
                <w:color w:val="000000"/>
                <w:sz w:val="20"/>
                <w:szCs w:val="20"/>
                <w:lang w:eastAsia="pt-BR"/>
              </w:rPr>
              <w:t>action</w:t>
            </w:r>
            <w:proofErr w:type="spellEnd"/>
            <w:r w:rsidRPr="00A03A83">
              <w:rPr>
                <w:rFonts w:ascii="Garamond" w:eastAsia="Times New Roman" w:hAnsi="Garamond" w:cs="Calibri"/>
                <w:b/>
                <w:bCs/>
                <w:color w:val="000000"/>
                <w:sz w:val="20"/>
                <w:szCs w:val="20"/>
                <w:lang w:eastAsia="pt-BR"/>
              </w:rPr>
              <w:t>(s)</w:t>
            </w:r>
          </w:p>
        </w:tc>
        <w:tc>
          <w:tcPr>
            <w:tcW w:w="961"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62800587" w14:textId="77777777" w:rsidR="00856A5E" w:rsidRPr="00A03A83" w:rsidRDefault="00856A5E" w:rsidP="00AC37AD">
            <w:pPr>
              <w:spacing w:after="0" w:line="240" w:lineRule="auto"/>
              <w:jc w:val="center"/>
              <w:rPr>
                <w:rFonts w:ascii="Garamond" w:eastAsia="Times New Roman" w:hAnsi="Garamond" w:cs="Calibri"/>
                <w:b/>
                <w:bCs/>
                <w:color w:val="000000"/>
                <w:sz w:val="20"/>
                <w:szCs w:val="20"/>
                <w:lang w:val="pt-BR" w:eastAsia="pt-BR"/>
              </w:rPr>
            </w:pPr>
            <w:r w:rsidRPr="00A03A83">
              <w:rPr>
                <w:rFonts w:ascii="Garamond" w:eastAsia="Times New Roman" w:hAnsi="Garamond" w:cs="Calibri"/>
                <w:b/>
                <w:bCs/>
                <w:color w:val="000000"/>
                <w:sz w:val="20"/>
                <w:szCs w:val="20"/>
                <w:lang w:eastAsia="pt-BR"/>
              </w:rPr>
              <w:t xml:space="preserve">Time </w:t>
            </w:r>
            <w:proofErr w:type="spellStart"/>
            <w:r w:rsidRPr="00A03A83">
              <w:rPr>
                <w:rFonts w:ascii="Garamond" w:eastAsia="Times New Roman" w:hAnsi="Garamond" w:cs="Calibri"/>
                <w:b/>
                <w:bCs/>
                <w:color w:val="000000"/>
                <w:sz w:val="20"/>
                <w:szCs w:val="20"/>
                <w:lang w:eastAsia="pt-BR"/>
              </w:rPr>
              <w:t>frame</w:t>
            </w:r>
            <w:proofErr w:type="spellEnd"/>
          </w:p>
        </w:tc>
        <w:tc>
          <w:tcPr>
            <w:tcW w:w="665"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6461013B" w14:textId="77777777" w:rsidR="00856A5E" w:rsidRPr="00A03A83" w:rsidRDefault="00856A5E" w:rsidP="00AC37AD">
            <w:pPr>
              <w:spacing w:after="0" w:line="240" w:lineRule="auto"/>
              <w:jc w:val="center"/>
              <w:rPr>
                <w:rFonts w:ascii="Garamond" w:eastAsia="Times New Roman" w:hAnsi="Garamond" w:cs="Calibri"/>
                <w:b/>
                <w:bCs/>
                <w:color w:val="000000"/>
                <w:sz w:val="20"/>
                <w:szCs w:val="20"/>
                <w:lang w:val="pt-BR" w:eastAsia="pt-BR"/>
              </w:rPr>
            </w:pPr>
            <w:proofErr w:type="spellStart"/>
            <w:r w:rsidRPr="00A03A83">
              <w:rPr>
                <w:rFonts w:ascii="Garamond" w:eastAsia="Times New Roman" w:hAnsi="Garamond" w:cs="Calibri"/>
                <w:b/>
                <w:bCs/>
                <w:color w:val="000000"/>
                <w:sz w:val="20"/>
                <w:szCs w:val="20"/>
                <w:lang w:eastAsia="pt-BR"/>
              </w:rPr>
              <w:t>Responsible</w:t>
            </w:r>
            <w:proofErr w:type="spellEnd"/>
            <w:r w:rsidRPr="00A03A83">
              <w:rPr>
                <w:rFonts w:ascii="Garamond" w:eastAsia="Times New Roman" w:hAnsi="Garamond" w:cs="Calibri"/>
                <w:b/>
                <w:bCs/>
                <w:color w:val="000000"/>
                <w:sz w:val="20"/>
                <w:szCs w:val="20"/>
                <w:lang w:eastAsia="pt-BR"/>
              </w:rPr>
              <w:t xml:space="preserve"> </w:t>
            </w:r>
            <w:proofErr w:type="spellStart"/>
            <w:r w:rsidRPr="00A03A83">
              <w:rPr>
                <w:rFonts w:ascii="Garamond" w:eastAsia="Times New Roman" w:hAnsi="Garamond" w:cs="Calibri"/>
                <w:b/>
                <w:bCs/>
                <w:color w:val="000000"/>
                <w:sz w:val="20"/>
                <w:szCs w:val="20"/>
                <w:lang w:eastAsia="pt-BR"/>
              </w:rPr>
              <w:t>unit</w:t>
            </w:r>
            <w:proofErr w:type="spellEnd"/>
            <w:r w:rsidRPr="00A03A83">
              <w:rPr>
                <w:rFonts w:ascii="Garamond" w:eastAsia="Times New Roman" w:hAnsi="Garamond" w:cs="Calibri"/>
                <w:b/>
                <w:bCs/>
                <w:color w:val="000000"/>
                <w:sz w:val="20"/>
                <w:szCs w:val="20"/>
                <w:lang w:eastAsia="pt-BR"/>
              </w:rPr>
              <w:t>(s)</w:t>
            </w:r>
          </w:p>
        </w:tc>
        <w:tc>
          <w:tcPr>
            <w:tcW w:w="1455"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78791191" w14:textId="77777777" w:rsidR="00856A5E" w:rsidRPr="00A03A83" w:rsidRDefault="00856A5E" w:rsidP="00AC37AD">
            <w:pPr>
              <w:spacing w:after="0" w:line="240" w:lineRule="auto"/>
              <w:jc w:val="center"/>
              <w:rPr>
                <w:rFonts w:ascii="Garamond" w:eastAsia="Times New Roman" w:hAnsi="Garamond" w:cs="Calibri"/>
                <w:b/>
                <w:bCs/>
                <w:color w:val="000000"/>
                <w:sz w:val="20"/>
                <w:szCs w:val="20"/>
                <w:lang w:val="pt-BR" w:eastAsia="pt-BR"/>
              </w:rPr>
            </w:pPr>
            <w:r w:rsidRPr="00A03A83">
              <w:rPr>
                <w:rFonts w:ascii="Garamond" w:eastAsia="Times New Roman" w:hAnsi="Garamond" w:cs="Calibri"/>
                <w:b/>
                <w:bCs/>
                <w:color w:val="000000"/>
                <w:sz w:val="20"/>
                <w:szCs w:val="20"/>
                <w:lang w:val="pt-BR" w:eastAsia="pt-BR"/>
              </w:rPr>
              <w:t>Tracking</w:t>
            </w:r>
          </w:p>
        </w:tc>
      </w:tr>
      <w:tr w:rsidR="00856A5E" w:rsidRPr="00A03A83" w14:paraId="67C43193" w14:textId="77777777" w:rsidTr="00AC37AD">
        <w:trPr>
          <w:trHeight w:val="320"/>
        </w:trPr>
        <w:tc>
          <w:tcPr>
            <w:tcW w:w="1919" w:type="pct"/>
            <w:vMerge/>
            <w:tcBorders>
              <w:top w:val="nil"/>
              <w:left w:val="single" w:sz="4" w:space="0" w:color="000000"/>
              <w:bottom w:val="single" w:sz="4" w:space="0" w:color="000000"/>
              <w:right w:val="single" w:sz="4" w:space="0" w:color="000000"/>
            </w:tcBorders>
            <w:vAlign w:val="center"/>
            <w:hideMark/>
          </w:tcPr>
          <w:p w14:paraId="44BEA32D" w14:textId="77777777" w:rsidR="00856A5E" w:rsidRPr="00A03A83" w:rsidRDefault="00856A5E" w:rsidP="00AC37AD">
            <w:pPr>
              <w:spacing w:after="0" w:line="240" w:lineRule="auto"/>
              <w:rPr>
                <w:rFonts w:ascii="Garamond" w:eastAsia="Times New Roman" w:hAnsi="Garamond" w:cs="Calibri"/>
                <w:b/>
                <w:bCs/>
                <w:color w:val="000000"/>
                <w:sz w:val="20"/>
                <w:szCs w:val="20"/>
                <w:lang w:val="pt-BR" w:eastAsia="pt-BR"/>
              </w:rPr>
            </w:pPr>
          </w:p>
        </w:tc>
        <w:tc>
          <w:tcPr>
            <w:tcW w:w="961" w:type="pct"/>
            <w:vMerge/>
            <w:tcBorders>
              <w:top w:val="nil"/>
              <w:left w:val="single" w:sz="4" w:space="0" w:color="000000"/>
              <w:bottom w:val="single" w:sz="4" w:space="0" w:color="000000"/>
              <w:right w:val="single" w:sz="4" w:space="0" w:color="000000"/>
            </w:tcBorders>
            <w:vAlign w:val="center"/>
            <w:hideMark/>
          </w:tcPr>
          <w:p w14:paraId="6086BBA1" w14:textId="77777777" w:rsidR="00856A5E" w:rsidRPr="00A03A83" w:rsidRDefault="00856A5E" w:rsidP="00AC37AD">
            <w:pPr>
              <w:spacing w:after="0" w:line="240" w:lineRule="auto"/>
              <w:rPr>
                <w:rFonts w:ascii="Garamond" w:eastAsia="Times New Roman" w:hAnsi="Garamond" w:cs="Calibri"/>
                <w:b/>
                <w:bCs/>
                <w:color w:val="000000"/>
                <w:sz w:val="20"/>
                <w:szCs w:val="20"/>
                <w:lang w:val="pt-BR" w:eastAsia="pt-BR"/>
              </w:rPr>
            </w:pPr>
          </w:p>
        </w:tc>
        <w:tc>
          <w:tcPr>
            <w:tcW w:w="665" w:type="pct"/>
            <w:vMerge/>
            <w:tcBorders>
              <w:top w:val="nil"/>
              <w:left w:val="single" w:sz="4" w:space="0" w:color="000000"/>
              <w:bottom w:val="single" w:sz="4" w:space="0" w:color="000000"/>
              <w:right w:val="single" w:sz="4" w:space="0" w:color="000000"/>
            </w:tcBorders>
            <w:vAlign w:val="center"/>
            <w:hideMark/>
          </w:tcPr>
          <w:p w14:paraId="2BD8F7DD" w14:textId="77777777" w:rsidR="00856A5E" w:rsidRPr="00A03A83" w:rsidRDefault="00856A5E" w:rsidP="00AC37AD">
            <w:pPr>
              <w:spacing w:after="0" w:line="240" w:lineRule="auto"/>
              <w:rPr>
                <w:rFonts w:ascii="Garamond" w:eastAsia="Times New Roman" w:hAnsi="Garamond" w:cs="Calibri"/>
                <w:b/>
                <w:bCs/>
                <w:color w:val="000000"/>
                <w:sz w:val="20"/>
                <w:szCs w:val="20"/>
                <w:lang w:val="pt-BR" w:eastAsia="pt-BR"/>
              </w:rPr>
            </w:pPr>
          </w:p>
        </w:tc>
        <w:tc>
          <w:tcPr>
            <w:tcW w:w="988" w:type="pct"/>
            <w:tcBorders>
              <w:top w:val="nil"/>
              <w:left w:val="nil"/>
              <w:bottom w:val="single" w:sz="4" w:space="0" w:color="000000"/>
              <w:right w:val="single" w:sz="4" w:space="0" w:color="000000"/>
            </w:tcBorders>
            <w:shd w:val="clear" w:color="auto" w:fill="auto"/>
            <w:vAlign w:val="center"/>
            <w:hideMark/>
          </w:tcPr>
          <w:p w14:paraId="3DA9B419" w14:textId="77777777" w:rsidR="00856A5E" w:rsidRPr="00A03A83" w:rsidRDefault="00856A5E" w:rsidP="00AC37AD">
            <w:pPr>
              <w:spacing w:after="0" w:line="240" w:lineRule="auto"/>
              <w:jc w:val="center"/>
              <w:rPr>
                <w:rFonts w:ascii="Garamond" w:eastAsia="Times New Roman" w:hAnsi="Garamond" w:cs="Calibri"/>
                <w:b/>
                <w:bCs/>
                <w:color w:val="000000"/>
                <w:sz w:val="20"/>
                <w:szCs w:val="20"/>
                <w:lang w:val="pt-BR" w:eastAsia="pt-BR"/>
              </w:rPr>
            </w:pPr>
            <w:proofErr w:type="spellStart"/>
            <w:r w:rsidRPr="00A03A83">
              <w:rPr>
                <w:rFonts w:ascii="Garamond" w:eastAsia="Times New Roman" w:hAnsi="Garamond" w:cs="Calibri"/>
                <w:b/>
                <w:bCs/>
                <w:color w:val="000000"/>
                <w:sz w:val="20"/>
                <w:szCs w:val="20"/>
                <w:lang w:eastAsia="pt-BR"/>
              </w:rPr>
              <w:t>Comments</w:t>
            </w:r>
            <w:proofErr w:type="spellEnd"/>
          </w:p>
        </w:tc>
        <w:tc>
          <w:tcPr>
            <w:tcW w:w="467" w:type="pct"/>
            <w:tcBorders>
              <w:top w:val="nil"/>
              <w:left w:val="nil"/>
              <w:bottom w:val="single" w:sz="4" w:space="0" w:color="000000"/>
              <w:right w:val="single" w:sz="4" w:space="0" w:color="000000"/>
            </w:tcBorders>
            <w:shd w:val="clear" w:color="auto" w:fill="auto"/>
            <w:vAlign w:val="center"/>
            <w:hideMark/>
          </w:tcPr>
          <w:p w14:paraId="326F029E" w14:textId="77777777" w:rsidR="00856A5E" w:rsidRPr="00A03A83" w:rsidRDefault="00856A5E" w:rsidP="00AC37AD">
            <w:pPr>
              <w:spacing w:after="0" w:line="240" w:lineRule="auto"/>
              <w:jc w:val="center"/>
              <w:rPr>
                <w:rFonts w:ascii="Garamond" w:eastAsia="Times New Roman" w:hAnsi="Garamond" w:cs="Calibri"/>
                <w:b/>
                <w:bCs/>
                <w:color w:val="000000"/>
                <w:sz w:val="20"/>
                <w:szCs w:val="20"/>
                <w:lang w:val="pt-BR" w:eastAsia="pt-BR"/>
              </w:rPr>
            </w:pPr>
            <w:r w:rsidRPr="00A03A83">
              <w:rPr>
                <w:rFonts w:ascii="Garamond" w:eastAsia="Times New Roman" w:hAnsi="Garamond" w:cs="Calibri"/>
                <w:b/>
                <w:bCs/>
                <w:color w:val="000000"/>
                <w:sz w:val="20"/>
                <w:szCs w:val="20"/>
                <w:lang w:val="pt-BR" w:eastAsia="pt-BR"/>
              </w:rPr>
              <w:t>Status</w:t>
            </w:r>
          </w:p>
        </w:tc>
      </w:tr>
      <w:tr w:rsidR="00856A5E" w:rsidRPr="00A03A83" w14:paraId="47BF16EC" w14:textId="77777777" w:rsidTr="000B3DA9">
        <w:trPr>
          <w:trHeight w:val="804"/>
        </w:trPr>
        <w:tc>
          <w:tcPr>
            <w:tcW w:w="1919" w:type="pct"/>
            <w:tcBorders>
              <w:top w:val="nil"/>
              <w:left w:val="single" w:sz="4" w:space="0" w:color="000000"/>
              <w:bottom w:val="single" w:sz="4" w:space="0" w:color="auto"/>
              <w:right w:val="single" w:sz="4" w:space="0" w:color="000000"/>
            </w:tcBorders>
            <w:shd w:val="clear" w:color="auto" w:fill="auto"/>
            <w:vAlign w:val="center"/>
            <w:hideMark/>
          </w:tcPr>
          <w:p w14:paraId="6CAECDDC" w14:textId="6399E956" w:rsidR="00856A5E" w:rsidRPr="000B3DA9" w:rsidRDefault="00856A5E" w:rsidP="00AC37AD">
            <w:pPr>
              <w:spacing w:after="0" w:line="240" w:lineRule="auto"/>
              <w:rPr>
                <w:rFonts w:ascii="Garamond" w:eastAsia="Times New Roman" w:hAnsi="Garamond" w:cs="Calibri"/>
                <w:color w:val="000000"/>
                <w:sz w:val="18"/>
                <w:szCs w:val="18"/>
                <w:lang w:val="en-US" w:eastAsia="pt-BR"/>
              </w:rPr>
            </w:pPr>
            <w:r w:rsidRPr="000B3DA9">
              <w:rPr>
                <w:rFonts w:ascii="Garamond" w:eastAsia="Times New Roman" w:hAnsi="Garamond" w:cs="Calibri"/>
                <w:color w:val="000000"/>
                <w:sz w:val="18"/>
                <w:szCs w:val="18"/>
                <w:lang w:val="en-US" w:eastAsia="pt-BR"/>
              </w:rPr>
              <w:t xml:space="preserve">A3.1. </w:t>
            </w:r>
            <w:r w:rsidR="00FA5CF8">
              <w:rPr>
                <w:rFonts w:ascii="Garamond" w:eastAsia="Times New Roman" w:hAnsi="Garamond" w:cs="Calibri"/>
                <w:color w:val="000000"/>
                <w:sz w:val="18"/>
                <w:szCs w:val="18"/>
                <w:lang w:val="en-US" w:eastAsia="pt-BR"/>
              </w:rPr>
              <w:t xml:space="preserve">Select and hire </w:t>
            </w:r>
            <w:r w:rsidRPr="000B3DA9">
              <w:rPr>
                <w:rFonts w:ascii="Garamond" w:eastAsia="Times New Roman" w:hAnsi="Garamond" w:cs="Calibri"/>
                <w:color w:val="000000"/>
                <w:sz w:val="18"/>
                <w:szCs w:val="18"/>
                <w:lang w:val="en-US" w:eastAsia="pt-BR"/>
              </w:rPr>
              <w:t xml:space="preserve">a </w:t>
            </w:r>
            <w:r w:rsidR="00FA5CF8">
              <w:rPr>
                <w:rFonts w:ascii="Garamond" w:eastAsia="Times New Roman" w:hAnsi="Garamond" w:cs="Calibri"/>
                <w:color w:val="000000"/>
                <w:sz w:val="18"/>
                <w:szCs w:val="18"/>
                <w:lang w:val="en-US" w:eastAsia="pt-BR"/>
              </w:rPr>
              <w:t>K</w:t>
            </w:r>
            <w:r w:rsidRPr="000B3DA9">
              <w:rPr>
                <w:rFonts w:ascii="Garamond" w:eastAsia="Times New Roman" w:hAnsi="Garamond" w:cs="Calibri"/>
                <w:color w:val="000000"/>
                <w:sz w:val="18"/>
                <w:szCs w:val="18"/>
                <w:lang w:val="en-US" w:eastAsia="pt-BR"/>
              </w:rPr>
              <w:t xml:space="preserve">nowledge Management </w:t>
            </w:r>
            <w:r w:rsidR="00FA5CF8" w:rsidRPr="000B3DA9">
              <w:rPr>
                <w:rFonts w:ascii="Garamond" w:eastAsia="Times New Roman" w:hAnsi="Garamond" w:cs="Calibri"/>
                <w:sz w:val="18"/>
                <w:szCs w:val="18"/>
                <w:lang w:val="en-US" w:eastAsia="pt-BR"/>
              </w:rPr>
              <w:t>c</w:t>
            </w:r>
            <w:r w:rsidRPr="000B3DA9">
              <w:rPr>
                <w:rFonts w:ascii="Garamond" w:eastAsia="Times New Roman" w:hAnsi="Garamond" w:cs="Calibri"/>
                <w:sz w:val="18"/>
                <w:szCs w:val="18"/>
                <w:lang w:val="en-US" w:eastAsia="pt-BR"/>
              </w:rPr>
              <w:t>onsultant to systematize good practices</w:t>
            </w:r>
            <w:r w:rsidR="00367CF0">
              <w:rPr>
                <w:rFonts w:ascii="Garamond" w:eastAsia="Times New Roman" w:hAnsi="Garamond" w:cs="Calibri"/>
                <w:sz w:val="18"/>
                <w:szCs w:val="18"/>
                <w:lang w:val="en-US" w:eastAsia="pt-BR"/>
              </w:rPr>
              <w:t xml:space="preserve"> and </w:t>
            </w:r>
            <w:r w:rsidR="00FA5CF8" w:rsidRPr="000B3DA9">
              <w:rPr>
                <w:rFonts w:ascii="Garamond" w:eastAsia="Times New Roman" w:hAnsi="Garamond" w:cs="Calibri"/>
                <w:sz w:val="18"/>
                <w:szCs w:val="18"/>
                <w:lang w:val="en-US" w:eastAsia="pt-BR"/>
              </w:rPr>
              <w:t>lessons learned</w:t>
            </w:r>
            <w:r w:rsidR="00367CF0">
              <w:rPr>
                <w:rFonts w:ascii="Garamond" w:eastAsia="Times New Roman" w:hAnsi="Garamond" w:cs="Calibri"/>
                <w:sz w:val="18"/>
                <w:szCs w:val="18"/>
                <w:lang w:val="en-US" w:eastAsia="pt-BR"/>
              </w:rPr>
              <w:t>.</w:t>
            </w:r>
          </w:p>
        </w:tc>
        <w:tc>
          <w:tcPr>
            <w:tcW w:w="961" w:type="pct"/>
            <w:tcBorders>
              <w:top w:val="nil"/>
              <w:left w:val="nil"/>
              <w:bottom w:val="single" w:sz="4" w:space="0" w:color="auto"/>
              <w:right w:val="single" w:sz="4" w:space="0" w:color="000000"/>
            </w:tcBorders>
            <w:shd w:val="clear" w:color="auto" w:fill="auto"/>
            <w:vAlign w:val="center"/>
          </w:tcPr>
          <w:p w14:paraId="091C5BA0" w14:textId="18D43C42" w:rsidR="00856A5E" w:rsidRPr="00A03A83" w:rsidRDefault="00856A5E" w:rsidP="00AC37AD">
            <w:pPr>
              <w:spacing w:after="0" w:line="240" w:lineRule="auto"/>
              <w:jc w:val="center"/>
              <w:rPr>
                <w:rFonts w:ascii="Garamond" w:hAnsi="Garamond" w:cs="Calibri"/>
                <w:color w:val="000000"/>
                <w:sz w:val="18"/>
                <w:szCs w:val="18"/>
              </w:rPr>
            </w:pPr>
            <w:proofErr w:type="spellStart"/>
            <w:r w:rsidRPr="00A03A83">
              <w:rPr>
                <w:rFonts w:ascii="Garamond" w:hAnsi="Garamond" w:cs="Calibri"/>
                <w:color w:val="000000"/>
                <w:sz w:val="18"/>
                <w:szCs w:val="18"/>
              </w:rPr>
              <w:t>July</w:t>
            </w:r>
            <w:proofErr w:type="spellEnd"/>
            <w:r w:rsidRPr="00A03A83">
              <w:rPr>
                <w:rFonts w:ascii="Garamond" w:hAnsi="Garamond" w:cs="Calibri"/>
                <w:color w:val="000000"/>
                <w:sz w:val="18"/>
                <w:szCs w:val="18"/>
              </w:rPr>
              <w:t xml:space="preserve"> 2020 / </w:t>
            </w:r>
            <w:proofErr w:type="spellStart"/>
            <w:r w:rsidR="00454FEB">
              <w:rPr>
                <w:rFonts w:ascii="Garamond" w:hAnsi="Garamond" w:cs="Calibri"/>
                <w:color w:val="000000"/>
                <w:sz w:val="18"/>
                <w:szCs w:val="18"/>
              </w:rPr>
              <w:t>D</w:t>
            </w:r>
            <w:r w:rsidR="005D4156">
              <w:rPr>
                <w:rFonts w:ascii="Garamond" w:hAnsi="Garamond" w:cs="Calibri"/>
                <w:color w:val="000000"/>
                <w:sz w:val="18"/>
                <w:szCs w:val="18"/>
              </w:rPr>
              <w:t>e</w:t>
            </w:r>
            <w:r w:rsidR="00454FEB">
              <w:rPr>
                <w:rFonts w:ascii="Garamond" w:hAnsi="Garamond" w:cs="Calibri"/>
                <w:color w:val="000000"/>
                <w:sz w:val="18"/>
                <w:szCs w:val="18"/>
              </w:rPr>
              <w:t>c</w:t>
            </w:r>
            <w:proofErr w:type="spellEnd"/>
            <w:r w:rsidR="00454FEB">
              <w:rPr>
                <w:rFonts w:ascii="Garamond" w:hAnsi="Garamond" w:cs="Calibri"/>
                <w:color w:val="000000"/>
                <w:sz w:val="18"/>
                <w:szCs w:val="18"/>
              </w:rPr>
              <w:t xml:space="preserve"> </w:t>
            </w:r>
            <w:r w:rsidRPr="00A03A83">
              <w:rPr>
                <w:rFonts w:ascii="Garamond" w:hAnsi="Garamond" w:cs="Calibri"/>
                <w:color w:val="000000"/>
                <w:sz w:val="18"/>
                <w:szCs w:val="18"/>
              </w:rPr>
              <w:t>202</w:t>
            </w:r>
            <w:r w:rsidR="00454FEB">
              <w:rPr>
                <w:rFonts w:ascii="Garamond" w:hAnsi="Garamond" w:cs="Calibri"/>
                <w:color w:val="000000"/>
                <w:sz w:val="18"/>
                <w:szCs w:val="18"/>
              </w:rPr>
              <w:t>0</w:t>
            </w:r>
          </w:p>
        </w:tc>
        <w:tc>
          <w:tcPr>
            <w:tcW w:w="665" w:type="pct"/>
            <w:tcBorders>
              <w:top w:val="nil"/>
              <w:left w:val="nil"/>
              <w:bottom w:val="single" w:sz="4" w:space="0" w:color="auto"/>
              <w:right w:val="single" w:sz="4" w:space="0" w:color="000000"/>
            </w:tcBorders>
            <w:shd w:val="clear" w:color="auto" w:fill="auto"/>
            <w:vAlign w:val="center"/>
          </w:tcPr>
          <w:p w14:paraId="1FF3AF6A" w14:textId="77777777" w:rsidR="00856A5E" w:rsidRPr="000B3DA9" w:rsidRDefault="00856A5E" w:rsidP="00AC37AD">
            <w:pPr>
              <w:spacing w:after="0" w:line="240" w:lineRule="auto"/>
              <w:jc w:val="center"/>
              <w:rPr>
                <w:rFonts w:ascii="Garamond" w:eastAsia="Times New Roman" w:hAnsi="Garamond" w:cs="Calibri"/>
                <w:color w:val="000000"/>
                <w:sz w:val="18"/>
                <w:szCs w:val="18"/>
                <w:lang w:val="en-US" w:eastAsia="pt-BR"/>
              </w:rPr>
            </w:pPr>
            <w:r w:rsidRPr="000B3DA9">
              <w:rPr>
                <w:rFonts w:ascii="Garamond" w:eastAsia="Times New Roman" w:hAnsi="Garamond" w:cs="Calibri"/>
                <w:color w:val="000000"/>
                <w:sz w:val="18"/>
                <w:szCs w:val="18"/>
                <w:lang w:val="en-US" w:eastAsia="pt-BR"/>
              </w:rPr>
              <w:t>Project Management Unit (PMU) – EMBRAPA and UNDP</w:t>
            </w:r>
          </w:p>
        </w:tc>
        <w:tc>
          <w:tcPr>
            <w:tcW w:w="988" w:type="pct"/>
            <w:tcBorders>
              <w:top w:val="nil"/>
              <w:left w:val="nil"/>
              <w:bottom w:val="single" w:sz="4" w:space="0" w:color="auto"/>
              <w:right w:val="single" w:sz="4" w:space="0" w:color="000000"/>
            </w:tcBorders>
            <w:shd w:val="clear" w:color="auto" w:fill="auto"/>
            <w:vAlign w:val="center"/>
          </w:tcPr>
          <w:p w14:paraId="629D4860" w14:textId="77777777" w:rsidR="00856A5E" w:rsidRPr="000B3DA9" w:rsidRDefault="00856A5E" w:rsidP="00AC37AD">
            <w:pPr>
              <w:spacing w:after="0" w:line="240" w:lineRule="auto"/>
              <w:rPr>
                <w:rFonts w:ascii="Garamond" w:eastAsia="Times New Roman" w:hAnsi="Garamond" w:cs="Calibri"/>
                <w:color w:val="000000"/>
                <w:sz w:val="18"/>
                <w:szCs w:val="18"/>
                <w:lang w:val="en-US" w:eastAsia="pt-BR"/>
              </w:rPr>
            </w:pPr>
            <w:r w:rsidRPr="000B3DA9">
              <w:rPr>
                <w:rFonts w:ascii="Garamond" w:eastAsia="Times New Roman" w:hAnsi="Garamond" w:cs="Calibri"/>
                <w:color w:val="000000"/>
                <w:sz w:val="18"/>
                <w:szCs w:val="18"/>
                <w:lang w:val="en-US" w:eastAsia="pt-BR"/>
              </w:rPr>
              <w:t xml:space="preserve">The Technical Advisor is already preparing the </w:t>
            </w:r>
            <w:proofErr w:type="spellStart"/>
            <w:r w:rsidRPr="000B3DA9">
              <w:rPr>
                <w:rFonts w:ascii="Garamond" w:eastAsia="Times New Roman" w:hAnsi="Garamond" w:cs="Calibri"/>
                <w:color w:val="000000"/>
                <w:sz w:val="18"/>
                <w:szCs w:val="18"/>
                <w:lang w:val="en-US" w:eastAsia="pt-BR"/>
              </w:rPr>
              <w:t>ToR</w:t>
            </w:r>
            <w:proofErr w:type="spellEnd"/>
          </w:p>
        </w:tc>
        <w:tc>
          <w:tcPr>
            <w:tcW w:w="467" w:type="pct"/>
            <w:tcBorders>
              <w:top w:val="nil"/>
              <w:left w:val="nil"/>
              <w:bottom w:val="single" w:sz="4" w:space="0" w:color="auto"/>
              <w:right w:val="single" w:sz="4" w:space="0" w:color="000000"/>
            </w:tcBorders>
            <w:shd w:val="clear" w:color="auto" w:fill="auto"/>
            <w:vAlign w:val="center"/>
          </w:tcPr>
          <w:p w14:paraId="46EE8708" w14:textId="77777777" w:rsidR="00856A5E" w:rsidRPr="00A03A83" w:rsidRDefault="00856A5E" w:rsidP="00AC37AD">
            <w:pPr>
              <w:spacing w:after="0" w:line="240" w:lineRule="auto"/>
              <w:jc w:val="center"/>
              <w:rPr>
                <w:rFonts w:ascii="Garamond" w:eastAsia="Times New Roman" w:hAnsi="Garamond" w:cs="Calibri"/>
                <w:color w:val="000000"/>
                <w:sz w:val="18"/>
                <w:szCs w:val="18"/>
                <w:lang w:eastAsia="pt-BR"/>
              </w:rPr>
            </w:pPr>
            <w:proofErr w:type="spellStart"/>
            <w:r w:rsidRPr="00A03A83">
              <w:rPr>
                <w:rFonts w:ascii="Garamond" w:eastAsia="Times New Roman" w:hAnsi="Garamond" w:cs="Calibri"/>
                <w:color w:val="000000"/>
                <w:sz w:val="18"/>
                <w:szCs w:val="18"/>
                <w:lang w:eastAsia="pt-BR"/>
              </w:rPr>
              <w:t>Pending</w:t>
            </w:r>
            <w:proofErr w:type="spellEnd"/>
          </w:p>
        </w:tc>
      </w:tr>
      <w:tr w:rsidR="00433645" w:rsidRPr="007C7075" w14:paraId="7B73D78F" w14:textId="77777777" w:rsidTr="000B3DA9">
        <w:trPr>
          <w:trHeight w:val="804"/>
        </w:trPr>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62449703" w14:textId="177E1A9F" w:rsidR="00433645" w:rsidRPr="00580BF3" w:rsidRDefault="00433645" w:rsidP="00AC37AD">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A.3.2. </w:t>
            </w:r>
            <w:r w:rsidR="007C7075">
              <w:rPr>
                <w:rFonts w:ascii="Garamond" w:eastAsia="Times New Roman" w:hAnsi="Garamond" w:cs="Calibri"/>
                <w:color w:val="000000"/>
                <w:sz w:val="18"/>
                <w:szCs w:val="18"/>
                <w:lang w:val="en-US" w:eastAsia="pt-BR"/>
              </w:rPr>
              <w:t xml:space="preserve">Elaborate technical material </w:t>
            </w:r>
            <w:r w:rsidR="00D02584">
              <w:rPr>
                <w:rFonts w:ascii="Garamond" w:eastAsia="Times New Roman" w:hAnsi="Garamond" w:cs="Calibri"/>
                <w:color w:val="000000"/>
                <w:sz w:val="18"/>
                <w:szCs w:val="18"/>
                <w:lang w:val="en-US" w:eastAsia="pt-BR"/>
              </w:rPr>
              <w:t>from the best practices, in different formats</w:t>
            </w:r>
            <w:r w:rsidR="005C0538">
              <w:rPr>
                <w:rFonts w:ascii="Garamond" w:eastAsia="Times New Roman" w:hAnsi="Garamond" w:cs="Calibri"/>
                <w:color w:val="000000"/>
                <w:sz w:val="18"/>
                <w:szCs w:val="18"/>
                <w:lang w:val="en-US" w:eastAsia="pt-BR"/>
              </w:rPr>
              <w:t xml:space="preserve"> (videos, publications, </w:t>
            </w:r>
            <w:proofErr w:type="spellStart"/>
            <w:r w:rsidR="005C0538">
              <w:rPr>
                <w:rFonts w:ascii="Garamond" w:eastAsia="Times New Roman" w:hAnsi="Garamond" w:cs="Calibri"/>
                <w:color w:val="000000"/>
                <w:sz w:val="18"/>
                <w:szCs w:val="18"/>
                <w:lang w:val="en-US" w:eastAsia="pt-BR"/>
              </w:rPr>
              <w:t>etc</w:t>
            </w:r>
            <w:proofErr w:type="spellEnd"/>
            <w:r w:rsidR="005C0538">
              <w:rPr>
                <w:rFonts w:ascii="Garamond" w:eastAsia="Times New Roman" w:hAnsi="Garamond" w:cs="Calibri"/>
                <w:color w:val="000000"/>
                <w:sz w:val="18"/>
                <w:szCs w:val="18"/>
                <w:lang w:val="en-US" w:eastAsia="pt-BR"/>
              </w:rPr>
              <w:t xml:space="preserve">) for broader dissemination, </w:t>
            </w:r>
            <w:r w:rsidR="00A27DEE">
              <w:rPr>
                <w:rFonts w:ascii="Garamond" w:eastAsia="Times New Roman" w:hAnsi="Garamond" w:cs="Calibri"/>
                <w:color w:val="000000"/>
                <w:sz w:val="18"/>
                <w:szCs w:val="18"/>
                <w:lang w:val="en-US" w:eastAsia="pt-BR"/>
              </w:rPr>
              <w:t>target</w:t>
            </w:r>
            <w:r w:rsidR="00D13AD8">
              <w:rPr>
                <w:rFonts w:ascii="Garamond" w:eastAsia="Times New Roman" w:hAnsi="Garamond" w:cs="Calibri"/>
                <w:color w:val="000000"/>
                <w:sz w:val="18"/>
                <w:szCs w:val="18"/>
                <w:lang w:val="en-US" w:eastAsia="pt-BR"/>
              </w:rPr>
              <w:t>ed</w:t>
            </w:r>
            <w:r w:rsidR="00A27DEE">
              <w:rPr>
                <w:rFonts w:ascii="Garamond" w:eastAsia="Times New Roman" w:hAnsi="Garamond" w:cs="Calibri"/>
                <w:color w:val="000000"/>
                <w:sz w:val="18"/>
                <w:szCs w:val="18"/>
                <w:lang w:val="en-US" w:eastAsia="pt-BR"/>
              </w:rPr>
              <w:t xml:space="preserve"> specially to the Reference Centre’s</w:t>
            </w:r>
            <w:r w:rsidR="00D13AD8">
              <w:rPr>
                <w:rFonts w:ascii="Garamond" w:eastAsia="Times New Roman" w:hAnsi="Garamond" w:cs="Calibri"/>
                <w:color w:val="000000"/>
                <w:sz w:val="18"/>
                <w:szCs w:val="18"/>
                <w:lang w:val="en-US" w:eastAsia="pt-BR"/>
              </w:rPr>
              <w:t xml:space="preserve">, </w:t>
            </w:r>
            <w:r w:rsidR="00122E09">
              <w:rPr>
                <w:rFonts w:ascii="Garamond" w:eastAsia="Times New Roman" w:hAnsi="Garamond" w:cs="Calibri"/>
                <w:color w:val="000000"/>
                <w:sz w:val="18"/>
                <w:szCs w:val="18"/>
                <w:lang w:val="en-US" w:eastAsia="pt-BR"/>
              </w:rPr>
              <w:t xml:space="preserve"> as well to EFA</w:t>
            </w:r>
            <w:r w:rsidR="00454FEB">
              <w:rPr>
                <w:rFonts w:ascii="Garamond" w:eastAsia="Times New Roman" w:hAnsi="Garamond" w:cs="Calibri"/>
                <w:color w:val="000000"/>
                <w:sz w:val="18"/>
                <w:szCs w:val="18"/>
                <w:lang w:val="en-US" w:eastAsia="pt-BR"/>
              </w:rPr>
              <w:t xml:space="preserve">’s staff, </w:t>
            </w:r>
            <w:r w:rsidR="00813096">
              <w:rPr>
                <w:rFonts w:ascii="Garamond" w:eastAsia="Times New Roman" w:hAnsi="Garamond" w:cs="Calibri"/>
                <w:color w:val="000000"/>
                <w:sz w:val="18"/>
                <w:szCs w:val="18"/>
                <w:lang w:val="en-US" w:eastAsia="pt-BR"/>
              </w:rPr>
              <w:t>which will</w:t>
            </w:r>
            <w:r w:rsidR="00A72631">
              <w:rPr>
                <w:rFonts w:ascii="Garamond" w:eastAsia="Times New Roman" w:hAnsi="Garamond" w:cs="Calibri"/>
                <w:color w:val="000000"/>
                <w:sz w:val="18"/>
                <w:szCs w:val="18"/>
                <w:lang w:val="en-US" w:eastAsia="pt-BR"/>
              </w:rPr>
              <w:t xml:space="preserve"> replicate and multiply the knowledge to neighboring regions. </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7C6233D7" w14:textId="1D836D17" w:rsidR="00433645" w:rsidRPr="000B3DA9" w:rsidRDefault="00367CF0" w:rsidP="000B3DA9">
            <w:pPr>
              <w:spacing w:after="0" w:line="240" w:lineRule="auto"/>
              <w:rPr>
                <w:rFonts w:ascii="Garamond" w:hAnsi="Garamond" w:cs="Calibri"/>
                <w:color w:val="000000"/>
                <w:sz w:val="18"/>
                <w:szCs w:val="18"/>
                <w:lang w:val="en-US"/>
              </w:rPr>
            </w:pPr>
            <w:r>
              <w:rPr>
                <w:rFonts w:ascii="Garamond" w:hAnsi="Garamond" w:cs="Calibri"/>
                <w:color w:val="000000"/>
                <w:sz w:val="18"/>
                <w:szCs w:val="18"/>
                <w:lang w:val="en-US"/>
              </w:rPr>
              <w:t>Sep 2020/ May 2021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5E6BB292" w14:textId="62D08C6C" w:rsidR="00433645" w:rsidRPr="00580BF3" w:rsidRDefault="00367CF0" w:rsidP="00AC37AD">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Consultant, EMBRAPA, UNDP </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64AE616E" w14:textId="6C985766" w:rsidR="00433645" w:rsidRPr="00580BF3" w:rsidRDefault="00813096" w:rsidP="00AC37AD">
            <w:pPr>
              <w:spacing w:after="0" w:line="240" w:lineRule="auto"/>
              <w:rPr>
                <w:rFonts w:ascii="Garamond" w:eastAsia="Times New Roman" w:hAnsi="Garamond" w:cs="Calibri"/>
                <w:color w:val="000000"/>
                <w:sz w:val="18"/>
                <w:szCs w:val="18"/>
                <w:lang w:val="en-US" w:eastAsia="pt-BR"/>
              </w:rPr>
            </w:pPr>
            <w:proofErr w:type="spellStart"/>
            <w:r>
              <w:rPr>
                <w:rFonts w:ascii="Garamond" w:eastAsia="Times New Roman" w:hAnsi="Garamond" w:cs="Calibri"/>
                <w:color w:val="000000"/>
                <w:sz w:val="18"/>
                <w:szCs w:val="18"/>
                <w:lang w:val="en-US" w:eastAsia="pt-BR"/>
              </w:rPr>
              <w:t>Embapa</w:t>
            </w:r>
            <w:proofErr w:type="spellEnd"/>
            <w:r>
              <w:rPr>
                <w:rFonts w:ascii="Garamond" w:eastAsia="Times New Roman" w:hAnsi="Garamond" w:cs="Calibri"/>
                <w:color w:val="000000"/>
                <w:sz w:val="18"/>
                <w:szCs w:val="18"/>
                <w:lang w:val="en-US" w:eastAsia="pt-BR"/>
              </w:rPr>
              <w:t xml:space="preserve"> </w:t>
            </w:r>
            <w:r w:rsidR="008357D4">
              <w:rPr>
                <w:rFonts w:ascii="Garamond" w:eastAsia="Times New Roman" w:hAnsi="Garamond" w:cs="Calibri"/>
                <w:color w:val="000000"/>
                <w:sz w:val="18"/>
                <w:szCs w:val="18"/>
                <w:lang w:val="en-US" w:eastAsia="pt-BR"/>
              </w:rPr>
              <w:t>will provide technical support and constant</w:t>
            </w:r>
            <w:r w:rsidR="003F36A3">
              <w:rPr>
                <w:rFonts w:ascii="Garamond" w:eastAsia="Times New Roman" w:hAnsi="Garamond" w:cs="Calibri"/>
                <w:color w:val="000000"/>
                <w:sz w:val="18"/>
                <w:szCs w:val="18"/>
                <w:lang w:val="en-US" w:eastAsia="pt-BR"/>
              </w:rPr>
              <w:t xml:space="preserve"> monitor</w:t>
            </w:r>
            <w:r w:rsidR="00122E09">
              <w:rPr>
                <w:rFonts w:ascii="Garamond" w:eastAsia="Times New Roman" w:hAnsi="Garamond" w:cs="Calibri"/>
                <w:color w:val="000000"/>
                <w:sz w:val="18"/>
                <w:szCs w:val="18"/>
                <w:lang w:val="en-US" w:eastAsia="pt-BR"/>
              </w:rPr>
              <w:t xml:space="preserve">ing to the dissemination process. </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0DCA35D" w14:textId="75FE715B" w:rsidR="00433645" w:rsidRPr="000B3DA9" w:rsidRDefault="00367CF0" w:rsidP="00AC37AD">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Pending</w:t>
            </w:r>
          </w:p>
        </w:tc>
      </w:tr>
      <w:tr w:rsidR="00367CF0" w:rsidRPr="00580BF3" w14:paraId="18B65A56" w14:textId="77777777" w:rsidTr="00433645">
        <w:trPr>
          <w:trHeight w:val="804"/>
        </w:trPr>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14:paraId="796AE5CC" w14:textId="5E7BC3FE" w:rsidR="00367CF0" w:rsidRDefault="00A7499F" w:rsidP="00AC37AD">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A.3.3. Expand the youth communicators network with local </w:t>
            </w:r>
            <w:proofErr w:type="spellStart"/>
            <w:r>
              <w:rPr>
                <w:rFonts w:ascii="Garamond" w:eastAsia="Times New Roman" w:hAnsi="Garamond" w:cs="Calibri"/>
                <w:color w:val="000000"/>
                <w:sz w:val="18"/>
                <w:szCs w:val="18"/>
                <w:lang w:val="en-US" w:eastAsia="pt-BR"/>
              </w:rPr>
              <w:t>Embrapa</w:t>
            </w:r>
            <w:proofErr w:type="spellEnd"/>
            <w:r>
              <w:rPr>
                <w:rFonts w:ascii="Garamond" w:eastAsia="Times New Roman" w:hAnsi="Garamond" w:cs="Calibri"/>
                <w:color w:val="000000"/>
                <w:sz w:val="18"/>
                <w:szCs w:val="18"/>
                <w:lang w:val="en-US" w:eastAsia="pt-BR"/>
              </w:rPr>
              <w:t xml:space="preserve"> units to other regions (such as Sobral and </w:t>
            </w:r>
            <w:proofErr w:type="spellStart"/>
            <w:r>
              <w:rPr>
                <w:rFonts w:ascii="Garamond" w:eastAsia="Times New Roman" w:hAnsi="Garamond" w:cs="Calibri"/>
                <w:color w:val="000000"/>
                <w:sz w:val="18"/>
                <w:szCs w:val="18"/>
                <w:lang w:val="en-US" w:eastAsia="pt-BR"/>
              </w:rPr>
              <w:t>Médio</w:t>
            </w:r>
            <w:proofErr w:type="spellEnd"/>
            <w:r>
              <w:rPr>
                <w:rFonts w:ascii="Garamond" w:eastAsia="Times New Roman" w:hAnsi="Garamond" w:cs="Calibri"/>
                <w:color w:val="000000"/>
                <w:sz w:val="18"/>
                <w:szCs w:val="18"/>
                <w:lang w:val="en-US" w:eastAsia="pt-BR"/>
              </w:rPr>
              <w:t xml:space="preserve"> </w:t>
            </w:r>
            <w:proofErr w:type="spellStart"/>
            <w:r>
              <w:rPr>
                <w:rFonts w:ascii="Garamond" w:eastAsia="Times New Roman" w:hAnsi="Garamond" w:cs="Calibri"/>
                <w:color w:val="000000"/>
                <w:sz w:val="18"/>
                <w:szCs w:val="18"/>
                <w:lang w:val="en-US" w:eastAsia="pt-BR"/>
              </w:rPr>
              <w:t>Mearim</w:t>
            </w:r>
            <w:proofErr w:type="spellEnd"/>
            <w:r>
              <w:rPr>
                <w:rFonts w:ascii="Garamond" w:eastAsia="Times New Roman" w:hAnsi="Garamond" w:cs="Calibri"/>
                <w:color w:val="000000"/>
                <w:sz w:val="18"/>
                <w:szCs w:val="18"/>
                <w:lang w:val="en-US" w:eastAsia="pt-BR"/>
              </w:rPr>
              <w:t xml:space="preserve">), as well as to strengthen the existing ones (Alto Rio Pardo, </w:t>
            </w:r>
            <w:proofErr w:type="spellStart"/>
            <w:r>
              <w:rPr>
                <w:rFonts w:ascii="Garamond" w:eastAsia="Times New Roman" w:hAnsi="Garamond" w:cs="Calibri"/>
                <w:color w:val="000000"/>
                <w:sz w:val="18"/>
                <w:szCs w:val="18"/>
                <w:lang w:val="en-US" w:eastAsia="pt-BR"/>
              </w:rPr>
              <w:t>Marajó</w:t>
            </w:r>
            <w:proofErr w:type="spellEnd"/>
            <w:r>
              <w:rPr>
                <w:rFonts w:ascii="Garamond" w:eastAsia="Times New Roman" w:hAnsi="Garamond" w:cs="Calibri"/>
                <w:color w:val="000000"/>
                <w:sz w:val="18"/>
                <w:szCs w:val="18"/>
                <w:lang w:val="en-US" w:eastAsia="pt-BR"/>
              </w:rPr>
              <w:t xml:space="preserve">, </w:t>
            </w:r>
            <w:proofErr w:type="spellStart"/>
            <w:r>
              <w:rPr>
                <w:rFonts w:ascii="Garamond" w:eastAsia="Times New Roman" w:hAnsi="Garamond" w:cs="Calibri"/>
                <w:color w:val="000000"/>
                <w:sz w:val="18"/>
                <w:szCs w:val="18"/>
                <w:lang w:val="en-US" w:eastAsia="pt-BR"/>
              </w:rPr>
              <w:t>Sertão</w:t>
            </w:r>
            <w:proofErr w:type="spellEnd"/>
            <w:r>
              <w:rPr>
                <w:rFonts w:ascii="Garamond" w:eastAsia="Times New Roman" w:hAnsi="Garamond" w:cs="Calibri"/>
                <w:color w:val="000000"/>
                <w:sz w:val="18"/>
                <w:szCs w:val="18"/>
                <w:lang w:val="en-US" w:eastAsia="pt-BR"/>
              </w:rPr>
              <w:t xml:space="preserve"> São Francisco and Alto Acre e </w:t>
            </w:r>
            <w:proofErr w:type="spellStart"/>
            <w:r>
              <w:rPr>
                <w:rFonts w:ascii="Garamond" w:eastAsia="Times New Roman" w:hAnsi="Garamond" w:cs="Calibri"/>
                <w:color w:val="000000"/>
                <w:sz w:val="18"/>
                <w:szCs w:val="18"/>
                <w:lang w:val="en-US" w:eastAsia="pt-BR"/>
              </w:rPr>
              <w:t>Capixaba</w:t>
            </w:r>
            <w:proofErr w:type="spellEnd"/>
            <w:r>
              <w:rPr>
                <w:rFonts w:ascii="Garamond" w:eastAsia="Times New Roman" w:hAnsi="Garamond" w:cs="Calibri"/>
                <w:color w:val="000000"/>
                <w:sz w:val="18"/>
                <w:szCs w:val="18"/>
                <w:lang w:val="en-US" w:eastAsia="pt-BR"/>
              </w:rPr>
              <w:t>) and promote a comprehensive training to the whole network</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14FEBFA5" w14:textId="13172144" w:rsidR="00367CF0" w:rsidRDefault="006D37C0" w:rsidP="00367CF0">
            <w:pPr>
              <w:spacing w:after="0" w:line="240" w:lineRule="auto"/>
              <w:rPr>
                <w:rFonts w:ascii="Garamond" w:hAnsi="Garamond" w:cs="Calibri"/>
                <w:color w:val="000000"/>
                <w:sz w:val="18"/>
                <w:szCs w:val="18"/>
                <w:lang w:val="en-US"/>
              </w:rPr>
            </w:pPr>
            <w:r>
              <w:rPr>
                <w:rFonts w:ascii="Garamond" w:hAnsi="Garamond" w:cs="Calibri"/>
                <w:color w:val="000000"/>
                <w:sz w:val="18"/>
                <w:szCs w:val="18"/>
                <w:lang w:val="en-US"/>
              </w:rPr>
              <w:t>April</w:t>
            </w:r>
            <w:r w:rsidR="00795881">
              <w:rPr>
                <w:rFonts w:ascii="Garamond" w:hAnsi="Garamond" w:cs="Calibri"/>
                <w:color w:val="000000"/>
                <w:sz w:val="18"/>
                <w:szCs w:val="18"/>
                <w:lang w:val="en-US"/>
              </w:rPr>
              <w:t xml:space="preserve"> 2020/May 2021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0C0ACC3A" w14:textId="10CED0E5" w:rsidR="00367CF0" w:rsidRDefault="001671C5" w:rsidP="00AC37AD">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EMBRAPA</w:t>
            </w:r>
            <w:r w:rsidR="00BD44BD">
              <w:rPr>
                <w:rFonts w:ascii="Garamond" w:eastAsia="Times New Roman" w:hAnsi="Garamond" w:cs="Calibri"/>
                <w:color w:val="000000"/>
                <w:sz w:val="18"/>
                <w:szCs w:val="18"/>
                <w:lang w:val="en-US" w:eastAsia="pt-BR"/>
              </w:rPr>
              <w:t>, UNDP</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154971CA" w14:textId="7EEC529F" w:rsidR="00367CF0" w:rsidRDefault="00587218" w:rsidP="00AC37AD">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The youth communicator network developed in the TCs has been </w:t>
            </w:r>
            <w:r w:rsidR="0009306B">
              <w:rPr>
                <w:rFonts w:ascii="Garamond" w:eastAsia="Times New Roman" w:hAnsi="Garamond" w:cs="Calibri"/>
                <w:color w:val="000000"/>
                <w:sz w:val="18"/>
                <w:szCs w:val="18"/>
                <w:lang w:val="en-US" w:eastAsia="pt-BR"/>
              </w:rPr>
              <w:t xml:space="preserve">playing a very important role to the information dissemination. </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D9F0602" w14:textId="610544B6" w:rsidR="00367CF0" w:rsidRDefault="0009306B" w:rsidP="00AC37AD">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In progress</w:t>
            </w:r>
            <w:r w:rsidR="00BE205C">
              <w:rPr>
                <w:rFonts w:ascii="Garamond" w:eastAsia="Times New Roman" w:hAnsi="Garamond" w:cs="Calibri"/>
                <w:color w:val="000000"/>
                <w:sz w:val="18"/>
                <w:szCs w:val="18"/>
                <w:lang w:val="en-US" w:eastAsia="pt-BR"/>
              </w:rPr>
              <w:t xml:space="preserve"> </w:t>
            </w:r>
          </w:p>
        </w:tc>
      </w:tr>
    </w:tbl>
    <w:p w14:paraId="12A56F01" w14:textId="77777777" w:rsidR="00856A5E" w:rsidRPr="000B3DA9" w:rsidRDefault="00856A5E" w:rsidP="008D3079">
      <w:pPr>
        <w:widowControl w:val="0"/>
        <w:spacing w:after="0" w:line="240" w:lineRule="auto"/>
        <w:rPr>
          <w:rFonts w:ascii="Garamond" w:eastAsia="Garamond" w:hAnsi="Garamond" w:cs="Garamond"/>
          <w:b/>
          <w:bCs/>
          <w:sz w:val="20"/>
          <w:szCs w:val="20"/>
          <w:lang w:val="pt-BR"/>
        </w:rPr>
      </w:pPr>
    </w:p>
    <w:p w14:paraId="1249725A" w14:textId="0075263D" w:rsidR="008D3079" w:rsidRDefault="00F67E0B" w:rsidP="001F58AA">
      <w:pPr>
        <w:widowControl w:val="0"/>
        <w:tabs>
          <w:tab w:val="right" w:pos="9481"/>
        </w:tabs>
        <w:spacing w:before="79" w:after="0" w:line="240" w:lineRule="auto"/>
        <w:ind w:left="120"/>
        <w:rPr>
          <w:rFonts w:ascii="Garamond" w:eastAsia="Garamond" w:hAnsi="Garamond" w:cs="Times New Roman"/>
          <w:b/>
          <w:spacing w:val="-1"/>
          <w:lang w:val="en-US"/>
        </w:rPr>
      </w:pPr>
      <w:r w:rsidRPr="00F67E0B">
        <w:rPr>
          <w:rFonts w:ascii="Garamond" w:eastAsia="Garamond" w:hAnsi="Garamond" w:cs="Times New Roman"/>
          <w:b/>
          <w:spacing w:val="-1"/>
          <w:lang w:val="en-US"/>
        </w:rPr>
        <w:t>B – Outcome 1</w:t>
      </w:r>
    </w:p>
    <w:p w14:paraId="2948984D" w14:textId="61079547" w:rsidR="001F58AA" w:rsidRDefault="001F58AA" w:rsidP="001F58AA">
      <w:pPr>
        <w:widowControl w:val="0"/>
        <w:tabs>
          <w:tab w:val="right" w:pos="9481"/>
        </w:tabs>
        <w:spacing w:before="79" w:after="0" w:line="240" w:lineRule="auto"/>
        <w:ind w:left="120"/>
        <w:rPr>
          <w:rFonts w:ascii="Garamond" w:eastAsia="Garamond" w:hAnsi="Garamond" w:cs="Times New Roman"/>
          <w:b/>
          <w:spacing w:val="-1"/>
          <w:lang w:val="en-US"/>
        </w:rPr>
      </w:pPr>
    </w:p>
    <w:tbl>
      <w:tblPr>
        <w:tblW w:w="5058" w:type="pct"/>
        <w:tblInd w:w="-5" w:type="dxa"/>
        <w:tblCellMar>
          <w:left w:w="70" w:type="dxa"/>
          <w:right w:w="70" w:type="dxa"/>
        </w:tblCellMar>
        <w:tblLook w:val="04A0" w:firstRow="1" w:lastRow="0" w:firstColumn="1" w:lastColumn="0" w:noHBand="0" w:noVBand="1"/>
      </w:tblPr>
      <w:tblGrid>
        <w:gridCol w:w="3497"/>
        <w:gridCol w:w="1377"/>
        <w:gridCol w:w="1365"/>
        <w:gridCol w:w="1782"/>
        <w:gridCol w:w="909"/>
      </w:tblGrid>
      <w:tr w:rsidR="00E40C95" w:rsidRPr="0059267D" w14:paraId="7A829088" w14:textId="77777777" w:rsidTr="001F58AA">
        <w:trPr>
          <w:trHeight w:val="138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28F041D4" w14:textId="1334B174" w:rsidR="00E40C95" w:rsidRDefault="001F58AA" w:rsidP="00F67E0B">
            <w:pPr>
              <w:spacing w:after="0" w:line="240" w:lineRule="auto"/>
              <w:rPr>
                <w:rFonts w:ascii="Garamond" w:eastAsia="Times New Roman" w:hAnsi="Garamond" w:cs="Calibri"/>
                <w:b/>
                <w:bCs/>
                <w:color w:val="000000"/>
                <w:sz w:val="20"/>
                <w:szCs w:val="20"/>
                <w:lang w:val="en-US" w:eastAsia="pt-BR"/>
              </w:rPr>
            </w:pPr>
            <w:r>
              <w:rPr>
                <w:rFonts w:ascii="Garamond" w:eastAsia="Times New Roman" w:hAnsi="Garamond" w:cs="Calibri"/>
                <w:b/>
                <w:bCs/>
                <w:color w:val="000000"/>
                <w:sz w:val="20"/>
                <w:szCs w:val="20"/>
                <w:lang w:val="en-US" w:eastAsia="pt-BR"/>
              </w:rPr>
              <w:t>M</w:t>
            </w:r>
            <w:r w:rsidR="00F67E0B">
              <w:rPr>
                <w:rFonts w:ascii="Garamond" w:eastAsia="Times New Roman" w:hAnsi="Garamond" w:cs="Calibri"/>
                <w:b/>
                <w:bCs/>
                <w:color w:val="000000"/>
                <w:sz w:val="20"/>
                <w:szCs w:val="20"/>
                <w:lang w:val="en-US" w:eastAsia="pt-BR"/>
              </w:rPr>
              <w:t>idterm Review R</w:t>
            </w:r>
            <w:r w:rsidR="00E40C95" w:rsidRPr="00E40C95">
              <w:rPr>
                <w:rFonts w:ascii="Garamond" w:eastAsia="Times New Roman" w:hAnsi="Garamond" w:cs="Calibri"/>
                <w:b/>
                <w:bCs/>
                <w:color w:val="000000"/>
                <w:sz w:val="20"/>
                <w:szCs w:val="20"/>
                <w:lang w:val="en-US" w:eastAsia="pt-BR"/>
              </w:rPr>
              <w:t xml:space="preserve">ecommendation </w:t>
            </w:r>
            <w:r w:rsidR="00F67E0B">
              <w:rPr>
                <w:rFonts w:ascii="Garamond" w:eastAsia="Times New Roman" w:hAnsi="Garamond" w:cs="Calibri"/>
                <w:b/>
                <w:bCs/>
                <w:color w:val="000000"/>
                <w:sz w:val="20"/>
                <w:szCs w:val="20"/>
                <w:lang w:val="en-US" w:eastAsia="pt-BR"/>
              </w:rPr>
              <w:t>B1</w:t>
            </w:r>
            <w:r w:rsidR="00E40C95" w:rsidRPr="00E40C95">
              <w:rPr>
                <w:rFonts w:ascii="Garamond" w:eastAsia="Times New Roman" w:hAnsi="Garamond" w:cs="Calibri"/>
                <w:b/>
                <w:bCs/>
                <w:color w:val="000000"/>
                <w:sz w:val="20"/>
                <w:szCs w:val="20"/>
                <w:lang w:val="en-US" w:eastAsia="pt-BR"/>
              </w:rPr>
              <w:t xml:space="preserve">. </w:t>
            </w:r>
            <w:r w:rsidR="00E40C95" w:rsidRPr="00E40C95">
              <w:rPr>
                <w:rFonts w:ascii="Garamond" w:eastAsia="Times New Roman" w:hAnsi="Garamond" w:cs="Calibri"/>
                <w:color w:val="000000"/>
                <w:sz w:val="20"/>
                <w:szCs w:val="20"/>
                <w:lang w:val="en-US" w:eastAsia="pt-BR"/>
              </w:rPr>
              <w:br/>
            </w:r>
          </w:p>
          <w:p w14:paraId="707AB058" w14:textId="77777777" w:rsidR="00F67E0B" w:rsidRDefault="00F67E0B" w:rsidP="00F67E0B">
            <w:pPr>
              <w:spacing w:after="0" w:line="240" w:lineRule="auto"/>
              <w:rPr>
                <w:rFonts w:ascii="Garamond" w:eastAsia="Times New Roman" w:hAnsi="Garamond" w:cs="Calibri"/>
                <w:bCs/>
                <w:color w:val="000000"/>
                <w:sz w:val="20"/>
                <w:szCs w:val="20"/>
                <w:lang w:val="en-US" w:eastAsia="pt-BR"/>
              </w:rPr>
            </w:pPr>
            <w:r w:rsidRPr="00F67E0B">
              <w:rPr>
                <w:rFonts w:ascii="Garamond" w:eastAsia="Times New Roman" w:hAnsi="Garamond" w:cs="Calibri"/>
                <w:bCs/>
                <w:color w:val="000000"/>
                <w:sz w:val="20"/>
                <w:szCs w:val="20"/>
                <w:lang w:val="en-US" w:eastAsia="pt-BR"/>
              </w:rPr>
              <w:t xml:space="preserve">Prepare and disseminate training plans and not just isolated training activities. Every training activity should be part of a strategic training </w:t>
            </w:r>
            <w:r w:rsidRPr="00580BF3">
              <w:rPr>
                <w:rFonts w:ascii="Garamond" w:eastAsia="Times New Roman" w:hAnsi="Garamond" w:cs="Calibri"/>
                <w:bCs/>
                <w:color w:val="000000"/>
                <w:sz w:val="20"/>
                <w:szCs w:val="20"/>
                <w:lang w:val="en-US" w:eastAsia="pt-BR"/>
              </w:rPr>
              <w:t xml:space="preserve">plan. Include qualitative indicators to </w:t>
            </w:r>
            <w:proofErr w:type="spellStart"/>
            <w:r w:rsidRPr="00580BF3">
              <w:rPr>
                <w:rFonts w:ascii="Garamond" w:eastAsia="Times New Roman" w:hAnsi="Garamond" w:cs="Calibri"/>
                <w:bCs/>
                <w:color w:val="000000"/>
                <w:sz w:val="20"/>
                <w:szCs w:val="20"/>
                <w:lang w:val="en-US" w:eastAsia="pt-BR"/>
              </w:rPr>
              <w:t>asses</w:t>
            </w:r>
            <w:proofErr w:type="spellEnd"/>
            <w:r w:rsidRPr="00580BF3">
              <w:rPr>
                <w:rFonts w:ascii="Garamond" w:eastAsia="Times New Roman" w:hAnsi="Garamond" w:cs="Calibri"/>
                <w:bCs/>
                <w:color w:val="000000"/>
                <w:sz w:val="20"/>
                <w:szCs w:val="20"/>
                <w:lang w:val="en-US" w:eastAsia="pt-BR"/>
              </w:rPr>
              <w:t xml:space="preserve"> training outcomes and how these add value to the overall project interventions, many productive activities in part can be improved thanks to new techniques learned during theoretical and practical trainings. It is required through the SISUC to measure the added value of the trainings at the outcome level.</w:t>
            </w:r>
          </w:p>
          <w:p w14:paraId="26B4A09E" w14:textId="6F6428B6" w:rsidR="001F58AA" w:rsidRPr="00F67E0B" w:rsidRDefault="001F58AA" w:rsidP="00F67E0B">
            <w:pPr>
              <w:spacing w:after="0" w:line="240" w:lineRule="auto"/>
              <w:rPr>
                <w:rFonts w:ascii="Garamond" w:eastAsia="Times New Roman" w:hAnsi="Garamond" w:cs="Calibri"/>
                <w:bCs/>
                <w:color w:val="000000"/>
                <w:sz w:val="20"/>
                <w:szCs w:val="20"/>
                <w:lang w:val="en-US" w:eastAsia="pt-BR"/>
              </w:rPr>
            </w:pPr>
          </w:p>
        </w:tc>
      </w:tr>
      <w:tr w:rsidR="00E40C95" w:rsidRPr="0059267D" w14:paraId="6E0D8FF8" w14:textId="77777777" w:rsidTr="001F58AA">
        <w:trPr>
          <w:trHeight w:val="90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160D9BD7" w14:textId="27C1E976" w:rsidR="00A93DE6" w:rsidRDefault="00E40C95" w:rsidP="00F67E0B">
            <w:pPr>
              <w:spacing w:after="0" w:line="240" w:lineRule="auto"/>
              <w:rPr>
                <w:rFonts w:ascii="Garamond" w:eastAsia="Times New Roman" w:hAnsi="Garamond" w:cs="Calibri"/>
                <w:color w:val="000000"/>
                <w:sz w:val="20"/>
                <w:szCs w:val="20"/>
                <w:lang w:val="en-US" w:eastAsia="pt-BR"/>
              </w:rPr>
            </w:pPr>
            <w:r w:rsidRPr="00E40C95">
              <w:rPr>
                <w:rFonts w:ascii="Garamond" w:eastAsia="Times New Roman" w:hAnsi="Garamond" w:cs="Calibri"/>
                <w:b/>
                <w:bCs/>
                <w:color w:val="000000"/>
                <w:sz w:val="20"/>
                <w:szCs w:val="20"/>
                <w:lang w:val="en-US" w:eastAsia="pt-BR"/>
              </w:rPr>
              <w:t>Management response:</w:t>
            </w:r>
            <w:r w:rsidRPr="00E40C95">
              <w:rPr>
                <w:rFonts w:ascii="Garamond" w:eastAsia="Times New Roman" w:hAnsi="Garamond" w:cs="Calibri"/>
                <w:color w:val="000000"/>
                <w:sz w:val="20"/>
                <w:szCs w:val="20"/>
                <w:lang w:val="en-US" w:eastAsia="pt-BR"/>
              </w:rPr>
              <w:t xml:space="preserve"> </w:t>
            </w:r>
          </w:p>
          <w:p w14:paraId="6D459595" w14:textId="77777777" w:rsidR="00E4389C" w:rsidRPr="000B3DA9" w:rsidRDefault="00E4389C" w:rsidP="00F67E0B">
            <w:pPr>
              <w:spacing w:after="0" w:line="240" w:lineRule="auto"/>
              <w:rPr>
                <w:rFonts w:ascii="Garamond" w:eastAsia="Times New Roman" w:hAnsi="Garamond" w:cs="Calibri"/>
                <w:color w:val="000000"/>
                <w:sz w:val="20"/>
                <w:szCs w:val="20"/>
                <w:lang w:val="en-US" w:eastAsia="pt-BR"/>
              </w:rPr>
            </w:pPr>
          </w:p>
          <w:p w14:paraId="02B62AD7" w14:textId="0C983D45" w:rsidR="009E616C" w:rsidRPr="000B3DA9" w:rsidRDefault="00240C6C" w:rsidP="00F67E0B">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After t</w:t>
            </w:r>
            <w:r w:rsidR="00F7333F">
              <w:rPr>
                <w:rFonts w:ascii="Garamond" w:eastAsia="Times New Roman" w:hAnsi="Garamond" w:cs="Calibri"/>
                <w:color w:val="000000"/>
                <w:sz w:val="20"/>
                <w:szCs w:val="20"/>
                <w:lang w:val="en-US" w:eastAsia="pt-BR"/>
              </w:rPr>
              <w:t>he first recommendations presented by the evaluation consultant</w:t>
            </w:r>
            <w:r w:rsidR="00580BF3">
              <w:rPr>
                <w:rFonts w:ascii="Garamond" w:eastAsia="Times New Roman" w:hAnsi="Garamond" w:cs="Calibri"/>
                <w:color w:val="000000"/>
                <w:sz w:val="20"/>
                <w:szCs w:val="20"/>
                <w:lang w:val="en-US" w:eastAsia="pt-BR"/>
              </w:rPr>
              <w:t xml:space="preserve"> during the field visit in 2019,</w:t>
            </w:r>
            <w:r w:rsidR="00F7333F">
              <w:rPr>
                <w:rFonts w:ascii="Garamond" w:eastAsia="Times New Roman" w:hAnsi="Garamond" w:cs="Calibri"/>
                <w:color w:val="000000"/>
                <w:sz w:val="20"/>
                <w:szCs w:val="20"/>
                <w:lang w:val="en-US" w:eastAsia="pt-BR"/>
              </w:rPr>
              <w:t xml:space="preserve"> the Project has improved its activities monitoring, including </w:t>
            </w:r>
            <w:r w:rsidR="0095493C">
              <w:rPr>
                <w:rFonts w:ascii="Garamond" w:eastAsia="Times New Roman" w:hAnsi="Garamond" w:cs="Calibri"/>
                <w:color w:val="000000"/>
                <w:sz w:val="20"/>
                <w:szCs w:val="20"/>
                <w:lang w:val="en-US" w:eastAsia="pt-BR"/>
              </w:rPr>
              <w:t xml:space="preserve">qualitative indicators to the </w:t>
            </w:r>
            <w:r w:rsidR="00E56273">
              <w:rPr>
                <w:rFonts w:ascii="Garamond" w:eastAsia="Times New Roman" w:hAnsi="Garamond" w:cs="Calibri"/>
                <w:color w:val="000000"/>
                <w:sz w:val="20"/>
                <w:szCs w:val="20"/>
                <w:lang w:val="en-US" w:eastAsia="pt-BR"/>
              </w:rPr>
              <w:t>training’s</w:t>
            </w:r>
            <w:r w:rsidR="0095493C">
              <w:rPr>
                <w:rFonts w:ascii="Garamond" w:eastAsia="Times New Roman" w:hAnsi="Garamond" w:cs="Calibri"/>
                <w:color w:val="000000"/>
                <w:sz w:val="20"/>
                <w:szCs w:val="20"/>
                <w:lang w:val="en-US" w:eastAsia="pt-BR"/>
              </w:rPr>
              <w:t xml:space="preserve"> questionnaires, which has enabled some changes </w:t>
            </w:r>
            <w:r w:rsidR="004D1840">
              <w:rPr>
                <w:rFonts w:ascii="Garamond" w:eastAsia="Times New Roman" w:hAnsi="Garamond" w:cs="Calibri"/>
                <w:color w:val="000000"/>
                <w:sz w:val="20"/>
                <w:szCs w:val="20"/>
                <w:lang w:val="en-US" w:eastAsia="pt-BR"/>
              </w:rPr>
              <w:t xml:space="preserve">in response to the answers. However, due to the variety of territories and </w:t>
            </w:r>
            <w:r w:rsidR="00D66A74">
              <w:rPr>
                <w:rFonts w:ascii="Garamond" w:eastAsia="Times New Roman" w:hAnsi="Garamond" w:cs="Calibri"/>
                <w:color w:val="000000"/>
                <w:sz w:val="20"/>
                <w:szCs w:val="20"/>
                <w:lang w:val="en-US" w:eastAsia="pt-BR"/>
              </w:rPr>
              <w:t>stakeholders, it was not yet possible to</w:t>
            </w:r>
            <w:r w:rsidR="00E645C2">
              <w:rPr>
                <w:rFonts w:ascii="Garamond" w:eastAsia="Times New Roman" w:hAnsi="Garamond" w:cs="Calibri"/>
                <w:color w:val="000000"/>
                <w:sz w:val="20"/>
                <w:szCs w:val="20"/>
                <w:lang w:val="en-US" w:eastAsia="pt-BR"/>
              </w:rPr>
              <w:t xml:space="preserve"> </w:t>
            </w:r>
            <w:r w:rsidR="00E56273">
              <w:rPr>
                <w:rFonts w:ascii="Garamond" w:eastAsia="Times New Roman" w:hAnsi="Garamond" w:cs="Calibri"/>
                <w:color w:val="000000"/>
                <w:sz w:val="20"/>
                <w:szCs w:val="20"/>
                <w:lang w:val="en-US" w:eastAsia="pt-BR"/>
              </w:rPr>
              <w:t xml:space="preserve">implement a unique monitoring system to </w:t>
            </w:r>
            <w:r w:rsidR="00C60251">
              <w:rPr>
                <w:rFonts w:ascii="Garamond" w:eastAsia="Times New Roman" w:hAnsi="Garamond" w:cs="Calibri"/>
                <w:color w:val="000000"/>
                <w:sz w:val="20"/>
                <w:szCs w:val="20"/>
                <w:lang w:val="en-US" w:eastAsia="pt-BR"/>
              </w:rPr>
              <w:t xml:space="preserve">all Project’s </w:t>
            </w:r>
            <w:r w:rsidR="00E56273">
              <w:rPr>
                <w:rFonts w:ascii="Garamond" w:eastAsia="Times New Roman" w:hAnsi="Garamond" w:cs="Calibri"/>
                <w:color w:val="000000"/>
                <w:sz w:val="20"/>
                <w:szCs w:val="20"/>
                <w:lang w:val="en-US" w:eastAsia="pt-BR"/>
              </w:rPr>
              <w:t>trainings</w:t>
            </w:r>
            <w:r w:rsidR="00C60251">
              <w:rPr>
                <w:rFonts w:ascii="Garamond" w:eastAsia="Times New Roman" w:hAnsi="Garamond" w:cs="Calibri"/>
                <w:color w:val="000000"/>
                <w:sz w:val="20"/>
                <w:szCs w:val="20"/>
                <w:lang w:val="en-US" w:eastAsia="pt-BR"/>
              </w:rPr>
              <w:t>.</w:t>
            </w:r>
            <w:r w:rsidR="00E56273">
              <w:rPr>
                <w:rFonts w:ascii="Garamond" w:eastAsia="Times New Roman" w:hAnsi="Garamond" w:cs="Calibri"/>
                <w:color w:val="000000"/>
                <w:sz w:val="20"/>
                <w:szCs w:val="20"/>
                <w:lang w:val="en-US" w:eastAsia="pt-BR"/>
              </w:rPr>
              <w:t xml:space="preserve"> In this regard, the </w:t>
            </w:r>
            <w:r w:rsidR="008C54F3">
              <w:rPr>
                <w:rFonts w:ascii="Garamond" w:eastAsia="Times New Roman" w:hAnsi="Garamond" w:cs="Calibri"/>
                <w:color w:val="000000"/>
                <w:sz w:val="20"/>
                <w:szCs w:val="20"/>
                <w:lang w:val="en-US" w:eastAsia="pt-BR"/>
              </w:rPr>
              <w:t xml:space="preserve">knowledge management consultant that is to be hired, as stated in A.3.1, </w:t>
            </w:r>
            <w:r w:rsidR="00413EF8">
              <w:rPr>
                <w:rFonts w:ascii="Garamond" w:eastAsia="Times New Roman" w:hAnsi="Garamond" w:cs="Calibri"/>
                <w:color w:val="000000"/>
                <w:sz w:val="20"/>
                <w:szCs w:val="20"/>
                <w:lang w:val="en-US" w:eastAsia="pt-BR"/>
              </w:rPr>
              <w:t xml:space="preserve">will support on the systemization of </w:t>
            </w:r>
            <w:r w:rsidR="00251900">
              <w:rPr>
                <w:rFonts w:ascii="Garamond" w:eastAsia="Times New Roman" w:hAnsi="Garamond" w:cs="Calibri"/>
                <w:color w:val="000000"/>
                <w:sz w:val="20"/>
                <w:szCs w:val="20"/>
                <w:lang w:val="en-US" w:eastAsia="pt-BR"/>
              </w:rPr>
              <w:t xml:space="preserve">training’s outcomes.  </w:t>
            </w:r>
            <w:r w:rsidR="00413EF8">
              <w:rPr>
                <w:rFonts w:ascii="Garamond" w:eastAsia="Times New Roman" w:hAnsi="Garamond" w:cs="Calibri"/>
                <w:color w:val="000000"/>
                <w:sz w:val="20"/>
                <w:szCs w:val="20"/>
                <w:lang w:val="en-US" w:eastAsia="pt-BR"/>
              </w:rPr>
              <w:t xml:space="preserve"> </w:t>
            </w:r>
          </w:p>
          <w:p w14:paraId="2AAA274E" w14:textId="24945B3B" w:rsidR="00A93DE6" w:rsidRDefault="00A93DE6" w:rsidP="00F67E0B">
            <w:pPr>
              <w:spacing w:after="0" w:line="240" w:lineRule="auto"/>
              <w:rPr>
                <w:rFonts w:ascii="Garamond" w:eastAsia="Times New Roman" w:hAnsi="Garamond" w:cs="Calibri"/>
                <w:b/>
                <w:bCs/>
                <w:color w:val="000000"/>
                <w:sz w:val="20"/>
                <w:szCs w:val="20"/>
                <w:lang w:val="en-US" w:eastAsia="pt-BR"/>
              </w:rPr>
            </w:pPr>
          </w:p>
          <w:p w14:paraId="2C81F755" w14:textId="6EBF05F7" w:rsidR="00A93DE6" w:rsidRDefault="00251900" w:rsidP="00B46F28">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In what concerns the</w:t>
            </w:r>
            <w:r w:rsidR="000065AE">
              <w:rPr>
                <w:rFonts w:ascii="Garamond" w:eastAsia="Times New Roman" w:hAnsi="Garamond" w:cs="Calibri"/>
                <w:color w:val="000000"/>
                <w:sz w:val="20"/>
                <w:szCs w:val="20"/>
                <w:lang w:val="en-US" w:eastAsia="pt-BR"/>
              </w:rPr>
              <w:t xml:space="preserve"> broader and strategic training plan, the Project coordination is taking the recommendation into account in the workplan for 2020/2021</w:t>
            </w:r>
            <w:r w:rsidR="00C60251">
              <w:rPr>
                <w:rFonts w:ascii="Garamond" w:eastAsia="Times New Roman" w:hAnsi="Garamond" w:cs="Calibri"/>
                <w:color w:val="000000"/>
                <w:sz w:val="20"/>
                <w:szCs w:val="20"/>
                <w:lang w:val="en-US" w:eastAsia="pt-BR"/>
              </w:rPr>
              <w:t xml:space="preserve">. </w:t>
            </w:r>
            <w:r w:rsidR="00C400DC">
              <w:rPr>
                <w:rFonts w:ascii="Garamond" w:eastAsia="Times New Roman" w:hAnsi="Garamond" w:cs="Calibri"/>
                <w:color w:val="000000"/>
                <w:sz w:val="20"/>
                <w:szCs w:val="20"/>
                <w:lang w:val="en-US" w:eastAsia="pt-BR"/>
              </w:rPr>
              <w:t xml:space="preserve">The </w:t>
            </w:r>
            <w:r w:rsidR="00F70DFC">
              <w:rPr>
                <w:rFonts w:ascii="Garamond" w:eastAsia="Times New Roman" w:hAnsi="Garamond" w:cs="Calibri"/>
                <w:color w:val="000000"/>
                <w:sz w:val="20"/>
                <w:szCs w:val="20"/>
                <w:lang w:val="en-US" w:eastAsia="pt-BR"/>
              </w:rPr>
              <w:t xml:space="preserve">Social-environmental Indicator System </w:t>
            </w:r>
            <w:r w:rsidR="005B62D9">
              <w:rPr>
                <w:rFonts w:ascii="Garamond" w:eastAsia="Times New Roman" w:hAnsi="Garamond" w:cs="Calibri"/>
                <w:color w:val="000000"/>
                <w:sz w:val="20"/>
                <w:szCs w:val="20"/>
                <w:lang w:val="en-US" w:eastAsia="pt-BR"/>
              </w:rPr>
              <w:t>for Conservation Units (SISUC)</w:t>
            </w:r>
            <w:r w:rsidR="000A2F9A">
              <w:rPr>
                <w:rFonts w:ascii="Garamond" w:eastAsia="Times New Roman" w:hAnsi="Garamond" w:cs="Calibri"/>
                <w:color w:val="000000"/>
                <w:sz w:val="20"/>
                <w:szCs w:val="20"/>
                <w:lang w:val="en-US" w:eastAsia="pt-BR"/>
              </w:rPr>
              <w:t>,</w:t>
            </w:r>
            <w:r w:rsidR="005B62D9">
              <w:rPr>
                <w:rFonts w:ascii="Garamond" w:eastAsia="Times New Roman" w:hAnsi="Garamond" w:cs="Calibri"/>
                <w:color w:val="000000"/>
                <w:sz w:val="20"/>
                <w:szCs w:val="20"/>
                <w:lang w:val="en-US" w:eastAsia="pt-BR"/>
              </w:rPr>
              <w:t xml:space="preserve"> which is expected to be conclude in</w:t>
            </w:r>
            <w:r w:rsidR="008B1AE8">
              <w:rPr>
                <w:rFonts w:ascii="Garamond" w:eastAsia="Times New Roman" w:hAnsi="Garamond" w:cs="Calibri"/>
                <w:color w:val="000000"/>
                <w:sz w:val="20"/>
                <w:szCs w:val="20"/>
                <w:lang w:val="en-US" w:eastAsia="pt-BR"/>
              </w:rPr>
              <w:t xml:space="preserve"> first semester </w:t>
            </w:r>
            <w:r w:rsidR="005B62D9">
              <w:rPr>
                <w:rFonts w:ascii="Garamond" w:eastAsia="Times New Roman" w:hAnsi="Garamond" w:cs="Calibri"/>
                <w:color w:val="000000"/>
                <w:sz w:val="20"/>
                <w:szCs w:val="20"/>
                <w:lang w:val="en-US" w:eastAsia="pt-BR"/>
              </w:rPr>
              <w:t xml:space="preserve">2020, will </w:t>
            </w:r>
            <w:r w:rsidR="000A2F9A">
              <w:rPr>
                <w:rFonts w:ascii="Garamond" w:eastAsia="Times New Roman" w:hAnsi="Garamond" w:cs="Calibri"/>
                <w:color w:val="000000"/>
                <w:sz w:val="20"/>
                <w:szCs w:val="20"/>
                <w:lang w:val="en-US" w:eastAsia="pt-BR"/>
              </w:rPr>
              <w:t xml:space="preserve">be </w:t>
            </w:r>
            <w:r w:rsidR="005B62D9">
              <w:rPr>
                <w:rFonts w:ascii="Garamond" w:eastAsia="Times New Roman" w:hAnsi="Garamond" w:cs="Calibri"/>
                <w:color w:val="000000"/>
                <w:sz w:val="20"/>
                <w:szCs w:val="20"/>
                <w:lang w:val="en-US" w:eastAsia="pt-BR"/>
              </w:rPr>
              <w:t xml:space="preserve">of great value for assessing the results </w:t>
            </w:r>
            <w:r w:rsidR="006E2B80">
              <w:rPr>
                <w:rFonts w:ascii="Garamond" w:eastAsia="Times New Roman" w:hAnsi="Garamond" w:cs="Calibri"/>
                <w:color w:val="000000"/>
                <w:sz w:val="20"/>
                <w:szCs w:val="20"/>
                <w:lang w:val="en-US" w:eastAsia="pt-BR"/>
              </w:rPr>
              <w:t xml:space="preserve">so far, and </w:t>
            </w:r>
            <w:r w:rsidR="00B46F28">
              <w:rPr>
                <w:rFonts w:ascii="Garamond" w:eastAsia="Times New Roman" w:hAnsi="Garamond" w:cs="Calibri"/>
                <w:color w:val="000000"/>
                <w:sz w:val="20"/>
                <w:szCs w:val="20"/>
                <w:lang w:val="en-US" w:eastAsia="pt-BR"/>
              </w:rPr>
              <w:t>trainings workshops will be held in the different territories for its application.</w:t>
            </w:r>
          </w:p>
          <w:p w14:paraId="7DEFA804" w14:textId="4B12D4FE" w:rsidR="00B46F28" w:rsidRPr="00E40C95" w:rsidRDefault="00B46F28" w:rsidP="00B46F28">
            <w:pPr>
              <w:spacing w:after="0" w:line="240" w:lineRule="auto"/>
              <w:rPr>
                <w:rFonts w:ascii="Garamond" w:eastAsia="Times New Roman" w:hAnsi="Garamond" w:cs="Calibri"/>
                <w:b/>
                <w:bCs/>
                <w:color w:val="000000"/>
                <w:sz w:val="20"/>
                <w:szCs w:val="20"/>
                <w:lang w:val="en-US" w:eastAsia="pt-BR"/>
              </w:rPr>
            </w:pPr>
          </w:p>
        </w:tc>
      </w:tr>
      <w:tr w:rsidR="00E40C95" w:rsidRPr="00E40C95" w14:paraId="16897731" w14:textId="77777777" w:rsidTr="001F58AA">
        <w:trPr>
          <w:trHeight w:val="320"/>
        </w:trPr>
        <w:tc>
          <w:tcPr>
            <w:tcW w:w="1958"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19591A4D" w14:textId="77777777" w:rsidR="00E40C95" w:rsidRPr="00E40C95" w:rsidRDefault="00E40C95" w:rsidP="00E40C95">
            <w:pPr>
              <w:spacing w:after="0" w:line="240" w:lineRule="auto"/>
              <w:rPr>
                <w:rFonts w:ascii="Garamond" w:eastAsia="Times New Roman" w:hAnsi="Garamond" w:cs="Calibri"/>
                <w:b/>
                <w:bCs/>
                <w:color w:val="000000"/>
                <w:sz w:val="20"/>
                <w:szCs w:val="20"/>
                <w:lang w:val="pt-BR" w:eastAsia="pt-BR"/>
              </w:rPr>
            </w:pPr>
            <w:r w:rsidRPr="00E40C95">
              <w:rPr>
                <w:rFonts w:ascii="Garamond" w:eastAsia="Times New Roman" w:hAnsi="Garamond" w:cs="Calibri"/>
                <w:b/>
                <w:bCs/>
                <w:color w:val="000000"/>
                <w:sz w:val="20"/>
                <w:szCs w:val="20"/>
                <w:lang w:val="en-US" w:eastAsia="pt-BR"/>
              </w:rPr>
              <w:t>Key action(s)</w:t>
            </w:r>
          </w:p>
        </w:tc>
        <w:tc>
          <w:tcPr>
            <w:tcW w:w="771"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0A52C388" w14:textId="77777777" w:rsidR="00E40C95" w:rsidRPr="00E40C95" w:rsidRDefault="00E40C95" w:rsidP="00E40C95">
            <w:pPr>
              <w:spacing w:after="0" w:line="240" w:lineRule="auto"/>
              <w:jc w:val="center"/>
              <w:rPr>
                <w:rFonts w:ascii="Garamond" w:eastAsia="Times New Roman" w:hAnsi="Garamond" w:cs="Calibri"/>
                <w:b/>
                <w:bCs/>
                <w:color w:val="000000"/>
                <w:sz w:val="20"/>
                <w:szCs w:val="20"/>
                <w:lang w:val="pt-BR" w:eastAsia="pt-BR"/>
              </w:rPr>
            </w:pPr>
            <w:r w:rsidRPr="00E40C95">
              <w:rPr>
                <w:rFonts w:ascii="Garamond" w:eastAsia="Times New Roman" w:hAnsi="Garamond" w:cs="Calibri"/>
                <w:b/>
                <w:bCs/>
                <w:color w:val="000000"/>
                <w:sz w:val="20"/>
                <w:szCs w:val="20"/>
                <w:lang w:val="en-US" w:eastAsia="pt-BR"/>
              </w:rPr>
              <w:t>Time frame</w:t>
            </w:r>
          </w:p>
        </w:tc>
        <w:tc>
          <w:tcPr>
            <w:tcW w:w="764"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2423FDCB" w14:textId="77777777" w:rsidR="00E40C95" w:rsidRPr="00E40C95" w:rsidRDefault="00E40C95" w:rsidP="00E40C95">
            <w:pPr>
              <w:spacing w:after="0" w:line="240" w:lineRule="auto"/>
              <w:jc w:val="center"/>
              <w:rPr>
                <w:rFonts w:ascii="Garamond" w:eastAsia="Times New Roman" w:hAnsi="Garamond" w:cs="Calibri"/>
                <w:b/>
                <w:bCs/>
                <w:color w:val="000000"/>
                <w:sz w:val="20"/>
                <w:szCs w:val="20"/>
                <w:lang w:val="pt-BR" w:eastAsia="pt-BR"/>
              </w:rPr>
            </w:pPr>
            <w:r w:rsidRPr="00E40C95">
              <w:rPr>
                <w:rFonts w:ascii="Garamond" w:eastAsia="Times New Roman" w:hAnsi="Garamond" w:cs="Calibri"/>
                <w:b/>
                <w:bCs/>
                <w:color w:val="000000"/>
                <w:sz w:val="20"/>
                <w:szCs w:val="20"/>
                <w:lang w:val="en-US" w:eastAsia="pt-BR"/>
              </w:rPr>
              <w:t>Responsible unit(s)</w:t>
            </w:r>
          </w:p>
        </w:tc>
        <w:tc>
          <w:tcPr>
            <w:tcW w:w="1507"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13CC0FDE" w14:textId="77777777" w:rsidR="00E40C95" w:rsidRPr="00E40C95" w:rsidRDefault="00E40C95" w:rsidP="00E40C95">
            <w:pPr>
              <w:spacing w:after="0" w:line="240" w:lineRule="auto"/>
              <w:jc w:val="center"/>
              <w:rPr>
                <w:rFonts w:ascii="Garamond" w:eastAsia="Times New Roman" w:hAnsi="Garamond" w:cs="Calibri"/>
                <w:b/>
                <w:bCs/>
                <w:color w:val="000000"/>
                <w:sz w:val="20"/>
                <w:szCs w:val="20"/>
                <w:lang w:val="pt-BR" w:eastAsia="pt-BR"/>
              </w:rPr>
            </w:pPr>
            <w:r w:rsidRPr="00E40C95">
              <w:rPr>
                <w:rFonts w:ascii="Garamond" w:eastAsia="Times New Roman" w:hAnsi="Garamond" w:cs="Calibri"/>
                <w:b/>
                <w:bCs/>
                <w:color w:val="000000"/>
                <w:sz w:val="20"/>
                <w:szCs w:val="20"/>
                <w:lang w:val="pt-BR" w:eastAsia="pt-BR"/>
              </w:rPr>
              <w:t>Tracking</w:t>
            </w:r>
          </w:p>
        </w:tc>
      </w:tr>
      <w:tr w:rsidR="00425A62" w:rsidRPr="00E40C95" w14:paraId="15F562DB" w14:textId="77777777" w:rsidTr="009B25E9">
        <w:trPr>
          <w:trHeight w:val="320"/>
        </w:trPr>
        <w:tc>
          <w:tcPr>
            <w:tcW w:w="1958" w:type="pct"/>
            <w:vMerge/>
            <w:tcBorders>
              <w:top w:val="nil"/>
              <w:left w:val="single" w:sz="4" w:space="0" w:color="000000"/>
              <w:bottom w:val="single" w:sz="4" w:space="0" w:color="000000"/>
              <w:right w:val="single" w:sz="4" w:space="0" w:color="000000"/>
            </w:tcBorders>
            <w:vAlign w:val="center"/>
            <w:hideMark/>
          </w:tcPr>
          <w:p w14:paraId="32AE477A" w14:textId="77777777" w:rsidR="00E40C95" w:rsidRPr="00E40C95" w:rsidRDefault="00E40C95" w:rsidP="00E40C95">
            <w:pPr>
              <w:spacing w:after="0" w:line="240" w:lineRule="auto"/>
              <w:rPr>
                <w:rFonts w:ascii="Garamond" w:eastAsia="Times New Roman" w:hAnsi="Garamond" w:cs="Calibri"/>
                <w:b/>
                <w:bCs/>
                <w:color w:val="000000"/>
                <w:sz w:val="20"/>
                <w:szCs w:val="20"/>
                <w:lang w:val="pt-BR" w:eastAsia="pt-BR"/>
              </w:rPr>
            </w:pPr>
          </w:p>
        </w:tc>
        <w:tc>
          <w:tcPr>
            <w:tcW w:w="771" w:type="pct"/>
            <w:vMerge/>
            <w:tcBorders>
              <w:top w:val="nil"/>
              <w:left w:val="single" w:sz="4" w:space="0" w:color="000000"/>
              <w:bottom w:val="single" w:sz="4" w:space="0" w:color="000000"/>
              <w:right w:val="single" w:sz="4" w:space="0" w:color="000000"/>
            </w:tcBorders>
            <w:vAlign w:val="center"/>
            <w:hideMark/>
          </w:tcPr>
          <w:p w14:paraId="62F8E165" w14:textId="77777777" w:rsidR="00E40C95" w:rsidRPr="00E40C95" w:rsidRDefault="00E40C95" w:rsidP="00E40C95">
            <w:pPr>
              <w:spacing w:after="0" w:line="240" w:lineRule="auto"/>
              <w:rPr>
                <w:rFonts w:ascii="Garamond" w:eastAsia="Times New Roman" w:hAnsi="Garamond" w:cs="Calibri"/>
                <w:b/>
                <w:bCs/>
                <w:color w:val="000000"/>
                <w:sz w:val="20"/>
                <w:szCs w:val="20"/>
                <w:lang w:val="pt-BR" w:eastAsia="pt-BR"/>
              </w:rPr>
            </w:pPr>
          </w:p>
        </w:tc>
        <w:tc>
          <w:tcPr>
            <w:tcW w:w="764" w:type="pct"/>
            <w:vMerge/>
            <w:tcBorders>
              <w:top w:val="nil"/>
              <w:left w:val="single" w:sz="4" w:space="0" w:color="000000"/>
              <w:bottom w:val="single" w:sz="4" w:space="0" w:color="000000"/>
              <w:right w:val="single" w:sz="4" w:space="0" w:color="000000"/>
            </w:tcBorders>
            <w:vAlign w:val="center"/>
            <w:hideMark/>
          </w:tcPr>
          <w:p w14:paraId="00EBC3E0" w14:textId="77777777" w:rsidR="00E40C95" w:rsidRPr="00E40C95" w:rsidRDefault="00E40C95" w:rsidP="00E40C95">
            <w:pPr>
              <w:spacing w:after="0" w:line="240" w:lineRule="auto"/>
              <w:rPr>
                <w:rFonts w:ascii="Garamond" w:eastAsia="Times New Roman" w:hAnsi="Garamond" w:cs="Calibri"/>
                <w:b/>
                <w:bCs/>
                <w:color w:val="000000"/>
                <w:sz w:val="20"/>
                <w:szCs w:val="20"/>
                <w:lang w:val="pt-BR" w:eastAsia="pt-BR"/>
              </w:rPr>
            </w:pPr>
          </w:p>
        </w:tc>
        <w:tc>
          <w:tcPr>
            <w:tcW w:w="998" w:type="pct"/>
            <w:tcBorders>
              <w:top w:val="nil"/>
              <w:left w:val="nil"/>
              <w:bottom w:val="single" w:sz="4" w:space="0" w:color="000000"/>
              <w:right w:val="single" w:sz="4" w:space="0" w:color="000000"/>
            </w:tcBorders>
            <w:shd w:val="clear" w:color="auto" w:fill="auto"/>
            <w:vAlign w:val="center"/>
            <w:hideMark/>
          </w:tcPr>
          <w:p w14:paraId="6FC6163B" w14:textId="77777777" w:rsidR="00E40C95" w:rsidRPr="00E40C95" w:rsidRDefault="00E40C95" w:rsidP="00E40C95">
            <w:pPr>
              <w:spacing w:after="0" w:line="240" w:lineRule="auto"/>
              <w:jc w:val="center"/>
              <w:rPr>
                <w:rFonts w:ascii="Garamond" w:eastAsia="Times New Roman" w:hAnsi="Garamond" w:cs="Calibri"/>
                <w:b/>
                <w:bCs/>
                <w:color w:val="000000"/>
                <w:sz w:val="20"/>
                <w:szCs w:val="20"/>
                <w:lang w:val="pt-BR" w:eastAsia="pt-BR"/>
              </w:rPr>
            </w:pPr>
            <w:r w:rsidRPr="00E40C95">
              <w:rPr>
                <w:rFonts w:ascii="Garamond" w:eastAsia="Times New Roman" w:hAnsi="Garamond" w:cs="Calibri"/>
                <w:b/>
                <w:bCs/>
                <w:color w:val="000000"/>
                <w:sz w:val="20"/>
                <w:szCs w:val="20"/>
                <w:lang w:val="en-US" w:eastAsia="pt-BR"/>
              </w:rPr>
              <w:t>Comments</w:t>
            </w:r>
          </w:p>
        </w:tc>
        <w:tc>
          <w:tcPr>
            <w:tcW w:w="508" w:type="pct"/>
            <w:tcBorders>
              <w:top w:val="nil"/>
              <w:left w:val="nil"/>
              <w:bottom w:val="single" w:sz="4" w:space="0" w:color="000000"/>
              <w:right w:val="single" w:sz="4" w:space="0" w:color="000000"/>
            </w:tcBorders>
            <w:shd w:val="clear" w:color="auto" w:fill="auto"/>
            <w:vAlign w:val="center"/>
            <w:hideMark/>
          </w:tcPr>
          <w:p w14:paraId="1D4FB592" w14:textId="77777777" w:rsidR="00E40C95" w:rsidRPr="00E40C95" w:rsidRDefault="00E40C95" w:rsidP="00E40C95">
            <w:pPr>
              <w:spacing w:after="0" w:line="240" w:lineRule="auto"/>
              <w:jc w:val="center"/>
              <w:rPr>
                <w:rFonts w:ascii="Garamond" w:eastAsia="Times New Roman" w:hAnsi="Garamond" w:cs="Calibri"/>
                <w:b/>
                <w:bCs/>
                <w:color w:val="000000"/>
                <w:sz w:val="20"/>
                <w:szCs w:val="20"/>
                <w:lang w:val="pt-BR" w:eastAsia="pt-BR"/>
              </w:rPr>
            </w:pPr>
            <w:r w:rsidRPr="00E40C95">
              <w:rPr>
                <w:rFonts w:ascii="Garamond" w:eastAsia="Times New Roman" w:hAnsi="Garamond" w:cs="Calibri"/>
                <w:b/>
                <w:bCs/>
                <w:color w:val="000000"/>
                <w:sz w:val="20"/>
                <w:szCs w:val="20"/>
                <w:lang w:val="pt-BR" w:eastAsia="pt-BR"/>
              </w:rPr>
              <w:t>Status</w:t>
            </w:r>
          </w:p>
        </w:tc>
      </w:tr>
      <w:tr w:rsidR="00E40C95" w:rsidRPr="009B25E9" w14:paraId="16B63A11" w14:textId="77777777" w:rsidTr="009B25E9">
        <w:trPr>
          <w:trHeight w:val="520"/>
        </w:trPr>
        <w:tc>
          <w:tcPr>
            <w:tcW w:w="1958"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01DE239C" w14:textId="33473ADA" w:rsidR="00E40C95" w:rsidRPr="00E40C95" w:rsidRDefault="00F67E0B" w:rsidP="00F67E0B">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B1.1.</w:t>
            </w:r>
            <w:r w:rsidR="009B25E9">
              <w:rPr>
                <w:rFonts w:ascii="Garamond" w:eastAsia="Times New Roman" w:hAnsi="Garamond" w:cs="Calibri"/>
                <w:color w:val="000000"/>
                <w:sz w:val="18"/>
                <w:szCs w:val="18"/>
                <w:lang w:val="en-US" w:eastAsia="pt-BR"/>
              </w:rPr>
              <w:t xml:space="preserve"> </w:t>
            </w:r>
            <w:r w:rsidR="009B25E9" w:rsidRPr="009B25E9">
              <w:rPr>
                <w:rFonts w:ascii="Garamond" w:eastAsia="Times New Roman" w:hAnsi="Garamond" w:cs="Calibri"/>
                <w:color w:val="000000"/>
                <w:sz w:val="18"/>
                <w:szCs w:val="18"/>
                <w:lang w:val="en-US" w:eastAsia="pt-BR"/>
              </w:rPr>
              <w:t>Improve</w:t>
            </w:r>
            <w:r w:rsidR="003C513C">
              <w:rPr>
                <w:rFonts w:ascii="Garamond" w:eastAsia="Times New Roman" w:hAnsi="Garamond" w:cs="Calibri"/>
                <w:color w:val="000000"/>
                <w:sz w:val="18"/>
                <w:szCs w:val="18"/>
                <w:lang w:val="en-US" w:eastAsia="pt-BR"/>
              </w:rPr>
              <w:t xml:space="preserve"> the</w:t>
            </w:r>
            <w:r w:rsidR="009B25E9" w:rsidRPr="009B25E9">
              <w:rPr>
                <w:rFonts w:ascii="Garamond" w:eastAsia="Times New Roman" w:hAnsi="Garamond" w:cs="Calibri"/>
                <w:color w:val="000000"/>
                <w:sz w:val="18"/>
                <w:szCs w:val="18"/>
                <w:lang w:val="en-US" w:eastAsia="pt-BR"/>
              </w:rPr>
              <w:t xml:space="preserve"> training plans and </w:t>
            </w:r>
            <w:r w:rsidR="00E4389C">
              <w:rPr>
                <w:rFonts w:ascii="Garamond" w:eastAsia="Times New Roman" w:hAnsi="Garamond" w:cs="Calibri"/>
                <w:color w:val="000000"/>
                <w:sz w:val="18"/>
                <w:szCs w:val="18"/>
                <w:lang w:val="en-US" w:eastAsia="pt-BR"/>
              </w:rPr>
              <w:t xml:space="preserve">monitoring </w:t>
            </w:r>
            <w:r w:rsidR="009B25E9" w:rsidRPr="009B25E9">
              <w:rPr>
                <w:rFonts w:ascii="Garamond" w:eastAsia="Times New Roman" w:hAnsi="Garamond" w:cs="Calibri"/>
                <w:color w:val="000000"/>
                <w:sz w:val="18"/>
                <w:szCs w:val="18"/>
                <w:lang w:val="en-US" w:eastAsia="pt-BR"/>
              </w:rPr>
              <w:t>of the results of each training</w:t>
            </w:r>
          </w:p>
        </w:tc>
        <w:tc>
          <w:tcPr>
            <w:tcW w:w="771" w:type="pct"/>
            <w:tcBorders>
              <w:top w:val="single" w:sz="4" w:space="0" w:color="000000"/>
              <w:left w:val="nil"/>
              <w:bottom w:val="single" w:sz="4" w:space="0" w:color="auto"/>
              <w:right w:val="single" w:sz="4" w:space="0" w:color="000000"/>
            </w:tcBorders>
            <w:shd w:val="clear" w:color="auto" w:fill="auto"/>
            <w:vAlign w:val="center"/>
          </w:tcPr>
          <w:p w14:paraId="4208C60D" w14:textId="322BAE0F" w:rsidR="00E40C95" w:rsidRPr="009B25E9" w:rsidRDefault="009B25E9" w:rsidP="00E40C95">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April /December 2020</w:t>
            </w:r>
          </w:p>
        </w:tc>
        <w:tc>
          <w:tcPr>
            <w:tcW w:w="764" w:type="pct"/>
            <w:tcBorders>
              <w:top w:val="single" w:sz="4" w:space="0" w:color="000000"/>
              <w:left w:val="nil"/>
              <w:bottom w:val="single" w:sz="4" w:space="0" w:color="auto"/>
              <w:right w:val="single" w:sz="4" w:space="0" w:color="000000"/>
            </w:tcBorders>
            <w:shd w:val="clear" w:color="auto" w:fill="auto"/>
            <w:vAlign w:val="center"/>
          </w:tcPr>
          <w:p w14:paraId="65A2CB45" w14:textId="6B54A6C8" w:rsidR="00E40C95" w:rsidRPr="009B25E9" w:rsidRDefault="009B25E9" w:rsidP="00E40C95">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Focal Points, </w:t>
            </w: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998" w:type="pct"/>
            <w:tcBorders>
              <w:top w:val="single" w:sz="4" w:space="0" w:color="000000"/>
              <w:left w:val="nil"/>
              <w:bottom w:val="single" w:sz="4" w:space="0" w:color="auto"/>
              <w:right w:val="single" w:sz="4" w:space="0" w:color="000000"/>
            </w:tcBorders>
            <w:shd w:val="clear" w:color="auto" w:fill="auto"/>
            <w:vAlign w:val="center"/>
          </w:tcPr>
          <w:p w14:paraId="64F7B653" w14:textId="40389A9B" w:rsidR="00E40C95" w:rsidRDefault="009B25E9" w:rsidP="00E40C95">
            <w:pPr>
              <w:spacing w:after="0" w:line="240" w:lineRule="auto"/>
              <w:rPr>
                <w:rFonts w:ascii="Garamond" w:eastAsia="Times New Roman" w:hAnsi="Garamond" w:cs="Calibri"/>
                <w:color w:val="000000"/>
                <w:sz w:val="18"/>
                <w:szCs w:val="18"/>
                <w:lang w:val="en-US" w:eastAsia="pt-BR"/>
              </w:rPr>
            </w:pPr>
            <w:r w:rsidRPr="009B25E9">
              <w:rPr>
                <w:rFonts w:ascii="Garamond" w:eastAsia="Times New Roman" w:hAnsi="Garamond" w:cs="Calibri"/>
                <w:color w:val="000000"/>
                <w:sz w:val="18"/>
                <w:szCs w:val="18"/>
                <w:lang w:val="en-US" w:eastAsia="pt-BR"/>
              </w:rPr>
              <w:t xml:space="preserve">The Project Coordination has already started to review the work plans, in order to contemplate this recommendation. </w:t>
            </w:r>
          </w:p>
          <w:p w14:paraId="315D1226" w14:textId="49BCA44B" w:rsidR="00753DC3" w:rsidRPr="00EC5685" w:rsidRDefault="00753DC3" w:rsidP="00E40C95">
            <w:pPr>
              <w:spacing w:after="0" w:line="240" w:lineRule="auto"/>
              <w:rPr>
                <w:rFonts w:ascii="Garamond" w:eastAsia="Times New Roman" w:hAnsi="Garamond" w:cs="Calibri"/>
                <w:color w:val="000000"/>
                <w:sz w:val="18"/>
                <w:szCs w:val="18"/>
                <w:lang w:val="en-US" w:eastAsia="pt-BR"/>
              </w:rPr>
            </w:pPr>
          </w:p>
        </w:tc>
        <w:tc>
          <w:tcPr>
            <w:tcW w:w="508" w:type="pct"/>
            <w:tcBorders>
              <w:top w:val="single" w:sz="4" w:space="0" w:color="000000"/>
              <w:left w:val="nil"/>
              <w:bottom w:val="single" w:sz="4" w:space="0" w:color="auto"/>
              <w:right w:val="single" w:sz="4" w:space="0" w:color="000000"/>
            </w:tcBorders>
            <w:shd w:val="clear" w:color="auto" w:fill="auto"/>
            <w:vAlign w:val="center"/>
          </w:tcPr>
          <w:p w14:paraId="5A8E0DDA" w14:textId="56900074" w:rsidR="00E40C95" w:rsidRPr="009B25E9" w:rsidRDefault="00E4389C" w:rsidP="00E40C95">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In progress</w:t>
            </w:r>
          </w:p>
        </w:tc>
      </w:tr>
      <w:tr w:rsidR="009B25E9" w:rsidRPr="009B25E9" w14:paraId="3E83A3D3" w14:textId="77777777" w:rsidTr="009B25E9">
        <w:trPr>
          <w:trHeight w:val="520"/>
        </w:trPr>
        <w:tc>
          <w:tcPr>
            <w:tcW w:w="1958" w:type="pct"/>
            <w:tcBorders>
              <w:top w:val="single" w:sz="4" w:space="0" w:color="auto"/>
              <w:left w:val="single" w:sz="4" w:space="0" w:color="000000"/>
              <w:bottom w:val="single" w:sz="4" w:space="0" w:color="000000"/>
              <w:right w:val="single" w:sz="4" w:space="0" w:color="000000"/>
            </w:tcBorders>
            <w:shd w:val="clear" w:color="auto" w:fill="auto"/>
            <w:vAlign w:val="center"/>
          </w:tcPr>
          <w:p w14:paraId="06A2BDC9" w14:textId="3BEBC4B2" w:rsidR="009B25E9" w:rsidRDefault="009B25E9" w:rsidP="00F67E0B">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B1.2. </w:t>
            </w:r>
            <w:r w:rsidRPr="009B25E9">
              <w:rPr>
                <w:rFonts w:ascii="Garamond" w:eastAsia="Times New Roman" w:hAnsi="Garamond" w:cs="Calibri"/>
                <w:color w:val="000000"/>
                <w:sz w:val="18"/>
                <w:szCs w:val="18"/>
                <w:lang w:val="en-US" w:eastAsia="pt-BR"/>
              </w:rPr>
              <w:t>SISUC application workshops</w:t>
            </w:r>
          </w:p>
        </w:tc>
        <w:tc>
          <w:tcPr>
            <w:tcW w:w="771" w:type="pct"/>
            <w:tcBorders>
              <w:top w:val="single" w:sz="4" w:space="0" w:color="auto"/>
              <w:left w:val="nil"/>
              <w:bottom w:val="single" w:sz="4" w:space="0" w:color="000000"/>
              <w:right w:val="single" w:sz="4" w:space="0" w:color="000000"/>
            </w:tcBorders>
            <w:shd w:val="clear" w:color="auto" w:fill="auto"/>
            <w:vAlign w:val="center"/>
          </w:tcPr>
          <w:p w14:paraId="2C577787" w14:textId="615E44D1" w:rsidR="009B25E9" w:rsidRPr="009B25E9" w:rsidRDefault="009B25E9" w:rsidP="00E40C95">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September 2019 / March 2021</w:t>
            </w:r>
          </w:p>
        </w:tc>
        <w:tc>
          <w:tcPr>
            <w:tcW w:w="764" w:type="pct"/>
            <w:tcBorders>
              <w:top w:val="single" w:sz="4" w:space="0" w:color="auto"/>
              <w:left w:val="nil"/>
              <w:bottom w:val="single" w:sz="4" w:space="0" w:color="000000"/>
              <w:right w:val="single" w:sz="4" w:space="0" w:color="000000"/>
            </w:tcBorders>
            <w:shd w:val="clear" w:color="auto" w:fill="auto"/>
            <w:vAlign w:val="center"/>
          </w:tcPr>
          <w:p w14:paraId="32912FAA" w14:textId="559110DC" w:rsidR="009B25E9" w:rsidRPr="009B25E9" w:rsidRDefault="009B25E9" w:rsidP="00E40C95">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NSC Institute, </w:t>
            </w: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998" w:type="pct"/>
            <w:tcBorders>
              <w:top w:val="single" w:sz="4" w:space="0" w:color="auto"/>
              <w:left w:val="nil"/>
              <w:bottom w:val="single" w:sz="4" w:space="0" w:color="000000"/>
              <w:right w:val="single" w:sz="4" w:space="0" w:color="000000"/>
            </w:tcBorders>
            <w:shd w:val="clear" w:color="auto" w:fill="auto"/>
            <w:vAlign w:val="center"/>
          </w:tcPr>
          <w:p w14:paraId="06DE5A63" w14:textId="1A512E56" w:rsidR="009B25E9" w:rsidRPr="00EC5685" w:rsidRDefault="009B25E9" w:rsidP="00E40C95">
            <w:pPr>
              <w:spacing w:after="0" w:line="240" w:lineRule="auto"/>
              <w:rPr>
                <w:rFonts w:ascii="Garamond" w:eastAsia="Times New Roman" w:hAnsi="Garamond" w:cs="Calibri"/>
                <w:color w:val="000000"/>
                <w:sz w:val="18"/>
                <w:szCs w:val="18"/>
                <w:lang w:val="en-US" w:eastAsia="pt-BR"/>
              </w:rPr>
            </w:pPr>
            <w:r w:rsidRPr="009B25E9">
              <w:rPr>
                <w:rFonts w:ascii="Garamond" w:eastAsia="Times New Roman" w:hAnsi="Garamond" w:cs="Calibri"/>
                <w:color w:val="000000"/>
                <w:sz w:val="18"/>
                <w:szCs w:val="18"/>
                <w:lang w:val="en-US" w:eastAsia="pt-BR"/>
              </w:rPr>
              <w:t xml:space="preserve">The SISUC Workshop was held in the Alto Rio Pardo Territory, but due to the suspension of field activities by the Covid-19 pandemic, we are </w:t>
            </w:r>
            <w:r w:rsidRPr="009B25E9">
              <w:rPr>
                <w:rFonts w:ascii="Garamond" w:eastAsia="Times New Roman" w:hAnsi="Garamond" w:cs="Calibri"/>
                <w:color w:val="000000"/>
                <w:sz w:val="18"/>
                <w:szCs w:val="18"/>
                <w:lang w:val="en-US" w:eastAsia="pt-BR"/>
              </w:rPr>
              <w:lastRenderedPageBreak/>
              <w:t>pending to carry it out in other territories. Activity will resume as soon as possible</w:t>
            </w:r>
          </w:p>
        </w:tc>
        <w:tc>
          <w:tcPr>
            <w:tcW w:w="508" w:type="pct"/>
            <w:tcBorders>
              <w:top w:val="single" w:sz="4" w:space="0" w:color="auto"/>
              <w:left w:val="nil"/>
              <w:bottom w:val="single" w:sz="4" w:space="0" w:color="000000"/>
              <w:right w:val="single" w:sz="4" w:space="0" w:color="000000"/>
            </w:tcBorders>
            <w:shd w:val="clear" w:color="auto" w:fill="auto"/>
            <w:vAlign w:val="center"/>
          </w:tcPr>
          <w:p w14:paraId="1B3E4256" w14:textId="486ED072" w:rsidR="009B25E9" w:rsidRPr="009B25E9" w:rsidRDefault="00A8247A" w:rsidP="00E40C95">
            <w:pPr>
              <w:spacing w:after="0" w:line="240" w:lineRule="auto"/>
              <w:jc w:val="center"/>
              <w:rPr>
                <w:rFonts w:ascii="Garamond" w:eastAsia="Times New Roman" w:hAnsi="Garamond" w:cs="Calibri"/>
                <w:color w:val="000000"/>
                <w:sz w:val="18"/>
                <w:szCs w:val="18"/>
                <w:lang w:val="en-US" w:eastAsia="pt-BR"/>
              </w:rPr>
            </w:pPr>
            <w:r w:rsidRPr="008D3079">
              <w:rPr>
                <w:rFonts w:ascii="Garamond" w:eastAsia="Calibri" w:hAnsi="Calibri" w:cs="Times New Roman"/>
                <w:spacing w:val="-1"/>
                <w:sz w:val="18"/>
                <w:lang w:val="en-US"/>
              </w:rPr>
              <w:lastRenderedPageBreak/>
              <w:t>Partially</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Completed</w:t>
            </w:r>
          </w:p>
        </w:tc>
      </w:tr>
    </w:tbl>
    <w:p w14:paraId="67DE57CB" w14:textId="77777777" w:rsidR="008D3079" w:rsidRPr="008D3079" w:rsidRDefault="008D3079" w:rsidP="008D3079">
      <w:pPr>
        <w:widowControl w:val="0"/>
        <w:spacing w:after="0" w:line="240" w:lineRule="auto"/>
        <w:rPr>
          <w:rFonts w:ascii="Garamond" w:eastAsia="Garamond" w:hAnsi="Garamond" w:cs="Garamond"/>
          <w:sz w:val="7"/>
          <w:szCs w:val="7"/>
          <w:lang w:val="en-US"/>
        </w:rPr>
      </w:pPr>
    </w:p>
    <w:p w14:paraId="57DAFABC" w14:textId="77777777" w:rsidR="008D3079" w:rsidRPr="008D3079" w:rsidRDefault="008D3079" w:rsidP="008D3079">
      <w:pPr>
        <w:widowControl w:val="0"/>
        <w:spacing w:after="0" w:line="240" w:lineRule="auto"/>
        <w:rPr>
          <w:rFonts w:ascii="Garamond" w:eastAsia="Garamond" w:hAnsi="Garamond" w:cs="Garamond"/>
          <w:sz w:val="20"/>
          <w:szCs w:val="20"/>
          <w:lang w:val="en-US"/>
        </w:rPr>
      </w:pPr>
    </w:p>
    <w:tbl>
      <w:tblPr>
        <w:tblW w:w="5058" w:type="pct"/>
        <w:tblInd w:w="-5" w:type="dxa"/>
        <w:tblCellMar>
          <w:left w:w="70" w:type="dxa"/>
          <w:right w:w="70" w:type="dxa"/>
        </w:tblCellMar>
        <w:tblLook w:val="04A0" w:firstRow="1" w:lastRow="0" w:firstColumn="1" w:lastColumn="0" w:noHBand="0" w:noVBand="1"/>
      </w:tblPr>
      <w:tblGrid>
        <w:gridCol w:w="3649"/>
        <w:gridCol w:w="998"/>
        <w:gridCol w:w="1379"/>
        <w:gridCol w:w="1804"/>
        <w:gridCol w:w="1100"/>
      </w:tblGrid>
      <w:tr w:rsidR="00721066" w:rsidRPr="0059267D" w14:paraId="3C65FC7D" w14:textId="77777777" w:rsidTr="001F58AA">
        <w:trPr>
          <w:trHeight w:val="1202"/>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06D1DF08" w14:textId="41E4BDF5" w:rsidR="00721066" w:rsidRPr="00721066" w:rsidRDefault="00F22655" w:rsidP="00F22655">
            <w:pPr>
              <w:spacing w:after="0" w:line="240" w:lineRule="auto"/>
              <w:rPr>
                <w:rFonts w:ascii="Garamond" w:eastAsia="Times New Roman" w:hAnsi="Garamond" w:cs="Calibri"/>
                <w:b/>
                <w:bCs/>
                <w:color w:val="000000"/>
                <w:sz w:val="20"/>
                <w:szCs w:val="20"/>
                <w:lang w:val="en-US" w:eastAsia="pt-BR"/>
              </w:rPr>
            </w:pPr>
            <w:r>
              <w:rPr>
                <w:rFonts w:ascii="Garamond" w:eastAsia="Times New Roman" w:hAnsi="Garamond" w:cs="Calibri"/>
                <w:b/>
                <w:bCs/>
                <w:color w:val="000000"/>
                <w:sz w:val="20"/>
                <w:szCs w:val="20"/>
                <w:lang w:val="en-US" w:eastAsia="pt-BR"/>
              </w:rPr>
              <w:t>Midterm Review Recommendation B2</w:t>
            </w:r>
            <w:r w:rsidR="00721066" w:rsidRPr="00721066">
              <w:rPr>
                <w:rFonts w:ascii="Garamond" w:eastAsia="Times New Roman" w:hAnsi="Garamond" w:cs="Calibri"/>
                <w:b/>
                <w:bCs/>
                <w:color w:val="000000"/>
                <w:sz w:val="20"/>
                <w:szCs w:val="20"/>
                <w:lang w:val="en-US" w:eastAsia="pt-BR"/>
              </w:rPr>
              <w:t xml:space="preserve">. </w:t>
            </w:r>
            <w:r w:rsidR="00721066" w:rsidRPr="00721066">
              <w:rPr>
                <w:rFonts w:ascii="Garamond" w:eastAsia="Times New Roman" w:hAnsi="Garamond" w:cs="Calibri"/>
                <w:color w:val="000000"/>
                <w:sz w:val="20"/>
                <w:szCs w:val="20"/>
                <w:lang w:val="en-US" w:eastAsia="pt-BR"/>
              </w:rPr>
              <w:br/>
            </w:r>
            <w:r w:rsidR="00721066" w:rsidRPr="00721066">
              <w:rPr>
                <w:rFonts w:ascii="Garamond" w:eastAsia="Times New Roman" w:hAnsi="Garamond" w:cs="Calibri"/>
                <w:color w:val="000000"/>
                <w:sz w:val="20"/>
                <w:szCs w:val="20"/>
                <w:lang w:val="en-US" w:eastAsia="pt-BR"/>
              </w:rPr>
              <w:br/>
            </w:r>
            <w:r w:rsidRPr="00F22655">
              <w:rPr>
                <w:rFonts w:ascii="Garamond" w:eastAsia="Times New Roman" w:hAnsi="Garamond" w:cs="Calibri"/>
                <w:bCs/>
                <w:color w:val="000000"/>
                <w:sz w:val="20"/>
                <w:szCs w:val="20"/>
                <w:lang w:val="en-US" w:eastAsia="pt-BR"/>
              </w:rPr>
              <w:t>A good practice is the formal inclusion from community co-financing, whether in kind or monetary, improves accountability, ownership and sustainability.</w:t>
            </w:r>
          </w:p>
        </w:tc>
      </w:tr>
      <w:tr w:rsidR="00721066" w:rsidRPr="0059267D" w14:paraId="61679EF0" w14:textId="77777777" w:rsidTr="001F58AA">
        <w:trPr>
          <w:trHeight w:val="1276"/>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13FD7D62" w14:textId="30A73036" w:rsidR="00B87711" w:rsidRDefault="00721066" w:rsidP="00F22655">
            <w:pPr>
              <w:spacing w:after="0" w:line="240" w:lineRule="auto"/>
              <w:rPr>
                <w:rFonts w:ascii="Garamond" w:eastAsia="Times New Roman" w:hAnsi="Garamond" w:cs="Calibri"/>
                <w:color w:val="000000"/>
                <w:sz w:val="20"/>
                <w:szCs w:val="20"/>
                <w:lang w:val="en-US" w:eastAsia="pt-BR"/>
              </w:rPr>
            </w:pPr>
            <w:r w:rsidRPr="00721066">
              <w:rPr>
                <w:rFonts w:ascii="Garamond" w:eastAsia="Times New Roman" w:hAnsi="Garamond" w:cs="Calibri"/>
                <w:b/>
                <w:bCs/>
                <w:color w:val="000000"/>
                <w:sz w:val="20"/>
                <w:szCs w:val="20"/>
                <w:lang w:val="en-US" w:eastAsia="pt-BR"/>
              </w:rPr>
              <w:t>Management response:</w:t>
            </w:r>
            <w:r w:rsidRPr="00721066">
              <w:rPr>
                <w:rFonts w:ascii="Garamond" w:eastAsia="Times New Roman" w:hAnsi="Garamond" w:cs="Calibri"/>
                <w:color w:val="000000"/>
                <w:sz w:val="20"/>
                <w:szCs w:val="20"/>
                <w:lang w:val="en-US" w:eastAsia="pt-BR"/>
              </w:rPr>
              <w:t xml:space="preserve"> </w:t>
            </w:r>
            <w:r w:rsidR="009B7A09">
              <w:rPr>
                <w:rFonts w:ascii="Garamond" w:eastAsia="Times New Roman" w:hAnsi="Garamond" w:cs="Calibri"/>
                <w:color w:val="000000"/>
                <w:sz w:val="20"/>
                <w:szCs w:val="20"/>
                <w:lang w:val="en-US" w:eastAsia="pt-BR"/>
              </w:rPr>
              <w:t xml:space="preserve"> </w:t>
            </w:r>
          </w:p>
          <w:p w14:paraId="1D7DFE87" w14:textId="77777777" w:rsidR="00B87711" w:rsidRDefault="00B87711" w:rsidP="00F22655">
            <w:pPr>
              <w:spacing w:after="0" w:line="240" w:lineRule="auto"/>
              <w:rPr>
                <w:rFonts w:ascii="Garamond" w:eastAsia="Times New Roman" w:hAnsi="Garamond" w:cs="Calibri"/>
                <w:color w:val="000000"/>
                <w:sz w:val="20"/>
                <w:szCs w:val="20"/>
                <w:lang w:val="en-US" w:eastAsia="pt-BR"/>
              </w:rPr>
            </w:pPr>
          </w:p>
          <w:p w14:paraId="5F2D09D9" w14:textId="77574AF5" w:rsidR="00DD0302" w:rsidRDefault="00D068CC" w:rsidP="00F22655">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In what concer</w:t>
            </w:r>
            <w:r w:rsidR="00CB6A96">
              <w:rPr>
                <w:rFonts w:ascii="Garamond" w:eastAsia="Times New Roman" w:hAnsi="Garamond" w:cs="Calibri"/>
                <w:color w:val="000000"/>
                <w:sz w:val="20"/>
                <w:szCs w:val="20"/>
                <w:lang w:val="en-US" w:eastAsia="pt-BR"/>
              </w:rPr>
              <w:t>ns the</w:t>
            </w:r>
            <w:r w:rsidR="00DD0302">
              <w:rPr>
                <w:rFonts w:ascii="Garamond" w:eastAsia="Times New Roman" w:hAnsi="Garamond" w:cs="Calibri"/>
                <w:color w:val="000000"/>
                <w:sz w:val="20"/>
                <w:szCs w:val="20"/>
                <w:lang w:val="en-US" w:eastAsia="pt-BR"/>
              </w:rPr>
              <w:t xml:space="preserve"> in kind</w:t>
            </w:r>
            <w:r w:rsidR="00CA69BB">
              <w:rPr>
                <w:rFonts w:ascii="Garamond" w:eastAsia="Times New Roman" w:hAnsi="Garamond" w:cs="Calibri"/>
                <w:color w:val="000000"/>
                <w:sz w:val="20"/>
                <w:szCs w:val="20"/>
                <w:lang w:val="en-US" w:eastAsia="pt-BR"/>
              </w:rPr>
              <w:t xml:space="preserve"> co-financing, the Project team understand</w:t>
            </w:r>
            <w:r w:rsidR="00C21151">
              <w:rPr>
                <w:rFonts w:ascii="Garamond" w:eastAsia="Times New Roman" w:hAnsi="Garamond" w:cs="Calibri"/>
                <w:color w:val="000000"/>
                <w:sz w:val="20"/>
                <w:szCs w:val="20"/>
                <w:lang w:val="en-US" w:eastAsia="pt-BR"/>
              </w:rPr>
              <w:t>s</w:t>
            </w:r>
            <w:r w:rsidR="00CA69BB">
              <w:rPr>
                <w:rFonts w:ascii="Garamond" w:eastAsia="Times New Roman" w:hAnsi="Garamond" w:cs="Calibri"/>
                <w:color w:val="000000"/>
                <w:sz w:val="20"/>
                <w:szCs w:val="20"/>
                <w:lang w:val="en-US" w:eastAsia="pt-BR"/>
              </w:rPr>
              <w:t xml:space="preserve"> </w:t>
            </w:r>
            <w:r w:rsidR="009D6DE9">
              <w:rPr>
                <w:rFonts w:ascii="Garamond" w:eastAsia="Times New Roman" w:hAnsi="Garamond" w:cs="Calibri"/>
                <w:color w:val="000000"/>
                <w:sz w:val="20"/>
                <w:szCs w:val="20"/>
                <w:lang w:val="en-US" w:eastAsia="pt-BR"/>
              </w:rPr>
              <w:t xml:space="preserve">it has being already done as the communities are engaged </w:t>
            </w:r>
            <w:r w:rsidR="00280D23">
              <w:rPr>
                <w:rFonts w:ascii="Garamond" w:eastAsia="Times New Roman" w:hAnsi="Garamond" w:cs="Calibri"/>
                <w:color w:val="000000"/>
                <w:sz w:val="20"/>
                <w:szCs w:val="20"/>
                <w:lang w:val="en-US" w:eastAsia="pt-BR"/>
              </w:rPr>
              <w:t xml:space="preserve">in the Project’s activities with </w:t>
            </w:r>
            <w:r w:rsidR="00EC4F7E">
              <w:rPr>
                <w:rFonts w:ascii="Garamond" w:eastAsia="Times New Roman" w:hAnsi="Garamond" w:cs="Calibri"/>
                <w:color w:val="000000"/>
                <w:sz w:val="20"/>
                <w:szCs w:val="20"/>
                <w:lang w:val="en-US" w:eastAsia="pt-BR"/>
              </w:rPr>
              <w:t>their collective</w:t>
            </w:r>
            <w:r w:rsidR="00280D23">
              <w:rPr>
                <w:rFonts w:ascii="Garamond" w:eastAsia="Times New Roman" w:hAnsi="Garamond" w:cs="Calibri"/>
                <w:color w:val="000000"/>
                <w:sz w:val="20"/>
                <w:szCs w:val="20"/>
                <w:lang w:val="en-US" w:eastAsia="pt-BR"/>
              </w:rPr>
              <w:t xml:space="preserve"> work</w:t>
            </w:r>
            <w:r w:rsidR="003234FE">
              <w:rPr>
                <w:rFonts w:ascii="Garamond" w:eastAsia="Times New Roman" w:hAnsi="Garamond" w:cs="Calibri"/>
                <w:color w:val="000000"/>
                <w:sz w:val="20"/>
                <w:szCs w:val="20"/>
                <w:lang w:val="en-US" w:eastAsia="pt-BR"/>
              </w:rPr>
              <w:t xml:space="preserve">, the time dedicated (that could be </w:t>
            </w:r>
            <w:r w:rsidR="009717E6">
              <w:rPr>
                <w:rFonts w:ascii="Garamond" w:eastAsia="Times New Roman" w:hAnsi="Garamond" w:cs="Calibri"/>
                <w:color w:val="000000"/>
                <w:sz w:val="20"/>
                <w:szCs w:val="20"/>
                <w:lang w:val="en-US" w:eastAsia="pt-BR"/>
              </w:rPr>
              <w:t>counted as “technical hours”</w:t>
            </w:r>
            <w:r w:rsidR="00EC4F7E">
              <w:rPr>
                <w:rFonts w:ascii="Garamond" w:eastAsia="Times New Roman" w:hAnsi="Garamond" w:cs="Calibri"/>
                <w:color w:val="000000"/>
                <w:sz w:val="20"/>
                <w:szCs w:val="20"/>
                <w:lang w:val="en-US" w:eastAsia="pt-BR"/>
              </w:rPr>
              <w:t>)</w:t>
            </w:r>
            <w:r w:rsidR="009717E6">
              <w:rPr>
                <w:rFonts w:ascii="Garamond" w:eastAsia="Times New Roman" w:hAnsi="Garamond" w:cs="Calibri"/>
                <w:color w:val="000000"/>
                <w:sz w:val="20"/>
                <w:szCs w:val="20"/>
                <w:lang w:val="en-US" w:eastAsia="pt-BR"/>
              </w:rPr>
              <w:t xml:space="preserve">, </w:t>
            </w:r>
            <w:r w:rsidR="00EA41EC">
              <w:rPr>
                <w:rFonts w:ascii="Garamond" w:eastAsia="Times New Roman" w:hAnsi="Garamond" w:cs="Calibri"/>
                <w:color w:val="000000"/>
                <w:sz w:val="20"/>
                <w:szCs w:val="20"/>
                <w:lang w:val="en-US" w:eastAsia="pt-BR"/>
              </w:rPr>
              <w:t xml:space="preserve">the transport displacements, </w:t>
            </w:r>
            <w:r w:rsidR="00EC4F7E">
              <w:rPr>
                <w:rFonts w:ascii="Garamond" w:eastAsia="Times New Roman" w:hAnsi="Garamond" w:cs="Calibri"/>
                <w:color w:val="000000"/>
                <w:sz w:val="20"/>
                <w:szCs w:val="20"/>
                <w:lang w:val="en-US" w:eastAsia="pt-BR"/>
              </w:rPr>
              <w:t>as well as a</w:t>
            </w:r>
            <w:r w:rsidR="001E08FE">
              <w:rPr>
                <w:rFonts w:ascii="Garamond" w:eastAsia="Times New Roman" w:hAnsi="Garamond" w:cs="Calibri"/>
                <w:color w:val="000000"/>
                <w:sz w:val="20"/>
                <w:szCs w:val="20"/>
                <w:lang w:val="en-US" w:eastAsia="pt-BR"/>
              </w:rPr>
              <w:t xml:space="preserve">cting as multipliers </w:t>
            </w:r>
            <w:r w:rsidR="00D56E8A">
              <w:rPr>
                <w:rFonts w:ascii="Garamond" w:eastAsia="Times New Roman" w:hAnsi="Garamond" w:cs="Calibri"/>
                <w:color w:val="000000"/>
                <w:sz w:val="20"/>
                <w:szCs w:val="20"/>
                <w:lang w:val="en-US" w:eastAsia="pt-BR"/>
              </w:rPr>
              <w:t xml:space="preserve">of the good practices to other communities. </w:t>
            </w:r>
          </w:p>
          <w:p w14:paraId="6326FAF1" w14:textId="6975DB25" w:rsidR="00E80698" w:rsidRDefault="00E80698" w:rsidP="00F22655">
            <w:pPr>
              <w:spacing w:after="0" w:line="240" w:lineRule="auto"/>
              <w:rPr>
                <w:rFonts w:ascii="Garamond" w:eastAsia="Times New Roman" w:hAnsi="Garamond" w:cs="Calibri"/>
                <w:color w:val="000000"/>
                <w:sz w:val="20"/>
                <w:szCs w:val="20"/>
                <w:lang w:val="en-US" w:eastAsia="pt-BR"/>
              </w:rPr>
            </w:pPr>
          </w:p>
          <w:p w14:paraId="2BFA6974" w14:textId="4DE86563" w:rsidR="00604DD6" w:rsidRPr="00707B90" w:rsidRDefault="00604DD6" w:rsidP="00F22655">
            <w:pPr>
              <w:spacing w:after="0" w:line="240" w:lineRule="auto"/>
              <w:rPr>
                <w:rFonts w:ascii="Garamond" w:eastAsia="Times New Roman" w:hAnsi="Garamond" w:cs="Calibri"/>
                <w:color w:val="000000"/>
                <w:sz w:val="20"/>
                <w:szCs w:val="20"/>
                <w:lang w:val="en-US" w:eastAsia="pt-BR"/>
              </w:rPr>
            </w:pPr>
            <w:r w:rsidRPr="00707B90">
              <w:rPr>
                <w:rFonts w:ascii="Garamond" w:eastAsia="Times New Roman" w:hAnsi="Garamond" w:cs="Calibri"/>
                <w:color w:val="000000"/>
                <w:sz w:val="20"/>
                <w:szCs w:val="20"/>
                <w:lang w:val="en-US" w:eastAsia="pt-BR"/>
              </w:rPr>
              <w:t xml:space="preserve">Regarding </w:t>
            </w:r>
            <w:r w:rsidR="00527B56" w:rsidRPr="00707B90">
              <w:rPr>
                <w:rFonts w:ascii="Garamond" w:eastAsia="Times New Roman" w:hAnsi="Garamond" w:cs="Calibri"/>
                <w:color w:val="000000"/>
                <w:sz w:val="20"/>
                <w:szCs w:val="20"/>
                <w:lang w:val="en-US" w:eastAsia="pt-BR"/>
              </w:rPr>
              <w:t>the</w:t>
            </w:r>
            <w:r w:rsidRPr="00707B90">
              <w:rPr>
                <w:rFonts w:ascii="Garamond" w:eastAsia="Times New Roman" w:hAnsi="Garamond" w:cs="Calibri"/>
                <w:color w:val="000000"/>
                <w:sz w:val="20"/>
                <w:szCs w:val="20"/>
                <w:lang w:val="en-US" w:eastAsia="pt-BR"/>
              </w:rPr>
              <w:t xml:space="preserve"> cash co-financing, there are two important</w:t>
            </w:r>
            <w:r w:rsidR="00527B56" w:rsidRPr="00707B90">
              <w:rPr>
                <w:rFonts w:ascii="Garamond" w:eastAsia="Times New Roman" w:hAnsi="Garamond" w:cs="Calibri"/>
                <w:color w:val="000000"/>
                <w:sz w:val="20"/>
                <w:szCs w:val="20"/>
                <w:lang w:val="en-US" w:eastAsia="pt-BR"/>
              </w:rPr>
              <w:t xml:space="preserve"> experiences</w:t>
            </w:r>
            <w:r w:rsidR="00707B90">
              <w:rPr>
                <w:rFonts w:ascii="Garamond" w:eastAsia="Times New Roman" w:hAnsi="Garamond" w:cs="Calibri"/>
                <w:color w:val="000000"/>
                <w:sz w:val="20"/>
                <w:szCs w:val="20"/>
                <w:lang w:val="en-US" w:eastAsia="pt-BR"/>
              </w:rPr>
              <w:t xml:space="preserve"> developed by</w:t>
            </w:r>
            <w:r w:rsidR="00C15260">
              <w:rPr>
                <w:rFonts w:ascii="Garamond" w:eastAsia="Times New Roman" w:hAnsi="Garamond" w:cs="Calibri"/>
                <w:color w:val="000000"/>
                <w:sz w:val="20"/>
                <w:szCs w:val="20"/>
                <w:lang w:val="en-US" w:eastAsia="pt-BR"/>
              </w:rPr>
              <w:t xml:space="preserve"> </w:t>
            </w:r>
            <w:r w:rsidRPr="00707B90">
              <w:rPr>
                <w:rFonts w:ascii="Garamond" w:eastAsia="Times New Roman" w:hAnsi="Garamond" w:cs="Calibri"/>
                <w:color w:val="000000"/>
                <w:sz w:val="20"/>
                <w:szCs w:val="20"/>
                <w:lang w:val="en-US" w:eastAsia="pt-BR"/>
              </w:rPr>
              <w:t>the Project</w:t>
            </w:r>
            <w:r w:rsidR="00707B90">
              <w:rPr>
                <w:rFonts w:ascii="Garamond" w:eastAsia="Times New Roman" w:hAnsi="Garamond" w:cs="Calibri"/>
                <w:color w:val="000000"/>
                <w:sz w:val="20"/>
                <w:szCs w:val="20"/>
                <w:lang w:val="en-US" w:eastAsia="pt-BR"/>
              </w:rPr>
              <w:t xml:space="preserve"> in two</w:t>
            </w:r>
            <w:r w:rsidRPr="00707B90">
              <w:rPr>
                <w:rFonts w:ascii="Garamond" w:eastAsia="Times New Roman" w:hAnsi="Garamond" w:cs="Calibri"/>
                <w:color w:val="000000"/>
                <w:sz w:val="20"/>
                <w:szCs w:val="20"/>
                <w:lang w:val="en-US" w:eastAsia="pt-BR"/>
              </w:rPr>
              <w:t xml:space="preserve"> territories</w:t>
            </w:r>
            <w:r w:rsidR="00527B56" w:rsidRPr="00707B90">
              <w:rPr>
                <w:rFonts w:ascii="Garamond" w:eastAsia="Times New Roman" w:hAnsi="Garamond" w:cs="Calibri"/>
                <w:color w:val="000000"/>
                <w:sz w:val="20"/>
                <w:szCs w:val="20"/>
                <w:lang w:val="en-US" w:eastAsia="pt-BR"/>
              </w:rPr>
              <w:t xml:space="preserve"> – </w:t>
            </w:r>
            <w:r w:rsidR="00527B56" w:rsidRPr="00707B90">
              <w:rPr>
                <w:rFonts w:ascii="Garamond" w:eastAsia="Times New Roman" w:hAnsi="Garamond" w:cs="Calibri"/>
                <w:i/>
                <w:iCs/>
                <w:color w:val="000000"/>
                <w:sz w:val="20"/>
                <w:szCs w:val="20"/>
                <w:lang w:val="en-US" w:eastAsia="pt-BR"/>
              </w:rPr>
              <w:t>Fundo do Açai</w:t>
            </w:r>
            <w:r w:rsidR="00527B56" w:rsidRPr="00707B90">
              <w:rPr>
                <w:rFonts w:ascii="Garamond" w:eastAsia="Times New Roman" w:hAnsi="Garamond" w:cs="Calibri"/>
                <w:color w:val="000000"/>
                <w:sz w:val="20"/>
                <w:szCs w:val="20"/>
                <w:lang w:val="en-US" w:eastAsia="pt-BR"/>
              </w:rPr>
              <w:t xml:space="preserve">, in the Amazon biome, and </w:t>
            </w:r>
            <w:r w:rsidR="00527B56" w:rsidRPr="00707B90">
              <w:rPr>
                <w:rFonts w:ascii="Garamond" w:eastAsia="Times New Roman" w:hAnsi="Garamond" w:cs="Calibri"/>
                <w:i/>
                <w:iCs/>
                <w:color w:val="000000"/>
                <w:sz w:val="20"/>
                <w:szCs w:val="20"/>
                <w:lang w:val="en-US" w:eastAsia="pt-BR"/>
              </w:rPr>
              <w:t xml:space="preserve">Fundo de </w:t>
            </w:r>
            <w:proofErr w:type="spellStart"/>
            <w:r w:rsidR="00527B56" w:rsidRPr="00707B90">
              <w:rPr>
                <w:rFonts w:ascii="Garamond" w:eastAsia="Times New Roman" w:hAnsi="Garamond" w:cs="Calibri"/>
                <w:i/>
                <w:iCs/>
                <w:color w:val="000000"/>
                <w:sz w:val="20"/>
                <w:szCs w:val="20"/>
                <w:lang w:val="en-US" w:eastAsia="pt-BR"/>
              </w:rPr>
              <w:t>Restauração</w:t>
            </w:r>
            <w:proofErr w:type="spellEnd"/>
            <w:r w:rsidR="00527B56" w:rsidRPr="00707B90">
              <w:rPr>
                <w:rFonts w:ascii="Garamond" w:eastAsia="Times New Roman" w:hAnsi="Garamond" w:cs="Calibri"/>
                <w:i/>
                <w:iCs/>
                <w:color w:val="000000"/>
                <w:sz w:val="20"/>
                <w:szCs w:val="20"/>
                <w:lang w:val="en-US" w:eastAsia="pt-BR"/>
              </w:rPr>
              <w:t xml:space="preserve">, </w:t>
            </w:r>
            <w:r w:rsidR="00527B56" w:rsidRPr="00707B90">
              <w:rPr>
                <w:rFonts w:ascii="Garamond" w:eastAsia="Times New Roman" w:hAnsi="Garamond" w:cs="Calibri"/>
                <w:color w:val="000000"/>
                <w:sz w:val="20"/>
                <w:szCs w:val="20"/>
                <w:lang w:val="en-US" w:eastAsia="pt-BR"/>
              </w:rPr>
              <w:t xml:space="preserve">in the </w:t>
            </w:r>
            <w:proofErr w:type="spellStart"/>
            <w:r w:rsidR="00527B56" w:rsidRPr="00707B90">
              <w:rPr>
                <w:rFonts w:ascii="Garamond" w:eastAsia="Times New Roman" w:hAnsi="Garamond" w:cs="Calibri"/>
                <w:color w:val="000000"/>
                <w:sz w:val="20"/>
                <w:szCs w:val="20"/>
                <w:lang w:val="en-US" w:eastAsia="pt-BR"/>
              </w:rPr>
              <w:t>Cerrado</w:t>
            </w:r>
            <w:proofErr w:type="spellEnd"/>
            <w:r w:rsidR="00527B56" w:rsidRPr="00707B90">
              <w:rPr>
                <w:rFonts w:ascii="Garamond" w:eastAsia="Times New Roman" w:hAnsi="Garamond" w:cs="Calibri"/>
                <w:color w:val="000000"/>
                <w:sz w:val="20"/>
                <w:szCs w:val="20"/>
                <w:lang w:val="en-US" w:eastAsia="pt-BR"/>
              </w:rPr>
              <w:t xml:space="preserve"> biome, where the members of the communities </w:t>
            </w:r>
            <w:r w:rsidR="00AE45BE" w:rsidRPr="00707B90">
              <w:rPr>
                <w:rFonts w:ascii="Garamond" w:eastAsia="Times New Roman" w:hAnsi="Garamond" w:cs="Calibri"/>
                <w:color w:val="000000"/>
                <w:sz w:val="20"/>
                <w:szCs w:val="20"/>
                <w:lang w:val="en-US" w:eastAsia="pt-BR"/>
              </w:rPr>
              <w:t xml:space="preserve">invest in the Funds </w:t>
            </w:r>
            <w:r w:rsidR="00A843CA" w:rsidRPr="00707B90">
              <w:rPr>
                <w:rFonts w:ascii="Garamond" w:eastAsia="Times New Roman" w:hAnsi="Garamond" w:cs="Calibri"/>
                <w:color w:val="000000"/>
                <w:sz w:val="20"/>
                <w:szCs w:val="20"/>
                <w:lang w:val="en-US" w:eastAsia="pt-BR"/>
              </w:rPr>
              <w:t xml:space="preserve">with the </w:t>
            </w:r>
            <w:r w:rsidR="000562C2" w:rsidRPr="00707B90">
              <w:rPr>
                <w:rFonts w:ascii="Garamond" w:eastAsia="Times New Roman" w:hAnsi="Garamond" w:cs="Calibri"/>
                <w:color w:val="000000"/>
                <w:sz w:val="20"/>
                <w:szCs w:val="20"/>
                <w:lang w:val="en-US" w:eastAsia="pt-BR"/>
              </w:rPr>
              <w:t>revenue’s</w:t>
            </w:r>
            <w:r w:rsidR="006374F0" w:rsidRPr="00707B90">
              <w:rPr>
                <w:rFonts w:ascii="Garamond" w:eastAsia="Times New Roman" w:hAnsi="Garamond" w:cs="Calibri"/>
                <w:color w:val="000000"/>
                <w:sz w:val="20"/>
                <w:szCs w:val="20"/>
                <w:lang w:val="en-US" w:eastAsia="pt-BR"/>
              </w:rPr>
              <w:t xml:space="preserve"> profits from their work. </w:t>
            </w:r>
            <w:r w:rsidRPr="00C15260">
              <w:rPr>
                <w:rFonts w:ascii="Garamond" w:eastAsia="Times New Roman" w:hAnsi="Garamond" w:cs="Calibri"/>
                <w:color w:val="000000"/>
                <w:sz w:val="20"/>
                <w:szCs w:val="20"/>
                <w:lang w:val="en-US" w:eastAsia="pt-BR"/>
              </w:rPr>
              <w:t xml:space="preserve">These experiences should be </w:t>
            </w:r>
            <w:r w:rsidR="00326CC1" w:rsidRPr="00C15260">
              <w:rPr>
                <w:rFonts w:ascii="Garamond" w:eastAsia="Times New Roman" w:hAnsi="Garamond" w:cs="Calibri"/>
                <w:color w:val="000000"/>
                <w:sz w:val="20"/>
                <w:szCs w:val="20"/>
                <w:lang w:val="en-US" w:eastAsia="pt-BR"/>
              </w:rPr>
              <w:t>expanded,</w:t>
            </w:r>
            <w:r w:rsidRPr="00C15260">
              <w:rPr>
                <w:rFonts w:ascii="Garamond" w:eastAsia="Times New Roman" w:hAnsi="Garamond" w:cs="Calibri"/>
                <w:color w:val="000000"/>
                <w:sz w:val="20"/>
                <w:szCs w:val="20"/>
                <w:lang w:val="en-US" w:eastAsia="pt-BR"/>
              </w:rPr>
              <w:t xml:space="preserve"> and knowledge exchange promoted</w:t>
            </w:r>
            <w:r w:rsidR="000562C2" w:rsidRPr="00C15260">
              <w:rPr>
                <w:rFonts w:ascii="Garamond" w:eastAsia="Times New Roman" w:hAnsi="Garamond" w:cs="Calibri"/>
                <w:color w:val="000000"/>
                <w:sz w:val="20"/>
                <w:szCs w:val="20"/>
                <w:lang w:val="en-US" w:eastAsia="pt-BR"/>
              </w:rPr>
              <w:t xml:space="preserve"> between the different regions. </w:t>
            </w:r>
          </w:p>
          <w:p w14:paraId="4A8623C4" w14:textId="77777777" w:rsidR="006374F0" w:rsidRDefault="006374F0" w:rsidP="00F22655">
            <w:pPr>
              <w:spacing w:after="0" w:line="240" w:lineRule="auto"/>
              <w:rPr>
                <w:rFonts w:ascii="Garamond" w:eastAsia="Times New Roman" w:hAnsi="Garamond" w:cs="Calibri"/>
                <w:b/>
                <w:bCs/>
                <w:color w:val="000000"/>
                <w:sz w:val="20"/>
                <w:szCs w:val="20"/>
                <w:lang w:val="en-US" w:eastAsia="pt-BR"/>
              </w:rPr>
            </w:pPr>
          </w:p>
          <w:p w14:paraId="2F94254C" w14:textId="066C3450" w:rsidR="00DD0302" w:rsidRPr="00721066" w:rsidRDefault="00DD0302" w:rsidP="00F22655">
            <w:pPr>
              <w:spacing w:after="0" w:line="240" w:lineRule="auto"/>
              <w:rPr>
                <w:rFonts w:ascii="Garamond" w:eastAsia="Times New Roman" w:hAnsi="Garamond" w:cs="Calibri"/>
                <w:b/>
                <w:bCs/>
                <w:color w:val="000000"/>
                <w:sz w:val="20"/>
                <w:szCs w:val="20"/>
                <w:lang w:val="en-US" w:eastAsia="pt-BR"/>
              </w:rPr>
            </w:pPr>
          </w:p>
        </w:tc>
      </w:tr>
      <w:tr w:rsidR="00721066" w:rsidRPr="00721066" w14:paraId="68EECFD6" w14:textId="77777777" w:rsidTr="001F58AA">
        <w:trPr>
          <w:trHeight w:val="320"/>
        </w:trPr>
        <w:tc>
          <w:tcPr>
            <w:tcW w:w="2043"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5F493E38" w14:textId="77777777" w:rsidR="00721066" w:rsidRPr="00721066" w:rsidRDefault="00721066" w:rsidP="00721066">
            <w:pPr>
              <w:spacing w:after="0" w:line="240" w:lineRule="auto"/>
              <w:rPr>
                <w:rFonts w:ascii="Garamond" w:eastAsia="Times New Roman" w:hAnsi="Garamond" w:cs="Calibri"/>
                <w:b/>
                <w:bCs/>
                <w:color w:val="000000"/>
                <w:sz w:val="20"/>
                <w:szCs w:val="20"/>
                <w:lang w:val="pt-BR" w:eastAsia="pt-BR"/>
              </w:rPr>
            </w:pPr>
            <w:r w:rsidRPr="00721066">
              <w:rPr>
                <w:rFonts w:ascii="Garamond" w:eastAsia="Times New Roman" w:hAnsi="Garamond" w:cs="Calibri"/>
                <w:b/>
                <w:bCs/>
                <w:color w:val="000000"/>
                <w:sz w:val="20"/>
                <w:szCs w:val="20"/>
                <w:lang w:val="en-US" w:eastAsia="pt-BR"/>
              </w:rPr>
              <w:t>Key action(s)</w:t>
            </w:r>
          </w:p>
        </w:tc>
        <w:tc>
          <w:tcPr>
            <w:tcW w:w="559"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17E4CCCD" w14:textId="77777777" w:rsidR="00721066" w:rsidRPr="00721066" w:rsidRDefault="00721066" w:rsidP="00721066">
            <w:pPr>
              <w:spacing w:after="0" w:line="240" w:lineRule="auto"/>
              <w:jc w:val="center"/>
              <w:rPr>
                <w:rFonts w:ascii="Garamond" w:eastAsia="Times New Roman" w:hAnsi="Garamond" w:cs="Calibri"/>
                <w:b/>
                <w:bCs/>
                <w:color w:val="000000"/>
                <w:sz w:val="20"/>
                <w:szCs w:val="20"/>
                <w:lang w:val="pt-BR" w:eastAsia="pt-BR"/>
              </w:rPr>
            </w:pPr>
            <w:r w:rsidRPr="00721066">
              <w:rPr>
                <w:rFonts w:ascii="Garamond" w:eastAsia="Times New Roman" w:hAnsi="Garamond" w:cs="Calibri"/>
                <w:b/>
                <w:bCs/>
                <w:color w:val="000000"/>
                <w:sz w:val="20"/>
                <w:szCs w:val="20"/>
                <w:lang w:val="en-US" w:eastAsia="pt-BR"/>
              </w:rPr>
              <w:t>Time frame</w:t>
            </w:r>
          </w:p>
        </w:tc>
        <w:tc>
          <w:tcPr>
            <w:tcW w:w="772"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3F91A1E0" w14:textId="77777777" w:rsidR="00721066" w:rsidRPr="00721066" w:rsidRDefault="00721066" w:rsidP="00721066">
            <w:pPr>
              <w:spacing w:after="0" w:line="240" w:lineRule="auto"/>
              <w:jc w:val="center"/>
              <w:rPr>
                <w:rFonts w:ascii="Garamond" w:eastAsia="Times New Roman" w:hAnsi="Garamond" w:cs="Calibri"/>
                <w:b/>
                <w:bCs/>
                <w:color w:val="000000"/>
                <w:sz w:val="20"/>
                <w:szCs w:val="20"/>
                <w:lang w:val="pt-BR" w:eastAsia="pt-BR"/>
              </w:rPr>
            </w:pPr>
            <w:r w:rsidRPr="00721066">
              <w:rPr>
                <w:rFonts w:ascii="Garamond" w:eastAsia="Times New Roman" w:hAnsi="Garamond" w:cs="Calibri"/>
                <w:b/>
                <w:bCs/>
                <w:color w:val="000000"/>
                <w:sz w:val="20"/>
                <w:szCs w:val="20"/>
                <w:lang w:val="en-US" w:eastAsia="pt-BR"/>
              </w:rPr>
              <w:t>Responsible unit(s)</w:t>
            </w:r>
          </w:p>
        </w:tc>
        <w:tc>
          <w:tcPr>
            <w:tcW w:w="1626"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50FBDA34" w14:textId="77777777" w:rsidR="00721066" w:rsidRPr="00721066" w:rsidRDefault="00721066" w:rsidP="00721066">
            <w:pPr>
              <w:spacing w:after="0" w:line="240" w:lineRule="auto"/>
              <w:jc w:val="center"/>
              <w:rPr>
                <w:rFonts w:ascii="Garamond" w:eastAsia="Times New Roman" w:hAnsi="Garamond" w:cs="Calibri"/>
                <w:b/>
                <w:bCs/>
                <w:color w:val="000000"/>
                <w:sz w:val="20"/>
                <w:szCs w:val="20"/>
                <w:lang w:val="pt-BR" w:eastAsia="pt-BR"/>
              </w:rPr>
            </w:pPr>
            <w:r w:rsidRPr="00721066">
              <w:rPr>
                <w:rFonts w:ascii="Garamond" w:eastAsia="Times New Roman" w:hAnsi="Garamond" w:cs="Calibri"/>
                <w:b/>
                <w:bCs/>
                <w:color w:val="000000"/>
                <w:sz w:val="20"/>
                <w:szCs w:val="20"/>
                <w:lang w:val="pt-BR" w:eastAsia="pt-BR"/>
              </w:rPr>
              <w:t>Tracking</w:t>
            </w:r>
          </w:p>
        </w:tc>
      </w:tr>
      <w:tr w:rsidR="00721066" w:rsidRPr="00721066" w14:paraId="514FE24C" w14:textId="77777777" w:rsidTr="001F58AA">
        <w:trPr>
          <w:trHeight w:val="320"/>
        </w:trPr>
        <w:tc>
          <w:tcPr>
            <w:tcW w:w="2043" w:type="pct"/>
            <w:vMerge/>
            <w:tcBorders>
              <w:top w:val="nil"/>
              <w:left w:val="single" w:sz="4" w:space="0" w:color="000000"/>
              <w:bottom w:val="single" w:sz="4" w:space="0" w:color="000000"/>
              <w:right w:val="single" w:sz="4" w:space="0" w:color="000000"/>
            </w:tcBorders>
            <w:vAlign w:val="center"/>
            <w:hideMark/>
          </w:tcPr>
          <w:p w14:paraId="2CA82181" w14:textId="77777777" w:rsidR="00721066" w:rsidRPr="00721066" w:rsidRDefault="00721066" w:rsidP="00721066">
            <w:pPr>
              <w:spacing w:after="0" w:line="240" w:lineRule="auto"/>
              <w:rPr>
                <w:rFonts w:ascii="Garamond" w:eastAsia="Times New Roman" w:hAnsi="Garamond" w:cs="Calibri"/>
                <w:b/>
                <w:bCs/>
                <w:color w:val="000000"/>
                <w:sz w:val="20"/>
                <w:szCs w:val="20"/>
                <w:lang w:val="pt-BR" w:eastAsia="pt-BR"/>
              </w:rPr>
            </w:pPr>
          </w:p>
        </w:tc>
        <w:tc>
          <w:tcPr>
            <w:tcW w:w="559" w:type="pct"/>
            <w:vMerge/>
            <w:tcBorders>
              <w:top w:val="nil"/>
              <w:left w:val="single" w:sz="4" w:space="0" w:color="000000"/>
              <w:bottom w:val="single" w:sz="4" w:space="0" w:color="000000"/>
              <w:right w:val="single" w:sz="4" w:space="0" w:color="000000"/>
            </w:tcBorders>
            <w:vAlign w:val="center"/>
            <w:hideMark/>
          </w:tcPr>
          <w:p w14:paraId="491A26C2" w14:textId="77777777" w:rsidR="00721066" w:rsidRPr="00721066" w:rsidRDefault="00721066" w:rsidP="00721066">
            <w:pPr>
              <w:spacing w:after="0" w:line="240" w:lineRule="auto"/>
              <w:rPr>
                <w:rFonts w:ascii="Garamond" w:eastAsia="Times New Roman" w:hAnsi="Garamond" w:cs="Calibri"/>
                <w:b/>
                <w:bCs/>
                <w:color w:val="000000"/>
                <w:sz w:val="20"/>
                <w:szCs w:val="20"/>
                <w:lang w:val="pt-BR" w:eastAsia="pt-BR"/>
              </w:rPr>
            </w:pPr>
          </w:p>
        </w:tc>
        <w:tc>
          <w:tcPr>
            <w:tcW w:w="772" w:type="pct"/>
            <w:vMerge/>
            <w:tcBorders>
              <w:top w:val="nil"/>
              <w:left w:val="single" w:sz="4" w:space="0" w:color="000000"/>
              <w:bottom w:val="single" w:sz="4" w:space="0" w:color="000000"/>
              <w:right w:val="single" w:sz="4" w:space="0" w:color="000000"/>
            </w:tcBorders>
            <w:vAlign w:val="center"/>
            <w:hideMark/>
          </w:tcPr>
          <w:p w14:paraId="0B4DB29A" w14:textId="77777777" w:rsidR="00721066" w:rsidRPr="00721066" w:rsidRDefault="00721066" w:rsidP="00721066">
            <w:pPr>
              <w:spacing w:after="0" w:line="240" w:lineRule="auto"/>
              <w:rPr>
                <w:rFonts w:ascii="Garamond" w:eastAsia="Times New Roman" w:hAnsi="Garamond" w:cs="Calibri"/>
                <w:b/>
                <w:bCs/>
                <w:color w:val="000000"/>
                <w:sz w:val="20"/>
                <w:szCs w:val="20"/>
                <w:lang w:val="pt-BR" w:eastAsia="pt-BR"/>
              </w:rPr>
            </w:pPr>
          </w:p>
        </w:tc>
        <w:tc>
          <w:tcPr>
            <w:tcW w:w="1010" w:type="pct"/>
            <w:tcBorders>
              <w:top w:val="nil"/>
              <w:left w:val="nil"/>
              <w:bottom w:val="single" w:sz="4" w:space="0" w:color="000000"/>
              <w:right w:val="single" w:sz="4" w:space="0" w:color="000000"/>
            </w:tcBorders>
            <w:shd w:val="clear" w:color="auto" w:fill="auto"/>
            <w:vAlign w:val="center"/>
            <w:hideMark/>
          </w:tcPr>
          <w:p w14:paraId="3EC9746B" w14:textId="77777777" w:rsidR="00721066" w:rsidRPr="00721066" w:rsidRDefault="00721066" w:rsidP="00721066">
            <w:pPr>
              <w:spacing w:after="0" w:line="240" w:lineRule="auto"/>
              <w:jc w:val="center"/>
              <w:rPr>
                <w:rFonts w:ascii="Garamond" w:eastAsia="Times New Roman" w:hAnsi="Garamond" w:cs="Calibri"/>
                <w:b/>
                <w:bCs/>
                <w:color w:val="000000"/>
                <w:sz w:val="20"/>
                <w:szCs w:val="20"/>
                <w:lang w:val="pt-BR" w:eastAsia="pt-BR"/>
              </w:rPr>
            </w:pPr>
            <w:r w:rsidRPr="00721066">
              <w:rPr>
                <w:rFonts w:ascii="Garamond" w:eastAsia="Times New Roman" w:hAnsi="Garamond" w:cs="Calibri"/>
                <w:b/>
                <w:bCs/>
                <w:color w:val="000000"/>
                <w:sz w:val="20"/>
                <w:szCs w:val="20"/>
                <w:lang w:val="en-US" w:eastAsia="pt-BR"/>
              </w:rPr>
              <w:t>Comments</w:t>
            </w:r>
          </w:p>
        </w:tc>
        <w:tc>
          <w:tcPr>
            <w:tcW w:w="616" w:type="pct"/>
            <w:tcBorders>
              <w:top w:val="nil"/>
              <w:left w:val="nil"/>
              <w:bottom w:val="single" w:sz="4" w:space="0" w:color="000000"/>
              <w:right w:val="single" w:sz="4" w:space="0" w:color="000000"/>
            </w:tcBorders>
            <w:shd w:val="clear" w:color="auto" w:fill="auto"/>
            <w:vAlign w:val="center"/>
            <w:hideMark/>
          </w:tcPr>
          <w:p w14:paraId="518408BC" w14:textId="77777777" w:rsidR="00721066" w:rsidRPr="00721066" w:rsidRDefault="00721066" w:rsidP="00721066">
            <w:pPr>
              <w:spacing w:after="0" w:line="240" w:lineRule="auto"/>
              <w:jc w:val="center"/>
              <w:rPr>
                <w:rFonts w:ascii="Garamond" w:eastAsia="Times New Roman" w:hAnsi="Garamond" w:cs="Calibri"/>
                <w:b/>
                <w:bCs/>
                <w:color w:val="000000"/>
                <w:sz w:val="20"/>
                <w:szCs w:val="20"/>
                <w:lang w:val="pt-BR" w:eastAsia="pt-BR"/>
              </w:rPr>
            </w:pPr>
            <w:r w:rsidRPr="00721066">
              <w:rPr>
                <w:rFonts w:ascii="Garamond" w:eastAsia="Times New Roman" w:hAnsi="Garamond" w:cs="Calibri"/>
                <w:b/>
                <w:bCs/>
                <w:color w:val="000000"/>
                <w:sz w:val="20"/>
                <w:szCs w:val="20"/>
                <w:lang w:val="pt-BR" w:eastAsia="pt-BR"/>
              </w:rPr>
              <w:t>Status</w:t>
            </w:r>
          </w:p>
        </w:tc>
      </w:tr>
      <w:tr w:rsidR="00721066" w:rsidRPr="00E11904" w14:paraId="09D9D46D" w14:textId="77777777" w:rsidTr="000B3DA9">
        <w:trPr>
          <w:trHeight w:val="460"/>
        </w:trPr>
        <w:tc>
          <w:tcPr>
            <w:tcW w:w="2043" w:type="pct"/>
            <w:tcBorders>
              <w:top w:val="nil"/>
              <w:left w:val="single" w:sz="4" w:space="0" w:color="000000"/>
              <w:bottom w:val="single" w:sz="4" w:space="0" w:color="auto"/>
              <w:right w:val="single" w:sz="4" w:space="0" w:color="000000"/>
            </w:tcBorders>
            <w:shd w:val="clear" w:color="auto" w:fill="auto"/>
            <w:vAlign w:val="center"/>
            <w:hideMark/>
          </w:tcPr>
          <w:p w14:paraId="0202FC43" w14:textId="235FEA88" w:rsidR="00721066" w:rsidRDefault="00E80698" w:rsidP="00721066">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B.2.1.</w:t>
            </w:r>
            <w:r w:rsidR="00BB427F">
              <w:rPr>
                <w:rFonts w:ascii="Garamond" w:eastAsia="Times New Roman" w:hAnsi="Garamond" w:cs="Calibri"/>
                <w:color w:val="000000"/>
                <w:sz w:val="18"/>
                <w:szCs w:val="18"/>
                <w:lang w:val="en-US" w:eastAsia="pt-BR"/>
              </w:rPr>
              <w:t xml:space="preserve"> Bring the co-</w:t>
            </w:r>
            <w:r w:rsidR="00A87AB8">
              <w:rPr>
                <w:rFonts w:ascii="Garamond" w:eastAsia="Times New Roman" w:hAnsi="Garamond" w:cs="Calibri"/>
                <w:color w:val="000000"/>
                <w:sz w:val="18"/>
                <w:szCs w:val="18"/>
                <w:lang w:val="en-US" w:eastAsia="pt-BR"/>
              </w:rPr>
              <w:t>financing</w:t>
            </w:r>
            <w:r w:rsidR="00BB427F">
              <w:rPr>
                <w:rFonts w:ascii="Garamond" w:eastAsia="Times New Roman" w:hAnsi="Garamond" w:cs="Calibri"/>
                <w:color w:val="000000"/>
                <w:sz w:val="18"/>
                <w:szCs w:val="18"/>
                <w:lang w:val="en-US" w:eastAsia="pt-BR"/>
              </w:rPr>
              <w:t xml:space="preserve"> topic to the</w:t>
            </w:r>
            <w:r w:rsidR="00A87AB8">
              <w:rPr>
                <w:rFonts w:ascii="Garamond" w:eastAsia="Times New Roman" w:hAnsi="Garamond" w:cs="Calibri"/>
                <w:color w:val="000000"/>
                <w:sz w:val="18"/>
                <w:szCs w:val="18"/>
                <w:lang w:val="en-US" w:eastAsia="pt-BR"/>
              </w:rPr>
              <w:t xml:space="preserve"> Project’s Local Committees and to the </w:t>
            </w:r>
            <w:r w:rsidR="00F16814">
              <w:rPr>
                <w:rFonts w:ascii="Garamond" w:eastAsia="Times New Roman" w:hAnsi="Garamond" w:cs="Calibri"/>
                <w:color w:val="000000"/>
                <w:sz w:val="18"/>
                <w:szCs w:val="18"/>
                <w:lang w:val="en-US" w:eastAsia="pt-BR"/>
              </w:rPr>
              <w:t>focal points</w:t>
            </w:r>
            <w:r w:rsidR="00326CC1">
              <w:rPr>
                <w:rFonts w:ascii="Garamond" w:eastAsia="Times New Roman" w:hAnsi="Garamond" w:cs="Calibri"/>
                <w:color w:val="000000"/>
                <w:sz w:val="18"/>
                <w:szCs w:val="18"/>
                <w:lang w:val="en-US" w:eastAsia="pt-BR"/>
              </w:rPr>
              <w:t xml:space="preserve"> </w:t>
            </w:r>
            <w:r w:rsidR="0000608B">
              <w:rPr>
                <w:rFonts w:ascii="Garamond" w:eastAsia="Times New Roman" w:hAnsi="Garamond" w:cs="Calibri"/>
                <w:color w:val="000000"/>
                <w:sz w:val="18"/>
                <w:szCs w:val="18"/>
                <w:lang w:val="en-US" w:eastAsia="pt-BR"/>
              </w:rPr>
              <w:t xml:space="preserve">and propose a </w:t>
            </w:r>
            <w:r w:rsidR="00597635">
              <w:rPr>
                <w:rFonts w:ascii="Garamond" w:eastAsia="Times New Roman" w:hAnsi="Garamond" w:cs="Calibri"/>
                <w:color w:val="000000"/>
                <w:sz w:val="18"/>
                <w:szCs w:val="18"/>
                <w:lang w:val="en-US" w:eastAsia="pt-BR"/>
              </w:rPr>
              <w:t xml:space="preserve">calculation of the contributions already made. </w:t>
            </w:r>
            <w:r w:rsidR="0000608B">
              <w:rPr>
                <w:rFonts w:ascii="Garamond" w:eastAsia="Times New Roman" w:hAnsi="Garamond" w:cs="Calibri"/>
                <w:color w:val="000000"/>
                <w:sz w:val="18"/>
                <w:szCs w:val="18"/>
                <w:lang w:val="en-US" w:eastAsia="pt-BR"/>
              </w:rPr>
              <w:t xml:space="preserve"> </w:t>
            </w:r>
            <w:r w:rsidR="00F16814">
              <w:rPr>
                <w:rFonts w:ascii="Garamond" w:eastAsia="Times New Roman" w:hAnsi="Garamond" w:cs="Calibri"/>
                <w:color w:val="000000"/>
                <w:sz w:val="18"/>
                <w:szCs w:val="18"/>
                <w:lang w:val="en-US" w:eastAsia="pt-BR"/>
              </w:rPr>
              <w:t xml:space="preserve"> </w:t>
            </w:r>
          </w:p>
          <w:p w14:paraId="00A95AD3" w14:textId="47945787" w:rsidR="00497AC9" w:rsidRPr="00721066" w:rsidRDefault="00497AC9" w:rsidP="00721066">
            <w:pPr>
              <w:spacing w:after="0" w:line="240" w:lineRule="auto"/>
              <w:rPr>
                <w:rFonts w:ascii="Garamond" w:eastAsia="Times New Roman" w:hAnsi="Garamond" w:cs="Calibri"/>
                <w:color w:val="000000"/>
                <w:sz w:val="18"/>
                <w:szCs w:val="18"/>
                <w:lang w:val="en-US" w:eastAsia="pt-BR"/>
              </w:rPr>
            </w:pPr>
          </w:p>
        </w:tc>
        <w:tc>
          <w:tcPr>
            <w:tcW w:w="559" w:type="pct"/>
            <w:tcBorders>
              <w:top w:val="nil"/>
              <w:left w:val="nil"/>
              <w:bottom w:val="single" w:sz="4" w:space="0" w:color="auto"/>
              <w:right w:val="single" w:sz="4" w:space="0" w:color="000000"/>
            </w:tcBorders>
            <w:shd w:val="clear" w:color="auto" w:fill="auto"/>
            <w:vAlign w:val="center"/>
          </w:tcPr>
          <w:p w14:paraId="7C0E02A0" w14:textId="5D5A17E4" w:rsidR="00721066" w:rsidRPr="00E11904" w:rsidRDefault="00E11904" w:rsidP="00721066">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July / December 2020</w:t>
            </w:r>
          </w:p>
        </w:tc>
        <w:tc>
          <w:tcPr>
            <w:tcW w:w="772" w:type="pct"/>
            <w:tcBorders>
              <w:top w:val="nil"/>
              <w:left w:val="nil"/>
              <w:bottom w:val="single" w:sz="4" w:space="0" w:color="auto"/>
              <w:right w:val="single" w:sz="4" w:space="0" w:color="000000"/>
            </w:tcBorders>
            <w:shd w:val="clear" w:color="auto" w:fill="auto"/>
            <w:vAlign w:val="center"/>
          </w:tcPr>
          <w:p w14:paraId="4087BA40" w14:textId="3920D7AF" w:rsidR="00721066" w:rsidRPr="00E11904" w:rsidRDefault="00E11904" w:rsidP="00721066">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Focal Points, </w:t>
            </w: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1010" w:type="pct"/>
            <w:tcBorders>
              <w:top w:val="nil"/>
              <w:left w:val="nil"/>
              <w:bottom w:val="single" w:sz="4" w:space="0" w:color="auto"/>
              <w:right w:val="single" w:sz="4" w:space="0" w:color="000000"/>
            </w:tcBorders>
            <w:shd w:val="clear" w:color="auto" w:fill="auto"/>
            <w:vAlign w:val="center"/>
          </w:tcPr>
          <w:p w14:paraId="3200ED83" w14:textId="5BFCD252" w:rsidR="00721066" w:rsidRPr="008341F4" w:rsidRDefault="00D12A33" w:rsidP="00721066">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No comments</w:t>
            </w:r>
          </w:p>
        </w:tc>
        <w:tc>
          <w:tcPr>
            <w:tcW w:w="616" w:type="pct"/>
            <w:tcBorders>
              <w:top w:val="nil"/>
              <w:left w:val="nil"/>
              <w:bottom w:val="single" w:sz="4" w:space="0" w:color="auto"/>
              <w:right w:val="single" w:sz="4" w:space="0" w:color="000000"/>
            </w:tcBorders>
            <w:shd w:val="clear" w:color="auto" w:fill="auto"/>
            <w:vAlign w:val="center"/>
          </w:tcPr>
          <w:p w14:paraId="68A48045" w14:textId="5CD4C79D" w:rsidR="00721066" w:rsidRPr="00E11904" w:rsidRDefault="00E11904" w:rsidP="00721066">
            <w:pPr>
              <w:spacing w:after="0" w:line="240" w:lineRule="auto"/>
              <w:jc w:val="center"/>
              <w:rPr>
                <w:rFonts w:ascii="Garamond" w:eastAsia="Times New Roman" w:hAnsi="Garamond" w:cs="Calibri"/>
                <w:color w:val="000000"/>
                <w:sz w:val="18"/>
                <w:szCs w:val="18"/>
                <w:lang w:val="en-US" w:eastAsia="pt-BR"/>
              </w:rPr>
            </w:pPr>
            <w:r w:rsidRPr="00AD2628">
              <w:rPr>
                <w:rFonts w:ascii="Garamond" w:eastAsia="Times New Roman" w:hAnsi="Garamond" w:cs="Calibri"/>
                <w:color w:val="000000"/>
                <w:sz w:val="18"/>
                <w:szCs w:val="18"/>
                <w:lang w:val="en-US" w:eastAsia="pt-BR"/>
              </w:rPr>
              <w:t>Pending</w:t>
            </w:r>
          </w:p>
        </w:tc>
      </w:tr>
      <w:tr w:rsidR="00597635" w:rsidRPr="00D56494" w14:paraId="43A8E042" w14:textId="77777777" w:rsidTr="000B3DA9">
        <w:trPr>
          <w:trHeight w:val="460"/>
        </w:trPr>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14:paraId="786FD41E" w14:textId="094B4DE1" w:rsidR="00597635" w:rsidRDefault="00597635" w:rsidP="00721066">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B.2</w:t>
            </w:r>
            <w:r w:rsidR="008629A5">
              <w:rPr>
                <w:rFonts w:ascii="Garamond" w:eastAsia="Times New Roman" w:hAnsi="Garamond" w:cs="Calibri"/>
                <w:color w:val="000000"/>
                <w:sz w:val="18"/>
                <w:szCs w:val="18"/>
                <w:lang w:val="en-US" w:eastAsia="pt-BR"/>
              </w:rPr>
              <w:t xml:space="preserve">.2. Use the </w:t>
            </w:r>
            <w:r w:rsidR="00221C27">
              <w:rPr>
                <w:rFonts w:ascii="Garamond" w:eastAsia="Times New Roman" w:hAnsi="Garamond" w:cs="Calibri"/>
                <w:color w:val="000000"/>
                <w:sz w:val="18"/>
                <w:szCs w:val="18"/>
                <w:lang w:val="en-US" w:eastAsia="pt-BR"/>
              </w:rPr>
              <w:t>methodology dev</w:t>
            </w:r>
            <w:r w:rsidR="00D56494">
              <w:rPr>
                <w:rFonts w:ascii="Garamond" w:eastAsia="Times New Roman" w:hAnsi="Garamond" w:cs="Calibri"/>
                <w:color w:val="000000"/>
                <w:sz w:val="18"/>
                <w:szCs w:val="18"/>
                <w:lang w:val="en-US" w:eastAsia="pt-BR"/>
              </w:rPr>
              <w:t xml:space="preserve">eloped </w:t>
            </w:r>
            <w:r w:rsidR="00221C27">
              <w:rPr>
                <w:rFonts w:ascii="Garamond" w:eastAsia="Times New Roman" w:hAnsi="Garamond" w:cs="Calibri"/>
                <w:color w:val="000000"/>
                <w:sz w:val="18"/>
                <w:szCs w:val="18"/>
                <w:lang w:val="en-US" w:eastAsia="pt-BR"/>
              </w:rPr>
              <w:t xml:space="preserve">from the Fundo do </w:t>
            </w:r>
            <w:proofErr w:type="spellStart"/>
            <w:r w:rsidR="00221C27">
              <w:rPr>
                <w:rFonts w:ascii="Garamond" w:eastAsia="Times New Roman" w:hAnsi="Garamond" w:cs="Calibri"/>
                <w:color w:val="000000"/>
                <w:sz w:val="18"/>
                <w:szCs w:val="18"/>
                <w:lang w:val="en-US" w:eastAsia="pt-BR"/>
              </w:rPr>
              <w:t>Açaí</w:t>
            </w:r>
            <w:proofErr w:type="spellEnd"/>
            <w:r w:rsidR="00221C27">
              <w:rPr>
                <w:rFonts w:ascii="Garamond" w:eastAsia="Times New Roman" w:hAnsi="Garamond" w:cs="Calibri"/>
                <w:color w:val="000000"/>
                <w:sz w:val="18"/>
                <w:szCs w:val="18"/>
                <w:lang w:val="en-US" w:eastAsia="pt-BR"/>
              </w:rPr>
              <w:t xml:space="preserve"> (Amazônia) and Fundo de </w:t>
            </w:r>
            <w:proofErr w:type="spellStart"/>
            <w:r w:rsidR="00221C27">
              <w:rPr>
                <w:rFonts w:ascii="Garamond" w:eastAsia="Times New Roman" w:hAnsi="Garamond" w:cs="Calibri"/>
                <w:color w:val="000000"/>
                <w:sz w:val="18"/>
                <w:szCs w:val="18"/>
                <w:lang w:val="en-US" w:eastAsia="pt-BR"/>
              </w:rPr>
              <w:t>Restauração</w:t>
            </w:r>
            <w:proofErr w:type="spellEnd"/>
            <w:r w:rsidR="00221C27">
              <w:rPr>
                <w:rFonts w:ascii="Garamond" w:eastAsia="Times New Roman" w:hAnsi="Garamond" w:cs="Calibri"/>
                <w:color w:val="000000"/>
                <w:sz w:val="18"/>
                <w:szCs w:val="18"/>
                <w:lang w:val="en-US" w:eastAsia="pt-BR"/>
              </w:rPr>
              <w:t xml:space="preserve"> (</w:t>
            </w:r>
            <w:proofErr w:type="spellStart"/>
            <w:r w:rsidR="00221C27">
              <w:rPr>
                <w:rFonts w:ascii="Garamond" w:eastAsia="Times New Roman" w:hAnsi="Garamond" w:cs="Calibri"/>
                <w:color w:val="000000"/>
                <w:sz w:val="18"/>
                <w:szCs w:val="18"/>
                <w:lang w:val="en-US" w:eastAsia="pt-BR"/>
              </w:rPr>
              <w:t>Cerrado</w:t>
            </w:r>
            <w:proofErr w:type="spellEnd"/>
            <w:r w:rsidR="00221C27">
              <w:rPr>
                <w:rFonts w:ascii="Garamond" w:eastAsia="Times New Roman" w:hAnsi="Garamond" w:cs="Calibri"/>
                <w:color w:val="000000"/>
                <w:sz w:val="18"/>
                <w:szCs w:val="18"/>
                <w:lang w:val="en-US" w:eastAsia="pt-BR"/>
              </w:rPr>
              <w:t xml:space="preserve">) </w:t>
            </w:r>
            <w:r w:rsidR="00EE4BC5">
              <w:rPr>
                <w:rFonts w:ascii="Garamond" w:eastAsia="Times New Roman" w:hAnsi="Garamond" w:cs="Calibri"/>
                <w:color w:val="000000"/>
                <w:sz w:val="18"/>
                <w:szCs w:val="18"/>
                <w:lang w:val="en-US" w:eastAsia="pt-BR"/>
              </w:rPr>
              <w:t xml:space="preserve">and adapt to the other regions, taking into account </w:t>
            </w:r>
            <w:r w:rsidR="006C4F41">
              <w:rPr>
                <w:rFonts w:ascii="Garamond" w:eastAsia="Times New Roman" w:hAnsi="Garamond" w:cs="Calibri"/>
                <w:color w:val="000000"/>
                <w:sz w:val="18"/>
                <w:szCs w:val="18"/>
                <w:lang w:val="en-US" w:eastAsia="pt-BR"/>
              </w:rPr>
              <w:t xml:space="preserve">the potentialities of each territory. </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7529801A" w14:textId="0EB303A2" w:rsidR="00597635" w:rsidRDefault="00B73FF4" w:rsidP="00721066">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August 2020 / February 2021</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5424535D" w14:textId="56BE5A5A" w:rsidR="00597635" w:rsidRPr="000B3DA9" w:rsidRDefault="000558B7" w:rsidP="00721066">
            <w:pPr>
              <w:spacing w:after="0" w:line="240" w:lineRule="auto"/>
              <w:jc w:val="center"/>
              <w:rPr>
                <w:rFonts w:ascii="Garamond" w:eastAsia="Times New Roman" w:hAnsi="Garamond" w:cs="Calibri"/>
                <w:color w:val="000000"/>
                <w:sz w:val="18"/>
                <w:szCs w:val="18"/>
                <w:lang w:val="pt-BR" w:eastAsia="pt-BR"/>
              </w:rPr>
            </w:pPr>
            <w:r w:rsidRPr="000558B7">
              <w:rPr>
                <w:rFonts w:ascii="Garamond" w:eastAsia="Times New Roman" w:hAnsi="Garamond" w:cs="Calibri"/>
                <w:color w:val="000000"/>
                <w:sz w:val="18"/>
                <w:szCs w:val="18"/>
                <w:lang w:val="pt-BR" w:eastAsia="pt-BR"/>
              </w:rPr>
              <w:t>Fundo do Açaí e o de Restauração</w:t>
            </w:r>
            <w:r w:rsidR="006D3F23">
              <w:rPr>
                <w:rFonts w:ascii="Garamond" w:eastAsia="Times New Roman" w:hAnsi="Garamond" w:cs="Calibri"/>
                <w:color w:val="000000"/>
                <w:sz w:val="18"/>
                <w:szCs w:val="18"/>
                <w:lang w:val="pt-BR" w:eastAsia="pt-BR"/>
              </w:rPr>
              <w:t xml:space="preserve"> </w:t>
            </w:r>
            <w:proofErr w:type="spellStart"/>
            <w:r w:rsidR="006D3F23">
              <w:rPr>
                <w:rFonts w:ascii="Garamond" w:eastAsia="Times New Roman" w:hAnsi="Garamond" w:cs="Calibri"/>
                <w:color w:val="000000"/>
                <w:sz w:val="18"/>
                <w:szCs w:val="18"/>
                <w:lang w:val="pt-BR" w:eastAsia="pt-BR"/>
              </w:rPr>
              <w:t>teams</w:t>
            </w:r>
            <w:proofErr w:type="spellEnd"/>
            <w:r w:rsidR="006D3F23">
              <w:rPr>
                <w:rFonts w:ascii="Garamond" w:eastAsia="Times New Roman" w:hAnsi="Garamond" w:cs="Calibri"/>
                <w:color w:val="000000"/>
                <w:sz w:val="18"/>
                <w:szCs w:val="18"/>
                <w:lang w:val="pt-BR" w:eastAsia="pt-BR"/>
              </w:rPr>
              <w:t>, EMBRAPA, UNDP</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09F029C" w14:textId="0D1D6BD5" w:rsidR="00597635" w:rsidRPr="000B3DA9" w:rsidRDefault="00D12A33" w:rsidP="00721066">
            <w:pPr>
              <w:spacing w:after="0" w:line="240" w:lineRule="auto"/>
              <w:rPr>
                <w:rFonts w:ascii="Garamond" w:eastAsia="Times New Roman" w:hAnsi="Garamond" w:cs="Calibri"/>
                <w:color w:val="000000"/>
                <w:sz w:val="18"/>
                <w:szCs w:val="18"/>
                <w:lang w:val="pt-BR" w:eastAsia="pt-BR"/>
              </w:rPr>
            </w:pPr>
            <w:r>
              <w:rPr>
                <w:rFonts w:ascii="Garamond" w:eastAsia="Times New Roman" w:hAnsi="Garamond" w:cs="Calibri"/>
                <w:color w:val="000000"/>
                <w:sz w:val="18"/>
                <w:szCs w:val="18"/>
                <w:lang w:val="en-US" w:eastAsia="pt-BR"/>
              </w:rPr>
              <w:t>No comments</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3F33DCC2" w14:textId="7223EA2C" w:rsidR="00597635" w:rsidRPr="00AD2628" w:rsidRDefault="00AB0AC1" w:rsidP="00721066">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Pending </w:t>
            </w:r>
          </w:p>
        </w:tc>
      </w:tr>
    </w:tbl>
    <w:p w14:paraId="5BB1D2BD" w14:textId="4FEE80D7" w:rsidR="00F363EF" w:rsidRDefault="00F363EF" w:rsidP="008D3079">
      <w:pPr>
        <w:widowControl w:val="0"/>
        <w:spacing w:after="0" w:line="240" w:lineRule="auto"/>
        <w:rPr>
          <w:rFonts w:ascii="Garamond" w:eastAsia="Garamond" w:hAnsi="Garamond" w:cs="Garamond"/>
          <w:sz w:val="20"/>
          <w:szCs w:val="20"/>
          <w:lang w:val="pt-BR"/>
        </w:rPr>
      </w:pPr>
    </w:p>
    <w:p w14:paraId="0BD18C54" w14:textId="77777777" w:rsidR="00F363EF" w:rsidRPr="000B3DA9" w:rsidRDefault="00F363EF" w:rsidP="008D3079">
      <w:pPr>
        <w:widowControl w:val="0"/>
        <w:spacing w:after="0" w:line="240" w:lineRule="auto"/>
        <w:rPr>
          <w:rFonts w:ascii="Garamond" w:eastAsia="Garamond" w:hAnsi="Garamond" w:cs="Garamond"/>
          <w:sz w:val="20"/>
          <w:szCs w:val="20"/>
          <w:lang w:val="pt-BR"/>
        </w:rPr>
      </w:pPr>
    </w:p>
    <w:p w14:paraId="5E70A554" w14:textId="77777777" w:rsidR="00AB79B6" w:rsidRPr="000B3DA9" w:rsidRDefault="00AB79B6" w:rsidP="008D3079">
      <w:pPr>
        <w:widowControl w:val="0"/>
        <w:spacing w:after="0" w:line="240" w:lineRule="auto"/>
        <w:rPr>
          <w:rFonts w:ascii="Garamond" w:eastAsia="Garamond" w:hAnsi="Garamond" w:cs="Garamond"/>
          <w:sz w:val="20"/>
          <w:szCs w:val="20"/>
          <w:lang w:val="pt-BR"/>
        </w:rPr>
      </w:pPr>
    </w:p>
    <w:tbl>
      <w:tblPr>
        <w:tblW w:w="5058" w:type="pct"/>
        <w:tblInd w:w="-5" w:type="dxa"/>
        <w:tblCellMar>
          <w:left w:w="70" w:type="dxa"/>
          <w:right w:w="70" w:type="dxa"/>
        </w:tblCellMar>
        <w:tblLook w:val="04A0" w:firstRow="1" w:lastRow="0" w:firstColumn="1" w:lastColumn="0" w:noHBand="0" w:noVBand="1"/>
      </w:tblPr>
      <w:tblGrid>
        <w:gridCol w:w="3915"/>
        <w:gridCol w:w="975"/>
        <w:gridCol w:w="1356"/>
        <w:gridCol w:w="1781"/>
        <w:gridCol w:w="903"/>
      </w:tblGrid>
      <w:tr w:rsidR="00AB527F" w:rsidRPr="0059267D" w14:paraId="6427703E" w14:textId="77777777" w:rsidTr="009B25E9">
        <w:trPr>
          <w:trHeight w:val="1362"/>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7CD3CB33" w14:textId="06339E86" w:rsidR="00AB527F" w:rsidRPr="00AB527F" w:rsidRDefault="00AB527F" w:rsidP="00F47EAC">
            <w:pPr>
              <w:spacing w:after="0" w:line="240" w:lineRule="auto"/>
              <w:rPr>
                <w:rFonts w:ascii="Garamond" w:eastAsia="Times New Roman" w:hAnsi="Garamond" w:cs="Calibri"/>
                <w:b/>
                <w:bCs/>
                <w:color w:val="000000"/>
                <w:sz w:val="20"/>
                <w:szCs w:val="20"/>
                <w:lang w:val="en-US" w:eastAsia="pt-BR"/>
              </w:rPr>
            </w:pPr>
            <w:r w:rsidRPr="00AB527F">
              <w:rPr>
                <w:rFonts w:ascii="Garamond" w:eastAsia="Times New Roman" w:hAnsi="Garamond" w:cs="Calibri"/>
                <w:b/>
                <w:bCs/>
                <w:color w:val="000000"/>
                <w:sz w:val="20"/>
                <w:szCs w:val="20"/>
                <w:lang w:val="en-US" w:eastAsia="pt-BR"/>
              </w:rPr>
              <w:t xml:space="preserve">Midterm Review </w:t>
            </w:r>
            <w:r w:rsidR="00F22655">
              <w:rPr>
                <w:rFonts w:ascii="Garamond" w:eastAsia="Times New Roman" w:hAnsi="Garamond" w:cs="Calibri"/>
                <w:b/>
                <w:bCs/>
                <w:color w:val="000000"/>
                <w:sz w:val="20"/>
                <w:szCs w:val="20"/>
                <w:lang w:val="en-US" w:eastAsia="pt-BR"/>
              </w:rPr>
              <w:t>R</w:t>
            </w:r>
            <w:r w:rsidRPr="00AB527F">
              <w:rPr>
                <w:rFonts w:ascii="Garamond" w:eastAsia="Times New Roman" w:hAnsi="Garamond" w:cs="Calibri"/>
                <w:b/>
                <w:bCs/>
                <w:color w:val="000000"/>
                <w:sz w:val="20"/>
                <w:szCs w:val="20"/>
                <w:lang w:val="en-US" w:eastAsia="pt-BR"/>
              </w:rPr>
              <w:t>ecomm</w:t>
            </w:r>
            <w:r w:rsidR="00F22655">
              <w:rPr>
                <w:rFonts w:ascii="Garamond" w:eastAsia="Times New Roman" w:hAnsi="Garamond" w:cs="Calibri"/>
                <w:b/>
                <w:bCs/>
                <w:color w:val="000000"/>
                <w:sz w:val="20"/>
                <w:szCs w:val="20"/>
                <w:lang w:val="en-US" w:eastAsia="pt-BR"/>
              </w:rPr>
              <w:t>endation B3</w:t>
            </w:r>
            <w:r w:rsidRPr="00AB527F">
              <w:rPr>
                <w:rFonts w:ascii="Garamond" w:eastAsia="Times New Roman" w:hAnsi="Garamond" w:cs="Calibri"/>
                <w:b/>
                <w:bCs/>
                <w:color w:val="000000"/>
                <w:lang w:val="en-US" w:eastAsia="pt-BR"/>
              </w:rPr>
              <w:t>.</w:t>
            </w:r>
            <w:r w:rsidRPr="00AB527F">
              <w:rPr>
                <w:rFonts w:ascii="Garamond" w:eastAsia="Times New Roman" w:hAnsi="Garamond" w:cs="Calibri"/>
                <w:color w:val="000000"/>
                <w:sz w:val="20"/>
                <w:szCs w:val="20"/>
                <w:lang w:val="en-US" w:eastAsia="pt-BR"/>
              </w:rPr>
              <w:br/>
            </w:r>
            <w:r w:rsidRPr="00AB527F">
              <w:rPr>
                <w:rFonts w:ascii="Garamond" w:eastAsia="Times New Roman" w:hAnsi="Garamond" w:cs="Calibri"/>
                <w:color w:val="000000"/>
                <w:sz w:val="20"/>
                <w:szCs w:val="20"/>
                <w:lang w:val="en-US" w:eastAsia="pt-BR"/>
              </w:rPr>
              <w:br/>
            </w:r>
            <w:r w:rsidR="00F47EAC" w:rsidRPr="00F47EAC">
              <w:rPr>
                <w:rFonts w:ascii="Garamond" w:eastAsia="Times New Roman" w:hAnsi="Garamond" w:cs="Calibri"/>
                <w:bCs/>
                <w:color w:val="000000"/>
                <w:sz w:val="20"/>
                <w:szCs w:val="20"/>
                <w:lang w:val="en-US" w:eastAsia="pt-BR"/>
              </w:rPr>
              <w:t>Primary and Secondary school Teachers should be part of the training related to biodiversity, to later disseminate among young students the importance of the local and global environment.</w:t>
            </w:r>
          </w:p>
        </w:tc>
      </w:tr>
      <w:tr w:rsidR="00AB527F" w:rsidRPr="0059267D" w14:paraId="0CDCBD2F" w14:textId="77777777" w:rsidTr="009B25E9">
        <w:trPr>
          <w:trHeight w:val="90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3BC652C6" w14:textId="3DA5B7A0" w:rsidR="00365F4C" w:rsidRDefault="00AB527F" w:rsidP="00F47EAC">
            <w:pPr>
              <w:spacing w:after="0" w:line="240" w:lineRule="auto"/>
              <w:rPr>
                <w:rFonts w:ascii="Garamond" w:eastAsia="Times New Roman" w:hAnsi="Garamond" w:cs="Calibri"/>
                <w:b/>
                <w:bCs/>
                <w:color w:val="000000"/>
                <w:sz w:val="20"/>
                <w:szCs w:val="20"/>
                <w:lang w:val="en-US" w:eastAsia="pt-BR"/>
              </w:rPr>
            </w:pPr>
            <w:r w:rsidRPr="00AB527F">
              <w:rPr>
                <w:rFonts w:ascii="Garamond" w:eastAsia="Times New Roman" w:hAnsi="Garamond" w:cs="Calibri"/>
                <w:b/>
                <w:bCs/>
                <w:color w:val="000000"/>
                <w:sz w:val="20"/>
                <w:szCs w:val="20"/>
                <w:lang w:val="en-US" w:eastAsia="pt-BR"/>
              </w:rPr>
              <w:t>Management response:</w:t>
            </w:r>
            <w:r w:rsidR="00F47EAC">
              <w:rPr>
                <w:rFonts w:ascii="Garamond" w:eastAsia="Times New Roman" w:hAnsi="Garamond" w:cs="Calibri"/>
                <w:b/>
                <w:bCs/>
                <w:color w:val="000000"/>
                <w:sz w:val="20"/>
                <w:szCs w:val="20"/>
                <w:lang w:val="en-US" w:eastAsia="pt-BR"/>
              </w:rPr>
              <w:t xml:space="preserve"> </w:t>
            </w:r>
          </w:p>
          <w:p w14:paraId="2015B908" w14:textId="77777777" w:rsidR="007751BD" w:rsidRPr="000B3DA9" w:rsidRDefault="007751BD" w:rsidP="00F47EAC">
            <w:pPr>
              <w:spacing w:after="0" w:line="240" w:lineRule="auto"/>
              <w:rPr>
                <w:rFonts w:ascii="Garamond" w:eastAsia="Times New Roman" w:hAnsi="Garamond" w:cs="Calibri"/>
                <w:b/>
                <w:bCs/>
                <w:color w:val="000000"/>
                <w:sz w:val="20"/>
                <w:szCs w:val="20"/>
                <w:lang w:val="en-US" w:eastAsia="pt-BR"/>
              </w:rPr>
            </w:pPr>
          </w:p>
          <w:p w14:paraId="42862B17" w14:textId="1933A49D" w:rsidR="00D55CF5" w:rsidRDefault="008A1320" w:rsidP="00F47EAC">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 xml:space="preserve">Besides the EFA’s secondary </w:t>
            </w:r>
            <w:r w:rsidR="00261401">
              <w:rPr>
                <w:rFonts w:ascii="Garamond" w:eastAsia="Times New Roman" w:hAnsi="Garamond" w:cs="Calibri"/>
                <w:color w:val="000000"/>
                <w:sz w:val="20"/>
                <w:szCs w:val="20"/>
                <w:lang w:val="en-US" w:eastAsia="pt-BR"/>
              </w:rPr>
              <w:t>teachers’</w:t>
            </w:r>
            <w:r>
              <w:rPr>
                <w:rFonts w:ascii="Garamond" w:eastAsia="Times New Roman" w:hAnsi="Garamond" w:cs="Calibri"/>
                <w:color w:val="000000"/>
                <w:sz w:val="20"/>
                <w:szCs w:val="20"/>
                <w:lang w:val="en-US" w:eastAsia="pt-BR"/>
              </w:rPr>
              <w:t xml:space="preserve"> trainings, t</w:t>
            </w:r>
            <w:r w:rsidR="005E2298">
              <w:rPr>
                <w:rFonts w:ascii="Garamond" w:eastAsia="Times New Roman" w:hAnsi="Garamond" w:cs="Calibri"/>
                <w:color w:val="000000"/>
                <w:sz w:val="20"/>
                <w:szCs w:val="20"/>
                <w:lang w:val="en-US" w:eastAsia="pt-BR"/>
              </w:rPr>
              <w:t xml:space="preserve">here are some </w:t>
            </w:r>
            <w:r w:rsidR="008F7D55">
              <w:rPr>
                <w:rFonts w:ascii="Garamond" w:eastAsia="Times New Roman" w:hAnsi="Garamond" w:cs="Calibri"/>
                <w:color w:val="000000"/>
                <w:sz w:val="20"/>
                <w:szCs w:val="20"/>
                <w:lang w:val="en-US" w:eastAsia="pt-BR"/>
              </w:rPr>
              <w:t xml:space="preserve">very interesting examples </w:t>
            </w:r>
            <w:r w:rsidR="009B49B4">
              <w:rPr>
                <w:rFonts w:ascii="Garamond" w:eastAsia="Times New Roman" w:hAnsi="Garamond" w:cs="Calibri"/>
                <w:color w:val="000000"/>
                <w:sz w:val="20"/>
                <w:szCs w:val="20"/>
                <w:lang w:val="en-US" w:eastAsia="pt-BR"/>
              </w:rPr>
              <w:t xml:space="preserve">that </w:t>
            </w:r>
            <w:r w:rsidR="00365F4C">
              <w:rPr>
                <w:rFonts w:ascii="Garamond" w:eastAsia="Times New Roman" w:hAnsi="Garamond" w:cs="Calibri"/>
                <w:color w:val="000000"/>
                <w:sz w:val="20"/>
                <w:szCs w:val="20"/>
                <w:lang w:val="en-US" w:eastAsia="pt-BR"/>
              </w:rPr>
              <w:t xml:space="preserve">included </w:t>
            </w:r>
            <w:r w:rsidR="00707B90">
              <w:rPr>
                <w:rFonts w:ascii="Garamond" w:eastAsia="Times New Roman" w:hAnsi="Garamond" w:cs="Calibri"/>
                <w:color w:val="000000"/>
                <w:sz w:val="20"/>
                <w:szCs w:val="20"/>
                <w:lang w:val="en-US" w:eastAsia="pt-BR"/>
              </w:rPr>
              <w:t>P</w:t>
            </w:r>
            <w:r w:rsidR="00365F4C">
              <w:rPr>
                <w:rFonts w:ascii="Garamond" w:eastAsia="Times New Roman" w:hAnsi="Garamond" w:cs="Calibri"/>
                <w:color w:val="000000"/>
                <w:sz w:val="20"/>
                <w:szCs w:val="20"/>
                <w:lang w:val="en-US" w:eastAsia="pt-BR"/>
              </w:rPr>
              <w:t>rimary</w:t>
            </w:r>
            <w:r w:rsidR="00707B90">
              <w:rPr>
                <w:rFonts w:ascii="Garamond" w:eastAsia="Times New Roman" w:hAnsi="Garamond" w:cs="Calibri"/>
                <w:color w:val="000000"/>
                <w:sz w:val="20"/>
                <w:szCs w:val="20"/>
                <w:lang w:val="en-US" w:eastAsia="pt-BR"/>
              </w:rPr>
              <w:t xml:space="preserve"> and Secondary school</w:t>
            </w:r>
            <w:r w:rsidR="00365F4C">
              <w:rPr>
                <w:rFonts w:ascii="Garamond" w:eastAsia="Times New Roman" w:hAnsi="Garamond" w:cs="Calibri"/>
                <w:color w:val="000000"/>
                <w:sz w:val="20"/>
                <w:szCs w:val="20"/>
                <w:lang w:val="en-US" w:eastAsia="pt-BR"/>
              </w:rPr>
              <w:t xml:space="preserve"> </w:t>
            </w:r>
            <w:r>
              <w:rPr>
                <w:rFonts w:ascii="Garamond" w:eastAsia="Times New Roman" w:hAnsi="Garamond" w:cs="Calibri"/>
                <w:color w:val="000000"/>
                <w:sz w:val="20"/>
                <w:szCs w:val="20"/>
                <w:lang w:val="en-US" w:eastAsia="pt-BR"/>
              </w:rPr>
              <w:t xml:space="preserve">teachers and students </w:t>
            </w:r>
            <w:r w:rsidR="00CF16F0">
              <w:rPr>
                <w:rFonts w:ascii="Garamond" w:eastAsia="Times New Roman" w:hAnsi="Garamond" w:cs="Calibri"/>
                <w:color w:val="000000"/>
                <w:sz w:val="20"/>
                <w:szCs w:val="20"/>
                <w:lang w:val="en-US" w:eastAsia="pt-BR"/>
              </w:rPr>
              <w:t>in the</w:t>
            </w:r>
            <w:r w:rsidR="00707B90">
              <w:rPr>
                <w:rFonts w:ascii="Garamond" w:eastAsia="Times New Roman" w:hAnsi="Garamond" w:cs="Calibri"/>
                <w:color w:val="000000"/>
                <w:sz w:val="20"/>
                <w:szCs w:val="20"/>
                <w:lang w:val="en-US" w:eastAsia="pt-BR"/>
              </w:rPr>
              <w:t xml:space="preserve"> Project´s</w:t>
            </w:r>
            <w:r w:rsidR="00CF16F0">
              <w:rPr>
                <w:rFonts w:ascii="Garamond" w:eastAsia="Times New Roman" w:hAnsi="Garamond" w:cs="Calibri"/>
                <w:color w:val="000000"/>
                <w:sz w:val="20"/>
                <w:szCs w:val="20"/>
                <w:lang w:val="en-US" w:eastAsia="pt-BR"/>
              </w:rPr>
              <w:t xml:space="preserve"> </w:t>
            </w:r>
            <w:r w:rsidR="00261401">
              <w:rPr>
                <w:rFonts w:ascii="Garamond" w:eastAsia="Times New Roman" w:hAnsi="Garamond" w:cs="Calibri"/>
                <w:color w:val="000000"/>
                <w:sz w:val="20"/>
                <w:szCs w:val="20"/>
                <w:lang w:val="en-US" w:eastAsia="pt-BR"/>
              </w:rPr>
              <w:t>training</w:t>
            </w:r>
            <w:r w:rsidR="00707B90">
              <w:rPr>
                <w:rFonts w:ascii="Garamond" w:eastAsia="Times New Roman" w:hAnsi="Garamond" w:cs="Calibri"/>
                <w:color w:val="000000"/>
                <w:sz w:val="20"/>
                <w:szCs w:val="20"/>
                <w:lang w:val="en-US" w:eastAsia="pt-BR"/>
              </w:rPr>
              <w:t xml:space="preserve"> programs, for instance,</w:t>
            </w:r>
            <w:r w:rsidR="00CF16F0">
              <w:rPr>
                <w:rFonts w:ascii="Garamond" w:eastAsia="Times New Roman" w:hAnsi="Garamond" w:cs="Calibri"/>
                <w:color w:val="000000"/>
                <w:sz w:val="20"/>
                <w:szCs w:val="20"/>
                <w:lang w:val="en-US" w:eastAsia="pt-BR"/>
              </w:rPr>
              <w:t xml:space="preserve"> in the </w:t>
            </w:r>
            <w:proofErr w:type="spellStart"/>
            <w:r w:rsidR="00CF16F0">
              <w:rPr>
                <w:rFonts w:ascii="Garamond" w:eastAsia="Times New Roman" w:hAnsi="Garamond" w:cs="Calibri"/>
                <w:color w:val="000000"/>
                <w:sz w:val="20"/>
                <w:szCs w:val="20"/>
                <w:lang w:val="en-US" w:eastAsia="pt-BR"/>
              </w:rPr>
              <w:t>Marajó</w:t>
            </w:r>
            <w:proofErr w:type="spellEnd"/>
            <w:r w:rsidR="00CF16F0">
              <w:rPr>
                <w:rFonts w:ascii="Garamond" w:eastAsia="Times New Roman" w:hAnsi="Garamond" w:cs="Calibri"/>
                <w:color w:val="000000"/>
                <w:sz w:val="20"/>
                <w:szCs w:val="20"/>
                <w:lang w:val="en-US" w:eastAsia="pt-BR"/>
              </w:rPr>
              <w:t xml:space="preserve"> II </w:t>
            </w:r>
            <w:r w:rsidR="00261401">
              <w:rPr>
                <w:rFonts w:ascii="Garamond" w:eastAsia="Times New Roman" w:hAnsi="Garamond" w:cs="Calibri"/>
                <w:color w:val="000000"/>
                <w:sz w:val="20"/>
                <w:szCs w:val="20"/>
                <w:lang w:val="en-US" w:eastAsia="pt-BR"/>
              </w:rPr>
              <w:t>CT</w:t>
            </w:r>
            <w:r w:rsidR="00707B90">
              <w:rPr>
                <w:rFonts w:ascii="Garamond" w:eastAsia="Times New Roman" w:hAnsi="Garamond" w:cs="Calibri"/>
                <w:color w:val="000000"/>
                <w:sz w:val="20"/>
                <w:szCs w:val="20"/>
                <w:lang w:val="en-US" w:eastAsia="pt-BR"/>
              </w:rPr>
              <w:t>. There</w:t>
            </w:r>
            <w:r w:rsidR="00261401">
              <w:rPr>
                <w:rFonts w:ascii="Garamond" w:eastAsia="Times New Roman" w:hAnsi="Garamond" w:cs="Calibri"/>
                <w:color w:val="000000"/>
                <w:sz w:val="20"/>
                <w:szCs w:val="20"/>
                <w:lang w:val="en-US" w:eastAsia="pt-BR"/>
              </w:rPr>
              <w:t>,</w:t>
            </w:r>
            <w:r w:rsidR="00B81069">
              <w:rPr>
                <w:rFonts w:ascii="Garamond" w:eastAsia="Times New Roman" w:hAnsi="Garamond" w:cs="Calibri"/>
                <w:color w:val="000000"/>
                <w:sz w:val="20"/>
                <w:szCs w:val="20"/>
                <w:lang w:val="en-US" w:eastAsia="pt-BR"/>
              </w:rPr>
              <w:t xml:space="preserve"> </w:t>
            </w:r>
            <w:r w:rsidR="00545AC9">
              <w:rPr>
                <w:rFonts w:ascii="Garamond" w:eastAsia="Times New Roman" w:hAnsi="Garamond" w:cs="Calibri"/>
                <w:color w:val="000000"/>
                <w:sz w:val="20"/>
                <w:szCs w:val="20"/>
                <w:lang w:val="en-US" w:eastAsia="pt-BR"/>
              </w:rPr>
              <w:t xml:space="preserve">the Project helped to organize </w:t>
            </w:r>
            <w:r w:rsidR="00B81069">
              <w:rPr>
                <w:rFonts w:ascii="Garamond" w:eastAsia="Times New Roman" w:hAnsi="Garamond" w:cs="Calibri"/>
                <w:color w:val="000000"/>
                <w:sz w:val="20"/>
                <w:szCs w:val="20"/>
                <w:lang w:val="en-US" w:eastAsia="pt-BR"/>
              </w:rPr>
              <w:t xml:space="preserve">the </w:t>
            </w:r>
            <w:r w:rsidR="00545AC9">
              <w:rPr>
                <w:rFonts w:ascii="Garamond" w:eastAsia="Times New Roman" w:hAnsi="Garamond" w:cs="Calibri"/>
                <w:color w:val="000000"/>
                <w:sz w:val="20"/>
                <w:szCs w:val="20"/>
                <w:lang w:val="en-US" w:eastAsia="pt-BR"/>
              </w:rPr>
              <w:t xml:space="preserve">Fourth </w:t>
            </w:r>
            <w:r w:rsidR="00B81069">
              <w:rPr>
                <w:rFonts w:ascii="Garamond" w:eastAsia="Times New Roman" w:hAnsi="Garamond" w:cs="Calibri"/>
                <w:color w:val="000000"/>
                <w:sz w:val="20"/>
                <w:szCs w:val="20"/>
                <w:lang w:val="en-US" w:eastAsia="pt-BR"/>
              </w:rPr>
              <w:t>Science Fair</w:t>
            </w:r>
            <w:r w:rsidR="00545AC9">
              <w:rPr>
                <w:rFonts w:ascii="Garamond" w:eastAsia="Times New Roman" w:hAnsi="Garamond" w:cs="Calibri"/>
                <w:color w:val="000000"/>
                <w:sz w:val="20"/>
                <w:szCs w:val="20"/>
                <w:lang w:val="en-US" w:eastAsia="pt-BR"/>
              </w:rPr>
              <w:t xml:space="preserve"> where</w:t>
            </w:r>
            <w:r w:rsidR="00B81069">
              <w:rPr>
                <w:rFonts w:ascii="Garamond" w:eastAsia="Times New Roman" w:hAnsi="Garamond" w:cs="Calibri"/>
                <w:color w:val="000000"/>
                <w:sz w:val="20"/>
                <w:szCs w:val="20"/>
                <w:lang w:val="en-US" w:eastAsia="pt-BR"/>
              </w:rPr>
              <w:t xml:space="preserve"> </w:t>
            </w:r>
            <w:r w:rsidR="00597E99">
              <w:rPr>
                <w:rFonts w:ascii="Garamond" w:eastAsia="Times New Roman" w:hAnsi="Garamond" w:cs="Calibri"/>
                <w:color w:val="000000"/>
                <w:sz w:val="20"/>
                <w:szCs w:val="20"/>
                <w:lang w:val="en-US" w:eastAsia="pt-BR"/>
              </w:rPr>
              <w:t xml:space="preserve">teachers and students from 22 schools </w:t>
            </w:r>
            <w:r w:rsidR="007751BD">
              <w:rPr>
                <w:rFonts w:ascii="Garamond" w:eastAsia="Times New Roman" w:hAnsi="Garamond" w:cs="Calibri"/>
                <w:color w:val="000000"/>
                <w:sz w:val="20"/>
                <w:szCs w:val="20"/>
                <w:lang w:val="en-US" w:eastAsia="pt-BR"/>
              </w:rPr>
              <w:t xml:space="preserve">were </w:t>
            </w:r>
            <w:r w:rsidR="002D30E9">
              <w:rPr>
                <w:rFonts w:ascii="Garamond" w:eastAsia="Times New Roman" w:hAnsi="Garamond" w:cs="Calibri"/>
                <w:color w:val="000000"/>
                <w:sz w:val="20"/>
                <w:szCs w:val="20"/>
                <w:lang w:val="en-US" w:eastAsia="pt-BR"/>
              </w:rPr>
              <w:t>engage</w:t>
            </w:r>
            <w:r w:rsidR="00545AC9">
              <w:rPr>
                <w:rFonts w:ascii="Garamond" w:eastAsia="Times New Roman" w:hAnsi="Garamond" w:cs="Calibri"/>
                <w:color w:val="000000"/>
                <w:sz w:val="20"/>
                <w:szCs w:val="20"/>
                <w:lang w:val="en-US" w:eastAsia="pt-BR"/>
              </w:rPr>
              <w:t>d</w:t>
            </w:r>
            <w:r w:rsidR="002D30E9">
              <w:rPr>
                <w:rFonts w:ascii="Garamond" w:eastAsia="Times New Roman" w:hAnsi="Garamond" w:cs="Calibri"/>
                <w:color w:val="000000"/>
                <w:sz w:val="20"/>
                <w:szCs w:val="20"/>
                <w:lang w:val="en-US" w:eastAsia="pt-BR"/>
              </w:rPr>
              <w:t xml:space="preserve"> in Project</w:t>
            </w:r>
            <w:r w:rsidR="00545AC9">
              <w:rPr>
                <w:rFonts w:ascii="Garamond" w:eastAsia="Times New Roman" w:hAnsi="Garamond" w:cs="Calibri"/>
                <w:color w:val="000000"/>
                <w:sz w:val="20"/>
                <w:szCs w:val="20"/>
                <w:lang w:val="en-US" w:eastAsia="pt-BR"/>
              </w:rPr>
              <w:t>´s</w:t>
            </w:r>
            <w:r w:rsidR="002D30E9">
              <w:rPr>
                <w:rFonts w:ascii="Garamond" w:eastAsia="Times New Roman" w:hAnsi="Garamond" w:cs="Calibri"/>
                <w:color w:val="000000"/>
                <w:sz w:val="20"/>
                <w:szCs w:val="20"/>
                <w:lang w:val="en-US" w:eastAsia="pt-BR"/>
              </w:rPr>
              <w:t xml:space="preserve"> </w:t>
            </w:r>
            <w:r w:rsidR="00597E99">
              <w:rPr>
                <w:rFonts w:ascii="Garamond" w:eastAsia="Times New Roman" w:hAnsi="Garamond" w:cs="Calibri"/>
                <w:color w:val="000000"/>
                <w:sz w:val="20"/>
                <w:szCs w:val="20"/>
                <w:lang w:val="en-US" w:eastAsia="pt-BR"/>
              </w:rPr>
              <w:t>activities developed exclusively for the meeting</w:t>
            </w:r>
            <w:r w:rsidR="007469C9">
              <w:rPr>
                <w:rFonts w:ascii="Garamond" w:eastAsia="Times New Roman" w:hAnsi="Garamond" w:cs="Calibri"/>
                <w:color w:val="000000"/>
                <w:sz w:val="20"/>
                <w:szCs w:val="20"/>
                <w:lang w:val="en-US" w:eastAsia="pt-BR"/>
              </w:rPr>
              <w:t xml:space="preserve"> (see link below).</w:t>
            </w:r>
          </w:p>
          <w:p w14:paraId="4FB73926" w14:textId="7085E90D" w:rsidR="00D55CF5" w:rsidRDefault="00D55CF5" w:rsidP="00F47EAC">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w:t>
            </w:r>
            <w:hyperlink r:id="rId11" w:anchor="sec-programacao" w:history="1">
              <w:r w:rsidRPr="000B3DA9">
                <w:rPr>
                  <w:rStyle w:val="Hyperlink"/>
                  <w:rFonts w:ascii="Garamond" w:eastAsia="Times New Roman" w:hAnsi="Garamond" w:cs="Calibri"/>
                  <w:sz w:val="20"/>
                  <w:szCs w:val="20"/>
                  <w:lang w:val="en-US" w:eastAsia="pt-BR"/>
                </w:rPr>
                <w:t>https://www.embrapa.br/amapa/eventos/-/evento/408780/oficina-de-boas-praticas-de-fabricacao-para-batedeiras-artesanais#sec-programacao</w:t>
              </w:r>
            </w:hyperlink>
            <w:r>
              <w:rPr>
                <w:rFonts w:ascii="Garamond" w:eastAsia="Times New Roman" w:hAnsi="Garamond" w:cs="Calibri"/>
                <w:color w:val="000000"/>
                <w:sz w:val="20"/>
                <w:szCs w:val="20"/>
                <w:lang w:val="en-US" w:eastAsia="pt-BR"/>
              </w:rPr>
              <w:t>)</w:t>
            </w:r>
          </w:p>
          <w:p w14:paraId="4CD1A882" w14:textId="6D3EDCAB" w:rsidR="00D55CF5" w:rsidRDefault="00545AC9" w:rsidP="00F47EAC">
            <w:pPr>
              <w:spacing w:after="0" w:line="240" w:lineRule="auto"/>
              <w:rPr>
                <w:rFonts w:ascii="Garamond" w:eastAsia="Times New Roman" w:hAnsi="Garamond" w:cs="Calibri"/>
                <w:color w:val="000000"/>
                <w:sz w:val="20"/>
                <w:szCs w:val="20"/>
                <w:lang w:val="en-US" w:eastAsia="pt-BR"/>
              </w:rPr>
            </w:pPr>
            <w:r w:rsidRPr="00545AC9">
              <w:rPr>
                <w:rFonts w:ascii="Garamond" w:eastAsia="Times New Roman" w:hAnsi="Garamond" w:cs="Calibri"/>
                <w:color w:val="000000"/>
                <w:sz w:val="20"/>
                <w:szCs w:val="20"/>
                <w:lang w:val="en-US" w:eastAsia="pt-BR"/>
              </w:rPr>
              <w:t>(</w:t>
            </w:r>
            <w:hyperlink r:id="rId12" w:history="1">
              <w:r w:rsidRPr="00C15260">
                <w:rPr>
                  <w:rStyle w:val="Hyperlink"/>
                  <w:rFonts w:ascii="Garamond" w:hAnsi="Garamond"/>
                  <w:sz w:val="20"/>
                  <w:szCs w:val="20"/>
                  <w:lang w:val="en-US"/>
                </w:rPr>
                <w:t>https://novo.ufra.edu.br/index.php?option=com_content&amp;view=article&amp;id=2310:iv-feira-de-ciencias-do-acutipereira-a-ufra-transpondo-os-muros-e-gerando-novas-praticas-de-sustentabilidade&amp;catid=17&amp;Itemid=121</w:t>
              </w:r>
            </w:hyperlink>
            <w:r w:rsidRPr="00C15260">
              <w:rPr>
                <w:rFonts w:ascii="Garamond" w:hAnsi="Garamond"/>
                <w:sz w:val="20"/>
                <w:szCs w:val="20"/>
                <w:lang w:val="en-US"/>
              </w:rPr>
              <w:t>)</w:t>
            </w:r>
            <w:r w:rsidR="00D55CF5">
              <w:rPr>
                <w:rFonts w:ascii="Garamond" w:eastAsia="Times New Roman" w:hAnsi="Garamond" w:cs="Calibri"/>
                <w:color w:val="000000"/>
                <w:sz w:val="20"/>
                <w:szCs w:val="20"/>
                <w:lang w:val="en-US" w:eastAsia="pt-BR"/>
              </w:rPr>
              <w:t>(</w:t>
            </w:r>
            <w:hyperlink r:id="rId13" w:history="1">
              <w:r w:rsidR="00617EDE" w:rsidRPr="000B3DA9">
                <w:rPr>
                  <w:rStyle w:val="Hyperlink"/>
                  <w:rFonts w:ascii="Garamond" w:eastAsia="Times New Roman" w:hAnsi="Garamond" w:cs="Calibri"/>
                  <w:sz w:val="20"/>
                  <w:szCs w:val="20"/>
                  <w:lang w:val="en-US" w:eastAsia="pt-BR"/>
                </w:rPr>
                <w:t>https://www.folhadeportel.com.br/2019/10/iv-feira-de-ciencias-do-acutipereira.html</w:t>
              </w:r>
            </w:hyperlink>
            <w:r w:rsidR="00617EDE">
              <w:rPr>
                <w:rFonts w:ascii="Garamond" w:eastAsia="Times New Roman" w:hAnsi="Garamond" w:cs="Calibri"/>
                <w:color w:val="000000"/>
                <w:sz w:val="20"/>
                <w:szCs w:val="20"/>
                <w:lang w:val="en-US" w:eastAsia="pt-BR"/>
              </w:rPr>
              <w:t>)</w:t>
            </w:r>
          </w:p>
          <w:p w14:paraId="0FD13743" w14:textId="72D53315" w:rsidR="00617EDE" w:rsidRDefault="00617EDE" w:rsidP="00F47EAC">
            <w:pPr>
              <w:spacing w:after="0" w:line="240" w:lineRule="auto"/>
              <w:rPr>
                <w:rFonts w:ascii="Garamond" w:eastAsia="Times New Roman" w:hAnsi="Garamond" w:cs="Calibri"/>
                <w:color w:val="000000"/>
                <w:sz w:val="20"/>
                <w:szCs w:val="20"/>
                <w:lang w:val="en-US" w:eastAsia="pt-BR"/>
              </w:rPr>
            </w:pPr>
          </w:p>
          <w:p w14:paraId="7A2D2355" w14:textId="40FE94E8" w:rsidR="00F3573B" w:rsidRDefault="006B2DE3" w:rsidP="00F47EAC">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 xml:space="preserve">Though there are some </w:t>
            </w:r>
            <w:r w:rsidR="00FD737F">
              <w:rPr>
                <w:rFonts w:ascii="Garamond" w:eastAsia="Times New Roman" w:hAnsi="Garamond" w:cs="Calibri"/>
                <w:color w:val="000000"/>
                <w:sz w:val="20"/>
                <w:szCs w:val="20"/>
                <w:lang w:val="en-US" w:eastAsia="pt-BR"/>
              </w:rPr>
              <w:t xml:space="preserve">cases where </w:t>
            </w:r>
            <w:r>
              <w:rPr>
                <w:rFonts w:ascii="Garamond" w:eastAsia="Times New Roman" w:hAnsi="Garamond" w:cs="Calibri"/>
                <w:color w:val="000000"/>
                <w:sz w:val="20"/>
                <w:szCs w:val="20"/>
                <w:lang w:val="en-US" w:eastAsia="pt-BR"/>
              </w:rPr>
              <w:t>primary teachers</w:t>
            </w:r>
            <w:r w:rsidR="00707B90">
              <w:rPr>
                <w:rFonts w:ascii="Garamond" w:eastAsia="Times New Roman" w:hAnsi="Garamond" w:cs="Calibri"/>
                <w:color w:val="000000"/>
                <w:sz w:val="20"/>
                <w:szCs w:val="20"/>
                <w:lang w:val="en-US" w:eastAsia="pt-BR"/>
              </w:rPr>
              <w:t xml:space="preserve"> are</w:t>
            </w:r>
            <w:r>
              <w:rPr>
                <w:rFonts w:ascii="Garamond" w:eastAsia="Times New Roman" w:hAnsi="Garamond" w:cs="Calibri"/>
                <w:color w:val="000000"/>
                <w:sz w:val="20"/>
                <w:szCs w:val="20"/>
                <w:lang w:val="en-US" w:eastAsia="pt-BR"/>
              </w:rPr>
              <w:t xml:space="preserve"> being </w:t>
            </w:r>
            <w:r w:rsidR="00707B90">
              <w:rPr>
                <w:rFonts w:ascii="Garamond" w:eastAsia="Times New Roman" w:hAnsi="Garamond" w:cs="Calibri"/>
                <w:color w:val="000000"/>
                <w:sz w:val="20"/>
                <w:szCs w:val="20"/>
                <w:lang w:val="en-US" w:eastAsia="pt-BR"/>
              </w:rPr>
              <w:t xml:space="preserve">involved </w:t>
            </w:r>
            <w:r>
              <w:rPr>
                <w:rFonts w:ascii="Garamond" w:eastAsia="Times New Roman" w:hAnsi="Garamond" w:cs="Calibri"/>
                <w:color w:val="000000"/>
                <w:sz w:val="20"/>
                <w:szCs w:val="20"/>
                <w:lang w:val="en-US" w:eastAsia="pt-BR"/>
              </w:rPr>
              <w:t xml:space="preserve">to the project’s </w:t>
            </w:r>
            <w:r w:rsidR="00767DA3">
              <w:rPr>
                <w:rFonts w:ascii="Garamond" w:eastAsia="Times New Roman" w:hAnsi="Garamond" w:cs="Calibri"/>
                <w:color w:val="000000"/>
                <w:sz w:val="20"/>
                <w:szCs w:val="20"/>
                <w:lang w:val="en-US" w:eastAsia="pt-BR"/>
              </w:rPr>
              <w:t>training</w:t>
            </w:r>
            <w:r w:rsidR="0040601A">
              <w:rPr>
                <w:rFonts w:ascii="Garamond" w:eastAsia="Times New Roman" w:hAnsi="Garamond" w:cs="Calibri"/>
                <w:color w:val="000000"/>
                <w:sz w:val="20"/>
                <w:szCs w:val="20"/>
                <w:lang w:val="en-US" w:eastAsia="pt-BR"/>
              </w:rPr>
              <w:t>s</w:t>
            </w:r>
            <w:r w:rsidR="00767DA3">
              <w:rPr>
                <w:rFonts w:ascii="Garamond" w:eastAsia="Times New Roman" w:hAnsi="Garamond" w:cs="Calibri"/>
                <w:color w:val="000000"/>
                <w:sz w:val="20"/>
                <w:szCs w:val="20"/>
                <w:lang w:val="en-US" w:eastAsia="pt-BR"/>
              </w:rPr>
              <w:t xml:space="preserve"> </w:t>
            </w:r>
            <w:r w:rsidR="00707B90">
              <w:rPr>
                <w:rFonts w:ascii="Garamond" w:eastAsia="Times New Roman" w:hAnsi="Garamond" w:cs="Calibri"/>
                <w:color w:val="000000"/>
                <w:sz w:val="20"/>
                <w:szCs w:val="20"/>
                <w:lang w:val="en-US" w:eastAsia="pt-BR"/>
              </w:rPr>
              <w:t xml:space="preserve">and activities </w:t>
            </w:r>
            <w:r w:rsidR="00767DA3">
              <w:rPr>
                <w:rFonts w:ascii="Garamond" w:eastAsia="Times New Roman" w:hAnsi="Garamond" w:cs="Calibri"/>
                <w:color w:val="000000"/>
                <w:sz w:val="20"/>
                <w:szCs w:val="20"/>
                <w:lang w:val="en-US" w:eastAsia="pt-BR"/>
              </w:rPr>
              <w:t>(</w:t>
            </w:r>
            <w:r w:rsidR="00FD737F">
              <w:rPr>
                <w:rFonts w:ascii="Garamond" w:eastAsia="Times New Roman" w:hAnsi="Garamond" w:cs="Calibri"/>
                <w:color w:val="000000"/>
                <w:sz w:val="20"/>
                <w:szCs w:val="20"/>
                <w:lang w:val="en-US" w:eastAsia="pt-BR"/>
              </w:rPr>
              <w:t xml:space="preserve">in </w:t>
            </w:r>
            <w:proofErr w:type="spellStart"/>
            <w:r w:rsidR="00FD737F">
              <w:rPr>
                <w:rFonts w:ascii="Garamond" w:eastAsia="Times New Roman" w:hAnsi="Garamond" w:cs="Calibri"/>
                <w:color w:val="000000"/>
                <w:sz w:val="20"/>
                <w:szCs w:val="20"/>
                <w:lang w:val="en-US" w:eastAsia="pt-BR"/>
              </w:rPr>
              <w:t>Marajó</w:t>
            </w:r>
            <w:proofErr w:type="spellEnd"/>
            <w:r w:rsidR="00FD737F">
              <w:rPr>
                <w:rFonts w:ascii="Garamond" w:eastAsia="Times New Roman" w:hAnsi="Garamond" w:cs="Calibri"/>
                <w:color w:val="000000"/>
                <w:sz w:val="20"/>
                <w:szCs w:val="20"/>
                <w:lang w:val="en-US" w:eastAsia="pt-BR"/>
              </w:rPr>
              <w:t xml:space="preserve"> and Alto Rio Pardo)</w:t>
            </w:r>
            <w:r>
              <w:rPr>
                <w:rFonts w:ascii="Garamond" w:eastAsia="Times New Roman" w:hAnsi="Garamond" w:cs="Calibri"/>
                <w:color w:val="000000"/>
                <w:sz w:val="20"/>
                <w:szCs w:val="20"/>
                <w:lang w:val="en-US" w:eastAsia="pt-BR"/>
              </w:rPr>
              <w:t>, it’s important to highlight that the Project does not have the capacity to implement this recommendation at the fullest</w:t>
            </w:r>
            <w:r w:rsidR="005E40BA">
              <w:rPr>
                <w:rFonts w:ascii="Garamond" w:eastAsia="Times New Roman" w:hAnsi="Garamond" w:cs="Calibri"/>
                <w:color w:val="000000"/>
                <w:sz w:val="20"/>
                <w:szCs w:val="20"/>
                <w:lang w:val="en-US" w:eastAsia="pt-BR"/>
              </w:rPr>
              <w:t xml:space="preserve">. </w:t>
            </w:r>
            <w:r w:rsidR="007F1703">
              <w:rPr>
                <w:rFonts w:ascii="Garamond" w:eastAsia="Times New Roman" w:hAnsi="Garamond" w:cs="Calibri"/>
                <w:color w:val="000000"/>
                <w:sz w:val="20"/>
                <w:szCs w:val="20"/>
                <w:lang w:val="en-US" w:eastAsia="pt-BR"/>
              </w:rPr>
              <w:t>That’s why the</w:t>
            </w:r>
            <w:r w:rsidR="005E40BA">
              <w:rPr>
                <w:rFonts w:ascii="Garamond" w:eastAsia="Times New Roman" w:hAnsi="Garamond" w:cs="Calibri"/>
                <w:color w:val="000000"/>
                <w:sz w:val="20"/>
                <w:szCs w:val="20"/>
                <w:lang w:val="en-US" w:eastAsia="pt-BR"/>
              </w:rPr>
              <w:t xml:space="preserve"> </w:t>
            </w:r>
            <w:r w:rsidR="00A05F21">
              <w:rPr>
                <w:rFonts w:ascii="Garamond" w:eastAsia="Times New Roman" w:hAnsi="Garamond" w:cs="Calibri"/>
                <w:color w:val="000000"/>
                <w:sz w:val="20"/>
                <w:szCs w:val="20"/>
                <w:lang w:val="en-US" w:eastAsia="pt-BR"/>
              </w:rPr>
              <w:t>Project has prioritize</w:t>
            </w:r>
            <w:r w:rsidR="00C15260">
              <w:rPr>
                <w:rFonts w:ascii="Garamond" w:eastAsia="Times New Roman" w:hAnsi="Garamond" w:cs="Calibri"/>
                <w:color w:val="000000"/>
                <w:sz w:val="20"/>
                <w:szCs w:val="20"/>
                <w:lang w:val="en-US" w:eastAsia="pt-BR"/>
              </w:rPr>
              <w:t>d</w:t>
            </w:r>
            <w:r w:rsidR="00A05F21">
              <w:rPr>
                <w:rFonts w:ascii="Garamond" w:eastAsia="Times New Roman" w:hAnsi="Garamond" w:cs="Calibri"/>
                <w:color w:val="000000"/>
                <w:sz w:val="20"/>
                <w:szCs w:val="20"/>
                <w:lang w:val="en-US" w:eastAsia="pt-BR"/>
              </w:rPr>
              <w:t xml:space="preserve"> and focuse</w:t>
            </w:r>
            <w:r w:rsidR="00CD6032">
              <w:rPr>
                <w:rFonts w:ascii="Garamond" w:eastAsia="Times New Roman" w:hAnsi="Garamond" w:cs="Calibri"/>
                <w:color w:val="000000"/>
                <w:sz w:val="20"/>
                <w:szCs w:val="20"/>
                <w:lang w:val="en-US" w:eastAsia="pt-BR"/>
              </w:rPr>
              <w:t>d</w:t>
            </w:r>
            <w:r w:rsidR="00A05F21">
              <w:rPr>
                <w:rFonts w:ascii="Garamond" w:eastAsia="Times New Roman" w:hAnsi="Garamond" w:cs="Calibri"/>
                <w:color w:val="000000"/>
                <w:sz w:val="20"/>
                <w:szCs w:val="20"/>
                <w:lang w:val="en-US" w:eastAsia="pt-BR"/>
              </w:rPr>
              <w:t xml:space="preserve"> on the EFA’s </w:t>
            </w:r>
            <w:r w:rsidR="00CD6032">
              <w:rPr>
                <w:rFonts w:ascii="Garamond" w:eastAsia="Times New Roman" w:hAnsi="Garamond" w:cs="Calibri"/>
                <w:color w:val="000000"/>
                <w:sz w:val="20"/>
                <w:szCs w:val="20"/>
                <w:lang w:val="en-US" w:eastAsia="pt-BR"/>
              </w:rPr>
              <w:t>model</w:t>
            </w:r>
            <w:r w:rsidR="00A05F21">
              <w:rPr>
                <w:rFonts w:ascii="Garamond" w:eastAsia="Times New Roman" w:hAnsi="Garamond" w:cs="Calibri"/>
                <w:color w:val="000000"/>
                <w:sz w:val="20"/>
                <w:szCs w:val="20"/>
                <w:lang w:val="en-US" w:eastAsia="pt-BR"/>
              </w:rPr>
              <w:t xml:space="preserve"> as a </w:t>
            </w:r>
            <w:r w:rsidR="005E40BA">
              <w:rPr>
                <w:rFonts w:ascii="Garamond" w:eastAsia="Times New Roman" w:hAnsi="Garamond" w:cs="Calibri"/>
                <w:color w:val="000000"/>
                <w:sz w:val="20"/>
                <w:szCs w:val="20"/>
                <w:lang w:val="en-US" w:eastAsia="pt-BR"/>
              </w:rPr>
              <w:t>strategy</w:t>
            </w:r>
            <w:r w:rsidR="007F1703">
              <w:rPr>
                <w:rFonts w:ascii="Garamond" w:eastAsia="Times New Roman" w:hAnsi="Garamond" w:cs="Calibri"/>
                <w:color w:val="000000"/>
                <w:sz w:val="20"/>
                <w:szCs w:val="20"/>
                <w:lang w:val="en-US" w:eastAsia="pt-BR"/>
              </w:rPr>
              <w:t xml:space="preserve"> to</w:t>
            </w:r>
            <w:r w:rsidR="005E40BA">
              <w:rPr>
                <w:rFonts w:ascii="Garamond" w:eastAsia="Times New Roman" w:hAnsi="Garamond" w:cs="Calibri"/>
                <w:color w:val="000000"/>
                <w:sz w:val="20"/>
                <w:szCs w:val="20"/>
                <w:lang w:val="en-US" w:eastAsia="pt-BR"/>
              </w:rPr>
              <w:t xml:space="preserve"> disseminate </w:t>
            </w:r>
            <w:r w:rsidR="00DD5246">
              <w:rPr>
                <w:rFonts w:ascii="Garamond" w:eastAsia="Times New Roman" w:hAnsi="Garamond" w:cs="Calibri"/>
                <w:color w:val="000000"/>
                <w:sz w:val="20"/>
                <w:szCs w:val="20"/>
                <w:lang w:val="en-US" w:eastAsia="pt-BR"/>
              </w:rPr>
              <w:t xml:space="preserve">the importance of </w:t>
            </w:r>
            <w:r w:rsidR="00CD6032">
              <w:rPr>
                <w:rFonts w:ascii="Garamond" w:eastAsia="Times New Roman" w:hAnsi="Garamond" w:cs="Calibri"/>
                <w:color w:val="000000"/>
                <w:sz w:val="20"/>
                <w:szCs w:val="20"/>
                <w:lang w:val="en-US" w:eastAsia="pt-BR"/>
              </w:rPr>
              <w:t>biodiversity to</w:t>
            </w:r>
            <w:r w:rsidR="007F1703">
              <w:rPr>
                <w:rFonts w:ascii="Garamond" w:eastAsia="Times New Roman" w:hAnsi="Garamond" w:cs="Calibri"/>
                <w:color w:val="000000"/>
                <w:sz w:val="20"/>
                <w:szCs w:val="20"/>
                <w:lang w:val="en-US" w:eastAsia="pt-BR"/>
              </w:rPr>
              <w:t xml:space="preserve"> the youth</w:t>
            </w:r>
            <w:r w:rsidR="00597E99">
              <w:rPr>
                <w:rFonts w:ascii="Garamond" w:eastAsia="Times New Roman" w:hAnsi="Garamond" w:cs="Calibri"/>
                <w:color w:val="000000"/>
                <w:sz w:val="20"/>
                <w:szCs w:val="20"/>
                <w:lang w:val="en-US" w:eastAsia="pt-BR"/>
              </w:rPr>
              <w:t xml:space="preserve">. Those schools </w:t>
            </w:r>
            <w:r w:rsidR="00D93798">
              <w:rPr>
                <w:rFonts w:ascii="Garamond" w:eastAsia="Times New Roman" w:hAnsi="Garamond" w:cs="Calibri"/>
                <w:color w:val="000000"/>
                <w:sz w:val="20"/>
                <w:szCs w:val="20"/>
                <w:lang w:val="en-US" w:eastAsia="pt-BR"/>
              </w:rPr>
              <w:t xml:space="preserve">are mainly </w:t>
            </w:r>
            <w:r w:rsidR="00597E99">
              <w:rPr>
                <w:rFonts w:ascii="Garamond" w:eastAsia="Times New Roman" w:hAnsi="Garamond" w:cs="Calibri"/>
                <w:color w:val="000000"/>
                <w:sz w:val="20"/>
                <w:szCs w:val="20"/>
                <w:lang w:val="en-US" w:eastAsia="pt-BR"/>
              </w:rPr>
              <w:t xml:space="preserve">oriented </w:t>
            </w:r>
            <w:r w:rsidR="00597E99">
              <w:rPr>
                <w:rFonts w:ascii="Garamond" w:eastAsia="Times New Roman" w:hAnsi="Garamond" w:cs="Calibri"/>
                <w:color w:val="000000"/>
                <w:sz w:val="20"/>
                <w:szCs w:val="20"/>
                <w:lang w:val="en-US" w:eastAsia="pt-BR"/>
              </w:rPr>
              <w:lastRenderedPageBreak/>
              <w:t xml:space="preserve">to </w:t>
            </w:r>
            <w:r w:rsidR="00D93798">
              <w:rPr>
                <w:rFonts w:ascii="Garamond" w:eastAsia="Times New Roman" w:hAnsi="Garamond" w:cs="Calibri"/>
                <w:color w:val="000000"/>
                <w:sz w:val="20"/>
                <w:szCs w:val="20"/>
                <w:lang w:val="en-US" w:eastAsia="pt-BR"/>
              </w:rPr>
              <w:t>educate</w:t>
            </w:r>
            <w:r w:rsidR="00597E99">
              <w:rPr>
                <w:rFonts w:ascii="Garamond" w:eastAsia="Times New Roman" w:hAnsi="Garamond" w:cs="Calibri"/>
                <w:color w:val="000000"/>
                <w:sz w:val="20"/>
                <w:szCs w:val="20"/>
                <w:lang w:val="en-US" w:eastAsia="pt-BR"/>
              </w:rPr>
              <w:t xml:space="preserve"> farmers</w:t>
            </w:r>
            <w:r w:rsidR="00D93798">
              <w:rPr>
                <w:rFonts w:ascii="Garamond" w:eastAsia="Times New Roman" w:hAnsi="Garamond" w:cs="Calibri"/>
                <w:color w:val="000000"/>
                <w:sz w:val="20"/>
                <w:szCs w:val="20"/>
                <w:lang w:val="en-US" w:eastAsia="pt-BR"/>
              </w:rPr>
              <w:t>’ children based on</w:t>
            </w:r>
            <w:r w:rsidR="00724D3F">
              <w:rPr>
                <w:rFonts w:ascii="Garamond" w:eastAsia="Times New Roman" w:hAnsi="Garamond" w:cs="Calibri"/>
                <w:color w:val="000000"/>
                <w:sz w:val="20"/>
                <w:szCs w:val="20"/>
                <w:lang w:val="en-US" w:eastAsia="pt-BR"/>
              </w:rPr>
              <w:t xml:space="preserve"> alternance methodology (where the students </w:t>
            </w:r>
            <w:r w:rsidR="008814C0">
              <w:rPr>
                <w:rFonts w:ascii="Garamond" w:eastAsia="Times New Roman" w:hAnsi="Garamond" w:cs="Calibri"/>
                <w:color w:val="000000"/>
                <w:sz w:val="20"/>
                <w:szCs w:val="20"/>
                <w:lang w:val="en-US" w:eastAsia="pt-BR"/>
              </w:rPr>
              <w:t>alternate some periods at home and some periods at the school)</w:t>
            </w:r>
            <w:r w:rsidR="00D93798">
              <w:rPr>
                <w:rFonts w:ascii="Garamond" w:eastAsia="Times New Roman" w:hAnsi="Garamond" w:cs="Calibri"/>
                <w:color w:val="000000"/>
                <w:sz w:val="20"/>
                <w:szCs w:val="20"/>
                <w:lang w:val="en-US" w:eastAsia="pt-BR"/>
              </w:rPr>
              <w:t>. The alternance school regime</w:t>
            </w:r>
            <w:r w:rsidR="008814C0">
              <w:rPr>
                <w:rFonts w:ascii="Garamond" w:eastAsia="Times New Roman" w:hAnsi="Garamond" w:cs="Calibri"/>
                <w:color w:val="000000"/>
                <w:sz w:val="20"/>
                <w:szCs w:val="20"/>
                <w:lang w:val="en-US" w:eastAsia="pt-BR"/>
              </w:rPr>
              <w:t xml:space="preserve"> allows </w:t>
            </w:r>
            <w:r w:rsidR="004627ED">
              <w:rPr>
                <w:rFonts w:ascii="Garamond" w:eastAsia="Times New Roman" w:hAnsi="Garamond" w:cs="Calibri"/>
                <w:color w:val="000000"/>
                <w:sz w:val="20"/>
                <w:szCs w:val="20"/>
                <w:lang w:val="en-US" w:eastAsia="pt-BR"/>
              </w:rPr>
              <w:t>knowledge</w:t>
            </w:r>
            <w:r w:rsidR="00A70413">
              <w:rPr>
                <w:rFonts w:ascii="Garamond" w:eastAsia="Times New Roman" w:hAnsi="Garamond" w:cs="Calibri"/>
                <w:color w:val="000000"/>
                <w:sz w:val="20"/>
                <w:szCs w:val="20"/>
                <w:lang w:val="en-US" w:eastAsia="pt-BR"/>
              </w:rPr>
              <w:t xml:space="preserve"> sharing to the other young people when the students return to their rural </w:t>
            </w:r>
            <w:r w:rsidR="004627ED">
              <w:rPr>
                <w:rFonts w:ascii="Garamond" w:eastAsia="Times New Roman" w:hAnsi="Garamond" w:cs="Calibri"/>
                <w:color w:val="000000"/>
                <w:sz w:val="20"/>
                <w:szCs w:val="20"/>
                <w:lang w:val="en-US" w:eastAsia="pt-BR"/>
              </w:rPr>
              <w:t>communities</w:t>
            </w:r>
            <w:r w:rsidR="00A70413">
              <w:rPr>
                <w:rFonts w:ascii="Garamond" w:eastAsia="Times New Roman" w:hAnsi="Garamond" w:cs="Calibri"/>
                <w:color w:val="000000"/>
                <w:sz w:val="20"/>
                <w:szCs w:val="20"/>
                <w:lang w:val="en-US" w:eastAsia="pt-BR"/>
              </w:rPr>
              <w:t xml:space="preserve">.  </w:t>
            </w:r>
          </w:p>
          <w:p w14:paraId="4B1B93B9" w14:textId="77777777" w:rsidR="00F3573B" w:rsidRDefault="00F3573B" w:rsidP="00F47EAC">
            <w:pPr>
              <w:spacing w:after="0" w:line="240" w:lineRule="auto"/>
              <w:rPr>
                <w:rFonts w:ascii="Garamond" w:eastAsia="Times New Roman" w:hAnsi="Garamond" w:cs="Calibri"/>
                <w:color w:val="000000"/>
                <w:sz w:val="20"/>
                <w:szCs w:val="20"/>
                <w:lang w:val="en-US" w:eastAsia="pt-BR"/>
              </w:rPr>
            </w:pPr>
          </w:p>
          <w:p w14:paraId="5809D928" w14:textId="256787CB" w:rsidR="00617EDE" w:rsidRPr="000B3DA9" w:rsidRDefault="00617EDE" w:rsidP="00F47EAC">
            <w:pPr>
              <w:spacing w:after="0" w:line="240" w:lineRule="auto"/>
              <w:rPr>
                <w:rFonts w:ascii="Garamond" w:eastAsia="Times New Roman" w:hAnsi="Garamond" w:cs="Calibri"/>
                <w:color w:val="000000"/>
                <w:sz w:val="20"/>
                <w:szCs w:val="20"/>
                <w:lang w:val="en-US" w:eastAsia="pt-BR"/>
              </w:rPr>
            </w:pPr>
          </w:p>
        </w:tc>
      </w:tr>
      <w:tr w:rsidR="00AB527F" w:rsidRPr="00AB527F" w14:paraId="76D83F15" w14:textId="77777777" w:rsidTr="009B25E9">
        <w:trPr>
          <w:trHeight w:val="320"/>
        </w:trPr>
        <w:tc>
          <w:tcPr>
            <w:tcW w:w="2205"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0B526BE6" w14:textId="6ECAB681" w:rsidR="00AB527F" w:rsidRPr="00AB527F" w:rsidRDefault="00AB527F" w:rsidP="00AB527F">
            <w:pPr>
              <w:spacing w:after="0" w:line="240" w:lineRule="auto"/>
              <w:rPr>
                <w:rFonts w:ascii="Garamond" w:eastAsia="Times New Roman" w:hAnsi="Garamond" w:cs="Calibri"/>
                <w:b/>
                <w:bCs/>
                <w:color w:val="000000"/>
                <w:sz w:val="20"/>
                <w:szCs w:val="20"/>
                <w:lang w:val="pt-BR" w:eastAsia="pt-BR"/>
              </w:rPr>
            </w:pPr>
            <w:r w:rsidRPr="00AB527F">
              <w:rPr>
                <w:rFonts w:ascii="Garamond" w:eastAsia="Times New Roman" w:hAnsi="Garamond" w:cs="Calibri"/>
                <w:b/>
                <w:bCs/>
                <w:color w:val="000000"/>
                <w:sz w:val="20"/>
                <w:szCs w:val="20"/>
                <w:lang w:val="en-US" w:eastAsia="pt-BR"/>
              </w:rPr>
              <w:lastRenderedPageBreak/>
              <w:t>Key action(s)</w:t>
            </w:r>
          </w:p>
        </w:tc>
        <w:tc>
          <w:tcPr>
            <w:tcW w:w="559"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74021664" w14:textId="77777777" w:rsidR="00AB527F" w:rsidRPr="00AB527F" w:rsidRDefault="00AB527F" w:rsidP="00C11CDC">
            <w:pPr>
              <w:spacing w:after="0" w:line="240" w:lineRule="auto"/>
              <w:jc w:val="center"/>
              <w:rPr>
                <w:rFonts w:ascii="Garamond" w:eastAsia="Times New Roman" w:hAnsi="Garamond" w:cs="Calibri"/>
                <w:b/>
                <w:bCs/>
                <w:color w:val="000000"/>
                <w:sz w:val="20"/>
                <w:szCs w:val="20"/>
                <w:lang w:val="pt-BR" w:eastAsia="pt-BR"/>
              </w:rPr>
            </w:pPr>
            <w:r w:rsidRPr="00AB527F">
              <w:rPr>
                <w:rFonts w:ascii="Garamond" w:eastAsia="Times New Roman" w:hAnsi="Garamond" w:cs="Calibri"/>
                <w:b/>
                <w:bCs/>
                <w:color w:val="000000"/>
                <w:sz w:val="20"/>
                <w:szCs w:val="20"/>
                <w:lang w:val="en-US" w:eastAsia="pt-BR"/>
              </w:rPr>
              <w:t>Time frame</w:t>
            </w:r>
          </w:p>
        </w:tc>
        <w:tc>
          <w:tcPr>
            <w:tcW w:w="772"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0F21F13E" w14:textId="77777777" w:rsidR="00AB527F" w:rsidRPr="00AB527F" w:rsidRDefault="00AB527F" w:rsidP="00C11CDC">
            <w:pPr>
              <w:spacing w:after="0" w:line="240" w:lineRule="auto"/>
              <w:jc w:val="center"/>
              <w:rPr>
                <w:rFonts w:ascii="Garamond" w:eastAsia="Times New Roman" w:hAnsi="Garamond" w:cs="Calibri"/>
                <w:b/>
                <w:bCs/>
                <w:color w:val="000000"/>
                <w:sz w:val="20"/>
                <w:szCs w:val="20"/>
                <w:lang w:val="pt-BR" w:eastAsia="pt-BR"/>
              </w:rPr>
            </w:pPr>
            <w:r w:rsidRPr="00AB527F">
              <w:rPr>
                <w:rFonts w:ascii="Garamond" w:eastAsia="Times New Roman" w:hAnsi="Garamond" w:cs="Calibri"/>
                <w:b/>
                <w:bCs/>
                <w:color w:val="000000"/>
                <w:sz w:val="20"/>
                <w:szCs w:val="20"/>
                <w:lang w:val="en-US" w:eastAsia="pt-BR"/>
              </w:rPr>
              <w:t>Responsible unit(s)</w:t>
            </w:r>
          </w:p>
        </w:tc>
        <w:tc>
          <w:tcPr>
            <w:tcW w:w="1463"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24309531" w14:textId="77777777" w:rsidR="00AB527F" w:rsidRPr="00AB527F" w:rsidRDefault="00AB527F" w:rsidP="00AB527F">
            <w:pPr>
              <w:spacing w:after="0" w:line="240" w:lineRule="auto"/>
              <w:jc w:val="center"/>
              <w:rPr>
                <w:rFonts w:ascii="Garamond" w:eastAsia="Times New Roman" w:hAnsi="Garamond" w:cs="Calibri"/>
                <w:b/>
                <w:bCs/>
                <w:color w:val="000000"/>
                <w:sz w:val="20"/>
                <w:szCs w:val="20"/>
                <w:lang w:val="pt-BR" w:eastAsia="pt-BR"/>
              </w:rPr>
            </w:pPr>
            <w:r w:rsidRPr="00AB527F">
              <w:rPr>
                <w:rFonts w:ascii="Garamond" w:eastAsia="Times New Roman" w:hAnsi="Garamond" w:cs="Calibri"/>
                <w:b/>
                <w:bCs/>
                <w:color w:val="000000"/>
                <w:sz w:val="20"/>
                <w:szCs w:val="20"/>
                <w:lang w:val="pt-BR" w:eastAsia="pt-BR"/>
              </w:rPr>
              <w:t>Tracking</w:t>
            </w:r>
          </w:p>
        </w:tc>
      </w:tr>
      <w:tr w:rsidR="00AB527F" w:rsidRPr="00AB527F" w14:paraId="33C54951" w14:textId="77777777" w:rsidTr="009B25E9">
        <w:trPr>
          <w:trHeight w:val="320"/>
        </w:trPr>
        <w:tc>
          <w:tcPr>
            <w:tcW w:w="2205" w:type="pct"/>
            <w:vMerge/>
            <w:tcBorders>
              <w:top w:val="nil"/>
              <w:left w:val="single" w:sz="4" w:space="0" w:color="000000"/>
              <w:bottom w:val="single" w:sz="4" w:space="0" w:color="000000"/>
              <w:right w:val="single" w:sz="4" w:space="0" w:color="000000"/>
            </w:tcBorders>
            <w:vAlign w:val="center"/>
            <w:hideMark/>
          </w:tcPr>
          <w:p w14:paraId="60F8F101" w14:textId="77777777" w:rsidR="00AB527F" w:rsidRPr="00AB527F" w:rsidRDefault="00AB527F" w:rsidP="00AB527F">
            <w:pPr>
              <w:spacing w:after="0" w:line="240" w:lineRule="auto"/>
              <w:rPr>
                <w:rFonts w:ascii="Garamond" w:eastAsia="Times New Roman" w:hAnsi="Garamond" w:cs="Calibri"/>
                <w:b/>
                <w:bCs/>
                <w:color w:val="000000"/>
                <w:sz w:val="20"/>
                <w:szCs w:val="20"/>
                <w:lang w:val="pt-BR" w:eastAsia="pt-BR"/>
              </w:rPr>
            </w:pPr>
          </w:p>
        </w:tc>
        <w:tc>
          <w:tcPr>
            <w:tcW w:w="559" w:type="pct"/>
            <w:vMerge/>
            <w:tcBorders>
              <w:top w:val="nil"/>
              <w:left w:val="single" w:sz="4" w:space="0" w:color="000000"/>
              <w:bottom w:val="single" w:sz="4" w:space="0" w:color="000000"/>
              <w:right w:val="single" w:sz="4" w:space="0" w:color="000000"/>
            </w:tcBorders>
            <w:vAlign w:val="center"/>
            <w:hideMark/>
          </w:tcPr>
          <w:p w14:paraId="49428E40" w14:textId="77777777" w:rsidR="00AB527F" w:rsidRPr="00AB527F" w:rsidRDefault="00AB527F" w:rsidP="00AB527F">
            <w:pPr>
              <w:spacing w:after="0" w:line="240" w:lineRule="auto"/>
              <w:rPr>
                <w:rFonts w:ascii="Garamond" w:eastAsia="Times New Roman" w:hAnsi="Garamond" w:cs="Calibri"/>
                <w:b/>
                <w:bCs/>
                <w:color w:val="000000"/>
                <w:sz w:val="20"/>
                <w:szCs w:val="20"/>
                <w:lang w:val="pt-BR" w:eastAsia="pt-BR"/>
              </w:rPr>
            </w:pPr>
          </w:p>
        </w:tc>
        <w:tc>
          <w:tcPr>
            <w:tcW w:w="772" w:type="pct"/>
            <w:vMerge/>
            <w:tcBorders>
              <w:top w:val="nil"/>
              <w:left w:val="single" w:sz="4" w:space="0" w:color="000000"/>
              <w:bottom w:val="single" w:sz="4" w:space="0" w:color="000000"/>
              <w:right w:val="single" w:sz="4" w:space="0" w:color="000000"/>
            </w:tcBorders>
            <w:vAlign w:val="center"/>
            <w:hideMark/>
          </w:tcPr>
          <w:p w14:paraId="195813C1" w14:textId="77777777" w:rsidR="00AB527F" w:rsidRPr="00AB527F" w:rsidRDefault="00AB527F" w:rsidP="00AB527F">
            <w:pPr>
              <w:spacing w:after="0" w:line="240" w:lineRule="auto"/>
              <w:rPr>
                <w:rFonts w:ascii="Garamond" w:eastAsia="Times New Roman" w:hAnsi="Garamond" w:cs="Calibri"/>
                <w:b/>
                <w:bCs/>
                <w:color w:val="000000"/>
                <w:sz w:val="20"/>
                <w:szCs w:val="20"/>
                <w:lang w:val="pt-BR" w:eastAsia="pt-BR"/>
              </w:rPr>
            </w:pPr>
          </w:p>
        </w:tc>
        <w:tc>
          <w:tcPr>
            <w:tcW w:w="1010" w:type="pct"/>
            <w:tcBorders>
              <w:top w:val="nil"/>
              <w:left w:val="nil"/>
              <w:bottom w:val="single" w:sz="4" w:space="0" w:color="000000"/>
              <w:right w:val="single" w:sz="4" w:space="0" w:color="000000"/>
            </w:tcBorders>
            <w:shd w:val="clear" w:color="auto" w:fill="auto"/>
            <w:vAlign w:val="center"/>
            <w:hideMark/>
          </w:tcPr>
          <w:p w14:paraId="62FA992B" w14:textId="77777777" w:rsidR="00AB527F" w:rsidRPr="00AB527F" w:rsidRDefault="00AB527F" w:rsidP="00AB527F">
            <w:pPr>
              <w:spacing w:after="0" w:line="240" w:lineRule="auto"/>
              <w:jc w:val="center"/>
              <w:rPr>
                <w:rFonts w:ascii="Garamond" w:eastAsia="Times New Roman" w:hAnsi="Garamond" w:cs="Calibri"/>
                <w:b/>
                <w:bCs/>
                <w:color w:val="000000"/>
                <w:sz w:val="20"/>
                <w:szCs w:val="20"/>
                <w:lang w:val="pt-BR" w:eastAsia="pt-BR"/>
              </w:rPr>
            </w:pPr>
            <w:r w:rsidRPr="00AB527F">
              <w:rPr>
                <w:rFonts w:ascii="Garamond" w:eastAsia="Times New Roman" w:hAnsi="Garamond" w:cs="Calibri"/>
                <w:b/>
                <w:bCs/>
                <w:color w:val="000000"/>
                <w:sz w:val="20"/>
                <w:szCs w:val="20"/>
                <w:lang w:val="en-US" w:eastAsia="pt-BR"/>
              </w:rPr>
              <w:t>Comments</w:t>
            </w:r>
          </w:p>
        </w:tc>
        <w:tc>
          <w:tcPr>
            <w:tcW w:w="453" w:type="pct"/>
            <w:tcBorders>
              <w:top w:val="nil"/>
              <w:left w:val="nil"/>
              <w:bottom w:val="single" w:sz="4" w:space="0" w:color="000000"/>
              <w:right w:val="single" w:sz="4" w:space="0" w:color="000000"/>
            </w:tcBorders>
            <w:shd w:val="clear" w:color="auto" w:fill="auto"/>
            <w:vAlign w:val="center"/>
            <w:hideMark/>
          </w:tcPr>
          <w:p w14:paraId="42D30074" w14:textId="77777777" w:rsidR="00AB527F" w:rsidRPr="00AB527F" w:rsidRDefault="00AB527F" w:rsidP="00AB527F">
            <w:pPr>
              <w:spacing w:after="0" w:line="240" w:lineRule="auto"/>
              <w:jc w:val="center"/>
              <w:rPr>
                <w:rFonts w:ascii="Garamond" w:eastAsia="Times New Roman" w:hAnsi="Garamond" w:cs="Calibri"/>
                <w:b/>
                <w:bCs/>
                <w:color w:val="000000"/>
                <w:sz w:val="20"/>
                <w:szCs w:val="20"/>
                <w:lang w:val="pt-BR" w:eastAsia="pt-BR"/>
              </w:rPr>
            </w:pPr>
            <w:r w:rsidRPr="00AB527F">
              <w:rPr>
                <w:rFonts w:ascii="Garamond" w:eastAsia="Times New Roman" w:hAnsi="Garamond" w:cs="Calibri"/>
                <w:b/>
                <w:bCs/>
                <w:color w:val="000000"/>
                <w:sz w:val="20"/>
                <w:szCs w:val="20"/>
                <w:lang w:val="pt-BR" w:eastAsia="pt-BR"/>
              </w:rPr>
              <w:t>Status</w:t>
            </w:r>
          </w:p>
        </w:tc>
      </w:tr>
      <w:tr w:rsidR="00AB527F" w:rsidRPr="00F47EAC" w14:paraId="193622E8" w14:textId="77777777" w:rsidTr="009B25E9">
        <w:trPr>
          <w:trHeight w:val="979"/>
        </w:trPr>
        <w:tc>
          <w:tcPr>
            <w:tcW w:w="2205" w:type="pct"/>
            <w:tcBorders>
              <w:top w:val="nil"/>
              <w:left w:val="single" w:sz="4" w:space="0" w:color="000000"/>
              <w:bottom w:val="single" w:sz="4" w:space="0" w:color="000000"/>
              <w:right w:val="single" w:sz="4" w:space="0" w:color="000000"/>
            </w:tcBorders>
            <w:shd w:val="clear" w:color="auto" w:fill="auto"/>
            <w:vAlign w:val="center"/>
            <w:hideMark/>
          </w:tcPr>
          <w:p w14:paraId="329A86D6" w14:textId="19823B56" w:rsidR="00AB527F" w:rsidRPr="00AB527F" w:rsidRDefault="00F47EAC" w:rsidP="00F47EAC">
            <w:pPr>
              <w:spacing w:after="0" w:line="240" w:lineRule="auto"/>
              <w:rPr>
                <w:rFonts w:ascii="Garamond" w:eastAsia="Times New Roman" w:hAnsi="Garamond" w:cs="Calibri"/>
                <w:color w:val="000000"/>
                <w:sz w:val="18"/>
                <w:szCs w:val="18"/>
                <w:lang w:val="en-US" w:eastAsia="pt-BR"/>
              </w:rPr>
            </w:pPr>
            <w:r w:rsidRPr="00F47EAC">
              <w:rPr>
                <w:rFonts w:ascii="Garamond" w:eastAsia="Times New Roman" w:hAnsi="Garamond" w:cs="Calibri"/>
                <w:color w:val="000000"/>
                <w:sz w:val="18"/>
                <w:szCs w:val="18"/>
                <w:lang w:val="en-US" w:eastAsia="pt-BR"/>
              </w:rPr>
              <w:t>B</w:t>
            </w:r>
            <w:r>
              <w:rPr>
                <w:rFonts w:ascii="Garamond" w:eastAsia="Times New Roman" w:hAnsi="Garamond" w:cs="Calibri"/>
                <w:color w:val="000000"/>
                <w:sz w:val="18"/>
                <w:szCs w:val="18"/>
                <w:lang w:val="en-US" w:eastAsia="pt-BR"/>
              </w:rPr>
              <w:t>3</w:t>
            </w:r>
            <w:r w:rsidR="00AB527F" w:rsidRPr="00AB527F">
              <w:rPr>
                <w:rFonts w:ascii="Garamond" w:eastAsia="Times New Roman" w:hAnsi="Garamond" w:cs="Calibri"/>
                <w:color w:val="000000"/>
                <w:sz w:val="18"/>
                <w:szCs w:val="18"/>
                <w:lang w:val="en-US" w:eastAsia="pt-BR"/>
              </w:rPr>
              <w:t>.1</w:t>
            </w:r>
            <w:r>
              <w:rPr>
                <w:rFonts w:ascii="Garamond" w:eastAsia="Times New Roman" w:hAnsi="Garamond" w:cs="Calibri"/>
                <w:color w:val="000000"/>
                <w:sz w:val="18"/>
                <w:szCs w:val="18"/>
                <w:lang w:val="en-US" w:eastAsia="pt-BR"/>
              </w:rPr>
              <w:t>.</w:t>
            </w:r>
            <w:r w:rsidR="00AB527F" w:rsidRPr="00AB527F">
              <w:rPr>
                <w:rFonts w:ascii="Garamond" w:eastAsia="Times New Roman" w:hAnsi="Garamond" w:cs="Calibri"/>
                <w:color w:val="000000"/>
                <w:sz w:val="18"/>
                <w:szCs w:val="18"/>
                <w:lang w:val="en-US" w:eastAsia="pt-BR"/>
              </w:rPr>
              <w:t xml:space="preserve"> </w:t>
            </w:r>
            <w:r w:rsidR="00E11904" w:rsidRPr="00E11904">
              <w:rPr>
                <w:rFonts w:ascii="Garamond" w:eastAsia="Times New Roman" w:hAnsi="Garamond" w:cs="Calibri"/>
                <w:color w:val="000000"/>
                <w:sz w:val="18"/>
                <w:szCs w:val="18"/>
                <w:lang w:val="en-US" w:eastAsia="pt-BR"/>
              </w:rPr>
              <w:t xml:space="preserve">Reinforce the invitation and participation of </w:t>
            </w:r>
            <w:r w:rsidR="00126139" w:rsidRPr="00126139">
              <w:rPr>
                <w:rFonts w:ascii="Garamond" w:eastAsia="Times New Roman" w:hAnsi="Garamond" w:cs="Calibri"/>
                <w:color w:val="000000"/>
                <w:sz w:val="18"/>
                <w:szCs w:val="18"/>
                <w:lang w:val="en-US" w:eastAsia="pt-BR"/>
              </w:rPr>
              <w:t xml:space="preserve">Primary and Secondary school Teachers </w:t>
            </w:r>
            <w:r w:rsidR="00E11904" w:rsidRPr="00E11904">
              <w:rPr>
                <w:rFonts w:ascii="Garamond" w:eastAsia="Times New Roman" w:hAnsi="Garamond" w:cs="Calibri"/>
                <w:color w:val="000000"/>
                <w:sz w:val="18"/>
                <w:szCs w:val="18"/>
                <w:lang w:val="en-US" w:eastAsia="pt-BR"/>
              </w:rPr>
              <w:t>in the Project Trainings</w:t>
            </w:r>
            <w:r w:rsidR="009D6E80">
              <w:rPr>
                <w:rFonts w:ascii="Garamond" w:eastAsia="Times New Roman" w:hAnsi="Garamond" w:cs="Calibri"/>
                <w:color w:val="000000"/>
                <w:sz w:val="18"/>
                <w:szCs w:val="18"/>
                <w:lang w:val="en-US" w:eastAsia="pt-BR"/>
              </w:rPr>
              <w:t xml:space="preserve">, </w:t>
            </w:r>
            <w:r w:rsidR="009434C7">
              <w:rPr>
                <w:rFonts w:ascii="Garamond" w:eastAsia="Times New Roman" w:hAnsi="Garamond" w:cs="Calibri"/>
                <w:color w:val="000000"/>
                <w:sz w:val="18"/>
                <w:szCs w:val="18"/>
                <w:lang w:val="en-US" w:eastAsia="pt-BR"/>
              </w:rPr>
              <w:t xml:space="preserve">whenever </w:t>
            </w:r>
            <w:r w:rsidR="004627ED">
              <w:rPr>
                <w:rFonts w:ascii="Garamond" w:eastAsia="Times New Roman" w:hAnsi="Garamond" w:cs="Calibri"/>
                <w:color w:val="000000"/>
                <w:sz w:val="18"/>
                <w:szCs w:val="18"/>
                <w:lang w:val="en-US" w:eastAsia="pt-BR"/>
              </w:rPr>
              <w:t>possible</w:t>
            </w:r>
            <w:r w:rsidR="009434C7">
              <w:rPr>
                <w:rFonts w:ascii="Garamond" w:eastAsia="Times New Roman" w:hAnsi="Garamond" w:cs="Calibri"/>
                <w:color w:val="000000"/>
                <w:sz w:val="18"/>
                <w:szCs w:val="18"/>
                <w:lang w:val="en-US" w:eastAsia="pt-BR"/>
              </w:rPr>
              <w:t xml:space="preserve">. </w:t>
            </w:r>
          </w:p>
        </w:tc>
        <w:tc>
          <w:tcPr>
            <w:tcW w:w="559" w:type="pct"/>
            <w:tcBorders>
              <w:top w:val="nil"/>
              <w:left w:val="nil"/>
              <w:bottom w:val="single" w:sz="4" w:space="0" w:color="000000"/>
              <w:right w:val="single" w:sz="4" w:space="0" w:color="000000"/>
            </w:tcBorders>
            <w:shd w:val="clear" w:color="auto" w:fill="auto"/>
            <w:vAlign w:val="center"/>
          </w:tcPr>
          <w:p w14:paraId="6D33947C" w14:textId="76AF9F46" w:rsidR="00AB527F" w:rsidRPr="00F47EAC" w:rsidRDefault="00E11904" w:rsidP="00AB527F">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April / December 2020</w:t>
            </w:r>
          </w:p>
        </w:tc>
        <w:tc>
          <w:tcPr>
            <w:tcW w:w="772" w:type="pct"/>
            <w:tcBorders>
              <w:top w:val="nil"/>
              <w:left w:val="nil"/>
              <w:bottom w:val="single" w:sz="4" w:space="0" w:color="000000"/>
              <w:right w:val="single" w:sz="4" w:space="0" w:color="000000"/>
            </w:tcBorders>
            <w:shd w:val="clear" w:color="auto" w:fill="auto"/>
            <w:vAlign w:val="center"/>
          </w:tcPr>
          <w:p w14:paraId="6ED44398" w14:textId="20606267" w:rsidR="00AB527F" w:rsidRPr="00F47EAC" w:rsidRDefault="00E11904" w:rsidP="00AB527F">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Focal Points, </w:t>
            </w: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1010" w:type="pct"/>
            <w:tcBorders>
              <w:top w:val="nil"/>
              <w:left w:val="nil"/>
              <w:bottom w:val="single" w:sz="4" w:space="0" w:color="000000"/>
              <w:right w:val="single" w:sz="4" w:space="0" w:color="000000"/>
            </w:tcBorders>
            <w:shd w:val="clear" w:color="auto" w:fill="auto"/>
            <w:vAlign w:val="center"/>
          </w:tcPr>
          <w:p w14:paraId="60320372" w14:textId="583D720A" w:rsidR="00AB527F" w:rsidRPr="00934C88" w:rsidRDefault="00E11904" w:rsidP="00AB527F">
            <w:pPr>
              <w:spacing w:after="0" w:line="240" w:lineRule="auto"/>
              <w:rPr>
                <w:rFonts w:ascii="Garamond" w:eastAsia="Times New Roman" w:hAnsi="Garamond" w:cs="Calibri"/>
                <w:color w:val="000000"/>
                <w:sz w:val="18"/>
                <w:szCs w:val="18"/>
                <w:lang w:val="en-US" w:eastAsia="pt-BR"/>
              </w:rPr>
            </w:pPr>
            <w:r w:rsidRPr="00E11904">
              <w:rPr>
                <w:rFonts w:ascii="Garamond" w:eastAsia="Times New Roman" w:hAnsi="Garamond" w:cs="Calibri"/>
                <w:color w:val="000000"/>
                <w:sz w:val="18"/>
                <w:szCs w:val="18"/>
                <w:lang w:val="en-US" w:eastAsia="pt-BR"/>
              </w:rPr>
              <w:t>It has been implemented since the beginning of the Project</w:t>
            </w:r>
          </w:p>
        </w:tc>
        <w:tc>
          <w:tcPr>
            <w:tcW w:w="453" w:type="pct"/>
            <w:tcBorders>
              <w:top w:val="nil"/>
              <w:left w:val="nil"/>
              <w:bottom w:val="single" w:sz="4" w:space="0" w:color="000000"/>
              <w:right w:val="single" w:sz="4" w:space="0" w:color="000000"/>
            </w:tcBorders>
            <w:shd w:val="clear" w:color="auto" w:fill="auto"/>
            <w:vAlign w:val="center"/>
          </w:tcPr>
          <w:p w14:paraId="79BB1589" w14:textId="5E3F9428" w:rsidR="00AB527F" w:rsidRPr="00F47EAC" w:rsidRDefault="00A8247A" w:rsidP="00AB527F">
            <w:pPr>
              <w:spacing w:after="0" w:line="240" w:lineRule="auto"/>
              <w:jc w:val="center"/>
              <w:rPr>
                <w:rFonts w:ascii="Garamond" w:eastAsia="Times New Roman" w:hAnsi="Garamond" w:cs="Calibri"/>
                <w:color w:val="000000"/>
                <w:sz w:val="18"/>
                <w:szCs w:val="18"/>
                <w:lang w:val="en-US" w:eastAsia="pt-BR"/>
              </w:rPr>
            </w:pPr>
            <w:r w:rsidRPr="00A8247A">
              <w:rPr>
                <w:rFonts w:ascii="Garamond" w:eastAsia="Times New Roman" w:hAnsi="Garamond" w:cs="Calibri"/>
                <w:color w:val="000000"/>
                <w:sz w:val="18"/>
                <w:szCs w:val="18"/>
                <w:lang w:val="en-US" w:eastAsia="pt-BR"/>
              </w:rPr>
              <w:t>P</w:t>
            </w:r>
            <w:r w:rsidRPr="008D3079">
              <w:rPr>
                <w:rFonts w:ascii="Garamond" w:eastAsia="Calibri" w:hAnsi="Calibri" w:cs="Times New Roman"/>
                <w:spacing w:val="-1"/>
                <w:sz w:val="18"/>
                <w:lang w:val="en-US"/>
              </w:rPr>
              <w:t>artially</w:t>
            </w:r>
            <w:r w:rsidRPr="008D3079">
              <w:rPr>
                <w:rFonts w:ascii="Garamond" w:eastAsia="Calibri" w:hAnsi="Calibri" w:cs="Times New Roman"/>
                <w:spacing w:val="-5"/>
                <w:sz w:val="18"/>
                <w:lang w:val="en-US"/>
              </w:rPr>
              <w:t xml:space="preserve"> </w:t>
            </w:r>
            <w:r w:rsidRPr="008D3079">
              <w:rPr>
                <w:rFonts w:ascii="Garamond" w:eastAsia="Calibri" w:hAnsi="Calibri" w:cs="Times New Roman"/>
                <w:spacing w:val="-1"/>
                <w:sz w:val="18"/>
                <w:lang w:val="en-US"/>
              </w:rPr>
              <w:t>Completed</w:t>
            </w:r>
          </w:p>
        </w:tc>
      </w:tr>
    </w:tbl>
    <w:p w14:paraId="2C673EC9" w14:textId="77777777" w:rsidR="00FB2202" w:rsidRPr="000B3DA9" w:rsidRDefault="00FB2202">
      <w:pPr>
        <w:rPr>
          <w:lang w:val="pt-BR"/>
        </w:rPr>
      </w:pPr>
    </w:p>
    <w:p w14:paraId="5C39E7AC" w14:textId="76BE12F9" w:rsidR="00F47EAC" w:rsidRPr="000B3DA9" w:rsidRDefault="00F47EAC">
      <w:pPr>
        <w:rPr>
          <w:b/>
          <w:lang w:val="pt-BR"/>
        </w:rPr>
      </w:pPr>
      <w:r w:rsidRPr="000B3DA9">
        <w:rPr>
          <w:b/>
          <w:lang w:val="pt-BR"/>
        </w:rPr>
        <w:t xml:space="preserve">C – </w:t>
      </w:r>
      <w:proofErr w:type="spellStart"/>
      <w:r w:rsidRPr="000B3DA9">
        <w:rPr>
          <w:b/>
          <w:lang w:val="pt-BR"/>
        </w:rPr>
        <w:t>Outcome</w:t>
      </w:r>
      <w:proofErr w:type="spellEnd"/>
      <w:r w:rsidRPr="000B3DA9">
        <w:rPr>
          <w:b/>
          <w:lang w:val="pt-BR"/>
        </w:rPr>
        <w:t xml:space="preserve"> 2</w:t>
      </w:r>
    </w:p>
    <w:tbl>
      <w:tblPr>
        <w:tblW w:w="5219" w:type="pct"/>
        <w:tblInd w:w="-289" w:type="dxa"/>
        <w:tblCellMar>
          <w:left w:w="70" w:type="dxa"/>
          <w:right w:w="70" w:type="dxa"/>
        </w:tblCellMar>
        <w:tblLook w:val="04A0" w:firstRow="1" w:lastRow="0" w:firstColumn="1" w:lastColumn="0" w:noHBand="0" w:noVBand="1"/>
      </w:tblPr>
      <w:tblGrid>
        <w:gridCol w:w="4096"/>
        <w:gridCol w:w="1264"/>
        <w:gridCol w:w="1404"/>
        <w:gridCol w:w="1585"/>
        <w:gridCol w:w="866"/>
      </w:tblGrid>
      <w:tr w:rsidR="005E7EBF" w:rsidRPr="0059267D" w14:paraId="31BB42D7" w14:textId="77777777" w:rsidTr="000B3DA9">
        <w:trPr>
          <w:trHeight w:val="152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615C6C80" w14:textId="0773BCE4" w:rsidR="005E7EBF" w:rsidRPr="005E7EBF" w:rsidRDefault="00F47EAC" w:rsidP="00F47EAC">
            <w:pPr>
              <w:spacing w:after="0" w:line="240" w:lineRule="auto"/>
              <w:rPr>
                <w:rFonts w:ascii="Garamond" w:eastAsia="Times New Roman" w:hAnsi="Garamond" w:cs="Calibri"/>
                <w:b/>
                <w:bCs/>
                <w:color w:val="000000"/>
                <w:sz w:val="20"/>
                <w:szCs w:val="20"/>
                <w:lang w:val="en-US" w:eastAsia="pt-BR"/>
              </w:rPr>
            </w:pPr>
            <w:r>
              <w:rPr>
                <w:rFonts w:ascii="Garamond" w:eastAsia="Times New Roman" w:hAnsi="Garamond" w:cs="Calibri"/>
                <w:b/>
                <w:bCs/>
                <w:color w:val="000000"/>
                <w:sz w:val="20"/>
                <w:szCs w:val="20"/>
                <w:lang w:val="en-US" w:eastAsia="pt-BR"/>
              </w:rPr>
              <w:t>Midterm Review R</w:t>
            </w:r>
            <w:r w:rsidR="005E7EBF" w:rsidRPr="005E7EBF">
              <w:rPr>
                <w:rFonts w:ascii="Garamond" w:eastAsia="Times New Roman" w:hAnsi="Garamond" w:cs="Calibri"/>
                <w:b/>
                <w:bCs/>
                <w:color w:val="000000"/>
                <w:sz w:val="20"/>
                <w:szCs w:val="20"/>
                <w:lang w:val="en-US" w:eastAsia="pt-BR"/>
              </w:rPr>
              <w:t>ecom</w:t>
            </w:r>
            <w:r>
              <w:rPr>
                <w:rFonts w:ascii="Garamond" w:eastAsia="Times New Roman" w:hAnsi="Garamond" w:cs="Calibri"/>
                <w:b/>
                <w:bCs/>
                <w:color w:val="000000"/>
                <w:sz w:val="20"/>
                <w:szCs w:val="20"/>
                <w:lang w:val="en-US" w:eastAsia="pt-BR"/>
              </w:rPr>
              <w:t>mendation C1</w:t>
            </w:r>
            <w:r w:rsidR="005E7EBF" w:rsidRPr="005E7EBF">
              <w:rPr>
                <w:rFonts w:ascii="Garamond" w:eastAsia="Times New Roman" w:hAnsi="Garamond" w:cs="Calibri"/>
                <w:b/>
                <w:bCs/>
                <w:color w:val="000000"/>
                <w:lang w:val="en-US" w:eastAsia="pt-BR"/>
              </w:rPr>
              <w:t>.</w:t>
            </w:r>
            <w:r w:rsidR="005E7EBF" w:rsidRPr="005E7EBF">
              <w:rPr>
                <w:rFonts w:ascii="Garamond" w:eastAsia="Times New Roman" w:hAnsi="Garamond" w:cs="Calibri"/>
                <w:color w:val="000000"/>
                <w:sz w:val="20"/>
                <w:szCs w:val="20"/>
                <w:lang w:val="en-US" w:eastAsia="pt-BR"/>
              </w:rPr>
              <w:br/>
            </w:r>
            <w:r w:rsidR="005E7EBF" w:rsidRPr="005E7EBF">
              <w:rPr>
                <w:rFonts w:ascii="Garamond" w:eastAsia="Times New Roman" w:hAnsi="Garamond" w:cs="Calibri"/>
                <w:color w:val="000000"/>
                <w:sz w:val="20"/>
                <w:szCs w:val="20"/>
                <w:lang w:val="en-US" w:eastAsia="pt-BR"/>
              </w:rPr>
              <w:br/>
            </w:r>
            <w:r w:rsidRPr="00F47EAC">
              <w:rPr>
                <w:rFonts w:ascii="Garamond" w:eastAsia="Times New Roman" w:hAnsi="Garamond" w:cs="Calibri"/>
                <w:bCs/>
                <w:color w:val="000000"/>
                <w:sz w:val="20"/>
                <w:szCs w:val="20"/>
                <w:lang w:val="en-US" w:eastAsia="pt-BR"/>
              </w:rPr>
              <w:t xml:space="preserve">It is necessary to seek specialized </w:t>
            </w:r>
            <w:r w:rsidRPr="00C23752">
              <w:rPr>
                <w:rFonts w:ascii="Garamond" w:eastAsia="Times New Roman" w:hAnsi="Garamond" w:cs="Calibri"/>
                <w:bCs/>
                <w:color w:val="000000"/>
                <w:sz w:val="20"/>
                <w:szCs w:val="20"/>
                <w:lang w:val="en-US" w:eastAsia="pt-BR"/>
              </w:rPr>
              <w:t>expertise to ensure feasible agribusiness plans for all the economic initiatives. The existing attempts lack real expertise in such area. Consultants who have practical and proven experience in setting-up agribusiness, would make a difference</w:t>
            </w:r>
          </w:p>
        </w:tc>
      </w:tr>
      <w:tr w:rsidR="005E7EBF" w:rsidRPr="0059267D" w14:paraId="35BA2A5F" w14:textId="77777777" w:rsidTr="000B3DA9">
        <w:trPr>
          <w:trHeight w:val="888"/>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43F1F57D" w14:textId="7D1F9B40" w:rsidR="00C23752" w:rsidRDefault="005E7EBF" w:rsidP="00F47EAC">
            <w:pPr>
              <w:spacing w:after="0" w:line="240" w:lineRule="auto"/>
              <w:rPr>
                <w:rFonts w:ascii="Garamond" w:eastAsia="Times New Roman" w:hAnsi="Garamond" w:cs="Calibri"/>
                <w:b/>
                <w:bCs/>
                <w:color w:val="000000"/>
                <w:sz w:val="20"/>
                <w:szCs w:val="20"/>
                <w:lang w:val="en-US" w:eastAsia="pt-BR"/>
              </w:rPr>
            </w:pPr>
            <w:r w:rsidRPr="005E7EBF">
              <w:rPr>
                <w:rFonts w:ascii="Garamond" w:eastAsia="Times New Roman" w:hAnsi="Garamond" w:cs="Calibri"/>
                <w:b/>
                <w:bCs/>
                <w:color w:val="000000"/>
                <w:sz w:val="20"/>
                <w:szCs w:val="20"/>
                <w:lang w:val="en-US" w:eastAsia="pt-BR"/>
              </w:rPr>
              <w:t>Management response:</w:t>
            </w:r>
          </w:p>
          <w:p w14:paraId="31A0D174" w14:textId="77777777" w:rsidR="00A949DA" w:rsidRDefault="00A949DA" w:rsidP="00F47EAC">
            <w:pPr>
              <w:spacing w:after="0" w:line="240" w:lineRule="auto"/>
              <w:rPr>
                <w:rFonts w:ascii="Garamond" w:eastAsia="Times New Roman" w:hAnsi="Garamond" w:cs="Calibri"/>
                <w:b/>
                <w:bCs/>
                <w:color w:val="000000"/>
                <w:sz w:val="20"/>
                <w:szCs w:val="20"/>
                <w:lang w:val="en-US" w:eastAsia="pt-BR"/>
              </w:rPr>
            </w:pPr>
          </w:p>
          <w:p w14:paraId="5C8BDAC1" w14:textId="0EC588CB" w:rsidR="00782426" w:rsidRDefault="00FA46D5" w:rsidP="00F47EAC">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 xml:space="preserve">After </w:t>
            </w:r>
            <w:r w:rsidR="00F46D9A">
              <w:rPr>
                <w:rFonts w:ascii="Garamond" w:eastAsia="Times New Roman" w:hAnsi="Garamond" w:cs="Calibri"/>
                <w:color w:val="000000"/>
                <w:sz w:val="20"/>
                <w:szCs w:val="20"/>
                <w:lang w:val="en-US" w:eastAsia="pt-BR"/>
              </w:rPr>
              <w:t xml:space="preserve">the </w:t>
            </w:r>
            <w:r w:rsidR="006764C5">
              <w:rPr>
                <w:rFonts w:ascii="Garamond" w:eastAsia="Times New Roman" w:hAnsi="Garamond" w:cs="Calibri"/>
                <w:color w:val="000000"/>
                <w:sz w:val="20"/>
                <w:szCs w:val="20"/>
                <w:lang w:val="en-US" w:eastAsia="pt-BR"/>
              </w:rPr>
              <w:t xml:space="preserve">first findings presented by the evaluation consultant, the Project has sought specialized </w:t>
            </w:r>
            <w:r w:rsidR="00620BC9">
              <w:rPr>
                <w:rFonts w:ascii="Garamond" w:eastAsia="Times New Roman" w:hAnsi="Garamond" w:cs="Calibri"/>
                <w:color w:val="000000"/>
                <w:sz w:val="20"/>
                <w:szCs w:val="20"/>
                <w:lang w:val="en-US" w:eastAsia="pt-BR"/>
              </w:rPr>
              <w:t xml:space="preserve">expertise for </w:t>
            </w:r>
            <w:r w:rsidR="003A50D1">
              <w:rPr>
                <w:rFonts w:ascii="Garamond" w:eastAsia="Times New Roman" w:hAnsi="Garamond" w:cs="Calibri"/>
                <w:color w:val="000000"/>
                <w:sz w:val="20"/>
                <w:szCs w:val="20"/>
                <w:lang w:val="en-US" w:eastAsia="pt-BR"/>
              </w:rPr>
              <w:t xml:space="preserve">setting-up </w:t>
            </w:r>
            <w:r w:rsidR="003D0575" w:rsidRPr="003D0575">
              <w:rPr>
                <w:rFonts w:ascii="Garamond" w:eastAsia="Times New Roman" w:hAnsi="Garamond" w:cs="Calibri"/>
                <w:color w:val="000000"/>
                <w:sz w:val="20"/>
                <w:szCs w:val="20"/>
                <w:lang w:val="en-US" w:eastAsia="pt-BR"/>
              </w:rPr>
              <w:t xml:space="preserve">business plans for agroforestry/extractive products </w:t>
            </w:r>
            <w:r w:rsidR="008A67CE">
              <w:rPr>
                <w:rFonts w:ascii="Garamond" w:eastAsia="Times New Roman" w:hAnsi="Garamond" w:cs="Calibri"/>
                <w:color w:val="000000"/>
                <w:sz w:val="20"/>
                <w:szCs w:val="20"/>
                <w:lang w:val="en-US" w:eastAsia="pt-BR"/>
              </w:rPr>
              <w:t xml:space="preserve">and </w:t>
            </w:r>
            <w:r w:rsidR="00BE5A94">
              <w:rPr>
                <w:rFonts w:ascii="Garamond" w:eastAsia="Times New Roman" w:hAnsi="Garamond" w:cs="Calibri"/>
                <w:color w:val="000000"/>
                <w:sz w:val="20"/>
                <w:szCs w:val="20"/>
                <w:lang w:val="en-US" w:eastAsia="pt-BR"/>
              </w:rPr>
              <w:t xml:space="preserve">two </w:t>
            </w:r>
            <w:r w:rsidR="008A67CE">
              <w:rPr>
                <w:rFonts w:ascii="Garamond" w:eastAsia="Times New Roman" w:hAnsi="Garamond" w:cs="Calibri"/>
                <w:color w:val="000000"/>
                <w:sz w:val="20"/>
                <w:szCs w:val="20"/>
                <w:lang w:val="en-US" w:eastAsia="pt-BR"/>
              </w:rPr>
              <w:t>initiatives are under negotiation: (</w:t>
            </w:r>
            <w:proofErr w:type="spellStart"/>
            <w:r w:rsidR="008A67CE">
              <w:rPr>
                <w:rFonts w:ascii="Garamond" w:eastAsia="Times New Roman" w:hAnsi="Garamond" w:cs="Calibri"/>
                <w:color w:val="000000"/>
                <w:sz w:val="20"/>
                <w:szCs w:val="20"/>
                <w:lang w:val="en-US" w:eastAsia="pt-BR"/>
              </w:rPr>
              <w:t>i</w:t>
            </w:r>
            <w:proofErr w:type="spellEnd"/>
            <w:r w:rsidR="008A67CE">
              <w:rPr>
                <w:rFonts w:ascii="Garamond" w:eastAsia="Times New Roman" w:hAnsi="Garamond" w:cs="Calibri"/>
                <w:color w:val="000000"/>
                <w:sz w:val="20"/>
                <w:szCs w:val="20"/>
                <w:lang w:val="en-US" w:eastAsia="pt-BR"/>
              </w:rPr>
              <w:t xml:space="preserve">) </w:t>
            </w:r>
            <w:r w:rsidR="003B518C">
              <w:rPr>
                <w:rFonts w:ascii="Garamond" w:eastAsia="Times New Roman" w:hAnsi="Garamond" w:cs="Calibri"/>
                <w:color w:val="000000"/>
                <w:sz w:val="20"/>
                <w:szCs w:val="20"/>
                <w:lang w:val="en-US" w:eastAsia="pt-BR"/>
              </w:rPr>
              <w:t xml:space="preserve">partnership with Institute </w:t>
            </w:r>
            <w:proofErr w:type="spellStart"/>
            <w:r w:rsidR="003B518C">
              <w:rPr>
                <w:rFonts w:ascii="Garamond" w:eastAsia="Times New Roman" w:hAnsi="Garamond" w:cs="Calibri"/>
                <w:color w:val="000000"/>
                <w:sz w:val="20"/>
                <w:szCs w:val="20"/>
                <w:lang w:val="en-US" w:eastAsia="pt-BR"/>
              </w:rPr>
              <w:t>Conexsus</w:t>
            </w:r>
            <w:proofErr w:type="spellEnd"/>
            <w:r w:rsidR="003B518C">
              <w:rPr>
                <w:rFonts w:ascii="Garamond" w:eastAsia="Times New Roman" w:hAnsi="Garamond" w:cs="Calibri"/>
                <w:color w:val="000000"/>
                <w:sz w:val="20"/>
                <w:szCs w:val="20"/>
                <w:lang w:val="en-US" w:eastAsia="pt-BR"/>
              </w:rPr>
              <w:t xml:space="preserve"> (MOU will be signed between UNDP and the </w:t>
            </w:r>
            <w:proofErr w:type="spellStart"/>
            <w:r w:rsidR="00462FEA">
              <w:rPr>
                <w:rFonts w:ascii="Garamond" w:eastAsia="Times New Roman" w:hAnsi="Garamond" w:cs="Calibri"/>
                <w:color w:val="000000"/>
                <w:sz w:val="20"/>
                <w:szCs w:val="20"/>
                <w:lang w:val="en-US" w:eastAsia="pt-BR"/>
              </w:rPr>
              <w:t>Conexsus</w:t>
            </w:r>
            <w:proofErr w:type="spellEnd"/>
            <w:r w:rsidR="00462FEA">
              <w:rPr>
                <w:rFonts w:ascii="Garamond" w:eastAsia="Times New Roman" w:hAnsi="Garamond" w:cs="Calibri"/>
                <w:color w:val="000000"/>
                <w:sz w:val="20"/>
                <w:szCs w:val="20"/>
                <w:lang w:val="en-US" w:eastAsia="pt-BR"/>
              </w:rPr>
              <w:t xml:space="preserve"> Institute) </w:t>
            </w:r>
            <w:r w:rsidR="00AA7699">
              <w:rPr>
                <w:rFonts w:ascii="Garamond" w:eastAsia="Times New Roman" w:hAnsi="Garamond" w:cs="Calibri"/>
                <w:color w:val="000000"/>
                <w:sz w:val="20"/>
                <w:szCs w:val="20"/>
                <w:lang w:val="en-US" w:eastAsia="pt-BR"/>
              </w:rPr>
              <w:t xml:space="preserve">and (ii) </w:t>
            </w:r>
            <w:r w:rsidR="006B017C">
              <w:rPr>
                <w:rFonts w:ascii="Garamond" w:eastAsia="Times New Roman" w:hAnsi="Garamond" w:cs="Calibri"/>
                <w:color w:val="000000"/>
                <w:sz w:val="20"/>
                <w:szCs w:val="20"/>
                <w:lang w:val="en-US" w:eastAsia="pt-BR"/>
              </w:rPr>
              <w:t xml:space="preserve">hiring two consultants with </w:t>
            </w:r>
            <w:r w:rsidR="00DC15B0">
              <w:rPr>
                <w:rFonts w:ascii="Garamond" w:eastAsia="Times New Roman" w:hAnsi="Garamond" w:cs="Calibri"/>
                <w:color w:val="000000"/>
                <w:sz w:val="20"/>
                <w:szCs w:val="20"/>
                <w:lang w:val="en-US" w:eastAsia="pt-BR"/>
              </w:rPr>
              <w:t>previous</w:t>
            </w:r>
            <w:r w:rsidR="006B017C">
              <w:rPr>
                <w:rFonts w:ascii="Garamond" w:eastAsia="Times New Roman" w:hAnsi="Garamond" w:cs="Calibri"/>
                <w:color w:val="000000"/>
                <w:sz w:val="20"/>
                <w:szCs w:val="20"/>
                <w:lang w:val="en-US" w:eastAsia="pt-BR"/>
              </w:rPr>
              <w:t xml:space="preserve"> experience in the Green Market</w:t>
            </w:r>
            <w:r w:rsidR="00B1693C">
              <w:rPr>
                <w:rFonts w:ascii="Garamond" w:eastAsia="Times New Roman" w:hAnsi="Garamond" w:cs="Calibri"/>
                <w:color w:val="000000"/>
                <w:sz w:val="20"/>
                <w:szCs w:val="20"/>
                <w:lang w:val="en-US" w:eastAsia="pt-BR"/>
              </w:rPr>
              <w:t xml:space="preserve">s and Sustainable Consumption </w:t>
            </w:r>
            <w:r w:rsidR="00782426">
              <w:rPr>
                <w:rFonts w:ascii="Garamond" w:eastAsia="Times New Roman" w:hAnsi="Garamond" w:cs="Calibri"/>
                <w:color w:val="000000"/>
                <w:sz w:val="20"/>
                <w:szCs w:val="20"/>
                <w:lang w:val="en-US" w:eastAsia="pt-BR"/>
              </w:rPr>
              <w:t>Project</w:t>
            </w:r>
            <w:r w:rsidR="00BF17FD">
              <w:rPr>
                <w:rFonts w:ascii="Garamond" w:eastAsia="Times New Roman" w:hAnsi="Garamond" w:cs="Calibri"/>
                <w:color w:val="000000"/>
                <w:sz w:val="20"/>
                <w:szCs w:val="20"/>
                <w:lang w:val="en-US" w:eastAsia="pt-BR"/>
              </w:rPr>
              <w:t xml:space="preserve">, </w:t>
            </w:r>
            <w:r w:rsidR="00A113B7">
              <w:rPr>
                <w:rFonts w:ascii="Garamond" w:eastAsia="Times New Roman" w:hAnsi="Garamond" w:cs="Calibri"/>
                <w:color w:val="000000"/>
                <w:sz w:val="20"/>
                <w:szCs w:val="20"/>
                <w:lang w:val="en-US" w:eastAsia="pt-BR"/>
              </w:rPr>
              <w:t xml:space="preserve"> for </w:t>
            </w:r>
            <w:r w:rsidR="00BF17FD">
              <w:rPr>
                <w:rFonts w:ascii="Garamond" w:eastAsia="Times New Roman" w:hAnsi="Garamond" w:cs="Calibri"/>
                <w:color w:val="000000"/>
                <w:sz w:val="20"/>
                <w:szCs w:val="20"/>
                <w:lang w:val="en-US" w:eastAsia="pt-BR"/>
              </w:rPr>
              <w:t xml:space="preserve">business management and </w:t>
            </w:r>
            <w:r w:rsidR="00A113B7">
              <w:rPr>
                <w:rFonts w:ascii="Garamond" w:eastAsia="Times New Roman" w:hAnsi="Garamond" w:cs="Calibri"/>
                <w:color w:val="000000"/>
                <w:sz w:val="20"/>
                <w:szCs w:val="20"/>
                <w:lang w:val="en-US" w:eastAsia="pt-BR"/>
              </w:rPr>
              <w:t xml:space="preserve">institutional markets access. </w:t>
            </w:r>
          </w:p>
          <w:p w14:paraId="0EF10346" w14:textId="4F173BEB" w:rsidR="00A113B7" w:rsidRDefault="00A113B7" w:rsidP="00F47EAC">
            <w:pPr>
              <w:spacing w:after="0" w:line="240" w:lineRule="auto"/>
              <w:rPr>
                <w:rFonts w:ascii="Garamond" w:eastAsia="Times New Roman" w:hAnsi="Garamond" w:cs="Calibri"/>
                <w:color w:val="000000"/>
                <w:sz w:val="20"/>
                <w:szCs w:val="20"/>
                <w:lang w:val="en-US" w:eastAsia="pt-BR"/>
              </w:rPr>
            </w:pPr>
          </w:p>
          <w:p w14:paraId="2FE6F437" w14:textId="4F4050D9" w:rsidR="005016BB" w:rsidRPr="000B3DA9" w:rsidRDefault="00A113B7" w:rsidP="00F47EAC">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 xml:space="preserve">It’s important to highlight that </w:t>
            </w:r>
            <w:proofErr w:type="spellStart"/>
            <w:r>
              <w:rPr>
                <w:rFonts w:ascii="Garamond" w:eastAsia="Times New Roman" w:hAnsi="Garamond" w:cs="Calibri"/>
                <w:color w:val="000000"/>
                <w:sz w:val="20"/>
                <w:szCs w:val="20"/>
                <w:lang w:val="en-US" w:eastAsia="pt-BR"/>
              </w:rPr>
              <w:t>Conexsus</w:t>
            </w:r>
            <w:proofErr w:type="spellEnd"/>
            <w:r>
              <w:rPr>
                <w:rFonts w:ascii="Garamond" w:eastAsia="Times New Roman" w:hAnsi="Garamond" w:cs="Calibri"/>
                <w:color w:val="000000"/>
                <w:sz w:val="20"/>
                <w:szCs w:val="20"/>
                <w:lang w:val="en-US" w:eastAsia="pt-BR"/>
              </w:rPr>
              <w:t xml:space="preserve"> Instit</w:t>
            </w:r>
            <w:r w:rsidR="00C4168F">
              <w:rPr>
                <w:rFonts w:ascii="Garamond" w:eastAsia="Times New Roman" w:hAnsi="Garamond" w:cs="Calibri"/>
                <w:color w:val="000000"/>
                <w:sz w:val="20"/>
                <w:szCs w:val="20"/>
                <w:lang w:val="en-US" w:eastAsia="pt-BR"/>
              </w:rPr>
              <w:t xml:space="preserve">ute have </w:t>
            </w:r>
            <w:r w:rsidR="005016BB" w:rsidRPr="000B3DA9">
              <w:rPr>
                <w:rFonts w:ascii="Garamond" w:eastAsia="Times New Roman" w:hAnsi="Garamond" w:cs="Calibri"/>
                <w:color w:val="000000"/>
                <w:sz w:val="20"/>
                <w:szCs w:val="20"/>
                <w:lang w:val="en-US" w:eastAsia="pt-BR"/>
              </w:rPr>
              <w:t xml:space="preserve">a pragmatic and hands-on approach to building solutions to (1) scale up sustainable value chains, (2) maximize social and environmental impacts and (3) improve the viability of community enterprises. Alongside a large number of partners and co-creators, </w:t>
            </w:r>
            <w:proofErr w:type="spellStart"/>
            <w:r w:rsidR="005016BB" w:rsidRPr="000B3DA9">
              <w:rPr>
                <w:rFonts w:ascii="Garamond" w:eastAsia="Times New Roman" w:hAnsi="Garamond" w:cs="Calibri"/>
                <w:color w:val="000000"/>
                <w:sz w:val="20"/>
                <w:szCs w:val="20"/>
                <w:lang w:val="en-US" w:eastAsia="pt-BR"/>
              </w:rPr>
              <w:t>Conexsus</w:t>
            </w:r>
            <w:proofErr w:type="spellEnd"/>
            <w:r w:rsidR="005016BB" w:rsidRPr="000B3DA9">
              <w:rPr>
                <w:rFonts w:ascii="Garamond" w:eastAsia="Times New Roman" w:hAnsi="Garamond" w:cs="Calibri"/>
                <w:color w:val="000000"/>
                <w:sz w:val="20"/>
                <w:szCs w:val="20"/>
                <w:lang w:val="en-US" w:eastAsia="pt-BR"/>
              </w:rPr>
              <w:t xml:space="preserve"> creates Labs and initiatives to develop business prototypes, business models, scaling-up solutions, financial solutions and market access.</w:t>
            </w:r>
            <w:r w:rsidR="0071067C">
              <w:rPr>
                <w:rFonts w:ascii="Garamond" w:eastAsia="Times New Roman" w:hAnsi="Garamond" w:cs="Calibri"/>
                <w:color w:val="000000"/>
                <w:sz w:val="20"/>
                <w:szCs w:val="20"/>
                <w:lang w:val="en-US" w:eastAsia="pt-BR"/>
              </w:rPr>
              <w:t xml:space="preserve"> (</w:t>
            </w:r>
            <w:hyperlink r:id="rId14" w:history="1">
              <w:r w:rsidR="0071067C" w:rsidRPr="000B3DA9">
                <w:rPr>
                  <w:rStyle w:val="Hyperlink"/>
                  <w:rFonts w:ascii="Garamond" w:eastAsia="Times New Roman" w:hAnsi="Garamond" w:cs="Calibri"/>
                  <w:sz w:val="20"/>
                  <w:szCs w:val="20"/>
                  <w:lang w:val="en-US" w:eastAsia="pt-BR"/>
                </w:rPr>
                <w:t>https://www.conexsus.org/</w:t>
              </w:r>
            </w:hyperlink>
            <w:r w:rsidR="0071067C">
              <w:rPr>
                <w:rFonts w:ascii="Garamond" w:eastAsia="Times New Roman" w:hAnsi="Garamond" w:cs="Calibri"/>
                <w:color w:val="000000"/>
                <w:sz w:val="20"/>
                <w:szCs w:val="20"/>
                <w:lang w:val="en-US" w:eastAsia="pt-BR"/>
              </w:rPr>
              <w:t>)</w:t>
            </w:r>
          </w:p>
          <w:p w14:paraId="278564EE" w14:textId="346BDBBC" w:rsidR="00C23752" w:rsidRDefault="00C23752" w:rsidP="00F47EAC">
            <w:pPr>
              <w:spacing w:after="0" w:line="240" w:lineRule="auto"/>
              <w:rPr>
                <w:rFonts w:ascii="Garamond" w:eastAsia="Times New Roman" w:hAnsi="Garamond" w:cs="Calibri"/>
                <w:b/>
                <w:bCs/>
                <w:color w:val="000000"/>
                <w:sz w:val="20"/>
                <w:szCs w:val="20"/>
                <w:lang w:val="en-US" w:eastAsia="pt-BR"/>
              </w:rPr>
            </w:pPr>
          </w:p>
          <w:p w14:paraId="28D97F8F" w14:textId="4D95BFCE" w:rsidR="00727C56" w:rsidRDefault="00B94936" w:rsidP="00F47EAC">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 xml:space="preserve">In addition, </w:t>
            </w:r>
            <w:r w:rsidR="005072C3">
              <w:rPr>
                <w:rFonts w:ascii="Garamond" w:eastAsia="Times New Roman" w:hAnsi="Garamond" w:cs="Calibri"/>
                <w:color w:val="000000"/>
                <w:sz w:val="20"/>
                <w:szCs w:val="20"/>
                <w:lang w:val="en-US" w:eastAsia="pt-BR"/>
              </w:rPr>
              <w:t xml:space="preserve">the project coordination </w:t>
            </w:r>
            <w:r w:rsidR="008F1FB7">
              <w:rPr>
                <w:rFonts w:ascii="Garamond" w:eastAsia="Times New Roman" w:hAnsi="Garamond" w:cs="Calibri"/>
                <w:color w:val="000000"/>
                <w:sz w:val="20"/>
                <w:szCs w:val="20"/>
                <w:lang w:val="en-US" w:eastAsia="pt-BR"/>
              </w:rPr>
              <w:t>considers very</w:t>
            </w:r>
            <w:r>
              <w:rPr>
                <w:rFonts w:ascii="Garamond" w:eastAsia="Times New Roman" w:hAnsi="Garamond" w:cs="Calibri"/>
                <w:color w:val="000000"/>
                <w:sz w:val="20"/>
                <w:szCs w:val="20"/>
                <w:lang w:val="en-US" w:eastAsia="pt-BR"/>
              </w:rPr>
              <w:t xml:space="preserve"> important to learn from the Central do </w:t>
            </w:r>
            <w:proofErr w:type="spellStart"/>
            <w:r>
              <w:rPr>
                <w:rFonts w:ascii="Garamond" w:eastAsia="Times New Roman" w:hAnsi="Garamond" w:cs="Calibri"/>
                <w:color w:val="000000"/>
                <w:sz w:val="20"/>
                <w:szCs w:val="20"/>
                <w:lang w:val="en-US" w:eastAsia="pt-BR"/>
              </w:rPr>
              <w:t>Cerrado</w:t>
            </w:r>
            <w:proofErr w:type="spellEnd"/>
            <w:r>
              <w:rPr>
                <w:rFonts w:ascii="Garamond" w:eastAsia="Times New Roman" w:hAnsi="Garamond" w:cs="Calibri"/>
                <w:color w:val="000000"/>
                <w:sz w:val="20"/>
                <w:szCs w:val="20"/>
                <w:lang w:val="en-US" w:eastAsia="pt-BR"/>
              </w:rPr>
              <w:t xml:space="preserve"> experience, which </w:t>
            </w:r>
            <w:r w:rsidR="00D82842">
              <w:rPr>
                <w:rFonts w:ascii="Garamond" w:eastAsia="Times New Roman" w:hAnsi="Garamond" w:cs="Calibri"/>
                <w:color w:val="000000"/>
                <w:sz w:val="20"/>
                <w:szCs w:val="20"/>
                <w:lang w:val="en-US" w:eastAsia="pt-BR"/>
              </w:rPr>
              <w:t xml:space="preserve">was reflected to Central da Caatinga </w:t>
            </w:r>
            <w:r w:rsidR="00864A71">
              <w:rPr>
                <w:rFonts w:ascii="Garamond" w:eastAsia="Times New Roman" w:hAnsi="Garamond" w:cs="Calibri"/>
                <w:color w:val="000000"/>
                <w:sz w:val="20"/>
                <w:szCs w:val="20"/>
                <w:lang w:val="en-US" w:eastAsia="pt-BR"/>
              </w:rPr>
              <w:t xml:space="preserve">learning process for its organization. Another action is to </w:t>
            </w:r>
            <w:r w:rsidR="003E2733">
              <w:rPr>
                <w:rFonts w:ascii="Garamond" w:eastAsia="Times New Roman" w:hAnsi="Garamond" w:cs="Calibri"/>
                <w:color w:val="000000"/>
                <w:sz w:val="20"/>
                <w:szCs w:val="20"/>
                <w:lang w:val="en-US" w:eastAsia="pt-BR"/>
              </w:rPr>
              <w:t xml:space="preserve">take the good examples of their experience </w:t>
            </w:r>
            <w:r w:rsidR="00174087">
              <w:rPr>
                <w:rFonts w:ascii="Garamond" w:eastAsia="Times New Roman" w:hAnsi="Garamond" w:cs="Calibri"/>
                <w:color w:val="000000"/>
                <w:sz w:val="20"/>
                <w:szCs w:val="20"/>
                <w:lang w:val="en-US" w:eastAsia="pt-BR"/>
              </w:rPr>
              <w:t xml:space="preserve">for adaptation to other areas. </w:t>
            </w:r>
          </w:p>
          <w:p w14:paraId="3C4F7D6C" w14:textId="06907BC8" w:rsidR="005D3ECC" w:rsidRDefault="0059267D" w:rsidP="00F47EAC">
            <w:pPr>
              <w:spacing w:after="0" w:line="240" w:lineRule="auto"/>
              <w:rPr>
                <w:rFonts w:ascii="Garamond" w:eastAsia="Times New Roman" w:hAnsi="Garamond" w:cs="Calibri"/>
                <w:color w:val="000000"/>
                <w:sz w:val="20"/>
                <w:szCs w:val="20"/>
                <w:lang w:val="en-US" w:eastAsia="pt-BR"/>
              </w:rPr>
            </w:pPr>
            <w:hyperlink r:id="rId15" w:history="1">
              <w:r w:rsidR="00CA5ECB" w:rsidRPr="000B3DA9">
                <w:rPr>
                  <w:rStyle w:val="Hyperlink"/>
                  <w:rFonts w:ascii="Garamond" w:eastAsia="Times New Roman" w:hAnsi="Garamond" w:cs="Calibri"/>
                  <w:sz w:val="20"/>
                  <w:szCs w:val="20"/>
                  <w:lang w:val="en-US" w:eastAsia="pt-BR"/>
                </w:rPr>
                <w:t>http://centraldacaatinga.com.br/cecaat/</w:t>
              </w:r>
            </w:hyperlink>
          </w:p>
          <w:p w14:paraId="6FE962D9" w14:textId="57927B0E" w:rsidR="00864A71" w:rsidRDefault="0059267D" w:rsidP="00F47EAC">
            <w:pPr>
              <w:spacing w:after="0" w:line="240" w:lineRule="auto"/>
              <w:rPr>
                <w:rFonts w:ascii="Garamond" w:eastAsia="Times New Roman" w:hAnsi="Garamond" w:cs="Calibri"/>
                <w:color w:val="000000"/>
                <w:sz w:val="20"/>
                <w:szCs w:val="20"/>
                <w:lang w:val="en-US" w:eastAsia="pt-BR"/>
              </w:rPr>
            </w:pPr>
            <w:hyperlink r:id="rId16" w:history="1">
              <w:r w:rsidR="00864A71" w:rsidRPr="000B3DA9">
                <w:rPr>
                  <w:rStyle w:val="Hyperlink"/>
                  <w:rFonts w:ascii="Garamond" w:eastAsia="Times New Roman" w:hAnsi="Garamond" w:cs="Calibri"/>
                  <w:sz w:val="20"/>
                  <w:szCs w:val="20"/>
                  <w:lang w:val="en-US" w:eastAsia="pt-BR"/>
                </w:rPr>
                <w:t>http://www.centraldocerrado.org.br/</w:t>
              </w:r>
            </w:hyperlink>
          </w:p>
          <w:p w14:paraId="0F42847C" w14:textId="77777777" w:rsidR="005D3ECC" w:rsidRPr="000B3DA9" w:rsidRDefault="005D3ECC" w:rsidP="00F47EAC">
            <w:pPr>
              <w:spacing w:after="0" w:line="240" w:lineRule="auto"/>
              <w:rPr>
                <w:rFonts w:ascii="Garamond" w:eastAsia="Times New Roman" w:hAnsi="Garamond" w:cs="Calibri"/>
                <w:color w:val="000000"/>
                <w:sz w:val="20"/>
                <w:szCs w:val="20"/>
                <w:lang w:val="en-US" w:eastAsia="pt-BR"/>
              </w:rPr>
            </w:pPr>
          </w:p>
          <w:p w14:paraId="780011DC" w14:textId="7D0E454C" w:rsidR="00C23752" w:rsidRPr="005E7EBF" w:rsidRDefault="00C23752" w:rsidP="00F47EAC">
            <w:pPr>
              <w:spacing w:after="0" w:line="240" w:lineRule="auto"/>
              <w:rPr>
                <w:rFonts w:ascii="Garamond" w:eastAsia="Times New Roman" w:hAnsi="Garamond" w:cs="Calibri"/>
                <w:b/>
                <w:bCs/>
                <w:color w:val="000000"/>
                <w:sz w:val="20"/>
                <w:szCs w:val="20"/>
                <w:lang w:val="en-US" w:eastAsia="pt-BR"/>
              </w:rPr>
            </w:pPr>
          </w:p>
        </w:tc>
      </w:tr>
      <w:tr w:rsidR="005E7EBF" w:rsidRPr="005E7EBF" w14:paraId="7C4DD651" w14:textId="77777777" w:rsidTr="000B3DA9">
        <w:trPr>
          <w:trHeight w:val="320"/>
        </w:trPr>
        <w:tc>
          <w:tcPr>
            <w:tcW w:w="2222"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41F84552" w14:textId="77777777" w:rsidR="005E7EBF" w:rsidRPr="005E7EBF" w:rsidRDefault="005E7EBF" w:rsidP="005E7EBF">
            <w:pPr>
              <w:spacing w:after="0" w:line="240" w:lineRule="auto"/>
              <w:rPr>
                <w:rFonts w:ascii="Garamond" w:eastAsia="Times New Roman" w:hAnsi="Garamond" w:cs="Calibri"/>
                <w:b/>
                <w:bCs/>
                <w:color w:val="000000"/>
                <w:sz w:val="20"/>
                <w:szCs w:val="20"/>
                <w:lang w:val="pt-BR" w:eastAsia="pt-BR"/>
              </w:rPr>
            </w:pPr>
            <w:r w:rsidRPr="005E7EBF">
              <w:rPr>
                <w:rFonts w:ascii="Garamond" w:eastAsia="Times New Roman" w:hAnsi="Garamond" w:cs="Calibri"/>
                <w:b/>
                <w:bCs/>
                <w:color w:val="000000"/>
                <w:sz w:val="20"/>
                <w:szCs w:val="20"/>
                <w:lang w:val="en-US" w:eastAsia="pt-BR"/>
              </w:rPr>
              <w:t>Key action(s)</w:t>
            </w:r>
          </w:p>
        </w:tc>
        <w:tc>
          <w:tcPr>
            <w:tcW w:w="686"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6C882737" w14:textId="77777777" w:rsidR="005E7EBF" w:rsidRPr="005E7EBF" w:rsidRDefault="005E7EBF" w:rsidP="005E7EBF">
            <w:pPr>
              <w:spacing w:after="0" w:line="240" w:lineRule="auto"/>
              <w:rPr>
                <w:rFonts w:ascii="Garamond" w:eastAsia="Times New Roman" w:hAnsi="Garamond" w:cs="Calibri"/>
                <w:b/>
                <w:bCs/>
                <w:color w:val="000000"/>
                <w:sz w:val="20"/>
                <w:szCs w:val="20"/>
                <w:lang w:val="pt-BR" w:eastAsia="pt-BR"/>
              </w:rPr>
            </w:pPr>
            <w:r w:rsidRPr="005E7EBF">
              <w:rPr>
                <w:rFonts w:ascii="Garamond" w:eastAsia="Times New Roman" w:hAnsi="Garamond" w:cs="Calibri"/>
                <w:b/>
                <w:bCs/>
                <w:color w:val="000000"/>
                <w:sz w:val="20"/>
                <w:szCs w:val="20"/>
                <w:lang w:val="en-US" w:eastAsia="pt-BR"/>
              </w:rPr>
              <w:t>Time frame</w:t>
            </w:r>
          </w:p>
        </w:tc>
        <w:tc>
          <w:tcPr>
            <w:tcW w:w="762"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3E554D4F" w14:textId="77777777" w:rsidR="005E7EBF" w:rsidRPr="005E7EBF" w:rsidRDefault="005E7EBF" w:rsidP="005E7EBF">
            <w:pPr>
              <w:spacing w:after="0" w:line="240" w:lineRule="auto"/>
              <w:rPr>
                <w:rFonts w:ascii="Garamond" w:eastAsia="Times New Roman" w:hAnsi="Garamond" w:cs="Calibri"/>
                <w:b/>
                <w:bCs/>
                <w:color w:val="000000"/>
                <w:sz w:val="20"/>
                <w:szCs w:val="20"/>
                <w:lang w:val="pt-BR" w:eastAsia="pt-BR"/>
              </w:rPr>
            </w:pPr>
            <w:r w:rsidRPr="005E7EBF">
              <w:rPr>
                <w:rFonts w:ascii="Garamond" w:eastAsia="Times New Roman" w:hAnsi="Garamond" w:cs="Calibri"/>
                <w:b/>
                <w:bCs/>
                <w:color w:val="000000"/>
                <w:sz w:val="20"/>
                <w:szCs w:val="20"/>
                <w:lang w:val="en-US" w:eastAsia="pt-BR"/>
              </w:rPr>
              <w:t>Responsible unit(s)</w:t>
            </w:r>
          </w:p>
        </w:tc>
        <w:tc>
          <w:tcPr>
            <w:tcW w:w="1331"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6983B1EE" w14:textId="77777777" w:rsidR="005E7EBF" w:rsidRPr="005E7EBF" w:rsidRDefault="005E7EBF" w:rsidP="005E7EBF">
            <w:pPr>
              <w:spacing w:after="0" w:line="240" w:lineRule="auto"/>
              <w:jc w:val="center"/>
              <w:rPr>
                <w:rFonts w:ascii="Garamond" w:eastAsia="Times New Roman" w:hAnsi="Garamond" w:cs="Calibri"/>
                <w:b/>
                <w:bCs/>
                <w:color w:val="000000"/>
                <w:sz w:val="20"/>
                <w:szCs w:val="20"/>
                <w:lang w:val="pt-BR" w:eastAsia="pt-BR"/>
              </w:rPr>
            </w:pPr>
            <w:r w:rsidRPr="005E7EBF">
              <w:rPr>
                <w:rFonts w:ascii="Garamond" w:eastAsia="Times New Roman" w:hAnsi="Garamond" w:cs="Calibri"/>
                <w:b/>
                <w:bCs/>
                <w:color w:val="000000"/>
                <w:sz w:val="20"/>
                <w:szCs w:val="20"/>
                <w:lang w:val="pt-BR" w:eastAsia="pt-BR"/>
              </w:rPr>
              <w:t>Tracking</w:t>
            </w:r>
          </w:p>
        </w:tc>
      </w:tr>
      <w:tr w:rsidR="005E7EBF" w:rsidRPr="005E7EBF" w14:paraId="5F8B2A7B" w14:textId="77777777" w:rsidTr="000B3DA9">
        <w:trPr>
          <w:trHeight w:val="320"/>
        </w:trPr>
        <w:tc>
          <w:tcPr>
            <w:tcW w:w="2222" w:type="pct"/>
            <w:vMerge/>
            <w:tcBorders>
              <w:top w:val="nil"/>
              <w:left w:val="single" w:sz="4" w:space="0" w:color="000000"/>
              <w:bottom w:val="single" w:sz="4" w:space="0" w:color="000000"/>
              <w:right w:val="single" w:sz="4" w:space="0" w:color="000000"/>
            </w:tcBorders>
            <w:vAlign w:val="center"/>
            <w:hideMark/>
          </w:tcPr>
          <w:p w14:paraId="5123DFFB" w14:textId="77777777" w:rsidR="005E7EBF" w:rsidRPr="005E7EBF" w:rsidRDefault="005E7EBF" w:rsidP="005E7EBF">
            <w:pPr>
              <w:spacing w:after="0" w:line="240" w:lineRule="auto"/>
              <w:rPr>
                <w:rFonts w:ascii="Garamond" w:eastAsia="Times New Roman" w:hAnsi="Garamond" w:cs="Calibri"/>
                <w:b/>
                <w:bCs/>
                <w:color w:val="000000"/>
                <w:sz w:val="20"/>
                <w:szCs w:val="20"/>
                <w:lang w:val="pt-BR" w:eastAsia="pt-BR"/>
              </w:rPr>
            </w:pPr>
          </w:p>
        </w:tc>
        <w:tc>
          <w:tcPr>
            <w:tcW w:w="686" w:type="pct"/>
            <w:vMerge/>
            <w:tcBorders>
              <w:top w:val="nil"/>
              <w:left w:val="single" w:sz="4" w:space="0" w:color="000000"/>
              <w:bottom w:val="single" w:sz="4" w:space="0" w:color="000000"/>
              <w:right w:val="single" w:sz="4" w:space="0" w:color="000000"/>
            </w:tcBorders>
            <w:vAlign w:val="center"/>
            <w:hideMark/>
          </w:tcPr>
          <w:p w14:paraId="68547214" w14:textId="77777777" w:rsidR="005E7EBF" w:rsidRPr="005E7EBF" w:rsidRDefault="005E7EBF" w:rsidP="005E7EBF">
            <w:pPr>
              <w:spacing w:after="0" w:line="240" w:lineRule="auto"/>
              <w:rPr>
                <w:rFonts w:ascii="Garamond" w:eastAsia="Times New Roman" w:hAnsi="Garamond" w:cs="Calibri"/>
                <w:b/>
                <w:bCs/>
                <w:color w:val="000000"/>
                <w:sz w:val="20"/>
                <w:szCs w:val="20"/>
                <w:lang w:val="pt-BR" w:eastAsia="pt-BR"/>
              </w:rPr>
            </w:pPr>
          </w:p>
        </w:tc>
        <w:tc>
          <w:tcPr>
            <w:tcW w:w="762" w:type="pct"/>
            <w:vMerge/>
            <w:tcBorders>
              <w:top w:val="nil"/>
              <w:left w:val="single" w:sz="4" w:space="0" w:color="000000"/>
              <w:bottom w:val="single" w:sz="4" w:space="0" w:color="000000"/>
              <w:right w:val="single" w:sz="4" w:space="0" w:color="000000"/>
            </w:tcBorders>
            <w:vAlign w:val="center"/>
            <w:hideMark/>
          </w:tcPr>
          <w:p w14:paraId="0AA95790" w14:textId="77777777" w:rsidR="005E7EBF" w:rsidRPr="005E7EBF" w:rsidRDefault="005E7EBF" w:rsidP="005E7EBF">
            <w:pPr>
              <w:spacing w:after="0" w:line="240" w:lineRule="auto"/>
              <w:rPr>
                <w:rFonts w:ascii="Garamond" w:eastAsia="Times New Roman" w:hAnsi="Garamond" w:cs="Calibri"/>
                <w:b/>
                <w:bCs/>
                <w:color w:val="000000"/>
                <w:sz w:val="20"/>
                <w:szCs w:val="20"/>
                <w:lang w:val="pt-BR" w:eastAsia="pt-BR"/>
              </w:rPr>
            </w:pPr>
          </w:p>
        </w:tc>
        <w:tc>
          <w:tcPr>
            <w:tcW w:w="860" w:type="pct"/>
            <w:tcBorders>
              <w:top w:val="nil"/>
              <w:left w:val="nil"/>
              <w:bottom w:val="single" w:sz="4" w:space="0" w:color="000000"/>
              <w:right w:val="single" w:sz="4" w:space="0" w:color="000000"/>
            </w:tcBorders>
            <w:shd w:val="clear" w:color="auto" w:fill="auto"/>
            <w:vAlign w:val="center"/>
            <w:hideMark/>
          </w:tcPr>
          <w:p w14:paraId="1D90F12D" w14:textId="77777777" w:rsidR="005E7EBF" w:rsidRPr="005E7EBF" w:rsidRDefault="005E7EBF" w:rsidP="005E7EBF">
            <w:pPr>
              <w:spacing w:after="0" w:line="240" w:lineRule="auto"/>
              <w:jc w:val="center"/>
              <w:rPr>
                <w:rFonts w:ascii="Garamond" w:eastAsia="Times New Roman" w:hAnsi="Garamond" w:cs="Calibri"/>
                <w:b/>
                <w:bCs/>
                <w:color w:val="000000"/>
                <w:sz w:val="20"/>
                <w:szCs w:val="20"/>
                <w:lang w:val="pt-BR" w:eastAsia="pt-BR"/>
              </w:rPr>
            </w:pPr>
            <w:r w:rsidRPr="005E7EBF">
              <w:rPr>
                <w:rFonts w:ascii="Garamond" w:eastAsia="Times New Roman" w:hAnsi="Garamond" w:cs="Calibri"/>
                <w:b/>
                <w:bCs/>
                <w:color w:val="000000"/>
                <w:sz w:val="20"/>
                <w:szCs w:val="20"/>
                <w:lang w:val="en-US" w:eastAsia="pt-BR"/>
              </w:rPr>
              <w:t>Comments</w:t>
            </w:r>
          </w:p>
        </w:tc>
        <w:tc>
          <w:tcPr>
            <w:tcW w:w="471" w:type="pct"/>
            <w:tcBorders>
              <w:top w:val="nil"/>
              <w:left w:val="nil"/>
              <w:bottom w:val="single" w:sz="4" w:space="0" w:color="000000"/>
              <w:right w:val="single" w:sz="4" w:space="0" w:color="000000"/>
            </w:tcBorders>
            <w:shd w:val="clear" w:color="auto" w:fill="auto"/>
            <w:vAlign w:val="center"/>
            <w:hideMark/>
          </w:tcPr>
          <w:p w14:paraId="5C811839" w14:textId="77777777" w:rsidR="005E7EBF" w:rsidRPr="005E7EBF" w:rsidRDefault="005E7EBF" w:rsidP="005E7EBF">
            <w:pPr>
              <w:spacing w:after="0" w:line="240" w:lineRule="auto"/>
              <w:jc w:val="center"/>
              <w:rPr>
                <w:rFonts w:ascii="Garamond" w:eastAsia="Times New Roman" w:hAnsi="Garamond" w:cs="Calibri"/>
                <w:b/>
                <w:bCs/>
                <w:color w:val="000000"/>
                <w:sz w:val="20"/>
                <w:szCs w:val="20"/>
                <w:lang w:val="pt-BR" w:eastAsia="pt-BR"/>
              </w:rPr>
            </w:pPr>
            <w:r w:rsidRPr="005E7EBF">
              <w:rPr>
                <w:rFonts w:ascii="Garamond" w:eastAsia="Times New Roman" w:hAnsi="Garamond" w:cs="Calibri"/>
                <w:b/>
                <w:bCs/>
                <w:color w:val="000000"/>
                <w:sz w:val="20"/>
                <w:szCs w:val="20"/>
                <w:lang w:val="pt-BR" w:eastAsia="pt-BR"/>
              </w:rPr>
              <w:t>Status</w:t>
            </w:r>
          </w:p>
        </w:tc>
      </w:tr>
      <w:tr w:rsidR="00A8247A" w:rsidRPr="00A8247A" w14:paraId="602D33F4" w14:textId="77777777" w:rsidTr="000B3DA9">
        <w:trPr>
          <w:trHeight w:val="520"/>
        </w:trPr>
        <w:tc>
          <w:tcPr>
            <w:tcW w:w="2222" w:type="pct"/>
            <w:tcBorders>
              <w:top w:val="nil"/>
              <w:left w:val="single" w:sz="4" w:space="0" w:color="000000"/>
              <w:bottom w:val="single" w:sz="4" w:space="0" w:color="auto"/>
              <w:right w:val="single" w:sz="4" w:space="0" w:color="000000"/>
            </w:tcBorders>
            <w:shd w:val="clear" w:color="auto" w:fill="auto"/>
            <w:vAlign w:val="center"/>
            <w:hideMark/>
          </w:tcPr>
          <w:p w14:paraId="78E9A079" w14:textId="66468A7B" w:rsidR="00A8247A" w:rsidRPr="005E7EBF" w:rsidRDefault="00A8247A" w:rsidP="00A8247A">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C1.1. </w:t>
            </w:r>
            <w:r w:rsidRPr="00A8247A">
              <w:rPr>
                <w:rFonts w:ascii="Garamond" w:eastAsia="Times New Roman" w:hAnsi="Garamond" w:cs="Calibri"/>
                <w:color w:val="000000"/>
                <w:sz w:val="18"/>
                <w:szCs w:val="18"/>
                <w:lang w:val="en-US" w:eastAsia="pt-BR"/>
              </w:rPr>
              <w:t>Hir</w:t>
            </w:r>
            <w:r w:rsidR="00300B38">
              <w:rPr>
                <w:rFonts w:ascii="Garamond" w:eastAsia="Times New Roman" w:hAnsi="Garamond" w:cs="Calibri"/>
                <w:color w:val="000000"/>
                <w:sz w:val="18"/>
                <w:szCs w:val="18"/>
                <w:lang w:val="en-US" w:eastAsia="pt-BR"/>
              </w:rPr>
              <w:t>e s</w:t>
            </w:r>
            <w:r w:rsidRPr="00A8247A">
              <w:rPr>
                <w:rFonts w:ascii="Garamond" w:eastAsia="Times New Roman" w:hAnsi="Garamond" w:cs="Calibri"/>
                <w:color w:val="000000"/>
                <w:sz w:val="18"/>
                <w:szCs w:val="18"/>
                <w:lang w:val="en-US" w:eastAsia="pt-BR"/>
              </w:rPr>
              <w:t xml:space="preserve">pecialized </w:t>
            </w:r>
            <w:r w:rsidR="00300B38">
              <w:rPr>
                <w:rFonts w:ascii="Garamond" w:eastAsia="Times New Roman" w:hAnsi="Garamond" w:cs="Calibri"/>
                <w:color w:val="000000"/>
                <w:sz w:val="18"/>
                <w:szCs w:val="18"/>
                <w:lang w:val="en-US" w:eastAsia="pt-BR"/>
              </w:rPr>
              <w:t>c</w:t>
            </w:r>
            <w:r w:rsidR="00300B38" w:rsidRPr="00A8247A">
              <w:rPr>
                <w:rFonts w:ascii="Garamond" w:eastAsia="Times New Roman" w:hAnsi="Garamond" w:cs="Calibri"/>
                <w:color w:val="000000"/>
                <w:sz w:val="18"/>
                <w:szCs w:val="18"/>
                <w:lang w:val="en-US" w:eastAsia="pt-BR"/>
              </w:rPr>
              <w:t xml:space="preserve">onsultancy </w:t>
            </w:r>
            <w:r w:rsidRPr="00A8247A">
              <w:rPr>
                <w:rFonts w:ascii="Garamond" w:eastAsia="Times New Roman" w:hAnsi="Garamond" w:cs="Calibri"/>
                <w:color w:val="000000"/>
                <w:sz w:val="18"/>
                <w:szCs w:val="18"/>
                <w:lang w:val="en-US" w:eastAsia="pt-BR"/>
              </w:rPr>
              <w:t>in Business Plan for socio-biodiversity projects</w:t>
            </w:r>
          </w:p>
        </w:tc>
        <w:tc>
          <w:tcPr>
            <w:tcW w:w="686" w:type="pct"/>
            <w:tcBorders>
              <w:top w:val="nil"/>
              <w:left w:val="nil"/>
              <w:bottom w:val="single" w:sz="4" w:space="0" w:color="auto"/>
              <w:right w:val="single" w:sz="4" w:space="0" w:color="000000"/>
            </w:tcBorders>
            <w:shd w:val="clear" w:color="auto" w:fill="auto"/>
            <w:vAlign w:val="center"/>
          </w:tcPr>
          <w:p w14:paraId="5F08701F" w14:textId="266A1EC6" w:rsidR="00A8247A" w:rsidRPr="00A8247A" w:rsidRDefault="00A8247A" w:rsidP="00A8247A">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April 2020 / March 2021</w:t>
            </w:r>
          </w:p>
        </w:tc>
        <w:tc>
          <w:tcPr>
            <w:tcW w:w="762" w:type="pct"/>
            <w:tcBorders>
              <w:top w:val="nil"/>
              <w:left w:val="nil"/>
              <w:bottom w:val="single" w:sz="4" w:space="0" w:color="auto"/>
              <w:right w:val="single" w:sz="4" w:space="0" w:color="000000"/>
            </w:tcBorders>
            <w:shd w:val="clear" w:color="auto" w:fill="auto"/>
            <w:vAlign w:val="center"/>
          </w:tcPr>
          <w:p w14:paraId="61C24B7F" w14:textId="5538D6FD" w:rsidR="00A8247A" w:rsidRPr="00A8247A" w:rsidRDefault="00A8247A" w:rsidP="00A8247A">
            <w:pPr>
              <w:spacing w:after="0" w:line="240" w:lineRule="auto"/>
              <w:jc w:val="center"/>
              <w:rPr>
                <w:rFonts w:ascii="Garamond" w:eastAsia="Times New Roman" w:hAnsi="Garamond" w:cs="Calibri"/>
                <w:color w:val="000000"/>
                <w:sz w:val="18"/>
                <w:szCs w:val="18"/>
                <w:lang w:val="en-US" w:eastAsia="pt-BR"/>
              </w:rPr>
            </w:pP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860" w:type="pct"/>
            <w:tcBorders>
              <w:top w:val="nil"/>
              <w:left w:val="nil"/>
              <w:bottom w:val="single" w:sz="4" w:space="0" w:color="auto"/>
              <w:right w:val="single" w:sz="4" w:space="0" w:color="000000"/>
            </w:tcBorders>
            <w:shd w:val="clear" w:color="auto" w:fill="auto"/>
            <w:vAlign w:val="center"/>
          </w:tcPr>
          <w:p w14:paraId="75D7391A" w14:textId="3B3B6DF9" w:rsidR="00A8247A" w:rsidRPr="0031225C" w:rsidRDefault="00A8247A" w:rsidP="00A8247A">
            <w:pPr>
              <w:spacing w:after="0" w:line="240" w:lineRule="auto"/>
              <w:rPr>
                <w:rFonts w:ascii="Garamond" w:eastAsia="Times New Roman" w:hAnsi="Garamond" w:cs="Calibri"/>
                <w:color w:val="000000"/>
                <w:sz w:val="18"/>
                <w:szCs w:val="18"/>
                <w:lang w:val="en-US" w:eastAsia="pt-BR"/>
              </w:rPr>
            </w:pPr>
            <w:r w:rsidRPr="001F58AA">
              <w:rPr>
                <w:rFonts w:ascii="Garamond" w:eastAsia="Times New Roman" w:hAnsi="Garamond" w:cs="Calibri"/>
                <w:color w:val="000000"/>
                <w:sz w:val="18"/>
                <w:szCs w:val="18"/>
                <w:lang w:val="en-US" w:eastAsia="pt-BR"/>
              </w:rPr>
              <w:t xml:space="preserve">The Technical Advisor is </w:t>
            </w:r>
            <w:r w:rsidR="000E3365">
              <w:rPr>
                <w:rFonts w:ascii="Garamond" w:eastAsia="Times New Roman" w:hAnsi="Garamond" w:cs="Calibri"/>
                <w:color w:val="000000"/>
                <w:sz w:val="18"/>
                <w:szCs w:val="18"/>
                <w:lang w:val="en-US" w:eastAsia="pt-BR"/>
              </w:rPr>
              <w:t>e</w:t>
            </w:r>
            <w:r w:rsidR="00CA1B81">
              <w:rPr>
                <w:rFonts w:ascii="Garamond" w:eastAsia="Times New Roman" w:hAnsi="Garamond" w:cs="Calibri"/>
                <w:color w:val="000000"/>
                <w:sz w:val="18"/>
                <w:szCs w:val="18"/>
                <w:lang w:val="en-US" w:eastAsia="pt-BR"/>
              </w:rPr>
              <w:t>laborating</w:t>
            </w:r>
            <w:r w:rsidRPr="001F58AA">
              <w:rPr>
                <w:rFonts w:ascii="Garamond" w:eastAsia="Times New Roman" w:hAnsi="Garamond" w:cs="Calibri"/>
                <w:color w:val="000000"/>
                <w:sz w:val="18"/>
                <w:szCs w:val="18"/>
                <w:lang w:val="en-US" w:eastAsia="pt-BR"/>
              </w:rPr>
              <w:t xml:space="preserve"> the </w:t>
            </w:r>
            <w:proofErr w:type="spellStart"/>
            <w:r w:rsidRPr="001F58AA">
              <w:rPr>
                <w:rFonts w:ascii="Garamond" w:eastAsia="Times New Roman" w:hAnsi="Garamond" w:cs="Calibri"/>
                <w:color w:val="000000"/>
                <w:sz w:val="18"/>
                <w:szCs w:val="18"/>
                <w:lang w:val="en-US" w:eastAsia="pt-BR"/>
              </w:rPr>
              <w:t>ToR</w:t>
            </w:r>
            <w:proofErr w:type="spellEnd"/>
          </w:p>
        </w:tc>
        <w:tc>
          <w:tcPr>
            <w:tcW w:w="471" w:type="pct"/>
            <w:tcBorders>
              <w:top w:val="nil"/>
              <w:left w:val="nil"/>
              <w:bottom w:val="single" w:sz="4" w:space="0" w:color="auto"/>
              <w:right w:val="single" w:sz="4" w:space="0" w:color="000000"/>
            </w:tcBorders>
            <w:shd w:val="clear" w:color="auto" w:fill="auto"/>
            <w:vAlign w:val="center"/>
          </w:tcPr>
          <w:p w14:paraId="5CB67ED9" w14:textId="71F6B967" w:rsidR="00A8247A" w:rsidRPr="00A8247A" w:rsidRDefault="000E3365" w:rsidP="00A8247A">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In progress</w:t>
            </w:r>
          </w:p>
        </w:tc>
      </w:tr>
      <w:tr w:rsidR="000E3365" w:rsidRPr="00C92ADF" w14:paraId="3B1BFBA2" w14:textId="77777777" w:rsidTr="000B3DA9">
        <w:trPr>
          <w:trHeight w:val="520"/>
        </w:trPr>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14:paraId="0A1AD7AB" w14:textId="77777777" w:rsidR="000E3365" w:rsidRDefault="000E3365" w:rsidP="000E3365">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C.1.2. Formalize partnership with </w:t>
            </w:r>
            <w:proofErr w:type="spellStart"/>
            <w:r>
              <w:rPr>
                <w:rFonts w:ascii="Garamond" w:eastAsia="Times New Roman" w:hAnsi="Garamond" w:cs="Calibri"/>
                <w:color w:val="000000"/>
                <w:sz w:val="18"/>
                <w:szCs w:val="18"/>
                <w:lang w:val="en-US" w:eastAsia="pt-BR"/>
              </w:rPr>
              <w:t>Conexsus</w:t>
            </w:r>
            <w:proofErr w:type="spellEnd"/>
            <w:r>
              <w:rPr>
                <w:rFonts w:ascii="Garamond" w:eastAsia="Times New Roman" w:hAnsi="Garamond" w:cs="Calibri"/>
                <w:color w:val="000000"/>
                <w:sz w:val="18"/>
                <w:szCs w:val="18"/>
                <w:lang w:val="en-US" w:eastAsia="pt-BR"/>
              </w:rPr>
              <w:t xml:space="preserve"> Institute and implement joint activities within the Project’s framework.</w:t>
            </w:r>
          </w:p>
          <w:p w14:paraId="4601A1EC" w14:textId="658A6A3F" w:rsidR="000E3365" w:rsidRDefault="000E3365" w:rsidP="000E3365">
            <w:pPr>
              <w:spacing w:after="0" w:line="240" w:lineRule="auto"/>
              <w:rPr>
                <w:rFonts w:ascii="Garamond" w:eastAsia="Times New Roman" w:hAnsi="Garamond" w:cs="Calibri"/>
                <w:color w:val="000000"/>
                <w:sz w:val="18"/>
                <w:szCs w:val="18"/>
                <w:lang w:val="en-US" w:eastAsia="pt-BR"/>
              </w:rPr>
            </w:pP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47ADAA9C" w14:textId="2C90B4D7" w:rsidR="000E3365" w:rsidRDefault="000E3365" w:rsidP="000E3365">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April 2020 / March 2021</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C76EE46" w14:textId="751902B4" w:rsidR="000E3365" w:rsidRPr="007D501F" w:rsidRDefault="000E3365" w:rsidP="000E3365">
            <w:pPr>
              <w:spacing w:after="0" w:line="240" w:lineRule="auto"/>
              <w:jc w:val="center"/>
              <w:rPr>
                <w:rFonts w:ascii="Garamond" w:eastAsia="Times New Roman" w:hAnsi="Garamond" w:cs="Calibri"/>
                <w:color w:val="000000"/>
                <w:sz w:val="18"/>
                <w:szCs w:val="18"/>
                <w:lang w:val="en-US" w:eastAsia="pt-BR"/>
              </w:rPr>
            </w:pP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99FD7D6" w14:textId="4805FE47" w:rsidR="000E3365" w:rsidRPr="001F58AA" w:rsidRDefault="00CA1B81" w:rsidP="000E3365">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MOU and Workplan are under development.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427EF80" w14:textId="24A908DF" w:rsidR="000E3365" w:rsidRPr="00AD2628" w:rsidRDefault="000E3365" w:rsidP="000E3365">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In progress </w:t>
            </w:r>
          </w:p>
        </w:tc>
      </w:tr>
      <w:tr w:rsidR="00EC1BDA" w:rsidRPr="00EC1BDA" w14:paraId="3171788E" w14:textId="77777777" w:rsidTr="000B3DA9">
        <w:trPr>
          <w:trHeight w:val="520"/>
        </w:trPr>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14:paraId="353FBCF6" w14:textId="7F68EE04" w:rsidR="00EC1BDA" w:rsidRDefault="00EC1BDA" w:rsidP="00EC1BDA">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C.1.3. Gather good practices from Central do </w:t>
            </w:r>
            <w:proofErr w:type="spellStart"/>
            <w:r>
              <w:rPr>
                <w:rFonts w:ascii="Garamond" w:eastAsia="Times New Roman" w:hAnsi="Garamond" w:cs="Calibri"/>
                <w:color w:val="000000"/>
                <w:sz w:val="18"/>
                <w:szCs w:val="18"/>
                <w:lang w:val="en-US" w:eastAsia="pt-BR"/>
              </w:rPr>
              <w:t>Cerrado</w:t>
            </w:r>
            <w:proofErr w:type="spellEnd"/>
            <w:r>
              <w:rPr>
                <w:rFonts w:ascii="Garamond" w:eastAsia="Times New Roman" w:hAnsi="Garamond" w:cs="Calibri"/>
                <w:color w:val="000000"/>
                <w:sz w:val="18"/>
                <w:szCs w:val="18"/>
                <w:lang w:val="en-US" w:eastAsia="pt-BR"/>
              </w:rPr>
              <w:t xml:space="preserve"> and Central da Caatinga to replicate as a pilot in other regions. </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6940FD6F" w14:textId="5840A035" w:rsidR="00EC1BDA" w:rsidRDefault="00EC1BDA" w:rsidP="00EC1BDA">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June 2020 / March 2021</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7D4783E1" w14:textId="5B0ECC66" w:rsidR="00EC1BDA" w:rsidRPr="000B3DA9" w:rsidRDefault="00EC1BDA" w:rsidP="000B3DA9">
            <w:pPr>
              <w:spacing w:after="0" w:line="240" w:lineRule="auto"/>
              <w:rPr>
                <w:rFonts w:ascii="Garamond" w:eastAsia="Times New Roman" w:hAnsi="Garamond" w:cs="Calibri"/>
                <w:color w:val="000000"/>
                <w:sz w:val="18"/>
                <w:szCs w:val="18"/>
                <w:lang w:val="pt-BR" w:eastAsia="pt-BR"/>
              </w:rPr>
            </w:pPr>
            <w:r w:rsidRPr="000B3DA9">
              <w:rPr>
                <w:rFonts w:ascii="Garamond" w:eastAsia="Times New Roman" w:hAnsi="Garamond" w:cs="Calibri"/>
                <w:color w:val="000000"/>
                <w:sz w:val="18"/>
                <w:szCs w:val="18"/>
                <w:lang w:val="pt-BR" w:eastAsia="pt-BR"/>
              </w:rPr>
              <w:t>Central da Caatinga, Central d</w:t>
            </w:r>
            <w:r>
              <w:rPr>
                <w:rFonts w:ascii="Garamond" w:eastAsia="Times New Roman" w:hAnsi="Garamond" w:cs="Calibri"/>
                <w:color w:val="000000"/>
                <w:sz w:val="18"/>
                <w:szCs w:val="18"/>
                <w:lang w:val="pt-BR" w:eastAsia="pt-BR"/>
              </w:rPr>
              <w:t>o Cerrado, EMBRAPA, UND</w:t>
            </w:r>
            <w:r w:rsidR="00C84565">
              <w:rPr>
                <w:rFonts w:ascii="Garamond" w:eastAsia="Times New Roman" w:hAnsi="Garamond" w:cs="Calibri"/>
                <w:color w:val="000000"/>
                <w:sz w:val="18"/>
                <w:szCs w:val="18"/>
                <w:lang w:val="pt-BR" w:eastAsia="pt-BR"/>
              </w:rPr>
              <w:t>P</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B9B58E8" w14:textId="6DA261C3" w:rsidR="00EC1BDA" w:rsidRPr="000B3DA9" w:rsidRDefault="000A6266" w:rsidP="00EC1BDA">
            <w:pPr>
              <w:spacing w:after="0" w:line="240" w:lineRule="auto"/>
              <w:rPr>
                <w:rFonts w:ascii="Garamond" w:eastAsia="Times New Roman" w:hAnsi="Garamond" w:cs="Calibri"/>
                <w:color w:val="000000"/>
                <w:sz w:val="18"/>
                <w:szCs w:val="18"/>
                <w:lang w:val="pt-BR" w:eastAsia="pt-BR"/>
              </w:rPr>
            </w:pPr>
            <w:r>
              <w:rPr>
                <w:rFonts w:ascii="Garamond" w:eastAsia="Times New Roman" w:hAnsi="Garamond" w:cs="Calibri"/>
                <w:color w:val="000000"/>
                <w:sz w:val="18"/>
                <w:szCs w:val="18"/>
                <w:lang w:val="pt-BR" w:eastAsia="pt-BR"/>
              </w:rPr>
              <w:t xml:space="preserve">No </w:t>
            </w:r>
            <w:proofErr w:type="spellStart"/>
            <w:r>
              <w:rPr>
                <w:rFonts w:ascii="Garamond" w:eastAsia="Times New Roman" w:hAnsi="Garamond" w:cs="Calibri"/>
                <w:color w:val="000000"/>
                <w:sz w:val="18"/>
                <w:szCs w:val="18"/>
                <w:lang w:val="pt-BR" w:eastAsia="pt-BR"/>
              </w:rPr>
              <w:t>comments</w:t>
            </w:r>
            <w:proofErr w:type="spellEnd"/>
            <w:r>
              <w:rPr>
                <w:rFonts w:ascii="Garamond" w:eastAsia="Times New Roman" w:hAnsi="Garamond" w:cs="Calibri"/>
                <w:color w:val="000000"/>
                <w:sz w:val="18"/>
                <w:szCs w:val="18"/>
                <w:lang w:val="pt-BR" w:eastAsia="pt-BR"/>
              </w:rPr>
              <w:t xml:space="preserve">.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1AE9406" w14:textId="05A5AA11" w:rsidR="00EC1BDA" w:rsidRPr="000B3DA9" w:rsidRDefault="00C84565" w:rsidP="00EC1BDA">
            <w:pPr>
              <w:spacing w:after="0" w:line="240" w:lineRule="auto"/>
              <w:jc w:val="center"/>
              <w:rPr>
                <w:rFonts w:ascii="Garamond" w:eastAsia="Times New Roman" w:hAnsi="Garamond" w:cs="Calibri"/>
                <w:color w:val="000000"/>
                <w:sz w:val="18"/>
                <w:szCs w:val="18"/>
                <w:lang w:val="pt-BR" w:eastAsia="pt-BR"/>
              </w:rPr>
            </w:pPr>
            <w:proofErr w:type="spellStart"/>
            <w:r>
              <w:rPr>
                <w:rFonts w:ascii="Garamond" w:eastAsia="Times New Roman" w:hAnsi="Garamond" w:cs="Calibri"/>
                <w:color w:val="000000"/>
                <w:sz w:val="18"/>
                <w:szCs w:val="18"/>
                <w:lang w:val="pt-BR" w:eastAsia="pt-BR"/>
              </w:rPr>
              <w:t>Pending</w:t>
            </w:r>
            <w:proofErr w:type="spellEnd"/>
          </w:p>
        </w:tc>
      </w:tr>
    </w:tbl>
    <w:p w14:paraId="6DB70B9C" w14:textId="1B06E48A" w:rsidR="007C31A3" w:rsidRPr="000B3DA9" w:rsidRDefault="007C31A3">
      <w:pPr>
        <w:rPr>
          <w:lang w:val="pt-BR"/>
        </w:rPr>
      </w:pPr>
    </w:p>
    <w:tbl>
      <w:tblPr>
        <w:tblW w:w="5460" w:type="pct"/>
        <w:tblInd w:w="-289" w:type="dxa"/>
        <w:tblCellMar>
          <w:left w:w="70" w:type="dxa"/>
          <w:right w:w="70" w:type="dxa"/>
        </w:tblCellMar>
        <w:tblLook w:val="04A0" w:firstRow="1" w:lastRow="0" w:firstColumn="1" w:lastColumn="0" w:noHBand="0" w:noVBand="1"/>
      </w:tblPr>
      <w:tblGrid>
        <w:gridCol w:w="3827"/>
        <w:gridCol w:w="1415"/>
        <w:gridCol w:w="1379"/>
        <w:gridCol w:w="1781"/>
        <w:gridCol w:w="1238"/>
      </w:tblGrid>
      <w:tr w:rsidR="002D06BD" w:rsidRPr="0059267D" w14:paraId="66493C52" w14:textId="77777777" w:rsidTr="002D06BD">
        <w:trPr>
          <w:trHeight w:val="122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10F72DB9" w14:textId="77777777" w:rsidR="002D06BD" w:rsidRDefault="00F47EAC" w:rsidP="00F47EAC">
            <w:pPr>
              <w:spacing w:after="0" w:line="240" w:lineRule="auto"/>
              <w:rPr>
                <w:rFonts w:ascii="Garamond" w:eastAsia="Times New Roman" w:hAnsi="Garamond" w:cs="Calibri"/>
                <w:bCs/>
                <w:color w:val="000000"/>
                <w:sz w:val="20"/>
                <w:szCs w:val="20"/>
                <w:lang w:val="en-US" w:eastAsia="pt-BR"/>
              </w:rPr>
            </w:pPr>
            <w:r>
              <w:rPr>
                <w:rFonts w:ascii="Garamond" w:eastAsia="Times New Roman" w:hAnsi="Garamond" w:cs="Calibri"/>
                <w:b/>
                <w:bCs/>
                <w:color w:val="000000"/>
                <w:sz w:val="20"/>
                <w:szCs w:val="20"/>
                <w:lang w:val="en-US" w:eastAsia="pt-BR"/>
              </w:rPr>
              <w:lastRenderedPageBreak/>
              <w:t>Midterm Review R</w:t>
            </w:r>
            <w:r w:rsidR="002D06BD" w:rsidRPr="002D06BD">
              <w:rPr>
                <w:rFonts w:ascii="Garamond" w:eastAsia="Times New Roman" w:hAnsi="Garamond" w:cs="Calibri"/>
                <w:b/>
                <w:bCs/>
                <w:color w:val="000000"/>
                <w:sz w:val="20"/>
                <w:szCs w:val="20"/>
                <w:lang w:val="en-US" w:eastAsia="pt-BR"/>
              </w:rPr>
              <w:t>ecomm</w:t>
            </w:r>
            <w:r>
              <w:rPr>
                <w:rFonts w:ascii="Garamond" w:eastAsia="Times New Roman" w:hAnsi="Garamond" w:cs="Calibri"/>
                <w:b/>
                <w:bCs/>
                <w:color w:val="000000"/>
                <w:sz w:val="20"/>
                <w:szCs w:val="20"/>
                <w:lang w:val="en-US" w:eastAsia="pt-BR"/>
              </w:rPr>
              <w:t>endation C2</w:t>
            </w:r>
            <w:r w:rsidR="002D06BD" w:rsidRPr="002D06BD">
              <w:rPr>
                <w:rFonts w:ascii="Garamond" w:eastAsia="Times New Roman" w:hAnsi="Garamond" w:cs="Calibri"/>
                <w:b/>
                <w:bCs/>
                <w:color w:val="000000"/>
                <w:lang w:val="en-US" w:eastAsia="pt-BR"/>
              </w:rPr>
              <w:t>.</w:t>
            </w:r>
            <w:r w:rsidR="002D06BD" w:rsidRPr="002D06BD">
              <w:rPr>
                <w:rFonts w:ascii="Garamond" w:eastAsia="Times New Roman" w:hAnsi="Garamond" w:cs="Calibri"/>
                <w:color w:val="000000"/>
                <w:sz w:val="20"/>
                <w:szCs w:val="20"/>
                <w:lang w:val="en-US" w:eastAsia="pt-BR"/>
              </w:rPr>
              <w:br/>
            </w:r>
            <w:r w:rsidR="002D06BD" w:rsidRPr="002D06BD">
              <w:rPr>
                <w:rFonts w:ascii="Garamond" w:eastAsia="Times New Roman" w:hAnsi="Garamond" w:cs="Calibri"/>
                <w:color w:val="000000"/>
                <w:sz w:val="20"/>
                <w:szCs w:val="20"/>
                <w:lang w:val="en-US" w:eastAsia="pt-BR"/>
              </w:rPr>
              <w:br/>
            </w:r>
            <w:r w:rsidR="00990C6D" w:rsidRPr="00C84565">
              <w:rPr>
                <w:rFonts w:ascii="Garamond" w:eastAsia="Times New Roman" w:hAnsi="Garamond" w:cs="Calibri"/>
                <w:bCs/>
                <w:color w:val="000000"/>
                <w:sz w:val="20"/>
                <w:szCs w:val="20"/>
                <w:lang w:val="en-US" w:eastAsia="pt-BR"/>
              </w:rPr>
              <w:t>For some products, local partners have included the communities in the commodity market, a risk that should have been assessed better by taking into account the negotiating power of these communities. In some sectors, products have been introduced into large markets, but without a feasible business</w:t>
            </w:r>
            <w:r w:rsidR="00990C6D" w:rsidRPr="00990C6D">
              <w:rPr>
                <w:rFonts w:ascii="Garamond" w:eastAsia="Times New Roman" w:hAnsi="Garamond" w:cs="Calibri"/>
                <w:bCs/>
                <w:color w:val="000000"/>
                <w:sz w:val="20"/>
                <w:szCs w:val="20"/>
                <w:lang w:val="en-US" w:eastAsia="pt-BR"/>
              </w:rPr>
              <w:t xml:space="preserve"> plan for the producers that would ensure competitive and sustainable participation.</w:t>
            </w:r>
          </w:p>
          <w:p w14:paraId="45C9B59E" w14:textId="047B8057" w:rsidR="00990C6D" w:rsidRPr="002D06BD" w:rsidRDefault="00990C6D" w:rsidP="00F47EAC">
            <w:pPr>
              <w:spacing w:after="0" w:line="240" w:lineRule="auto"/>
              <w:rPr>
                <w:rFonts w:ascii="Garamond" w:eastAsia="Times New Roman" w:hAnsi="Garamond" w:cs="Calibri"/>
                <w:b/>
                <w:bCs/>
                <w:color w:val="000000"/>
                <w:sz w:val="20"/>
                <w:szCs w:val="20"/>
                <w:lang w:val="en-US" w:eastAsia="pt-BR"/>
              </w:rPr>
            </w:pPr>
          </w:p>
        </w:tc>
      </w:tr>
      <w:tr w:rsidR="002D06BD" w:rsidRPr="0059267D" w14:paraId="587A8927" w14:textId="77777777" w:rsidTr="002D06BD">
        <w:trPr>
          <w:trHeight w:val="118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15E6F27F" w14:textId="10CC80C3" w:rsidR="00296F31" w:rsidRDefault="002D06BD" w:rsidP="00990C6D">
            <w:pPr>
              <w:spacing w:after="0" w:line="240" w:lineRule="auto"/>
              <w:rPr>
                <w:rFonts w:ascii="Garamond" w:eastAsia="Times New Roman" w:hAnsi="Garamond" w:cs="Calibri"/>
                <w:color w:val="000000"/>
                <w:sz w:val="20"/>
                <w:szCs w:val="20"/>
                <w:lang w:val="en-US" w:eastAsia="pt-BR"/>
              </w:rPr>
            </w:pPr>
            <w:r w:rsidRPr="002D06BD">
              <w:rPr>
                <w:rFonts w:ascii="Garamond" w:eastAsia="Times New Roman" w:hAnsi="Garamond" w:cs="Calibri"/>
                <w:b/>
                <w:bCs/>
                <w:color w:val="000000"/>
                <w:sz w:val="20"/>
                <w:szCs w:val="20"/>
                <w:lang w:val="en-US" w:eastAsia="pt-BR"/>
              </w:rPr>
              <w:t>Management response:</w:t>
            </w:r>
            <w:r w:rsidRPr="002D06BD">
              <w:rPr>
                <w:rFonts w:ascii="Garamond" w:eastAsia="Times New Roman" w:hAnsi="Garamond" w:cs="Calibri"/>
                <w:color w:val="000000"/>
                <w:sz w:val="20"/>
                <w:szCs w:val="20"/>
                <w:lang w:val="en-US" w:eastAsia="pt-BR"/>
              </w:rPr>
              <w:t xml:space="preserve"> </w:t>
            </w:r>
          </w:p>
          <w:p w14:paraId="10747682" w14:textId="5EF31F82" w:rsidR="00104EC6" w:rsidRDefault="00104EC6" w:rsidP="00990C6D">
            <w:pPr>
              <w:spacing w:after="0" w:line="240" w:lineRule="auto"/>
              <w:rPr>
                <w:rFonts w:ascii="Garamond" w:eastAsia="Times New Roman" w:hAnsi="Garamond" w:cs="Calibri"/>
                <w:color w:val="000000"/>
                <w:sz w:val="20"/>
                <w:szCs w:val="20"/>
                <w:lang w:val="en-US" w:eastAsia="pt-BR"/>
              </w:rPr>
            </w:pPr>
          </w:p>
          <w:p w14:paraId="4CB1CAF5" w14:textId="3662AEA6" w:rsidR="00104EC6" w:rsidRDefault="00104EC6" w:rsidP="00104EC6">
            <w:pPr>
              <w:spacing w:after="0" w:line="240" w:lineRule="auto"/>
              <w:rPr>
                <w:rFonts w:ascii="Garamond" w:eastAsia="Times New Roman" w:hAnsi="Garamond" w:cs="Calibri"/>
                <w:color w:val="000000"/>
                <w:sz w:val="20"/>
                <w:szCs w:val="20"/>
                <w:lang w:val="en" w:eastAsia="pt-BR"/>
              </w:rPr>
            </w:pPr>
            <w:r>
              <w:rPr>
                <w:rFonts w:ascii="Garamond" w:eastAsia="Times New Roman" w:hAnsi="Garamond" w:cs="Calibri"/>
                <w:color w:val="000000"/>
                <w:sz w:val="20"/>
                <w:szCs w:val="20"/>
                <w:lang w:val="en" w:eastAsia="pt-BR"/>
              </w:rPr>
              <w:t>It’s important to mention th</w:t>
            </w:r>
            <w:r w:rsidR="00483E51">
              <w:rPr>
                <w:rFonts w:ascii="Garamond" w:eastAsia="Times New Roman" w:hAnsi="Garamond" w:cs="Calibri"/>
                <w:color w:val="000000"/>
                <w:sz w:val="20"/>
                <w:szCs w:val="20"/>
                <w:lang w:val="en" w:eastAsia="pt-BR"/>
              </w:rPr>
              <w:t>e changes occurred in the political and economic context</w:t>
            </w:r>
            <w:r w:rsidR="00085130">
              <w:rPr>
                <w:rFonts w:ascii="Garamond" w:eastAsia="Times New Roman" w:hAnsi="Garamond" w:cs="Calibri"/>
                <w:color w:val="000000"/>
                <w:sz w:val="20"/>
                <w:szCs w:val="20"/>
                <w:lang w:val="en" w:eastAsia="pt-BR"/>
              </w:rPr>
              <w:t xml:space="preserve"> in Brazil since the project’s design. </w:t>
            </w:r>
            <w:r w:rsidR="00977DCE">
              <w:rPr>
                <w:rFonts w:ascii="Garamond" w:eastAsia="Times New Roman" w:hAnsi="Garamond" w:cs="Calibri"/>
                <w:color w:val="000000"/>
                <w:sz w:val="20"/>
                <w:szCs w:val="20"/>
                <w:lang w:val="en" w:eastAsia="pt-BR"/>
              </w:rPr>
              <w:t>A large variety of b</w:t>
            </w:r>
            <w:r w:rsidR="00085130">
              <w:rPr>
                <w:rFonts w:ascii="Garamond" w:eastAsia="Times New Roman" w:hAnsi="Garamond" w:cs="Calibri"/>
                <w:color w:val="000000"/>
                <w:sz w:val="20"/>
                <w:szCs w:val="20"/>
                <w:lang w:val="en" w:eastAsia="pt-BR"/>
              </w:rPr>
              <w:t xml:space="preserve">usiness </w:t>
            </w:r>
            <w:r w:rsidR="00977DCE">
              <w:rPr>
                <w:rFonts w:ascii="Garamond" w:eastAsia="Times New Roman" w:hAnsi="Garamond" w:cs="Calibri"/>
                <w:color w:val="000000"/>
                <w:sz w:val="20"/>
                <w:szCs w:val="20"/>
                <w:lang w:val="en" w:eastAsia="pt-BR"/>
              </w:rPr>
              <w:t>p</w:t>
            </w:r>
            <w:r w:rsidR="00085130">
              <w:rPr>
                <w:rFonts w:ascii="Garamond" w:eastAsia="Times New Roman" w:hAnsi="Garamond" w:cs="Calibri"/>
                <w:color w:val="000000"/>
                <w:sz w:val="20"/>
                <w:szCs w:val="20"/>
                <w:lang w:val="en" w:eastAsia="pt-BR"/>
              </w:rPr>
              <w:t>lans</w:t>
            </w:r>
            <w:r w:rsidR="00977DCE">
              <w:rPr>
                <w:rFonts w:ascii="Garamond" w:eastAsia="Times New Roman" w:hAnsi="Garamond" w:cs="Calibri"/>
                <w:color w:val="000000"/>
                <w:sz w:val="20"/>
                <w:szCs w:val="20"/>
                <w:lang w:val="en" w:eastAsia="pt-BR"/>
              </w:rPr>
              <w:t xml:space="preserve"> </w:t>
            </w:r>
            <w:r w:rsidR="00320C02">
              <w:rPr>
                <w:rFonts w:ascii="Garamond" w:eastAsia="Times New Roman" w:hAnsi="Garamond" w:cs="Calibri"/>
                <w:color w:val="000000"/>
                <w:sz w:val="20"/>
                <w:szCs w:val="20"/>
                <w:lang w:val="en" w:eastAsia="pt-BR"/>
              </w:rPr>
              <w:t xml:space="preserve">for local products were </w:t>
            </w:r>
            <w:r w:rsidR="00A018C7">
              <w:rPr>
                <w:rFonts w:ascii="Garamond" w:eastAsia="Times New Roman" w:hAnsi="Garamond" w:cs="Calibri"/>
                <w:color w:val="000000"/>
                <w:sz w:val="20"/>
                <w:szCs w:val="20"/>
                <w:lang w:val="en" w:eastAsia="pt-BR"/>
              </w:rPr>
              <w:t>elaborated</w:t>
            </w:r>
            <w:r w:rsidR="00475DC4">
              <w:rPr>
                <w:rFonts w:ascii="Garamond" w:eastAsia="Times New Roman" w:hAnsi="Garamond" w:cs="Calibri"/>
                <w:color w:val="000000"/>
                <w:sz w:val="20"/>
                <w:szCs w:val="20"/>
                <w:lang w:val="en" w:eastAsia="pt-BR"/>
              </w:rPr>
              <w:t xml:space="preserve"> </w:t>
            </w:r>
            <w:r w:rsidR="001A0C20">
              <w:rPr>
                <w:rFonts w:ascii="Garamond" w:eastAsia="Times New Roman" w:hAnsi="Garamond" w:cs="Calibri"/>
                <w:color w:val="000000"/>
                <w:sz w:val="20"/>
                <w:szCs w:val="20"/>
                <w:lang w:val="en" w:eastAsia="pt-BR"/>
              </w:rPr>
              <w:t>with a focus</w:t>
            </w:r>
            <w:r w:rsidR="00041EEE">
              <w:rPr>
                <w:rFonts w:ascii="Garamond" w:eastAsia="Times New Roman" w:hAnsi="Garamond" w:cs="Calibri"/>
                <w:color w:val="000000"/>
                <w:sz w:val="20"/>
                <w:szCs w:val="20"/>
                <w:lang w:val="en" w:eastAsia="pt-BR"/>
              </w:rPr>
              <w:t xml:space="preserve"> on</w:t>
            </w:r>
            <w:r w:rsidR="00937C0A">
              <w:rPr>
                <w:rFonts w:ascii="Garamond" w:eastAsia="Times New Roman" w:hAnsi="Garamond" w:cs="Calibri"/>
                <w:color w:val="000000"/>
                <w:sz w:val="20"/>
                <w:szCs w:val="20"/>
                <w:lang w:val="en" w:eastAsia="pt-BR"/>
              </w:rPr>
              <w:t xml:space="preserve"> the institutional markets</w:t>
            </w:r>
            <w:r w:rsidR="0057126F">
              <w:rPr>
                <w:rFonts w:ascii="Garamond" w:eastAsia="Times New Roman" w:hAnsi="Garamond" w:cs="Calibri"/>
                <w:color w:val="000000"/>
                <w:sz w:val="20"/>
                <w:szCs w:val="20"/>
                <w:lang w:val="en" w:eastAsia="pt-BR"/>
              </w:rPr>
              <w:t xml:space="preserve">, when </w:t>
            </w:r>
            <w:r w:rsidR="00D455EF">
              <w:rPr>
                <w:rFonts w:ascii="Garamond" w:eastAsia="Times New Roman" w:hAnsi="Garamond" w:cs="Calibri"/>
                <w:color w:val="000000"/>
                <w:sz w:val="20"/>
                <w:szCs w:val="20"/>
                <w:lang w:val="en" w:eastAsia="pt-BR"/>
              </w:rPr>
              <w:t>public poli</w:t>
            </w:r>
            <w:r w:rsidR="003518B8">
              <w:rPr>
                <w:rFonts w:ascii="Garamond" w:eastAsia="Times New Roman" w:hAnsi="Garamond" w:cs="Calibri"/>
                <w:color w:val="000000"/>
                <w:sz w:val="20"/>
                <w:szCs w:val="20"/>
                <w:lang w:val="en" w:eastAsia="pt-BR"/>
              </w:rPr>
              <w:t xml:space="preserve">cies </w:t>
            </w:r>
            <w:r w:rsidR="0057126F">
              <w:rPr>
                <w:rFonts w:ascii="Garamond" w:eastAsia="Times New Roman" w:hAnsi="Garamond" w:cs="Calibri"/>
                <w:color w:val="000000"/>
                <w:sz w:val="20"/>
                <w:szCs w:val="20"/>
                <w:lang w:val="en" w:eastAsia="pt-BR"/>
              </w:rPr>
              <w:t xml:space="preserve">such </w:t>
            </w:r>
            <w:r w:rsidR="003518B8">
              <w:rPr>
                <w:rFonts w:ascii="Garamond" w:eastAsia="Times New Roman" w:hAnsi="Garamond" w:cs="Calibri"/>
                <w:color w:val="000000"/>
                <w:sz w:val="20"/>
                <w:szCs w:val="20"/>
                <w:lang w:val="en" w:eastAsia="pt-BR"/>
              </w:rPr>
              <w:t>as PAA (Food A</w:t>
            </w:r>
            <w:r w:rsidR="008D3D32">
              <w:rPr>
                <w:rFonts w:ascii="Garamond" w:eastAsia="Times New Roman" w:hAnsi="Garamond" w:cs="Calibri"/>
                <w:color w:val="000000"/>
                <w:sz w:val="20"/>
                <w:szCs w:val="20"/>
                <w:lang w:val="en" w:eastAsia="pt-BR"/>
              </w:rPr>
              <w:t>c</w:t>
            </w:r>
            <w:r w:rsidR="003518B8">
              <w:rPr>
                <w:rFonts w:ascii="Garamond" w:eastAsia="Times New Roman" w:hAnsi="Garamond" w:cs="Calibri"/>
                <w:color w:val="000000"/>
                <w:sz w:val="20"/>
                <w:szCs w:val="20"/>
                <w:lang w:val="en" w:eastAsia="pt-BR"/>
              </w:rPr>
              <w:t>quis</w:t>
            </w:r>
            <w:r w:rsidR="008A3808">
              <w:rPr>
                <w:rFonts w:ascii="Garamond" w:eastAsia="Times New Roman" w:hAnsi="Garamond" w:cs="Calibri"/>
                <w:color w:val="000000"/>
                <w:sz w:val="20"/>
                <w:szCs w:val="20"/>
                <w:lang w:val="en" w:eastAsia="pt-BR"/>
              </w:rPr>
              <w:t>iti</w:t>
            </w:r>
            <w:r w:rsidR="003518B8">
              <w:rPr>
                <w:rFonts w:ascii="Garamond" w:eastAsia="Times New Roman" w:hAnsi="Garamond" w:cs="Calibri"/>
                <w:color w:val="000000"/>
                <w:sz w:val="20"/>
                <w:szCs w:val="20"/>
                <w:lang w:val="en" w:eastAsia="pt-BR"/>
              </w:rPr>
              <w:t>on Program</w:t>
            </w:r>
            <w:r w:rsidR="008A3808">
              <w:rPr>
                <w:rFonts w:ascii="Garamond" w:eastAsia="Times New Roman" w:hAnsi="Garamond" w:cs="Calibri"/>
                <w:color w:val="000000"/>
                <w:sz w:val="20"/>
                <w:szCs w:val="20"/>
                <w:lang w:val="en" w:eastAsia="pt-BR"/>
              </w:rPr>
              <w:t>) and PNAE (School Feeding Program) w</w:t>
            </w:r>
            <w:r w:rsidR="0057126F">
              <w:rPr>
                <w:rFonts w:ascii="Garamond" w:eastAsia="Times New Roman" w:hAnsi="Garamond" w:cs="Calibri"/>
                <w:color w:val="000000"/>
                <w:sz w:val="20"/>
                <w:szCs w:val="20"/>
                <w:lang w:val="en" w:eastAsia="pt-BR"/>
              </w:rPr>
              <w:t>ere more a</w:t>
            </w:r>
            <w:r w:rsidR="0057126F" w:rsidRPr="00104EC6">
              <w:rPr>
                <w:rFonts w:ascii="Garamond" w:eastAsia="Times New Roman" w:hAnsi="Garamond" w:cs="Calibri"/>
                <w:color w:val="000000"/>
                <w:sz w:val="20"/>
                <w:szCs w:val="20"/>
                <w:lang w:val="en" w:eastAsia="pt-BR"/>
              </w:rPr>
              <w:t>vailable and easily accessible</w:t>
            </w:r>
            <w:r w:rsidR="0074251B">
              <w:rPr>
                <w:rFonts w:ascii="Garamond" w:eastAsia="Times New Roman" w:hAnsi="Garamond" w:cs="Calibri"/>
                <w:color w:val="000000"/>
                <w:sz w:val="20"/>
                <w:szCs w:val="20"/>
                <w:lang w:val="en" w:eastAsia="pt-BR"/>
              </w:rPr>
              <w:t>.</w:t>
            </w:r>
            <w:r w:rsidR="009A7E9C">
              <w:rPr>
                <w:rFonts w:ascii="Garamond" w:eastAsia="Times New Roman" w:hAnsi="Garamond" w:cs="Calibri"/>
                <w:color w:val="000000"/>
                <w:sz w:val="20"/>
                <w:szCs w:val="20"/>
                <w:lang w:val="en" w:eastAsia="pt-BR"/>
              </w:rPr>
              <w:t xml:space="preserve"> T</w:t>
            </w:r>
            <w:r w:rsidR="0074251B">
              <w:rPr>
                <w:rFonts w:ascii="Garamond" w:eastAsia="Times New Roman" w:hAnsi="Garamond" w:cs="Calibri"/>
                <w:color w:val="000000"/>
                <w:sz w:val="20"/>
                <w:szCs w:val="20"/>
                <w:lang w:val="en" w:eastAsia="pt-BR"/>
              </w:rPr>
              <w:t xml:space="preserve">he </w:t>
            </w:r>
            <w:r w:rsidRPr="00104EC6">
              <w:rPr>
                <w:rFonts w:ascii="Garamond" w:eastAsia="Times New Roman" w:hAnsi="Garamond" w:cs="Calibri"/>
                <w:color w:val="000000"/>
                <w:sz w:val="20"/>
                <w:szCs w:val="20"/>
                <w:lang w:val="en" w:eastAsia="pt-BR"/>
              </w:rPr>
              <w:t>focus on local conventional markets has been the strategy adopted in view of the shrinki</w:t>
            </w:r>
            <w:r w:rsidR="00041EEE">
              <w:rPr>
                <w:rFonts w:ascii="Garamond" w:eastAsia="Times New Roman" w:hAnsi="Garamond" w:cs="Calibri"/>
                <w:color w:val="000000"/>
                <w:sz w:val="20"/>
                <w:szCs w:val="20"/>
                <w:lang w:val="en" w:eastAsia="pt-BR"/>
              </w:rPr>
              <w:t>ng</w:t>
            </w:r>
            <w:r w:rsidRPr="00104EC6">
              <w:rPr>
                <w:rFonts w:ascii="Garamond" w:eastAsia="Times New Roman" w:hAnsi="Garamond" w:cs="Calibri"/>
                <w:color w:val="000000"/>
                <w:sz w:val="20"/>
                <w:szCs w:val="20"/>
                <w:lang w:val="en" w:eastAsia="pt-BR"/>
              </w:rPr>
              <w:t xml:space="preserve"> institutional marke</w:t>
            </w:r>
            <w:r w:rsidR="0074251B">
              <w:rPr>
                <w:rFonts w:ascii="Garamond" w:eastAsia="Times New Roman" w:hAnsi="Garamond" w:cs="Calibri"/>
                <w:color w:val="000000"/>
                <w:sz w:val="20"/>
                <w:szCs w:val="20"/>
                <w:lang w:val="en" w:eastAsia="pt-BR"/>
              </w:rPr>
              <w:t>t.</w:t>
            </w:r>
            <w:r w:rsidR="009A7E9C">
              <w:rPr>
                <w:rFonts w:ascii="Garamond" w:eastAsia="Times New Roman" w:hAnsi="Garamond" w:cs="Calibri"/>
                <w:color w:val="000000"/>
                <w:sz w:val="20"/>
                <w:szCs w:val="20"/>
                <w:lang w:val="en" w:eastAsia="pt-BR"/>
              </w:rPr>
              <w:t xml:space="preserve"> Therefore, </w:t>
            </w:r>
            <w:r w:rsidR="00AB307D">
              <w:rPr>
                <w:rFonts w:ascii="Garamond" w:eastAsia="Times New Roman" w:hAnsi="Garamond" w:cs="Calibri"/>
                <w:color w:val="000000"/>
                <w:sz w:val="20"/>
                <w:szCs w:val="20"/>
                <w:lang w:val="en" w:eastAsia="pt-BR"/>
              </w:rPr>
              <w:t xml:space="preserve">the Project coordination is seeking </w:t>
            </w:r>
            <w:r w:rsidR="00ED369B">
              <w:rPr>
                <w:rFonts w:ascii="Garamond" w:eastAsia="Times New Roman" w:hAnsi="Garamond" w:cs="Calibri"/>
                <w:color w:val="000000"/>
                <w:sz w:val="20"/>
                <w:szCs w:val="20"/>
                <w:lang w:val="en" w:eastAsia="pt-BR"/>
              </w:rPr>
              <w:t>advice</w:t>
            </w:r>
            <w:r w:rsidR="00AB307D">
              <w:rPr>
                <w:rFonts w:ascii="Garamond" w:eastAsia="Times New Roman" w:hAnsi="Garamond" w:cs="Calibri"/>
                <w:color w:val="000000"/>
                <w:sz w:val="20"/>
                <w:szCs w:val="20"/>
                <w:lang w:val="en" w:eastAsia="pt-BR"/>
              </w:rPr>
              <w:t xml:space="preserve"> for the</w:t>
            </w:r>
            <w:r w:rsidR="00ED369B">
              <w:rPr>
                <w:rFonts w:ascii="Garamond" w:eastAsia="Times New Roman" w:hAnsi="Garamond" w:cs="Calibri"/>
                <w:color w:val="000000"/>
                <w:sz w:val="20"/>
                <w:szCs w:val="20"/>
                <w:lang w:val="en" w:eastAsia="pt-BR"/>
              </w:rPr>
              <w:t xml:space="preserve"> re-elaboration of business plans in the actual context, as </w:t>
            </w:r>
            <w:r w:rsidR="00DD7D63">
              <w:rPr>
                <w:rFonts w:ascii="Garamond" w:eastAsia="Times New Roman" w:hAnsi="Garamond" w:cs="Calibri"/>
                <w:color w:val="000000"/>
                <w:sz w:val="20"/>
                <w:szCs w:val="20"/>
                <w:lang w:val="en" w:eastAsia="pt-BR"/>
              </w:rPr>
              <w:t>stated at the previous answer (C.1)</w:t>
            </w:r>
            <w:r w:rsidR="00B34B69">
              <w:rPr>
                <w:rFonts w:ascii="Garamond" w:eastAsia="Times New Roman" w:hAnsi="Garamond" w:cs="Calibri"/>
                <w:color w:val="000000"/>
                <w:sz w:val="20"/>
                <w:szCs w:val="20"/>
                <w:lang w:val="en" w:eastAsia="pt-BR"/>
              </w:rPr>
              <w:t>.</w:t>
            </w:r>
            <w:r w:rsidR="00DD7D63">
              <w:rPr>
                <w:rFonts w:ascii="Garamond" w:eastAsia="Times New Roman" w:hAnsi="Garamond" w:cs="Calibri"/>
                <w:color w:val="000000"/>
                <w:sz w:val="20"/>
                <w:szCs w:val="20"/>
                <w:lang w:val="en" w:eastAsia="pt-BR"/>
              </w:rPr>
              <w:t xml:space="preserve"> </w:t>
            </w:r>
            <w:r w:rsidR="00ED369B">
              <w:rPr>
                <w:rFonts w:ascii="Garamond" w:eastAsia="Times New Roman" w:hAnsi="Garamond" w:cs="Calibri"/>
                <w:color w:val="000000"/>
                <w:sz w:val="20"/>
                <w:szCs w:val="20"/>
                <w:lang w:val="en" w:eastAsia="pt-BR"/>
              </w:rPr>
              <w:t xml:space="preserve"> </w:t>
            </w:r>
          </w:p>
          <w:p w14:paraId="3F917BAF" w14:textId="68A47504" w:rsidR="001915BB" w:rsidRDefault="001915BB" w:rsidP="00990C6D">
            <w:pPr>
              <w:spacing w:after="0" w:line="240" w:lineRule="auto"/>
              <w:rPr>
                <w:rFonts w:ascii="Garamond" w:eastAsia="Times New Roman" w:hAnsi="Garamond" w:cs="Calibri"/>
                <w:b/>
                <w:bCs/>
                <w:color w:val="000000"/>
                <w:sz w:val="20"/>
                <w:szCs w:val="20"/>
                <w:lang w:val="en-US" w:eastAsia="pt-BR"/>
              </w:rPr>
            </w:pPr>
          </w:p>
          <w:p w14:paraId="229C1266" w14:textId="67F510C6" w:rsidR="001915BB" w:rsidRPr="002D06BD" w:rsidRDefault="001915BB" w:rsidP="00990C6D">
            <w:pPr>
              <w:spacing w:after="0" w:line="240" w:lineRule="auto"/>
              <w:rPr>
                <w:rFonts w:ascii="Garamond" w:eastAsia="Times New Roman" w:hAnsi="Garamond" w:cs="Calibri"/>
                <w:b/>
                <w:bCs/>
                <w:color w:val="000000"/>
                <w:sz w:val="20"/>
                <w:szCs w:val="20"/>
                <w:lang w:val="en-US" w:eastAsia="pt-BR"/>
              </w:rPr>
            </w:pPr>
          </w:p>
        </w:tc>
      </w:tr>
      <w:tr w:rsidR="002D06BD" w:rsidRPr="002D06BD" w14:paraId="200186CA" w14:textId="77777777" w:rsidTr="002B3DE0">
        <w:trPr>
          <w:trHeight w:val="320"/>
        </w:trPr>
        <w:tc>
          <w:tcPr>
            <w:tcW w:w="1985"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6FEC7C8D" w14:textId="77777777" w:rsidR="002D06BD" w:rsidRPr="002D06BD" w:rsidRDefault="002D06BD" w:rsidP="002D06BD">
            <w:pPr>
              <w:spacing w:after="0" w:line="240" w:lineRule="auto"/>
              <w:rPr>
                <w:rFonts w:ascii="Garamond" w:eastAsia="Times New Roman" w:hAnsi="Garamond" w:cs="Calibri"/>
                <w:b/>
                <w:bCs/>
                <w:color w:val="000000"/>
                <w:sz w:val="20"/>
                <w:szCs w:val="20"/>
                <w:lang w:val="pt-BR" w:eastAsia="pt-BR"/>
              </w:rPr>
            </w:pPr>
            <w:r w:rsidRPr="002D06BD">
              <w:rPr>
                <w:rFonts w:ascii="Garamond" w:eastAsia="Times New Roman" w:hAnsi="Garamond" w:cs="Calibri"/>
                <w:b/>
                <w:bCs/>
                <w:color w:val="000000"/>
                <w:sz w:val="20"/>
                <w:szCs w:val="20"/>
                <w:lang w:val="en-US" w:eastAsia="pt-BR"/>
              </w:rPr>
              <w:t>Key action(s)</w:t>
            </w:r>
          </w:p>
        </w:tc>
        <w:tc>
          <w:tcPr>
            <w:tcW w:w="734"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5E730FD4" w14:textId="77777777" w:rsidR="002D06BD" w:rsidRPr="002D06BD" w:rsidRDefault="002D06BD" w:rsidP="002D06BD">
            <w:pPr>
              <w:spacing w:after="0" w:line="240" w:lineRule="auto"/>
              <w:rPr>
                <w:rFonts w:ascii="Garamond" w:eastAsia="Times New Roman" w:hAnsi="Garamond" w:cs="Calibri"/>
                <w:b/>
                <w:bCs/>
                <w:color w:val="000000"/>
                <w:sz w:val="20"/>
                <w:szCs w:val="20"/>
                <w:lang w:val="pt-BR" w:eastAsia="pt-BR"/>
              </w:rPr>
            </w:pPr>
            <w:r w:rsidRPr="002D06BD">
              <w:rPr>
                <w:rFonts w:ascii="Garamond" w:eastAsia="Times New Roman" w:hAnsi="Garamond" w:cs="Calibri"/>
                <w:b/>
                <w:bCs/>
                <w:color w:val="000000"/>
                <w:sz w:val="20"/>
                <w:szCs w:val="20"/>
                <w:lang w:val="en-US" w:eastAsia="pt-BR"/>
              </w:rPr>
              <w:t>Time frame</w:t>
            </w:r>
          </w:p>
        </w:tc>
        <w:tc>
          <w:tcPr>
            <w:tcW w:w="715"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7F33135A" w14:textId="77777777" w:rsidR="002D06BD" w:rsidRPr="002D06BD" w:rsidRDefault="002D06BD" w:rsidP="002D06BD">
            <w:pPr>
              <w:spacing w:after="0" w:line="240" w:lineRule="auto"/>
              <w:rPr>
                <w:rFonts w:ascii="Garamond" w:eastAsia="Times New Roman" w:hAnsi="Garamond" w:cs="Calibri"/>
                <w:b/>
                <w:bCs/>
                <w:color w:val="000000"/>
                <w:sz w:val="20"/>
                <w:szCs w:val="20"/>
                <w:lang w:val="pt-BR" w:eastAsia="pt-BR"/>
              </w:rPr>
            </w:pPr>
            <w:r w:rsidRPr="002D06BD">
              <w:rPr>
                <w:rFonts w:ascii="Garamond" w:eastAsia="Times New Roman" w:hAnsi="Garamond" w:cs="Calibri"/>
                <w:b/>
                <w:bCs/>
                <w:color w:val="000000"/>
                <w:sz w:val="20"/>
                <w:szCs w:val="20"/>
                <w:lang w:val="en-US" w:eastAsia="pt-BR"/>
              </w:rPr>
              <w:t>Responsible unit(s)</w:t>
            </w:r>
          </w:p>
        </w:tc>
        <w:tc>
          <w:tcPr>
            <w:tcW w:w="1566"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657A4DA4" w14:textId="77777777" w:rsidR="002D06BD" w:rsidRPr="002D06BD" w:rsidRDefault="002D06BD" w:rsidP="002D06BD">
            <w:pPr>
              <w:spacing w:after="0" w:line="240" w:lineRule="auto"/>
              <w:jc w:val="center"/>
              <w:rPr>
                <w:rFonts w:ascii="Garamond" w:eastAsia="Times New Roman" w:hAnsi="Garamond" w:cs="Calibri"/>
                <w:b/>
                <w:bCs/>
                <w:color w:val="000000"/>
                <w:sz w:val="20"/>
                <w:szCs w:val="20"/>
                <w:lang w:val="pt-BR" w:eastAsia="pt-BR"/>
              </w:rPr>
            </w:pPr>
            <w:r w:rsidRPr="002D06BD">
              <w:rPr>
                <w:rFonts w:ascii="Garamond" w:eastAsia="Times New Roman" w:hAnsi="Garamond" w:cs="Calibri"/>
                <w:b/>
                <w:bCs/>
                <w:color w:val="000000"/>
                <w:sz w:val="20"/>
                <w:szCs w:val="20"/>
                <w:lang w:val="pt-BR" w:eastAsia="pt-BR"/>
              </w:rPr>
              <w:t>Tracking</w:t>
            </w:r>
          </w:p>
        </w:tc>
      </w:tr>
      <w:tr w:rsidR="002D06BD" w:rsidRPr="002D06BD" w14:paraId="1F148BA0" w14:textId="77777777" w:rsidTr="002B3DE0">
        <w:trPr>
          <w:trHeight w:val="320"/>
        </w:trPr>
        <w:tc>
          <w:tcPr>
            <w:tcW w:w="1985" w:type="pct"/>
            <w:vMerge/>
            <w:tcBorders>
              <w:top w:val="nil"/>
              <w:left w:val="single" w:sz="4" w:space="0" w:color="000000"/>
              <w:bottom w:val="single" w:sz="4" w:space="0" w:color="000000"/>
              <w:right w:val="single" w:sz="4" w:space="0" w:color="000000"/>
            </w:tcBorders>
            <w:vAlign w:val="center"/>
            <w:hideMark/>
          </w:tcPr>
          <w:p w14:paraId="759CB0AC" w14:textId="77777777" w:rsidR="002D06BD" w:rsidRPr="002D06BD" w:rsidRDefault="002D06BD" w:rsidP="002D06BD">
            <w:pPr>
              <w:spacing w:after="0" w:line="240" w:lineRule="auto"/>
              <w:rPr>
                <w:rFonts w:ascii="Garamond" w:eastAsia="Times New Roman" w:hAnsi="Garamond" w:cs="Calibri"/>
                <w:b/>
                <w:bCs/>
                <w:color w:val="000000"/>
                <w:sz w:val="20"/>
                <w:szCs w:val="20"/>
                <w:lang w:val="pt-BR" w:eastAsia="pt-BR"/>
              </w:rPr>
            </w:pPr>
          </w:p>
        </w:tc>
        <w:tc>
          <w:tcPr>
            <w:tcW w:w="734" w:type="pct"/>
            <w:vMerge/>
            <w:tcBorders>
              <w:top w:val="nil"/>
              <w:left w:val="single" w:sz="4" w:space="0" w:color="000000"/>
              <w:bottom w:val="single" w:sz="4" w:space="0" w:color="000000"/>
              <w:right w:val="single" w:sz="4" w:space="0" w:color="000000"/>
            </w:tcBorders>
            <w:vAlign w:val="center"/>
            <w:hideMark/>
          </w:tcPr>
          <w:p w14:paraId="1732A6A8" w14:textId="77777777" w:rsidR="002D06BD" w:rsidRPr="002D06BD" w:rsidRDefault="002D06BD" w:rsidP="002D06BD">
            <w:pPr>
              <w:spacing w:after="0" w:line="240" w:lineRule="auto"/>
              <w:rPr>
                <w:rFonts w:ascii="Garamond" w:eastAsia="Times New Roman" w:hAnsi="Garamond" w:cs="Calibri"/>
                <w:b/>
                <w:bCs/>
                <w:color w:val="000000"/>
                <w:sz w:val="20"/>
                <w:szCs w:val="20"/>
                <w:lang w:val="pt-BR" w:eastAsia="pt-BR"/>
              </w:rPr>
            </w:pPr>
          </w:p>
        </w:tc>
        <w:tc>
          <w:tcPr>
            <w:tcW w:w="715" w:type="pct"/>
            <w:vMerge/>
            <w:tcBorders>
              <w:top w:val="nil"/>
              <w:left w:val="single" w:sz="4" w:space="0" w:color="000000"/>
              <w:bottom w:val="single" w:sz="4" w:space="0" w:color="000000"/>
              <w:right w:val="single" w:sz="4" w:space="0" w:color="000000"/>
            </w:tcBorders>
            <w:vAlign w:val="center"/>
            <w:hideMark/>
          </w:tcPr>
          <w:p w14:paraId="0D302B5D" w14:textId="77777777" w:rsidR="002D06BD" w:rsidRPr="002D06BD" w:rsidRDefault="002D06BD" w:rsidP="002D06BD">
            <w:pPr>
              <w:spacing w:after="0" w:line="240" w:lineRule="auto"/>
              <w:rPr>
                <w:rFonts w:ascii="Garamond" w:eastAsia="Times New Roman" w:hAnsi="Garamond" w:cs="Calibri"/>
                <w:b/>
                <w:bCs/>
                <w:color w:val="000000"/>
                <w:sz w:val="20"/>
                <w:szCs w:val="20"/>
                <w:lang w:val="pt-BR" w:eastAsia="pt-BR"/>
              </w:rPr>
            </w:pPr>
          </w:p>
        </w:tc>
        <w:tc>
          <w:tcPr>
            <w:tcW w:w="924" w:type="pct"/>
            <w:tcBorders>
              <w:top w:val="nil"/>
              <w:left w:val="nil"/>
              <w:bottom w:val="single" w:sz="4" w:space="0" w:color="000000"/>
              <w:right w:val="single" w:sz="4" w:space="0" w:color="000000"/>
            </w:tcBorders>
            <w:shd w:val="clear" w:color="auto" w:fill="auto"/>
            <w:vAlign w:val="center"/>
            <w:hideMark/>
          </w:tcPr>
          <w:p w14:paraId="0BFC4855" w14:textId="77777777" w:rsidR="002D06BD" w:rsidRPr="002D06BD" w:rsidRDefault="002D06BD" w:rsidP="002D06BD">
            <w:pPr>
              <w:spacing w:after="0" w:line="240" w:lineRule="auto"/>
              <w:jc w:val="center"/>
              <w:rPr>
                <w:rFonts w:ascii="Garamond" w:eastAsia="Times New Roman" w:hAnsi="Garamond" w:cs="Calibri"/>
                <w:b/>
                <w:bCs/>
                <w:color w:val="000000"/>
                <w:sz w:val="20"/>
                <w:szCs w:val="20"/>
                <w:lang w:val="pt-BR" w:eastAsia="pt-BR"/>
              </w:rPr>
            </w:pPr>
            <w:r w:rsidRPr="002D06BD">
              <w:rPr>
                <w:rFonts w:ascii="Garamond" w:eastAsia="Times New Roman" w:hAnsi="Garamond" w:cs="Calibri"/>
                <w:b/>
                <w:bCs/>
                <w:color w:val="000000"/>
                <w:sz w:val="20"/>
                <w:szCs w:val="20"/>
                <w:lang w:val="en-US" w:eastAsia="pt-BR"/>
              </w:rPr>
              <w:t>Comments</w:t>
            </w:r>
          </w:p>
        </w:tc>
        <w:tc>
          <w:tcPr>
            <w:tcW w:w="642" w:type="pct"/>
            <w:tcBorders>
              <w:top w:val="nil"/>
              <w:left w:val="nil"/>
              <w:bottom w:val="single" w:sz="4" w:space="0" w:color="000000"/>
              <w:right w:val="single" w:sz="4" w:space="0" w:color="000000"/>
            </w:tcBorders>
            <w:shd w:val="clear" w:color="auto" w:fill="auto"/>
            <w:vAlign w:val="center"/>
            <w:hideMark/>
          </w:tcPr>
          <w:p w14:paraId="686FAB89" w14:textId="77777777" w:rsidR="002D06BD" w:rsidRPr="002D06BD" w:rsidRDefault="002D06BD" w:rsidP="002D06BD">
            <w:pPr>
              <w:spacing w:after="0" w:line="240" w:lineRule="auto"/>
              <w:jc w:val="center"/>
              <w:rPr>
                <w:rFonts w:ascii="Garamond" w:eastAsia="Times New Roman" w:hAnsi="Garamond" w:cs="Calibri"/>
                <w:b/>
                <w:bCs/>
                <w:color w:val="000000"/>
                <w:sz w:val="20"/>
                <w:szCs w:val="20"/>
                <w:lang w:val="pt-BR" w:eastAsia="pt-BR"/>
              </w:rPr>
            </w:pPr>
            <w:r w:rsidRPr="002D06BD">
              <w:rPr>
                <w:rFonts w:ascii="Garamond" w:eastAsia="Times New Roman" w:hAnsi="Garamond" w:cs="Calibri"/>
                <w:b/>
                <w:bCs/>
                <w:color w:val="000000"/>
                <w:sz w:val="20"/>
                <w:szCs w:val="20"/>
                <w:lang w:val="pt-BR" w:eastAsia="pt-BR"/>
              </w:rPr>
              <w:t>Status</w:t>
            </w:r>
          </w:p>
        </w:tc>
      </w:tr>
      <w:tr w:rsidR="002B3DE0" w:rsidRPr="002B3DE0" w14:paraId="2B48AE30" w14:textId="77777777" w:rsidTr="002B3DE0">
        <w:trPr>
          <w:trHeight w:val="600"/>
        </w:trPr>
        <w:tc>
          <w:tcPr>
            <w:tcW w:w="1985" w:type="pct"/>
            <w:tcBorders>
              <w:top w:val="nil"/>
              <w:left w:val="single" w:sz="4" w:space="0" w:color="000000"/>
              <w:bottom w:val="single" w:sz="4" w:space="0" w:color="000000"/>
              <w:right w:val="single" w:sz="4" w:space="0" w:color="000000"/>
            </w:tcBorders>
            <w:shd w:val="clear" w:color="auto" w:fill="auto"/>
            <w:vAlign w:val="center"/>
            <w:hideMark/>
          </w:tcPr>
          <w:p w14:paraId="723D3F54" w14:textId="399EBBE1" w:rsidR="002B3DE0" w:rsidRPr="002D06BD" w:rsidRDefault="002B3DE0" w:rsidP="002B3DE0">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C2.1. </w:t>
            </w:r>
            <w:r w:rsidRPr="002B3DE0">
              <w:rPr>
                <w:rFonts w:ascii="Garamond" w:eastAsia="Times New Roman" w:hAnsi="Garamond" w:cs="Calibri"/>
                <w:color w:val="000000"/>
                <w:sz w:val="18"/>
                <w:szCs w:val="18"/>
                <w:lang w:val="en-US" w:eastAsia="pt-BR"/>
              </w:rPr>
              <w:t xml:space="preserve">The Consultancy of the previous recommendation will work on this topic of negotiations </w:t>
            </w:r>
            <w:r w:rsidR="0004515E">
              <w:rPr>
                <w:rFonts w:ascii="Garamond" w:eastAsia="Times New Roman" w:hAnsi="Garamond" w:cs="Calibri"/>
                <w:color w:val="000000"/>
                <w:sz w:val="18"/>
                <w:szCs w:val="18"/>
                <w:lang w:val="en-US" w:eastAsia="pt-BR"/>
              </w:rPr>
              <w:t xml:space="preserve">to </w:t>
            </w:r>
            <w:r w:rsidR="00E36997">
              <w:rPr>
                <w:rFonts w:ascii="Garamond" w:eastAsia="Times New Roman" w:hAnsi="Garamond" w:cs="Calibri"/>
                <w:color w:val="000000"/>
                <w:sz w:val="18"/>
                <w:szCs w:val="18"/>
                <w:lang w:val="en-US" w:eastAsia="pt-BR"/>
              </w:rPr>
              <w:t>build</w:t>
            </w:r>
            <w:r w:rsidR="0004515E">
              <w:rPr>
                <w:rFonts w:ascii="Garamond" w:eastAsia="Times New Roman" w:hAnsi="Garamond" w:cs="Calibri"/>
                <w:color w:val="000000"/>
                <w:sz w:val="18"/>
                <w:szCs w:val="18"/>
                <w:lang w:val="en-US" w:eastAsia="pt-BR"/>
              </w:rPr>
              <w:t xml:space="preserve"> feasible business plans for local communities according to their specificities. </w:t>
            </w:r>
          </w:p>
        </w:tc>
        <w:tc>
          <w:tcPr>
            <w:tcW w:w="734" w:type="pct"/>
            <w:tcBorders>
              <w:top w:val="nil"/>
              <w:left w:val="nil"/>
              <w:bottom w:val="single" w:sz="4" w:space="0" w:color="000000"/>
              <w:right w:val="single" w:sz="4" w:space="0" w:color="000000"/>
            </w:tcBorders>
            <w:shd w:val="clear" w:color="auto" w:fill="auto"/>
            <w:vAlign w:val="center"/>
          </w:tcPr>
          <w:p w14:paraId="32B38149" w14:textId="004DC23F" w:rsidR="002B3DE0" w:rsidRPr="002B3DE0" w:rsidRDefault="002B3DE0" w:rsidP="002B3DE0">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April 2020 / March 2021</w:t>
            </w:r>
          </w:p>
        </w:tc>
        <w:tc>
          <w:tcPr>
            <w:tcW w:w="715" w:type="pct"/>
            <w:tcBorders>
              <w:top w:val="nil"/>
              <w:left w:val="nil"/>
              <w:bottom w:val="single" w:sz="4" w:space="0" w:color="000000"/>
              <w:right w:val="single" w:sz="4" w:space="0" w:color="000000"/>
            </w:tcBorders>
            <w:shd w:val="clear" w:color="auto" w:fill="auto"/>
            <w:vAlign w:val="center"/>
          </w:tcPr>
          <w:p w14:paraId="2B73AC75" w14:textId="42219AEA" w:rsidR="002B3DE0" w:rsidRPr="002B3DE0" w:rsidRDefault="002B3DE0" w:rsidP="002B3DE0">
            <w:pPr>
              <w:spacing w:after="0" w:line="240" w:lineRule="auto"/>
              <w:jc w:val="center"/>
              <w:rPr>
                <w:rFonts w:ascii="Garamond" w:eastAsia="Times New Roman" w:hAnsi="Garamond" w:cs="Calibri"/>
                <w:color w:val="000000"/>
                <w:sz w:val="18"/>
                <w:szCs w:val="18"/>
                <w:lang w:val="en-US" w:eastAsia="pt-BR"/>
              </w:rPr>
            </w:pP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924" w:type="pct"/>
            <w:tcBorders>
              <w:top w:val="nil"/>
              <w:left w:val="nil"/>
              <w:bottom w:val="single" w:sz="4" w:space="0" w:color="000000"/>
              <w:right w:val="single" w:sz="4" w:space="0" w:color="000000"/>
            </w:tcBorders>
            <w:shd w:val="clear" w:color="auto" w:fill="auto"/>
            <w:vAlign w:val="center"/>
          </w:tcPr>
          <w:p w14:paraId="0FABBD4E" w14:textId="1E40ED69" w:rsidR="002B3DE0" w:rsidRPr="009E1AD7" w:rsidRDefault="002B3DE0" w:rsidP="002B3DE0">
            <w:pPr>
              <w:spacing w:after="0" w:line="240" w:lineRule="auto"/>
              <w:rPr>
                <w:rFonts w:ascii="Garamond" w:eastAsia="Times New Roman" w:hAnsi="Garamond" w:cs="Calibri"/>
                <w:color w:val="000000"/>
                <w:sz w:val="18"/>
                <w:szCs w:val="18"/>
                <w:lang w:val="en-US" w:eastAsia="pt-BR"/>
              </w:rPr>
            </w:pPr>
            <w:r w:rsidRPr="001F58AA">
              <w:rPr>
                <w:rFonts w:ascii="Garamond" w:eastAsia="Times New Roman" w:hAnsi="Garamond" w:cs="Calibri"/>
                <w:color w:val="000000"/>
                <w:sz w:val="18"/>
                <w:szCs w:val="18"/>
                <w:lang w:val="en-US" w:eastAsia="pt-BR"/>
              </w:rPr>
              <w:t xml:space="preserve">The Technical Advisor is already preparing the </w:t>
            </w:r>
            <w:proofErr w:type="spellStart"/>
            <w:r w:rsidRPr="001F58AA">
              <w:rPr>
                <w:rFonts w:ascii="Garamond" w:eastAsia="Times New Roman" w:hAnsi="Garamond" w:cs="Calibri"/>
                <w:color w:val="000000"/>
                <w:sz w:val="18"/>
                <w:szCs w:val="18"/>
                <w:lang w:val="en-US" w:eastAsia="pt-BR"/>
              </w:rPr>
              <w:t>ToR</w:t>
            </w:r>
            <w:proofErr w:type="spellEnd"/>
          </w:p>
        </w:tc>
        <w:tc>
          <w:tcPr>
            <w:tcW w:w="642" w:type="pct"/>
            <w:tcBorders>
              <w:top w:val="nil"/>
              <w:left w:val="nil"/>
              <w:bottom w:val="single" w:sz="4" w:space="0" w:color="000000"/>
              <w:right w:val="single" w:sz="4" w:space="0" w:color="000000"/>
            </w:tcBorders>
            <w:shd w:val="clear" w:color="auto" w:fill="auto"/>
            <w:vAlign w:val="center"/>
            <w:hideMark/>
          </w:tcPr>
          <w:p w14:paraId="4A8A00AC" w14:textId="3BE0944F" w:rsidR="002B3DE0" w:rsidRPr="002B3DE0" w:rsidRDefault="002B3DE0" w:rsidP="002B3DE0">
            <w:pPr>
              <w:spacing w:after="0" w:line="240" w:lineRule="auto"/>
              <w:jc w:val="center"/>
              <w:rPr>
                <w:rFonts w:ascii="Garamond" w:eastAsia="Times New Roman" w:hAnsi="Garamond" w:cs="Calibri"/>
                <w:color w:val="000000"/>
                <w:sz w:val="18"/>
                <w:szCs w:val="18"/>
                <w:lang w:val="en-US" w:eastAsia="pt-BR"/>
              </w:rPr>
            </w:pPr>
            <w:r w:rsidRPr="00AD2628">
              <w:rPr>
                <w:rFonts w:ascii="Garamond" w:eastAsia="Times New Roman" w:hAnsi="Garamond" w:cs="Calibri"/>
                <w:color w:val="000000"/>
                <w:sz w:val="18"/>
                <w:szCs w:val="18"/>
                <w:lang w:val="en-US" w:eastAsia="pt-BR"/>
              </w:rPr>
              <w:t>Pending</w:t>
            </w:r>
          </w:p>
        </w:tc>
      </w:tr>
    </w:tbl>
    <w:p w14:paraId="2435181B" w14:textId="2A3BDAAB" w:rsidR="00296F31" w:rsidRPr="000B3DA9" w:rsidRDefault="007775D0">
      <w:pPr>
        <w:rPr>
          <w:lang w:val="pt-BR"/>
        </w:rPr>
      </w:pPr>
      <w:r>
        <w:rPr>
          <w:lang w:val="pt-BR"/>
        </w:rPr>
        <w:t xml:space="preserve"> </w:t>
      </w:r>
    </w:p>
    <w:tbl>
      <w:tblPr>
        <w:tblW w:w="5460" w:type="pct"/>
        <w:tblInd w:w="-289" w:type="dxa"/>
        <w:tblCellMar>
          <w:left w:w="70" w:type="dxa"/>
          <w:right w:w="70" w:type="dxa"/>
        </w:tblCellMar>
        <w:tblLook w:val="04A0" w:firstRow="1" w:lastRow="0" w:firstColumn="1" w:lastColumn="0" w:noHBand="0" w:noVBand="1"/>
      </w:tblPr>
      <w:tblGrid>
        <w:gridCol w:w="4222"/>
        <w:gridCol w:w="1165"/>
        <w:gridCol w:w="1841"/>
        <w:gridCol w:w="1174"/>
        <w:gridCol w:w="1238"/>
      </w:tblGrid>
      <w:tr w:rsidR="000B68F4" w:rsidRPr="0059267D" w14:paraId="56682ABB" w14:textId="77777777" w:rsidTr="000B68F4">
        <w:trPr>
          <w:trHeight w:val="154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5E073AD0" w14:textId="77A83273" w:rsidR="000B68F4" w:rsidRPr="000B68F4" w:rsidRDefault="000B68F4" w:rsidP="00990C6D">
            <w:pPr>
              <w:spacing w:after="0" w:line="240" w:lineRule="auto"/>
              <w:rPr>
                <w:rFonts w:ascii="Garamond" w:eastAsia="Times New Roman" w:hAnsi="Garamond" w:cs="Calibri"/>
                <w:b/>
                <w:bCs/>
                <w:color w:val="000000"/>
                <w:sz w:val="20"/>
                <w:szCs w:val="20"/>
                <w:lang w:val="en-US" w:eastAsia="pt-BR"/>
              </w:rPr>
            </w:pPr>
            <w:r w:rsidRPr="000B68F4">
              <w:rPr>
                <w:rFonts w:ascii="Garamond" w:eastAsia="Times New Roman" w:hAnsi="Garamond" w:cs="Calibri"/>
                <w:b/>
                <w:bCs/>
                <w:color w:val="000000"/>
                <w:sz w:val="20"/>
                <w:szCs w:val="20"/>
                <w:lang w:val="en-US" w:eastAsia="pt-BR"/>
              </w:rPr>
              <w:t xml:space="preserve">Midterm </w:t>
            </w:r>
            <w:r w:rsidR="00990C6D">
              <w:rPr>
                <w:rFonts w:ascii="Garamond" w:eastAsia="Times New Roman" w:hAnsi="Garamond" w:cs="Calibri"/>
                <w:b/>
                <w:bCs/>
                <w:color w:val="000000"/>
                <w:sz w:val="20"/>
                <w:szCs w:val="20"/>
                <w:lang w:val="en-US" w:eastAsia="pt-BR"/>
              </w:rPr>
              <w:t>Review Recommendation C3</w:t>
            </w:r>
            <w:r w:rsidRPr="000B68F4">
              <w:rPr>
                <w:rFonts w:ascii="Garamond" w:eastAsia="Times New Roman" w:hAnsi="Garamond" w:cs="Calibri"/>
                <w:b/>
                <w:bCs/>
                <w:color w:val="000000"/>
                <w:lang w:val="en-US" w:eastAsia="pt-BR"/>
              </w:rPr>
              <w:t>.</w:t>
            </w:r>
            <w:r w:rsidRPr="000B68F4">
              <w:rPr>
                <w:rFonts w:ascii="Garamond" w:eastAsia="Times New Roman" w:hAnsi="Garamond" w:cs="Calibri"/>
                <w:color w:val="000000"/>
                <w:sz w:val="20"/>
                <w:szCs w:val="20"/>
                <w:lang w:val="en-US" w:eastAsia="pt-BR"/>
              </w:rPr>
              <w:br/>
            </w:r>
            <w:r w:rsidRPr="000B68F4">
              <w:rPr>
                <w:rFonts w:ascii="Garamond" w:eastAsia="Times New Roman" w:hAnsi="Garamond" w:cs="Calibri"/>
                <w:color w:val="000000"/>
                <w:sz w:val="20"/>
                <w:szCs w:val="20"/>
                <w:lang w:val="en-US" w:eastAsia="pt-BR"/>
              </w:rPr>
              <w:br/>
            </w:r>
            <w:r w:rsidR="00990C6D" w:rsidRPr="00990C6D">
              <w:rPr>
                <w:rFonts w:ascii="Garamond" w:eastAsia="Times New Roman" w:hAnsi="Garamond" w:cs="Calibri"/>
                <w:bCs/>
                <w:color w:val="000000"/>
                <w:sz w:val="20"/>
                <w:szCs w:val="20"/>
                <w:lang w:val="en-US" w:eastAsia="pt-BR"/>
              </w:rPr>
              <w:t>It is recommended to enhance the insertion of products in the local market, with prospective operations at regional, national and international markets, since it has been proved to be more efficient for some of the partners’ learning process of the market operation logic as part of a productive alliance.</w:t>
            </w:r>
          </w:p>
        </w:tc>
      </w:tr>
      <w:tr w:rsidR="000B68F4" w:rsidRPr="0059267D" w14:paraId="22A5AF8A" w14:textId="77777777" w:rsidTr="000D4345">
        <w:trPr>
          <w:trHeight w:val="3332"/>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3CA3B245" w14:textId="54BF9C68" w:rsidR="00AD3B77" w:rsidRDefault="000B68F4" w:rsidP="00990C6D">
            <w:pPr>
              <w:spacing w:after="0" w:line="240" w:lineRule="auto"/>
              <w:rPr>
                <w:rFonts w:ascii="Garamond" w:eastAsia="Times New Roman" w:hAnsi="Garamond" w:cs="Calibri"/>
                <w:color w:val="000000"/>
                <w:sz w:val="20"/>
                <w:szCs w:val="20"/>
                <w:lang w:val="en-US" w:eastAsia="pt-BR"/>
              </w:rPr>
            </w:pPr>
            <w:r w:rsidRPr="000B68F4">
              <w:rPr>
                <w:rFonts w:ascii="Garamond" w:eastAsia="Times New Roman" w:hAnsi="Garamond" w:cs="Calibri"/>
                <w:b/>
                <w:bCs/>
                <w:color w:val="000000"/>
                <w:sz w:val="20"/>
                <w:szCs w:val="20"/>
                <w:lang w:val="en-US" w:eastAsia="pt-BR"/>
              </w:rPr>
              <w:t>Management response:</w:t>
            </w:r>
            <w:r w:rsidRPr="000B68F4">
              <w:rPr>
                <w:rFonts w:ascii="Garamond" w:eastAsia="Times New Roman" w:hAnsi="Garamond" w:cs="Calibri"/>
                <w:color w:val="000000"/>
                <w:sz w:val="20"/>
                <w:szCs w:val="20"/>
                <w:lang w:val="en-US" w:eastAsia="pt-BR"/>
              </w:rPr>
              <w:t xml:space="preserve"> </w:t>
            </w:r>
          </w:p>
          <w:p w14:paraId="46CBA8AA" w14:textId="77777777" w:rsidR="001B5947" w:rsidRPr="000B3DA9" w:rsidRDefault="001B5947" w:rsidP="00990C6D">
            <w:pPr>
              <w:spacing w:after="0" w:line="240" w:lineRule="auto"/>
              <w:rPr>
                <w:rFonts w:ascii="Garamond" w:eastAsia="Times New Roman" w:hAnsi="Garamond" w:cs="Calibri"/>
                <w:color w:val="000000"/>
                <w:sz w:val="20"/>
                <w:szCs w:val="20"/>
                <w:lang w:val="en-US" w:eastAsia="pt-BR"/>
              </w:rPr>
            </w:pPr>
          </w:p>
          <w:p w14:paraId="52999DB5" w14:textId="08A21AA6" w:rsidR="000D4345" w:rsidRDefault="000D4345" w:rsidP="000D4345">
            <w:pPr>
              <w:spacing w:after="0" w:line="240" w:lineRule="auto"/>
              <w:rPr>
                <w:rFonts w:ascii="Garamond" w:eastAsia="Times New Roman" w:hAnsi="Garamond" w:cs="Calibri"/>
                <w:color w:val="000000"/>
                <w:sz w:val="20"/>
                <w:szCs w:val="20"/>
                <w:lang w:val="en-US" w:eastAsia="pt-BR"/>
              </w:rPr>
            </w:pPr>
            <w:r w:rsidRPr="000D4345">
              <w:rPr>
                <w:rFonts w:ascii="Garamond" w:eastAsia="Times New Roman" w:hAnsi="Garamond" w:cs="Calibri"/>
                <w:color w:val="000000"/>
                <w:sz w:val="20"/>
                <w:szCs w:val="20"/>
                <w:lang w:val="en-US" w:eastAsia="pt-BR"/>
              </w:rPr>
              <w:t xml:space="preserve">The Project has been working the insertion of </w:t>
            </w:r>
            <w:proofErr w:type="spellStart"/>
            <w:r w:rsidRPr="000D4345">
              <w:rPr>
                <w:rFonts w:ascii="Garamond" w:eastAsia="Times New Roman" w:hAnsi="Garamond" w:cs="Calibri"/>
                <w:color w:val="000000"/>
                <w:sz w:val="20"/>
                <w:szCs w:val="20"/>
                <w:lang w:val="en-US" w:eastAsia="pt-BR"/>
              </w:rPr>
              <w:t>sociobiodiversity</w:t>
            </w:r>
            <w:proofErr w:type="spellEnd"/>
            <w:r w:rsidRPr="000D4345">
              <w:rPr>
                <w:rFonts w:ascii="Garamond" w:eastAsia="Times New Roman" w:hAnsi="Garamond" w:cs="Calibri"/>
                <w:color w:val="000000"/>
                <w:sz w:val="20"/>
                <w:szCs w:val="20"/>
                <w:lang w:val="en-US" w:eastAsia="pt-BR"/>
              </w:rPr>
              <w:t xml:space="preserve"> products in local, national and international markets improving their quality and ensuring compliance with standards and phytosanitary requirements (through an array of activities such as the evaluation of the fabrication procedures of our partners´ plants and elaboration of guidelines for improvement; promoting Best Practices Courses and providing technical assistance).</w:t>
            </w:r>
          </w:p>
          <w:p w14:paraId="4DE51A29" w14:textId="77777777" w:rsidR="000D4345" w:rsidRPr="000D4345" w:rsidRDefault="000D4345" w:rsidP="000D4345">
            <w:pPr>
              <w:spacing w:after="0" w:line="240" w:lineRule="auto"/>
              <w:rPr>
                <w:rFonts w:ascii="Garamond" w:eastAsia="Times New Roman" w:hAnsi="Garamond" w:cs="Calibri"/>
                <w:color w:val="000000"/>
                <w:sz w:val="20"/>
                <w:szCs w:val="20"/>
                <w:lang w:val="en-US" w:eastAsia="pt-BR"/>
              </w:rPr>
            </w:pPr>
          </w:p>
          <w:p w14:paraId="6A440164" w14:textId="16BFDB62" w:rsidR="000D4345" w:rsidRPr="000D4345" w:rsidRDefault="000D4345" w:rsidP="000D4345">
            <w:pPr>
              <w:spacing w:after="0" w:line="240" w:lineRule="auto"/>
              <w:rPr>
                <w:rFonts w:ascii="Garamond" w:eastAsia="Times New Roman" w:hAnsi="Garamond" w:cs="Calibri"/>
                <w:color w:val="000000"/>
                <w:sz w:val="20"/>
                <w:szCs w:val="20"/>
                <w:lang w:val="en-US" w:eastAsia="pt-BR"/>
              </w:rPr>
            </w:pPr>
            <w:r w:rsidRPr="000D4345">
              <w:rPr>
                <w:rFonts w:ascii="Garamond" w:eastAsia="Times New Roman" w:hAnsi="Garamond" w:cs="Calibri"/>
                <w:color w:val="000000"/>
                <w:sz w:val="20"/>
                <w:szCs w:val="20"/>
                <w:lang w:val="en-US" w:eastAsia="pt-BR"/>
              </w:rPr>
              <w:t xml:space="preserve">The project has also supported and provided assistant to commercialization centers as Central do </w:t>
            </w:r>
            <w:proofErr w:type="spellStart"/>
            <w:r w:rsidRPr="000D4345">
              <w:rPr>
                <w:rFonts w:ascii="Garamond" w:eastAsia="Times New Roman" w:hAnsi="Garamond" w:cs="Calibri"/>
                <w:color w:val="000000"/>
                <w:sz w:val="20"/>
                <w:szCs w:val="20"/>
                <w:lang w:val="en-US" w:eastAsia="pt-BR"/>
              </w:rPr>
              <w:t>Cerrado</w:t>
            </w:r>
            <w:proofErr w:type="spellEnd"/>
            <w:r w:rsidRPr="000D4345">
              <w:rPr>
                <w:rFonts w:ascii="Garamond" w:eastAsia="Times New Roman" w:hAnsi="Garamond" w:cs="Calibri"/>
                <w:color w:val="000000"/>
                <w:sz w:val="20"/>
                <w:szCs w:val="20"/>
                <w:lang w:val="en-US" w:eastAsia="pt-BR"/>
              </w:rPr>
              <w:t xml:space="preserve"> and Central da Caatinga, reaching the regional and national markets as well as organizing and giving support to local farmer´s markets.  </w:t>
            </w:r>
          </w:p>
          <w:p w14:paraId="4DF654F6" w14:textId="77777777" w:rsidR="000D4345" w:rsidRPr="000D4345" w:rsidRDefault="000D4345" w:rsidP="000D4345">
            <w:pPr>
              <w:spacing w:after="0" w:line="240" w:lineRule="auto"/>
              <w:rPr>
                <w:rFonts w:ascii="Garamond" w:eastAsia="Times New Roman" w:hAnsi="Garamond" w:cs="Calibri"/>
                <w:color w:val="000000"/>
                <w:sz w:val="20"/>
                <w:szCs w:val="20"/>
                <w:lang w:val="en-US" w:eastAsia="pt-BR"/>
              </w:rPr>
            </w:pPr>
            <w:r w:rsidRPr="000D4345">
              <w:rPr>
                <w:rFonts w:ascii="Garamond" w:eastAsia="Times New Roman" w:hAnsi="Garamond" w:cs="Calibri"/>
                <w:color w:val="000000"/>
                <w:sz w:val="20"/>
                <w:szCs w:val="20"/>
                <w:lang w:val="en-US" w:eastAsia="pt-BR"/>
              </w:rPr>
              <w:t xml:space="preserve"> Within the framework of the partnership between </w:t>
            </w:r>
            <w:proofErr w:type="spellStart"/>
            <w:r w:rsidRPr="000D4345">
              <w:rPr>
                <w:rFonts w:ascii="Garamond" w:eastAsia="Times New Roman" w:hAnsi="Garamond" w:cs="Calibri"/>
                <w:color w:val="000000"/>
                <w:sz w:val="20"/>
                <w:szCs w:val="20"/>
                <w:lang w:val="en-US" w:eastAsia="pt-BR"/>
              </w:rPr>
              <w:t>Bem</w:t>
            </w:r>
            <w:proofErr w:type="spellEnd"/>
            <w:r w:rsidRPr="000D4345">
              <w:rPr>
                <w:rFonts w:ascii="Garamond" w:eastAsia="Times New Roman" w:hAnsi="Garamond" w:cs="Calibri"/>
                <w:color w:val="000000"/>
                <w:sz w:val="20"/>
                <w:szCs w:val="20"/>
                <w:lang w:val="en-US" w:eastAsia="pt-BR"/>
              </w:rPr>
              <w:t xml:space="preserve"> </w:t>
            </w:r>
            <w:proofErr w:type="spellStart"/>
            <w:r w:rsidRPr="000D4345">
              <w:rPr>
                <w:rFonts w:ascii="Garamond" w:eastAsia="Times New Roman" w:hAnsi="Garamond" w:cs="Calibri"/>
                <w:color w:val="000000"/>
                <w:sz w:val="20"/>
                <w:szCs w:val="20"/>
                <w:lang w:val="en-US" w:eastAsia="pt-BR"/>
              </w:rPr>
              <w:t>Diverso</w:t>
            </w:r>
            <w:proofErr w:type="spellEnd"/>
            <w:r w:rsidRPr="000D4345">
              <w:rPr>
                <w:rFonts w:ascii="Garamond" w:eastAsia="Times New Roman" w:hAnsi="Garamond" w:cs="Calibri"/>
                <w:color w:val="000000"/>
                <w:sz w:val="20"/>
                <w:szCs w:val="20"/>
                <w:lang w:val="en-US" w:eastAsia="pt-BR"/>
              </w:rPr>
              <w:t xml:space="preserve"> Project and the EU – Brazil Sectorial Dialogues, partnerships are being negotiated with European institutions for the international commercialization. </w:t>
            </w:r>
          </w:p>
          <w:p w14:paraId="516A8E86" w14:textId="3E3FAEA7" w:rsidR="000E0D4E" w:rsidRPr="00484079" w:rsidRDefault="000D4345" w:rsidP="000E0D4E">
            <w:pPr>
              <w:spacing w:after="0" w:line="240" w:lineRule="auto"/>
              <w:rPr>
                <w:rFonts w:ascii="Garamond" w:eastAsia="Times New Roman" w:hAnsi="Garamond" w:cs="Calibri"/>
                <w:color w:val="000000"/>
                <w:sz w:val="20"/>
                <w:szCs w:val="20"/>
                <w:lang w:val="en-US" w:eastAsia="pt-BR"/>
              </w:rPr>
            </w:pPr>
            <w:r w:rsidRPr="000D4345">
              <w:rPr>
                <w:rFonts w:ascii="Garamond" w:eastAsia="Times New Roman" w:hAnsi="Garamond" w:cs="Calibri"/>
                <w:color w:val="000000"/>
                <w:sz w:val="20"/>
                <w:szCs w:val="20"/>
                <w:lang w:val="en-US" w:eastAsia="pt-BR"/>
              </w:rPr>
              <w:t xml:space="preserve">A specialized consultancy will be hired to support these activities. Additionally, </w:t>
            </w:r>
            <w:r w:rsidR="00F956BE">
              <w:rPr>
                <w:rFonts w:ascii="Garamond" w:eastAsia="Times New Roman" w:hAnsi="Garamond" w:cs="Calibri"/>
                <w:color w:val="000000"/>
                <w:sz w:val="20"/>
                <w:szCs w:val="20"/>
                <w:lang w:val="en-US" w:eastAsia="pt-BR"/>
              </w:rPr>
              <w:t>a partnership</w:t>
            </w:r>
            <w:r w:rsidRPr="000D4345">
              <w:rPr>
                <w:rFonts w:ascii="Garamond" w:eastAsia="Times New Roman" w:hAnsi="Garamond" w:cs="Calibri"/>
                <w:color w:val="000000"/>
                <w:sz w:val="20"/>
                <w:szCs w:val="20"/>
                <w:lang w:val="en-US" w:eastAsia="pt-BR"/>
              </w:rPr>
              <w:t xml:space="preserve"> is already under negotiation with the Ministry of Citizenship, and GIZ (German Cooperation) to promote business platforms to stimulate local purchases.</w:t>
            </w:r>
          </w:p>
          <w:p w14:paraId="753C3AB9" w14:textId="73F01286" w:rsidR="00DC10E5" w:rsidRPr="000B3DA9" w:rsidRDefault="00DC10E5" w:rsidP="00CB5994">
            <w:pPr>
              <w:spacing w:after="0" w:line="240" w:lineRule="auto"/>
              <w:rPr>
                <w:b/>
                <w:lang w:val="en-US"/>
              </w:rPr>
            </w:pPr>
          </w:p>
        </w:tc>
      </w:tr>
      <w:tr w:rsidR="000B68F4" w:rsidRPr="000B68F4" w14:paraId="6EA01663" w14:textId="77777777" w:rsidTr="000B68F4">
        <w:trPr>
          <w:trHeight w:val="320"/>
        </w:trPr>
        <w:tc>
          <w:tcPr>
            <w:tcW w:w="2190"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494BFD00" w14:textId="77777777" w:rsidR="000B68F4" w:rsidRPr="000B68F4" w:rsidRDefault="000B68F4" w:rsidP="000B68F4">
            <w:pPr>
              <w:spacing w:after="0" w:line="240" w:lineRule="auto"/>
              <w:rPr>
                <w:rFonts w:ascii="Garamond" w:eastAsia="Times New Roman" w:hAnsi="Garamond" w:cs="Calibri"/>
                <w:b/>
                <w:bCs/>
                <w:color w:val="000000"/>
                <w:sz w:val="20"/>
                <w:szCs w:val="20"/>
                <w:lang w:val="pt-BR" w:eastAsia="pt-BR"/>
              </w:rPr>
            </w:pPr>
            <w:r w:rsidRPr="000B68F4">
              <w:rPr>
                <w:rFonts w:ascii="Garamond" w:eastAsia="Times New Roman" w:hAnsi="Garamond" w:cs="Calibri"/>
                <w:b/>
                <w:bCs/>
                <w:color w:val="000000"/>
                <w:sz w:val="20"/>
                <w:szCs w:val="20"/>
                <w:lang w:val="en-US" w:eastAsia="pt-BR"/>
              </w:rPr>
              <w:t>Key action(s)</w:t>
            </w:r>
          </w:p>
        </w:tc>
        <w:tc>
          <w:tcPr>
            <w:tcW w:w="604"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0335C7DD" w14:textId="77777777" w:rsidR="000B68F4" w:rsidRPr="000B68F4" w:rsidRDefault="000B68F4" w:rsidP="000B68F4">
            <w:pPr>
              <w:spacing w:after="0" w:line="240" w:lineRule="auto"/>
              <w:rPr>
                <w:rFonts w:ascii="Garamond" w:eastAsia="Times New Roman" w:hAnsi="Garamond" w:cs="Calibri"/>
                <w:b/>
                <w:bCs/>
                <w:color w:val="000000"/>
                <w:sz w:val="20"/>
                <w:szCs w:val="20"/>
                <w:lang w:val="pt-BR" w:eastAsia="pt-BR"/>
              </w:rPr>
            </w:pPr>
            <w:r w:rsidRPr="000B68F4">
              <w:rPr>
                <w:rFonts w:ascii="Garamond" w:eastAsia="Times New Roman" w:hAnsi="Garamond" w:cs="Calibri"/>
                <w:b/>
                <w:bCs/>
                <w:color w:val="000000"/>
                <w:sz w:val="20"/>
                <w:szCs w:val="20"/>
                <w:lang w:val="en-US" w:eastAsia="pt-BR"/>
              </w:rPr>
              <w:t>Time frame</w:t>
            </w:r>
          </w:p>
        </w:tc>
        <w:tc>
          <w:tcPr>
            <w:tcW w:w="955"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41411B1D" w14:textId="77777777" w:rsidR="000B68F4" w:rsidRPr="000B68F4" w:rsidRDefault="000B68F4" w:rsidP="000B68F4">
            <w:pPr>
              <w:spacing w:after="0" w:line="240" w:lineRule="auto"/>
              <w:rPr>
                <w:rFonts w:ascii="Garamond" w:eastAsia="Times New Roman" w:hAnsi="Garamond" w:cs="Calibri"/>
                <w:b/>
                <w:bCs/>
                <w:color w:val="000000"/>
                <w:sz w:val="20"/>
                <w:szCs w:val="20"/>
                <w:lang w:val="pt-BR" w:eastAsia="pt-BR"/>
              </w:rPr>
            </w:pPr>
            <w:r w:rsidRPr="000B68F4">
              <w:rPr>
                <w:rFonts w:ascii="Garamond" w:eastAsia="Times New Roman" w:hAnsi="Garamond" w:cs="Calibri"/>
                <w:b/>
                <w:bCs/>
                <w:color w:val="000000"/>
                <w:sz w:val="20"/>
                <w:szCs w:val="20"/>
                <w:lang w:val="en-US" w:eastAsia="pt-BR"/>
              </w:rPr>
              <w:t>Responsible unit(s)</w:t>
            </w:r>
          </w:p>
        </w:tc>
        <w:tc>
          <w:tcPr>
            <w:tcW w:w="1251"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79B9F95B" w14:textId="77777777" w:rsidR="000B68F4" w:rsidRPr="000B68F4" w:rsidRDefault="000B68F4" w:rsidP="000B68F4">
            <w:pPr>
              <w:spacing w:after="0" w:line="240" w:lineRule="auto"/>
              <w:jc w:val="center"/>
              <w:rPr>
                <w:rFonts w:ascii="Garamond" w:eastAsia="Times New Roman" w:hAnsi="Garamond" w:cs="Calibri"/>
                <w:b/>
                <w:bCs/>
                <w:color w:val="000000"/>
                <w:sz w:val="20"/>
                <w:szCs w:val="20"/>
                <w:lang w:val="pt-BR" w:eastAsia="pt-BR"/>
              </w:rPr>
            </w:pPr>
            <w:r w:rsidRPr="000B68F4">
              <w:rPr>
                <w:rFonts w:ascii="Garamond" w:eastAsia="Times New Roman" w:hAnsi="Garamond" w:cs="Calibri"/>
                <w:b/>
                <w:bCs/>
                <w:color w:val="000000"/>
                <w:sz w:val="20"/>
                <w:szCs w:val="20"/>
                <w:lang w:val="pt-BR" w:eastAsia="pt-BR"/>
              </w:rPr>
              <w:t>Tracking</w:t>
            </w:r>
          </w:p>
        </w:tc>
      </w:tr>
      <w:tr w:rsidR="000B68F4" w:rsidRPr="000B68F4" w14:paraId="1E61701D" w14:textId="77777777" w:rsidTr="000B3DA9">
        <w:trPr>
          <w:trHeight w:val="320"/>
        </w:trPr>
        <w:tc>
          <w:tcPr>
            <w:tcW w:w="2190" w:type="pct"/>
            <w:vMerge/>
            <w:tcBorders>
              <w:top w:val="nil"/>
              <w:left w:val="single" w:sz="4" w:space="0" w:color="000000"/>
              <w:bottom w:val="single" w:sz="4" w:space="0" w:color="auto"/>
              <w:right w:val="single" w:sz="4" w:space="0" w:color="000000"/>
            </w:tcBorders>
            <w:vAlign w:val="center"/>
            <w:hideMark/>
          </w:tcPr>
          <w:p w14:paraId="0E87B766" w14:textId="77777777" w:rsidR="000B68F4" w:rsidRPr="000B68F4" w:rsidRDefault="000B68F4" w:rsidP="000B68F4">
            <w:pPr>
              <w:spacing w:after="0" w:line="240" w:lineRule="auto"/>
              <w:rPr>
                <w:rFonts w:ascii="Garamond" w:eastAsia="Times New Roman" w:hAnsi="Garamond" w:cs="Calibri"/>
                <w:b/>
                <w:bCs/>
                <w:color w:val="000000"/>
                <w:sz w:val="20"/>
                <w:szCs w:val="20"/>
                <w:lang w:val="pt-BR" w:eastAsia="pt-BR"/>
              </w:rPr>
            </w:pPr>
          </w:p>
        </w:tc>
        <w:tc>
          <w:tcPr>
            <w:tcW w:w="604" w:type="pct"/>
            <w:vMerge/>
            <w:tcBorders>
              <w:top w:val="nil"/>
              <w:left w:val="single" w:sz="4" w:space="0" w:color="000000"/>
              <w:bottom w:val="single" w:sz="4" w:space="0" w:color="auto"/>
              <w:right w:val="single" w:sz="4" w:space="0" w:color="000000"/>
            </w:tcBorders>
            <w:vAlign w:val="center"/>
            <w:hideMark/>
          </w:tcPr>
          <w:p w14:paraId="07937908" w14:textId="77777777" w:rsidR="000B68F4" w:rsidRPr="000B68F4" w:rsidRDefault="000B68F4" w:rsidP="000B68F4">
            <w:pPr>
              <w:spacing w:after="0" w:line="240" w:lineRule="auto"/>
              <w:rPr>
                <w:rFonts w:ascii="Garamond" w:eastAsia="Times New Roman" w:hAnsi="Garamond" w:cs="Calibri"/>
                <w:b/>
                <w:bCs/>
                <w:color w:val="000000"/>
                <w:sz w:val="20"/>
                <w:szCs w:val="20"/>
                <w:lang w:val="pt-BR" w:eastAsia="pt-BR"/>
              </w:rPr>
            </w:pPr>
          </w:p>
        </w:tc>
        <w:tc>
          <w:tcPr>
            <w:tcW w:w="955" w:type="pct"/>
            <w:vMerge/>
            <w:tcBorders>
              <w:top w:val="nil"/>
              <w:left w:val="single" w:sz="4" w:space="0" w:color="000000"/>
              <w:bottom w:val="single" w:sz="4" w:space="0" w:color="auto"/>
              <w:right w:val="single" w:sz="4" w:space="0" w:color="000000"/>
            </w:tcBorders>
            <w:vAlign w:val="center"/>
            <w:hideMark/>
          </w:tcPr>
          <w:p w14:paraId="3F96EB7E" w14:textId="77777777" w:rsidR="000B68F4" w:rsidRPr="000B68F4" w:rsidRDefault="000B68F4" w:rsidP="000B68F4">
            <w:pPr>
              <w:spacing w:after="0" w:line="240" w:lineRule="auto"/>
              <w:rPr>
                <w:rFonts w:ascii="Garamond" w:eastAsia="Times New Roman" w:hAnsi="Garamond" w:cs="Calibri"/>
                <w:b/>
                <w:bCs/>
                <w:color w:val="000000"/>
                <w:sz w:val="20"/>
                <w:szCs w:val="20"/>
                <w:lang w:val="pt-BR" w:eastAsia="pt-BR"/>
              </w:rPr>
            </w:pPr>
          </w:p>
        </w:tc>
        <w:tc>
          <w:tcPr>
            <w:tcW w:w="609" w:type="pct"/>
            <w:tcBorders>
              <w:top w:val="nil"/>
              <w:left w:val="nil"/>
              <w:bottom w:val="single" w:sz="4" w:space="0" w:color="auto"/>
              <w:right w:val="single" w:sz="4" w:space="0" w:color="000000"/>
            </w:tcBorders>
            <w:shd w:val="clear" w:color="auto" w:fill="auto"/>
            <w:vAlign w:val="center"/>
            <w:hideMark/>
          </w:tcPr>
          <w:p w14:paraId="1BD51479" w14:textId="77777777" w:rsidR="000B68F4" w:rsidRPr="000B68F4" w:rsidRDefault="000B68F4" w:rsidP="000B68F4">
            <w:pPr>
              <w:spacing w:after="0" w:line="240" w:lineRule="auto"/>
              <w:jc w:val="center"/>
              <w:rPr>
                <w:rFonts w:ascii="Garamond" w:eastAsia="Times New Roman" w:hAnsi="Garamond" w:cs="Calibri"/>
                <w:b/>
                <w:bCs/>
                <w:color w:val="000000"/>
                <w:sz w:val="20"/>
                <w:szCs w:val="20"/>
                <w:lang w:val="pt-BR" w:eastAsia="pt-BR"/>
              </w:rPr>
            </w:pPr>
            <w:r w:rsidRPr="000B68F4">
              <w:rPr>
                <w:rFonts w:ascii="Garamond" w:eastAsia="Times New Roman" w:hAnsi="Garamond" w:cs="Calibri"/>
                <w:b/>
                <w:bCs/>
                <w:color w:val="000000"/>
                <w:sz w:val="20"/>
                <w:szCs w:val="20"/>
                <w:lang w:val="en-US" w:eastAsia="pt-BR"/>
              </w:rPr>
              <w:t>Comments</w:t>
            </w:r>
          </w:p>
        </w:tc>
        <w:tc>
          <w:tcPr>
            <w:tcW w:w="642" w:type="pct"/>
            <w:tcBorders>
              <w:top w:val="nil"/>
              <w:left w:val="nil"/>
              <w:bottom w:val="single" w:sz="4" w:space="0" w:color="auto"/>
              <w:right w:val="single" w:sz="4" w:space="0" w:color="000000"/>
            </w:tcBorders>
            <w:shd w:val="clear" w:color="auto" w:fill="auto"/>
            <w:vAlign w:val="center"/>
            <w:hideMark/>
          </w:tcPr>
          <w:p w14:paraId="587F1550" w14:textId="77777777" w:rsidR="000B68F4" w:rsidRPr="000B68F4" w:rsidRDefault="000B68F4" w:rsidP="000B68F4">
            <w:pPr>
              <w:spacing w:after="0" w:line="240" w:lineRule="auto"/>
              <w:jc w:val="center"/>
              <w:rPr>
                <w:rFonts w:ascii="Garamond" w:eastAsia="Times New Roman" w:hAnsi="Garamond" w:cs="Calibri"/>
                <w:b/>
                <w:bCs/>
                <w:color w:val="000000"/>
                <w:sz w:val="20"/>
                <w:szCs w:val="20"/>
                <w:lang w:val="pt-BR" w:eastAsia="pt-BR"/>
              </w:rPr>
            </w:pPr>
            <w:r w:rsidRPr="000B68F4">
              <w:rPr>
                <w:rFonts w:ascii="Garamond" w:eastAsia="Times New Roman" w:hAnsi="Garamond" w:cs="Calibri"/>
                <w:b/>
                <w:bCs/>
                <w:color w:val="000000"/>
                <w:sz w:val="20"/>
                <w:szCs w:val="20"/>
                <w:lang w:val="pt-BR" w:eastAsia="pt-BR"/>
              </w:rPr>
              <w:t>Status</w:t>
            </w:r>
          </w:p>
        </w:tc>
      </w:tr>
      <w:tr w:rsidR="00F94B2D" w:rsidRPr="00F94B2D" w14:paraId="33585DBE" w14:textId="77777777" w:rsidTr="000B3DA9">
        <w:trPr>
          <w:trHeight w:val="520"/>
        </w:trPr>
        <w:tc>
          <w:tcPr>
            <w:tcW w:w="2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6122E" w14:textId="77777777" w:rsidR="00BD7EC2" w:rsidRDefault="00F94B2D" w:rsidP="00F94B2D">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C3.1. </w:t>
            </w:r>
            <w:r w:rsidRPr="00F94B2D">
              <w:rPr>
                <w:rFonts w:ascii="Garamond" w:eastAsia="Times New Roman" w:hAnsi="Garamond" w:cs="Calibri"/>
                <w:color w:val="000000"/>
                <w:sz w:val="18"/>
                <w:szCs w:val="18"/>
                <w:lang w:val="en-US" w:eastAsia="pt-BR"/>
              </w:rPr>
              <w:t>Hiring Consultancy to conduct business platforms (workshops), bringing together buyers and producers, in addition to nutritionists and chefs.</w:t>
            </w:r>
            <w:r w:rsidR="00BD7EC2">
              <w:rPr>
                <w:rFonts w:ascii="Garamond" w:eastAsia="Times New Roman" w:hAnsi="Garamond" w:cs="Calibri"/>
                <w:color w:val="000000"/>
                <w:sz w:val="18"/>
                <w:szCs w:val="18"/>
                <w:lang w:val="en-US" w:eastAsia="pt-BR"/>
              </w:rPr>
              <w:t xml:space="preserve"> </w:t>
            </w:r>
          </w:p>
          <w:p w14:paraId="6CD18590" w14:textId="77777777" w:rsidR="00CC47FF" w:rsidRPr="000B3DA9" w:rsidRDefault="00CC47FF" w:rsidP="00F94B2D">
            <w:pPr>
              <w:spacing w:after="0" w:line="240" w:lineRule="auto"/>
              <w:rPr>
                <w:rFonts w:ascii="Garamond" w:eastAsia="Times New Roman" w:hAnsi="Garamond" w:cs="Calibri"/>
                <w:color w:val="000000"/>
                <w:sz w:val="18"/>
                <w:szCs w:val="18"/>
                <w:lang w:val="en-US" w:eastAsia="pt-BR"/>
              </w:rPr>
            </w:pPr>
          </w:p>
          <w:p w14:paraId="1B16B80B" w14:textId="3932CC39" w:rsidR="00CC47FF" w:rsidRPr="000B3DA9" w:rsidRDefault="00CC47FF" w:rsidP="00F94B2D">
            <w:pPr>
              <w:spacing w:after="0" w:line="240" w:lineRule="auto"/>
              <w:rPr>
                <w:rFonts w:ascii="Garamond" w:eastAsia="Times New Roman" w:hAnsi="Garamond" w:cs="Calibri"/>
                <w:color w:val="000000"/>
                <w:sz w:val="18"/>
                <w:szCs w:val="18"/>
                <w:lang w:val="en-US" w:eastAsia="pt-BR"/>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19F379D" w14:textId="631053E1" w:rsidR="00F94B2D" w:rsidRPr="00F94B2D" w:rsidRDefault="00F94B2D" w:rsidP="00F94B2D">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April 2020 / March 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4257606" w14:textId="046ECC70" w:rsidR="00F94B2D" w:rsidRPr="00F94B2D" w:rsidRDefault="00F94B2D" w:rsidP="00F94B2D">
            <w:pPr>
              <w:spacing w:after="0" w:line="240" w:lineRule="auto"/>
              <w:jc w:val="center"/>
              <w:rPr>
                <w:rFonts w:ascii="Garamond" w:eastAsia="Times New Roman" w:hAnsi="Garamond" w:cs="Calibri"/>
                <w:color w:val="000000"/>
                <w:sz w:val="18"/>
                <w:szCs w:val="18"/>
                <w:lang w:val="en-US" w:eastAsia="pt-BR"/>
              </w:rPr>
            </w:pP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C2DA4EA" w14:textId="29A5952B" w:rsidR="00F94B2D" w:rsidRPr="0073246A" w:rsidRDefault="00F94B2D" w:rsidP="00F94B2D">
            <w:pPr>
              <w:spacing w:after="0" w:line="240" w:lineRule="auto"/>
              <w:rPr>
                <w:rFonts w:ascii="Garamond" w:eastAsia="Times New Roman" w:hAnsi="Garamond" w:cs="Calibri"/>
                <w:color w:val="000000"/>
                <w:sz w:val="18"/>
                <w:szCs w:val="18"/>
                <w:lang w:val="en-US" w:eastAsia="pt-BR"/>
              </w:rPr>
            </w:pPr>
            <w:r w:rsidRPr="001F58AA">
              <w:rPr>
                <w:rFonts w:ascii="Garamond" w:eastAsia="Times New Roman" w:hAnsi="Garamond" w:cs="Calibri"/>
                <w:color w:val="000000"/>
                <w:sz w:val="18"/>
                <w:szCs w:val="18"/>
                <w:lang w:val="en-US" w:eastAsia="pt-BR"/>
              </w:rPr>
              <w:t xml:space="preserve">The Technical Advisor is already preparing the </w:t>
            </w:r>
            <w:proofErr w:type="spellStart"/>
            <w:r w:rsidRPr="001F58AA">
              <w:rPr>
                <w:rFonts w:ascii="Garamond" w:eastAsia="Times New Roman" w:hAnsi="Garamond" w:cs="Calibri"/>
                <w:color w:val="000000"/>
                <w:sz w:val="18"/>
                <w:szCs w:val="18"/>
                <w:lang w:val="en-US" w:eastAsia="pt-BR"/>
              </w:rPr>
              <w:t>ToR</w:t>
            </w:r>
            <w:proofErr w:type="spellEnd"/>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E1C6B97" w14:textId="5C038209" w:rsidR="00F94B2D" w:rsidRPr="00F94B2D" w:rsidRDefault="00D641F8" w:rsidP="00F94B2D">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In progress</w:t>
            </w:r>
          </w:p>
        </w:tc>
      </w:tr>
      <w:tr w:rsidR="00D641F8" w:rsidRPr="00D641F8" w14:paraId="2B7D6C5F" w14:textId="77777777" w:rsidTr="000B3DA9">
        <w:trPr>
          <w:trHeight w:val="520"/>
        </w:trPr>
        <w:tc>
          <w:tcPr>
            <w:tcW w:w="2190" w:type="pct"/>
            <w:tcBorders>
              <w:top w:val="single" w:sz="4" w:space="0" w:color="auto"/>
              <w:left w:val="single" w:sz="4" w:space="0" w:color="auto"/>
              <w:bottom w:val="single" w:sz="4" w:space="0" w:color="auto"/>
              <w:right w:val="single" w:sz="4" w:space="0" w:color="auto"/>
            </w:tcBorders>
            <w:shd w:val="clear" w:color="auto" w:fill="auto"/>
            <w:vAlign w:val="center"/>
          </w:tcPr>
          <w:p w14:paraId="39F2A63C" w14:textId="52AF599B" w:rsidR="00D641F8" w:rsidRPr="000B3DA9" w:rsidRDefault="00D641F8" w:rsidP="00D641F8">
            <w:pPr>
              <w:spacing w:after="0" w:line="240" w:lineRule="auto"/>
              <w:rPr>
                <w:rFonts w:ascii="Garamond" w:eastAsia="Times New Roman" w:hAnsi="Garamond" w:cs="Calibri"/>
                <w:color w:val="000000"/>
                <w:sz w:val="18"/>
                <w:szCs w:val="18"/>
                <w:lang w:val="en-US" w:eastAsia="pt-BR"/>
              </w:rPr>
            </w:pPr>
            <w:r w:rsidRPr="000B3DA9">
              <w:rPr>
                <w:rFonts w:ascii="Garamond" w:eastAsia="Times New Roman" w:hAnsi="Garamond" w:cs="Calibri"/>
                <w:color w:val="000000"/>
                <w:sz w:val="18"/>
                <w:szCs w:val="18"/>
                <w:lang w:val="en-US" w:eastAsia="pt-BR"/>
              </w:rPr>
              <w:t>C.3.2 –</w:t>
            </w:r>
            <w:r w:rsidR="00165108" w:rsidRPr="000B3DA9">
              <w:rPr>
                <w:rFonts w:ascii="Garamond" w:eastAsia="Times New Roman" w:hAnsi="Garamond" w:cs="Calibri"/>
                <w:color w:val="000000"/>
                <w:sz w:val="18"/>
                <w:szCs w:val="18"/>
                <w:lang w:val="en-US" w:eastAsia="pt-BR"/>
              </w:rPr>
              <w:t xml:space="preserve"> Build </w:t>
            </w:r>
            <w:r w:rsidR="00BC5A58" w:rsidRPr="00CB5994">
              <w:rPr>
                <w:rFonts w:ascii="Garamond" w:eastAsia="Times New Roman" w:hAnsi="Garamond" w:cs="Calibri"/>
                <w:color w:val="000000"/>
                <w:sz w:val="18"/>
                <w:szCs w:val="18"/>
                <w:lang w:val="en-US" w:eastAsia="pt-BR"/>
              </w:rPr>
              <w:t>partnerships</w:t>
            </w:r>
            <w:r w:rsidR="00165108" w:rsidRPr="000B3DA9">
              <w:rPr>
                <w:rFonts w:ascii="Garamond" w:eastAsia="Times New Roman" w:hAnsi="Garamond" w:cs="Calibri"/>
                <w:color w:val="000000"/>
                <w:sz w:val="18"/>
                <w:szCs w:val="18"/>
                <w:lang w:val="en-US" w:eastAsia="pt-BR"/>
              </w:rPr>
              <w:t xml:space="preserve"> and use methodologies already developed and </w:t>
            </w:r>
            <w:r w:rsidR="00165108">
              <w:rPr>
                <w:rFonts w:ascii="Garamond" w:eastAsia="Times New Roman" w:hAnsi="Garamond" w:cs="Calibri"/>
                <w:color w:val="000000"/>
                <w:sz w:val="18"/>
                <w:szCs w:val="18"/>
                <w:lang w:val="en-US" w:eastAsia="pt-BR"/>
              </w:rPr>
              <w:t xml:space="preserve">tested (specially by </w:t>
            </w:r>
            <w:proofErr w:type="spellStart"/>
            <w:r w:rsidR="00165108">
              <w:rPr>
                <w:rFonts w:ascii="Garamond" w:eastAsia="Times New Roman" w:hAnsi="Garamond" w:cs="Calibri"/>
                <w:color w:val="000000"/>
                <w:sz w:val="18"/>
                <w:szCs w:val="18"/>
                <w:lang w:val="en-US" w:eastAsia="pt-BR"/>
              </w:rPr>
              <w:t>Conexsus</w:t>
            </w:r>
            <w:proofErr w:type="spellEnd"/>
            <w:r w:rsidR="00165108">
              <w:rPr>
                <w:rFonts w:ascii="Garamond" w:eastAsia="Times New Roman" w:hAnsi="Garamond" w:cs="Calibri"/>
                <w:color w:val="000000"/>
                <w:sz w:val="18"/>
                <w:szCs w:val="18"/>
                <w:lang w:val="en-US" w:eastAsia="pt-BR"/>
              </w:rPr>
              <w:t xml:space="preserve"> Institute) to </w:t>
            </w:r>
            <w:r w:rsidR="00BC5A58">
              <w:rPr>
                <w:rFonts w:ascii="Garamond" w:eastAsia="Times New Roman" w:hAnsi="Garamond" w:cs="Calibri"/>
                <w:color w:val="000000"/>
                <w:sz w:val="18"/>
                <w:szCs w:val="18"/>
                <w:lang w:val="en-US" w:eastAsia="pt-BR"/>
              </w:rPr>
              <w:t>enhance</w:t>
            </w:r>
            <w:r w:rsidR="00165108">
              <w:rPr>
                <w:rFonts w:ascii="Garamond" w:eastAsia="Times New Roman" w:hAnsi="Garamond" w:cs="Calibri"/>
                <w:color w:val="000000"/>
                <w:sz w:val="18"/>
                <w:szCs w:val="18"/>
                <w:lang w:val="en-US" w:eastAsia="pt-BR"/>
              </w:rPr>
              <w:t xml:space="preserve"> </w:t>
            </w:r>
            <w:r w:rsidR="00BC5A58">
              <w:rPr>
                <w:rFonts w:ascii="Garamond" w:eastAsia="Times New Roman" w:hAnsi="Garamond" w:cs="Calibri"/>
                <w:color w:val="000000"/>
                <w:sz w:val="18"/>
                <w:szCs w:val="18"/>
                <w:lang w:val="en-US" w:eastAsia="pt-BR"/>
              </w:rPr>
              <w:t xml:space="preserve">the market access. </w:t>
            </w:r>
            <w:r w:rsidRPr="000B3DA9">
              <w:rPr>
                <w:rFonts w:ascii="Garamond" w:eastAsia="Times New Roman" w:hAnsi="Garamond" w:cs="Calibri"/>
                <w:color w:val="000000"/>
                <w:sz w:val="18"/>
                <w:szCs w:val="18"/>
                <w:lang w:val="en-US" w:eastAsia="pt-BR"/>
              </w:rPr>
              <w:t xml:space="preserve"> -</w:t>
            </w:r>
          </w:p>
          <w:p w14:paraId="67C24C58" w14:textId="77777777" w:rsidR="00D641F8" w:rsidRPr="00CB5994" w:rsidRDefault="00D641F8" w:rsidP="00D641F8">
            <w:pPr>
              <w:spacing w:after="0" w:line="240" w:lineRule="auto"/>
              <w:rPr>
                <w:rFonts w:ascii="Garamond" w:eastAsia="Times New Roman" w:hAnsi="Garamond" w:cs="Calibri"/>
                <w:color w:val="000000"/>
                <w:sz w:val="18"/>
                <w:szCs w:val="18"/>
                <w:lang w:val="en-US" w:eastAsia="pt-BR"/>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3F7AE80" w14:textId="3088EC02" w:rsidR="00D641F8" w:rsidRPr="000B3DA9" w:rsidRDefault="00D641F8" w:rsidP="00D641F8">
            <w:pPr>
              <w:spacing w:after="0" w:line="240" w:lineRule="auto"/>
              <w:jc w:val="center"/>
              <w:rPr>
                <w:rFonts w:ascii="Garamond" w:eastAsia="Times New Roman" w:hAnsi="Garamond" w:cs="Calibri"/>
                <w:color w:val="000000"/>
                <w:sz w:val="18"/>
                <w:szCs w:val="18"/>
                <w:lang w:val="pt-BR" w:eastAsia="pt-BR"/>
              </w:rPr>
            </w:pPr>
            <w:r>
              <w:rPr>
                <w:rFonts w:ascii="Garamond" w:eastAsia="Times New Roman" w:hAnsi="Garamond" w:cs="Calibri"/>
                <w:color w:val="000000"/>
                <w:sz w:val="18"/>
                <w:szCs w:val="18"/>
                <w:lang w:val="en-US" w:eastAsia="pt-BR"/>
              </w:rPr>
              <w:t>April 2020 / March 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FEE38DE" w14:textId="0FD2E2A5" w:rsidR="00D641F8" w:rsidRPr="00CB5994" w:rsidRDefault="00D641F8" w:rsidP="00D641F8">
            <w:pPr>
              <w:spacing w:after="0" w:line="240" w:lineRule="auto"/>
              <w:jc w:val="center"/>
              <w:rPr>
                <w:rFonts w:ascii="Garamond" w:eastAsia="Times New Roman" w:hAnsi="Garamond" w:cs="Calibri"/>
                <w:color w:val="000000"/>
                <w:sz w:val="18"/>
                <w:szCs w:val="18"/>
                <w:lang w:val="en-US" w:eastAsia="pt-BR"/>
              </w:rPr>
            </w:pP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1088AB8" w14:textId="6CE3F4F4" w:rsidR="00D641F8" w:rsidRPr="00CB5994" w:rsidRDefault="0059267D" w:rsidP="00D641F8">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No comments.</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FBE883D" w14:textId="2BB11265" w:rsidR="00D641F8" w:rsidRPr="00CB5994" w:rsidRDefault="00D641F8" w:rsidP="00D641F8">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Pending </w:t>
            </w:r>
          </w:p>
        </w:tc>
      </w:tr>
    </w:tbl>
    <w:p w14:paraId="4B574FFA" w14:textId="4A41CF99" w:rsidR="001274C3" w:rsidRPr="000B3DA9" w:rsidRDefault="001274C3" w:rsidP="000B3DA9">
      <w:pPr>
        <w:pStyle w:val="ListParagraph"/>
        <w:numPr>
          <w:ilvl w:val="0"/>
          <w:numId w:val="5"/>
        </w:numPr>
        <w:rPr>
          <w:b/>
        </w:rPr>
      </w:pPr>
    </w:p>
    <w:p w14:paraId="60110C5A" w14:textId="0DA067B8" w:rsidR="000B68F4" w:rsidRPr="000B3DA9" w:rsidRDefault="000B68F4">
      <w:pPr>
        <w:rPr>
          <w:b/>
          <w:lang w:val="en-US"/>
        </w:rPr>
      </w:pPr>
    </w:p>
    <w:tbl>
      <w:tblPr>
        <w:tblW w:w="5460" w:type="pct"/>
        <w:tblInd w:w="-289" w:type="dxa"/>
        <w:tblCellMar>
          <w:left w:w="70" w:type="dxa"/>
          <w:right w:w="70" w:type="dxa"/>
        </w:tblCellMar>
        <w:tblLook w:val="04A0" w:firstRow="1" w:lastRow="0" w:firstColumn="1" w:lastColumn="0" w:noHBand="0" w:noVBand="1"/>
      </w:tblPr>
      <w:tblGrid>
        <w:gridCol w:w="4120"/>
        <w:gridCol w:w="1003"/>
        <w:gridCol w:w="1379"/>
        <w:gridCol w:w="1702"/>
        <w:gridCol w:w="1436"/>
      </w:tblGrid>
      <w:tr w:rsidR="00BC6A65" w:rsidRPr="0059267D" w14:paraId="54C8F706" w14:textId="77777777" w:rsidTr="000B3DA9">
        <w:trPr>
          <w:trHeight w:val="6369"/>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69F8EF2A" w14:textId="440BDCA3" w:rsidR="00990C6D" w:rsidRPr="00990C6D" w:rsidRDefault="00BC6A65" w:rsidP="00990C6D">
            <w:pPr>
              <w:spacing w:after="0" w:line="240" w:lineRule="auto"/>
              <w:rPr>
                <w:rFonts w:ascii="Garamond" w:eastAsia="Times New Roman" w:hAnsi="Garamond" w:cs="Calibri"/>
                <w:bCs/>
                <w:color w:val="000000"/>
                <w:sz w:val="20"/>
                <w:szCs w:val="20"/>
                <w:lang w:val="en-US" w:eastAsia="pt-BR"/>
              </w:rPr>
            </w:pPr>
            <w:r w:rsidRPr="00BC6A65">
              <w:rPr>
                <w:rFonts w:ascii="Garamond" w:eastAsia="Times New Roman" w:hAnsi="Garamond" w:cs="Calibri"/>
                <w:b/>
                <w:bCs/>
                <w:color w:val="000000"/>
                <w:sz w:val="20"/>
                <w:szCs w:val="20"/>
                <w:lang w:val="en-US" w:eastAsia="pt-BR"/>
              </w:rPr>
              <w:lastRenderedPageBreak/>
              <w:t xml:space="preserve">Midterm Review </w:t>
            </w:r>
            <w:r w:rsidR="00990C6D">
              <w:rPr>
                <w:rFonts w:ascii="Garamond" w:eastAsia="Times New Roman" w:hAnsi="Garamond" w:cs="Calibri"/>
                <w:b/>
                <w:bCs/>
                <w:color w:val="000000"/>
                <w:sz w:val="20"/>
                <w:szCs w:val="20"/>
                <w:lang w:val="en-US" w:eastAsia="pt-BR"/>
              </w:rPr>
              <w:t xml:space="preserve">Recommendation, </w:t>
            </w:r>
            <w:r w:rsidRPr="00BC6A65">
              <w:rPr>
                <w:rFonts w:ascii="Garamond" w:eastAsia="Times New Roman" w:hAnsi="Garamond" w:cs="Calibri"/>
                <w:b/>
                <w:bCs/>
                <w:color w:val="000000"/>
                <w:sz w:val="20"/>
                <w:szCs w:val="20"/>
                <w:lang w:val="en-US" w:eastAsia="pt-BR"/>
              </w:rPr>
              <w:t xml:space="preserve"> </w:t>
            </w:r>
            <w:r w:rsidR="00990C6D">
              <w:rPr>
                <w:rFonts w:ascii="Garamond" w:eastAsia="Times New Roman" w:hAnsi="Garamond" w:cs="Calibri"/>
                <w:b/>
                <w:bCs/>
                <w:color w:val="000000"/>
                <w:sz w:val="20"/>
                <w:szCs w:val="20"/>
                <w:lang w:val="en-US" w:eastAsia="pt-BR"/>
              </w:rPr>
              <w:t>Specific R</w:t>
            </w:r>
            <w:r w:rsidR="00990C6D" w:rsidRPr="00990C6D">
              <w:rPr>
                <w:rFonts w:ascii="Garamond" w:eastAsia="Times New Roman" w:hAnsi="Garamond" w:cs="Calibri"/>
                <w:b/>
                <w:bCs/>
                <w:color w:val="000000"/>
                <w:sz w:val="20"/>
                <w:szCs w:val="20"/>
                <w:lang w:val="en-US" w:eastAsia="pt-BR"/>
              </w:rPr>
              <w:t>ecommendation</w:t>
            </w:r>
            <w:r w:rsidR="00990C6D">
              <w:rPr>
                <w:rFonts w:ascii="Garamond" w:eastAsia="Times New Roman" w:hAnsi="Garamond" w:cs="Calibri"/>
                <w:b/>
                <w:bCs/>
                <w:color w:val="000000"/>
                <w:sz w:val="20"/>
                <w:szCs w:val="20"/>
                <w:lang w:val="en-US" w:eastAsia="pt-BR"/>
              </w:rPr>
              <w:t xml:space="preserve"> 1.</w:t>
            </w:r>
            <w:r w:rsidRPr="00BC6A65">
              <w:rPr>
                <w:rFonts w:ascii="Garamond" w:eastAsia="Times New Roman" w:hAnsi="Garamond" w:cs="Calibri"/>
                <w:color w:val="000000"/>
                <w:sz w:val="20"/>
                <w:szCs w:val="20"/>
                <w:lang w:val="en-US" w:eastAsia="pt-BR"/>
              </w:rPr>
              <w:br/>
            </w:r>
            <w:r w:rsidRPr="00BC6A65">
              <w:rPr>
                <w:rFonts w:ascii="Garamond" w:eastAsia="Times New Roman" w:hAnsi="Garamond" w:cs="Calibri"/>
                <w:color w:val="000000"/>
                <w:sz w:val="20"/>
                <w:szCs w:val="20"/>
                <w:lang w:val="en-US" w:eastAsia="pt-BR"/>
              </w:rPr>
              <w:br/>
            </w:r>
            <w:r w:rsidR="00990C6D" w:rsidRPr="00990C6D">
              <w:rPr>
                <w:rFonts w:ascii="Garamond" w:eastAsia="Times New Roman" w:hAnsi="Garamond" w:cs="Calibri"/>
                <w:bCs/>
                <w:color w:val="000000"/>
                <w:sz w:val="20"/>
                <w:szCs w:val="20"/>
                <w:lang w:val="en-US" w:eastAsia="pt-BR"/>
              </w:rPr>
              <w:t xml:space="preserve">It would be advisable to extend the closing date of the project for 12  months,  to ensure the effective finalization of the work plan and some ongoing activities that demand more technical assistance to ensure their self-sustainability by exercising more productive and competitive agribusiness. To prepare a Project Strategy might demand around 6 months, the exit strategy include specific plans for each agreement to ensure good finalization of the </w:t>
            </w:r>
            <w:proofErr w:type="spellStart"/>
            <w:r w:rsidR="00990C6D" w:rsidRPr="00990C6D">
              <w:rPr>
                <w:rFonts w:ascii="Garamond" w:eastAsia="Times New Roman" w:hAnsi="Garamond" w:cs="Calibri"/>
                <w:bCs/>
                <w:color w:val="000000"/>
                <w:sz w:val="20"/>
                <w:szCs w:val="20"/>
                <w:lang w:val="en-US" w:eastAsia="pt-BR"/>
              </w:rPr>
              <w:t>Bem</w:t>
            </w:r>
            <w:proofErr w:type="spellEnd"/>
            <w:r w:rsidR="00990C6D" w:rsidRPr="00990C6D">
              <w:rPr>
                <w:rFonts w:ascii="Garamond" w:eastAsia="Times New Roman" w:hAnsi="Garamond" w:cs="Calibri"/>
                <w:bCs/>
                <w:color w:val="000000"/>
                <w:sz w:val="20"/>
                <w:szCs w:val="20"/>
                <w:lang w:val="en-US" w:eastAsia="pt-BR"/>
              </w:rPr>
              <w:t xml:space="preserve"> </w:t>
            </w:r>
            <w:proofErr w:type="spellStart"/>
            <w:r w:rsidR="00990C6D" w:rsidRPr="00990C6D">
              <w:rPr>
                <w:rFonts w:ascii="Garamond" w:eastAsia="Times New Roman" w:hAnsi="Garamond" w:cs="Calibri"/>
                <w:bCs/>
                <w:color w:val="000000"/>
                <w:sz w:val="20"/>
                <w:szCs w:val="20"/>
                <w:lang w:val="en-US" w:eastAsia="pt-BR"/>
              </w:rPr>
              <w:t>Diverso</w:t>
            </w:r>
            <w:proofErr w:type="spellEnd"/>
            <w:r w:rsidR="00990C6D" w:rsidRPr="00990C6D">
              <w:rPr>
                <w:rFonts w:ascii="Garamond" w:eastAsia="Times New Roman" w:hAnsi="Garamond" w:cs="Calibri"/>
                <w:bCs/>
                <w:color w:val="000000"/>
                <w:sz w:val="20"/>
                <w:szCs w:val="20"/>
                <w:lang w:val="en-US" w:eastAsia="pt-BR"/>
              </w:rPr>
              <w:t xml:space="preserve"> </w:t>
            </w:r>
            <w:r w:rsidR="00C57EBD" w:rsidRPr="00990C6D">
              <w:rPr>
                <w:rFonts w:ascii="Garamond" w:eastAsia="Times New Roman" w:hAnsi="Garamond" w:cs="Calibri"/>
                <w:bCs/>
                <w:color w:val="000000"/>
                <w:sz w:val="20"/>
                <w:szCs w:val="20"/>
                <w:lang w:val="en-US" w:eastAsia="pt-BR"/>
              </w:rPr>
              <w:t xml:space="preserve">support, </w:t>
            </w:r>
            <w:r w:rsidR="004F4FDB" w:rsidRPr="00990C6D">
              <w:rPr>
                <w:rFonts w:ascii="Garamond" w:eastAsia="Times New Roman" w:hAnsi="Garamond" w:cs="Calibri"/>
                <w:bCs/>
                <w:color w:val="000000"/>
                <w:sz w:val="20"/>
                <w:szCs w:val="20"/>
                <w:lang w:val="en-US" w:eastAsia="pt-BR"/>
              </w:rPr>
              <w:t>though more</w:t>
            </w:r>
            <w:r w:rsidR="00990C6D" w:rsidRPr="00990C6D">
              <w:rPr>
                <w:rFonts w:ascii="Garamond" w:eastAsia="Times New Roman" w:hAnsi="Garamond" w:cs="Calibri"/>
                <w:bCs/>
                <w:color w:val="000000"/>
                <w:sz w:val="20"/>
                <w:szCs w:val="20"/>
                <w:lang w:val="en-US" w:eastAsia="pt-BR"/>
              </w:rPr>
              <w:t xml:space="preserve"> important the continuity of their business plans on their own.  </w:t>
            </w:r>
          </w:p>
          <w:p w14:paraId="0DFC018B" w14:textId="77777777" w:rsidR="00990C6D" w:rsidRPr="00990C6D" w:rsidRDefault="00990C6D" w:rsidP="00990C6D">
            <w:pPr>
              <w:spacing w:after="0" w:line="240" w:lineRule="auto"/>
              <w:rPr>
                <w:rFonts w:ascii="Garamond" w:eastAsia="Times New Roman" w:hAnsi="Garamond" w:cs="Calibri"/>
                <w:bCs/>
                <w:color w:val="000000"/>
                <w:sz w:val="20"/>
                <w:szCs w:val="20"/>
                <w:lang w:val="en-US" w:eastAsia="pt-BR"/>
              </w:rPr>
            </w:pPr>
          </w:p>
          <w:p w14:paraId="17D3D876" w14:textId="4277D0B9" w:rsidR="00990C6D" w:rsidRPr="00990C6D" w:rsidRDefault="00990C6D" w:rsidP="00990C6D">
            <w:pPr>
              <w:spacing w:after="0" w:line="240" w:lineRule="auto"/>
              <w:rPr>
                <w:rFonts w:ascii="Garamond" w:eastAsia="Times New Roman" w:hAnsi="Garamond" w:cs="Calibri"/>
                <w:bCs/>
                <w:color w:val="000000"/>
                <w:sz w:val="20"/>
                <w:szCs w:val="20"/>
                <w:lang w:val="en-US" w:eastAsia="pt-BR"/>
              </w:rPr>
            </w:pPr>
            <w:r w:rsidRPr="00990C6D">
              <w:rPr>
                <w:rFonts w:ascii="Garamond" w:eastAsia="Times New Roman" w:hAnsi="Garamond" w:cs="Calibri"/>
                <w:bCs/>
                <w:color w:val="000000"/>
                <w:sz w:val="20"/>
                <w:szCs w:val="20"/>
                <w:lang w:val="en-US" w:eastAsia="pt-BR"/>
              </w:rPr>
              <w:t xml:space="preserve">A </w:t>
            </w:r>
            <w:r w:rsidR="004F4FDB" w:rsidRPr="00990C6D">
              <w:rPr>
                <w:rFonts w:ascii="Garamond" w:eastAsia="Times New Roman" w:hAnsi="Garamond" w:cs="Calibri"/>
                <w:bCs/>
                <w:color w:val="000000"/>
                <w:sz w:val="20"/>
                <w:szCs w:val="20"/>
                <w:lang w:val="en-US" w:eastAsia="pt-BR"/>
              </w:rPr>
              <w:t>well-designed</w:t>
            </w:r>
            <w:r w:rsidR="0045535B" w:rsidRPr="00990C6D">
              <w:rPr>
                <w:rFonts w:ascii="Garamond" w:eastAsia="Times New Roman" w:hAnsi="Garamond" w:cs="Calibri"/>
                <w:bCs/>
                <w:color w:val="000000"/>
                <w:sz w:val="20"/>
                <w:szCs w:val="20"/>
                <w:lang w:val="en-US" w:eastAsia="pt-BR"/>
              </w:rPr>
              <w:t xml:space="preserve"> exit</w:t>
            </w:r>
            <w:r w:rsidRPr="00990C6D">
              <w:rPr>
                <w:rFonts w:ascii="Garamond" w:eastAsia="Times New Roman" w:hAnsi="Garamond" w:cs="Calibri"/>
                <w:bCs/>
                <w:color w:val="000000"/>
                <w:sz w:val="20"/>
                <w:szCs w:val="20"/>
                <w:lang w:val="en-US" w:eastAsia="pt-BR"/>
              </w:rPr>
              <w:t xml:space="preserve"> strategy is an opportunity to raise additional funds from other donors who can take the </w:t>
            </w:r>
            <w:proofErr w:type="spellStart"/>
            <w:r w:rsidRPr="00990C6D">
              <w:rPr>
                <w:rFonts w:ascii="Garamond" w:eastAsia="Times New Roman" w:hAnsi="Garamond" w:cs="Calibri"/>
                <w:bCs/>
                <w:color w:val="000000"/>
                <w:sz w:val="20"/>
                <w:szCs w:val="20"/>
                <w:lang w:val="en-US" w:eastAsia="pt-BR"/>
              </w:rPr>
              <w:t>Bem</w:t>
            </w:r>
            <w:proofErr w:type="spellEnd"/>
            <w:r w:rsidRPr="00990C6D">
              <w:rPr>
                <w:rFonts w:ascii="Garamond" w:eastAsia="Times New Roman" w:hAnsi="Garamond" w:cs="Calibri"/>
                <w:bCs/>
                <w:color w:val="000000"/>
                <w:sz w:val="20"/>
                <w:szCs w:val="20"/>
                <w:lang w:val="en-US" w:eastAsia="pt-BR"/>
              </w:rPr>
              <w:t xml:space="preserve"> </w:t>
            </w:r>
            <w:proofErr w:type="spellStart"/>
            <w:r w:rsidRPr="00990C6D">
              <w:rPr>
                <w:rFonts w:ascii="Garamond" w:eastAsia="Times New Roman" w:hAnsi="Garamond" w:cs="Calibri"/>
                <w:bCs/>
                <w:color w:val="000000"/>
                <w:sz w:val="20"/>
                <w:szCs w:val="20"/>
                <w:lang w:val="en-US" w:eastAsia="pt-BR"/>
              </w:rPr>
              <w:t>Diverso</w:t>
            </w:r>
            <w:proofErr w:type="spellEnd"/>
            <w:r w:rsidRPr="00990C6D">
              <w:rPr>
                <w:rFonts w:ascii="Garamond" w:eastAsia="Times New Roman" w:hAnsi="Garamond" w:cs="Calibri"/>
                <w:bCs/>
                <w:color w:val="000000"/>
                <w:sz w:val="20"/>
                <w:szCs w:val="20"/>
                <w:lang w:val="en-US" w:eastAsia="pt-BR"/>
              </w:rPr>
              <w:t xml:space="preserve"> </w:t>
            </w:r>
            <w:r w:rsidR="004F4FDB">
              <w:rPr>
                <w:rFonts w:ascii="Garamond" w:eastAsia="Times New Roman" w:hAnsi="Garamond" w:cs="Calibri"/>
                <w:bCs/>
                <w:color w:val="000000"/>
                <w:sz w:val="20"/>
                <w:szCs w:val="20"/>
                <w:lang w:val="en-US" w:eastAsia="pt-BR"/>
              </w:rPr>
              <w:t>P</w:t>
            </w:r>
            <w:r w:rsidRPr="00990C6D">
              <w:rPr>
                <w:rFonts w:ascii="Garamond" w:eastAsia="Times New Roman" w:hAnsi="Garamond" w:cs="Calibri"/>
                <w:bCs/>
                <w:color w:val="000000"/>
                <w:sz w:val="20"/>
                <w:szCs w:val="20"/>
                <w:lang w:val="en-US" w:eastAsia="pt-BR"/>
              </w:rPr>
              <w:t xml:space="preserve">roject as a successful pilot and replicate and upscale the good practices and methodologies adopted under </w:t>
            </w:r>
            <w:proofErr w:type="spellStart"/>
            <w:r w:rsidRPr="00990C6D">
              <w:rPr>
                <w:rFonts w:ascii="Garamond" w:eastAsia="Times New Roman" w:hAnsi="Garamond" w:cs="Calibri"/>
                <w:bCs/>
                <w:color w:val="000000"/>
                <w:sz w:val="20"/>
                <w:szCs w:val="20"/>
                <w:lang w:val="en-US" w:eastAsia="pt-BR"/>
              </w:rPr>
              <w:t>Bem</w:t>
            </w:r>
            <w:proofErr w:type="spellEnd"/>
            <w:r w:rsidRPr="00990C6D">
              <w:rPr>
                <w:rFonts w:ascii="Garamond" w:eastAsia="Times New Roman" w:hAnsi="Garamond" w:cs="Calibri"/>
                <w:bCs/>
                <w:color w:val="000000"/>
                <w:sz w:val="20"/>
                <w:szCs w:val="20"/>
                <w:lang w:val="en-US" w:eastAsia="pt-BR"/>
              </w:rPr>
              <w:t xml:space="preserve"> </w:t>
            </w:r>
            <w:proofErr w:type="spellStart"/>
            <w:r w:rsidRPr="00990C6D">
              <w:rPr>
                <w:rFonts w:ascii="Garamond" w:eastAsia="Times New Roman" w:hAnsi="Garamond" w:cs="Calibri"/>
                <w:bCs/>
                <w:color w:val="000000"/>
                <w:sz w:val="20"/>
                <w:szCs w:val="20"/>
                <w:lang w:val="en-US" w:eastAsia="pt-BR"/>
              </w:rPr>
              <w:t>Diverso</w:t>
            </w:r>
            <w:proofErr w:type="spellEnd"/>
          </w:p>
          <w:p w14:paraId="3523EBBA" w14:textId="77777777" w:rsidR="00990C6D" w:rsidRPr="00990C6D" w:rsidRDefault="00990C6D" w:rsidP="00990C6D">
            <w:pPr>
              <w:spacing w:after="0" w:line="240" w:lineRule="auto"/>
              <w:rPr>
                <w:rFonts w:ascii="Garamond" w:eastAsia="Times New Roman" w:hAnsi="Garamond" w:cs="Calibri"/>
                <w:bCs/>
                <w:color w:val="000000"/>
                <w:sz w:val="20"/>
                <w:szCs w:val="20"/>
                <w:lang w:val="en-US" w:eastAsia="pt-BR"/>
              </w:rPr>
            </w:pPr>
          </w:p>
          <w:p w14:paraId="3E1715A3" w14:textId="77777777" w:rsidR="00990C6D" w:rsidRPr="00990C6D" w:rsidRDefault="00990C6D" w:rsidP="00990C6D">
            <w:pPr>
              <w:spacing w:after="0" w:line="240" w:lineRule="auto"/>
              <w:rPr>
                <w:rFonts w:ascii="Garamond" w:eastAsia="Times New Roman" w:hAnsi="Garamond" w:cs="Calibri"/>
                <w:bCs/>
                <w:color w:val="000000"/>
                <w:sz w:val="20"/>
                <w:szCs w:val="20"/>
                <w:lang w:val="en-US" w:eastAsia="pt-BR"/>
              </w:rPr>
            </w:pPr>
            <w:r w:rsidRPr="00990C6D">
              <w:rPr>
                <w:rFonts w:ascii="Garamond" w:eastAsia="Times New Roman" w:hAnsi="Garamond" w:cs="Calibri"/>
                <w:bCs/>
                <w:color w:val="000000"/>
                <w:sz w:val="20"/>
                <w:szCs w:val="20"/>
                <w:lang w:val="en-US" w:eastAsia="pt-BR"/>
              </w:rPr>
              <w:t>Lessons learned and best practices must be systematized and reflected in the project activities to improve continuously. The Socio-environmental Indicator System for Conservation Units (SISUC) despite coming late, is still a good opportunity for it.</w:t>
            </w:r>
          </w:p>
          <w:p w14:paraId="16A5EA9B" w14:textId="77777777" w:rsidR="00990C6D" w:rsidRPr="00990C6D" w:rsidRDefault="00990C6D" w:rsidP="00990C6D">
            <w:pPr>
              <w:spacing w:after="0" w:line="240" w:lineRule="auto"/>
              <w:rPr>
                <w:rFonts w:ascii="Garamond" w:eastAsia="Times New Roman" w:hAnsi="Garamond" w:cs="Calibri"/>
                <w:bCs/>
                <w:color w:val="000000"/>
                <w:sz w:val="20"/>
                <w:szCs w:val="20"/>
                <w:lang w:val="en-US" w:eastAsia="pt-BR"/>
              </w:rPr>
            </w:pPr>
          </w:p>
          <w:p w14:paraId="7625EE5C" w14:textId="77777777" w:rsidR="00990C6D" w:rsidRPr="00990C6D" w:rsidRDefault="00990C6D" w:rsidP="00990C6D">
            <w:pPr>
              <w:spacing w:after="0" w:line="240" w:lineRule="auto"/>
              <w:rPr>
                <w:rFonts w:ascii="Garamond" w:eastAsia="Times New Roman" w:hAnsi="Garamond" w:cs="Calibri"/>
                <w:bCs/>
                <w:color w:val="000000"/>
                <w:sz w:val="20"/>
                <w:szCs w:val="20"/>
                <w:lang w:val="en-US" w:eastAsia="pt-BR"/>
              </w:rPr>
            </w:pPr>
            <w:r w:rsidRPr="00990C6D">
              <w:rPr>
                <w:rFonts w:ascii="Garamond" w:eastAsia="Times New Roman" w:hAnsi="Garamond" w:cs="Calibri"/>
                <w:bCs/>
                <w:color w:val="000000"/>
                <w:sz w:val="20"/>
                <w:szCs w:val="20"/>
                <w:lang w:val="en-US" w:eastAsia="pt-BR"/>
              </w:rPr>
              <w:t xml:space="preserve">There is a need to invest in the development of local capacities, so that they appropriate the necessary tools for the promotion of local development. </w:t>
            </w:r>
          </w:p>
          <w:p w14:paraId="28362626" w14:textId="77777777" w:rsidR="00990C6D" w:rsidRPr="00990C6D" w:rsidRDefault="00990C6D" w:rsidP="00990C6D">
            <w:pPr>
              <w:spacing w:after="0" w:line="240" w:lineRule="auto"/>
              <w:rPr>
                <w:rFonts w:ascii="Garamond" w:eastAsia="Times New Roman" w:hAnsi="Garamond" w:cs="Calibri"/>
                <w:bCs/>
                <w:color w:val="000000"/>
                <w:sz w:val="20"/>
                <w:szCs w:val="20"/>
                <w:lang w:val="en-US" w:eastAsia="pt-BR"/>
              </w:rPr>
            </w:pPr>
          </w:p>
          <w:p w14:paraId="40625AD8" w14:textId="77777777" w:rsidR="00990C6D" w:rsidRPr="00CB5994" w:rsidRDefault="00990C6D" w:rsidP="00990C6D">
            <w:pPr>
              <w:spacing w:after="0" w:line="240" w:lineRule="auto"/>
              <w:rPr>
                <w:rFonts w:ascii="Garamond" w:eastAsia="Times New Roman" w:hAnsi="Garamond" w:cs="Calibri"/>
                <w:bCs/>
                <w:color w:val="000000"/>
                <w:sz w:val="20"/>
                <w:szCs w:val="20"/>
                <w:lang w:val="en-US" w:eastAsia="pt-BR"/>
              </w:rPr>
            </w:pPr>
            <w:r w:rsidRPr="00990C6D">
              <w:rPr>
                <w:rFonts w:ascii="Garamond" w:eastAsia="Times New Roman" w:hAnsi="Garamond" w:cs="Calibri"/>
                <w:bCs/>
                <w:color w:val="000000"/>
                <w:sz w:val="20"/>
                <w:szCs w:val="20"/>
                <w:lang w:val="en-US" w:eastAsia="pt-BR"/>
              </w:rPr>
              <w:t xml:space="preserve">The monitoring and evaluation function should be strengthened taking into account the following points: (I) Planning a monitoring strategy of the expected outcomes of the project from this point until the end of the intervention with a critical route </w:t>
            </w:r>
            <w:r w:rsidRPr="00CB5994">
              <w:rPr>
                <w:rFonts w:ascii="Garamond" w:eastAsia="Times New Roman" w:hAnsi="Garamond" w:cs="Calibri"/>
                <w:bCs/>
                <w:color w:val="000000"/>
                <w:sz w:val="20"/>
                <w:szCs w:val="20"/>
                <w:lang w:val="en-US" w:eastAsia="pt-BR"/>
              </w:rPr>
              <w:t xml:space="preserve">that will follow the sequence of activities to be implemented to strengthen the monitoring process, and (II) Improvement of the descriptive and analytical content of the project progress reports. </w:t>
            </w:r>
          </w:p>
          <w:p w14:paraId="1843DE8C" w14:textId="77777777" w:rsidR="00990C6D" w:rsidRPr="00CB5994" w:rsidRDefault="00990C6D" w:rsidP="00990C6D">
            <w:pPr>
              <w:spacing w:after="0" w:line="240" w:lineRule="auto"/>
              <w:rPr>
                <w:rFonts w:ascii="Garamond" w:eastAsia="Times New Roman" w:hAnsi="Garamond" w:cs="Calibri"/>
                <w:bCs/>
                <w:color w:val="000000"/>
                <w:sz w:val="20"/>
                <w:szCs w:val="20"/>
                <w:lang w:val="en-US" w:eastAsia="pt-BR"/>
              </w:rPr>
            </w:pPr>
          </w:p>
          <w:p w14:paraId="0913B9BB" w14:textId="2DC92467" w:rsidR="00BC6A65" w:rsidRPr="00BC6A65" w:rsidRDefault="00990C6D" w:rsidP="00990C6D">
            <w:pPr>
              <w:spacing w:after="0" w:line="240" w:lineRule="auto"/>
              <w:rPr>
                <w:rFonts w:ascii="Garamond" w:eastAsia="Times New Roman" w:hAnsi="Garamond" w:cs="Calibri"/>
                <w:b/>
                <w:bCs/>
                <w:color w:val="000000"/>
                <w:sz w:val="20"/>
                <w:szCs w:val="20"/>
                <w:lang w:val="en-US" w:eastAsia="pt-BR"/>
              </w:rPr>
            </w:pPr>
            <w:r w:rsidRPr="00CB5994">
              <w:rPr>
                <w:rFonts w:ascii="Garamond" w:eastAsia="Times New Roman" w:hAnsi="Garamond" w:cs="Calibri"/>
                <w:bCs/>
                <w:color w:val="000000"/>
                <w:sz w:val="20"/>
                <w:szCs w:val="20"/>
                <w:lang w:val="en-US" w:eastAsia="pt-BR"/>
              </w:rPr>
              <w:t xml:space="preserve">Training activities need to include qualitative indicators, that will contribute to better understand the added value of all training activities across the </w:t>
            </w:r>
            <w:proofErr w:type="spellStart"/>
            <w:r w:rsidRPr="00CB5994">
              <w:rPr>
                <w:rFonts w:ascii="Garamond" w:eastAsia="Times New Roman" w:hAnsi="Garamond" w:cs="Calibri"/>
                <w:bCs/>
                <w:color w:val="000000"/>
                <w:sz w:val="20"/>
                <w:szCs w:val="20"/>
                <w:lang w:val="en-US" w:eastAsia="pt-BR"/>
              </w:rPr>
              <w:t>Bem</w:t>
            </w:r>
            <w:proofErr w:type="spellEnd"/>
            <w:r w:rsidRPr="00CB5994">
              <w:rPr>
                <w:rFonts w:ascii="Garamond" w:eastAsia="Times New Roman" w:hAnsi="Garamond" w:cs="Calibri"/>
                <w:bCs/>
                <w:color w:val="000000"/>
                <w:sz w:val="20"/>
                <w:szCs w:val="20"/>
                <w:lang w:val="en-US" w:eastAsia="pt-BR"/>
              </w:rPr>
              <w:t xml:space="preserve"> </w:t>
            </w:r>
            <w:proofErr w:type="spellStart"/>
            <w:r w:rsidRPr="00CB5994">
              <w:rPr>
                <w:rFonts w:ascii="Garamond" w:eastAsia="Times New Roman" w:hAnsi="Garamond" w:cs="Calibri"/>
                <w:bCs/>
                <w:color w:val="000000"/>
                <w:sz w:val="20"/>
                <w:szCs w:val="20"/>
                <w:lang w:val="en-US" w:eastAsia="pt-BR"/>
              </w:rPr>
              <w:t>Diverso</w:t>
            </w:r>
            <w:proofErr w:type="spellEnd"/>
            <w:r w:rsidRPr="00CB5994">
              <w:rPr>
                <w:rFonts w:ascii="Garamond" w:eastAsia="Times New Roman" w:hAnsi="Garamond" w:cs="Calibri"/>
                <w:bCs/>
                <w:color w:val="000000"/>
                <w:sz w:val="20"/>
                <w:szCs w:val="20"/>
                <w:lang w:val="en-US" w:eastAsia="pt-BR"/>
              </w:rPr>
              <w:t xml:space="preserve"> </w:t>
            </w:r>
            <w:r w:rsidR="008C7600">
              <w:rPr>
                <w:rFonts w:ascii="Garamond" w:eastAsia="Times New Roman" w:hAnsi="Garamond" w:cs="Calibri"/>
                <w:bCs/>
                <w:color w:val="000000"/>
                <w:sz w:val="20"/>
                <w:szCs w:val="20"/>
                <w:lang w:val="en-US" w:eastAsia="pt-BR"/>
              </w:rPr>
              <w:t>P</w:t>
            </w:r>
            <w:r w:rsidRPr="00CB5994">
              <w:rPr>
                <w:rFonts w:ascii="Garamond" w:eastAsia="Times New Roman" w:hAnsi="Garamond" w:cs="Calibri"/>
                <w:bCs/>
                <w:color w:val="000000"/>
                <w:sz w:val="20"/>
                <w:szCs w:val="20"/>
                <w:lang w:val="en-US" w:eastAsia="pt-BR"/>
              </w:rPr>
              <w:t>roject and how these activities have contributed</w:t>
            </w:r>
            <w:r w:rsidRPr="00990C6D">
              <w:rPr>
                <w:rFonts w:ascii="Garamond" w:eastAsia="Times New Roman" w:hAnsi="Garamond" w:cs="Calibri"/>
                <w:bCs/>
                <w:color w:val="000000"/>
                <w:sz w:val="20"/>
                <w:szCs w:val="20"/>
                <w:lang w:val="en-US" w:eastAsia="pt-BR"/>
              </w:rPr>
              <w:t xml:space="preserve"> to the project outcomes.</w:t>
            </w:r>
          </w:p>
        </w:tc>
      </w:tr>
      <w:tr w:rsidR="00BC6A65" w:rsidRPr="0059267D" w14:paraId="3693D3BE" w14:textId="77777777" w:rsidTr="002B3DE0">
        <w:trPr>
          <w:trHeight w:val="900"/>
        </w:trPr>
        <w:tc>
          <w:tcPr>
            <w:tcW w:w="5000" w:type="pct"/>
            <w:gridSpan w:val="5"/>
            <w:tcBorders>
              <w:top w:val="single" w:sz="4" w:space="0" w:color="000000"/>
              <w:left w:val="single" w:sz="4" w:space="0" w:color="000000"/>
              <w:bottom w:val="single" w:sz="4" w:space="0" w:color="000000"/>
              <w:right w:val="single" w:sz="4" w:space="0" w:color="000000"/>
            </w:tcBorders>
            <w:shd w:val="clear" w:color="000000" w:fill="F3F3F3"/>
            <w:vAlign w:val="center"/>
            <w:hideMark/>
          </w:tcPr>
          <w:p w14:paraId="2FDB92F7" w14:textId="407713FD" w:rsidR="006F4E41" w:rsidRDefault="00BC6A65" w:rsidP="00990C6D">
            <w:pPr>
              <w:spacing w:after="0" w:line="240" w:lineRule="auto"/>
              <w:rPr>
                <w:rFonts w:ascii="Garamond" w:eastAsia="Times New Roman" w:hAnsi="Garamond" w:cs="Calibri"/>
                <w:color w:val="000000"/>
                <w:sz w:val="20"/>
                <w:szCs w:val="20"/>
                <w:lang w:val="en-US" w:eastAsia="pt-BR"/>
              </w:rPr>
            </w:pPr>
            <w:r w:rsidRPr="00BC6A65">
              <w:rPr>
                <w:rFonts w:ascii="Garamond" w:eastAsia="Times New Roman" w:hAnsi="Garamond" w:cs="Calibri"/>
                <w:b/>
                <w:bCs/>
                <w:color w:val="000000"/>
                <w:sz w:val="20"/>
                <w:szCs w:val="20"/>
                <w:lang w:val="en-US" w:eastAsia="pt-BR"/>
              </w:rPr>
              <w:t>Management response:</w:t>
            </w:r>
            <w:r w:rsidRPr="00BC6A65">
              <w:rPr>
                <w:rFonts w:ascii="Garamond" w:eastAsia="Times New Roman" w:hAnsi="Garamond" w:cs="Calibri"/>
                <w:color w:val="000000"/>
                <w:sz w:val="20"/>
                <w:szCs w:val="20"/>
                <w:lang w:val="en-US" w:eastAsia="pt-BR"/>
              </w:rPr>
              <w:t xml:space="preserve"> </w:t>
            </w:r>
          </w:p>
          <w:p w14:paraId="0306C372" w14:textId="77777777" w:rsidR="00533930" w:rsidRDefault="00533930" w:rsidP="00990C6D">
            <w:pPr>
              <w:spacing w:after="0" w:line="240" w:lineRule="auto"/>
              <w:rPr>
                <w:rFonts w:ascii="Garamond" w:eastAsia="Times New Roman" w:hAnsi="Garamond" w:cs="Calibri"/>
                <w:color w:val="000000"/>
                <w:sz w:val="20"/>
                <w:szCs w:val="20"/>
                <w:lang w:val="en-US" w:eastAsia="pt-BR"/>
              </w:rPr>
            </w:pPr>
          </w:p>
          <w:p w14:paraId="35F413A9" w14:textId="3ADA64DC" w:rsidR="0069572E" w:rsidRDefault="00533930" w:rsidP="00990C6D">
            <w:pPr>
              <w:spacing w:after="0" w:line="240" w:lineRule="auto"/>
              <w:rPr>
                <w:rFonts w:ascii="Garamond" w:eastAsia="Times New Roman" w:hAnsi="Garamond" w:cs="Calibri"/>
                <w:color w:val="000000"/>
                <w:sz w:val="20"/>
                <w:szCs w:val="20"/>
                <w:lang w:val="en-US" w:eastAsia="pt-BR"/>
              </w:rPr>
            </w:pPr>
            <w:r>
              <w:rPr>
                <w:rFonts w:ascii="Garamond" w:eastAsia="Times New Roman" w:hAnsi="Garamond" w:cs="Calibri"/>
                <w:color w:val="000000"/>
                <w:sz w:val="20"/>
                <w:szCs w:val="20"/>
                <w:lang w:val="en-US" w:eastAsia="pt-BR"/>
              </w:rPr>
              <w:t xml:space="preserve">The project extension for another </w:t>
            </w:r>
            <w:r w:rsidR="0069572E">
              <w:rPr>
                <w:rFonts w:ascii="Garamond" w:eastAsia="Times New Roman" w:hAnsi="Garamond" w:cs="Calibri"/>
                <w:color w:val="000000"/>
                <w:sz w:val="20"/>
                <w:szCs w:val="20"/>
                <w:lang w:val="en-US" w:eastAsia="pt-BR"/>
              </w:rPr>
              <w:t>12 months has been</w:t>
            </w:r>
            <w:r w:rsidR="006D550A" w:rsidRPr="006D550A">
              <w:rPr>
                <w:rFonts w:ascii="Garamond" w:eastAsia="Times New Roman" w:hAnsi="Garamond" w:cs="Calibri"/>
                <w:color w:val="000000"/>
                <w:sz w:val="20"/>
                <w:szCs w:val="20"/>
                <w:lang w:val="en-US" w:eastAsia="pt-BR"/>
              </w:rPr>
              <w:t xml:space="preserve"> requested </w:t>
            </w:r>
            <w:r w:rsidR="0069572E">
              <w:rPr>
                <w:rFonts w:ascii="Garamond" w:eastAsia="Times New Roman" w:hAnsi="Garamond" w:cs="Calibri"/>
                <w:color w:val="000000"/>
                <w:sz w:val="20"/>
                <w:szCs w:val="20"/>
                <w:lang w:val="en-US" w:eastAsia="pt-BR"/>
              </w:rPr>
              <w:t xml:space="preserve">and approved by GEF. </w:t>
            </w:r>
            <w:r w:rsidR="006D550A" w:rsidRPr="006D550A">
              <w:rPr>
                <w:rFonts w:ascii="Garamond" w:eastAsia="Times New Roman" w:hAnsi="Garamond" w:cs="Calibri"/>
                <w:color w:val="000000"/>
                <w:sz w:val="20"/>
                <w:szCs w:val="20"/>
                <w:lang w:val="en-US" w:eastAsia="pt-BR"/>
              </w:rPr>
              <w:t xml:space="preserve"> </w:t>
            </w:r>
            <w:r w:rsidR="0069572E">
              <w:rPr>
                <w:rFonts w:ascii="Garamond" w:eastAsia="Times New Roman" w:hAnsi="Garamond" w:cs="Calibri"/>
                <w:color w:val="000000"/>
                <w:sz w:val="20"/>
                <w:szCs w:val="20"/>
                <w:lang w:val="en-US" w:eastAsia="pt-BR"/>
              </w:rPr>
              <w:t xml:space="preserve">The workplan 2020/21 is </w:t>
            </w:r>
            <w:r w:rsidR="00C56B58">
              <w:rPr>
                <w:rFonts w:ascii="Garamond" w:eastAsia="Times New Roman" w:hAnsi="Garamond" w:cs="Calibri"/>
                <w:color w:val="000000"/>
                <w:sz w:val="20"/>
                <w:szCs w:val="20"/>
                <w:lang w:val="en-US" w:eastAsia="pt-BR"/>
              </w:rPr>
              <w:t>being</w:t>
            </w:r>
            <w:r w:rsidR="0069572E">
              <w:rPr>
                <w:rFonts w:ascii="Garamond" w:eastAsia="Times New Roman" w:hAnsi="Garamond" w:cs="Calibri"/>
                <w:color w:val="000000"/>
                <w:sz w:val="20"/>
                <w:szCs w:val="20"/>
                <w:lang w:val="en-US" w:eastAsia="pt-BR"/>
              </w:rPr>
              <w:t xml:space="preserve"> reviewed in order to include the pres</w:t>
            </w:r>
            <w:r w:rsidR="0069572E" w:rsidRPr="006D550A">
              <w:rPr>
                <w:rFonts w:ascii="Garamond" w:eastAsia="Times New Roman" w:hAnsi="Garamond" w:cs="Calibri"/>
                <w:color w:val="000000"/>
                <w:sz w:val="20"/>
                <w:szCs w:val="20"/>
                <w:lang w:val="en-US" w:eastAsia="pt-BR"/>
              </w:rPr>
              <w:t xml:space="preserve">ent recommendations, </w:t>
            </w:r>
            <w:r w:rsidR="0069572E">
              <w:rPr>
                <w:rFonts w:ascii="Garamond" w:eastAsia="Times New Roman" w:hAnsi="Garamond" w:cs="Calibri"/>
                <w:color w:val="000000"/>
                <w:sz w:val="20"/>
                <w:szCs w:val="20"/>
                <w:lang w:val="en-US" w:eastAsia="pt-BR"/>
              </w:rPr>
              <w:t>considering</w:t>
            </w:r>
            <w:r w:rsidR="0069572E" w:rsidRPr="006D550A">
              <w:rPr>
                <w:rFonts w:ascii="Garamond" w:eastAsia="Times New Roman" w:hAnsi="Garamond" w:cs="Calibri"/>
                <w:color w:val="000000"/>
                <w:sz w:val="20"/>
                <w:szCs w:val="20"/>
                <w:lang w:val="en-US" w:eastAsia="pt-BR"/>
              </w:rPr>
              <w:t xml:space="preserve"> the exit strategy and sustainability of the actions.</w:t>
            </w:r>
          </w:p>
          <w:p w14:paraId="4AD8662D" w14:textId="77777777" w:rsidR="00C56B58" w:rsidRDefault="00C56B58" w:rsidP="00990C6D">
            <w:pPr>
              <w:spacing w:after="0" w:line="240" w:lineRule="auto"/>
              <w:rPr>
                <w:rFonts w:ascii="Garamond" w:eastAsia="Times New Roman" w:hAnsi="Garamond" w:cs="Calibri"/>
                <w:color w:val="000000"/>
                <w:sz w:val="20"/>
                <w:szCs w:val="20"/>
                <w:lang w:val="en-US" w:eastAsia="pt-BR"/>
              </w:rPr>
            </w:pPr>
          </w:p>
          <w:p w14:paraId="018330F1" w14:textId="40190D8E" w:rsidR="006F4E41" w:rsidRDefault="006D550A" w:rsidP="00990C6D">
            <w:pPr>
              <w:spacing w:after="0" w:line="240" w:lineRule="auto"/>
              <w:rPr>
                <w:rFonts w:ascii="Garamond" w:eastAsia="Times New Roman" w:hAnsi="Garamond" w:cs="Calibri"/>
                <w:color w:val="000000"/>
                <w:sz w:val="20"/>
                <w:szCs w:val="20"/>
                <w:lang w:val="en-US" w:eastAsia="pt-BR"/>
              </w:rPr>
            </w:pPr>
            <w:r w:rsidRPr="006D550A">
              <w:rPr>
                <w:rFonts w:ascii="Garamond" w:eastAsia="Times New Roman" w:hAnsi="Garamond" w:cs="Calibri"/>
                <w:color w:val="000000"/>
                <w:sz w:val="20"/>
                <w:szCs w:val="20"/>
                <w:lang w:val="en-US" w:eastAsia="pt-BR"/>
              </w:rPr>
              <w:t>In this sense, we have also started a series of meetings with the Government and partners interested in supporting the continuity of the actions and lessons learned from the Project's successes.</w:t>
            </w:r>
          </w:p>
          <w:p w14:paraId="7213AA09" w14:textId="77777777" w:rsidR="00C56B58" w:rsidRDefault="00C56B58" w:rsidP="00990C6D">
            <w:pPr>
              <w:spacing w:after="0" w:line="240" w:lineRule="auto"/>
              <w:rPr>
                <w:rFonts w:ascii="Garamond" w:eastAsia="Times New Roman" w:hAnsi="Garamond" w:cs="Calibri"/>
                <w:color w:val="000000"/>
                <w:sz w:val="20"/>
                <w:szCs w:val="20"/>
                <w:lang w:val="en-US" w:eastAsia="pt-BR"/>
              </w:rPr>
            </w:pPr>
          </w:p>
          <w:p w14:paraId="2A9F83CA" w14:textId="1C29D5EF" w:rsidR="00BC6A65" w:rsidRDefault="006D550A" w:rsidP="00990C6D">
            <w:pPr>
              <w:spacing w:after="0" w:line="240" w:lineRule="auto"/>
              <w:rPr>
                <w:rFonts w:ascii="Garamond" w:eastAsia="Times New Roman" w:hAnsi="Garamond" w:cs="Calibri"/>
                <w:color w:val="000000"/>
                <w:sz w:val="20"/>
                <w:szCs w:val="20"/>
                <w:lang w:val="en-US" w:eastAsia="pt-BR"/>
              </w:rPr>
            </w:pPr>
            <w:r w:rsidRPr="006D550A">
              <w:rPr>
                <w:rFonts w:ascii="Garamond" w:eastAsia="Times New Roman" w:hAnsi="Garamond" w:cs="Calibri"/>
                <w:color w:val="000000"/>
                <w:sz w:val="20"/>
                <w:szCs w:val="20"/>
                <w:lang w:val="en-US" w:eastAsia="pt-BR"/>
              </w:rPr>
              <w:t>SISUC and the improvement of the Project's quantitative indicators will be very positive at this stage.</w:t>
            </w:r>
          </w:p>
          <w:p w14:paraId="1CDA7FB1" w14:textId="77777777" w:rsidR="00C56B58" w:rsidRDefault="00C56B58" w:rsidP="00990C6D">
            <w:pPr>
              <w:spacing w:after="0" w:line="240" w:lineRule="auto"/>
              <w:rPr>
                <w:rFonts w:ascii="Garamond" w:eastAsia="Times New Roman" w:hAnsi="Garamond" w:cs="Calibri"/>
                <w:color w:val="000000"/>
                <w:sz w:val="20"/>
                <w:szCs w:val="20"/>
                <w:lang w:val="en-US" w:eastAsia="pt-BR"/>
              </w:rPr>
            </w:pPr>
          </w:p>
          <w:p w14:paraId="5DD1380C" w14:textId="07520929" w:rsidR="006F4E41" w:rsidRDefault="0055024F" w:rsidP="00990C6D">
            <w:pPr>
              <w:spacing w:after="0" w:line="240" w:lineRule="auto"/>
              <w:rPr>
                <w:rFonts w:ascii="Garamond" w:eastAsia="Times New Roman" w:hAnsi="Garamond" w:cs="Calibri"/>
                <w:color w:val="000000"/>
                <w:sz w:val="20"/>
                <w:szCs w:val="20"/>
                <w:lang w:val="en-US" w:eastAsia="pt-BR"/>
              </w:rPr>
            </w:pPr>
            <w:r w:rsidRPr="000B3DA9">
              <w:rPr>
                <w:rFonts w:ascii="Garamond" w:eastAsia="Times New Roman" w:hAnsi="Garamond" w:cs="Calibri"/>
                <w:color w:val="000000"/>
                <w:sz w:val="20"/>
                <w:szCs w:val="20"/>
                <w:lang w:val="en-US" w:eastAsia="pt-BR"/>
              </w:rPr>
              <w:t>The</w:t>
            </w:r>
            <w:r w:rsidRPr="00CB5994">
              <w:rPr>
                <w:rFonts w:ascii="Garamond" w:eastAsia="Times New Roman" w:hAnsi="Garamond" w:cs="Calibri"/>
                <w:b/>
                <w:bCs/>
                <w:color w:val="000000"/>
                <w:sz w:val="20"/>
                <w:szCs w:val="20"/>
                <w:lang w:val="en-US" w:eastAsia="pt-BR"/>
              </w:rPr>
              <w:t xml:space="preserve"> </w:t>
            </w:r>
            <w:r w:rsidRPr="00CB5994">
              <w:rPr>
                <w:rFonts w:ascii="Garamond" w:eastAsia="Times New Roman" w:hAnsi="Garamond" w:cs="Calibri"/>
                <w:color w:val="000000"/>
                <w:sz w:val="20"/>
                <w:szCs w:val="20"/>
                <w:lang w:val="en-US" w:eastAsia="pt-BR"/>
              </w:rPr>
              <w:t>rest of recommendations have been discussed in the previous ans</w:t>
            </w:r>
            <w:r w:rsidR="00232F46" w:rsidRPr="00CB5994">
              <w:rPr>
                <w:rFonts w:ascii="Garamond" w:eastAsia="Times New Roman" w:hAnsi="Garamond" w:cs="Calibri"/>
                <w:color w:val="000000"/>
                <w:sz w:val="20"/>
                <w:szCs w:val="20"/>
                <w:lang w:val="en-US" w:eastAsia="pt-BR"/>
              </w:rPr>
              <w:t>wers.</w:t>
            </w:r>
            <w:r w:rsidR="00232F46">
              <w:rPr>
                <w:rFonts w:ascii="Garamond" w:eastAsia="Times New Roman" w:hAnsi="Garamond" w:cs="Calibri"/>
                <w:color w:val="000000"/>
                <w:sz w:val="20"/>
                <w:szCs w:val="20"/>
                <w:lang w:val="en-US" w:eastAsia="pt-BR"/>
              </w:rPr>
              <w:t xml:space="preserve"> </w:t>
            </w:r>
          </w:p>
          <w:p w14:paraId="71361414" w14:textId="77777777" w:rsidR="00C56B58" w:rsidRDefault="00C56B58" w:rsidP="00990C6D">
            <w:pPr>
              <w:spacing w:after="0" w:line="240" w:lineRule="auto"/>
              <w:rPr>
                <w:rFonts w:ascii="Garamond" w:eastAsia="Times New Roman" w:hAnsi="Garamond" w:cs="Calibri"/>
                <w:color w:val="000000"/>
                <w:sz w:val="20"/>
                <w:szCs w:val="20"/>
                <w:lang w:val="en-US" w:eastAsia="pt-BR"/>
              </w:rPr>
            </w:pPr>
          </w:p>
          <w:p w14:paraId="3CB994F2" w14:textId="2E85CB33" w:rsidR="00533930" w:rsidRPr="000B3DA9" w:rsidRDefault="00533930" w:rsidP="00990C6D">
            <w:pPr>
              <w:spacing w:after="0" w:line="240" w:lineRule="auto"/>
              <w:rPr>
                <w:rFonts w:ascii="Garamond" w:eastAsia="Times New Roman" w:hAnsi="Garamond" w:cs="Calibri"/>
                <w:color w:val="000000"/>
                <w:sz w:val="20"/>
                <w:szCs w:val="20"/>
                <w:lang w:val="en-US" w:eastAsia="pt-BR"/>
              </w:rPr>
            </w:pPr>
          </w:p>
        </w:tc>
      </w:tr>
      <w:tr w:rsidR="00FE68D4" w:rsidRPr="00BC6A65" w14:paraId="0D88D12E" w14:textId="77777777" w:rsidTr="002B3DE0">
        <w:trPr>
          <w:trHeight w:val="320"/>
        </w:trPr>
        <w:tc>
          <w:tcPr>
            <w:tcW w:w="2137"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602EF2F8" w14:textId="77777777" w:rsidR="00BC6A65" w:rsidRPr="00BC6A65" w:rsidRDefault="00BC6A65" w:rsidP="00BC6A65">
            <w:pPr>
              <w:spacing w:after="0" w:line="240" w:lineRule="auto"/>
              <w:rPr>
                <w:rFonts w:ascii="Garamond" w:eastAsia="Times New Roman" w:hAnsi="Garamond" w:cs="Calibri"/>
                <w:b/>
                <w:bCs/>
                <w:color w:val="000000"/>
                <w:sz w:val="20"/>
                <w:szCs w:val="20"/>
                <w:lang w:val="pt-BR" w:eastAsia="pt-BR"/>
              </w:rPr>
            </w:pPr>
            <w:r w:rsidRPr="00BC6A65">
              <w:rPr>
                <w:rFonts w:ascii="Garamond" w:eastAsia="Times New Roman" w:hAnsi="Garamond" w:cs="Calibri"/>
                <w:b/>
                <w:bCs/>
                <w:color w:val="000000"/>
                <w:sz w:val="20"/>
                <w:szCs w:val="20"/>
                <w:lang w:val="en-US" w:eastAsia="pt-BR"/>
              </w:rPr>
              <w:t>Key action(s)</w:t>
            </w:r>
          </w:p>
        </w:tc>
        <w:tc>
          <w:tcPr>
            <w:tcW w:w="520"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042BF0DC" w14:textId="77777777" w:rsidR="00BC6A65" w:rsidRPr="00BC6A65" w:rsidRDefault="00BC6A65" w:rsidP="00FE68D4">
            <w:pPr>
              <w:spacing w:after="0" w:line="240" w:lineRule="auto"/>
              <w:rPr>
                <w:rFonts w:ascii="Garamond" w:eastAsia="Times New Roman" w:hAnsi="Garamond" w:cs="Calibri"/>
                <w:b/>
                <w:bCs/>
                <w:color w:val="000000"/>
                <w:sz w:val="20"/>
                <w:szCs w:val="20"/>
                <w:lang w:val="pt-BR" w:eastAsia="pt-BR"/>
              </w:rPr>
            </w:pPr>
            <w:r w:rsidRPr="00BC6A65">
              <w:rPr>
                <w:rFonts w:ascii="Garamond" w:eastAsia="Times New Roman" w:hAnsi="Garamond" w:cs="Calibri"/>
                <w:b/>
                <w:bCs/>
                <w:color w:val="000000"/>
                <w:sz w:val="20"/>
                <w:szCs w:val="20"/>
                <w:lang w:val="en-US" w:eastAsia="pt-BR"/>
              </w:rPr>
              <w:t>Time frame</w:t>
            </w:r>
          </w:p>
        </w:tc>
        <w:tc>
          <w:tcPr>
            <w:tcW w:w="715" w:type="pct"/>
            <w:vMerge w:val="restart"/>
            <w:tcBorders>
              <w:top w:val="nil"/>
              <w:left w:val="single" w:sz="4" w:space="0" w:color="000000"/>
              <w:bottom w:val="single" w:sz="4" w:space="0" w:color="000000"/>
              <w:right w:val="single" w:sz="4" w:space="0" w:color="000000"/>
            </w:tcBorders>
            <w:shd w:val="clear" w:color="000000" w:fill="F3F3F3"/>
            <w:vAlign w:val="center"/>
            <w:hideMark/>
          </w:tcPr>
          <w:p w14:paraId="24C3D674" w14:textId="77777777" w:rsidR="00BC6A65" w:rsidRPr="00BC6A65" w:rsidRDefault="00BC6A65" w:rsidP="00FE68D4">
            <w:pPr>
              <w:spacing w:after="0" w:line="240" w:lineRule="auto"/>
              <w:rPr>
                <w:rFonts w:ascii="Garamond" w:eastAsia="Times New Roman" w:hAnsi="Garamond" w:cs="Calibri"/>
                <w:b/>
                <w:bCs/>
                <w:color w:val="000000"/>
                <w:sz w:val="20"/>
                <w:szCs w:val="20"/>
                <w:lang w:val="pt-BR" w:eastAsia="pt-BR"/>
              </w:rPr>
            </w:pPr>
            <w:r w:rsidRPr="00BC6A65">
              <w:rPr>
                <w:rFonts w:ascii="Garamond" w:eastAsia="Times New Roman" w:hAnsi="Garamond" w:cs="Calibri"/>
                <w:b/>
                <w:bCs/>
                <w:color w:val="000000"/>
                <w:sz w:val="20"/>
                <w:szCs w:val="20"/>
                <w:lang w:val="en-US" w:eastAsia="pt-BR"/>
              </w:rPr>
              <w:t>Responsible unit(s)</w:t>
            </w:r>
          </w:p>
        </w:tc>
        <w:tc>
          <w:tcPr>
            <w:tcW w:w="1628" w:type="pct"/>
            <w:gridSpan w:val="2"/>
            <w:tcBorders>
              <w:top w:val="single" w:sz="4" w:space="0" w:color="000000"/>
              <w:left w:val="nil"/>
              <w:bottom w:val="single" w:sz="4" w:space="0" w:color="000000"/>
              <w:right w:val="single" w:sz="4" w:space="0" w:color="000000"/>
            </w:tcBorders>
            <w:shd w:val="clear" w:color="000000" w:fill="F3F3F3"/>
            <w:vAlign w:val="center"/>
            <w:hideMark/>
          </w:tcPr>
          <w:p w14:paraId="0806F244" w14:textId="77777777" w:rsidR="00BC6A65" w:rsidRPr="00BC6A65" w:rsidRDefault="00BC6A65" w:rsidP="00BC6A65">
            <w:pPr>
              <w:spacing w:after="0" w:line="240" w:lineRule="auto"/>
              <w:jc w:val="center"/>
              <w:rPr>
                <w:rFonts w:ascii="Garamond" w:eastAsia="Times New Roman" w:hAnsi="Garamond" w:cs="Calibri"/>
                <w:b/>
                <w:bCs/>
                <w:color w:val="000000"/>
                <w:sz w:val="20"/>
                <w:szCs w:val="20"/>
                <w:lang w:val="pt-BR" w:eastAsia="pt-BR"/>
              </w:rPr>
            </w:pPr>
            <w:r w:rsidRPr="00BC6A65">
              <w:rPr>
                <w:rFonts w:ascii="Garamond" w:eastAsia="Times New Roman" w:hAnsi="Garamond" w:cs="Calibri"/>
                <w:b/>
                <w:bCs/>
                <w:color w:val="000000"/>
                <w:sz w:val="20"/>
                <w:szCs w:val="20"/>
                <w:lang w:val="pt-BR" w:eastAsia="pt-BR"/>
              </w:rPr>
              <w:t>Tracking</w:t>
            </w:r>
          </w:p>
        </w:tc>
      </w:tr>
      <w:tr w:rsidR="00BC6A65" w:rsidRPr="00BC6A65" w14:paraId="26D89111" w14:textId="77777777" w:rsidTr="002B3DE0">
        <w:trPr>
          <w:trHeight w:val="320"/>
        </w:trPr>
        <w:tc>
          <w:tcPr>
            <w:tcW w:w="2137" w:type="pct"/>
            <w:vMerge/>
            <w:tcBorders>
              <w:top w:val="nil"/>
              <w:left w:val="single" w:sz="4" w:space="0" w:color="000000"/>
              <w:bottom w:val="single" w:sz="4" w:space="0" w:color="000000"/>
              <w:right w:val="single" w:sz="4" w:space="0" w:color="000000"/>
            </w:tcBorders>
            <w:vAlign w:val="center"/>
            <w:hideMark/>
          </w:tcPr>
          <w:p w14:paraId="54CD8735" w14:textId="77777777" w:rsidR="00BC6A65" w:rsidRPr="00BC6A65" w:rsidRDefault="00BC6A65" w:rsidP="00BC6A65">
            <w:pPr>
              <w:spacing w:after="0" w:line="240" w:lineRule="auto"/>
              <w:rPr>
                <w:rFonts w:ascii="Garamond" w:eastAsia="Times New Roman" w:hAnsi="Garamond" w:cs="Calibri"/>
                <w:b/>
                <w:bCs/>
                <w:color w:val="000000"/>
                <w:sz w:val="20"/>
                <w:szCs w:val="20"/>
                <w:lang w:val="pt-BR" w:eastAsia="pt-BR"/>
              </w:rPr>
            </w:pPr>
          </w:p>
        </w:tc>
        <w:tc>
          <w:tcPr>
            <w:tcW w:w="520" w:type="pct"/>
            <w:vMerge/>
            <w:tcBorders>
              <w:top w:val="nil"/>
              <w:left w:val="single" w:sz="4" w:space="0" w:color="000000"/>
              <w:bottom w:val="single" w:sz="4" w:space="0" w:color="000000"/>
              <w:right w:val="single" w:sz="4" w:space="0" w:color="000000"/>
            </w:tcBorders>
            <w:vAlign w:val="center"/>
            <w:hideMark/>
          </w:tcPr>
          <w:p w14:paraId="6BC8F09D" w14:textId="77777777" w:rsidR="00BC6A65" w:rsidRPr="00BC6A65" w:rsidRDefault="00BC6A65" w:rsidP="00BC6A65">
            <w:pPr>
              <w:spacing w:after="0" w:line="240" w:lineRule="auto"/>
              <w:rPr>
                <w:rFonts w:ascii="Garamond" w:eastAsia="Times New Roman" w:hAnsi="Garamond" w:cs="Calibri"/>
                <w:b/>
                <w:bCs/>
                <w:color w:val="000000"/>
                <w:sz w:val="20"/>
                <w:szCs w:val="20"/>
                <w:lang w:val="pt-BR" w:eastAsia="pt-BR"/>
              </w:rPr>
            </w:pPr>
          </w:p>
        </w:tc>
        <w:tc>
          <w:tcPr>
            <w:tcW w:w="715" w:type="pct"/>
            <w:vMerge/>
            <w:tcBorders>
              <w:top w:val="nil"/>
              <w:left w:val="single" w:sz="4" w:space="0" w:color="000000"/>
              <w:bottom w:val="single" w:sz="4" w:space="0" w:color="000000"/>
              <w:right w:val="single" w:sz="4" w:space="0" w:color="000000"/>
            </w:tcBorders>
            <w:vAlign w:val="center"/>
            <w:hideMark/>
          </w:tcPr>
          <w:p w14:paraId="16C3BA9D" w14:textId="77777777" w:rsidR="00BC6A65" w:rsidRPr="00BC6A65" w:rsidRDefault="00BC6A65" w:rsidP="00BC6A65">
            <w:pPr>
              <w:spacing w:after="0" w:line="240" w:lineRule="auto"/>
              <w:rPr>
                <w:rFonts w:ascii="Garamond" w:eastAsia="Times New Roman" w:hAnsi="Garamond" w:cs="Calibri"/>
                <w:b/>
                <w:bCs/>
                <w:color w:val="000000"/>
                <w:sz w:val="20"/>
                <w:szCs w:val="20"/>
                <w:lang w:val="pt-BR" w:eastAsia="pt-BR"/>
              </w:rPr>
            </w:pPr>
          </w:p>
        </w:tc>
        <w:tc>
          <w:tcPr>
            <w:tcW w:w="883" w:type="pct"/>
            <w:tcBorders>
              <w:top w:val="nil"/>
              <w:left w:val="nil"/>
              <w:bottom w:val="single" w:sz="4" w:space="0" w:color="000000"/>
              <w:right w:val="single" w:sz="4" w:space="0" w:color="000000"/>
            </w:tcBorders>
            <w:shd w:val="clear" w:color="auto" w:fill="auto"/>
            <w:vAlign w:val="center"/>
            <w:hideMark/>
          </w:tcPr>
          <w:p w14:paraId="6DDACB03" w14:textId="77777777" w:rsidR="00BC6A65" w:rsidRPr="00BC6A65" w:rsidRDefault="00BC6A65" w:rsidP="00BC6A65">
            <w:pPr>
              <w:spacing w:after="0" w:line="240" w:lineRule="auto"/>
              <w:jc w:val="center"/>
              <w:rPr>
                <w:rFonts w:ascii="Garamond" w:eastAsia="Times New Roman" w:hAnsi="Garamond" w:cs="Calibri"/>
                <w:b/>
                <w:bCs/>
                <w:color w:val="000000"/>
                <w:sz w:val="20"/>
                <w:szCs w:val="20"/>
                <w:lang w:val="pt-BR" w:eastAsia="pt-BR"/>
              </w:rPr>
            </w:pPr>
            <w:r w:rsidRPr="00BC6A65">
              <w:rPr>
                <w:rFonts w:ascii="Garamond" w:eastAsia="Times New Roman" w:hAnsi="Garamond" w:cs="Calibri"/>
                <w:b/>
                <w:bCs/>
                <w:color w:val="000000"/>
                <w:sz w:val="20"/>
                <w:szCs w:val="20"/>
                <w:lang w:val="en-US" w:eastAsia="pt-BR"/>
              </w:rPr>
              <w:t>Comments</w:t>
            </w:r>
          </w:p>
        </w:tc>
        <w:tc>
          <w:tcPr>
            <w:tcW w:w="745" w:type="pct"/>
            <w:tcBorders>
              <w:top w:val="nil"/>
              <w:left w:val="nil"/>
              <w:bottom w:val="single" w:sz="4" w:space="0" w:color="000000"/>
              <w:right w:val="single" w:sz="4" w:space="0" w:color="000000"/>
            </w:tcBorders>
            <w:shd w:val="clear" w:color="auto" w:fill="auto"/>
            <w:vAlign w:val="center"/>
            <w:hideMark/>
          </w:tcPr>
          <w:p w14:paraId="7DAB11D8" w14:textId="77777777" w:rsidR="00BC6A65" w:rsidRPr="00BC6A65" w:rsidRDefault="00BC6A65" w:rsidP="00BC6A65">
            <w:pPr>
              <w:spacing w:after="0" w:line="240" w:lineRule="auto"/>
              <w:jc w:val="center"/>
              <w:rPr>
                <w:rFonts w:ascii="Garamond" w:eastAsia="Times New Roman" w:hAnsi="Garamond" w:cs="Calibri"/>
                <w:b/>
                <w:bCs/>
                <w:color w:val="000000"/>
                <w:sz w:val="20"/>
                <w:szCs w:val="20"/>
                <w:lang w:val="pt-BR" w:eastAsia="pt-BR"/>
              </w:rPr>
            </w:pPr>
            <w:r w:rsidRPr="00BC6A65">
              <w:rPr>
                <w:rFonts w:ascii="Garamond" w:eastAsia="Times New Roman" w:hAnsi="Garamond" w:cs="Calibri"/>
                <w:b/>
                <w:bCs/>
                <w:color w:val="000000"/>
                <w:sz w:val="20"/>
                <w:szCs w:val="20"/>
                <w:lang w:val="pt-BR" w:eastAsia="pt-BR"/>
              </w:rPr>
              <w:t>Status</w:t>
            </w:r>
          </w:p>
        </w:tc>
      </w:tr>
      <w:tr w:rsidR="00110D65" w:rsidRPr="006D550A" w14:paraId="6F0CBA11" w14:textId="77777777" w:rsidTr="000B3DA9">
        <w:trPr>
          <w:trHeight w:val="1300"/>
        </w:trPr>
        <w:tc>
          <w:tcPr>
            <w:tcW w:w="2137" w:type="pct"/>
            <w:tcBorders>
              <w:top w:val="nil"/>
              <w:left w:val="single" w:sz="4" w:space="0" w:color="000000"/>
              <w:bottom w:val="single" w:sz="4" w:space="0" w:color="auto"/>
              <w:right w:val="single" w:sz="4" w:space="0" w:color="000000"/>
            </w:tcBorders>
            <w:shd w:val="clear" w:color="auto" w:fill="auto"/>
            <w:vAlign w:val="center"/>
          </w:tcPr>
          <w:p w14:paraId="5D420DEB" w14:textId="68BBB60E" w:rsidR="00110D65" w:rsidRPr="00BC6A65" w:rsidRDefault="00110D65" w:rsidP="00110D65">
            <w:pPr>
              <w:spacing w:after="0" w:line="240" w:lineRule="auto"/>
              <w:rPr>
                <w:rFonts w:ascii="Garamond" w:eastAsia="Times New Roman" w:hAnsi="Garamond" w:cs="Calibri"/>
                <w:color w:val="000000"/>
                <w:sz w:val="18"/>
                <w:szCs w:val="18"/>
                <w:lang w:val="en-US" w:eastAsia="pt-BR"/>
              </w:rPr>
            </w:pPr>
            <w:r w:rsidRPr="006D550A">
              <w:rPr>
                <w:rFonts w:ascii="Garamond" w:eastAsia="Times New Roman" w:hAnsi="Garamond" w:cs="Calibri"/>
                <w:color w:val="000000"/>
                <w:sz w:val="18"/>
                <w:szCs w:val="18"/>
                <w:lang w:val="en-US" w:eastAsia="pt-BR"/>
              </w:rPr>
              <w:t>Request for a 12-month Extension of the Project and Review of the Work Plans, with a view to meeting the recommendations</w:t>
            </w:r>
          </w:p>
        </w:tc>
        <w:tc>
          <w:tcPr>
            <w:tcW w:w="520" w:type="pct"/>
            <w:tcBorders>
              <w:top w:val="nil"/>
              <w:left w:val="nil"/>
              <w:bottom w:val="single" w:sz="4" w:space="0" w:color="auto"/>
              <w:right w:val="single" w:sz="4" w:space="0" w:color="000000"/>
            </w:tcBorders>
            <w:shd w:val="clear" w:color="auto" w:fill="auto"/>
            <w:vAlign w:val="center"/>
          </w:tcPr>
          <w:p w14:paraId="4A1CDAEB" w14:textId="21185FDC" w:rsidR="00110D65" w:rsidRPr="006D550A" w:rsidRDefault="005C26D1" w:rsidP="00110D65">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Dec/2019 – July /</w:t>
            </w:r>
            <w:r w:rsidR="00110D65">
              <w:rPr>
                <w:rFonts w:ascii="Garamond" w:eastAsia="Times New Roman" w:hAnsi="Garamond" w:cs="Calibri"/>
                <w:color w:val="000000"/>
                <w:sz w:val="18"/>
                <w:szCs w:val="18"/>
                <w:lang w:val="en-US" w:eastAsia="pt-BR"/>
              </w:rPr>
              <w:t xml:space="preserve"> 2020</w:t>
            </w:r>
          </w:p>
        </w:tc>
        <w:tc>
          <w:tcPr>
            <w:tcW w:w="715" w:type="pct"/>
            <w:tcBorders>
              <w:top w:val="nil"/>
              <w:left w:val="nil"/>
              <w:bottom w:val="single" w:sz="4" w:space="0" w:color="auto"/>
              <w:right w:val="single" w:sz="4" w:space="0" w:color="000000"/>
            </w:tcBorders>
            <w:shd w:val="clear" w:color="auto" w:fill="auto"/>
            <w:vAlign w:val="center"/>
          </w:tcPr>
          <w:p w14:paraId="50074E73" w14:textId="39431079" w:rsidR="00110D65" w:rsidRPr="006D550A" w:rsidRDefault="00110D65" w:rsidP="00110D65">
            <w:pPr>
              <w:spacing w:after="0" w:line="240" w:lineRule="auto"/>
              <w:jc w:val="center"/>
              <w:rPr>
                <w:rFonts w:ascii="Garamond" w:eastAsia="Times New Roman" w:hAnsi="Garamond" w:cs="Calibri"/>
                <w:color w:val="000000"/>
                <w:sz w:val="18"/>
                <w:szCs w:val="18"/>
                <w:lang w:val="en-US" w:eastAsia="pt-BR"/>
              </w:rPr>
            </w:pP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883" w:type="pct"/>
            <w:tcBorders>
              <w:top w:val="nil"/>
              <w:left w:val="nil"/>
              <w:bottom w:val="single" w:sz="4" w:space="0" w:color="auto"/>
              <w:right w:val="single" w:sz="4" w:space="0" w:color="000000"/>
            </w:tcBorders>
            <w:shd w:val="clear" w:color="auto" w:fill="auto"/>
            <w:vAlign w:val="center"/>
          </w:tcPr>
          <w:p w14:paraId="43596CE4" w14:textId="7786629E" w:rsidR="00110D65" w:rsidRPr="00BC6A65" w:rsidRDefault="005C26D1" w:rsidP="00110D65">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 xml:space="preserve">The project extension was approved and is being formalized by counterparts. </w:t>
            </w:r>
            <w:bookmarkStart w:id="0" w:name="_GoBack"/>
            <w:bookmarkEnd w:id="0"/>
          </w:p>
        </w:tc>
        <w:tc>
          <w:tcPr>
            <w:tcW w:w="745" w:type="pct"/>
            <w:tcBorders>
              <w:top w:val="nil"/>
              <w:left w:val="nil"/>
              <w:bottom w:val="single" w:sz="4" w:space="0" w:color="auto"/>
              <w:right w:val="single" w:sz="4" w:space="0" w:color="000000"/>
            </w:tcBorders>
            <w:shd w:val="clear" w:color="auto" w:fill="auto"/>
            <w:vAlign w:val="center"/>
          </w:tcPr>
          <w:p w14:paraId="58B33BDF" w14:textId="15DF323F" w:rsidR="00110D65" w:rsidRPr="006D550A" w:rsidRDefault="005C26D1" w:rsidP="00110D65">
            <w:pPr>
              <w:spacing w:after="0" w:line="240" w:lineRule="auto"/>
              <w:jc w:val="center"/>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In progress</w:t>
            </w:r>
          </w:p>
        </w:tc>
      </w:tr>
      <w:tr w:rsidR="004A7FDA" w:rsidRPr="00F12E9B" w14:paraId="04BCC065" w14:textId="77777777" w:rsidTr="000B3DA9">
        <w:trPr>
          <w:trHeight w:val="1300"/>
        </w:trPr>
        <w:tc>
          <w:tcPr>
            <w:tcW w:w="2137" w:type="pct"/>
            <w:tcBorders>
              <w:top w:val="single" w:sz="4" w:space="0" w:color="auto"/>
              <w:left w:val="single" w:sz="4" w:space="0" w:color="auto"/>
              <w:bottom w:val="single" w:sz="4" w:space="0" w:color="auto"/>
              <w:right w:val="single" w:sz="4" w:space="0" w:color="auto"/>
            </w:tcBorders>
            <w:shd w:val="clear" w:color="auto" w:fill="auto"/>
            <w:vAlign w:val="center"/>
          </w:tcPr>
          <w:p w14:paraId="232B015F" w14:textId="7E732791" w:rsidR="004A7FDA" w:rsidRPr="006D550A" w:rsidRDefault="00F12E9B" w:rsidP="00110D65">
            <w:pPr>
              <w:spacing w:after="0" w:line="240" w:lineRule="auto"/>
              <w:rPr>
                <w:rFonts w:ascii="Garamond" w:eastAsia="Times New Roman" w:hAnsi="Garamond" w:cs="Calibri"/>
                <w:color w:val="000000"/>
                <w:sz w:val="18"/>
                <w:szCs w:val="18"/>
                <w:lang w:val="en-US" w:eastAsia="pt-BR"/>
              </w:rPr>
            </w:pPr>
            <w:r w:rsidRPr="00CB5994">
              <w:rPr>
                <w:rFonts w:ascii="Garamond" w:eastAsia="Times New Roman" w:hAnsi="Garamond" w:cs="Calibri"/>
                <w:color w:val="000000"/>
                <w:sz w:val="18"/>
                <w:szCs w:val="18"/>
                <w:lang w:val="en-US" w:eastAsia="pt-BR"/>
              </w:rPr>
              <w:t>Elaboration of Concept Note for a</w:t>
            </w:r>
            <w:r w:rsidR="002D758A">
              <w:rPr>
                <w:rFonts w:ascii="Garamond" w:eastAsia="Times New Roman" w:hAnsi="Garamond" w:cs="Calibri"/>
                <w:color w:val="000000"/>
                <w:sz w:val="18"/>
                <w:szCs w:val="18"/>
                <w:lang w:val="en-US" w:eastAsia="pt-BR"/>
              </w:rPr>
              <w:t xml:space="preserve"> Project’s </w:t>
            </w:r>
            <w:r w:rsidRPr="00CB5994">
              <w:rPr>
                <w:rFonts w:ascii="Garamond" w:eastAsia="Times New Roman" w:hAnsi="Garamond" w:cs="Calibri"/>
                <w:color w:val="000000"/>
                <w:sz w:val="18"/>
                <w:szCs w:val="18"/>
                <w:lang w:val="en-US" w:eastAsia="pt-BR"/>
              </w:rPr>
              <w:t xml:space="preserve">second phase to </w:t>
            </w:r>
            <w:r w:rsidR="00A15713">
              <w:rPr>
                <w:rFonts w:ascii="Garamond" w:eastAsia="Times New Roman" w:hAnsi="Garamond" w:cs="Calibri"/>
                <w:color w:val="000000"/>
                <w:sz w:val="18"/>
                <w:szCs w:val="18"/>
                <w:lang w:val="en-US" w:eastAsia="pt-BR"/>
              </w:rPr>
              <w:t>be</w:t>
            </w:r>
            <w:r w:rsidR="002D758A">
              <w:rPr>
                <w:rFonts w:ascii="Garamond" w:eastAsia="Times New Roman" w:hAnsi="Garamond" w:cs="Calibri"/>
                <w:color w:val="000000"/>
                <w:sz w:val="18"/>
                <w:szCs w:val="18"/>
                <w:lang w:val="en-US" w:eastAsia="pt-BR"/>
              </w:rPr>
              <w:t xml:space="preserve"> presented to potential </w:t>
            </w:r>
            <w:r w:rsidRPr="00CB5994">
              <w:rPr>
                <w:rFonts w:ascii="Garamond" w:eastAsia="Times New Roman" w:hAnsi="Garamond" w:cs="Calibri"/>
                <w:color w:val="000000"/>
                <w:sz w:val="18"/>
                <w:szCs w:val="18"/>
                <w:lang w:val="en-US" w:eastAsia="pt-BR"/>
              </w:rPr>
              <w:t>donors</w:t>
            </w:r>
            <w:r w:rsidR="00A15713">
              <w:rPr>
                <w:rFonts w:ascii="Garamond" w:eastAsia="Times New Roman" w:hAnsi="Garamond" w:cs="Calibri"/>
                <w:color w:val="000000"/>
                <w:sz w:val="18"/>
                <w:szCs w:val="18"/>
                <w:lang w:val="en-US" w:eastAsia="pt-BR"/>
              </w:rPr>
              <w:t xml:space="preserve"> and partners. </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3E05F7F" w14:textId="4704CD9C" w:rsidR="004A7FDA" w:rsidRDefault="00CB5994" w:rsidP="00110D65">
            <w:pPr>
              <w:spacing w:after="0" w:line="240" w:lineRule="auto"/>
              <w:jc w:val="center"/>
              <w:rPr>
                <w:rFonts w:ascii="Garamond" w:eastAsia="Times New Roman" w:hAnsi="Garamond" w:cs="Calibri"/>
                <w:color w:val="000000"/>
                <w:sz w:val="18"/>
                <w:szCs w:val="18"/>
                <w:lang w:val="en-US" w:eastAsia="pt-BR"/>
              </w:rPr>
            </w:pPr>
            <w:r w:rsidRPr="007524E5">
              <w:rPr>
                <w:rFonts w:ascii="Garamond" w:eastAsia="Times New Roman" w:hAnsi="Garamond" w:cs="Calibri"/>
                <w:color w:val="000000"/>
                <w:sz w:val="18"/>
                <w:szCs w:val="18"/>
                <w:lang w:val="en-US" w:eastAsia="pt-BR"/>
              </w:rPr>
              <w:t>June</w:t>
            </w:r>
            <w:r w:rsidR="00892039" w:rsidRPr="007524E5">
              <w:rPr>
                <w:rFonts w:ascii="Garamond" w:eastAsia="Times New Roman" w:hAnsi="Garamond" w:cs="Calibri"/>
                <w:color w:val="000000"/>
                <w:sz w:val="18"/>
                <w:szCs w:val="18"/>
                <w:lang w:val="en-US" w:eastAsia="pt-BR"/>
              </w:rPr>
              <w:t xml:space="preserve"> </w:t>
            </w:r>
            <w:r w:rsidR="007524E5">
              <w:rPr>
                <w:rFonts w:ascii="Garamond" w:eastAsia="Times New Roman" w:hAnsi="Garamond" w:cs="Calibri"/>
                <w:color w:val="000000"/>
                <w:sz w:val="18"/>
                <w:szCs w:val="18"/>
                <w:lang w:val="en-US" w:eastAsia="pt-BR"/>
              </w:rPr>
              <w:t>September</w:t>
            </w:r>
            <w:r w:rsidR="00892039">
              <w:rPr>
                <w:rFonts w:ascii="Garamond" w:eastAsia="Times New Roman" w:hAnsi="Garamond" w:cs="Calibri"/>
                <w:color w:val="000000"/>
                <w:sz w:val="18"/>
                <w:szCs w:val="18"/>
                <w:lang w:val="en-US" w:eastAsia="pt-BR"/>
              </w:rPr>
              <w:t xml:space="preserve"> - </w:t>
            </w:r>
            <w:r w:rsidR="00A70E18" w:rsidRPr="007524E5">
              <w:rPr>
                <w:rFonts w:ascii="Garamond" w:eastAsia="Times New Roman" w:hAnsi="Garamond" w:cs="Calibri"/>
                <w:color w:val="000000"/>
                <w:sz w:val="18"/>
                <w:szCs w:val="18"/>
                <w:lang w:val="en-US" w:eastAsia="pt-BR"/>
              </w:rPr>
              <w:t>2020</w:t>
            </w:r>
            <w:r w:rsidR="00A70E18">
              <w:rPr>
                <w:rFonts w:ascii="Garamond" w:eastAsia="Times New Roman" w:hAnsi="Garamond" w:cs="Calibri"/>
                <w:color w:val="000000"/>
                <w:sz w:val="18"/>
                <w:szCs w:val="18"/>
                <w:lang w:val="en-US" w:eastAsia="pt-BR"/>
              </w:rPr>
              <w:t xml:space="preserve">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1BC57A4" w14:textId="191EBB61" w:rsidR="004A7FDA" w:rsidRPr="007D501F" w:rsidRDefault="00A70E18" w:rsidP="00110D65">
            <w:pPr>
              <w:spacing w:after="0" w:line="240" w:lineRule="auto"/>
              <w:jc w:val="center"/>
              <w:rPr>
                <w:rFonts w:ascii="Garamond" w:eastAsia="Times New Roman" w:hAnsi="Garamond" w:cs="Calibri"/>
                <w:color w:val="000000"/>
                <w:sz w:val="18"/>
                <w:szCs w:val="18"/>
                <w:lang w:val="en-US" w:eastAsia="pt-BR"/>
              </w:rPr>
            </w:pPr>
            <w:r w:rsidRPr="007D501F">
              <w:rPr>
                <w:rFonts w:ascii="Garamond" w:eastAsia="Times New Roman" w:hAnsi="Garamond" w:cs="Calibri"/>
                <w:color w:val="000000"/>
                <w:sz w:val="18"/>
                <w:szCs w:val="18"/>
                <w:lang w:val="en-US" w:eastAsia="pt-BR"/>
              </w:rPr>
              <w:t>Project Management Unit (PMU)</w:t>
            </w:r>
            <w:r>
              <w:rPr>
                <w:rFonts w:ascii="Garamond" w:eastAsia="Times New Roman" w:hAnsi="Garamond" w:cs="Calibri"/>
                <w:color w:val="000000"/>
                <w:sz w:val="18"/>
                <w:szCs w:val="18"/>
                <w:lang w:val="en-US" w:eastAsia="pt-BR"/>
              </w:rPr>
              <w:t xml:space="preserve"> – EMBRAPA and UNDP</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017AF384" w14:textId="33E0143E" w:rsidR="004A7FDA" w:rsidRPr="00110D65" w:rsidRDefault="00A15713" w:rsidP="00110D65">
            <w:pPr>
              <w:spacing w:after="0" w:line="240" w:lineRule="auto"/>
              <w:rPr>
                <w:rFonts w:ascii="Garamond" w:eastAsia="Times New Roman" w:hAnsi="Garamond" w:cs="Calibri"/>
                <w:color w:val="000000"/>
                <w:sz w:val="18"/>
                <w:szCs w:val="18"/>
                <w:lang w:val="en-US" w:eastAsia="pt-BR"/>
              </w:rPr>
            </w:pPr>
            <w:r>
              <w:rPr>
                <w:rFonts w:ascii="Garamond" w:eastAsia="Times New Roman" w:hAnsi="Garamond" w:cs="Calibri"/>
                <w:color w:val="000000"/>
                <w:sz w:val="18"/>
                <w:szCs w:val="18"/>
                <w:lang w:val="en-US" w:eastAsia="pt-BR"/>
              </w:rPr>
              <w:t>Negotiations</w:t>
            </w:r>
            <w:r w:rsidR="00C57EBD">
              <w:rPr>
                <w:rFonts w:ascii="Garamond" w:eastAsia="Times New Roman" w:hAnsi="Garamond" w:cs="Calibri"/>
                <w:color w:val="000000"/>
                <w:sz w:val="18"/>
                <w:szCs w:val="18"/>
                <w:lang w:val="en-US" w:eastAsia="pt-BR"/>
              </w:rPr>
              <w:t xml:space="preserve"> have </w:t>
            </w:r>
            <w:r>
              <w:rPr>
                <w:rFonts w:ascii="Garamond" w:eastAsia="Times New Roman" w:hAnsi="Garamond" w:cs="Calibri"/>
                <w:color w:val="000000"/>
                <w:sz w:val="18"/>
                <w:szCs w:val="18"/>
                <w:lang w:val="en-US" w:eastAsia="pt-BR"/>
              </w:rPr>
              <w:t>been</w:t>
            </w:r>
            <w:r w:rsidR="00C57EBD">
              <w:rPr>
                <w:rFonts w:ascii="Garamond" w:eastAsia="Times New Roman" w:hAnsi="Garamond" w:cs="Calibri"/>
                <w:color w:val="000000"/>
                <w:sz w:val="18"/>
                <w:szCs w:val="18"/>
                <w:lang w:val="en-US" w:eastAsia="pt-BR"/>
              </w:rPr>
              <w:t xml:space="preserve"> started </w:t>
            </w:r>
            <w:r>
              <w:rPr>
                <w:rFonts w:ascii="Garamond" w:eastAsia="Times New Roman" w:hAnsi="Garamond" w:cs="Calibri"/>
                <w:color w:val="000000"/>
                <w:sz w:val="18"/>
                <w:szCs w:val="18"/>
                <w:lang w:val="en-US" w:eastAsia="pt-BR"/>
              </w:rPr>
              <w:t>with</w:t>
            </w:r>
            <w:r w:rsidR="00C57EBD">
              <w:rPr>
                <w:rFonts w:ascii="Garamond" w:eastAsia="Times New Roman" w:hAnsi="Garamond" w:cs="Calibri"/>
                <w:color w:val="000000"/>
                <w:sz w:val="18"/>
                <w:szCs w:val="18"/>
                <w:lang w:val="en-US" w:eastAsia="pt-BR"/>
              </w:rPr>
              <w:t xml:space="preserve"> some </w:t>
            </w:r>
            <w:r>
              <w:rPr>
                <w:rFonts w:ascii="Garamond" w:eastAsia="Times New Roman" w:hAnsi="Garamond" w:cs="Calibri"/>
                <w:color w:val="000000"/>
                <w:sz w:val="18"/>
                <w:szCs w:val="18"/>
                <w:lang w:val="en-US" w:eastAsia="pt-BR"/>
              </w:rPr>
              <w:t>potential</w:t>
            </w:r>
            <w:r w:rsidR="00C57EBD">
              <w:rPr>
                <w:rFonts w:ascii="Garamond" w:eastAsia="Times New Roman" w:hAnsi="Garamond" w:cs="Calibri"/>
                <w:color w:val="000000"/>
                <w:sz w:val="18"/>
                <w:szCs w:val="18"/>
                <w:lang w:val="en-US" w:eastAsia="pt-BR"/>
              </w:rPr>
              <w:t xml:space="preserve"> partner for </w:t>
            </w:r>
            <w:r w:rsidR="00CB5994">
              <w:rPr>
                <w:rFonts w:ascii="Garamond" w:eastAsia="Times New Roman" w:hAnsi="Garamond" w:cs="Calibri"/>
                <w:color w:val="000000"/>
                <w:sz w:val="18"/>
                <w:szCs w:val="18"/>
                <w:lang w:val="en-US" w:eastAsia="pt-BR"/>
              </w:rPr>
              <w:t>scaling</w:t>
            </w:r>
            <w:r>
              <w:rPr>
                <w:rFonts w:ascii="Garamond" w:eastAsia="Times New Roman" w:hAnsi="Garamond" w:cs="Calibri"/>
                <w:color w:val="000000"/>
                <w:sz w:val="18"/>
                <w:szCs w:val="18"/>
                <w:lang w:val="en-US" w:eastAsia="pt-BR"/>
              </w:rPr>
              <w:t xml:space="preserve"> up </w:t>
            </w:r>
            <w:r w:rsidR="00CB5994">
              <w:rPr>
                <w:rFonts w:ascii="Garamond" w:eastAsia="Times New Roman" w:hAnsi="Garamond" w:cs="Calibri"/>
                <w:color w:val="000000"/>
                <w:sz w:val="18"/>
                <w:szCs w:val="18"/>
                <w:lang w:val="en-US" w:eastAsia="pt-BR"/>
              </w:rPr>
              <w:t xml:space="preserve">such as the Ministry of Agriculture, Ministry of Science and Technology, European Union, among others.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4DCC69F" w14:textId="594FF333" w:rsidR="004A7FDA" w:rsidRPr="00A8247A" w:rsidRDefault="0045535B" w:rsidP="00110D65">
            <w:pPr>
              <w:spacing w:after="0" w:line="240" w:lineRule="auto"/>
              <w:jc w:val="center"/>
              <w:rPr>
                <w:rFonts w:ascii="Garamond" w:eastAsia="Times New Roman" w:hAnsi="Garamond" w:cs="Calibri"/>
                <w:color w:val="000000"/>
                <w:sz w:val="18"/>
                <w:szCs w:val="18"/>
                <w:lang w:val="en-US" w:eastAsia="pt-BR"/>
              </w:rPr>
            </w:pPr>
            <w:r w:rsidRPr="00892039">
              <w:rPr>
                <w:rFonts w:ascii="Garamond" w:eastAsia="Times New Roman" w:hAnsi="Garamond" w:cs="Calibri"/>
                <w:color w:val="000000"/>
                <w:sz w:val="18"/>
                <w:szCs w:val="18"/>
                <w:lang w:val="en-US" w:eastAsia="pt-BR"/>
              </w:rPr>
              <w:t>Pending</w:t>
            </w:r>
            <w:r>
              <w:rPr>
                <w:rFonts w:ascii="Garamond" w:eastAsia="Times New Roman" w:hAnsi="Garamond" w:cs="Calibri"/>
                <w:color w:val="000000"/>
                <w:sz w:val="18"/>
                <w:szCs w:val="18"/>
                <w:lang w:val="en-US" w:eastAsia="pt-BR"/>
              </w:rPr>
              <w:t xml:space="preserve"> </w:t>
            </w:r>
          </w:p>
        </w:tc>
      </w:tr>
    </w:tbl>
    <w:p w14:paraId="2F7DA4FD" w14:textId="77777777" w:rsidR="00A07513" w:rsidRPr="000B3DA9" w:rsidRDefault="00A07513">
      <w:pPr>
        <w:rPr>
          <w:lang w:val="pt-BR"/>
        </w:rPr>
      </w:pPr>
    </w:p>
    <w:sectPr w:rsidR="00A07513" w:rsidRPr="000B3DA9" w:rsidSect="00E11904">
      <w:footerReference w:type="default" r:id="rId1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C599" w14:textId="77777777" w:rsidR="00162E6D" w:rsidRDefault="00162E6D" w:rsidP="008D3079">
      <w:pPr>
        <w:spacing w:after="0" w:line="240" w:lineRule="auto"/>
      </w:pPr>
      <w:r>
        <w:separator/>
      </w:r>
    </w:p>
  </w:endnote>
  <w:endnote w:type="continuationSeparator" w:id="0">
    <w:p w14:paraId="4C14903E" w14:textId="77777777" w:rsidR="00162E6D" w:rsidRDefault="00162E6D" w:rsidP="008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D1CF9" w14:textId="77777777" w:rsidR="008D3079" w:rsidRDefault="008D307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091A" w14:textId="77777777" w:rsidR="00162E6D" w:rsidRDefault="00162E6D" w:rsidP="008D3079">
      <w:pPr>
        <w:spacing w:after="0" w:line="240" w:lineRule="auto"/>
      </w:pPr>
      <w:r>
        <w:separator/>
      </w:r>
    </w:p>
  </w:footnote>
  <w:footnote w:type="continuationSeparator" w:id="0">
    <w:p w14:paraId="7028170A" w14:textId="77777777" w:rsidR="00162E6D" w:rsidRDefault="00162E6D" w:rsidP="008D3079">
      <w:pPr>
        <w:spacing w:after="0" w:line="240" w:lineRule="auto"/>
      </w:pPr>
      <w:r>
        <w:continuationSeparator/>
      </w:r>
    </w:p>
  </w:footnote>
  <w:footnote w:id="1">
    <w:p w14:paraId="0E6F573C" w14:textId="77777777" w:rsidR="00F409AD" w:rsidRPr="008D3079" w:rsidRDefault="00F409AD" w:rsidP="00F409AD">
      <w:pPr>
        <w:pStyle w:val="FootnoteText"/>
      </w:pPr>
    </w:p>
  </w:footnote>
  <w:footnote w:id="2">
    <w:p w14:paraId="6072605A" w14:textId="77777777" w:rsidR="00F409AD" w:rsidRPr="008D3079" w:rsidRDefault="00F409AD" w:rsidP="00F409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12698"/>
    <w:multiLevelType w:val="hybridMultilevel"/>
    <w:tmpl w:val="3A703D66"/>
    <w:lvl w:ilvl="0" w:tplc="FC9A250E">
      <w:start w:val="1"/>
      <w:numFmt w:val="decimal"/>
      <w:lvlText w:val="%1."/>
      <w:lvlJc w:val="left"/>
      <w:pPr>
        <w:ind w:left="360" w:hanging="360"/>
      </w:pPr>
      <w:rPr>
        <w:rFonts w:ascii="Times New Roman" w:eastAsia="Arial"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91A0A"/>
    <w:multiLevelType w:val="hybridMultilevel"/>
    <w:tmpl w:val="F5D6C0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BE4085"/>
    <w:multiLevelType w:val="hybridMultilevel"/>
    <w:tmpl w:val="0122B9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FF651B"/>
    <w:multiLevelType w:val="hybridMultilevel"/>
    <w:tmpl w:val="25DCD18C"/>
    <w:lvl w:ilvl="0" w:tplc="7BF044C6">
      <w:start w:val="2"/>
      <w:numFmt w:val="decimal"/>
      <w:lvlText w:val="%1."/>
      <w:lvlJc w:val="left"/>
      <w:pPr>
        <w:ind w:left="280" w:hanging="160"/>
      </w:pPr>
      <w:rPr>
        <w:rFonts w:hint="default"/>
        <w:spacing w:val="3"/>
        <w:highlight w:val="lightGray"/>
      </w:rPr>
    </w:lvl>
    <w:lvl w:ilvl="1" w:tplc="F70C37BE">
      <w:start w:val="1"/>
      <w:numFmt w:val="bullet"/>
      <w:lvlText w:val="•"/>
      <w:lvlJc w:val="left"/>
      <w:pPr>
        <w:ind w:left="1212" w:hanging="160"/>
      </w:pPr>
      <w:rPr>
        <w:rFonts w:hint="default"/>
      </w:rPr>
    </w:lvl>
    <w:lvl w:ilvl="2" w:tplc="065A1178">
      <w:start w:val="1"/>
      <w:numFmt w:val="bullet"/>
      <w:lvlText w:val="•"/>
      <w:lvlJc w:val="left"/>
      <w:pPr>
        <w:ind w:left="2144" w:hanging="160"/>
      </w:pPr>
      <w:rPr>
        <w:rFonts w:hint="default"/>
      </w:rPr>
    </w:lvl>
    <w:lvl w:ilvl="3" w:tplc="900A39AC">
      <w:start w:val="1"/>
      <w:numFmt w:val="bullet"/>
      <w:lvlText w:val="•"/>
      <w:lvlJc w:val="left"/>
      <w:pPr>
        <w:ind w:left="3076" w:hanging="160"/>
      </w:pPr>
      <w:rPr>
        <w:rFonts w:hint="default"/>
      </w:rPr>
    </w:lvl>
    <w:lvl w:ilvl="4" w:tplc="D01A2A20">
      <w:start w:val="1"/>
      <w:numFmt w:val="bullet"/>
      <w:lvlText w:val="•"/>
      <w:lvlJc w:val="left"/>
      <w:pPr>
        <w:ind w:left="4008" w:hanging="160"/>
      </w:pPr>
      <w:rPr>
        <w:rFonts w:hint="default"/>
      </w:rPr>
    </w:lvl>
    <w:lvl w:ilvl="5" w:tplc="75CC7BDE">
      <w:start w:val="1"/>
      <w:numFmt w:val="bullet"/>
      <w:lvlText w:val="•"/>
      <w:lvlJc w:val="left"/>
      <w:pPr>
        <w:ind w:left="4940" w:hanging="160"/>
      </w:pPr>
      <w:rPr>
        <w:rFonts w:hint="default"/>
      </w:rPr>
    </w:lvl>
    <w:lvl w:ilvl="6" w:tplc="72302834">
      <w:start w:val="1"/>
      <w:numFmt w:val="bullet"/>
      <w:lvlText w:val="•"/>
      <w:lvlJc w:val="left"/>
      <w:pPr>
        <w:ind w:left="5872" w:hanging="160"/>
      </w:pPr>
      <w:rPr>
        <w:rFonts w:hint="default"/>
      </w:rPr>
    </w:lvl>
    <w:lvl w:ilvl="7" w:tplc="A4968020">
      <w:start w:val="1"/>
      <w:numFmt w:val="bullet"/>
      <w:lvlText w:val="•"/>
      <w:lvlJc w:val="left"/>
      <w:pPr>
        <w:ind w:left="6804" w:hanging="160"/>
      </w:pPr>
      <w:rPr>
        <w:rFonts w:hint="default"/>
      </w:rPr>
    </w:lvl>
    <w:lvl w:ilvl="8" w:tplc="C9507E98">
      <w:start w:val="1"/>
      <w:numFmt w:val="bullet"/>
      <w:lvlText w:val="•"/>
      <w:lvlJc w:val="left"/>
      <w:pPr>
        <w:ind w:left="7736" w:hanging="160"/>
      </w:pPr>
      <w:rPr>
        <w:rFonts w:hint="default"/>
      </w:rPr>
    </w:lvl>
  </w:abstractNum>
  <w:abstractNum w:abstractNumId="4" w15:restartNumberingAfterBreak="0">
    <w:nsid w:val="59C51D6E"/>
    <w:multiLevelType w:val="hybridMultilevel"/>
    <w:tmpl w:val="148A43F0"/>
    <w:lvl w:ilvl="0" w:tplc="FCC260E2">
      <w:start w:val="9"/>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79"/>
    <w:rsid w:val="0000543A"/>
    <w:rsid w:val="0000608B"/>
    <w:rsid w:val="000065AE"/>
    <w:rsid w:val="00014990"/>
    <w:rsid w:val="000334E8"/>
    <w:rsid w:val="000371C3"/>
    <w:rsid w:val="000407BB"/>
    <w:rsid w:val="00041EEE"/>
    <w:rsid w:val="000446EC"/>
    <w:rsid w:val="0004515E"/>
    <w:rsid w:val="000558B7"/>
    <w:rsid w:val="00055FD9"/>
    <w:rsid w:val="000562C2"/>
    <w:rsid w:val="00057DC2"/>
    <w:rsid w:val="00062F9A"/>
    <w:rsid w:val="00065EBB"/>
    <w:rsid w:val="00073F56"/>
    <w:rsid w:val="00080ED2"/>
    <w:rsid w:val="000824CF"/>
    <w:rsid w:val="00083C75"/>
    <w:rsid w:val="00085130"/>
    <w:rsid w:val="00086925"/>
    <w:rsid w:val="000920CF"/>
    <w:rsid w:val="0009306B"/>
    <w:rsid w:val="000A2906"/>
    <w:rsid w:val="000A2F9A"/>
    <w:rsid w:val="000A6266"/>
    <w:rsid w:val="000B3DA9"/>
    <w:rsid w:val="000B68F4"/>
    <w:rsid w:val="000C20F1"/>
    <w:rsid w:val="000C6371"/>
    <w:rsid w:val="000D4345"/>
    <w:rsid w:val="000D51F7"/>
    <w:rsid w:val="000E0D4E"/>
    <w:rsid w:val="000E3365"/>
    <w:rsid w:val="000F3453"/>
    <w:rsid w:val="000F51D2"/>
    <w:rsid w:val="00103183"/>
    <w:rsid w:val="00104EC6"/>
    <w:rsid w:val="00110D65"/>
    <w:rsid w:val="00121737"/>
    <w:rsid w:val="00122E09"/>
    <w:rsid w:val="0012355F"/>
    <w:rsid w:val="00126139"/>
    <w:rsid w:val="001274C3"/>
    <w:rsid w:val="00127702"/>
    <w:rsid w:val="00131C70"/>
    <w:rsid w:val="00134C06"/>
    <w:rsid w:val="00136602"/>
    <w:rsid w:val="00141609"/>
    <w:rsid w:val="00146C1F"/>
    <w:rsid w:val="00151459"/>
    <w:rsid w:val="00152A3E"/>
    <w:rsid w:val="00156B86"/>
    <w:rsid w:val="00162E6D"/>
    <w:rsid w:val="00165108"/>
    <w:rsid w:val="001671C5"/>
    <w:rsid w:val="00174087"/>
    <w:rsid w:val="00177A2C"/>
    <w:rsid w:val="001858CA"/>
    <w:rsid w:val="00186B47"/>
    <w:rsid w:val="001900F9"/>
    <w:rsid w:val="001915BB"/>
    <w:rsid w:val="00192ABB"/>
    <w:rsid w:val="001A0C20"/>
    <w:rsid w:val="001B14BC"/>
    <w:rsid w:val="001B1DB3"/>
    <w:rsid w:val="001B2308"/>
    <w:rsid w:val="001B2D46"/>
    <w:rsid w:val="001B4863"/>
    <w:rsid w:val="001B5947"/>
    <w:rsid w:val="001B763A"/>
    <w:rsid w:val="001C1B00"/>
    <w:rsid w:val="001C3555"/>
    <w:rsid w:val="001E08FE"/>
    <w:rsid w:val="001E31AE"/>
    <w:rsid w:val="001E60D5"/>
    <w:rsid w:val="001F152B"/>
    <w:rsid w:val="001F179A"/>
    <w:rsid w:val="001F2B3E"/>
    <w:rsid w:val="001F58AA"/>
    <w:rsid w:val="002016DF"/>
    <w:rsid w:val="00221C27"/>
    <w:rsid w:val="002254BF"/>
    <w:rsid w:val="00225C75"/>
    <w:rsid w:val="00232F46"/>
    <w:rsid w:val="00233A41"/>
    <w:rsid w:val="00233FCC"/>
    <w:rsid w:val="002345DB"/>
    <w:rsid w:val="00240C6C"/>
    <w:rsid w:val="002464C3"/>
    <w:rsid w:val="002508C8"/>
    <w:rsid w:val="0025132A"/>
    <w:rsid w:val="00251900"/>
    <w:rsid w:val="00261401"/>
    <w:rsid w:val="00271D13"/>
    <w:rsid w:val="0027324E"/>
    <w:rsid w:val="00280C89"/>
    <w:rsid w:val="00280D23"/>
    <w:rsid w:val="00281760"/>
    <w:rsid w:val="00292BE8"/>
    <w:rsid w:val="00295895"/>
    <w:rsid w:val="00296F31"/>
    <w:rsid w:val="002A14B8"/>
    <w:rsid w:val="002A5045"/>
    <w:rsid w:val="002B3DE0"/>
    <w:rsid w:val="002B6F8B"/>
    <w:rsid w:val="002B7865"/>
    <w:rsid w:val="002C2963"/>
    <w:rsid w:val="002C2F16"/>
    <w:rsid w:val="002C5A93"/>
    <w:rsid w:val="002D06BD"/>
    <w:rsid w:val="002D0F8F"/>
    <w:rsid w:val="002D19B2"/>
    <w:rsid w:val="002D25CE"/>
    <w:rsid w:val="002D30E9"/>
    <w:rsid w:val="002D3A77"/>
    <w:rsid w:val="002D758A"/>
    <w:rsid w:val="002E00B7"/>
    <w:rsid w:val="002F1A6C"/>
    <w:rsid w:val="00300B38"/>
    <w:rsid w:val="0030518C"/>
    <w:rsid w:val="003073BB"/>
    <w:rsid w:val="003105E0"/>
    <w:rsid w:val="0031225C"/>
    <w:rsid w:val="00316FFB"/>
    <w:rsid w:val="00320C02"/>
    <w:rsid w:val="003234FE"/>
    <w:rsid w:val="00326CC1"/>
    <w:rsid w:val="00327049"/>
    <w:rsid w:val="003365BD"/>
    <w:rsid w:val="00340B27"/>
    <w:rsid w:val="00344F23"/>
    <w:rsid w:val="00346EE4"/>
    <w:rsid w:val="003518B8"/>
    <w:rsid w:val="00352E1A"/>
    <w:rsid w:val="0035353C"/>
    <w:rsid w:val="00353D6E"/>
    <w:rsid w:val="00361F87"/>
    <w:rsid w:val="00362CD9"/>
    <w:rsid w:val="00365F4C"/>
    <w:rsid w:val="00367CF0"/>
    <w:rsid w:val="00367DB0"/>
    <w:rsid w:val="00374480"/>
    <w:rsid w:val="00380912"/>
    <w:rsid w:val="003829FB"/>
    <w:rsid w:val="003846D8"/>
    <w:rsid w:val="00391071"/>
    <w:rsid w:val="003A05D0"/>
    <w:rsid w:val="003A2900"/>
    <w:rsid w:val="003A3B91"/>
    <w:rsid w:val="003A50D1"/>
    <w:rsid w:val="003B2436"/>
    <w:rsid w:val="003B3D8D"/>
    <w:rsid w:val="003B518C"/>
    <w:rsid w:val="003B5699"/>
    <w:rsid w:val="003C3C75"/>
    <w:rsid w:val="003C513C"/>
    <w:rsid w:val="003D0575"/>
    <w:rsid w:val="003E1B92"/>
    <w:rsid w:val="003E2733"/>
    <w:rsid w:val="003F36A3"/>
    <w:rsid w:val="003F5E00"/>
    <w:rsid w:val="0040601A"/>
    <w:rsid w:val="0040604C"/>
    <w:rsid w:val="00406DC0"/>
    <w:rsid w:val="00413EF8"/>
    <w:rsid w:val="004141B5"/>
    <w:rsid w:val="00415371"/>
    <w:rsid w:val="00425A62"/>
    <w:rsid w:val="0042616E"/>
    <w:rsid w:val="00433645"/>
    <w:rsid w:val="0044215B"/>
    <w:rsid w:val="0044293A"/>
    <w:rsid w:val="004432A3"/>
    <w:rsid w:val="00443B15"/>
    <w:rsid w:val="00454FEB"/>
    <w:rsid w:val="0045535B"/>
    <w:rsid w:val="00460B55"/>
    <w:rsid w:val="004627ED"/>
    <w:rsid w:val="00462FEA"/>
    <w:rsid w:val="004672A8"/>
    <w:rsid w:val="00472BDD"/>
    <w:rsid w:val="00475DC4"/>
    <w:rsid w:val="00476F1E"/>
    <w:rsid w:val="004776B5"/>
    <w:rsid w:val="00482D61"/>
    <w:rsid w:val="00483C34"/>
    <w:rsid w:val="00483E51"/>
    <w:rsid w:val="00484D73"/>
    <w:rsid w:val="00497126"/>
    <w:rsid w:val="00497AC9"/>
    <w:rsid w:val="004A14F9"/>
    <w:rsid w:val="004A3070"/>
    <w:rsid w:val="004A7FDA"/>
    <w:rsid w:val="004B1946"/>
    <w:rsid w:val="004B49FC"/>
    <w:rsid w:val="004B6CCF"/>
    <w:rsid w:val="004C2666"/>
    <w:rsid w:val="004D1475"/>
    <w:rsid w:val="004D1840"/>
    <w:rsid w:val="004D5E71"/>
    <w:rsid w:val="004D5F7D"/>
    <w:rsid w:val="004F29D5"/>
    <w:rsid w:val="004F4FDB"/>
    <w:rsid w:val="005016BB"/>
    <w:rsid w:val="00504EC6"/>
    <w:rsid w:val="005072C3"/>
    <w:rsid w:val="00515167"/>
    <w:rsid w:val="0052019D"/>
    <w:rsid w:val="00527B56"/>
    <w:rsid w:val="0053083E"/>
    <w:rsid w:val="00533930"/>
    <w:rsid w:val="00534F1B"/>
    <w:rsid w:val="00542D0A"/>
    <w:rsid w:val="00545AC9"/>
    <w:rsid w:val="0055024F"/>
    <w:rsid w:val="00550BE2"/>
    <w:rsid w:val="0055137F"/>
    <w:rsid w:val="00561C8D"/>
    <w:rsid w:val="00561D76"/>
    <w:rsid w:val="00562C6B"/>
    <w:rsid w:val="0056311A"/>
    <w:rsid w:val="005708DC"/>
    <w:rsid w:val="0057095A"/>
    <w:rsid w:val="0057126F"/>
    <w:rsid w:val="00580BF3"/>
    <w:rsid w:val="00584275"/>
    <w:rsid w:val="00587218"/>
    <w:rsid w:val="0058729F"/>
    <w:rsid w:val="00591D5D"/>
    <w:rsid w:val="0059267D"/>
    <w:rsid w:val="005971CE"/>
    <w:rsid w:val="00597635"/>
    <w:rsid w:val="00597E99"/>
    <w:rsid w:val="005A59DA"/>
    <w:rsid w:val="005A7613"/>
    <w:rsid w:val="005B62D9"/>
    <w:rsid w:val="005C0538"/>
    <w:rsid w:val="005C18DE"/>
    <w:rsid w:val="005C26D1"/>
    <w:rsid w:val="005C3530"/>
    <w:rsid w:val="005D3ECC"/>
    <w:rsid w:val="005D4156"/>
    <w:rsid w:val="005D7245"/>
    <w:rsid w:val="005E2298"/>
    <w:rsid w:val="005E40BA"/>
    <w:rsid w:val="005E5113"/>
    <w:rsid w:val="005E6DD1"/>
    <w:rsid w:val="005E7EBF"/>
    <w:rsid w:val="005F00D1"/>
    <w:rsid w:val="005F75CB"/>
    <w:rsid w:val="00602B5B"/>
    <w:rsid w:val="006036C8"/>
    <w:rsid w:val="00604DD6"/>
    <w:rsid w:val="00611886"/>
    <w:rsid w:val="00617EDE"/>
    <w:rsid w:val="00617FF8"/>
    <w:rsid w:val="00620A7C"/>
    <w:rsid w:val="00620BC9"/>
    <w:rsid w:val="00623A55"/>
    <w:rsid w:val="006274A6"/>
    <w:rsid w:val="00631EDA"/>
    <w:rsid w:val="00631F74"/>
    <w:rsid w:val="00633A3F"/>
    <w:rsid w:val="006374F0"/>
    <w:rsid w:val="00644DF6"/>
    <w:rsid w:val="00656254"/>
    <w:rsid w:val="00661E55"/>
    <w:rsid w:val="00665795"/>
    <w:rsid w:val="00665E05"/>
    <w:rsid w:val="006764C5"/>
    <w:rsid w:val="0069478B"/>
    <w:rsid w:val="0069572E"/>
    <w:rsid w:val="00697B03"/>
    <w:rsid w:val="006B017C"/>
    <w:rsid w:val="006B2DE3"/>
    <w:rsid w:val="006B3DA0"/>
    <w:rsid w:val="006C4F41"/>
    <w:rsid w:val="006D37C0"/>
    <w:rsid w:val="006D3F23"/>
    <w:rsid w:val="006D550A"/>
    <w:rsid w:val="006D5FB5"/>
    <w:rsid w:val="006D6981"/>
    <w:rsid w:val="006D69D0"/>
    <w:rsid w:val="006E2B80"/>
    <w:rsid w:val="006E3E47"/>
    <w:rsid w:val="006E450B"/>
    <w:rsid w:val="006F0A0C"/>
    <w:rsid w:val="006F4E41"/>
    <w:rsid w:val="00702C1F"/>
    <w:rsid w:val="00705FE4"/>
    <w:rsid w:val="00707B90"/>
    <w:rsid w:val="0071067C"/>
    <w:rsid w:val="00710E6C"/>
    <w:rsid w:val="00721066"/>
    <w:rsid w:val="00724D3F"/>
    <w:rsid w:val="00727048"/>
    <w:rsid w:val="00727C56"/>
    <w:rsid w:val="00730017"/>
    <w:rsid w:val="0073246A"/>
    <w:rsid w:val="0074251B"/>
    <w:rsid w:val="007469C9"/>
    <w:rsid w:val="00747F21"/>
    <w:rsid w:val="007524E5"/>
    <w:rsid w:val="00752EAC"/>
    <w:rsid w:val="00753DC3"/>
    <w:rsid w:val="0075603A"/>
    <w:rsid w:val="00756AFF"/>
    <w:rsid w:val="0075740F"/>
    <w:rsid w:val="00764DAE"/>
    <w:rsid w:val="00767DA3"/>
    <w:rsid w:val="007751BD"/>
    <w:rsid w:val="007764C0"/>
    <w:rsid w:val="007775D0"/>
    <w:rsid w:val="00781968"/>
    <w:rsid w:val="00782426"/>
    <w:rsid w:val="00786F12"/>
    <w:rsid w:val="007908B9"/>
    <w:rsid w:val="00792B5D"/>
    <w:rsid w:val="00795881"/>
    <w:rsid w:val="007B4DDA"/>
    <w:rsid w:val="007B6433"/>
    <w:rsid w:val="007C31A3"/>
    <w:rsid w:val="007C5BCA"/>
    <w:rsid w:val="007C7075"/>
    <w:rsid w:val="007D12E1"/>
    <w:rsid w:val="007D3754"/>
    <w:rsid w:val="007D501F"/>
    <w:rsid w:val="007F1703"/>
    <w:rsid w:val="007F2FC1"/>
    <w:rsid w:val="007F389D"/>
    <w:rsid w:val="007F491B"/>
    <w:rsid w:val="007F57CC"/>
    <w:rsid w:val="007F5C1E"/>
    <w:rsid w:val="007F6EBA"/>
    <w:rsid w:val="00802B8B"/>
    <w:rsid w:val="00813096"/>
    <w:rsid w:val="008254B8"/>
    <w:rsid w:val="008302F7"/>
    <w:rsid w:val="008341F4"/>
    <w:rsid w:val="008357D4"/>
    <w:rsid w:val="00841CE8"/>
    <w:rsid w:val="008472FF"/>
    <w:rsid w:val="00855368"/>
    <w:rsid w:val="00855AAB"/>
    <w:rsid w:val="00856A5E"/>
    <w:rsid w:val="008623F6"/>
    <w:rsid w:val="008629A5"/>
    <w:rsid w:val="00864A71"/>
    <w:rsid w:val="008814C0"/>
    <w:rsid w:val="0088400C"/>
    <w:rsid w:val="00887B30"/>
    <w:rsid w:val="008919C9"/>
    <w:rsid w:val="00892039"/>
    <w:rsid w:val="00895C26"/>
    <w:rsid w:val="008A1320"/>
    <w:rsid w:val="008A3808"/>
    <w:rsid w:val="008A67CE"/>
    <w:rsid w:val="008B1AE8"/>
    <w:rsid w:val="008C54F3"/>
    <w:rsid w:val="008C7600"/>
    <w:rsid w:val="008D3079"/>
    <w:rsid w:val="008D3D32"/>
    <w:rsid w:val="008F0DAF"/>
    <w:rsid w:val="008F1FB7"/>
    <w:rsid w:val="008F3433"/>
    <w:rsid w:val="008F5849"/>
    <w:rsid w:val="008F7D55"/>
    <w:rsid w:val="0090473F"/>
    <w:rsid w:val="00906CAC"/>
    <w:rsid w:val="00910C52"/>
    <w:rsid w:val="0091447A"/>
    <w:rsid w:val="009220B8"/>
    <w:rsid w:val="00934C88"/>
    <w:rsid w:val="00937C0A"/>
    <w:rsid w:val="009434C7"/>
    <w:rsid w:val="0095493C"/>
    <w:rsid w:val="0096023E"/>
    <w:rsid w:val="00964491"/>
    <w:rsid w:val="009717E6"/>
    <w:rsid w:val="00977DCE"/>
    <w:rsid w:val="00987C5B"/>
    <w:rsid w:val="00990C6D"/>
    <w:rsid w:val="009913A4"/>
    <w:rsid w:val="009967AD"/>
    <w:rsid w:val="009A57A6"/>
    <w:rsid w:val="009A7E9C"/>
    <w:rsid w:val="009B25E9"/>
    <w:rsid w:val="009B49B4"/>
    <w:rsid w:val="009B7A09"/>
    <w:rsid w:val="009D43DE"/>
    <w:rsid w:val="009D6DE9"/>
    <w:rsid w:val="009D6E80"/>
    <w:rsid w:val="009D74C0"/>
    <w:rsid w:val="009E1AD7"/>
    <w:rsid w:val="009E2537"/>
    <w:rsid w:val="009E3B0C"/>
    <w:rsid w:val="009E616C"/>
    <w:rsid w:val="009F25C7"/>
    <w:rsid w:val="009F787C"/>
    <w:rsid w:val="00A00001"/>
    <w:rsid w:val="00A01042"/>
    <w:rsid w:val="00A0112A"/>
    <w:rsid w:val="00A018C7"/>
    <w:rsid w:val="00A02887"/>
    <w:rsid w:val="00A03709"/>
    <w:rsid w:val="00A04189"/>
    <w:rsid w:val="00A05F21"/>
    <w:rsid w:val="00A07513"/>
    <w:rsid w:val="00A07ADE"/>
    <w:rsid w:val="00A113B7"/>
    <w:rsid w:val="00A15713"/>
    <w:rsid w:val="00A175AF"/>
    <w:rsid w:val="00A229B9"/>
    <w:rsid w:val="00A249A9"/>
    <w:rsid w:val="00A27DEE"/>
    <w:rsid w:val="00A37E14"/>
    <w:rsid w:val="00A428E6"/>
    <w:rsid w:val="00A43BC5"/>
    <w:rsid w:val="00A62E7B"/>
    <w:rsid w:val="00A65BBB"/>
    <w:rsid w:val="00A70413"/>
    <w:rsid w:val="00A70E18"/>
    <w:rsid w:val="00A72631"/>
    <w:rsid w:val="00A7499F"/>
    <w:rsid w:val="00A813CD"/>
    <w:rsid w:val="00A8247A"/>
    <w:rsid w:val="00A8300A"/>
    <w:rsid w:val="00A843CA"/>
    <w:rsid w:val="00A87080"/>
    <w:rsid w:val="00A87AB8"/>
    <w:rsid w:val="00A910D1"/>
    <w:rsid w:val="00A93718"/>
    <w:rsid w:val="00A93DE6"/>
    <w:rsid w:val="00A949DA"/>
    <w:rsid w:val="00AA7699"/>
    <w:rsid w:val="00AB0AC1"/>
    <w:rsid w:val="00AB1549"/>
    <w:rsid w:val="00AB307D"/>
    <w:rsid w:val="00AB38C4"/>
    <w:rsid w:val="00AB527F"/>
    <w:rsid w:val="00AB6C44"/>
    <w:rsid w:val="00AB79B6"/>
    <w:rsid w:val="00AC2C4B"/>
    <w:rsid w:val="00AD2628"/>
    <w:rsid w:val="00AD3B77"/>
    <w:rsid w:val="00AE45BE"/>
    <w:rsid w:val="00AE7EBB"/>
    <w:rsid w:val="00B10ADD"/>
    <w:rsid w:val="00B1693C"/>
    <w:rsid w:val="00B32B2B"/>
    <w:rsid w:val="00B34B69"/>
    <w:rsid w:val="00B403FC"/>
    <w:rsid w:val="00B404DF"/>
    <w:rsid w:val="00B416A6"/>
    <w:rsid w:val="00B42045"/>
    <w:rsid w:val="00B4574D"/>
    <w:rsid w:val="00B46F28"/>
    <w:rsid w:val="00B52914"/>
    <w:rsid w:val="00B54C1F"/>
    <w:rsid w:val="00B62A43"/>
    <w:rsid w:val="00B730A9"/>
    <w:rsid w:val="00B73FF4"/>
    <w:rsid w:val="00B81069"/>
    <w:rsid w:val="00B87711"/>
    <w:rsid w:val="00B910A9"/>
    <w:rsid w:val="00B9163E"/>
    <w:rsid w:val="00B94936"/>
    <w:rsid w:val="00B95F95"/>
    <w:rsid w:val="00B979E1"/>
    <w:rsid w:val="00BB1DD6"/>
    <w:rsid w:val="00BB37A7"/>
    <w:rsid w:val="00BB427F"/>
    <w:rsid w:val="00BC2946"/>
    <w:rsid w:val="00BC5A58"/>
    <w:rsid w:val="00BC6A65"/>
    <w:rsid w:val="00BC77E4"/>
    <w:rsid w:val="00BD1E73"/>
    <w:rsid w:val="00BD44BD"/>
    <w:rsid w:val="00BD4DB6"/>
    <w:rsid w:val="00BD592B"/>
    <w:rsid w:val="00BD7EC2"/>
    <w:rsid w:val="00BE205C"/>
    <w:rsid w:val="00BE5A94"/>
    <w:rsid w:val="00BE7AC2"/>
    <w:rsid w:val="00BF17FD"/>
    <w:rsid w:val="00BF3825"/>
    <w:rsid w:val="00BF7B21"/>
    <w:rsid w:val="00C05544"/>
    <w:rsid w:val="00C055D8"/>
    <w:rsid w:val="00C1010D"/>
    <w:rsid w:val="00C11CDC"/>
    <w:rsid w:val="00C13CEE"/>
    <w:rsid w:val="00C15260"/>
    <w:rsid w:val="00C21151"/>
    <w:rsid w:val="00C21220"/>
    <w:rsid w:val="00C23752"/>
    <w:rsid w:val="00C244A9"/>
    <w:rsid w:val="00C2508B"/>
    <w:rsid w:val="00C379A1"/>
    <w:rsid w:val="00C400DC"/>
    <w:rsid w:val="00C4168F"/>
    <w:rsid w:val="00C50F70"/>
    <w:rsid w:val="00C56B58"/>
    <w:rsid w:val="00C57EBD"/>
    <w:rsid w:val="00C60251"/>
    <w:rsid w:val="00C62678"/>
    <w:rsid w:val="00C84565"/>
    <w:rsid w:val="00C854DF"/>
    <w:rsid w:val="00C874E5"/>
    <w:rsid w:val="00C878A3"/>
    <w:rsid w:val="00C92ADF"/>
    <w:rsid w:val="00C96A76"/>
    <w:rsid w:val="00CA1B81"/>
    <w:rsid w:val="00CA5ECB"/>
    <w:rsid w:val="00CA69BB"/>
    <w:rsid w:val="00CB5994"/>
    <w:rsid w:val="00CB6A96"/>
    <w:rsid w:val="00CC0137"/>
    <w:rsid w:val="00CC47FF"/>
    <w:rsid w:val="00CC7B16"/>
    <w:rsid w:val="00CD22D6"/>
    <w:rsid w:val="00CD6032"/>
    <w:rsid w:val="00CE3FF9"/>
    <w:rsid w:val="00CE4EAD"/>
    <w:rsid w:val="00CE5D94"/>
    <w:rsid w:val="00CF16F0"/>
    <w:rsid w:val="00D02584"/>
    <w:rsid w:val="00D026DE"/>
    <w:rsid w:val="00D04C37"/>
    <w:rsid w:val="00D068CC"/>
    <w:rsid w:val="00D12A33"/>
    <w:rsid w:val="00D13AD8"/>
    <w:rsid w:val="00D30658"/>
    <w:rsid w:val="00D35928"/>
    <w:rsid w:val="00D373DE"/>
    <w:rsid w:val="00D455EF"/>
    <w:rsid w:val="00D45EC9"/>
    <w:rsid w:val="00D53B2B"/>
    <w:rsid w:val="00D55CF5"/>
    <w:rsid w:val="00D56494"/>
    <w:rsid w:val="00D56E8A"/>
    <w:rsid w:val="00D62942"/>
    <w:rsid w:val="00D641F8"/>
    <w:rsid w:val="00D66A74"/>
    <w:rsid w:val="00D82842"/>
    <w:rsid w:val="00D91E9B"/>
    <w:rsid w:val="00D920DB"/>
    <w:rsid w:val="00D92606"/>
    <w:rsid w:val="00D93798"/>
    <w:rsid w:val="00D94333"/>
    <w:rsid w:val="00DA192B"/>
    <w:rsid w:val="00DA2AE7"/>
    <w:rsid w:val="00DA3051"/>
    <w:rsid w:val="00DA5DDE"/>
    <w:rsid w:val="00DB2EE4"/>
    <w:rsid w:val="00DC10E5"/>
    <w:rsid w:val="00DC15B0"/>
    <w:rsid w:val="00DD0302"/>
    <w:rsid w:val="00DD4DCA"/>
    <w:rsid w:val="00DD5246"/>
    <w:rsid w:val="00DD7D63"/>
    <w:rsid w:val="00DE2569"/>
    <w:rsid w:val="00DE4409"/>
    <w:rsid w:val="00DE5224"/>
    <w:rsid w:val="00E11904"/>
    <w:rsid w:val="00E122EC"/>
    <w:rsid w:val="00E156DC"/>
    <w:rsid w:val="00E333FD"/>
    <w:rsid w:val="00E36997"/>
    <w:rsid w:val="00E40C95"/>
    <w:rsid w:val="00E4389C"/>
    <w:rsid w:val="00E454D5"/>
    <w:rsid w:val="00E4591F"/>
    <w:rsid w:val="00E46267"/>
    <w:rsid w:val="00E4675D"/>
    <w:rsid w:val="00E51385"/>
    <w:rsid w:val="00E515FE"/>
    <w:rsid w:val="00E544E3"/>
    <w:rsid w:val="00E56273"/>
    <w:rsid w:val="00E572F8"/>
    <w:rsid w:val="00E6040F"/>
    <w:rsid w:val="00E645C2"/>
    <w:rsid w:val="00E80698"/>
    <w:rsid w:val="00E81170"/>
    <w:rsid w:val="00E829F3"/>
    <w:rsid w:val="00E8433C"/>
    <w:rsid w:val="00E9060F"/>
    <w:rsid w:val="00EA41EC"/>
    <w:rsid w:val="00EB0B6D"/>
    <w:rsid w:val="00EB6100"/>
    <w:rsid w:val="00EB6B13"/>
    <w:rsid w:val="00EB7140"/>
    <w:rsid w:val="00EB78CC"/>
    <w:rsid w:val="00EC1BDA"/>
    <w:rsid w:val="00EC1FF4"/>
    <w:rsid w:val="00EC4C17"/>
    <w:rsid w:val="00EC4F7E"/>
    <w:rsid w:val="00EC5685"/>
    <w:rsid w:val="00EC5BF8"/>
    <w:rsid w:val="00ED369B"/>
    <w:rsid w:val="00EE0B17"/>
    <w:rsid w:val="00EE4097"/>
    <w:rsid w:val="00EE4BC5"/>
    <w:rsid w:val="00EE7583"/>
    <w:rsid w:val="00EF12F5"/>
    <w:rsid w:val="00EF74F8"/>
    <w:rsid w:val="00F05A7C"/>
    <w:rsid w:val="00F12E9B"/>
    <w:rsid w:val="00F12F71"/>
    <w:rsid w:val="00F14C4B"/>
    <w:rsid w:val="00F16814"/>
    <w:rsid w:val="00F20108"/>
    <w:rsid w:val="00F2174C"/>
    <w:rsid w:val="00F21D66"/>
    <w:rsid w:val="00F22655"/>
    <w:rsid w:val="00F2464B"/>
    <w:rsid w:val="00F3573B"/>
    <w:rsid w:val="00F363EF"/>
    <w:rsid w:val="00F40121"/>
    <w:rsid w:val="00F409AD"/>
    <w:rsid w:val="00F41191"/>
    <w:rsid w:val="00F46D9A"/>
    <w:rsid w:val="00F47EAC"/>
    <w:rsid w:val="00F55830"/>
    <w:rsid w:val="00F60921"/>
    <w:rsid w:val="00F61E50"/>
    <w:rsid w:val="00F62691"/>
    <w:rsid w:val="00F67E0B"/>
    <w:rsid w:val="00F70DFC"/>
    <w:rsid w:val="00F7333F"/>
    <w:rsid w:val="00F75ECF"/>
    <w:rsid w:val="00F83063"/>
    <w:rsid w:val="00F83C20"/>
    <w:rsid w:val="00F92695"/>
    <w:rsid w:val="00F94B2D"/>
    <w:rsid w:val="00F956BE"/>
    <w:rsid w:val="00FA46D5"/>
    <w:rsid w:val="00FA5CF8"/>
    <w:rsid w:val="00FB2202"/>
    <w:rsid w:val="00FB6ED3"/>
    <w:rsid w:val="00FB7938"/>
    <w:rsid w:val="00FC1379"/>
    <w:rsid w:val="00FC5E0F"/>
    <w:rsid w:val="00FD4E4D"/>
    <w:rsid w:val="00FD737F"/>
    <w:rsid w:val="00FE68D4"/>
    <w:rsid w:val="00FF2926"/>
    <w:rsid w:val="00FF5BD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08E8"/>
  <w15:docId w15:val="{B5760F9E-7EC5-C740-8A10-607A4C23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3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079"/>
    <w:rPr>
      <w:sz w:val="20"/>
      <w:szCs w:val="20"/>
    </w:rPr>
  </w:style>
  <w:style w:type="character" w:styleId="FootnoteReference">
    <w:name w:val="footnote reference"/>
    <w:basedOn w:val="DefaultParagraphFont"/>
    <w:uiPriority w:val="99"/>
    <w:semiHidden/>
    <w:unhideWhenUsed/>
    <w:rsid w:val="008D3079"/>
    <w:rPr>
      <w:vertAlign w:val="superscript"/>
    </w:rPr>
  </w:style>
  <w:style w:type="paragraph" w:styleId="ListParagraph">
    <w:name w:val="List Paragraph"/>
    <w:aliases w:val="Bullets,List Paragraph1,Heading,Cuadrícula clara - Énfasis 31,Dot pt,F5 List Paragraph,No Spacing1,List Paragraph Char Char Char,Indicator Text,Numbered Para 1,Bullet 1,Bullet Points,List Paragraph2,MAIN CONTENT,Normal numbered"/>
    <w:basedOn w:val="Normal"/>
    <w:link w:val="ListParagraphChar"/>
    <w:uiPriority w:val="34"/>
    <w:qFormat/>
    <w:rsid w:val="004C2666"/>
    <w:pPr>
      <w:spacing w:after="0" w:line="240" w:lineRule="auto"/>
      <w:ind w:left="720"/>
      <w:contextualSpacing/>
    </w:pPr>
    <w:rPr>
      <w:rFonts w:ascii="Times New Roman" w:eastAsia="Times New Roman" w:hAnsi="Times New Roman" w:cs="Times New Roman"/>
      <w:szCs w:val="24"/>
      <w:lang w:val="en-US"/>
    </w:rPr>
  </w:style>
  <w:style w:type="character" w:customStyle="1" w:styleId="ListParagraphChar">
    <w:name w:val="List Paragraph Char"/>
    <w:aliases w:val="Bullets Char,List Paragraph1 Char,Heading Char,Cuadrícula clara - Énfasis 31 Char,Dot pt Char,F5 List Paragraph Char,No Spacing1 Char,List Paragraph Char Char Char Char,Indicator Text Char,Numbered Para 1 Char,Bullet 1 Char"/>
    <w:link w:val="ListParagraph"/>
    <w:uiPriority w:val="34"/>
    <w:locked/>
    <w:rsid w:val="004C2666"/>
    <w:rPr>
      <w:rFonts w:ascii="Times New Roman" w:eastAsia="Times New Roman" w:hAnsi="Times New Roman" w:cs="Times New Roman"/>
      <w:szCs w:val="24"/>
      <w:lang w:val="en-US"/>
    </w:rPr>
  </w:style>
  <w:style w:type="paragraph" w:customStyle="1" w:styleId="TableParagraph">
    <w:name w:val="Table Paragraph"/>
    <w:basedOn w:val="Normal"/>
    <w:uiPriority w:val="1"/>
    <w:qFormat/>
    <w:rsid w:val="00F83C20"/>
    <w:pPr>
      <w:widowControl w:val="0"/>
      <w:autoSpaceDE w:val="0"/>
      <w:autoSpaceDN w:val="0"/>
      <w:spacing w:after="0" w:line="240" w:lineRule="auto"/>
    </w:pPr>
    <w:rPr>
      <w:rFonts w:ascii="Times New Roman" w:eastAsia="Times New Roman" w:hAnsi="Times New Roman" w:cs="Times New Roman"/>
      <w:lang w:val="en-US" w:bidi="en-US"/>
    </w:rPr>
  </w:style>
  <w:style w:type="character" w:styleId="CommentReference">
    <w:name w:val="annotation reference"/>
    <w:basedOn w:val="DefaultParagraphFont"/>
    <w:uiPriority w:val="99"/>
    <w:semiHidden/>
    <w:unhideWhenUsed/>
    <w:rsid w:val="00E122EC"/>
    <w:rPr>
      <w:sz w:val="16"/>
      <w:szCs w:val="16"/>
    </w:rPr>
  </w:style>
  <w:style w:type="paragraph" w:styleId="CommentText">
    <w:name w:val="annotation text"/>
    <w:basedOn w:val="Normal"/>
    <w:link w:val="CommentTextChar"/>
    <w:uiPriority w:val="99"/>
    <w:semiHidden/>
    <w:unhideWhenUsed/>
    <w:rsid w:val="00E122EC"/>
    <w:pPr>
      <w:spacing w:line="240" w:lineRule="auto"/>
    </w:pPr>
    <w:rPr>
      <w:sz w:val="20"/>
      <w:szCs w:val="20"/>
    </w:rPr>
  </w:style>
  <w:style w:type="character" w:customStyle="1" w:styleId="CommentTextChar">
    <w:name w:val="Comment Text Char"/>
    <w:basedOn w:val="DefaultParagraphFont"/>
    <w:link w:val="CommentText"/>
    <w:uiPriority w:val="99"/>
    <w:semiHidden/>
    <w:rsid w:val="00E122EC"/>
    <w:rPr>
      <w:sz w:val="20"/>
      <w:szCs w:val="20"/>
    </w:rPr>
  </w:style>
  <w:style w:type="paragraph" w:styleId="CommentSubject">
    <w:name w:val="annotation subject"/>
    <w:basedOn w:val="CommentText"/>
    <w:next w:val="CommentText"/>
    <w:link w:val="CommentSubjectChar"/>
    <w:uiPriority w:val="99"/>
    <w:semiHidden/>
    <w:unhideWhenUsed/>
    <w:rsid w:val="00E122EC"/>
    <w:rPr>
      <w:b/>
      <w:bCs/>
    </w:rPr>
  </w:style>
  <w:style w:type="character" w:customStyle="1" w:styleId="CommentSubjectChar">
    <w:name w:val="Comment Subject Char"/>
    <w:basedOn w:val="CommentTextChar"/>
    <w:link w:val="CommentSubject"/>
    <w:uiPriority w:val="99"/>
    <w:semiHidden/>
    <w:rsid w:val="00E122EC"/>
    <w:rPr>
      <w:b/>
      <w:bCs/>
      <w:sz w:val="20"/>
      <w:szCs w:val="20"/>
    </w:rPr>
  </w:style>
  <w:style w:type="paragraph" w:styleId="BalloonText">
    <w:name w:val="Balloon Text"/>
    <w:basedOn w:val="Normal"/>
    <w:link w:val="BalloonTextChar"/>
    <w:uiPriority w:val="99"/>
    <w:semiHidden/>
    <w:unhideWhenUsed/>
    <w:rsid w:val="00E1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EC"/>
    <w:rPr>
      <w:rFonts w:ascii="Segoe UI" w:hAnsi="Segoe UI" w:cs="Segoe UI"/>
      <w:sz w:val="18"/>
      <w:szCs w:val="18"/>
    </w:rPr>
  </w:style>
  <w:style w:type="paragraph" w:styleId="Revision">
    <w:name w:val="Revision"/>
    <w:hidden/>
    <w:uiPriority w:val="99"/>
    <w:semiHidden/>
    <w:rsid w:val="00580BF3"/>
    <w:pPr>
      <w:spacing w:after="0" w:line="240" w:lineRule="auto"/>
    </w:pPr>
  </w:style>
  <w:style w:type="character" w:styleId="Hyperlink">
    <w:name w:val="Hyperlink"/>
    <w:basedOn w:val="DefaultParagraphFont"/>
    <w:uiPriority w:val="99"/>
    <w:unhideWhenUsed/>
    <w:rsid w:val="00D55CF5"/>
    <w:rPr>
      <w:color w:val="0563C1" w:themeColor="hyperlink"/>
      <w:u w:val="single"/>
    </w:rPr>
  </w:style>
  <w:style w:type="character" w:styleId="UnresolvedMention">
    <w:name w:val="Unresolved Mention"/>
    <w:basedOn w:val="DefaultParagraphFont"/>
    <w:uiPriority w:val="99"/>
    <w:semiHidden/>
    <w:unhideWhenUsed/>
    <w:rsid w:val="00D55CF5"/>
    <w:rPr>
      <w:color w:val="605E5C"/>
      <w:shd w:val="clear" w:color="auto" w:fill="E1DFDD"/>
    </w:rPr>
  </w:style>
  <w:style w:type="character" w:styleId="FollowedHyperlink">
    <w:name w:val="FollowedHyperlink"/>
    <w:basedOn w:val="DefaultParagraphFont"/>
    <w:uiPriority w:val="99"/>
    <w:semiHidden/>
    <w:unhideWhenUsed/>
    <w:rsid w:val="0038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1306">
      <w:bodyDiv w:val="1"/>
      <w:marLeft w:val="0"/>
      <w:marRight w:val="0"/>
      <w:marTop w:val="0"/>
      <w:marBottom w:val="0"/>
      <w:divBdr>
        <w:top w:val="none" w:sz="0" w:space="0" w:color="auto"/>
        <w:left w:val="none" w:sz="0" w:space="0" w:color="auto"/>
        <w:bottom w:val="none" w:sz="0" w:space="0" w:color="auto"/>
        <w:right w:val="none" w:sz="0" w:space="0" w:color="auto"/>
      </w:divBdr>
    </w:div>
    <w:div w:id="213469068">
      <w:bodyDiv w:val="1"/>
      <w:marLeft w:val="0"/>
      <w:marRight w:val="0"/>
      <w:marTop w:val="0"/>
      <w:marBottom w:val="0"/>
      <w:divBdr>
        <w:top w:val="none" w:sz="0" w:space="0" w:color="auto"/>
        <w:left w:val="none" w:sz="0" w:space="0" w:color="auto"/>
        <w:bottom w:val="none" w:sz="0" w:space="0" w:color="auto"/>
        <w:right w:val="none" w:sz="0" w:space="0" w:color="auto"/>
      </w:divBdr>
    </w:div>
    <w:div w:id="289090695">
      <w:bodyDiv w:val="1"/>
      <w:marLeft w:val="0"/>
      <w:marRight w:val="0"/>
      <w:marTop w:val="0"/>
      <w:marBottom w:val="0"/>
      <w:divBdr>
        <w:top w:val="none" w:sz="0" w:space="0" w:color="auto"/>
        <w:left w:val="none" w:sz="0" w:space="0" w:color="auto"/>
        <w:bottom w:val="none" w:sz="0" w:space="0" w:color="auto"/>
        <w:right w:val="none" w:sz="0" w:space="0" w:color="auto"/>
      </w:divBdr>
    </w:div>
    <w:div w:id="330068945">
      <w:bodyDiv w:val="1"/>
      <w:marLeft w:val="0"/>
      <w:marRight w:val="0"/>
      <w:marTop w:val="0"/>
      <w:marBottom w:val="0"/>
      <w:divBdr>
        <w:top w:val="none" w:sz="0" w:space="0" w:color="auto"/>
        <w:left w:val="none" w:sz="0" w:space="0" w:color="auto"/>
        <w:bottom w:val="none" w:sz="0" w:space="0" w:color="auto"/>
        <w:right w:val="none" w:sz="0" w:space="0" w:color="auto"/>
      </w:divBdr>
    </w:div>
    <w:div w:id="361825223">
      <w:bodyDiv w:val="1"/>
      <w:marLeft w:val="0"/>
      <w:marRight w:val="0"/>
      <w:marTop w:val="0"/>
      <w:marBottom w:val="0"/>
      <w:divBdr>
        <w:top w:val="none" w:sz="0" w:space="0" w:color="auto"/>
        <w:left w:val="none" w:sz="0" w:space="0" w:color="auto"/>
        <w:bottom w:val="none" w:sz="0" w:space="0" w:color="auto"/>
        <w:right w:val="none" w:sz="0" w:space="0" w:color="auto"/>
      </w:divBdr>
    </w:div>
    <w:div w:id="506336262">
      <w:bodyDiv w:val="1"/>
      <w:marLeft w:val="0"/>
      <w:marRight w:val="0"/>
      <w:marTop w:val="0"/>
      <w:marBottom w:val="0"/>
      <w:divBdr>
        <w:top w:val="none" w:sz="0" w:space="0" w:color="auto"/>
        <w:left w:val="none" w:sz="0" w:space="0" w:color="auto"/>
        <w:bottom w:val="none" w:sz="0" w:space="0" w:color="auto"/>
        <w:right w:val="none" w:sz="0" w:space="0" w:color="auto"/>
      </w:divBdr>
    </w:div>
    <w:div w:id="507599640">
      <w:bodyDiv w:val="1"/>
      <w:marLeft w:val="0"/>
      <w:marRight w:val="0"/>
      <w:marTop w:val="0"/>
      <w:marBottom w:val="0"/>
      <w:divBdr>
        <w:top w:val="none" w:sz="0" w:space="0" w:color="auto"/>
        <w:left w:val="none" w:sz="0" w:space="0" w:color="auto"/>
        <w:bottom w:val="none" w:sz="0" w:space="0" w:color="auto"/>
        <w:right w:val="none" w:sz="0" w:space="0" w:color="auto"/>
      </w:divBdr>
    </w:div>
    <w:div w:id="611399272">
      <w:bodyDiv w:val="1"/>
      <w:marLeft w:val="0"/>
      <w:marRight w:val="0"/>
      <w:marTop w:val="0"/>
      <w:marBottom w:val="0"/>
      <w:divBdr>
        <w:top w:val="none" w:sz="0" w:space="0" w:color="auto"/>
        <w:left w:val="none" w:sz="0" w:space="0" w:color="auto"/>
        <w:bottom w:val="none" w:sz="0" w:space="0" w:color="auto"/>
        <w:right w:val="none" w:sz="0" w:space="0" w:color="auto"/>
      </w:divBdr>
    </w:div>
    <w:div w:id="647974490">
      <w:bodyDiv w:val="1"/>
      <w:marLeft w:val="0"/>
      <w:marRight w:val="0"/>
      <w:marTop w:val="0"/>
      <w:marBottom w:val="0"/>
      <w:divBdr>
        <w:top w:val="none" w:sz="0" w:space="0" w:color="auto"/>
        <w:left w:val="none" w:sz="0" w:space="0" w:color="auto"/>
        <w:bottom w:val="none" w:sz="0" w:space="0" w:color="auto"/>
        <w:right w:val="none" w:sz="0" w:space="0" w:color="auto"/>
      </w:divBdr>
    </w:div>
    <w:div w:id="674186518">
      <w:bodyDiv w:val="1"/>
      <w:marLeft w:val="0"/>
      <w:marRight w:val="0"/>
      <w:marTop w:val="0"/>
      <w:marBottom w:val="0"/>
      <w:divBdr>
        <w:top w:val="none" w:sz="0" w:space="0" w:color="auto"/>
        <w:left w:val="none" w:sz="0" w:space="0" w:color="auto"/>
        <w:bottom w:val="none" w:sz="0" w:space="0" w:color="auto"/>
        <w:right w:val="none" w:sz="0" w:space="0" w:color="auto"/>
      </w:divBdr>
    </w:div>
    <w:div w:id="757792885">
      <w:bodyDiv w:val="1"/>
      <w:marLeft w:val="0"/>
      <w:marRight w:val="0"/>
      <w:marTop w:val="0"/>
      <w:marBottom w:val="0"/>
      <w:divBdr>
        <w:top w:val="none" w:sz="0" w:space="0" w:color="auto"/>
        <w:left w:val="none" w:sz="0" w:space="0" w:color="auto"/>
        <w:bottom w:val="none" w:sz="0" w:space="0" w:color="auto"/>
        <w:right w:val="none" w:sz="0" w:space="0" w:color="auto"/>
      </w:divBdr>
    </w:div>
    <w:div w:id="826015997">
      <w:bodyDiv w:val="1"/>
      <w:marLeft w:val="0"/>
      <w:marRight w:val="0"/>
      <w:marTop w:val="0"/>
      <w:marBottom w:val="0"/>
      <w:divBdr>
        <w:top w:val="none" w:sz="0" w:space="0" w:color="auto"/>
        <w:left w:val="none" w:sz="0" w:space="0" w:color="auto"/>
        <w:bottom w:val="none" w:sz="0" w:space="0" w:color="auto"/>
        <w:right w:val="none" w:sz="0" w:space="0" w:color="auto"/>
      </w:divBdr>
    </w:div>
    <w:div w:id="909123176">
      <w:bodyDiv w:val="1"/>
      <w:marLeft w:val="0"/>
      <w:marRight w:val="0"/>
      <w:marTop w:val="0"/>
      <w:marBottom w:val="0"/>
      <w:divBdr>
        <w:top w:val="none" w:sz="0" w:space="0" w:color="auto"/>
        <w:left w:val="none" w:sz="0" w:space="0" w:color="auto"/>
        <w:bottom w:val="none" w:sz="0" w:space="0" w:color="auto"/>
        <w:right w:val="none" w:sz="0" w:space="0" w:color="auto"/>
      </w:divBdr>
    </w:div>
    <w:div w:id="932085458">
      <w:bodyDiv w:val="1"/>
      <w:marLeft w:val="0"/>
      <w:marRight w:val="0"/>
      <w:marTop w:val="0"/>
      <w:marBottom w:val="0"/>
      <w:divBdr>
        <w:top w:val="none" w:sz="0" w:space="0" w:color="auto"/>
        <w:left w:val="none" w:sz="0" w:space="0" w:color="auto"/>
        <w:bottom w:val="none" w:sz="0" w:space="0" w:color="auto"/>
        <w:right w:val="none" w:sz="0" w:space="0" w:color="auto"/>
      </w:divBdr>
    </w:div>
    <w:div w:id="1049887291">
      <w:bodyDiv w:val="1"/>
      <w:marLeft w:val="0"/>
      <w:marRight w:val="0"/>
      <w:marTop w:val="0"/>
      <w:marBottom w:val="0"/>
      <w:divBdr>
        <w:top w:val="none" w:sz="0" w:space="0" w:color="auto"/>
        <w:left w:val="none" w:sz="0" w:space="0" w:color="auto"/>
        <w:bottom w:val="none" w:sz="0" w:space="0" w:color="auto"/>
        <w:right w:val="none" w:sz="0" w:space="0" w:color="auto"/>
      </w:divBdr>
    </w:div>
    <w:div w:id="1467159738">
      <w:bodyDiv w:val="1"/>
      <w:marLeft w:val="0"/>
      <w:marRight w:val="0"/>
      <w:marTop w:val="0"/>
      <w:marBottom w:val="0"/>
      <w:divBdr>
        <w:top w:val="none" w:sz="0" w:space="0" w:color="auto"/>
        <w:left w:val="none" w:sz="0" w:space="0" w:color="auto"/>
        <w:bottom w:val="none" w:sz="0" w:space="0" w:color="auto"/>
        <w:right w:val="none" w:sz="0" w:space="0" w:color="auto"/>
      </w:divBdr>
    </w:div>
    <w:div w:id="1551108878">
      <w:bodyDiv w:val="1"/>
      <w:marLeft w:val="0"/>
      <w:marRight w:val="0"/>
      <w:marTop w:val="0"/>
      <w:marBottom w:val="0"/>
      <w:divBdr>
        <w:top w:val="none" w:sz="0" w:space="0" w:color="auto"/>
        <w:left w:val="none" w:sz="0" w:space="0" w:color="auto"/>
        <w:bottom w:val="none" w:sz="0" w:space="0" w:color="auto"/>
        <w:right w:val="none" w:sz="0" w:space="0" w:color="auto"/>
      </w:divBdr>
    </w:div>
    <w:div w:id="1752699121">
      <w:bodyDiv w:val="1"/>
      <w:marLeft w:val="0"/>
      <w:marRight w:val="0"/>
      <w:marTop w:val="0"/>
      <w:marBottom w:val="0"/>
      <w:divBdr>
        <w:top w:val="none" w:sz="0" w:space="0" w:color="auto"/>
        <w:left w:val="none" w:sz="0" w:space="0" w:color="auto"/>
        <w:bottom w:val="none" w:sz="0" w:space="0" w:color="auto"/>
        <w:right w:val="none" w:sz="0" w:space="0" w:color="auto"/>
      </w:divBdr>
    </w:div>
    <w:div w:id="21022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lhadeportel.com.br/2019/10/iv-feira-de-ciencias-do-acutipereira.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vo.ufra.edu.br/index.php?option=com_content&amp;view=article&amp;id=2310:iv-feira-de-ciencias-do-acutipereira-a-ufra-transpondo-os-muros-e-gerando-novas-praticas-de-sustentabilidade&amp;catid=17&amp;Itemid=1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ntraldocerrado.org.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brapa.br/amapa/eventos/-/evento/408780/oficina-de-boas-praticas-de-fabricacao-para-batedeiras-artesanais" TargetMode="External"/><Relationship Id="rId5" Type="http://schemas.openxmlformats.org/officeDocument/2006/relationships/numbering" Target="numbering.xml"/><Relationship Id="rId15" Type="http://schemas.openxmlformats.org/officeDocument/2006/relationships/hyperlink" Target="http://centraldacaatinga.com.br/cecaa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exs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A4993B728704A979A9E6AB2B29AC0" ma:contentTypeVersion="13" ma:contentTypeDescription="Create a new document." ma:contentTypeScope="" ma:versionID="bf86afda90042b228224031f1a82585e">
  <xsd:schema xmlns:xsd="http://www.w3.org/2001/XMLSchema" xmlns:xs="http://www.w3.org/2001/XMLSchema" xmlns:p="http://schemas.microsoft.com/office/2006/metadata/properties" xmlns:ns3="19a1598e-c99b-4d62-83ce-c246ecbe5af3" xmlns:ns4="a0a85dd6-762b-498d-b933-07d33b4b0265" targetNamespace="http://schemas.microsoft.com/office/2006/metadata/properties" ma:root="true" ma:fieldsID="78d1a0f1d009bd8dd43bebb54221ce26" ns3:_="" ns4:_="">
    <xsd:import namespace="19a1598e-c99b-4d62-83ce-c246ecbe5af3"/>
    <xsd:import namespace="a0a85dd6-762b-498d-b933-07d33b4b02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1598e-c99b-4d62-83ce-c246ecbe5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85dd6-762b-498d-b933-07d33b4b02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7483-0D77-4387-9CFA-4F6A19289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1598e-c99b-4d62-83ce-c246ecbe5af3"/>
    <ds:schemaRef ds:uri="a0a85dd6-762b-498d-b933-07d33b4b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AB36B-9B2B-4E17-A432-54E6CA8CCF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a85dd6-762b-498d-b933-07d33b4b0265"/>
    <ds:schemaRef ds:uri="19a1598e-c99b-4d62-83ce-c246ecbe5af3"/>
    <ds:schemaRef ds:uri="http://www.w3.org/XML/1998/namespace"/>
    <ds:schemaRef ds:uri="http://purl.org/dc/dcmitype/"/>
  </ds:schemaRefs>
</ds:datastoreItem>
</file>

<file path=customXml/itemProps3.xml><?xml version="1.0" encoding="utf-8"?>
<ds:datastoreItem xmlns:ds="http://schemas.openxmlformats.org/officeDocument/2006/customXml" ds:itemID="{B4336D74-DDF2-4854-A2EA-5671ED2E885A}">
  <ds:schemaRefs>
    <ds:schemaRef ds:uri="http://schemas.microsoft.com/sharepoint/v3/contenttype/forms"/>
  </ds:schemaRefs>
</ds:datastoreItem>
</file>

<file path=customXml/itemProps4.xml><?xml version="1.0" encoding="utf-8"?>
<ds:datastoreItem xmlns:ds="http://schemas.openxmlformats.org/officeDocument/2006/customXml" ds:itemID="{2A577D7A-40B5-4FC5-8900-BAF40E92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5063</Words>
  <Characters>27344</Characters>
  <Application>Microsoft Office Word</Application>
  <DocSecurity>0</DocSecurity>
  <Lines>227</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EST37078</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KRAUS</dc:creator>
  <cp:lastModifiedBy>Paula Silveira</cp:lastModifiedBy>
  <cp:revision>3</cp:revision>
  <dcterms:created xsi:type="dcterms:W3CDTF">2020-06-26T15:45:00Z</dcterms:created>
  <dcterms:modified xsi:type="dcterms:W3CDTF">2020-06-26T16:53:00Z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0x010100A73A4993B728704A979A9E6AB2B29AC0</vt:lpwstr>
  </property>
</Properties>
</file>