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C776" w14:textId="4E71F886" w:rsidR="008D3079" w:rsidRPr="008D3079" w:rsidRDefault="008D3079" w:rsidP="000A579D">
      <w:pPr>
        <w:widowControl w:val="0"/>
        <w:spacing w:before="19" w:after="0" w:line="240" w:lineRule="auto"/>
        <w:ind w:right="262"/>
        <w:jc w:val="center"/>
        <w:outlineLvl w:val="0"/>
        <w:rPr>
          <w:rFonts w:ascii="Garamond" w:eastAsia="Garamond" w:hAnsi="Garamond" w:cs="Garamond"/>
          <w:sz w:val="20"/>
          <w:szCs w:val="20"/>
          <w:lang w:val="en-US"/>
        </w:rPr>
      </w:pPr>
      <w:r w:rsidRPr="68759EFD">
        <w:rPr>
          <w:rFonts w:ascii="Garamond" w:eastAsia="Calibri" w:hAnsi="Calibri" w:cs="Times New Roman"/>
          <w:b/>
          <w:bCs/>
          <w:sz w:val="32"/>
          <w:szCs w:val="32"/>
          <w:lang w:val="en-US"/>
        </w:rPr>
        <w:t>Management</w:t>
      </w:r>
      <w:r w:rsidRPr="68759EFD">
        <w:rPr>
          <w:rFonts w:ascii="Garamond" w:eastAsia="Calibri" w:hAnsi="Calibri" w:cs="Times New Roman"/>
          <w:b/>
          <w:bCs/>
          <w:spacing w:val="-18"/>
          <w:sz w:val="32"/>
          <w:szCs w:val="32"/>
          <w:lang w:val="en-US"/>
        </w:rPr>
        <w:t xml:space="preserve"> </w:t>
      </w:r>
      <w:r w:rsidRPr="68759EFD">
        <w:rPr>
          <w:rFonts w:ascii="Garamond" w:eastAsia="Calibri" w:hAnsi="Calibri" w:cs="Times New Roman"/>
          <w:b/>
          <w:bCs/>
          <w:sz w:val="32"/>
          <w:szCs w:val="32"/>
          <w:lang w:val="en-US"/>
        </w:rPr>
        <w:t>response</w:t>
      </w:r>
      <w:r w:rsidRPr="68759EFD">
        <w:rPr>
          <w:rFonts w:ascii="Garamond" w:eastAsia="Calibri" w:hAnsi="Calibri" w:cs="Times New Roman"/>
          <w:b/>
          <w:bCs/>
          <w:spacing w:val="-17"/>
          <w:sz w:val="32"/>
          <w:szCs w:val="32"/>
          <w:lang w:val="en-US"/>
        </w:rPr>
        <w:t xml:space="preserve"> </w:t>
      </w:r>
      <w:r w:rsidRPr="68759EFD">
        <w:rPr>
          <w:rFonts w:ascii="Garamond" w:eastAsia="Calibri" w:hAnsi="Calibri" w:cs="Times New Roman"/>
          <w:b/>
          <w:bCs/>
          <w:spacing w:val="1"/>
          <w:sz w:val="32"/>
          <w:szCs w:val="32"/>
          <w:lang w:val="en-US"/>
        </w:rPr>
        <w:t>to</w:t>
      </w:r>
      <w:r w:rsidRPr="68759EFD">
        <w:rPr>
          <w:rFonts w:ascii="Garamond" w:eastAsia="Calibri" w:hAnsi="Calibri" w:cs="Times New Roman"/>
          <w:b/>
          <w:bCs/>
          <w:spacing w:val="-18"/>
          <w:sz w:val="32"/>
          <w:szCs w:val="32"/>
          <w:lang w:val="en-US"/>
        </w:rPr>
        <w:t xml:space="preserve"> </w:t>
      </w:r>
      <w:r w:rsidRPr="68759EFD">
        <w:rPr>
          <w:rFonts w:ascii="Garamond" w:eastAsia="Calibri" w:hAnsi="Calibri" w:cs="Times New Roman"/>
          <w:b/>
          <w:bCs/>
          <w:sz w:val="32"/>
          <w:szCs w:val="32"/>
          <w:lang w:val="en-US"/>
        </w:rPr>
        <w:t>the</w:t>
      </w:r>
      <w:r w:rsidRPr="68759EFD">
        <w:rPr>
          <w:rFonts w:ascii="Garamond" w:eastAsia="Calibri" w:hAnsi="Calibri" w:cs="Times New Roman"/>
          <w:b/>
          <w:bCs/>
          <w:spacing w:val="-18"/>
          <w:sz w:val="32"/>
          <w:szCs w:val="32"/>
          <w:lang w:val="en-US"/>
        </w:rPr>
        <w:t xml:space="preserve"> </w:t>
      </w:r>
      <w:r w:rsidRPr="68759EFD">
        <w:rPr>
          <w:rFonts w:ascii="Garamond" w:eastAsia="Calibri" w:hAnsi="Calibri" w:cs="Times New Roman"/>
          <w:b/>
          <w:bCs/>
          <w:sz w:val="32"/>
          <w:szCs w:val="32"/>
          <w:lang w:val="en-US"/>
        </w:rPr>
        <w:t>Midterm</w:t>
      </w:r>
      <w:r w:rsidRPr="68759EFD">
        <w:rPr>
          <w:rFonts w:ascii="Garamond" w:eastAsia="Calibri" w:hAnsi="Calibri" w:cs="Times New Roman"/>
          <w:b/>
          <w:bCs/>
          <w:spacing w:val="-17"/>
          <w:sz w:val="32"/>
          <w:szCs w:val="32"/>
          <w:lang w:val="en-US"/>
        </w:rPr>
        <w:t xml:space="preserve"> </w:t>
      </w:r>
      <w:r w:rsidRPr="68759EFD">
        <w:rPr>
          <w:rFonts w:ascii="Garamond" w:eastAsia="Calibri" w:hAnsi="Calibri" w:cs="Times New Roman"/>
          <w:b/>
          <w:bCs/>
          <w:spacing w:val="-1"/>
          <w:sz w:val="32"/>
          <w:szCs w:val="32"/>
          <w:lang w:val="en-US"/>
        </w:rPr>
        <w:t>Review</w:t>
      </w:r>
      <w:r w:rsidRPr="68759EFD">
        <w:rPr>
          <w:rFonts w:ascii="Garamond" w:eastAsia="Calibri" w:hAnsi="Calibri" w:cs="Times New Roman"/>
          <w:b/>
          <w:bCs/>
          <w:spacing w:val="-15"/>
          <w:sz w:val="32"/>
          <w:szCs w:val="32"/>
          <w:lang w:val="en-US"/>
        </w:rPr>
        <w:t xml:space="preserve"> </w:t>
      </w:r>
      <w:r w:rsidRPr="68759EFD">
        <w:rPr>
          <w:rFonts w:ascii="Garamond" w:eastAsia="Calibri" w:hAnsi="Calibri" w:cs="Times New Roman"/>
          <w:b/>
          <w:bCs/>
          <w:sz w:val="32"/>
          <w:szCs w:val="32"/>
          <w:lang w:val="en-US"/>
        </w:rPr>
        <w:t>of</w:t>
      </w:r>
      <w:r w:rsidRPr="68759EFD">
        <w:rPr>
          <w:rFonts w:ascii="Garamond" w:eastAsia="Calibri" w:hAnsi="Calibri" w:cs="Times New Roman"/>
          <w:b/>
          <w:bCs/>
          <w:spacing w:val="-18"/>
          <w:sz w:val="32"/>
          <w:szCs w:val="32"/>
          <w:lang w:val="en-US"/>
        </w:rPr>
        <w:t xml:space="preserve"> </w:t>
      </w:r>
      <w:r w:rsidR="00CF03F5" w:rsidRPr="68759EFD">
        <w:rPr>
          <w:rFonts w:ascii="Garamond" w:eastAsia="Calibri" w:hAnsi="Calibri" w:cs="Times New Roman"/>
          <w:b/>
          <w:bCs/>
          <w:spacing w:val="-18"/>
          <w:sz w:val="32"/>
          <w:szCs w:val="32"/>
          <w:lang w:val="en-US"/>
        </w:rPr>
        <w:t xml:space="preserve">PIMS 4675 - </w:t>
      </w:r>
      <w:r w:rsidR="00C96E04" w:rsidRPr="68759EFD">
        <w:rPr>
          <w:rFonts w:ascii="Garamond" w:eastAsia="Calibri" w:hAnsi="Calibri" w:cs="Times New Roman"/>
          <w:b/>
          <w:bCs/>
          <w:spacing w:val="-18"/>
          <w:sz w:val="32"/>
          <w:szCs w:val="32"/>
          <w:lang w:val="en-US"/>
        </w:rPr>
        <w:t>Production of sustainable, renewable biomass-based charcoal for the iron and steel industry in Brazil</w:t>
      </w:r>
      <w:r w:rsidRPr="68759EFD">
        <w:rPr>
          <w:rStyle w:val="FootnoteReference"/>
          <w:rFonts w:ascii="Garamond" w:eastAsia="Calibri" w:hAnsi="Calibri" w:cs="Times New Roman"/>
          <w:b/>
          <w:bCs/>
          <w:i/>
          <w:iCs/>
          <w:sz w:val="33"/>
          <w:szCs w:val="33"/>
          <w:lang w:val="en-US"/>
        </w:rPr>
        <w:footnoteReference w:id="2"/>
      </w:r>
    </w:p>
    <w:p w14:paraId="48D41FCB" w14:textId="77777777" w:rsidR="00A84E27" w:rsidRPr="008D3079" w:rsidRDefault="00A84E27" w:rsidP="008D3079">
      <w:pPr>
        <w:widowControl w:val="0"/>
        <w:spacing w:before="3" w:after="0" w:line="240" w:lineRule="auto"/>
        <w:rPr>
          <w:rFonts w:ascii="Garamond" w:eastAsia="Garamond" w:hAnsi="Garamond" w:cs="Garamond"/>
          <w:b/>
          <w:bCs/>
          <w:i/>
          <w:sz w:val="46"/>
          <w:szCs w:val="46"/>
          <w:lang w:val="en-US"/>
        </w:rPr>
      </w:pPr>
    </w:p>
    <w:p w14:paraId="009B7DA5" w14:textId="6CAA6820" w:rsidR="00327BFE" w:rsidRDefault="008D3079" w:rsidP="000A579D">
      <w:pPr>
        <w:widowControl w:val="0"/>
        <w:spacing w:after="0" w:line="240" w:lineRule="auto"/>
        <w:ind w:right="102"/>
        <w:rPr>
          <w:rFonts w:ascii="Garamond" w:eastAsia="Garamond" w:hAnsi="Garamond" w:cs="Times New Roman"/>
          <w:lang w:val="en-US"/>
        </w:rPr>
      </w:pPr>
      <w:r w:rsidRPr="008D3079">
        <w:rPr>
          <w:rFonts w:ascii="Garamond" w:eastAsia="Garamond" w:hAnsi="Garamond" w:cs="Times New Roman"/>
          <w:spacing w:val="-1"/>
          <w:lang w:val="en-US"/>
        </w:rPr>
        <w:t>Project</w:t>
      </w:r>
      <w:r w:rsidRPr="008D3079">
        <w:rPr>
          <w:rFonts w:ascii="Garamond" w:eastAsia="Garamond" w:hAnsi="Garamond" w:cs="Times New Roman"/>
          <w:spacing w:val="-2"/>
          <w:lang w:val="en-US"/>
        </w:rPr>
        <w:t xml:space="preserve"> </w:t>
      </w:r>
      <w:r w:rsidRPr="008D3079">
        <w:rPr>
          <w:rFonts w:ascii="Garamond" w:eastAsia="Garamond" w:hAnsi="Garamond" w:cs="Times New Roman"/>
          <w:spacing w:val="-1"/>
          <w:lang w:val="en-US"/>
        </w:rPr>
        <w:t>Title:</w:t>
      </w:r>
      <w:r w:rsidR="00327BFE">
        <w:rPr>
          <w:rFonts w:ascii="Garamond" w:eastAsia="Garamond" w:hAnsi="Garamond" w:cs="Times New Roman"/>
          <w:spacing w:val="-1"/>
          <w:lang w:val="en-US"/>
        </w:rPr>
        <w:t xml:space="preserve"> </w:t>
      </w:r>
      <w:r w:rsidR="00327BFE" w:rsidRPr="00327BFE">
        <w:rPr>
          <w:rFonts w:ascii="Garamond" w:eastAsia="Garamond" w:hAnsi="Garamond" w:cs="Times New Roman"/>
          <w:spacing w:val="-1"/>
          <w:lang w:val="en-US"/>
        </w:rPr>
        <w:t>Production of sustainable, renewable biomass-based charcoal for the iron and steel industry in Brazil</w:t>
      </w:r>
    </w:p>
    <w:p w14:paraId="6E2DC778" w14:textId="3E27C32D" w:rsidR="008D3079" w:rsidRPr="008D3079" w:rsidRDefault="008D3079" w:rsidP="000A579D">
      <w:pPr>
        <w:widowControl w:val="0"/>
        <w:spacing w:after="0" w:line="240" w:lineRule="auto"/>
        <w:ind w:right="102"/>
        <w:rPr>
          <w:rFonts w:ascii="Garamond" w:eastAsia="Garamond" w:hAnsi="Garamond" w:cs="Times New Roman"/>
          <w:lang w:val="en-US"/>
        </w:rPr>
      </w:pPr>
      <w:r w:rsidRPr="008D3079">
        <w:rPr>
          <w:rFonts w:ascii="Garamond" w:eastAsia="Garamond" w:hAnsi="Garamond" w:cs="Times New Roman"/>
          <w:spacing w:val="-1"/>
          <w:lang w:val="en-US"/>
        </w:rPr>
        <w:t>Project</w:t>
      </w:r>
      <w:r w:rsidRPr="008D3079">
        <w:rPr>
          <w:rFonts w:ascii="Garamond" w:eastAsia="Garamond" w:hAnsi="Garamond" w:cs="Times New Roman"/>
          <w:spacing w:val="-2"/>
          <w:lang w:val="en-US"/>
        </w:rPr>
        <w:t xml:space="preserve"> </w:t>
      </w:r>
      <w:r w:rsidRPr="008D3079">
        <w:rPr>
          <w:rFonts w:ascii="Garamond" w:eastAsia="Garamond" w:hAnsi="Garamond" w:cs="Times New Roman"/>
          <w:spacing w:val="-1"/>
          <w:lang w:val="en-US"/>
        </w:rPr>
        <w:t>PIMS</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w:t>
      </w:r>
      <w:r w:rsidR="00327BFE">
        <w:rPr>
          <w:rFonts w:ascii="Garamond" w:eastAsia="Garamond" w:hAnsi="Garamond" w:cs="Times New Roman"/>
          <w:spacing w:val="-1"/>
          <w:lang w:val="en-US"/>
        </w:rPr>
        <w:t xml:space="preserve"> 4675</w:t>
      </w:r>
    </w:p>
    <w:p w14:paraId="6E2DC779" w14:textId="2E42EFD6" w:rsidR="008D3079" w:rsidRPr="008D3079" w:rsidRDefault="008D3079" w:rsidP="000A579D">
      <w:pPr>
        <w:widowControl w:val="0"/>
        <w:spacing w:after="0" w:line="247" w:lineRule="exact"/>
        <w:rPr>
          <w:rFonts w:ascii="Garamond" w:eastAsia="Garamond" w:hAnsi="Garamond" w:cs="Times New Roman"/>
          <w:lang w:val="en-US"/>
        </w:rPr>
      </w:pPr>
      <w:r w:rsidRPr="008D3079">
        <w:rPr>
          <w:rFonts w:ascii="Garamond" w:eastAsia="Garamond" w:hAnsi="Garamond" w:cs="Times New Roman"/>
          <w:spacing w:val="-1"/>
          <w:lang w:val="en-US"/>
        </w:rPr>
        <w:t>GEF</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Project</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ID</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(PMIS)</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w:t>
      </w:r>
      <w:r w:rsidR="00327BFE">
        <w:rPr>
          <w:rFonts w:ascii="Garamond" w:eastAsia="Garamond" w:hAnsi="Garamond" w:cs="Times New Roman"/>
          <w:spacing w:val="-1"/>
          <w:lang w:val="en-US"/>
        </w:rPr>
        <w:t xml:space="preserve"> </w:t>
      </w:r>
      <w:r w:rsidR="005B5A2C">
        <w:rPr>
          <w:rFonts w:ascii="Garamond" w:eastAsia="Garamond" w:hAnsi="Garamond" w:cs="Times New Roman"/>
          <w:spacing w:val="-1"/>
          <w:lang w:val="en-US"/>
        </w:rPr>
        <w:t>4718</w:t>
      </w:r>
    </w:p>
    <w:p w14:paraId="2AB63F98" w14:textId="54C0C4CE" w:rsidR="00C30ABA" w:rsidRDefault="008D3079" w:rsidP="000A579D">
      <w:pPr>
        <w:widowControl w:val="0"/>
        <w:spacing w:before="2" w:after="0" w:line="240" w:lineRule="auto"/>
        <w:ind w:right="102"/>
        <w:rPr>
          <w:rFonts w:ascii="Garamond" w:eastAsia="Garamond" w:hAnsi="Garamond" w:cs="Times New Roman"/>
          <w:lang w:val="en-US"/>
        </w:rPr>
      </w:pPr>
      <w:r w:rsidRPr="008D3079">
        <w:rPr>
          <w:rFonts w:ascii="Garamond" w:eastAsia="Garamond" w:hAnsi="Garamond" w:cs="Times New Roman"/>
          <w:spacing w:val="-1"/>
          <w:lang w:val="en-US"/>
        </w:rPr>
        <w:t>Midterm</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Review</w:t>
      </w:r>
      <w:r w:rsidRPr="008D3079">
        <w:rPr>
          <w:rFonts w:ascii="Garamond" w:eastAsia="Garamond" w:hAnsi="Garamond" w:cs="Times New Roman"/>
          <w:spacing w:val="-3"/>
          <w:lang w:val="en-US"/>
        </w:rPr>
        <w:t xml:space="preserve"> </w:t>
      </w:r>
      <w:r w:rsidRPr="008D3079">
        <w:rPr>
          <w:rFonts w:ascii="Garamond" w:eastAsia="Garamond" w:hAnsi="Garamond" w:cs="Times New Roman"/>
          <w:spacing w:val="-1"/>
          <w:lang w:val="en-US"/>
        </w:rPr>
        <w:t>Mission</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Completion Date:</w:t>
      </w:r>
      <w:r w:rsidR="005B5A2C">
        <w:rPr>
          <w:rFonts w:ascii="Garamond" w:eastAsia="Garamond" w:hAnsi="Garamond" w:cs="Times New Roman"/>
          <w:spacing w:val="-1"/>
          <w:lang w:val="en-US"/>
        </w:rPr>
        <w:t xml:space="preserve"> </w:t>
      </w:r>
      <w:r w:rsidR="00C30ABA">
        <w:rPr>
          <w:rFonts w:ascii="Garamond" w:eastAsia="Garamond" w:hAnsi="Garamond" w:cs="Times New Roman"/>
          <w:spacing w:val="-1"/>
          <w:lang w:val="en-US"/>
        </w:rPr>
        <w:t>July 26</w:t>
      </w:r>
      <w:r w:rsidR="00C30ABA" w:rsidRPr="00C30ABA">
        <w:rPr>
          <w:rFonts w:ascii="Garamond" w:eastAsia="Garamond" w:hAnsi="Garamond" w:cs="Times New Roman"/>
          <w:spacing w:val="-1"/>
          <w:vertAlign w:val="superscript"/>
          <w:lang w:val="en-US"/>
        </w:rPr>
        <w:t>th</w:t>
      </w:r>
      <w:r w:rsidR="00C30ABA">
        <w:rPr>
          <w:rFonts w:ascii="Garamond" w:eastAsia="Garamond" w:hAnsi="Garamond" w:cs="Times New Roman"/>
          <w:spacing w:val="-1"/>
          <w:lang w:val="en-US"/>
        </w:rPr>
        <w:t>, 2019.</w:t>
      </w:r>
    </w:p>
    <w:p w14:paraId="6E2DC77B" w14:textId="26750610" w:rsidR="008D3079" w:rsidRPr="008D3079" w:rsidRDefault="008D3079" w:rsidP="008D3079">
      <w:pPr>
        <w:widowControl w:val="0"/>
        <w:spacing w:before="10" w:after="0" w:line="240" w:lineRule="auto"/>
        <w:rPr>
          <w:rFonts w:ascii="Garamond" w:eastAsia="Garamond" w:hAnsi="Garamond" w:cs="Garamond"/>
          <w:sz w:val="14"/>
          <w:szCs w:val="14"/>
          <w:lang w:val="en-US"/>
        </w:rPr>
      </w:pPr>
      <w:r w:rsidRPr="008D3079">
        <w:rPr>
          <w:rFonts w:ascii="Garamond" w:eastAsia="Garamond" w:hAnsi="Garamond" w:cs="Times New Roman"/>
          <w:spacing w:val="-1"/>
          <w:lang w:val="en-US"/>
        </w:rPr>
        <w:t>Date</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of</w:t>
      </w:r>
      <w:r w:rsidRPr="008D3079">
        <w:rPr>
          <w:rFonts w:ascii="Garamond" w:eastAsia="Garamond" w:hAnsi="Garamond" w:cs="Times New Roman"/>
          <w:spacing w:val="-2"/>
          <w:lang w:val="en-US"/>
        </w:rPr>
        <w:t xml:space="preserve"> </w:t>
      </w:r>
      <w:r w:rsidRPr="008D3079">
        <w:rPr>
          <w:rFonts w:ascii="Garamond" w:eastAsia="Garamond" w:hAnsi="Garamond" w:cs="Times New Roman"/>
          <w:spacing w:val="-1"/>
          <w:lang w:val="en-US"/>
        </w:rPr>
        <w:t>Issue of</w:t>
      </w:r>
      <w:r w:rsidRPr="008D3079">
        <w:rPr>
          <w:rFonts w:ascii="Garamond" w:eastAsia="Garamond" w:hAnsi="Garamond" w:cs="Times New Roman"/>
          <w:spacing w:val="-2"/>
          <w:lang w:val="en-US"/>
        </w:rPr>
        <w:t xml:space="preserve"> </w:t>
      </w:r>
      <w:r w:rsidRPr="008D3079">
        <w:rPr>
          <w:rFonts w:ascii="Garamond" w:eastAsia="Garamond" w:hAnsi="Garamond" w:cs="Times New Roman"/>
          <w:spacing w:val="-1"/>
          <w:lang w:val="en-US"/>
        </w:rPr>
        <w:t>Management</w:t>
      </w:r>
      <w:r w:rsidRPr="008D3079">
        <w:rPr>
          <w:rFonts w:ascii="Garamond" w:eastAsia="Garamond" w:hAnsi="Garamond" w:cs="Times New Roman"/>
          <w:lang w:val="en-US"/>
        </w:rPr>
        <w:t xml:space="preserve"> </w:t>
      </w:r>
      <w:r w:rsidRPr="008D3079">
        <w:rPr>
          <w:rFonts w:ascii="Garamond" w:eastAsia="Garamond" w:hAnsi="Garamond" w:cs="Times New Roman"/>
          <w:spacing w:val="-1"/>
          <w:lang w:val="en-US"/>
        </w:rPr>
        <w:t>Response:</w:t>
      </w:r>
      <w:r w:rsidR="00C30ABA">
        <w:rPr>
          <w:rFonts w:ascii="Garamond" w:eastAsia="Garamond" w:hAnsi="Garamond" w:cs="Times New Roman"/>
          <w:spacing w:val="-1"/>
          <w:lang w:val="en-US"/>
        </w:rPr>
        <w:t xml:space="preserve"> </w:t>
      </w:r>
      <w:r w:rsidR="00751DA6">
        <w:rPr>
          <w:rFonts w:ascii="Garamond" w:eastAsia="Garamond" w:hAnsi="Garamond" w:cs="Times New Roman"/>
          <w:spacing w:val="-1"/>
          <w:lang w:val="en-US"/>
        </w:rPr>
        <w:t>December</w:t>
      </w:r>
      <w:r w:rsidR="00683CAB">
        <w:rPr>
          <w:rFonts w:ascii="Garamond" w:eastAsia="Garamond" w:hAnsi="Garamond" w:cs="Times New Roman"/>
          <w:spacing w:val="-1"/>
          <w:lang w:val="en-US"/>
        </w:rPr>
        <w:t xml:space="preserve"> 20</w:t>
      </w:r>
      <w:r w:rsidR="00751DA6">
        <w:rPr>
          <w:rFonts w:ascii="Garamond" w:eastAsia="Garamond" w:hAnsi="Garamond" w:cs="Times New Roman"/>
          <w:spacing w:val="-1"/>
          <w:lang w:val="en-US"/>
        </w:rPr>
        <w:t>19</w:t>
      </w:r>
      <w:r w:rsidR="00683CAB">
        <w:rPr>
          <w:rFonts w:ascii="Garamond" w:eastAsia="Garamond" w:hAnsi="Garamond" w:cs="Times New Roman"/>
          <w:spacing w:val="-1"/>
          <w:lang w:val="en-US"/>
        </w:rPr>
        <w:t xml:space="preserve"> (</w:t>
      </w:r>
      <w:r w:rsidR="00954422">
        <w:rPr>
          <w:rFonts w:ascii="Garamond" w:eastAsia="Garamond" w:hAnsi="Garamond" w:cs="Times New Roman"/>
          <w:spacing w:val="-1"/>
          <w:lang w:val="en-US"/>
        </w:rPr>
        <w:t>reviewed on June 2020</w:t>
      </w:r>
      <w:r w:rsidR="000A579D">
        <w:rPr>
          <w:rFonts w:ascii="Garamond" w:eastAsia="Garamond" w:hAnsi="Garamond" w:cs="Times New Roman"/>
          <w:spacing w:val="-1"/>
          <w:lang w:val="en-US"/>
        </w:rPr>
        <w:t xml:space="preserve"> </w:t>
      </w:r>
      <w:proofErr w:type="gramStart"/>
      <w:r w:rsidR="000A579D">
        <w:rPr>
          <w:rFonts w:ascii="Garamond" w:eastAsia="Garamond" w:hAnsi="Garamond" w:cs="Times New Roman"/>
          <w:spacing w:val="-1"/>
          <w:lang w:val="en-US"/>
        </w:rPr>
        <w:t>in light of</w:t>
      </w:r>
      <w:proofErr w:type="gramEnd"/>
      <w:r w:rsidR="000A579D">
        <w:rPr>
          <w:rFonts w:ascii="Garamond" w:eastAsia="Garamond" w:hAnsi="Garamond" w:cs="Times New Roman"/>
          <w:spacing w:val="-1"/>
          <w:lang w:val="en-US"/>
        </w:rPr>
        <w:t xml:space="preserve"> new Workplan agreed between project counterparts – UNDP, MMA and ABC)</w:t>
      </w:r>
    </w:p>
    <w:p w14:paraId="058376F9" w14:textId="77C4F7C3" w:rsidR="00AF1CBD" w:rsidRPr="008D3079" w:rsidRDefault="00AF1CBD" w:rsidP="000A579D">
      <w:pPr>
        <w:widowControl w:val="0"/>
        <w:spacing w:before="2" w:after="0" w:line="240" w:lineRule="auto"/>
        <w:ind w:right="102"/>
        <w:rPr>
          <w:rFonts w:ascii="Garamond" w:eastAsia="Garamond" w:hAnsi="Garamond" w:cs="Garamond"/>
          <w:lang w:val="en-US"/>
        </w:rPr>
      </w:pPr>
      <w:r w:rsidRPr="008D3079">
        <w:rPr>
          <w:rFonts w:ascii="Garamond" w:eastAsia="Calibri" w:hAnsi="Calibri" w:cs="Times New Roman"/>
          <w:spacing w:val="-1"/>
          <w:lang w:val="en-US"/>
        </w:rPr>
        <w:t>Prepared</w:t>
      </w:r>
      <w:r w:rsidRPr="008D3079">
        <w:rPr>
          <w:rFonts w:ascii="Garamond" w:eastAsia="Calibri" w:hAnsi="Calibri" w:cs="Times New Roman"/>
          <w:lang w:val="en-US"/>
        </w:rPr>
        <w:t xml:space="preserve"> </w:t>
      </w:r>
      <w:proofErr w:type="gramStart"/>
      <w:r w:rsidRPr="008D3079">
        <w:rPr>
          <w:rFonts w:ascii="Garamond" w:eastAsia="Calibri" w:hAnsi="Calibri" w:cs="Times New Roman"/>
          <w:spacing w:val="-1"/>
          <w:lang w:val="en-US"/>
        </w:rPr>
        <w:t>by:</w:t>
      </w:r>
      <w:proofErr w:type="gramEnd"/>
      <w:r>
        <w:rPr>
          <w:rFonts w:ascii="Garamond" w:eastAsia="Calibri" w:hAnsi="Calibri" w:cs="Times New Roman"/>
          <w:spacing w:val="-1"/>
          <w:lang w:val="en-US"/>
        </w:rPr>
        <w:t xml:space="preserve">  Paula Silveira, Project Manager (UNDP); M</w:t>
      </w:r>
      <w:r>
        <w:rPr>
          <w:rFonts w:ascii="Garamond" w:eastAsia="Calibri" w:hAnsi="Calibri" w:cs="Times New Roman"/>
          <w:spacing w:val="-1"/>
          <w:lang w:val="en-US"/>
        </w:rPr>
        <w:t>ô</w:t>
      </w:r>
      <w:r>
        <w:rPr>
          <w:rFonts w:ascii="Garamond" w:eastAsia="Calibri" w:hAnsi="Calibri" w:cs="Times New Roman"/>
          <w:spacing w:val="-1"/>
          <w:lang w:val="en-US"/>
        </w:rPr>
        <w:t>nica Concei</w:t>
      </w:r>
      <w:r>
        <w:rPr>
          <w:rFonts w:ascii="Garamond" w:eastAsia="Calibri" w:hAnsi="Calibri" w:cs="Times New Roman"/>
          <w:spacing w:val="-1"/>
          <w:lang w:val="en-US"/>
        </w:rPr>
        <w:t>çã</w:t>
      </w:r>
      <w:r>
        <w:rPr>
          <w:rFonts w:ascii="Garamond" w:eastAsia="Calibri" w:hAnsi="Calibri" w:cs="Times New Roman"/>
          <w:spacing w:val="-1"/>
          <w:lang w:val="en-US"/>
        </w:rPr>
        <w:t>o</w:t>
      </w:r>
      <w:r w:rsidRPr="007D3754">
        <w:rPr>
          <w:rFonts w:ascii="Garamond" w:eastAsia="Calibri" w:hAnsi="Calibri" w:cs="Times New Roman"/>
          <w:spacing w:val="-1"/>
          <w:lang w:val="en-US"/>
        </w:rPr>
        <w:t xml:space="preserve">, </w:t>
      </w:r>
      <w:r>
        <w:rPr>
          <w:rFonts w:ascii="Garamond" w:eastAsia="Calibri" w:hAnsi="Calibri" w:cs="Times New Roman"/>
          <w:spacing w:val="-1"/>
          <w:lang w:val="en-US"/>
        </w:rPr>
        <w:t>Technical Adviser (UNDP); Cl</w:t>
      </w:r>
      <w:r>
        <w:rPr>
          <w:rFonts w:ascii="Garamond" w:eastAsia="Calibri" w:hAnsi="Calibri" w:cs="Times New Roman"/>
          <w:spacing w:val="-1"/>
          <w:lang w:val="en-US"/>
        </w:rPr>
        <w:t>á</w:t>
      </w:r>
      <w:r>
        <w:rPr>
          <w:rFonts w:ascii="Garamond" w:eastAsia="Calibri" w:hAnsi="Calibri" w:cs="Times New Roman"/>
          <w:spacing w:val="-1"/>
          <w:lang w:val="en-US"/>
        </w:rPr>
        <w:t>udia C</w:t>
      </w:r>
      <w:r>
        <w:rPr>
          <w:rFonts w:ascii="Garamond" w:eastAsia="Calibri" w:hAnsi="Calibri" w:cs="Times New Roman"/>
          <w:spacing w:val="-1"/>
          <w:lang w:val="en-US"/>
        </w:rPr>
        <w:t>â</w:t>
      </w:r>
      <w:r>
        <w:rPr>
          <w:rFonts w:ascii="Garamond" w:eastAsia="Calibri" w:hAnsi="Calibri" w:cs="Times New Roman"/>
          <w:spacing w:val="-1"/>
          <w:lang w:val="en-US"/>
        </w:rPr>
        <w:t>mara, Technical Analyst (UNDP)</w:t>
      </w:r>
      <w:r w:rsidR="002A5BC7">
        <w:rPr>
          <w:rFonts w:ascii="Garamond" w:eastAsia="Calibri" w:hAnsi="Calibri" w:cs="Times New Roman"/>
          <w:spacing w:val="-1"/>
          <w:lang w:val="en-US"/>
        </w:rPr>
        <w:t xml:space="preserve">, Carmen </w:t>
      </w:r>
      <w:r w:rsidR="002127C5">
        <w:rPr>
          <w:rFonts w:ascii="Garamond" w:eastAsia="Calibri" w:hAnsi="Calibri" w:cs="Times New Roman"/>
          <w:spacing w:val="-1"/>
          <w:lang w:val="en-US"/>
        </w:rPr>
        <w:t>Moreira (former coordinator/ MMA)</w:t>
      </w:r>
    </w:p>
    <w:p w14:paraId="1F77E78E" w14:textId="77777777" w:rsidR="00AF1CBD" w:rsidRPr="008D3079" w:rsidRDefault="00AF1CBD" w:rsidP="00AF1CBD">
      <w:pPr>
        <w:widowControl w:val="0"/>
        <w:spacing w:before="7" w:after="0" w:line="240" w:lineRule="auto"/>
        <w:rPr>
          <w:rFonts w:ascii="Garamond" w:eastAsia="Garamond" w:hAnsi="Garamond" w:cs="Garamond"/>
          <w:i/>
          <w:sz w:val="10"/>
          <w:szCs w:val="10"/>
          <w:lang w:val="en-US"/>
        </w:rPr>
      </w:pPr>
    </w:p>
    <w:p w14:paraId="55FAF5CC" w14:textId="77777777" w:rsidR="00AF1CBD" w:rsidRDefault="00AF1CBD" w:rsidP="000A579D">
      <w:pPr>
        <w:widowControl w:val="0"/>
        <w:tabs>
          <w:tab w:val="left" w:pos="3000"/>
        </w:tabs>
        <w:spacing w:before="79" w:after="0" w:line="240" w:lineRule="auto"/>
        <w:jc w:val="both"/>
        <w:rPr>
          <w:rFonts w:ascii="Garamond" w:eastAsia="Calibri" w:hAnsi="Calibri" w:cs="Times New Roman"/>
          <w:spacing w:val="-1"/>
          <w:lang w:val="en-US"/>
        </w:rPr>
      </w:pPr>
      <w:r w:rsidRPr="008D3079">
        <w:rPr>
          <w:rFonts w:ascii="Garamond" w:eastAsia="Calibri" w:hAnsi="Calibri" w:cs="Times New Roman"/>
          <w:spacing w:val="-1"/>
          <w:lang w:val="en-US"/>
        </w:rPr>
        <w:t>Contributors:</w:t>
      </w:r>
      <w:r>
        <w:rPr>
          <w:rFonts w:ascii="Garamond" w:eastAsia="Calibri" w:hAnsi="Calibri" w:cs="Times New Roman"/>
          <w:spacing w:val="-1"/>
          <w:lang w:val="en-US"/>
        </w:rPr>
        <w:t xml:space="preserve">   Haroldo Machado Filho, CO Focal Point (UNDP)</w:t>
      </w:r>
    </w:p>
    <w:p w14:paraId="17B46A54" w14:textId="77777777" w:rsidR="00AF1CBD" w:rsidRPr="008D3079" w:rsidRDefault="00AF1CBD" w:rsidP="00AF1CBD">
      <w:pPr>
        <w:widowControl w:val="0"/>
        <w:tabs>
          <w:tab w:val="left" w:pos="3000"/>
        </w:tabs>
        <w:spacing w:before="79" w:after="0" w:line="240" w:lineRule="auto"/>
        <w:ind w:left="142"/>
        <w:jc w:val="both"/>
        <w:rPr>
          <w:rFonts w:ascii="Garamond" w:eastAsia="Garamond" w:hAnsi="Garamond" w:cs="Garamond"/>
          <w:i/>
          <w:sz w:val="10"/>
          <w:szCs w:val="10"/>
          <w:lang w:val="en-US"/>
        </w:rPr>
      </w:pPr>
    </w:p>
    <w:p w14:paraId="7F5FDC79" w14:textId="77777777" w:rsidR="00AF1CBD" w:rsidRPr="00F14C4B" w:rsidRDefault="00AF1CBD" w:rsidP="000A579D">
      <w:pPr>
        <w:widowControl w:val="0"/>
        <w:tabs>
          <w:tab w:val="left" w:pos="3000"/>
        </w:tabs>
        <w:spacing w:before="79" w:after="0" w:line="240" w:lineRule="auto"/>
        <w:rPr>
          <w:rFonts w:ascii="Garamond" w:eastAsia="Calibri" w:hAnsi="Calibri" w:cs="Times New Roman"/>
          <w:spacing w:val="-1"/>
          <w:lang w:val="en-US"/>
        </w:rPr>
      </w:pPr>
      <w:r w:rsidRPr="00F14C4B">
        <w:rPr>
          <w:rFonts w:ascii="Garamond" w:eastAsia="Calibri" w:hAnsi="Calibri" w:cs="Times New Roman"/>
          <w:spacing w:val="-1"/>
          <w:lang w:val="en-US"/>
        </w:rPr>
        <w:t>Cleared</w:t>
      </w:r>
      <w:r w:rsidRPr="00F14C4B">
        <w:rPr>
          <w:rFonts w:ascii="Garamond" w:eastAsia="Calibri" w:hAnsi="Calibri" w:cs="Times New Roman"/>
          <w:lang w:val="en-US"/>
        </w:rPr>
        <w:t xml:space="preserve"> </w:t>
      </w:r>
      <w:proofErr w:type="gramStart"/>
      <w:r w:rsidRPr="00F14C4B">
        <w:rPr>
          <w:rFonts w:ascii="Garamond" w:eastAsia="Calibri" w:hAnsi="Calibri" w:cs="Times New Roman"/>
          <w:spacing w:val="-1"/>
          <w:lang w:val="en-US"/>
        </w:rPr>
        <w:t>by:</w:t>
      </w:r>
      <w:proofErr w:type="gramEnd"/>
      <w:r w:rsidRPr="00F14C4B">
        <w:rPr>
          <w:rFonts w:ascii="Garamond" w:eastAsia="Calibri" w:hAnsi="Calibri" w:cs="Times New Roman"/>
          <w:spacing w:val="-1"/>
          <w:lang w:val="en-US"/>
        </w:rPr>
        <w:t xml:space="preserve">   </w:t>
      </w:r>
      <w:r>
        <w:rPr>
          <w:rFonts w:ascii="Garamond" w:eastAsia="Calibri" w:hAnsi="Calibri" w:cs="Times New Roman"/>
          <w:spacing w:val="-1"/>
          <w:lang w:val="en-US"/>
        </w:rPr>
        <w:t>Ludmilla Diniz, RTA, UNDP/GEF</w:t>
      </w:r>
    </w:p>
    <w:p w14:paraId="6E2DC781" w14:textId="6A24EDEC" w:rsidR="008D3079" w:rsidRPr="008D3079" w:rsidRDefault="008D3079" w:rsidP="005F3EB5">
      <w:pPr>
        <w:widowControl w:val="0"/>
        <w:tabs>
          <w:tab w:val="left" w:pos="3000"/>
        </w:tabs>
        <w:spacing w:before="79" w:after="0" w:line="240" w:lineRule="auto"/>
        <w:ind w:left="120"/>
        <w:rPr>
          <w:rFonts w:ascii="Garamond" w:eastAsia="Garamond" w:hAnsi="Garamond" w:cs="Garamond"/>
          <w:i/>
          <w:sz w:val="17"/>
          <w:szCs w:val="17"/>
          <w:lang w:val="en-US"/>
        </w:rPr>
      </w:pPr>
    </w:p>
    <w:p w14:paraId="6E2DC782" w14:textId="77777777" w:rsidR="008D3079" w:rsidRPr="008D3079" w:rsidRDefault="008D3079" w:rsidP="008D3079">
      <w:pPr>
        <w:widowControl w:val="0"/>
        <w:spacing w:after="0" w:line="240" w:lineRule="auto"/>
        <w:ind w:left="120"/>
        <w:outlineLvl w:val="4"/>
        <w:rPr>
          <w:rFonts w:ascii="Garamond" w:eastAsia="Garamond" w:hAnsi="Garamond" w:cs="Times New Roman"/>
          <w:sz w:val="32"/>
          <w:szCs w:val="32"/>
          <w:lang w:val="en-US"/>
        </w:rPr>
      </w:pPr>
      <w:r w:rsidRPr="008D3079">
        <w:rPr>
          <w:rFonts w:ascii="Garamond" w:eastAsia="Garamond" w:hAnsi="Garamond" w:cs="Times New Roman"/>
          <w:b/>
          <w:bCs/>
          <w:spacing w:val="3"/>
          <w:sz w:val="32"/>
          <w:szCs w:val="32"/>
          <w:lang w:val="en-US"/>
        </w:rPr>
        <w:t>Context,</w:t>
      </w:r>
      <w:r w:rsidRPr="008D3079">
        <w:rPr>
          <w:rFonts w:ascii="Garamond" w:eastAsia="Garamond" w:hAnsi="Garamond" w:cs="Times New Roman"/>
          <w:b/>
          <w:bCs/>
          <w:spacing w:val="33"/>
          <w:sz w:val="32"/>
          <w:szCs w:val="32"/>
          <w:lang w:val="en-US"/>
        </w:rPr>
        <w:t xml:space="preserve"> </w:t>
      </w:r>
      <w:r w:rsidRPr="008D3079">
        <w:rPr>
          <w:rFonts w:ascii="Garamond" w:eastAsia="Garamond" w:hAnsi="Garamond" w:cs="Times New Roman"/>
          <w:b/>
          <w:bCs/>
          <w:spacing w:val="4"/>
          <w:sz w:val="32"/>
          <w:szCs w:val="32"/>
          <w:lang w:val="en-US"/>
        </w:rPr>
        <w:t>background</w:t>
      </w:r>
      <w:r w:rsidRPr="008D3079">
        <w:rPr>
          <w:rFonts w:ascii="Garamond" w:eastAsia="Garamond" w:hAnsi="Garamond" w:cs="Times New Roman"/>
          <w:b/>
          <w:bCs/>
          <w:spacing w:val="35"/>
          <w:sz w:val="32"/>
          <w:szCs w:val="32"/>
          <w:lang w:val="en-US"/>
        </w:rPr>
        <w:t xml:space="preserve"> </w:t>
      </w:r>
      <w:r w:rsidRPr="008D3079">
        <w:rPr>
          <w:rFonts w:ascii="Garamond" w:eastAsia="Garamond" w:hAnsi="Garamond" w:cs="Times New Roman"/>
          <w:b/>
          <w:bCs/>
          <w:spacing w:val="2"/>
          <w:sz w:val="32"/>
          <w:szCs w:val="32"/>
          <w:lang w:val="en-US"/>
        </w:rPr>
        <w:t>and</w:t>
      </w:r>
      <w:r w:rsidRPr="008D3079">
        <w:rPr>
          <w:rFonts w:ascii="Garamond" w:eastAsia="Garamond" w:hAnsi="Garamond" w:cs="Times New Roman"/>
          <w:b/>
          <w:bCs/>
          <w:spacing w:val="36"/>
          <w:sz w:val="32"/>
          <w:szCs w:val="32"/>
          <w:lang w:val="en-US"/>
        </w:rPr>
        <w:t xml:space="preserve"> </w:t>
      </w:r>
      <w:r w:rsidRPr="008D3079">
        <w:rPr>
          <w:rFonts w:ascii="Garamond" w:eastAsia="Garamond" w:hAnsi="Garamond" w:cs="Times New Roman"/>
          <w:b/>
          <w:bCs/>
          <w:spacing w:val="3"/>
          <w:sz w:val="32"/>
          <w:szCs w:val="32"/>
          <w:lang w:val="en-US"/>
        </w:rPr>
        <w:t>findings</w:t>
      </w:r>
    </w:p>
    <w:p w14:paraId="6A656197" w14:textId="77777777" w:rsidR="000D29A0" w:rsidRPr="008D3079" w:rsidRDefault="000D29A0" w:rsidP="000D29A0">
      <w:pPr>
        <w:widowControl w:val="0"/>
        <w:spacing w:before="11" w:after="0" w:line="240" w:lineRule="auto"/>
        <w:rPr>
          <w:rFonts w:ascii="Garamond" w:eastAsia="Garamond" w:hAnsi="Garamond" w:cs="Garamond"/>
          <w:b/>
          <w:bCs/>
          <w:sz w:val="21"/>
          <w:szCs w:val="21"/>
          <w:lang w:val="en-US"/>
        </w:rPr>
      </w:pPr>
    </w:p>
    <w:p w14:paraId="421B7EB1" w14:textId="2540815F" w:rsidR="00D27561" w:rsidRPr="004C13EE" w:rsidRDefault="00D27561" w:rsidP="000A579D">
      <w:pPr>
        <w:pStyle w:val="ListParagraph"/>
        <w:numPr>
          <w:ilvl w:val="0"/>
          <w:numId w:val="3"/>
        </w:numPr>
        <w:tabs>
          <w:tab w:val="left" w:pos="0"/>
        </w:tabs>
        <w:spacing w:after="240" w:line="240" w:lineRule="auto"/>
        <w:ind w:left="426" w:hanging="283"/>
        <w:contextualSpacing w:val="0"/>
        <w:jc w:val="both"/>
        <w:rPr>
          <w:rFonts w:ascii="Garamond" w:hAnsi="Garamond"/>
          <w:sz w:val="21"/>
          <w:szCs w:val="21"/>
          <w:lang w:val="en-US"/>
        </w:rPr>
      </w:pPr>
      <w:r w:rsidRPr="004C13EE">
        <w:rPr>
          <w:rFonts w:ascii="Garamond" w:hAnsi="Garamond"/>
          <w:sz w:val="21"/>
          <w:szCs w:val="21"/>
          <w:lang w:val="en-US"/>
        </w:rPr>
        <w:t>The Project: Production of sustainable, renewable biomass-based charcoal for the iron and steel industry in Brazil</w:t>
      </w:r>
      <w:r w:rsidR="00736461" w:rsidRPr="004C13EE">
        <w:rPr>
          <w:rFonts w:ascii="Garamond" w:hAnsi="Garamond"/>
          <w:sz w:val="21"/>
          <w:szCs w:val="21"/>
          <w:lang w:val="en-US"/>
        </w:rPr>
        <w:t xml:space="preserve"> has the has the o</w:t>
      </w:r>
      <w:r w:rsidR="004C13EE" w:rsidRPr="004C13EE">
        <w:rPr>
          <w:rFonts w:ascii="Garamond" w:hAnsi="Garamond"/>
          <w:sz w:val="21"/>
          <w:szCs w:val="21"/>
          <w:lang w:val="en-US"/>
        </w:rPr>
        <w:t>bjective to</w:t>
      </w:r>
      <w:r w:rsidR="00736461" w:rsidRPr="004C13EE">
        <w:rPr>
          <w:rFonts w:ascii="Garamond" w:eastAsia="Times New Roman" w:hAnsi="Garamond"/>
          <w:iCs/>
          <w:color w:val="000000"/>
          <w:sz w:val="21"/>
          <w:szCs w:val="21"/>
          <w:lang w:val="en-US"/>
        </w:rPr>
        <w:t xml:space="preserve"> reduce the greenhouse gas emissions from the iron and steel sector in the Brazilian State of Minas Gerais, by (</w:t>
      </w:r>
      <w:proofErr w:type="spellStart"/>
      <w:r w:rsidR="00736461" w:rsidRPr="004C13EE">
        <w:rPr>
          <w:rFonts w:ascii="Garamond" w:eastAsia="Times New Roman" w:hAnsi="Garamond"/>
          <w:iCs/>
          <w:color w:val="000000"/>
          <w:sz w:val="21"/>
          <w:szCs w:val="21"/>
          <w:lang w:val="en-US"/>
        </w:rPr>
        <w:t>i</w:t>
      </w:r>
      <w:proofErr w:type="spellEnd"/>
      <w:r w:rsidR="00736461" w:rsidRPr="004C13EE">
        <w:rPr>
          <w:rFonts w:ascii="Garamond" w:eastAsia="Times New Roman" w:hAnsi="Garamond"/>
          <w:iCs/>
          <w:color w:val="000000"/>
          <w:sz w:val="21"/>
          <w:szCs w:val="21"/>
          <w:lang w:val="en-US"/>
        </w:rPr>
        <w:t>) developing and demonstrating enhanced, clean conversion technologies for renewable, biomass-based charcoal production, and (ii) implementing an effective, supportive policy framework.</w:t>
      </w:r>
    </w:p>
    <w:p w14:paraId="10F0638C" w14:textId="08D3D83E" w:rsidR="000D29A0" w:rsidRPr="000A579D" w:rsidRDefault="000D29A0" w:rsidP="000A579D">
      <w:pPr>
        <w:pStyle w:val="ListParagraph"/>
        <w:numPr>
          <w:ilvl w:val="0"/>
          <w:numId w:val="3"/>
        </w:numPr>
        <w:tabs>
          <w:tab w:val="left" w:pos="0"/>
        </w:tabs>
        <w:spacing w:after="240" w:line="240" w:lineRule="auto"/>
        <w:ind w:left="426" w:hanging="283"/>
        <w:contextualSpacing w:val="0"/>
        <w:jc w:val="both"/>
        <w:rPr>
          <w:lang w:val="en-US"/>
        </w:rPr>
      </w:pPr>
      <w:r w:rsidRPr="000A579D">
        <w:rPr>
          <w:rFonts w:ascii="Garamond" w:hAnsi="Garamond"/>
          <w:sz w:val="21"/>
          <w:lang w:val="en-US"/>
        </w:rPr>
        <w:t>The main objective of the Mid-term Review (MTR) was to assess progress towards the achievement of the project objectives and outcomes as specified in the Project Document (PRODOC) and assess early signs of project success or failure with the goal of identifying the necessary changes to be made in order to set the project on-track to achieve its intended results.</w:t>
      </w:r>
    </w:p>
    <w:p w14:paraId="6260482B" w14:textId="20AF966D" w:rsidR="000D29A0" w:rsidRPr="003603E3"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3603E3">
        <w:rPr>
          <w:rFonts w:ascii="Garamond" w:hAnsi="Garamond"/>
          <w:sz w:val="21"/>
          <w:lang w:val="en-US"/>
        </w:rPr>
        <w:t>Progress towards objective</w:t>
      </w:r>
      <w:r w:rsidR="004C13EE">
        <w:rPr>
          <w:rFonts w:ascii="Garamond" w:hAnsi="Garamond"/>
          <w:sz w:val="21"/>
          <w:lang w:val="en-US"/>
        </w:rPr>
        <w:t>:</w:t>
      </w:r>
      <w:r w:rsidRPr="003603E3">
        <w:rPr>
          <w:rFonts w:ascii="Garamond" w:hAnsi="Garamond"/>
          <w:sz w:val="21"/>
          <w:lang w:val="en-US"/>
        </w:rPr>
        <w:t xml:space="preserve"> At the time of the MTR significant progress has been made toward achieving the project objective, “development and demonstrat</w:t>
      </w:r>
      <w:r w:rsidR="00824195">
        <w:rPr>
          <w:rFonts w:ascii="Garamond" w:hAnsi="Garamond"/>
          <w:sz w:val="21"/>
          <w:lang w:val="en-US"/>
        </w:rPr>
        <w:t xml:space="preserve">ion </w:t>
      </w:r>
      <w:r w:rsidRPr="003603E3">
        <w:rPr>
          <w:rFonts w:ascii="Garamond" w:hAnsi="Garamond"/>
          <w:sz w:val="21"/>
          <w:lang w:val="en-US"/>
        </w:rPr>
        <w:t>of</w:t>
      </w:r>
      <w:r w:rsidR="002E4BD7">
        <w:rPr>
          <w:rFonts w:ascii="Garamond" w:hAnsi="Garamond"/>
          <w:sz w:val="21"/>
          <w:lang w:val="en-US"/>
        </w:rPr>
        <w:t xml:space="preserve"> </w:t>
      </w:r>
      <w:r w:rsidRPr="003603E3">
        <w:rPr>
          <w:rFonts w:ascii="Garamond" w:hAnsi="Garamond"/>
          <w:sz w:val="21"/>
          <w:lang w:val="en-US"/>
        </w:rPr>
        <w:t xml:space="preserve">enhanced, clean conversion technologies for renewable, </w:t>
      </w:r>
      <w:r w:rsidR="002E4BD7" w:rsidRPr="003603E3">
        <w:rPr>
          <w:rFonts w:ascii="Garamond" w:hAnsi="Garamond"/>
          <w:sz w:val="21"/>
          <w:lang w:val="en-US"/>
        </w:rPr>
        <w:t>biomas</w:t>
      </w:r>
      <w:r w:rsidR="002E4BD7">
        <w:rPr>
          <w:rFonts w:ascii="Garamond" w:hAnsi="Garamond"/>
          <w:sz w:val="21"/>
          <w:lang w:val="en-US"/>
        </w:rPr>
        <w:t>s-based</w:t>
      </w:r>
      <w:r w:rsidRPr="003603E3">
        <w:rPr>
          <w:rFonts w:ascii="Garamond" w:hAnsi="Garamond"/>
          <w:sz w:val="21"/>
          <w:lang w:val="en-US"/>
        </w:rPr>
        <w:t xml:space="preserve"> charcoal production, supported by an effective policy framework.” </w:t>
      </w:r>
      <w:r w:rsidRPr="00A25E31">
        <w:rPr>
          <w:rFonts w:ascii="Garamond" w:hAnsi="Garamond"/>
          <w:sz w:val="21"/>
          <w:lang w:val="en-US"/>
        </w:rPr>
        <w:t>This statement is supported by the: (</w:t>
      </w:r>
      <w:proofErr w:type="spellStart"/>
      <w:r w:rsidRPr="00A25E31">
        <w:rPr>
          <w:rFonts w:ascii="Garamond" w:hAnsi="Garamond"/>
          <w:sz w:val="21"/>
          <w:lang w:val="en-US"/>
        </w:rPr>
        <w:t>i</w:t>
      </w:r>
      <w:proofErr w:type="spellEnd"/>
      <w:r w:rsidRPr="00A25E31">
        <w:rPr>
          <w:rFonts w:ascii="Garamond" w:hAnsi="Garamond"/>
          <w:sz w:val="21"/>
          <w:lang w:val="en-US"/>
        </w:rPr>
        <w:t xml:space="preserve">) the implementation of proposals supported under the tender mechanism (7 proposals from 5 companies under execution); (ii) two kiln-furnace system demonstration units (UDs) installed and in use by producers within commercial sites in Zona da Mata region (small producer) and in Northwest of Minas Gerais (medium sized producers), respectively; (iii) the initial results of increase of gravimetric yields for both small and large charcoal producers (ranging between 32 and 36 % dependent on specific technology and scale of producer (still to be confirmed by audit); and (iv) projections of GHG emission reductions to be achieved by EOP.  </w:t>
      </w:r>
      <w:proofErr w:type="gramStart"/>
      <w:r w:rsidRPr="00A25E31">
        <w:rPr>
          <w:rFonts w:ascii="Garamond" w:hAnsi="Garamond"/>
          <w:sz w:val="21"/>
          <w:lang w:val="en-US"/>
        </w:rPr>
        <w:t>In light of</w:t>
      </w:r>
      <w:proofErr w:type="gramEnd"/>
      <w:r w:rsidRPr="00A25E31">
        <w:rPr>
          <w:rFonts w:ascii="Garamond" w:hAnsi="Garamond"/>
          <w:sz w:val="21"/>
          <w:lang w:val="en-US"/>
        </w:rPr>
        <w:t xml:space="preserve"> the two planned additional proposals to be supported under the tender mechanism target emissions reductions are likely to continue to grow.  The first call is aimed at supporting small producers to adopt better</w:t>
      </w:r>
      <w:r w:rsidRPr="003603E3">
        <w:rPr>
          <w:rFonts w:ascii="Garamond" w:hAnsi="Garamond"/>
          <w:sz w:val="21"/>
          <w:lang w:val="en-US"/>
        </w:rPr>
        <w:t xml:space="preserve"> </w:t>
      </w:r>
      <w:r w:rsidRPr="00A25E31">
        <w:rPr>
          <w:rFonts w:ascii="Garamond" w:hAnsi="Garamond"/>
          <w:sz w:val="21"/>
          <w:lang w:val="en-US"/>
        </w:rPr>
        <w:t xml:space="preserve">Federative Republic of Brazil Production of Sustainable, Renewable Biomass-based Charcoal for the Iron and Steel Industry in Brazil kilns and production processes. </w:t>
      </w:r>
    </w:p>
    <w:p w14:paraId="0C0B5275" w14:textId="0B2AA92B" w:rsidR="00391D8B" w:rsidRPr="000B4ED7" w:rsidRDefault="000D29A0" w:rsidP="00391D8B">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3603E3">
        <w:rPr>
          <w:rFonts w:ascii="Garamond" w:hAnsi="Garamond"/>
          <w:sz w:val="21"/>
          <w:lang w:val="en-US"/>
        </w:rPr>
        <w:t>However, the MTR reports that p</w:t>
      </w:r>
      <w:r w:rsidRPr="00A25E31">
        <w:rPr>
          <w:rFonts w:ascii="Garamond" w:hAnsi="Garamond"/>
          <w:sz w:val="21"/>
          <w:lang w:val="en-US"/>
        </w:rPr>
        <w:t>rogress towards achieving the policy target is less clear.   The target of a “strategy” contributing to a policy regulatory framework in support of renewable charcoal use in MG (confirmed by the target in the METT) is relatively straight-forward.  It is also clear that the Project has contributed to elements that would likely be included in any such strategy.</w:t>
      </w:r>
      <w:r w:rsidR="002E4BD7">
        <w:rPr>
          <w:rFonts w:ascii="Garamond" w:hAnsi="Garamond"/>
          <w:sz w:val="21"/>
          <w:lang w:val="en-US"/>
        </w:rPr>
        <w:t xml:space="preserve"> </w:t>
      </w:r>
      <w:r w:rsidR="00391D8B" w:rsidRPr="00A564E5">
        <w:rPr>
          <w:rFonts w:ascii="Garamond" w:hAnsi="Garamond"/>
          <w:sz w:val="21"/>
          <w:lang w:val="en-US"/>
        </w:rPr>
        <w:t xml:space="preserve">Unfortunately, it is highly unlikely that the Project will meet its target </w:t>
      </w:r>
      <w:r w:rsidR="00391D8B" w:rsidRPr="00A564E5">
        <w:rPr>
          <w:rFonts w:ascii="Garamond" w:hAnsi="Garamond"/>
          <w:sz w:val="21"/>
          <w:lang w:val="en-US"/>
        </w:rPr>
        <w:lastRenderedPageBreak/>
        <w:t xml:space="preserve">of leveraged capital investment of US$ 40 million </w:t>
      </w:r>
      <w:proofErr w:type="gramStart"/>
      <w:r w:rsidR="00391D8B" w:rsidRPr="00A564E5">
        <w:rPr>
          <w:rFonts w:ascii="Garamond" w:hAnsi="Garamond"/>
          <w:sz w:val="21"/>
          <w:lang w:val="en-US"/>
        </w:rPr>
        <w:t>in light of</w:t>
      </w:r>
      <w:proofErr w:type="gramEnd"/>
      <w:r w:rsidR="00391D8B" w:rsidRPr="00A564E5">
        <w:rPr>
          <w:rFonts w:ascii="Garamond" w:hAnsi="Garamond"/>
          <w:sz w:val="21"/>
          <w:lang w:val="en-US"/>
        </w:rPr>
        <w:t xml:space="preserve"> the loss of Fundo Clima and BNDES funding.  However, this loss in co-financing was partially offset by participating company investment in financial and in-kind contributions to build/improve their commercial production facilities. </w:t>
      </w:r>
    </w:p>
    <w:p w14:paraId="17D08A20" w14:textId="5CD4433B" w:rsidR="000D29A0" w:rsidRPr="003603E3"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3603E3">
        <w:rPr>
          <w:rFonts w:ascii="Garamond" w:hAnsi="Garamond"/>
          <w:sz w:val="21"/>
          <w:lang w:val="en-US"/>
        </w:rPr>
        <w:t>Progress towards outcome</w:t>
      </w:r>
      <w:r w:rsidR="004C13EE">
        <w:rPr>
          <w:rFonts w:ascii="Garamond" w:hAnsi="Garamond"/>
          <w:sz w:val="21"/>
          <w:lang w:val="en-US"/>
        </w:rPr>
        <w:t xml:space="preserve">: </w:t>
      </w:r>
      <w:r w:rsidRPr="003603E3">
        <w:rPr>
          <w:rFonts w:ascii="Garamond" w:hAnsi="Garamond"/>
          <w:sz w:val="21"/>
          <w:lang w:val="en-US"/>
        </w:rPr>
        <w:t xml:space="preserve"> </w:t>
      </w:r>
      <w:r w:rsidRPr="00A25E31">
        <w:rPr>
          <w:rFonts w:ascii="Garamond" w:hAnsi="Garamond"/>
          <w:sz w:val="21"/>
          <w:lang w:val="en-US"/>
        </w:rPr>
        <w:t>Specifically, for Outcome 1, “with the exception of the policy indicator there has been substantial progress demonstrated through: (</w:t>
      </w:r>
      <w:proofErr w:type="spellStart"/>
      <w:r w:rsidRPr="00A25E31">
        <w:rPr>
          <w:rFonts w:ascii="Garamond" w:hAnsi="Garamond"/>
          <w:sz w:val="21"/>
          <w:lang w:val="en-US"/>
        </w:rPr>
        <w:t>i</w:t>
      </w:r>
      <w:proofErr w:type="spellEnd"/>
      <w:r w:rsidRPr="00A25E31">
        <w:rPr>
          <w:rFonts w:ascii="Garamond" w:hAnsi="Garamond"/>
          <w:sz w:val="21"/>
          <w:lang w:val="en-US"/>
        </w:rPr>
        <w:t xml:space="preserve">) establishment of an operational MRV system supported by training that will migrate from the PMU to MMA before EOP; (ii) the development of methodologies to assess economic performance within the selected charcoal production value chains; (iii) two financial incentives consultancies (one still active) will assess the results of financial incentive schemes; and (iv) the establishment of  two  demonstrative units built and serving as bases for operational and structural studies carried out by University of </w:t>
      </w:r>
      <w:proofErr w:type="spellStart"/>
      <w:r w:rsidRPr="00A25E31">
        <w:rPr>
          <w:rFonts w:ascii="Garamond" w:hAnsi="Garamond"/>
          <w:sz w:val="21"/>
          <w:lang w:val="en-US"/>
        </w:rPr>
        <w:t>Viçosa</w:t>
      </w:r>
      <w:proofErr w:type="spellEnd"/>
      <w:r w:rsidRPr="00A25E31">
        <w:rPr>
          <w:rFonts w:ascii="Garamond" w:hAnsi="Garamond"/>
          <w:sz w:val="21"/>
          <w:lang w:val="en-US"/>
        </w:rPr>
        <w:t xml:space="preserve"> (UFV), which are scheduled to be concluded by September/2019.</w:t>
      </w:r>
    </w:p>
    <w:p w14:paraId="364FA765" w14:textId="77777777" w:rsidR="000D29A0" w:rsidRPr="003603E3"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A25E31">
        <w:rPr>
          <w:rFonts w:ascii="Garamond" w:hAnsi="Garamond"/>
          <w:sz w:val="21"/>
          <w:lang w:val="en-US"/>
        </w:rPr>
        <w:t>For Outcome 2, progress at the time of the MTR has been marked by: (</w:t>
      </w:r>
      <w:proofErr w:type="spellStart"/>
      <w:r w:rsidRPr="00A25E31">
        <w:rPr>
          <w:rFonts w:ascii="Garamond" w:hAnsi="Garamond"/>
          <w:sz w:val="21"/>
          <w:lang w:val="en-US"/>
        </w:rPr>
        <w:t>i</w:t>
      </w:r>
      <w:proofErr w:type="spellEnd"/>
      <w:r w:rsidRPr="00A25E31">
        <w:rPr>
          <w:rFonts w:ascii="Garamond" w:hAnsi="Garamond"/>
          <w:sz w:val="21"/>
          <w:lang w:val="en-US"/>
        </w:rPr>
        <w:t xml:space="preserve">) the on-going technology testing program; (ii) a new call for proposals from research and education institutions in Minas Gerais to build at least three additional UDs and link them to research and rural extension activities; (iii) the analysis and improvement of existing business models leading to cleaner, more efficient, charcoal production carried out during the first six months of 2019 and the development of additional business plans for using kilns-furnace system to be used in the project’s training program. </w:t>
      </w:r>
    </w:p>
    <w:p w14:paraId="28D5A941" w14:textId="77777777" w:rsidR="000D29A0" w:rsidRPr="003603E3"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A25E31">
        <w:rPr>
          <w:rFonts w:ascii="Garamond" w:hAnsi="Garamond"/>
          <w:sz w:val="21"/>
          <w:lang w:val="en-US"/>
        </w:rPr>
        <w:t xml:space="preserve">For Outcome 3, at the time of the MTR the main result from the tender mechanism was 7 proposals selected from 5 companies (Plantar, Rima, ArcelorMittal, </w:t>
      </w:r>
      <w:proofErr w:type="spellStart"/>
      <w:r w:rsidRPr="00A25E31">
        <w:rPr>
          <w:rFonts w:ascii="Garamond" w:hAnsi="Garamond"/>
          <w:sz w:val="21"/>
          <w:lang w:val="en-US"/>
        </w:rPr>
        <w:t>Vallourec</w:t>
      </w:r>
      <w:proofErr w:type="spellEnd"/>
      <w:r w:rsidRPr="00A25E31">
        <w:rPr>
          <w:rFonts w:ascii="Garamond" w:hAnsi="Garamond"/>
          <w:sz w:val="21"/>
          <w:lang w:val="en-US"/>
        </w:rPr>
        <w:t xml:space="preserve"> and PCE/</w:t>
      </w:r>
      <w:proofErr w:type="spellStart"/>
      <w:r w:rsidRPr="00A25E31">
        <w:rPr>
          <w:rFonts w:ascii="Garamond" w:hAnsi="Garamond"/>
          <w:sz w:val="21"/>
          <w:lang w:val="en-US"/>
        </w:rPr>
        <w:t>Cossisa</w:t>
      </w:r>
      <w:proofErr w:type="spellEnd"/>
      <w:r w:rsidRPr="00A25E31">
        <w:rPr>
          <w:rFonts w:ascii="Garamond" w:hAnsi="Garamond"/>
          <w:sz w:val="21"/>
          <w:lang w:val="en-US"/>
        </w:rPr>
        <w:t xml:space="preserve">) of which three will complete their contracts and will deliver the results of GHG reductions emission and/or increase of gravimetric yield in the second semester of 2019.  It is projected that tender mechanism supported companies will result in 300,315 tons/year of charcoal production capacity with the adoption of more efficient technologies.  Similarly, technologies supported within the tender mechanism have been demonstrating progress towards achieving gravimetric yields higher than 33%. </w:t>
      </w:r>
    </w:p>
    <w:p w14:paraId="27CAFB1B" w14:textId="77777777" w:rsidR="000D29A0" w:rsidRPr="003603E3"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3603E3">
        <w:rPr>
          <w:rFonts w:ascii="Garamond" w:hAnsi="Garamond"/>
          <w:sz w:val="21"/>
          <w:lang w:val="en-US"/>
        </w:rPr>
        <w:t xml:space="preserve">Although, the </w:t>
      </w:r>
      <w:r w:rsidRPr="00DD511D">
        <w:rPr>
          <w:rFonts w:ascii="Garamond" w:hAnsi="Garamond"/>
          <w:sz w:val="21"/>
          <w:lang w:val="en-US"/>
        </w:rPr>
        <w:t>principal barrier remaining to be faced by the Project will be to achieve the “enabling policy environment” required as one of the three legs of the stool that appears increasingly unlikely given the current institutional landscape and time and resources remaining in the Project.</w:t>
      </w:r>
    </w:p>
    <w:p w14:paraId="31100224" w14:textId="3F056AFE" w:rsidR="000D29A0" w:rsidRPr="000A579D" w:rsidRDefault="000D29A0" w:rsidP="00384C46">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3603E3">
        <w:rPr>
          <w:rFonts w:ascii="Garamond" w:hAnsi="Garamond"/>
          <w:sz w:val="21"/>
          <w:lang w:val="en-US"/>
        </w:rPr>
        <w:t xml:space="preserve">About the Project Implementation and Adaptative Management, the MTR informs that the Project faced a number of external challenges that adversely affected the contextual environment in which implementation occurred, during its execution, such as: I&amp;S economic crises, impeachment process (changes in federal ministries), exchange rate, 2018 elections, </w:t>
      </w:r>
      <w:proofErr w:type="spellStart"/>
      <w:r w:rsidRPr="003603E3">
        <w:rPr>
          <w:rFonts w:ascii="Garamond" w:hAnsi="Garamond"/>
          <w:sz w:val="21"/>
          <w:lang w:val="en-US"/>
        </w:rPr>
        <w:t>Brumadinho</w:t>
      </w:r>
      <w:proofErr w:type="spellEnd"/>
      <w:r w:rsidRPr="003603E3">
        <w:rPr>
          <w:rFonts w:ascii="Garamond" w:hAnsi="Garamond"/>
          <w:sz w:val="21"/>
          <w:lang w:val="en-US"/>
        </w:rPr>
        <w:t xml:space="preserve"> disaster, among others. </w:t>
      </w:r>
      <w:r w:rsidR="00391D8B" w:rsidRPr="003603E3">
        <w:rPr>
          <w:rFonts w:ascii="Garamond" w:hAnsi="Garamond"/>
          <w:sz w:val="21"/>
          <w:lang w:val="en-US"/>
        </w:rPr>
        <w:t xml:space="preserve">Despite these not inconsiderable challenges, </w:t>
      </w:r>
      <w:proofErr w:type="gramStart"/>
      <w:r w:rsidR="00391D8B" w:rsidRPr="003603E3">
        <w:rPr>
          <w:rFonts w:ascii="Garamond" w:hAnsi="Garamond"/>
          <w:sz w:val="21"/>
          <w:lang w:val="en-US"/>
        </w:rPr>
        <w:t>with the exception of</w:t>
      </w:r>
      <w:proofErr w:type="gramEnd"/>
      <w:r w:rsidR="00391D8B" w:rsidRPr="003603E3">
        <w:rPr>
          <w:rFonts w:ascii="Garamond" w:hAnsi="Garamond"/>
          <w:sz w:val="21"/>
          <w:lang w:val="en-US"/>
        </w:rPr>
        <w:t xml:space="preserve"> the policy component, at the time of the MTR the Project appears to be well within reaching or surpassing its EOP targets.  This seems to be due to the combined efforts of a smoothly function “coalition” of stakeholders consisting of the PMU, CAP, UNDP and </w:t>
      </w:r>
      <w:proofErr w:type="gramStart"/>
      <w:r w:rsidR="00391D8B" w:rsidRPr="003603E3">
        <w:rPr>
          <w:rFonts w:ascii="Garamond" w:hAnsi="Garamond"/>
          <w:sz w:val="21"/>
          <w:lang w:val="en-US"/>
        </w:rPr>
        <w:t>a large number of</w:t>
      </w:r>
      <w:proofErr w:type="gramEnd"/>
      <w:r w:rsidR="00391D8B" w:rsidRPr="003603E3">
        <w:rPr>
          <w:rFonts w:ascii="Garamond" w:hAnsi="Garamond"/>
          <w:sz w:val="21"/>
          <w:lang w:val="en-US"/>
        </w:rPr>
        <w:t xml:space="preserve"> representatives representing a range of sub-sectors. </w:t>
      </w:r>
    </w:p>
    <w:p w14:paraId="2A954055" w14:textId="5A00211F" w:rsidR="000D29A0" w:rsidRPr="004A07E3" w:rsidRDefault="000D29A0" w:rsidP="004A07E3">
      <w:pPr>
        <w:pStyle w:val="ListParagraph"/>
        <w:numPr>
          <w:ilvl w:val="0"/>
          <w:numId w:val="3"/>
        </w:numPr>
        <w:tabs>
          <w:tab w:val="left" w:pos="0"/>
        </w:tabs>
        <w:spacing w:after="240" w:line="240" w:lineRule="auto"/>
        <w:ind w:left="426" w:hanging="283"/>
        <w:contextualSpacing w:val="0"/>
        <w:jc w:val="both"/>
        <w:rPr>
          <w:rFonts w:ascii="Garamond" w:eastAsia="Times New Roman" w:hAnsi="Garamond" w:cs="Times New Roman"/>
          <w:sz w:val="21"/>
          <w:lang w:val="en-US"/>
        </w:rPr>
      </w:pPr>
      <w:r w:rsidRPr="003603E3">
        <w:rPr>
          <w:rFonts w:ascii="Garamond" w:hAnsi="Garamond"/>
          <w:sz w:val="21"/>
          <w:lang w:val="en-US"/>
        </w:rPr>
        <w:t>Despite the delay in the beginning of the Project implementation, the</w:t>
      </w:r>
      <w:r w:rsidRPr="00887897">
        <w:rPr>
          <w:rFonts w:ascii="Garamond" w:eastAsia="Garamond" w:hAnsi="Garamond" w:cs="Garamond"/>
          <w:lang w:val="en-US"/>
        </w:rPr>
        <w:t xml:space="preserve"> progress towards the PO and Outcomes at the time of the MTR seems exceptional. Despite facing a “perfect storm” of challenges the PMU, together with support from the CAP, UNDP and partners were able to overcome most of these providing an excellent example of (near-continuous) adaptive management through time. </w:t>
      </w:r>
      <w:r w:rsidRPr="004A07E3">
        <w:rPr>
          <w:rFonts w:ascii="Garamond" w:hAnsi="Garamond"/>
          <w:sz w:val="21"/>
          <w:lang w:val="en-US"/>
        </w:rPr>
        <w:t xml:space="preserve"> </w:t>
      </w:r>
    </w:p>
    <w:p w14:paraId="3AD1CA95" w14:textId="627D34F3" w:rsidR="000D29A0"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3603E3">
        <w:rPr>
          <w:rFonts w:ascii="Garamond" w:hAnsi="Garamond"/>
          <w:sz w:val="21"/>
          <w:lang w:val="en-US"/>
        </w:rPr>
        <w:t>The MTR consultant foun</w:t>
      </w:r>
      <w:r>
        <w:rPr>
          <w:rFonts w:ascii="Garamond" w:hAnsi="Garamond"/>
          <w:sz w:val="21"/>
          <w:lang w:val="en-US"/>
        </w:rPr>
        <w:t>d</w:t>
      </w:r>
      <w:r w:rsidRPr="003603E3">
        <w:rPr>
          <w:rFonts w:ascii="Garamond" w:hAnsi="Garamond"/>
          <w:sz w:val="21"/>
          <w:lang w:val="en-US"/>
        </w:rPr>
        <w:t xml:space="preserve"> tha</w:t>
      </w:r>
      <w:r>
        <w:rPr>
          <w:rFonts w:ascii="Garamond" w:hAnsi="Garamond"/>
          <w:sz w:val="21"/>
          <w:lang w:val="en-US"/>
        </w:rPr>
        <w:t>t</w:t>
      </w:r>
      <w:r w:rsidRPr="003603E3">
        <w:rPr>
          <w:rFonts w:ascii="Garamond" w:hAnsi="Garamond"/>
          <w:sz w:val="21"/>
          <w:lang w:val="en-US"/>
        </w:rPr>
        <w:t xml:space="preserve"> the housing of the PMU staffed with GEF-funded consultants was an innovative approach to project implementation both for UNDP and GOB.  The PMU proved to be particularly agile and was not burdened with time-consuming administrative procedures characteristic of working within large government bureaucracies.  </w:t>
      </w:r>
    </w:p>
    <w:p w14:paraId="1D557778" w14:textId="573D1575" w:rsidR="000D29A0" w:rsidRPr="000A579D" w:rsidRDefault="000D29A0" w:rsidP="000D29A0">
      <w:pPr>
        <w:pStyle w:val="ListParagraph"/>
        <w:numPr>
          <w:ilvl w:val="0"/>
          <w:numId w:val="3"/>
        </w:numPr>
        <w:tabs>
          <w:tab w:val="left" w:pos="0"/>
        </w:tabs>
        <w:spacing w:after="240" w:line="240" w:lineRule="auto"/>
        <w:ind w:left="426" w:hanging="283"/>
        <w:contextualSpacing w:val="0"/>
        <w:jc w:val="both"/>
        <w:rPr>
          <w:rFonts w:ascii="Garamond" w:hAnsi="Garamond"/>
          <w:sz w:val="21"/>
          <w:lang w:val="en-US"/>
        </w:rPr>
      </w:pPr>
      <w:r w:rsidRPr="0091031A">
        <w:rPr>
          <w:rFonts w:ascii="Garamond" w:hAnsi="Garamond"/>
          <w:sz w:val="21"/>
          <w:lang w:val="en-US"/>
        </w:rPr>
        <w:t xml:space="preserve">During the MTR an analysis of risks identified in the PRODOC indicated that most are likely to remain through EOP at the same or in some cases a reduced level of probability.  </w:t>
      </w:r>
      <w:r w:rsidRPr="000A579D">
        <w:rPr>
          <w:rFonts w:ascii="Garamond" w:hAnsi="Garamond"/>
          <w:sz w:val="21"/>
          <w:lang w:val="en-US"/>
        </w:rPr>
        <w:t xml:space="preserve">Two new risks to project sustainability identified for the remaining period of the Project (absence of an enabling policy framework in MG and reduced replanting of forest plantation in the state).  </w:t>
      </w:r>
    </w:p>
    <w:p w14:paraId="5440594A" w14:textId="50753789" w:rsidR="000D29A0" w:rsidRDefault="00384C46" w:rsidP="000A579D">
      <w:pPr>
        <w:pStyle w:val="ListParagraph"/>
        <w:numPr>
          <w:ilvl w:val="0"/>
          <w:numId w:val="3"/>
        </w:numPr>
        <w:tabs>
          <w:tab w:val="left" w:pos="0"/>
        </w:tabs>
        <w:spacing w:after="240" w:line="240" w:lineRule="auto"/>
        <w:ind w:left="426" w:hanging="283"/>
        <w:contextualSpacing w:val="0"/>
        <w:jc w:val="both"/>
        <w:rPr>
          <w:lang w:val="en-US"/>
        </w:rPr>
      </w:pPr>
      <w:r>
        <w:rPr>
          <w:rFonts w:ascii="Garamond" w:hAnsi="Garamond"/>
          <w:sz w:val="21"/>
          <w:lang w:val="en-US"/>
        </w:rPr>
        <w:lastRenderedPageBreak/>
        <w:t>In conclusion, p</w:t>
      </w:r>
      <w:r w:rsidR="000D29A0" w:rsidRPr="0091031A">
        <w:rPr>
          <w:rFonts w:ascii="Garamond" w:hAnsi="Garamond"/>
          <w:sz w:val="21"/>
          <w:lang w:val="en-US"/>
        </w:rPr>
        <w:t xml:space="preserve">roject objective and outcomes support </w:t>
      </w:r>
      <w:proofErr w:type="gramStart"/>
      <w:r w:rsidR="000D29A0" w:rsidRPr="0091031A">
        <w:rPr>
          <w:rFonts w:ascii="Garamond" w:hAnsi="Garamond"/>
          <w:sz w:val="21"/>
          <w:lang w:val="en-US"/>
        </w:rPr>
        <w:t>a</w:t>
      </w:r>
      <w:r w:rsidR="00590FD5">
        <w:rPr>
          <w:rFonts w:ascii="Garamond" w:hAnsi="Garamond"/>
          <w:sz w:val="21"/>
          <w:lang w:val="en-US"/>
        </w:rPr>
        <w:t xml:space="preserve"> </w:t>
      </w:r>
      <w:r w:rsidR="000D29A0" w:rsidRPr="0091031A">
        <w:rPr>
          <w:rFonts w:ascii="Garamond" w:hAnsi="Garamond"/>
          <w:sz w:val="21"/>
          <w:lang w:val="en-US"/>
        </w:rPr>
        <w:t>number of</w:t>
      </w:r>
      <w:proofErr w:type="gramEnd"/>
      <w:r w:rsidR="000D29A0" w:rsidRPr="0091031A">
        <w:rPr>
          <w:rFonts w:ascii="Garamond" w:hAnsi="Garamond"/>
          <w:sz w:val="21"/>
          <w:lang w:val="en-US"/>
        </w:rPr>
        <w:t xml:space="preserve"> the SDGs, UNDP’s CPD and Brazil’s continued commitments to UNFCCC. At the project level, preliminary results stemming from the pilot technology activities supported under the Project, indicate that they have been successful in demonstrating that increased efficiencies are able to be achieved concurrent with contributing to improved socio-environmental conditions for small/medium charcoal producers. Nevertheless, the I&amp;S sector is highly complex and there exist many conditions beyond the control of the Project that will determine whether these results can be scaled up and prove sustainable (e.g., general economic conditions, price of mineral coke, exchange rate risk, rival demand from cellulose market, etc.). These factors, together with the policy environment will likely be the main factors determining whether project objective and outcome prove sustainab</w:t>
      </w:r>
      <w:r w:rsidR="000D29A0">
        <w:rPr>
          <w:rFonts w:ascii="Garamond" w:hAnsi="Garamond"/>
          <w:sz w:val="21"/>
          <w:lang w:val="en-US"/>
        </w:rPr>
        <w:t>le.</w:t>
      </w:r>
    </w:p>
    <w:p w14:paraId="6E2DC78A" w14:textId="77777777" w:rsidR="008D3079" w:rsidRPr="008D3079" w:rsidRDefault="008D3079" w:rsidP="000A579D">
      <w:pPr>
        <w:widowControl w:val="0"/>
        <w:spacing w:after="0" w:line="240" w:lineRule="auto"/>
        <w:outlineLvl w:val="4"/>
        <w:rPr>
          <w:rFonts w:ascii="Garamond" w:eastAsia="Garamond" w:hAnsi="Garamond" w:cs="Times New Roman"/>
          <w:sz w:val="32"/>
          <w:szCs w:val="32"/>
          <w:lang w:val="en-US"/>
        </w:rPr>
      </w:pPr>
      <w:r w:rsidRPr="008D3079">
        <w:rPr>
          <w:rFonts w:ascii="Garamond" w:eastAsia="Garamond" w:hAnsi="Garamond" w:cs="Times New Roman"/>
          <w:b/>
          <w:bCs/>
          <w:sz w:val="32"/>
          <w:szCs w:val="32"/>
          <w:lang w:val="en-US"/>
        </w:rPr>
        <w:t>Recommendations</w:t>
      </w:r>
      <w:r w:rsidRPr="008D3079">
        <w:rPr>
          <w:rFonts w:ascii="Garamond" w:eastAsia="Garamond" w:hAnsi="Garamond" w:cs="Times New Roman"/>
          <w:b/>
          <w:bCs/>
          <w:spacing w:val="-22"/>
          <w:sz w:val="32"/>
          <w:szCs w:val="32"/>
          <w:lang w:val="en-US"/>
        </w:rPr>
        <w:t xml:space="preserve"> </w:t>
      </w:r>
      <w:r w:rsidRPr="008D3079">
        <w:rPr>
          <w:rFonts w:ascii="Garamond" w:eastAsia="Garamond" w:hAnsi="Garamond" w:cs="Times New Roman"/>
          <w:b/>
          <w:bCs/>
          <w:sz w:val="32"/>
          <w:szCs w:val="32"/>
          <w:lang w:val="en-US"/>
        </w:rPr>
        <w:t>and</w:t>
      </w:r>
      <w:r w:rsidRPr="008D3079">
        <w:rPr>
          <w:rFonts w:ascii="Garamond" w:eastAsia="Garamond" w:hAnsi="Garamond" w:cs="Times New Roman"/>
          <w:b/>
          <w:bCs/>
          <w:spacing w:val="-21"/>
          <w:sz w:val="32"/>
          <w:szCs w:val="32"/>
          <w:lang w:val="en-US"/>
        </w:rPr>
        <w:t xml:space="preserve"> </w:t>
      </w:r>
      <w:r w:rsidRPr="008D3079">
        <w:rPr>
          <w:rFonts w:ascii="Garamond" w:eastAsia="Garamond" w:hAnsi="Garamond" w:cs="Times New Roman"/>
          <w:b/>
          <w:bCs/>
          <w:sz w:val="32"/>
          <w:szCs w:val="32"/>
          <w:lang w:val="en-US"/>
        </w:rPr>
        <w:t>management</w:t>
      </w:r>
      <w:r w:rsidRPr="008D3079">
        <w:rPr>
          <w:rFonts w:ascii="Garamond" w:eastAsia="Garamond" w:hAnsi="Garamond" w:cs="Times New Roman"/>
          <w:b/>
          <w:bCs/>
          <w:spacing w:val="-21"/>
          <w:sz w:val="32"/>
          <w:szCs w:val="32"/>
          <w:lang w:val="en-US"/>
        </w:rPr>
        <w:t xml:space="preserve"> </w:t>
      </w:r>
      <w:r w:rsidRPr="008D3079">
        <w:rPr>
          <w:rFonts w:ascii="Garamond" w:eastAsia="Garamond" w:hAnsi="Garamond" w:cs="Times New Roman"/>
          <w:b/>
          <w:bCs/>
          <w:sz w:val="32"/>
          <w:szCs w:val="32"/>
          <w:lang w:val="en-US"/>
        </w:rPr>
        <w:t>response</w:t>
      </w:r>
    </w:p>
    <w:p w14:paraId="6E2DC78B" w14:textId="77777777" w:rsidR="008D3079" w:rsidRPr="008D3079" w:rsidRDefault="008D3079" w:rsidP="008D3079">
      <w:pPr>
        <w:widowControl w:val="0"/>
        <w:spacing w:before="6" w:after="0" w:line="240" w:lineRule="auto"/>
        <w:rPr>
          <w:rFonts w:ascii="Garamond" w:eastAsia="Garamond" w:hAnsi="Garamond" w:cs="Garamond"/>
          <w:b/>
          <w:bCs/>
          <w:lang w:val="en-US"/>
        </w:rPr>
      </w:pPr>
    </w:p>
    <w:tbl>
      <w:tblPr>
        <w:tblW w:w="9519" w:type="dxa"/>
        <w:tblInd w:w="114" w:type="dxa"/>
        <w:tblLayout w:type="fixed"/>
        <w:tblCellMar>
          <w:left w:w="0" w:type="dxa"/>
          <w:right w:w="0" w:type="dxa"/>
        </w:tblCellMar>
        <w:tblLook w:val="01E0" w:firstRow="1" w:lastRow="1" w:firstColumn="1" w:lastColumn="1" w:noHBand="0" w:noVBand="0"/>
      </w:tblPr>
      <w:tblGrid>
        <w:gridCol w:w="2960"/>
        <w:gridCol w:w="1982"/>
        <w:gridCol w:w="1459"/>
        <w:gridCol w:w="1784"/>
        <w:gridCol w:w="1334"/>
      </w:tblGrid>
      <w:tr w:rsidR="008D3079" w:rsidRPr="008C2270" w14:paraId="6E2DC78D" w14:textId="77777777" w:rsidTr="000A579D">
        <w:trPr>
          <w:trHeight w:hRule="exact" w:val="1174"/>
        </w:trPr>
        <w:tc>
          <w:tcPr>
            <w:tcW w:w="9519" w:type="dxa"/>
            <w:gridSpan w:val="5"/>
            <w:tcBorders>
              <w:top w:val="single" w:sz="5" w:space="0" w:color="000000" w:themeColor="text1"/>
              <w:left w:val="single" w:sz="5" w:space="0" w:color="000000" w:themeColor="text1"/>
              <w:bottom w:val="single" w:sz="7" w:space="0" w:color="000000" w:themeColor="text1"/>
              <w:right w:val="single" w:sz="5" w:space="0" w:color="000000" w:themeColor="text1"/>
            </w:tcBorders>
            <w:shd w:val="clear" w:color="auto" w:fill="F3F3F3"/>
          </w:tcPr>
          <w:p w14:paraId="66B0BA9E" w14:textId="3BE07410" w:rsidR="008129D0" w:rsidRPr="000A579D" w:rsidRDefault="008D3079" w:rsidP="000A579D">
            <w:pPr>
              <w:tabs>
                <w:tab w:val="left" w:pos="0"/>
              </w:tabs>
              <w:spacing w:after="240" w:line="240" w:lineRule="auto"/>
              <w:jc w:val="both"/>
              <w:rPr>
                <w:rFonts w:ascii="Garamond" w:hAnsi="Garamond"/>
                <w:sz w:val="21"/>
                <w:lang w:val="en-US"/>
              </w:rPr>
            </w:pPr>
            <w:r w:rsidRPr="000A579D">
              <w:rPr>
                <w:rFonts w:ascii="Garamond" w:eastAsia="Calibri" w:hAnsi="Calibri" w:cs="Times New Roman"/>
                <w:b/>
                <w:bCs/>
                <w:spacing w:val="-1"/>
                <w:sz w:val="20"/>
                <w:szCs w:val="20"/>
                <w:lang w:val="en-US"/>
              </w:rPr>
              <w:t>Midterm</w:t>
            </w:r>
            <w:r w:rsidRPr="000A579D">
              <w:rPr>
                <w:rFonts w:ascii="Garamond" w:eastAsia="Calibri" w:hAnsi="Calibri" w:cs="Times New Roman"/>
                <w:b/>
                <w:bCs/>
                <w:spacing w:val="-11"/>
                <w:sz w:val="20"/>
                <w:szCs w:val="20"/>
                <w:lang w:val="en-US"/>
              </w:rPr>
              <w:t xml:space="preserve"> </w:t>
            </w:r>
            <w:r w:rsidRPr="000A579D">
              <w:rPr>
                <w:rFonts w:ascii="Garamond" w:eastAsia="Calibri" w:hAnsi="Calibri" w:cs="Times New Roman"/>
                <w:b/>
                <w:bCs/>
                <w:sz w:val="20"/>
                <w:szCs w:val="20"/>
                <w:lang w:val="en-US"/>
              </w:rPr>
              <w:t>Review</w:t>
            </w:r>
            <w:r w:rsidRPr="000A579D">
              <w:rPr>
                <w:rFonts w:ascii="Garamond" w:eastAsia="Calibri" w:hAnsi="Calibri" w:cs="Times New Roman"/>
                <w:b/>
                <w:bCs/>
                <w:spacing w:val="-10"/>
                <w:sz w:val="20"/>
                <w:szCs w:val="20"/>
                <w:lang w:val="en-US"/>
              </w:rPr>
              <w:t xml:space="preserve"> </w:t>
            </w:r>
            <w:r w:rsidRPr="000A579D">
              <w:rPr>
                <w:rFonts w:ascii="Garamond" w:eastAsia="Calibri" w:hAnsi="Calibri" w:cs="Times New Roman"/>
                <w:b/>
                <w:bCs/>
                <w:sz w:val="20"/>
                <w:szCs w:val="20"/>
                <w:lang w:val="en-US"/>
              </w:rPr>
              <w:t>recommendation</w:t>
            </w:r>
            <w:r w:rsidRPr="000A579D">
              <w:rPr>
                <w:rFonts w:ascii="Garamond" w:eastAsia="Calibri" w:hAnsi="Calibri" w:cs="Times New Roman"/>
                <w:b/>
                <w:bCs/>
                <w:spacing w:val="-11"/>
                <w:sz w:val="20"/>
                <w:szCs w:val="20"/>
                <w:lang w:val="en-US"/>
              </w:rPr>
              <w:t xml:space="preserve"> </w:t>
            </w:r>
            <w:r w:rsidRPr="000A579D">
              <w:rPr>
                <w:rFonts w:ascii="Garamond" w:eastAsia="Calibri" w:hAnsi="Calibri" w:cs="Times New Roman"/>
                <w:b/>
                <w:bCs/>
                <w:sz w:val="20"/>
                <w:szCs w:val="20"/>
                <w:lang w:val="en-US"/>
              </w:rPr>
              <w:t>1.</w:t>
            </w:r>
            <w:r w:rsidR="00956607" w:rsidRPr="000A579D">
              <w:rPr>
                <w:rFonts w:ascii="Garamond" w:eastAsia="Calibri" w:hAnsi="Calibri" w:cs="Times New Roman"/>
                <w:b/>
                <w:bCs/>
                <w:sz w:val="20"/>
                <w:szCs w:val="20"/>
                <w:lang w:val="en-US"/>
              </w:rPr>
              <w:t xml:space="preserve"> </w:t>
            </w:r>
            <w:r w:rsidR="008129D0" w:rsidRPr="000A579D">
              <w:rPr>
                <w:rFonts w:ascii="Garamond" w:hAnsi="Garamond"/>
                <w:sz w:val="21"/>
                <w:lang w:val="en-US"/>
              </w:rPr>
              <w:t>Policy Component. Framework strategy- it is unlikely to be “adopted” by Federal and/or MG governments in the remaining time before project closure. The report suggest that it will be recommended to redouble efforts, applying additional time, resources and the CAP together with other influential partners in the Project to see if a more permanent outcome can be achieved.</w:t>
            </w:r>
          </w:p>
          <w:p w14:paraId="6E2DC78C" w14:textId="6C2ACFD9" w:rsidR="008347D4" w:rsidRPr="008D3079" w:rsidRDefault="008347D4" w:rsidP="00384C46">
            <w:pPr>
              <w:widowControl w:val="0"/>
              <w:spacing w:after="0" w:line="224" w:lineRule="exact"/>
              <w:ind w:left="102"/>
              <w:rPr>
                <w:rFonts w:ascii="Garamond" w:eastAsia="Calibri" w:hAnsi="Calibri" w:cs="Times New Roman"/>
                <w:b/>
                <w:bCs/>
                <w:sz w:val="20"/>
                <w:szCs w:val="20"/>
                <w:lang w:val="en-US"/>
              </w:rPr>
            </w:pPr>
          </w:p>
        </w:tc>
      </w:tr>
      <w:tr w:rsidR="008D3079" w:rsidRPr="008C2270" w14:paraId="6E2DC78F" w14:textId="77777777" w:rsidTr="00590FD5">
        <w:trPr>
          <w:trHeight w:hRule="exact" w:val="4646"/>
        </w:trPr>
        <w:tc>
          <w:tcPr>
            <w:tcW w:w="9519" w:type="dxa"/>
            <w:gridSpan w:val="5"/>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F3F3F3"/>
          </w:tcPr>
          <w:p w14:paraId="540F51CF" w14:textId="230502D8" w:rsidR="00765930" w:rsidRDefault="008D3079" w:rsidP="00765930">
            <w:pPr>
              <w:widowControl w:val="0"/>
              <w:spacing w:before="1" w:after="0" w:line="240" w:lineRule="auto"/>
              <w:ind w:left="102"/>
              <w:rPr>
                <w:rFonts w:ascii="Garamond" w:eastAsia="Calibri" w:hAnsi="Calibri" w:cs="Times New Roman"/>
                <w:b/>
                <w:bCs/>
                <w:spacing w:val="-1"/>
                <w:sz w:val="20"/>
                <w:szCs w:val="20"/>
                <w:lang w:val="en-US"/>
              </w:rPr>
            </w:pPr>
            <w:r w:rsidRPr="68759EFD">
              <w:rPr>
                <w:rFonts w:ascii="Garamond" w:eastAsia="Calibri" w:hAnsi="Calibri" w:cs="Times New Roman"/>
                <w:b/>
                <w:bCs/>
                <w:sz w:val="20"/>
                <w:szCs w:val="20"/>
                <w:lang w:val="en-US"/>
              </w:rPr>
              <w:t>Management</w:t>
            </w:r>
            <w:r w:rsidRPr="68759EFD">
              <w:rPr>
                <w:rFonts w:ascii="Garamond" w:eastAsia="Calibri" w:hAnsi="Calibri" w:cs="Times New Roman"/>
                <w:b/>
                <w:bCs/>
                <w:spacing w:val="-20"/>
                <w:sz w:val="20"/>
                <w:szCs w:val="20"/>
                <w:lang w:val="en-US"/>
              </w:rPr>
              <w:t xml:space="preserve"> </w:t>
            </w:r>
            <w:r w:rsidRPr="68759EFD">
              <w:rPr>
                <w:rFonts w:ascii="Garamond" w:eastAsia="Calibri" w:hAnsi="Calibri" w:cs="Times New Roman"/>
                <w:b/>
                <w:bCs/>
                <w:spacing w:val="-1"/>
                <w:sz w:val="20"/>
                <w:szCs w:val="20"/>
                <w:lang w:val="en-US"/>
              </w:rPr>
              <w:t xml:space="preserve">response: </w:t>
            </w:r>
          </w:p>
          <w:p w14:paraId="3C5BDCC0" w14:textId="77777777" w:rsidR="00765930" w:rsidRPr="000A579D" w:rsidRDefault="00765930" w:rsidP="000A579D">
            <w:pPr>
              <w:widowControl w:val="0"/>
              <w:spacing w:before="1" w:after="0" w:line="240" w:lineRule="auto"/>
              <w:ind w:left="102"/>
              <w:rPr>
                <w:rFonts w:ascii="Garamond" w:eastAsia="Calibri" w:hAnsi="Calibri" w:cs="Times New Roman"/>
                <w:b/>
                <w:bCs/>
                <w:spacing w:val="-1"/>
                <w:sz w:val="20"/>
                <w:szCs w:val="20"/>
                <w:lang w:val="en-US"/>
              </w:rPr>
            </w:pPr>
          </w:p>
          <w:p w14:paraId="16D516C5" w14:textId="2CD155DE" w:rsidR="000B294D" w:rsidRDefault="006962AA" w:rsidP="000A579D">
            <w:pPr>
              <w:widowControl w:val="0"/>
              <w:spacing w:before="1" w:after="0" w:line="240" w:lineRule="auto"/>
              <w:jc w:val="both"/>
              <w:rPr>
                <w:rFonts w:ascii="Garamond" w:eastAsia="Garamond" w:hAnsi="Garamond" w:cs="Garamond"/>
                <w:sz w:val="20"/>
                <w:szCs w:val="20"/>
                <w:lang w:val="en-US"/>
              </w:rPr>
            </w:pPr>
            <w:r w:rsidRPr="006962AA">
              <w:rPr>
                <w:rFonts w:ascii="Garamond" w:eastAsia="Garamond" w:hAnsi="Garamond" w:cs="Garamond"/>
                <w:sz w:val="20"/>
                <w:szCs w:val="20"/>
                <w:lang w:val="en-US"/>
              </w:rPr>
              <w:t xml:space="preserve">It should be noted that discussions with CAP resulted in the decision to develop a more comprehensive strategy </w:t>
            </w:r>
            <w:r w:rsidR="00696790">
              <w:rPr>
                <w:rFonts w:ascii="Garamond" w:eastAsia="Garamond" w:hAnsi="Garamond" w:cs="Garamond"/>
                <w:sz w:val="20"/>
                <w:szCs w:val="20"/>
                <w:lang w:val="en-US"/>
              </w:rPr>
              <w:t xml:space="preserve">for the </w:t>
            </w:r>
            <w:r w:rsidRPr="006962AA">
              <w:rPr>
                <w:rFonts w:ascii="Garamond" w:eastAsia="Garamond" w:hAnsi="Garamond" w:cs="Garamond"/>
                <w:sz w:val="20"/>
                <w:szCs w:val="20"/>
                <w:lang w:val="en-US"/>
              </w:rPr>
              <w:t xml:space="preserve">competitiveness </w:t>
            </w:r>
            <w:r w:rsidR="00696790">
              <w:rPr>
                <w:rFonts w:ascii="Garamond" w:eastAsia="Garamond" w:hAnsi="Garamond" w:cs="Garamond"/>
                <w:sz w:val="20"/>
                <w:szCs w:val="20"/>
                <w:lang w:val="en-US"/>
              </w:rPr>
              <w:t xml:space="preserve">of </w:t>
            </w:r>
            <w:r w:rsidRPr="006962AA">
              <w:rPr>
                <w:rFonts w:ascii="Garamond" w:eastAsia="Garamond" w:hAnsi="Garamond" w:cs="Garamond"/>
                <w:sz w:val="20"/>
                <w:szCs w:val="20"/>
                <w:lang w:val="en-US"/>
              </w:rPr>
              <w:t xml:space="preserve">the Brazilian pig iron, steel and ferro-alloys sector based on the use of charcoal from planted forests. </w:t>
            </w:r>
            <w:r w:rsidR="00492BA1">
              <w:rPr>
                <w:rFonts w:ascii="Garamond" w:eastAsia="Garamond" w:hAnsi="Garamond" w:cs="Garamond"/>
                <w:sz w:val="20"/>
                <w:szCs w:val="20"/>
                <w:lang w:val="en-US"/>
              </w:rPr>
              <w:t xml:space="preserve"> Therefore, </w:t>
            </w:r>
            <w:r w:rsidR="00DA4B7F">
              <w:rPr>
                <w:rFonts w:ascii="Garamond" w:eastAsia="Garamond" w:hAnsi="Garamond" w:cs="Garamond"/>
                <w:sz w:val="20"/>
                <w:szCs w:val="20"/>
                <w:lang w:val="en-US"/>
              </w:rPr>
              <w:t>longer-term results are</w:t>
            </w:r>
            <w:r w:rsidRPr="006962AA">
              <w:rPr>
                <w:rFonts w:ascii="Garamond" w:eastAsia="Garamond" w:hAnsi="Garamond" w:cs="Garamond"/>
                <w:sz w:val="20"/>
                <w:szCs w:val="20"/>
                <w:lang w:val="en-US"/>
              </w:rPr>
              <w:t xml:space="preserve"> expected </w:t>
            </w:r>
            <w:r w:rsidR="00DA4B7F">
              <w:rPr>
                <w:rFonts w:ascii="Garamond" w:eastAsia="Garamond" w:hAnsi="Garamond" w:cs="Garamond"/>
                <w:sz w:val="20"/>
                <w:szCs w:val="20"/>
                <w:lang w:val="en-US"/>
              </w:rPr>
              <w:t xml:space="preserve">to be obtained by </w:t>
            </w:r>
            <w:r w:rsidR="00696790">
              <w:rPr>
                <w:rFonts w:ascii="Garamond" w:eastAsia="Garamond" w:hAnsi="Garamond" w:cs="Garamond"/>
                <w:sz w:val="20"/>
                <w:szCs w:val="20"/>
                <w:lang w:val="en-US"/>
              </w:rPr>
              <w:t>foster</w:t>
            </w:r>
            <w:r w:rsidR="00DA4B7F">
              <w:rPr>
                <w:rFonts w:ascii="Garamond" w:eastAsia="Garamond" w:hAnsi="Garamond" w:cs="Garamond"/>
                <w:sz w:val="20"/>
                <w:szCs w:val="20"/>
                <w:lang w:val="en-US"/>
              </w:rPr>
              <w:t>ing</w:t>
            </w:r>
            <w:r w:rsidR="00696790" w:rsidRPr="006962AA">
              <w:rPr>
                <w:rFonts w:ascii="Garamond" w:eastAsia="Garamond" w:hAnsi="Garamond" w:cs="Garamond"/>
                <w:sz w:val="20"/>
                <w:szCs w:val="20"/>
                <w:lang w:val="en-US"/>
              </w:rPr>
              <w:t xml:space="preserve"> </w:t>
            </w:r>
            <w:r w:rsidRPr="006962AA">
              <w:rPr>
                <w:rFonts w:ascii="Garamond" w:eastAsia="Garamond" w:hAnsi="Garamond" w:cs="Garamond"/>
                <w:sz w:val="20"/>
                <w:szCs w:val="20"/>
                <w:lang w:val="en-US"/>
              </w:rPr>
              <w:t xml:space="preserve">a market niche </w:t>
            </w:r>
            <w:r w:rsidR="002612EF">
              <w:rPr>
                <w:rFonts w:ascii="Garamond" w:eastAsia="Garamond" w:hAnsi="Garamond" w:cs="Garamond"/>
                <w:sz w:val="20"/>
                <w:szCs w:val="20"/>
                <w:lang w:val="en-US"/>
              </w:rPr>
              <w:t>of the “green steel</w:t>
            </w:r>
            <w:r w:rsidR="002612EF" w:rsidRPr="006962AA">
              <w:rPr>
                <w:rFonts w:ascii="Garamond" w:eastAsia="Garamond" w:hAnsi="Garamond" w:cs="Garamond"/>
                <w:sz w:val="20"/>
                <w:szCs w:val="20"/>
                <w:lang w:val="en-US"/>
              </w:rPr>
              <w:t xml:space="preserve"> </w:t>
            </w:r>
            <w:r w:rsidRPr="006962AA">
              <w:rPr>
                <w:rFonts w:ascii="Garamond" w:eastAsia="Garamond" w:hAnsi="Garamond" w:cs="Garamond"/>
                <w:sz w:val="20"/>
                <w:szCs w:val="20"/>
                <w:lang w:val="en-US"/>
              </w:rPr>
              <w:t xml:space="preserve">still unexplored </w:t>
            </w:r>
            <w:r w:rsidR="00696790">
              <w:rPr>
                <w:rFonts w:ascii="Garamond" w:eastAsia="Garamond" w:hAnsi="Garamond" w:cs="Garamond"/>
                <w:sz w:val="20"/>
                <w:szCs w:val="20"/>
                <w:lang w:val="en-US"/>
              </w:rPr>
              <w:t>in Brazil,”</w:t>
            </w:r>
            <w:r w:rsidR="002612EF">
              <w:rPr>
                <w:rFonts w:ascii="Garamond" w:eastAsia="Garamond" w:hAnsi="Garamond" w:cs="Garamond"/>
                <w:sz w:val="20"/>
                <w:szCs w:val="20"/>
                <w:lang w:val="en-US"/>
              </w:rPr>
              <w:t xml:space="preserve"> </w:t>
            </w:r>
            <w:r w:rsidR="00DA4B7F">
              <w:rPr>
                <w:rFonts w:ascii="Garamond" w:eastAsia="Garamond" w:hAnsi="Garamond" w:cs="Garamond"/>
                <w:sz w:val="20"/>
                <w:szCs w:val="20"/>
                <w:lang w:val="en-US"/>
              </w:rPr>
              <w:t>which is</w:t>
            </w:r>
            <w:r w:rsidR="00696790">
              <w:rPr>
                <w:rFonts w:ascii="Garamond" w:eastAsia="Garamond" w:hAnsi="Garamond" w:cs="Garamond"/>
                <w:sz w:val="20"/>
                <w:szCs w:val="20"/>
                <w:lang w:val="en-US"/>
              </w:rPr>
              <w:t xml:space="preserve"> </w:t>
            </w:r>
            <w:r w:rsidRPr="006962AA">
              <w:rPr>
                <w:rFonts w:ascii="Garamond" w:eastAsia="Garamond" w:hAnsi="Garamond" w:cs="Garamond"/>
                <w:sz w:val="20"/>
                <w:szCs w:val="20"/>
                <w:lang w:val="en-US"/>
              </w:rPr>
              <w:t>already valued by companies in the steel sector</w:t>
            </w:r>
            <w:r w:rsidR="002612EF">
              <w:rPr>
                <w:rFonts w:ascii="Garamond" w:eastAsia="Garamond" w:hAnsi="Garamond" w:cs="Garamond"/>
                <w:sz w:val="20"/>
                <w:szCs w:val="20"/>
                <w:lang w:val="en-US"/>
              </w:rPr>
              <w:t>.</w:t>
            </w:r>
            <w:r w:rsidR="00696790">
              <w:rPr>
                <w:rFonts w:ascii="Garamond" w:eastAsia="Garamond" w:hAnsi="Garamond" w:cs="Garamond"/>
                <w:sz w:val="20"/>
                <w:szCs w:val="20"/>
                <w:lang w:val="en-US"/>
              </w:rPr>
              <w:t xml:space="preserve">  In this context, </w:t>
            </w:r>
            <w:r w:rsidR="004006C4">
              <w:rPr>
                <w:rFonts w:ascii="Garamond" w:eastAsia="Garamond" w:hAnsi="Garamond" w:cs="Garamond"/>
                <w:sz w:val="20"/>
                <w:szCs w:val="20"/>
                <w:lang w:val="en-US"/>
              </w:rPr>
              <w:t>efforts</w:t>
            </w:r>
            <w:r w:rsidR="007D3998">
              <w:rPr>
                <w:rFonts w:ascii="Garamond" w:eastAsia="Garamond" w:hAnsi="Garamond" w:cs="Garamond"/>
                <w:sz w:val="20"/>
                <w:szCs w:val="20"/>
                <w:lang w:val="en-US"/>
              </w:rPr>
              <w:t xml:space="preserve"> to develop the Strategy</w:t>
            </w:r>
            <w:r w:rsidR="004006C4">
              <w:rPr>
                <w:rFonts w:ascii="Garamond" w:eastAsia="Garamond" w:hAnsi="Garamond" w:cs="Garamond"/>
                <w:sz w:val="20"/>
                <w:szCs w:val="20"/>
                <w:lang w:val="en-US"/>
              </w:rPr>
              <w:t xml:space="preserve"> will be redouble, additional time to</w:t>
            </w:r>
            <w:r w:rsidR="00E33698">
              <w:rPr>
                <w:rFonts w:ascii="Garamond" w:eastAsia="Garamond" w:hAnsi="Garamond" w:cs="Garamond"/>
                <w:sz w:val="20"/>
                <w:szCs w:val="20"/>
                <w:lang w:val="en-US"/>
              </w:rPr>
              <w:t xml:space="preserve"> promote </w:t>
            </w:r>
            <w:r w:rsidR="00C8090D">
              <w:rPr>
                <w:rFonts w:ascii="Garamond" w:eastAsia="Garamond" w:hAnsi="Garamond" w:cs="Garamond"/>
                <w:sz w:val="20"/>
                <w:szCs w:val="20"/>
                <w:lang w:val="en-US"/>
              </w:rPr>
              <w:t xml:space="preserve">the Strategy actions will </w:t>
            </w:r>
            <w:r w:rsidR="000B294D" w:rsidRPr="000B294D">
              <w:rPr>
                <w:rFonts w:ascii="Garamond" w:eastAsia="Garamond" w:hAnsi="Garamond" w:cs="Garamond"/>
                <w:sz w:val="20"/>
                <w:szCs w:val="20"/>
                <w:lang w:val="en-US"/>
              </w:rPr>
              <w:t>be employed, as well as actions with the MG government to internalize the Strategy's actions.</w:t>
            </w:r>
            <w:r w:rsidR="00E76789">
              <w:rPr>
                <w:rFonts w:ascii="Garamond" w:eastAsia="Garamond" w:hAnsi="Garamond" w:cs="Garamond"/>
                <w:sz w:val="20"/>
                <w:szCs w:val="20"/>
                <w:lang w:val="en-US"/>
              </w:rPr>
              <w:t xml:space="preserve"> </w:t>
            </w:r>
          </w:p>
          <w:p w14:paraId="2DA1D452" w14:textId="77777777" w:rsidR="009D47B0" w:rsidRPr="000B294D" w:rsidRDefault="009D47B0" w:rsidP="000A579D">
            <w:pPr>
              <w:widowControl w:val="0"/>
              <w:spacing w:before="1" w:after="0" w:line="240" w:lineRule="auto"/>
              <w:ind w:left="102"/>
              <w:jc w:val="both"/>
              <w:rPr>
                <w:rFonts w:ascii="Garamond" w:eastAsia="Garamond" w:hAnsi="Garamond" w:cs="Garamond"/>
                <w:sz w:val="20"/>
                <w:szCs w:val="20"/>
                <w:lang w:val="en-US"/>
              </w:rPr>
            </w:pPr>
          </w:p>
          <w:p w14:paraId="381CD173" w14:textId="76CAFA1C" w:rsidR="006962AA" w:rsidRDefault="000B294D" w:rsidP="000A579D">
            <w:pPr>
              <w:widowControl w:val="0"/>
              <w:spacing w:before="1" w:after="0" w:line="240" w:lineRule="auto"/>
              <w:jc w:val="both"/>
              <w:rPr>
                <w:rFonts w:ascii="Garamond" w:eastAsia="Garamond" w:hAnsi="Garamond" w:cs="Garamond"/>
                <w:sz w:val="20"/>
                <w:szCs w:val="20"/>
                <w:lang w:val="en-US"/>
              </w:rPr>
            </w:pPr>
            <w:r w:rsidRPr="000B294D">
              <w:rPr>
                <w:rFonts w:ascii="Garamond" w:eastAsia="Garamond" w:hAnsi="Garamond" w:cs="Garamond"/>
                <w:sz w:val="20"/>
                <w:szCs w:val="20"/>
                <w:lang w:val="en-US"/>
              </w:rPr>
              <w:t xml:space="preserve">Attention will also be given to the dissemination of </w:t>
            </w:r>
            <w:r w:rsidR="005070E7">
              <w:rPr>
                <w:rFonts w:ascii="Garamond" w:eastAsia="Garamond" w:hAnsi="Garamond" w:cs="Garamond"/>
                <w:sz w:val="20"/>
                <w:szCs w:val="20"/>
                <w:lang w:val="en-US"/>
              </w:rPr>
              <w:t xml:space="preserve">the </w:t>
            </w:r>
            <w:r w:rsidRPr="000B294D">
              <w:rPr>
                <w:rFonts w:ascii="Garamond" w:eastAsia="Garamond" w:hAnsi="Garamond" w:cs="Garamond"/>
                <w:sz w:val="20"/>
                <w:szCs w:val="20"/>
                <w:lang w:val="en-US"/>
              </w:rPr>
              <w:t>Strategy</w:t>
            </w:r>
            <w:r w:rsidR="005070E7">
              <w:rPr>
                <w:rFonts w:ascii="Garamond" w:eastAsia="Garamond" w:hAnsi="Garamond" w:cs="Garamond"/>
                <w:sz w:val="20"/>
                <w:szCs w:val="20"/>
                <w:lang w:val="en-US"/>
              </w:rPr>
              <w:t>’s preliminary text</w:t>
            </w:r>
            <w:r w:rsidRPr="000B294D">
              <w:rPr>
                <w:rFonts w:ascii="Garamond" w:eastAsia="Garamond" w:hAnsi="Garamond" w:cs="Garamond"/>
                <w:sz w:val="20"/>
                <w:szCs w:val="20"/>
                <w:lang w:val="en-US"/>
              </w:rPr>
              <w:t>,</w:t>
            </w:r>
            <w:r w:rsidR="005070E7">
              <w:rPr>
                <w:rFonts w:ascii="Garamond" w:eastAsia="Garamond" w:hAnsi="Garamond" w:cs="Garamond"/>
                <w:sz w:val="20"/>
                <w:szCs w:val="20"/>
                <w:lang w:val="en-US"/>
              </w:rPr>
              <w:t xml:space="preserve"> which will be done</w:t>
            </w:r>
            <w:r w:rsidRPr="000B294D">
              <w:rPr>
                <w:rFonts w:ascii="Garamond" w:eastAsia="Garamond" w:hAnsi="Garamond" w:cs="Garamond"/>
                <w:sz w:val="20"/>
                <w:szCs w:val="20"/>
                <w:lang w:val="en-US"/>
              </w:rPr>
              <w:t xml:space="preserve"> </w:t>
            </w:r>
            <w:r w:rsidR="005C7B26">
              <w:rPr>
                <w:rFonts w:ascii="Garamond" w:eastAsia="Garamond" w:hAnsi="Garamond" w:cs="Garamond"/>
                <w:sz w:val="20"/>
                <w:szCs w:val="20"/>
                <w:lang w:val="en-US"/>
              </w:rPr>
              <w:t>in</w:t>
            </w:r>
            <w:r w:rsidR="005C7B26" w:rsidRPr="000B294D">
              <w:rPr>
                <w:rFonts w:ascii="Garamond" w:eastAsia="Garamond" w:hAnsi="Garamond" w:cs="Garamond"/>
                <w:sz w:val="20"/>
                <w:szCs w:val="20"/>
                <w:lang w:val="en-US"/>
              </w:rPr>
              <w:t xml:space="preserve"> </w:t>
            </w:r>
            <w:r w:rsidRPr="000B294D">
              <w:rPr>
                <w:rFonts w:ascii="Garamond" w:eastAsia="Garamond" w:hAnsi="Garamond" w:cs="Garamond"/>
                <w:sz w:val="20"/>
                <w:szCs w:val="20"/>
                <w:lang w:val="en-US"/>
              </w:rPr>
              <w:t xml:space="preserve">consultation with the main </w:t>
            </w:r>
            <w:r w:rsidR="005C7B26">
              <w:rPr>
                <w:rFonts w:ascii="Garamond" w:eastAsia="Garamond" w:hAnsi="Garamond" w:cs="Garamond"/>
                <w:sz w:val="20"/>
                <w:szCs w:val="20"/>
                <w:lang w:val="en-US"/>
              </w:rPr>
              <w:t>stakeholders</w:t>
            </w:r>
            <w:r w:rsidR="005C7B26" w:rsidRPr="000B294D">
              <w:rPr>
                <w:rFonts w:ascii="Garamond" w:eastAsia="Garamond" w:hAnsi="Garamond" w:cs="Garamond"/>
                <w:sz w:val="20"/>
                <w:szCs w:val="20"/>
                <w:lang w:val="en-US"/>
              </w:rPr>
              <w:t xml:space="preserve"> </w:t>
            </w:r>
            <w:r w:rsidRPr="000B294D">
              <w:rPr>
                <w:rFonts w:ascii="Garamond" w:eastAsia="Garamond" w:hAnsi="Garamond" w:cs="Garamond"/>
                <w:sz w:val="20"/>
                <w:szCs w:val="20"/>
                <w:lang w:val="en-US"/>
              </w:rPr>
              <w:t xml:space="preserve">in the iron and steel sector, in order to validate and improve </w:t>
            </w:r>
            <w:r w:rsidR="005070E7">
              <w:rPr>
                <w:rFonts w:ascii="Garamond" w:eastAsia="Garamond" w:hAnsi="Garamond" w:cs="Garamond"/>
                <w:sz w:val="20"/>
                <w:szCs w:val="20"/>
                <w:lang w:val="en-US"/>
              </w:rPr>
              <w:t xml:space="preserve">it, </w:t>
            </w:r>
            <w:r w:rsidR="003D2C3A">
              <w:rPr>
                <w:rFonts w:ascii="Garamond" w:eastAsia="Garamond" w:hAnsi="Garamond" w:cs="Garamond"/>
                <w:sz w:val="20"/>
                <w:szCs w:val="20"/>
                <w:lang w:val="en-US"/>
              </w:rPr>
              <w:t xml:space="preserve">giving </w:t>
            </w:r>
            <w:r w:rsidRPr="000B294D">
              <w:rPr>
                <w:rFonts w:ascii="Garamond" w:eastAsia="Garamond" w:hAnsi="Garamond" w:cs="Garamond"/>
                <w:sz w:val="20"/>
                <w:szCs w:val="20"/>
                <w:lang w:val="en-US"/>
              </w:rPr>
              <w:t>credibility to its propositions</w:t>
            </w:r>
          </w:p>
          <w:p w14:paraId="7A515AE9" w14:textId="77777777" w:rsidR="00BE6198" w:rsidRDefault="00BE6198" w:rsidP="000A579D">
            <w:pPr>
              <w:widowControl w:val="0"/>
              <w:spacing w:before="1" w:after="0" w:line="240" w:lineRule="auto"/>
              <w:jc w:val="both"/>
              <w:rPr>
                <w:rFonts w:ascii="Garamond" w:eastAsia="Garamond" w:hAnsi="Garamond" w:cs="Garamond"/>
                <w:sz w:val="20"/>
                <w:szCs w:val="20"/>
                <w:lang w:val="en-US"/>
              </w:rPr>
            </w:pPr>
          </w:p>
          <w:p w14:paraId="3F7D8D27" w14:textId="5F08A899" w:rsidR="009C37E8" w:rsidRDefault="009C37E8" w:rsidP="000A579D">
            <w:pPr>
              <w:widowControl w:val="0"/>
              <w:spacing w:before="1" w:after="0" w:line="240" w:lineRule="auto"/>
              <w:jc w:val="both"/>
              <w:rPr>
                <w:rFonts w:ascii="Garamond" w:eastAsia="Garamond" w:hAnsi="Garamond" w:cs="Garamond"/>
                <w:sz w:val="20"/>
                <w:szCs w:val="20"/>
                <w:lang w:val="en-US"/>
              </w:rPr>
            </w:pPr>
            <w:r>
              <w:rPr>
                <w:rFonts w:ascii="Garamond" w:eastAsia="Calibri" w:hAnsi="Calibri" w:cs="Times New Roman"/>
                <w:sz w:val="20"/>
                <w:szCs w:val="20"/>
                <w:lang w:val="en-US"/>
              </w:rPr>
              <w:t>As reported in the PIR</w:t>
            </w:r>
            <w:r w:rsidR="00590FD5">
              <w:rPr>
                <w:rFonts w:ascii="Garamond" w:eastAsia="Calibri" w:hAnsi="Calibri" w:cs="Times New Roman"/>
                <w:sz w:val="20"/>
                <w:szCs w:val="20"/>
                <w:lang w:val="en-US"/>
              </w:rPr>
              <w:t>s</w:t>
            </w:r>
            <w:r>
              <w:rPr>
                <w:rFonts w:ascii="Garamond" w:eastAsia="Calibri" w:hAnsi="Calibri" w:cs="Times New Roman"/>
                <w:sz w:val="20"/>
                <w:szCs w:val="20"/>
                <w:lang w:val="en-US"/>
              </w:rPr>
              <w:t xml:space="preserve">, </w:t>
            </w:r>
            <w:r w:rsidRPr="00870BB3">
              <w:rPr>
                <w:rFonts w:ascii="Garamond" w:eastAsia="Calibri" w:hAnsi="Calibri" w:cs="Times New Roman"/>
                <w:sz w:val="20"/>
                <w:szCs w:val="20"/>
                <w:lang w:val="en-US"/>
              </w:rPr>
              <w:t xml:space="preserve">the charcoal-based industry strategy is not the only contribution that the project has in what regards implementing a policy framework to promote the use of renewable charcoal in the iron and steel industry. </w:t>
            </w:r>
            <w:r w:rsidR="00590FD5">
              <w:rPr>
                <w:rFonts w:ascii="Garamond" w:eastAsia="Calibri" w:hAnsi="Calibri" w:cs="Times New Roman"/>
                <w:sz w:val="20"/>
                <w:szCs w:val="20"/>
                <w:lang w:val="en-US"/>
              </w:rPr>
              <w:t>It should be highlighted that th</w:t>
            </w:r>
            <w:r w:rsidRPr="00870BB3">
              <w:rPr>
                <w:rFonts w:ascii="Garamond" w:eastAsia="Calibri" w:hAnsi="Calibri" w:cs="Times New Roman"/>
                <w:sz w:val="20"/>
                <w:szCs w:val="20"/>
                <w:lang w:val="en-US"/>
              </w:rPr>
              <w:t xml:space="preserve">e project </w:t>
            </w:r>
            <w:r w:rsidR="00590FD5">
              <w:rPr>
                <w:rFonts w:ascii="Garamond" w:eastAsia="Calibri" w:hAnsi="Calibri" w:cs="Times New Roman"/>
                <w:sz w:val="20"/>
                <w:szCs w:val="20"/>
                <w:lang w:val="en-US"/>
              </w:rPr>
              <w:t xml:space="preserve">has </w:t>
            </w:r>
            <w:r w:rsidRPr="00870BB3">
              <w:rPr>
                <w:rFonts w:ascii="Garamond" w:eastAsia="Calibri" w:hAnsi="Calibri" w:cs="Times New Roman"/>
                <w:sz w:val="20"/>
                <w:szCs w:val="20"/>
                <w:lang w:val="en-US"/>
              </w:rPr>
              <w:t xml:space="preserve">contributed to the discussions </w:t>
            </w:r>
            <w:r w:rsidR="00590FD5">
              <w:rPr>
                <w:rFonts w:ascii="Garamond" w:eastAsia="Calibri" w:hAnsi="Calibri" w:cs="Times New Roman"/>
                <w:sz w:val="20"/>
                <w:szCs w:val="20"/>
                <w:lang w:val="en-US"/>
              </w:rPr>
              <w:t>which</w:t>
            </w:r>
            <w:r w:rsidRPr="00870BB3">
              <w:rPr>
                <w:rFonts w:ascii="Garamond" w:eastAsia="Calibri" w:hAnsi="Calibri" w:cs="Times New Roman"/>
                <w:sz w:val="20"/>
                <w:szCs w:val="20"/>
                <w:lang w:val="en-US"/>
              </w:rPr>
              <w:t xml:space="preserve"> </w:t>
            </w:r>
            <w:r w:rsidR="00590FD5">
              <w:rPr>
                <w:rFonts w:ascii="Garamond" w:eastAsia="Calibri" w:hAnsi="Calibri" w:cs="Times New Roman"/>
                <w:sz w:val="20"/>
                <w:szCs w:val="20"/>
                <w:lang w:val="en-US"/>
              </w:rPr>
              <w:t xml:space="preserve">has </w:t>
            </w:r>
            <w:r w:rsidRPr="00870BB3">
              <w:rPr>
                <w:rFonts w:ascii="Garamond" w:eastAsia="Calibri" w:hAnsi="Calibri" w:cs="Times New Roman"/>
                <w:sz w:val="20"/>
                <w:szCs w:val="20"/>
                <w:lang w:val="en-US"/>
              </w:rPr>
              <w:t xml:space="preserve">resulted in </w:t>
            </w:r>
            <w:r w:rsidR="00590FD5">
              <w:rPr>
                <w:rFonts w:ascii="Garamond" w:eastAsia="Calibri" w:hAnsi="Calibri" w:cs="Times New Roman"/>
                <w:sz w:val="20"/>
                <w:szCs w:val="20"/>
                <w:lang w:val="en-US"/>
              </w:rPr>
              <w:t>the inclusion of</w:t>
            </w:r>
            <w:r w:rsidRPr="00870BB3">
              <w:rPr>
                <w:rFonts w:ascii="Garamond" w:eastAsia="Calibri" w:hAnsi="Calibri" w:cs="Times New Roman"/>
                <w:sz w:val="20"/>
                <w:szCs w:val="20"/>
                <w:lang w:val="en-US"/>
              </w:rPr>
              <w:t xml:space="preserve"> renewable charcoal production incentives in the recently approved</w:t>
            </w:r>
            <w:r w:rsidR="00267CE3">
              <w:rPr>
                <w:rFonts w:ascii="Garamond" w:eastAsia="Calibri" w:hAnsi="Calibri" w:cs="Times New Roman"/>
                <w:sz w:val="20"/>
                <w:szCs w:val="20"/>
                <w:lang w:val="en-US"/>
              </w:rPr>
              <w:t xml:space="preserve"> </w:t>
            </w:r>
            <w:r w:rsidRPr="00870BB3">
              <w:rPr>
                <w:rFonts w:ascii="Garamond" w:eastAsia="Calibri" w:hAnsi="Calibri" w:cs="Times New Roman"/>
                <w:sz w:val="20"/>
                <w:szCs w:val="20"/>
                <w:lang w:val="en-US"/>
              </w:rPr>
              <w:t xml:space="preserve">National Plan for the Development of Planted Forests </w:t>
            </w:r>
            <w:r w:rsidR="00590FD5">
              <w:rPr>
                <w:rFonts w:ascii="Garamond" w:eastAsia="Calibri" w:hAnsi="Calibri" w:cs="Times New Roman"/>
                <w:sz w:val="20"/>
                <w:szCs w:val="20"/>
                <w:lang w:val="en-US"/>
              </w:rPr>
              <w:t>in J</w:t>
            </w:r>
            <w:r w:rsidR="00590FD5" w:rsidRPr="00870BB3">
              <w:rPr>
                <w:rFonts w:ascii="Garamond" w:eastAsia="Calibri" w:hAnsi="Calibri" w:cs="Times New Roman"/>
                <w:sz w:val="20"/>
                <w:szCs w:val="20"/>
                <w:lang w:val="en-US"/>
              </w:rPr>
              <w:t>une</w:t>
            </w:r>
            <w:r w:rsidR="00590FD5">
              <w:rPr>
                <w:rFonts w:ascii="Garamond" w:eastAsia="Calibri" w:hAnsi="Calibri" w:cs="Times New Roman"/>
                <w:sz w:val="20"/>
                <w:szCs w:val="20"/>
                <w:lang w:val="en-US"/>
              </w:rPr>
              <w:t xml:space="preserve"> </w:t>
            </w:r>
            <w:r w:rsidR="00590FD5" w:rsidRPr="00870BB3">
              <w:rPr>
                <w:rFonts w:ascii="Garamond" w:eastAsia="Calibri" w:hAnsi="Calibri" w:cs="Times New Roman"/>
                <w:sz w:val="20"/>
                <w:szCs w:val="20"/>
                <w:lang w:val="en-US"/>
              </w:rPr>
              <w:t>2019</w:t>
            </w:r>
            <w:r w:rsidR="00590FD5">
              <w:rPr>
                <w:rFonts w:ascii="Garamond" w:eastAsia="Calibri" w:hAnsi="Calibri" w:cs="Times New Roman"/>
                <w:sz w:val="20"/>
                <w:szCs w:val="20"/>
                <w:lang w:val="en-US"/>
              </w:rPr>
              <w:t xml:space="preserve"> </w:t>
            </w:r>
            <w:r w:rsidR="00267CE3">
              <w:rPr>
                <w:rFonts w:ascii="Garamond" w:eastAsia="Calibri" w:hAnsi="Calibri" w:cs="Times New Roman"/>
                <w:sz w:val="20"/>
                <w:szCs w:val="20"/>
                <w:lang w:val="en-US"/>
              </w:rPr>
              <w:t>(</w:t>
            </w:r>
            <w:r w:rsidRPr="00870BB3">
              <w:rPr>
                <w:rFonts w:ascii="Garamond" w:eastAsia="Calibri" w:hAnsi="Calibri" w:cs="Times New Roman"/>
                <w:sz w:val="20"/>
                <w:szCs w:val="20"/>
                <w:lang w:val="en-US"/>
              </w:rPr>
              <w:t xml:space="preserve">Plantar </w:t>
            </w:r>
            <w:proofErr w:type="spellStart"/>
            <w:r w:rsidRPr="00870BB3">
              <w:rPr>
                <w:rFonts w:ascii="Garamond" w:eastAsia="Calibri" w:hAnsi="Calibri" w:cs="Times New Roman"/>
                <w:sz w:val="20"/>
                <w:szCs w:val="20"/>
                <w:lang w:val="en-US"/>
              </w:rPr>
              <w:t>Florestas</w:t>
            </w:r>
            <w:proofErr w:type="spellEnd"/>
            <w:r w:rsidRPr="00870BB3">
              <w:rPr>
                <w:rFonts w:ascii="Garamond" w:eastAsia="Calibri" w:hAnsi="Calibri" w:cs="Times New Roman"/>
                <w:sz w:val="20"/>
                <w:szCs w:val="20"/>
                <w:lang w:val="en-US"/>
              </w:rPr>
              <w:t xml:space="preserve">). The project </w:t>
            </w:r>
            <w:r w:rsidR="00267CE3">
              <w:rPr>
                <w:rFonts w:ascii="Garamond" w:eastAsia="Calibri" w:hAnsi="Calibri" w:cs="Times New Roman"/>
                <w:sz w:val="20"/>
                <w:szCs w:val="20"/>
                <w:lang w:val="en-US"/>
              </w:rPr>
              <w:t xml:space="preserve">has </w:t>
            </w:r>
            <w:r w:rsidRPr="00870BB3">
              <w:rPr>
                <w:rFonts w:ascii="Garamond" w:eastAsia="Calibri" w:hAnsi="Calibri" w:cs="Times New Roman"/>
                <w:sz w:val="20"/>
                <w:szCs w:val="20"/>
                <w:lang w:val="en-US"/>
              </w:rPr>
              <w:t>also supported partners in the discussions that resulted in DN 227/2018, the first Minas Gerais norm focused on charcoal production. DN 227/2018 establishes procedures to monitor and reduce atmospheric emissions of charcoal kilns from planted forests and to evaluate air quality in its surroundings.</w:t>
            </w:r>
          </w:p>
          <w:p w14:paraId="6E2DC78E" w14:textId="20922900" w:rsidR="006962AA" w:rsidRPr="006962AA" w:rsidRDefault="006962AA" w:rsidP="0076673F">
            <w:pPr>
              <w:widowControl w:val="0"/>
              <w:spacing w:before="1" w:after="0" w:line="240" w:lineRule="auto"/>
              <w:rPr>
                <w:rFonts w:ascii="Garamond" w:eastAsia="Garamond" w:hAnsi="Garamond" w:cs="Garamond"/>
                <w:sz w:val="20"/>
                <w:szCs w:val="20"/>
                <w:lang w:val="en-US"/>
              </w:rPr>
            </w:pPr>
          </w:p>
        </w:tc>
      </w:tr>
      <w:tr w:rsidR="008D3079" w:rsidRPr="008D3079" w14:paraId="6E2DC794" w14:textId="77777777" w:rsidTr="000A579D">
        <w:trPr>
          <w:trHeight w:hRule="exact" w:val="473"/>
        </w:trPr>
        <w:tc>
          <w:tcPr>
            <w:tcW w:w="2960" w:type="dxa"/>
            <w:vMerge w:val="restart"/>
            <w:tcBorders>
              <w:top w:val="single" w:sz="7" w:space="0" w:color="000000" w:themeColor="text1"/>
              <w:left w:val="single" w:sz="5" w:space="0" w:color="000000" w:themeColor="text1"/>
              <w:right w:val="single" w:sz="7" w:space="0" w:color="000000" w:themeColor="text1"/>
            </w:tcBorders>
            <w:shd w:val="clear" w:color="auto" w:fill="F3F3F3"/>
          </w:tcPr>
          <w:p w14:paraId="6E2DC790" w14:textId="77777777" w:rsidR="008D3079" w:rsidRPr="008D3079" w:rsidRDefault="008D3079" w:rsidP="008D3079">
            <w:pPr>
              <w:widowControl w:val="0"/>
              <w:spacing w:after="0" w:line="224" w:lineRule="exact"/>
              <w:ind w:left="913"/>
              <w:rPr>
                <w:rFonts w:ascii="Garamond" w:eastAsia="Garamond" w:hAnsi="Garamond" w:cs="Garamond"/>
                <w:sz w:val="20"/>
                <w:szCs w:val="20"/>
                <w:lang w:val="en-US"/>
              </w:rPr>
            </w:pPr>
            <w:r w:rsidRPr="008D3079">
              <w:rPr>
                <w:rFonts w:ascii="Garamond" w:eastAsia="Calibri" w:hAnsi="Calibri" w:cs="Times New Roman"/>
                <w:b/>
                <w:spacing w:val="-1"/>
                <w:sz w:val="20"/>
                <w:lang w:val="en-US"/>
              </w:rPr>
              <w:t>Key</w:t>
            </w:r>
            <w:r w:rsidRPr="008D3079">
              <w:rPr>
                <w:rFonts w:ascii="Garamond" w:eastAsia="Calibri" w:hAnsi="Calibri" w:cs="Times New Roman"/>
                <w:b/>
                <w:spacing w:val="-11"/>
                <w:sz w:val="20"/>
                <w:lang w:val="en-US"/>
              </w:rPr>
              <w:t xml:space="preserve"> </w:t>
            </w:r>
            <w:r w:rsidRPr="008D3079">
              <w:rPr>
                <w:rFonts w:ascii="Garamond" w:eastAsia="Calibri" w:hAnsi="Calibri" w:cs="Times New Roman"/>
                <w:b/>
                <w:sz w:val="20"/>
                <w:lang w:val="en-US"/>
              </w:rPr>
              <w:t>action(s)</w:t>
            </w:r>
          </w:p>
        </w:tc>
        <w:tc>
          <w:tcPr>
            <w:tcW w:w="1982" w:type="dxa"/>
            <w:vMerge w:val="restart"/>
            <w:tcBorders>
              <w:top w:val="single" w:sz="7" w:space="0" w:color="000000" w:themeColor="text1"/>
              <w:left w:val="single" w:sz="7" w:space="0" w:color="000000" w:themeColor="text1"/>
              <w:right w:val="single" w:sz="7" w:space="0" w:color="000000" w:themeColor="text1"/>
            </w:tcBorders>
            <w:shd w:val="clear" w:color="auto" w:fill="F3F3F3"/>
          </w:tcPr>
          <w:p w14:paraId="6E2DC791" w14:textId="77777777" w:rsidR="008D3079" w:rsidRPr="008D3079" w:rsidRDefault="008D3079" w:rsidP="008D3079">
            <w:pPr>
              <w:widowControl w:val="0"/>
              <w:spacing w:after="0" w:line="224" w:lineRule="exact"/>
              <w:ind w:left="486"/>
              <w:rPr>
                <w:rFonts w:ascii="Garamond" w:eastAsia="Garamond" w:hAnsi="Garamond" w:cs="Garamond"/>
                <w:sz w:val="20"/>
                <w:szCs w:val="20"/>
                <w:lang w:val="en-US"/>
              </w:rPr>
            </w:pPr>
            <w:r w:rsidRPr="008D3079">
              <w:rPr>
                <w:rFonts w:ascii="Garamond" w:eastAsia="Calibri" w:hAnsi="Calibri" w:cs="Times New Roman"/>
                <w:b/>
                <w:spacing w:val="-1"/>
                <w:sz w:val="20"/>
                <w:lang w:val="en-US"/>
              </w:rPr>
              <w:t>Time</w:t>
            </w:r>
            <w:r w:rsidRPr="008D3079">
              <w:rPr>
                <w:rFonts w:ascii="Garamond" w:eastAsia="Calibri" w:hAnsi="Calibri" w:cs="Times New Roman"/>
                <w:b/>
                <w:spacing w:val="-10"/>
                <w:sz w:val="20"/>
                <w:lang w:val="en-US"/>
              </w:rPr>
              <w:t xml:space="preserve"> </w:t>
            </w:r>
            <w:r w:rsidRPr="008D3079">
              <w:rPr>
                <w:rFonts w:ascii="Garamond" w:eastAsia="Calibri" w:hAnsi="Calibri" w:cs="Times New Roman"/>
                <w:b/>
                <w:spacing w:val="-1"/>
                <w:sz w:val="20"/>
                <w:lang w:val="en-US"/>
              </w:rPr>
              <w:t>frame</w:t>
            </w:r>
          </w:p>
        </w:tc>
        <w:tc>
          <w:tcPr>
            <w:tcW w:w="1459" w:type="dxa"/>
            <w:vMerge w:val="restart"/>
            <w:tcBorders>
              <w:top w:val="single" w:sz="7" w:space="0" w:color="000000" w:themeColor="text1"/>
              <w:left w:val="single" w:sz="7" w:space="0" w:color="000000" w:themeColor="text1"/>
              <w:right w:val="single" w:sz="7" w:space="0" w:color="000000" w:themeColor="text1"/>
            </w:tcBorders>
            <w:shd w:val="clear" w:color="auto" w:fill="F3F3F3"/>
          </w:tcPr>
          <w:p w14:paraId="6E2DC792" w14:textId="77777777" w:rsidR="008D3079" w:rsidRPr="008D3079" w:rsidRDefault="008D3079" w:rsidP="008D3079">
            <w:pPr>
              <w:widowControl w:val="0"/>
              <w:spacing w:after="0" w:line="224" w:lineRule="exact"/>
              <w:ind w:left="184"/>
              <w:rPr>
                <w:rFonts w:ascii="Garamond" w:eastAsia="Garamond" w:hAnsi="Garamond" w:cs="Garamond"/>
                <w:sz w:val="20"/>
                <w:szCs w:val="20"/>
                <w:lang w:val="en-US"/>
              </w:rPr>
            </w:pPr>
            <w:r w:rsidRPr="008D3079">
              <w:rPr>
                <w:rFonts w:ascii="Garamond" w:eastAsia="Calibri" w:hAnsi="Calibri" w:cs="Times New Roman"/>
                <w:b/>
                <w:spacing w:val="-1"/>
                <w:sz w:val="20"/>
                <w:lang w:val="en-US"/>
              </w:rPr>
              <w:t>Responsible</w:t>
            </w:r>
            <w:r w:rsidRPr="008D3079">
              <w:rPr>
                <w:rFonts w:ascii="Garamond" w:eastAsia="Calibri" w:hAnsi="Calibri" w:cs="Times New Roman"/>
                <w:b/>
                <w:spacing w:val="-17"/>
                <w:sz w:val="20"/>
                <w:lang w:val="en-US"/>
              </w:rPr>
              <w:t xml:space="preserve"> </w:t>
            </w:r>
            <w:r w:rsidRPr="008D3079">
              <w:rPr>
                <w:rFonts w:ascii="Garamond" w:eastAsia="Calibri" w:hAnsi="Calibri" w:cs="Times New Roman"/>
                <w:b/>
                <w:spacing w:val="-1"/>
                <w:sz w:val="20"/>
                <w:lang w:val="en-US"/>
              </w:rPr>
              <w:t>unit(s)</w:t>
            </w:r>
          </w:p>
        </w:tc>
        <w:tc>
          <w:tcPr>
            <w:tcW w:w="3118" w:type="dxa"/>
            <w:gridSpan w:val="2"/>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F3F3F3"/>
          </w:tcPr>
          <w:p w14:paraId="6E2DC793" w14:textId="77777777" w:rsidR="008D3079" w:rsidRPr="008D3079" w:rsidRDefault="008D3079" w:rsidP="008D3079">
            <w:pPr>
              <w:widowControl w:val="0"/>
              <w:spacing w:after="0" w:line="224" w:lineRule="exact"/>
              <w:ind w:left="661"/>
              <w:rPr>
                <w:rFonts w:ascii="Garamond" w:eastAsia="Garamond" w:hAnsi="Garamond" w:cs="Garamond"/>
                <w:sz w:val="13"/>
                <w:szCs w:val="13"/>
                <w:lang w:val="en-US"/>
              </w:rPr>
            </w:pPr>
            <w:r w:rsidRPr="008D3079">
              <w:rPr>
                <w:rFonts w:ascii="Garamond" w:eastAsia="Calibri" w:hAnsi="Calibri" w:cs="Times New Roman"/>
                <w:b/>
                <w:spacing w:val="-1"/>
                <w:sz w:val="20"/>
                <w:lang w:val="en-US"/>
              </w:rPr>
              <w:t>Tracking</w:t>
            </w:r>
            <w:r>
              <w:rPr>
                <w:rStyle w:val="FootnoteReference"/>
                <w:rFonts w:ascii="Garamond" w:eastAsia="Calibri" w:hAnsi="Calibri" w:cs="Times New Roman"/>
                <w:b/>
                <w:spacing w:val="-1"/>
                <w:sz w:val="20"/>
                <w:lang w:val="en-US"/>
              </w:rPr>
              <w:footnoteReference w:id="3"/>
            </w:r>
          </w:p>
        </w:tc>
      </w:tr>
      <w:tr w:rsidR="008D3079" w:rsidRPr="008D3079" w14:paraId="6E2DC79A" w14:textId="77777777" w:rsidTr="000A579D">
        <w:trPr>
          <w:trHeight w:hRule="exact" w:val="424"/>
        </w:trPr>
        <w:tc>
          <w:tcPr>
            <w:tcW w:w="2960" w:type="dxa"/>
            <w:vMerge/>
          </w:tcPr>
          <w:p w14:paraId="6E2DC795"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982" w:type="dxa"/>
            <w:vMerge/>
          </w:tcPr>
          <w:p w14:paraId="6E2DC796"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459" w:type="dxa"/>
            <w:vMerge/>
          </w:tcPr>
          <w:p w14:paraId="6E2DC797"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78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2DC798" w14:textId="77777777" w:rsidR="008D3079" w:rsidRPr="008D3079" w:rsidRDefault="008D3079" w:rsidP="008D3079">
            <w:pPr>
              <w:widowControl w:val="0"/>
              <w:spacing w:after="0" w:line="224" w:lineRule="exact"/>
              <w:ind w:left="130"/>
              <w:rPr>
                <w:rFonts w:ascii="Garamond" w:eastAsia="Garamond" w:hAnsi="Garamond" w:cs="Garamond"/>
                <w:sz w:val="20"/>
                <w:szCs w:val="20"/>
                <w:lang w:val="en-US"/>
              </w:rPr>
            </w:pPr>
            <w:r w:rsidRPr="008D3079">
              <w:rPr>
                <w:rFonts w:ascii="Garamond" w:eastAsia="Calibri" w:hAnsi="Calibri" w:cs="Times New Roman"/>
                <w:b/>
                <w:sz w:val="20"/>
                <w:lang w:val="en-US"/>
              </w:rPr>
              <w:t>Comments</w:t>
            </w:r>
          </w:p>
        </w:tc>
        <w:tc>
          <w:tcPr>
            <w:tcW w:w="1334"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6E2DC799" w14:textId="77777777" w:rsidR="008D3079" w:rsidRPr="008D3079" w:rsidRDefault="008D3079" w:rsidP="008D3079">
            <w:pPr>
              <w:widowControl w:val="0"/>
              <w:spacing w:after="0" w:line="224" w:lineRule="exact"/>
              <w:ind w:left="188"/>
              <w:rPr>
                <w:rFonts w:ascii="Garamond" w:eastAsia="Garamond" w:hAnsi="Garamond" w:cs="Garamond"/>
                <w:sz w:val="13"/>
                <w:szCs w:val="13"/>
                <w:lang w:val="en-US"/>
              </w:rPr>
            </w:pPr>
            <w:r w:rsidRPr="008D3079">
              <w:rPr>
                <w:rFonts w:ascii="Garamond" w:eastAsia="Calibri" w:hAnsi="Calibri" w:cs="Times New Roman"/>
                <w:b/>
                <w:spacing w:val="-1"/>
                <w:sz w:val="20"/>
                <w:lang w:val="en-US"/>
              </w:rPr>
              <w:t>Status</w:t>
            </w:r>
            <w:r>
              <w:rPr>
                <w:rStyle w:val="FootnoteReference"/>
                <w:rFonts w:ascii="Garamond" w:eastAsia="Calibri" w:hAnsi="Calibri" w:cs="Times New Roman"/>
                <w:b/>
                <w:spacing w:val="-1"/>
                <w:sz w:val="20"/>
                <w:lang w:val="en-US"/>
              </w:rPr>
              <w:footnoteReference w:id="4"/>
            </w:r>
          </w:p>
        </w:tc>
      </w:tr>
    </w:tbl>
    <w:p w14:paraId="6E2DC7A1" w14:textId="77777777" w:rsidR="008D3079" w:rsidRPr="008D3079" w:rsidRDefault="008D3079" w:rsidP="008D3079">
      <w:pPr>
        <w:widowControl w:val="0"/>
        <w:spacing w:after="0" w:line="240" w:lineRule="auto"/>
        <w:rPr>
          <w:rFonts w:ascii="Garamond" w:eastAsia="Garamond" w:hAnsi="Garamond" w:cs="Garamond"/>
          <w:b/>
          <w:bCs/>
          <w:sz w:val="20"/>
          <w:szCs w:val="20"/>
          <w:lang w:val="en-US"/>
        </w:rPr>
      </w:pPr>
    </w:p>
    <w:tbl>
      <w:tblPr>
        <w:tblW w:w="9539" w:type="dxa"/>
        <w:tblInd w:w="94" w:type="dxa"/>
        <w:tblLayout w:type="fixed"/>
        <w:tblCellMar>
          <w:left w:w="0" w:type="dxa"/>
          <w:right w:w="0" w:type="dxa"/>
        </w:tblCellMar>
        <w:tblLook w:val="01E0" w:firstRow="1" w:lastRow="1" w:firstColumn="1" w:lastColumn="1" w:noHBand="0" w:noVBand="0"/>
      </w:tblPr>
      <w:tblGrid>
        <w:gridCol w:w="2960"/>
        <w:gridCol w:w="1982"/>
        <w:gridCol w:w="1479"/>
        <w:gridCol w:w="1843"/>
        <w:gridCol w:w="1275"/>
      </w:tblGrid>
      <w:tr w:rsidR="00E41B7A" w:rsidRPr="005128F7" w14:paraId="27840C58" w14:textId="77777777" w:rsidTr="000A579D">
        <w:trPr>
          <w:trHeight w:hRule="exact" w:val="2570"/>
        </w:trPr>
        <w:tc>
          <w:tcPr>
            <w:tcW w:w="2960" w:type="dxa"/>
            <w:tcBorders>
              <w:top w:val="single" w:sz="5" w:space="0" w:color="000000" w:themeColor="text1"/>
              <w:left w:val="single" w:sz="5" w:space="0" w:color="000000" w:themeColor="text1"/>
              <w:bottom w:val="single" w:sz="7" w:space="0" w:color="000000" w:themeColor="text1"/>
              <w:right w:val="single" w:sz="7" w:space="0" w:color="000000" w:themeColor="text1"/>
            </w:tcBorders>
          </w:tcPr>
          <w:p w14:paraId="4548F66F" w14:textId="47C03E26" w:rsidR="00E41B7A" w:rsidRPr="008D3079" w:rsidRDefault="00E41B7A" w:rsidP="006503A5">
            <w:pPr>
              <w:widowControl w:val="0"/>
              <w:spacing w:after="0" w:line="224" w:lineRule="exact"/>
              <w:ind w:left="102"/>
              <w:rPr>
                <w:rFonts w:ascii="Garamond" w:eastAsia="Garamond" w:hAnsi="Garamond" w:cs="Garamond"/>
                <w:sz w:val="20"/>
                <w:szCs w:val="20"/>
                <w:lang w:val="en-US"/>
              </w:rPr>
            </w:pPr>
            <w:r w:rsidRPr="68759EFD">
              <w:rPr>
                <w:rFonts w:ascii="Garamond" w:eastAsia="Calibri" w:hAnsi="Calibri" w:cs="Times New Roman"/>
                <w:sz w:val="20"/>
                <w:szCs w:val="20"/>
                <w:lang w:val="en-US"/>
              </w:rPr>
              <w:lastRenderedPageBreak/>
              <w:t>1.</w:t>
            </w:r>
            <w:r w:rsidR="00384C46">
              <w:rPr>
                <w:rFonts w:ascii="Garamond" w:eastAsia="Calibri" w:hAnsi="Calibri" w:cs="Times New Roman"/>
                <w:sz w:val="20"/>
                <w:szCs w:val="20"/>
                <w:lang w:val="en-US"/>
              </w:rPr>
              <w:t>1</w:t>
            </w:r>
            <w:r w:rsidRPr="68759EFD">
              <w:rPr>
                <w:rFonts w:ascii="Garamond" w:eastAsia="Calibri" w:hAnsi="Calibri" w:cs="Times New Roman"/>
                <w:sz w:val="20"/>
                <w:szCs w:val="20"/>
                <w:lang w:val="en-US"/>
              </w:rPr>
              <w:t xml:space="preserve">. Improve </w:t>
            </w:r>
            <w:r w:rsidR="00734AB5">
              <w:rPr>
                <w:rFonts w:ascii="Garamond" w:eastAsia="Calibri" w:hAnsi="Calibri" w:cs="Times New Roman"/>
                <w:sz w:val="20"/>
                <w:szCs w:val="20"/>
                <w:lang w:val="en-US"/>
              </w:rPr>
              <w:t xml:space="preserve">the </w:t>
            </w:r>
            <w:r w:rsidR="00F8200F" w:rsidRPr="68759EFD">
              <w:rPr>
                <w:rFonts w:ascii="Garamond" w:eastAsia="Calibri" w:hAnsi="Calibri" w:cs="Times New Roman"/>
                <w:sz w:val="20"/>
                <w:szCs w:val="20"/>
                <w:lang w:val="en-US"/>
              </w:rPr>
              <w:t>communication</w:t>
            </w:r>
            <w:r w:rsidR="007D367B">
              <w:rPr>
                <w:rFonts w:ascii="Garamond" w:eastAsia="Calibri" w:hAnsi="Calibri" w:cs="Times New Roman"/>
                <w:sz w:val="20"/>
                <w:szCs w:val="20"/>
                <w:lang w:val="en-US"/>
              </w:rPr>
              <w:t xml:space="preserve"> </w:t>
            </w:r>
            <w:r w:rsidR="002612EF">
              <w:rPr>
                <w:rFonts w:ascii="Garamond" w:eastAsia="Calibri" w:hAnsi="Calibri" w:cs="Times New Roman"/>
                <w:sz w:val="20"/>
                <w:szCs w:val="20"/>
                <w:lang w:val="en-US"/>
              </w:rPr>
              <w:t xml:space="preserve">component </w:t>
            </w:r>
            <w:r w:rsidRPr="68759EFD">
              <w:rPr>
                <w:rFonts w:ascii="Garamond" w:eastAsia="Calibri" w:hAnsi="Calibri" w:cs="Times New Roman"/>
                <w:sz w:val="20"/>
                <w:szCs w:val="20"/>
                <w:lang w:val="en-US"/>
              </w:rPr>
              <w:t xml:space="preserve">to guarantee larger participation of stakeholders in the discussions </w:t>
            </w:r>
            <w:r w:rsidR="001E07F8">
              <w:rPr>
                <w:rFonts w:ascii="Garamond" w:eastAsia="Calibri" w:hAnsi="Calibri" w:cs="Times New Roman"/>
                <w:sz w:val="20"/>
                <w:szCs w:val="20"/>
                <w:lang w:val="en-US"/>
              </w:rPr>
              <w:t>of the S</w:t>
            </w:r>
            <w:r w:rsidRPr="68759EFD">
              <w:rPr>
                <w:rFonts w:ascii="Garamond" w:eastAsia="Calibri" w:hAnsi="Calibri" w:cs="Times New Roman"/>
                <w:sz w:val="20"/>
                <w:szCs w:val="20"/>
                <w:lang w:val="en-US"/>
              </w:rPr>
              <w:t xml:space="preserve">trategy </w:t>
            </w:r>
            <w:r w:rsidR="001E07F8">
              <w:rPr>
                <w:rFonts w:ascii="Garamond" w:eastAsia="Calibri" w:hAnsi="Calibri" w:cs="Times New Roman"/>
                <w:sz w:val="20"/>
                <w:szCs w:val="20"/>
                <w:lang w:val="en-US"/>
              </w:rPr>
              <w:t>development</w:t>
            </w:r>
            <w:r w:rsidR="002C3BC3">
              <w:rPr>
                <w:rFonts w:ascii="Garamond" w:eastAsia="Calibri" w:hAnsi="Calibri" w:cs="Times New Roman"/>
                <w:sz w:val="20"/>
                <w:szCs w:val="20"/>
                <w:lang w:val="en-US"/>
              </w:rPr>
              <w:t>.</w:t>
            </w:r>
            <w:r w:rsidR="00CA68FD">
              <w:rPr>
                <w:rFonts w:ascii="Garamond" w:eastAsia="Calibri" w:hAnsi="Calibri" w:cs="Times New Roman"/>
                <w:sz w:val="20"/>
                <w:szCs w:val="20"/>
                <w:lang w:val="en-US"/>
              </w:rPr>
              <w:t xml:space="preserve"> </w:t>
            </w:r>
          </w:p>
        </w:tc>
        <w:tc>
          <w:tcPr>
            <w:tcW w:w="1982"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1B22C82F" w14:textId="3B0C7204" w:rsidR="00E41B7A" w:rsidRPr="008D3079" w:rsidRDefault="00E41B7A" w:rsidP="006503A5">
            <w:pPr>
              <w:widowControl w:val="0"/>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Feb</w:t>
            </w:r>
            <w:r w:rsidR="00B42133">
              <w:rPr>
                <w:rFonts w:ascii="Garamond" w:eastAsia="Calibri" w:hAnsi="Calibri" w:cs="Times New Roman"/>
                <w:sz w:val="20"/>
                <w:szCs w:val="20"/>
                <w:lang w:val="en-US"/>
              </w:rPr>
              <w:t>.</w:t>
            </w:r>
            <w:r w:rsidRPr="68759EFD">
              <w:rPr>
                <w:rFonts w:ascii="Garamond" w:eastAsia="Calibri" w:hAnsi="Calibri" w:cs="Times New Roman"/>
                <w:sz w:val="20"/>
                <w:szCs w:val="20"/>
                <w:lang w:val="en-US"/>
              </w:rPr>
              <w:t xml:space="preserve"> </w:t>
            </w:r>
            <w:r w:rsidR="00B42133">
              <w:rPr>
                <w:rFonts w:ascii="Garamond" w:eastAsia="Calibri" w:hAnsi="Calibri" w:cs="Times New Roman"/>
                <w:sz w:val="20"/>
                <w:szCs w:val="20"/>
                <w:lang w:val="en-US"/>
              </w:rPr>
              <w:t>–</w:t>
            </w:r>
            <w:r w:rsidR="00B42133">
              <w:rPr>
                <w:rFonts w:ascii="Garamond" w:eastAsia="Calibri" w:hAnsi="Calibri" w:cs="Times New Roman"/>
                <w:sz w:val="20"/>
                <w:szCs w:val="20"/>
                <w:lang w:val="en-US"/>
              </w:rPr>
              <w:t xml:space="preserve"> D</w:t>
            </w:r>
            <w:r w:rsidR="00F10EFE">
              <w:rPr>
                <w:rFonts w:ascii="Garamond" w:eastAsia="Calibri" w:hAnsi="Calibri" w:cs="Times New Roman"/>
                <w:sz w:val="20"/>
                <w:szCs w:val="20"/>
                <w:lang w:val="en-US"/>
              </w:rPr>
              <w:t>e</w:t>
            </w:r>
            <w:r w:rsidR="00B42133">
              <w:rPr>
                <w:rFonts w:ascii="Garamond" w:eastAsia="Calibri" w:hAnsi="Calibri" w:cs="Times New Roman"/>
                <w:sz w:val="20"/>
                <w:szCs w:val="20"/>
                <w:lang w:val="en-US"/>
              </w:rPr>
              <w:t xml:space="preserve">c. </w:t>
            </w:r>
            <w:r w:rsidRPr="68759EFD">
              <w:rPr>
                <w:rFonts w:ascii="Garamond" w:eastAsia="Calibri" w:hAnsi="Calibri" w:cs="Times New Roman"/>
                <w:sz w:val="20"/>
                <w:szCs w:val="20"/>
                <w:lang w:val="en-US"/>
              </w:rPr>
              <w:t>2020</w:t>
            </w:r>
            <w:r w:rsidR="00B42133">
              <w:rPr>
                <w:rFonts w:ascii="Garamond" w:eastAsia="Calibri" w:hAnsi="Calibri" w:cs="Times New Roman"/>
                <w:sz w:val="20"/>
                <w:szCs w:val="20"/>
                <w:lang w:val="en-US"/>
              </w:rPr>
              <w:t xml:space="preserve"> </w:t>
            </w:r>
          </w:p>
        </w:tc>
        <w:tc>
          <w:tcPr>
            <w:tcW w:w="1479"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33AE3FAA" w14:textId="77777777" w:rsidR="00923D17" w:rsidRDefault="00E41B7A" w:rsidP="006503A5">
            <w:pPr>
              <w:widowControl w:val="0"/>
              <w:spacing w:before="2" w:after="0" w:line="240" w:lineRule="auto"/>
              <w:rPr>
                <w:rFonts w:ascii="Garamond" w:eastAsia="Garamond" w:hAnsi="Garamond" w:cs="Garamond"/>
                <w:sz w:val="20"/>
                <w:szCs w:val="20"/>
                <w:lang w:val="en-US"/>
              </w:rPr>
            </w:pPr>
            <w:r w:rsidRPr="68759EFD">
              <w:rPr>
                <w:rFonts w:ascii="Garamond" w:eastAsia="Garamond" w:hAnsi="Garamond" w:cs="Garamond"/>
                <w:sz w:val="20"/>
                <w:szCs w:val="20"/>
                <w:lang w:val="en-US"/>
              </w:rPr>
              <w:t>UNDP</w:t>
            </w:r>
            <w:r w:rsidR="00923D17">
              <w:rPr>
                <w:rFonts w:ascii="Garamond" w:eastAsia="Garamond" w:hAnsi="Garamond" w:cs="Garamond"/>
                <w:sz w:val="20"/>
                <w:szCs w:val="20"/>
                <w:lang w:val="en-US"/>
              </w:rPr>
              <w:t xml:space="preserve"> CO</w:t>
            </w:r>
          </w:p>
          <w:p w14:paraId="20666DF8" w14:textId="56E63FB7" w:rsidR="00E41B7A" w:rsidRPr="008D3079" w:rsidRDefault="00923D17" w:rsidP="006503A5">
            <w:pPr>
              <w:widowControl w:val="0"/>
              <w:spacing w:before="2" w:after="0" w:line="240" w:lineRule="auto"/>
              <w:rPr>
                <w:rFonts w:ascii="Garamond" w:eastAsia="Garamond" w:hAnsi="Garamond" w:cs="Garamond"/>
                <w:sz w:val="20"/>
                <w:szCs w:val="20"/>
                <w:lang w:val="en-US"/>
              </w:rPr>
            </w:pPr>
            <w:r>
              <w:rPr>
                <w:rFonts w:ascii="Garamond" w:eastAsia="Garamond" w:hAnsi="Garamond" w:cs="Garamond"/>
                <w:sz w:val="20"/>
                <w:szCs w:val="20"/>
                <w:lang w:val="en-US"/>
              </w:rPr>
              <w:t>MMA</w:t>
            </w:r>
          </w:p>
          <w:p w14:paraId="14959418" w14:textId="77777777" w:rsidR="00E41B7A" w:rsidRPr="00BA1B07" w:rsidRDefault="00E41B7A" w:rsidP="006503A5">
            <w:pPr>
              <w:widowControl w:val="0"/>
              <w:spacing w:before="2" w:after="0" w:line="240" w:lineRule="auto"/>
              <w:rPr>
                <w:rFonts w:ascii="Garamond" w:eastAsia="Garamond" w:hAnsi="Garamond" w:cs="Garamond"/>
                <w:sz w:val="20"/>
                <w:szCs w:val="20"/>
                <w:lang w:val="en-US"/>
              </w:rPr>
            </w:pPr>
          </w:p>
        </w:tc>
        <w:tc>
          <w:tcPr>
            <w:tcW w:w="1843"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1F7F566C" w14:textId="63C21F1B" w:rsidR="00B42133" w:rsidRDefault="00D2175B" w:rsidP="006503A5">
            <w:pPr>
              <w:widowControl w:val="0"/>
              <w:spacing w:after="0" w:line="240" w:lineRule="exact"/>
              <w:ind w:left="102"/>
              <w:rPr>
                <w:rFonts w:ascii="Garamond" w:eastAsia="Calibri" w:hAnsi="Calibri" w:cs="Times New Roman"/>
                <w:sz w:val="20"/>
                <w:szCs w:val="20"/>
                <w:lang w:val="en-US"/>
              </w:rPr>
            </w:pPr>
            <w:r>
              <w:rPr>
                <w:rFonts w:ascii="Garamond" w:eastAsia="Calibri" w:hAnsi="Calibri" w:cs="Times New Roman"/>
                <w:sz w:val="20"/>
                <w:szCs w:val="20"/>
                <w:lang w:val="en-US"/>
              </w:rPr>
              <w:t>All</w:t>
            </w:r>
            <w:r w:rsidR="00E41B7A">
              <w:rPr>
                <w:rFonts w:ascii="Garamond" w:eastAsia="Calibri" w:hAnsi="Calibri" w:cs="Times New Roman"/>
                <w:sz w:val="20"/>
                <w:szCs w:val="20"/>
                <w:lang w:val="en-US"/>
              </w:rPr>
              <w:t xml:space="preserve"> meeting</w:t>
            </w:r>
            <w:r w:rsidR="00734AB5">
              <w:rPr>
                <w:rFonts w:ascii="Garamond" w:eastAsia="Calibri" w:hAnsi="Calibri" w:cs="Times New Roman"/>
                <w:sz w:val="20"/>
                <w:szCs w:val="20"/>
                <w:lang w:val="en-US"/>
              </w:rPr>
              <w:t>s</w:t>
            </w:r>
            <w:r>
              <w:rPr>
                <w:rFonts w:ascii="Garamond" w:eastAsia="Calibri" w:hAnsi="Calibri" w:cs="Times New Roman"/>
                <w:sz w:val="20"/>
                <w:szCs w:val="20"/>
                <w:lang w:val="en-US"/>
              </w:rPr>
              <w:t xml:space="preserve"> for the Strategy discussion had a large particip</w:t>
            </w:r>
            <w:r w:rsidR="00B42133">
              <w:rPr>
                <w:rFonts w:ascii="Garamond" w:eastAsia="Calibri" w:hAnsi="Calibri" w:cs="Times New Roman"/>
                <w:sz w:val="20"/>
                <w:szCs w:val="20"/>
                <w:lang w:val="en-US"/>
              </w:rPr>
              <w:t xml:space="preserve">ation </w:t>
            </w:r>
            <w:r w:rsidR="00E41B7A">
              <w:rPr>
                <w:rFonts w:ascii="Garamond" w:eastAsia="Calibri" w:hAnsi="Calibri" w:cs="Times New Roman"/>
                <w:sz w:val="20"/>
                <w:szCs w:val="20"/>
                <w:lang w:val="en-US"/>
              </w:rPr>
              <w:t>of</w:t>
            </w:r>
            <w:r w:rsidR="00B42133">
              <w:rPr>
                <w:rFonts w:ascii="Garamond" w:eastAsia="Calibri" w:hAnsi="Calibri" w:cs="Times New Roman"/>
                <w:sz w:val="20"/>
                <w:szCs w:val="20"/>
                <w:lang w:val="en-US"/>
              </w:rPr>
              <w:t xml:space="preserve"> representatives </w:t>
            </w:r>
            <w:r w:rsidR="00923D17">
              <w:rPr>
                <w:rFonts w:ascii="Garamond" w:eastAsia="Calibri" w:hAnsi="Calibri" w:cs="Times New Roman"/>
                <w:sz w:val="20"/>
                <w:szCs w:val="20"/>
                <w:lang w:val="en-US"/>
              </w:rPr>
              <w:t>from civil</w:t>
            </w:r>
            <w:r w:rsidR="00E41B7A">
              <w:rPr>
                <w:rFonts w:ascii="Garamond" w:eastAsia="Calibri" w:hAnsi="Calibri" w:cs="Times New Roman"/>
                <w:sz w:val="20"/>
                <w:szCs w:val="20"/>
                <w:lang w:val="en-US"/>
              </w:rPr>
              <w:t xml:space="preserve"> society, academy, association</w:t>
            </w:r>
            <w:r w:rsidR="00B42133">
              <w:rPr>
                <w:rFonts w:ascii="Garamond" w:eastAsia="Calibri" w:hAnsi="Calibri" w:cs="Times New Roman"/>
                <w:sz w:val="20"/>
                <w:szCs w:val="20"/>
                <w:lang w:val="en-US"/>
              </w:rPr>
              <w:t>s</w:t>
            </w:r>
            <w:r w:rsidR="00E41B7A">
              <w:rPr>
                <w:rFonts w:ascii="Garamond" w:eastAsia="Calibri" w:hAnsi="Calibri" w:cs="Times New Roman"/>
                <w:sz w:val="20"/>
                <w:szCs w:val="20"/>
                <w:lang w:val="en-US"/>
              </w:rPr>
              <w:t xml:space="preserve"> from I&amp;S sector, </w:t>
            </w:r>
            <w:r w:rsidR="00B42133">
              <w:rPr>
                <w:rFonts w:ascii="Garamond" w:eastAsia="Calibri" w:hAnsi="Calibri" w:cs="Times New Roman"/>
                <w:sz w:val="20"/>
                <w:szCs w:val="20"/>
                <w:lang w:val="en-US"/>
              </w:rPr>
              <w:t xml:space="preserve">as well as </w:t>
            </w:r>
            <w:r w:rsidR="00E41B7A">
              <w:rPr>
                <w:rFonts w:ascii="Garamond" w:eastAsia="Calibri" w:hAnsi="Calibri" w:cs="Times New Roman"/>
                <w:sz w:val="20"/>
                <w:szCs w:val="20"/>
                <w:lang w:val="en-US"/>
              </w:rPr>
              <w:t xml:space="preserve">Federal and State </w:t>
            </w:r>
            <w:r w:rsidR="00B42133">
              <w:rPr>
                <w:rFonts w:ascii="Garamond" w:eastAsia="Calibri" w:hAnsi="Calibri" w:cs="Times New Roman"/>
                <w:sz w:val="20"/>
                <w:szCs w:val="20"/>
                <w:lang w:val="en-US"/>
              </w:rPr>
              <w:t>government.</w:t>
            </w:r>
          </w:p>
          <w:p w14:paraId="2600F3E9" w14:textId="77777777" w:rsidR="00B42133" w:rsidRDefault="00B42133" w:rsidP="006503A5">
            <w:pPr>
              <w:widowControl w:val="0"/>
              <w:spacing w:after="0" w:line="240" w:lineRule="exact"/>
              <w:ind w:left="102"/>
              <w:rPr>
                <w:rFonts w:ascii="Garamond" w:eastAsia="Calibri" w:hAnsi="Calibri" w:cs="Times New Roman"/>
                <w:sz w:val="20"/>
                <w:szCs w:val="20"/>
                <w:lang w:val="en-US"/>
              </w:rPr>
            </w:pPr>
          </w:p>
          <w:p w14:paraId="685E753C" w14:textId="77777777" w:rsidR="00B42133" w:rsidRDefault="00B42133" w:rsidP="006503A5">
            <w:pPr>
              <w:widowControl w:val="0"/>
              <w:spacing w:after="0" w:line="240" w:lineRule="exact"/>
              <w:ind w:left="102"/>
              <w:rPr>
                <w:rFonts w:ascii="Garamond" w:eastAsia="Calibri" w:hAnsi="Calibri" w:cs="Times New Roman"/>
                <w:sz w:val="20"/>
                <w:szCs w:val="20"/>
                <w:lang w:val="en-US"/>
              </w:rPr>
            </w:pPr>
          </w:p>
          <w:p w14:paraId="2E96BCB1" w14:textId="77777777" w:rsidR="00B42133" w:rsidRDefault="00B42133" w:rsidP="006503A5">
            <w:pPr>
              <w:widowControl w:val="0"/>
              <w:spacing w:after="0" w:line="240" w:lineRule="exact"/>
              <w:ind w:left="102"/>
              <w:rPr>
                <w:rFonts w:ascii="Garamond" w:eastAsia="Calibri" w:hAnsi="Calibri" w:cs="Times New Roman"/>
                <w:sz w:val="20"/>
                <w:szCs w:val="20"/>
                <w:lang w:val="en-US"/>
              </w:rPr>
            </w:pPr>
          </w:p>
          <w:p w14:paraId="495F1DC2" w14:textId="0AC47A5B" w:rsidR="00E41B7A" w:rsidRPr="00BA1B07" w:rsidRDefault="00B42133" w:rsidP="006503A5">
            <w:pPr>
              <w:widowControl w:val="0"/>
              <w:spacing w:after="0" w:line="240" w:lineRule="exact"/>
              <w:ind w:left="102"/>
              <w:rPr>
                <w:rFonts w:ascii="Garamond" w:eastAsia="Calibri" w:hAnsi="Calibri" w:cs="Times New Roman"/>
                <w:sz w:val="20"/>
                <w:szCs w:val="20"/>
                <w:lang w:val="en-US"/>
              </w:rPr>
            </w:pPr>
            <w:proofErr w:type="spellStart"/>
            <w:r>
              <w:rPr>
                <w:rFonts w:ascii="Garamond" w:eastAsia="Calibri" w:hAnsi="Calibri" w:cs="Times New Roman"/>
                <w:sz w:val="20"/>
                <w:szCs w:val="20"/>
                <w:lang w:val="en-US"/>
              </w:rPr>
              <w:t>googovren</w:t>
            </w:r>
            <w:r w:rsidR="00E41B7A">
              <w:rPr>
                <w:rFonts w:ascii="Garamond" w:eastAsia="Calibri" w:hAnsi="Calibri" w:cs="Times New Roman"/>
                <w:sz w:val="20"/>
                <w:szCs w:val="20"/>
                <w:lang w:val="en-US"/>
              </w:rPr>
              <w:t>government</w:t>
            </w:r>
            <w:proofErr w:type="spellEnd"/>
          </w:p>
        </w:tc>
        <w:tc>
          <w:tcPr>
            <w:tcW w:w="1275" w:type="dxa"/>
            <w:tcBorders>
              <w:top w:val="single" w:sz="5" w:space="0" w:color="000000" w:themeColor="text1"/>
              <w:left w:val="single" w:sz="7" w:space="0" w:color="000000" w:themeColor="text1"/>
              <w:bottom w:val="single" w:sz="7" w:space="0" w:color="000000" w:themeColor="text1"/>
              <w:right w:val="single" w:sz="5" w:space="0" w:color="000000" w:themeColor="text1"/>
            </w:tcBorders>
          </w:tcPr>
          <w:p w14:paraId="6105686D" w14:textId="07D7DA73" w:rsidR="00E41B7A" w:rsidRPr="00BA1B07" w:rsidRDefault="00BE6198" w:rsidP="006503A5">
            <w:pPr>
              <w:widowControl w:val="0"/>
              <w:spacing w:after="0" w:line="240" w:lineRule="exact"/>
              <w:ind w:left="102"/>
              <w:rPr>
                <w:rFonts w:ascii="Garamond" w:eastAsia="Calibri" w:hAnsi="Calibri" w:cs="Times New Roman"/>
                <w:sz w:val="20"/>
                <w:szCs w:val="20"/>
                <w:lang w:val="en-US"/>
              </w:rPr>
            </w:pPr>
            <w:r>
              <w:rPr>
                <w:rFonts w:ascii="Garamond" w:eastAsia="Calibri" w:hAnsi="Calibri" w:cs="Times New Roman"/>
                <w:sz w:val="20"/>
                <w:szCs w:val="20"/>
                <w:lang w:val="en-US"/>
              </w:rPr>
              <w:t>In Progress</w:t>
            </w:r>
          </w:p>
        </w:tc>
      </w:tr>
      <w:tr w:rsidR="00E41B7A" w:rsidRPr="005F3EB5" w14:paraId="31945D05" w14:textId="77777777" w:rsidTr="000A579D">
        <w:trPr>
          <w:trHeight w:hRule="exact" w:val="1987"/>
        </w:trPr>
        <w:tc>
          <w:tcPr>
            <w:tcW w:w="2960" w:type="dxa"/>
            <w:tcBorders>
              <w:top w:val="single" w:sz="7" w:space="0" w:color="000000" w:themeColor="text1"/>
              <w:left w:val="single" w:sz="5" w:space="0" w:color="000000" w:themeColor="text1"/>
              <w:bottom w:val="single" w:sz="5" w:space="0" w:color="000000" w:themeColor="text1"/>
              <w:right w:val="single" w:sz="7" w:space="0" w:color="000000" w:themeColor="text1"/>
            </w:tcBorders>
          </w:tcPr>
          <w:p w14:paraId="0FDA5148" w14:textId="0E362ACF" w:rsidR="00E41B7A" w:rsidRPr="008D3079" w:rsidRDefault="00E41B7A" w:rsidP="006503A5">
            <w:pPr>
              <w:widowControl w:val="0"/>
              <w:spacing w:before="2" w:after="0" w:line="240" w:lineRule="auto"/>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1.</w:t>
            </w:r>
            <w:r w:rsidR="00384C46">
              <w:rPr>
                <w:rFonts w:ascii="Garamond" w:eastAsia="Calibri" w:hAnsi="Calibri" w:cs="Times New Roman"/>
                <w:sz w:val="20"/>
                <w:szCs w:val="20"/>
                <w:lang w:val="en-US"/>
              </w:rPr>
              <w:t>2</w:t>
            </w:r>
            <w:r w:rsidRPr="68759EFD">
              <w:rPr>
                <w:rFonts w:ascii="Garamond" w:eastAsia="Calibri" w:hAnsi="Calibri" w:cs="Times New Roman"/>
                <w:sz w:val="20"/>
                <w:szCs w:val="20"/>
                <w:lang w:val="en-US"/>
              </w:rPr>
              <w:t xml:space="preserve">. Strengthen project ownership within the organizations that comprise the CAP </w:t>
            </w:r>
            <w:r w:rsidR="00CA68FD">
              <w:rPr>
                <w:rFonts w:ascii="Garamond" w:eastAsia="Calibri" w:hAnsi="Calibri" w:cs="Times New Roman"/>
                <w:sz w:val="20"/>
                <w:szCs w:val="20"/>
                <w:lang w:val="en-US"/>
              </w:rPr>
              <w:t xml:space="preserve">through </w:t>
            </w:r>
            <w:r w:rsidRPr="68759EFD">
              <w:rPr>
                <w:rFonts w:ascii="Garamond" w:eastAsia="Calibri" w:hAnsi="Calibri" w:cs="Times New Roman"/>
                <w:sz w:val="20"/>
                <w:szCs w:val="20"/>
                <w:lang w:val="en-US"/>
              </w:rPr>
              <w:t>project results presentation meetings</w:t>
            </w:r>
            <w:r w:rsidR="00D2175B">
              <w:rPr>
                <w:rFonts w:ascii="Garamond" w:eastAsia="Calibri" w:hAnsi="Calibri" w:cs="Times New Roman"/>
                <w:sz w:val="20"/>
                <w:szCs w:val="20"/>
                <w:lang w:val="en-US"/>
              </w:rPr>
              <w:t>.</w:t>
            </w:r>
          </w:p>
        </w:tc>
        <w:tc>
          <w:tcPr>
            <w:tcW w:w="1982"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456CEB4E" w14:textId="77777777" w:rsidR="00E41B7A" w:rsidRPr="008D3079" w:rsidRDefault="00E41B7A" w:rsidP="006503A5">
            <w:pPr>
              <w:widowControl w:val="0"/>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Throughout project execution, with special attention to strategy elaboration period</w:t>
            </w:r>
          </w:p>
        </w:tc>
        <w:tc>
          <w:tcPr>
            <w:tcW w:w="1479"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7E8BF95B" w14:textId="77777777" w:rsidR="00E41B7A" w:rsidRPr="008D3079" w:rsidRDefault="00E41B7A" w:rsidP="006503A5">
            <w:pPr>
              <w:widowControl w:val="0"/>
              <w:spacing w:before="2" w:after="0" w:line="240" w:lineRule="auto"/>
              <w:rPr>
                <w:rFonts w:ascii="Garamond" w:eastAsia="Garamond" w:hAnsi="Garamond" w:cs="Garamond"/>
                <w:sz w:val="20"/>
                <w:szCs w:val="20"/>
                <w:lang w:val="en-US"/>
              </w:rPr>
            </w:pPr>
            <w:r w:rsidRPr="68759EFD">
              <w:rPr>
                <w:rFonts w:ascii="Garamond" w:eastAsia="Garamond" w:hAnsi="Garamond" w:cs="Garamond"/>
                <w:sz w:val="20"/>
                <w:szCs w:val="20"/>
                <w:lang w:val="en-US"/>
              </w:rPr>
              <w:t>CAP representatives</w:t>
            </w:r>
          </w:p>
        </w:tc>
        <w:tc>
          <w:tcPr>
            <w:tcW w:w="1843"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5AEA1915" w14:textId="77777777" w:rsidR="00E41B7A" w:rsidRPr="006067DD" w:rsidRDefault="00E41B7A" w:rsidP="006503A5">
            <w:pPr>
              <w:widowControl w:val="0"/>
              <w:spacing w:after="0" w:line="240" w:lineRule="auto"/>
              <w:rPr>
                <w:rFonts w:ascii="Garamond" w:eastAsia="Garamond" w:hAnsi="Garamond" w:cs="Garamond"/>
                <w:sz w:val="20"/>
                <w:szCs w:val="20"/>
                <w:lang w:val="en-US"/>
              </w:rPr>
            </w:pPr>
            <w:r>
              <w:rPr>
                <w:rFonts w:ascii="Garamond" w:eastAsia="Garamond" w:hAnsi="Garamond" w:cs="Garamond"/>
                <w:sz w:val="20"/>
                <w:szCs w:val="20"/>
                <w:lang w:val="en-US"/>
              </w:rPr>
              <w:t>T</w:t>
            </w:r>
            <w:r w:rsidRPr="006067DD">
              <w:rPr>
                <w:rFonts w:ascii="Garamond" w:eastAsia="Garamond" w:hAnsi="Garamond" w:cs="Garamond"/>
                <w:sz w:val="20"/>
                <w:szCs w:val="20"/>
                <w:lang w:val="en-US"/>
              </w:rPr>
              <w:t xml:space="preserve">he </w:t>
            </w:r>
            <w:r>
              <w:rPr>
                <w:rFonts w:ascii="Garamond" w:eastAsia="Garamond" w:hAnsi="Garamond" w:cs="Garamond"/>
                <w:sz w:val="20"/>
                <w:szCs w:val="20"/>
                <w:lang w:val="en-US"/>
              </w:rPr>
              <w:t>CAP</w:t>
            </w:r>
            <w:r w:rsidRPr="006067DD">
              <w:rPr>
                <w:rFonts w:ascii="Garamond" w:eastAsia="Garamond" w:hAnsi="Garamond" w:cs="Garamond"/>
                <w:sz w:val="20"/>
                <w:szCs w:val="20"/>
                <w:lang w:val="en-US"/>
              </w:rPr>
              <w:t xml:space="preserve"> has been meeting regularly since the beginning of project implementation, which has ensured institutional security </w:t>
            </w:r>
            <w:r>
              <w:rPr>
                <w:rFonts w:ascii="Garamond" w:eastAsia="Garamond" w:hAnsi="Garamond" w:cs="Garamond"/>
                <w:sz w:val="20"/>
                <w:szCs w:val="20"/>
                <w:lang w:val="en-US"/>
              </w:rPr>
              <w:t>for the Project</w:t>
            </w:r>
          </w:p>
        </w:tc>
        <w:tc>
          <w:tcPr>
            <w:tcW w:w="1275" w:type="dxa"/>
            <w:tcBorders>
              <w:top w:val="single" w:sz="7" w:space="0" w:color="000000" w:themeColor="text1"/>
              <w:left w:val="single" w:sz="7" w:space="0" w:color="000000" w:themeColor="text1"/>
              <w:bottom w:val="single" w:sz="5" w:space="0" w:color="000000" w:themeColor="text1"/>
              <w:right w:val="single" w:sz="5" w:space="0" w:color="000000" w:themeColor="text1"/>
            </w:tcBorders>
          </w:tcPr>
          <w:p w14:paraId="61D132BD" w14:textId="4F1507DD" w:rsidR="00E41B7A" w:rsidRPr="009E6935" w:rsidRDefault="00BE6198" w:rsidP="006503A5">
            <w:pPr>
              <w:widowControl w:val="0"/>
              <w:spacing w:after="0" w:line="240" w:lineRule="auto"/>
              <w:rPr>
                <w:rFonts w:ascii="Garamond" w:eastAsia="Garamond" w:hAnsi="Garamond" w:cs="Garamond"/>
                <w:sz w:val="20"/>
                <w:szCs w:val="20"/>
                <w:lang w:val="en-US"/>
              </w:rPr>
            </w:pPr>
            <w:r>
              <w:rPr>
                <w:rFonts w:ascii="Garamond" w:eastAsia="Calibri" w:hAnsi="Calibri" w:cs="Times New Roman"/>
                <w:sz w:val="20"/>
                <w:szCs w:val="20"/>
                <w:lang w:val="en-US"/>
              </w:rPr>
              <w:t>In Progress</w:t>
            </w:r>
          </w:p>
        </w:tc>
      </w:tr>
      <w:tr w:rsidR="00E41B7A" w:rsidRPr="005F3EB5" w14:paraId="1F634356" w14:textId="77777777" w:rsidTr="000A579D">
        <w:trPr>
          <w:trHeight w:val="473"/>
        </w:trPr>
        <w:tc>
          <w:tcPr>
            <w:tcW w:w="2960" w:type="dxa"/>
            <w:tcBorders>
              <w:top w:val="single" w:sz="7" w:space="0" w:color="000000" w:themeColor="text1"/>
              <w:left w:val="single" w:sz="5" w:space="0" w:color="000000" w:themeColor="text1"/>
              <w:bottom w:val="single" w:sz="5" w:space="0" w:color="000000" w:themeColor="text1"/>
              <w:right w:val="single" w:sz="7" w:space="0" w:color="000000" w:themeColor="text1"/>
            </w:tcBorders>
          </w:tcPr>
          <w:p w14:paraId="23C152EC" w14:textId="22DAE477" w:rsidR="00E41B7A" w:rsidRDefault="00E41B7A" w:rsidP="006503A5">
            <w:pPr>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1.</w:t>
            </w:r>
            <w:r w:rsidR="00384C46">
              <w:rPr>
                <w:rFonts w:ascii="Garamond" w:eastAsia="Calibri" w:hAnsi="Calibri" w:cs="Times New Roman"/>
                <w:sz w:val="20"/>
                <w:szCs w:val="20"/>
                <w:lang w:val="en-US"/>
              </w:rPr>
              <w:t>3</w:t>
            </w:r>
            <w:r w:rsidRPr="68759EFD">
              <w:rPr>
                <w:rFonts w:ascii="Garamond" w:eastAsia="Calibri" w:hAnsi="Calibri" w:cs="Times New Roman"/>
                <w:sz w:val="20"/>
                <w:szCs w:val="20"/>
                <w:lang w:val="en-US"/>
              </w:rPr>
              <w:t>. Mobilize support from sector organizations (via Technical Forestry Chamber at the Ministry of Agriculture, for instance), to guarantee participation of higher-level decision-</w:t>
            </w:r>
            <w:r w:rsidR="00421C91" w:rsidRPr="68759EFD">
              <w:rPr>
                <w:rFonts w:ascii="Garamond" w:eastAsia="Calibri" w:hAnsi="Calibri" w:cs="Times New Roman"/>
                <w:sz w:val="20"/>
                <w:szCs w:val="20"/>
                <w:lang w:val="en-US"/>
              </w:rPr>
              <w:t>mak</w:t>
            </w:r>
            <w:r w:rsidR="00421C91">
              <w:rPr>
                <w:rFonts w:ascii="Garamond" w:eastAsia="Calibri" w:hAnsi="Calibri" w:cs="Times New Roman"/>
                <w:sz w:val="20"/>
                <w:szCs w:val="20"/>
                <w:lang w:val="en-US"/>
              </w:rPr>
              <w:t>ers</w:t>
            </w:r>
            <w:r w:rsidR="00421C91" w:rsidRPr="68759EFD">
              <w:rPr>
                <w:rFonts w:ascii="Garamond" w:eastAsia="Calibri" w:hAnsi="Calibri" w:cs="Times New Roman"/>
                <w:sz w:val="20"/>
                <w:szCs w:val="20"/>
                <w:lang w:val="en-US"/>
              </w:rPr>
              <w:t xml:space="preserve"> </w:t>
            </w:r>
            <w:r w:rsidRPr="68759EFD">
              <w:rPr>
                <w:rFonts w:ascii="Garamond" w:eastAsia="Calibri" w:hAnsi="Calibri" w:cs="Times New Roman"/>
                <w:sz w:val="20"/>
                <w:szCs w:val="20"/>
                <w:lang w:val="en-US"/>
              </w:rPr>
              <w:t>in the design and implementation of the charcoal strategy</w:t>
            </w:r>
            <w:r w:rsidR="002C3BC3">
              <w:rPr>
                <w:rFonts w:ascii="Garamond" w:eastAsia="Calibri" w:hAnsi="Calibri" w:cs="Times New Roman"/>
                <w:sz w:val="20"/>
                <w:szCs w:val="20"/>
                <w:lang w:val="en-US"/>
              </w:rPr>
              <w:t>.</w:t>
            </w:r>
          </w:p>
        </w:tc>
        <w:tc>
          <w:tcPr>
            <w:tcW w:w="1982"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4A96F3DC" w14:textId="77777777" w:rsidR="00E41B7A" w:rsidRDefault="00E41B7A" w:rsidP="006503A5">
            <w:pPr>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Throughout project execution, with special attention to strategy elaboration period</w:t>
            </w:r>
          </w:p>
          <w:p w14:paraId="1C162DBE" w14:textId="77777777" w:rsidR="00E41B7A" w:rsidRDefault="00E41B7A" w:rsidP="006503A5">
            <w:pPr>
              <w:spacing w:after="0" w:line="240" w:lineRule="exact"/>
              <w:ind w:left="102"/>
              <w:rPr>
                <w:rFonts w:ascii="Garamond" w:eastAsia="Calibri" w:hAnsi="Calibri" w:cs="Times New Roman"/>
                <w:sz w:val="20"/>
                <w:szCs w:val="20"/>
                <w:lang w:val="en-US"/>
              </w:rPr>
            </w:pPr>
          </w:p>
        </w:tc>
        <w:tc>
          <w:tcPr>
            <w:tcW w:w="1479"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19E59E4E" w14:textId="77777777" w:rsidR="00E41B7A" w:rsidRDefault="00E41B7A" w:rsidP="006503A5">
            <w:pPr>
              <w:widowControl w:val="0"/>
              <w:spacing w:before="2" w:after="0" w:line="240" w:lineRule="auto"/>
              <w:rPr>
                <w:rFonts w:ascii="Garamond" w:eastAsia="Garamond" w:hAnsi="Garamond" w:cs="Garamond"/>
                <w:sz w:val="20"/>
                <w:szCs w:val="20"/>
                <w:lang w:val="en-US"/>
              </w:rPr>
            </w:pPr>
            <w:r w:rsidRPr="68759EFD">
              <w:rPr>
                <w:rFonts w:ascii="Garamond" w:eastAsia="Garamond" w:hAnsi="Garamond" w:cs="Garamond"/>
                <w:sz w:val="20"/>
                <w:szCs w:val="20"/>
                <w:lang w:val="en-US"/>
              </w:rPr>
              <w:t>UNDP, with Ministry of Environment support</w:t>
            </w:r>
          </w:p>
        </w:tc>
        <w:tc>
          <w:tcPr>
            <w:tcW w:w="1843"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18F6C65E" w14:textId="77777777" w:rsidR="00E41B7A" w:rsidRDefault="00E41B7A" w:rsidP="006503A5">
            <w:pPr>
              <w:spacing w:line="240" w:lineRule="auto"/>
              <w:rPr>
                <w:rFonts w:ascii="Garamond" w:eastAsia="Calibri" w:hAnsi="Calibri" w:cs="Times New Roman"/>
                <w:sz w:val="20"/>
                <w:szCs w:val="20"/>
                <w:lang w:val="en-US"/>
              </w:rPr>
            </w:pPr>
            <w:r>
              <w:rPr>
                <w:rFonts w:ascii="Garamond" w:eastAsia="Calibri" w:hAnsi="Calibri" w:cs="Times New Roman"/>
                <w:sz w:val="20"/>
                <w:szCs w:val="20"/>
                <w:lang w:val="en-US"/>
              </w:rPr>
              <w:t>D</w:t>
            </w:r>
            <w:r w:rsidRPr="006A5A1C">
              <w:rPr>
                <w:rFonts w:ascii="Garamond" w:eastAsia="Calibri" w:hAnsi="Calibri" w:cs="Times New Roman"/>
                <w:sz w:val="20"/>
                <w:szCs w:val="20"/>
                <w:lang w:val="en-US"/>
              </w:rPr>
              <w:t xml:space="preserve">irect contact has been maintained with the project partners. </w:t>
            </w:r>
          </w:p>
          <w:p w14:paraId="4E24C82F" w14:textId="7CEBDA94" w:rsidR="00E41B7A" w:rsidRPr="006A5A1C" w:rsidRDefault="00E41B7A" w:rsidP="006503A5">
            <w:pPr>
              <w:spacing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The text of the Strategy was presented during the </w:t>
            </w:r>
            <w:r w:rsidRPr="68759EFD">
              <w:rPr>
                <w:rFonts w:ascii="Garamond" w:eastAsia="Calibri" w:hAnsi="Calibri" w:cs="Times New Roman"/>
                <w:sz w:val="20"/>
                <w:szCs w:val="20"/>
                <w:lang w:val="en-US"/>
              </w:rPr>
              <w:t>Ministry of Agriculture</w:t>
            </w:r>
            <w:r>
              <w:rPr>
                <w:rFonts w:ascii="Garamond" w:eastAsia="Calibri" w:hAnsi="Calibri" w:cs="Times New Roman"/>
                <w:sz w:val="20"/>
                <w:szCs w:val="20"/>
                <w:lang w:val="en-US"/>
              </w:rPr>
              <w:t>´</w:t>
            </w:r>
            <w:r>
              <w:rPr>
                <w:rFonts w:ascii="Garamond" w:eastAsia="Calibri" w:hAnsi="Calibri" w:cs="Times New Roman"/>
                <w:sz w:val="20"/>
                <w:szCs w:val="20"/>
                <w:lang w:val="en-US"/>
              </w:rPr>
              <w:t xml:space="preserve">s </w:t>
            </w:r>
            <w:r w:rsidRPr="68759EFD">
              <w:rPr>
                <w:rFonts w:ascii="Garamond" w:eastAsia="Calibri" w:hAnsi="Calibri" w:cs="Times New Roman"/>
                <w:sz w:val="20"/>
                <w:szCs w:val="20"/>
                <w:lang w:val="en-US"/>
              </w:rPr>
              <w:t xml:space="preserve">Forestry </w:t>
            </w:r>
            <w:r w:rsidR="00421C91" w:rsidRPr="68759EFD">
              <w:rPr>
                <w:rFonts w:ascii="Garamond" w:eastAsia="Calibri" w:hAnsi="Calibri" w:cs="Times New Roman"/>
                <w:sz w:val="20"/>
                <w:szCs w:val="20"/>
                <w:lang w:val="en-US"/>
              </w:rPr>
              <w:t xml:space="preserve">Chamber </w:t>
            </w:r>
            <w:r w:rsidR="00421C91">
              <w:rPr>
                <w:rFonts w:ascii="Garamond" w:eastAsia="Calibri" w:hAnsi="Calibri" w:cs="Times New Roman"/>
                <w:sz w:val="20"/>
                <w:szCs w:val="20"/>
                <w:lang w:val="en-US"/>
              </w:rPr>
              <w:t>meeting</w:t>
            </w:r>
            <w:r>
              <w:rPr>
                <w:rFonts w:ascii="Garamond" w:eastAsia="Calibri" w:hAnsi="Calibri" w:cs="Times New Roman"/>
                <w:sz w:val="20"/>
                <w:szCs w:val="20"/>
                <w:lang w:val="en-US"/>
              </w:rPr>
              <w:t xml:space="preserve"> (held in June</w:t>
            </w:r>
            <w:r w:rsidR="002C3BC3">
              <w:rPr>
                <w:rFonts w:ascii="Garamond" w:eastAsia="Calibri" w:hAnsi="Calibri" w:cs="Times New Roman"/>
                <w:sz w:val="20"/>
                <w:szCs w:val="20"/>
                <w:lang w:val="en-US"/>
              </w:rPr>
              <w:t xml:space="preserve"> </w:t>
            </w:r>
            <w:r>
              <w:rPr>
                <w:rFonts w:ascii="Garamond" w:eastAsia="Calibri" w:hAnsi="Calibri" w:cs="Times New Roman"/>
                <w:sz w:val="20"/>
                <w:szCs w:val="20"/>
                <w:lang w:val="en-US"/>
              </w:rPr>
              <w:t xml:space="preserve">2020) and </w:t>
            </w:r>
            <w:r w:rsidR="00421C91">
              <w:rPr>
                <w:rFonts w:ascii="Garamond" w:eastAsia="Calibri" w:hAnsi="Calibri" w:cs="Times New Roman"/>
                <w:sz w:val="20"/>
                <w:szCs w:val="20"/>
                <w:lang w:val="en-US"/>
              </w:rPr>
              <w:t>h</w:t>
            </w:r>
            <w:r w:rsidR="00116E5A">
              <w:rPr>
                <w:rFonts w:ascii="Garamond" w:eastAsia="Calibri" w:hAnsi="Calibri" w:cs="Times New Roman"/>
                <w:sz w:val="20"/>
                <w:szCs w:val="20"/>
                <w:lang w:val="en-US"/>
              </w:rPr>
              <w:t xml:space="preserve">as </w:t>
            </w:r>
            <w:r>
              <w:rPr>
                <w:rFonts w:ascii="Garamond" w:eastAsia="Calibri" w:hAnsi="Calibri" w:cs="Times New Roman"/>
                <w:sz w:val="20"/>
                <w:szCs w:val="20"/>
                <w:lang w:val="en-US"/>
              </w:rPr>
              <w:t xml:space="preserve">received positive </w:t>
            </w:r>
            <w:r w:rsidR="00116E5A">
              <w:rPr>
                <w:rFonts w:ascii="Garamond" w:eastAsia="Calibri" w:hAnsi="Calibri" w:cs="Times New Roman"/>
                <w:sz w:val="20"/>
                <w:szCs w:val="20"/>
                <w:lang w:val="en-US"/>
              </w:rPr>
              <w:t>feedback.</w:t>
            </w:r>
            <w:r>
              <w:rPr>
                <w:rFonts w:ascii="Garamond" w:eastAsia="Calibri" w:hAnsi="Calibri" w:cs="Times New Roman"/>
                <w:sz w:val="20"/>
                <w:szCs w:val="20"/>
                <w:lang w:val="en-US"/>
              </w:rPr>
              <w:t xml:space="preserve"> </w:t>
            </w:r>
          </w:p>
        </w:tc>
        <w:tc>
          <w:tcPr>
            <w:tcW w:w="1275" w:type="dxa"/>
            <w:tcBorders>
              <w:top w:val="single" w:sz="7" w:space="0" w:color="000000" w:themeColor="text1"/>
              <w:left w:val="single" w:sz="7" w:space="0" w:color="000000" w:themeColor="text1"/>
              <w:bottom w:val="single" w:sz="5" w:space="0" w:color="000000" w:themeColor="text1"/>
              <w:right w:val="single" w:sz="5" w:space="0" w:color="000000" w:themeColor="text1"/>
            </w:tcBorders>
          </w:tcPr>
          <w:p w14:paraId="74208A37" w14:textId="7F2D624A" w:rsidR="00E41B7A" w:rsidRDefault="00BE6198" w:rsidP="006503A5">
            <w:pPr>
              <w:spacing w:line="240" w:lineRule="auto"/>
              <w:rPr>
                <w:rFonts w:ascii="Calibri" w:eastAsia="Calibri" w:hAnsi="Calibri" w:cs="Times New Roman"/>
                <w:lang w:val="en-US"/>
              </w:rPr>
            </w:pPr>
            <w:r>
              <w:rPr>
                <w:rFonts w:ascii="Garamond" w:eastAsia="Calibri" w:hAnsi="Calibri" w:cs="Times New Roman"/>
                <w:sz w:val="20"/>
                <w:szCs w:val="20"/>
                <w:lang w:val="en-US"/>
              </w:rPr>
              <w:t>In Progress</w:t>
            </w:r>
          </w:p>
        </w:tc>
      </w:tr>
    </w:tbl>
    <w:p w14:paraId="6E2DC7A3" w14:textId="4E1019C0" w:rsidR="008D3079" w:rsidRPr="00866245" w:rsidRDefault="008D3079" w:rsidP="000A579D">
      <w:pPr>
        <w:widowControl w:val="0"/>
        <w:spacing w:after="0" w:line="240" w:lineRule="auto"/>
        <w:rPr>
          <w:rFonts w:ascii="Garamond" w:eastAsia="Garamond" w:hAnsi="Garamond" w:cs="Times New Roman"/>
          <w:lang w:val="en-US"/>
        </w:rPr>
        <w:sectPr w:rsidR="008D3079" w:rsidRPr="00866245" w:rsidSect="000A579D">
          <w:footerReference w:type="default" r:id="rId11"/>
          <w:pgSz w:w="12240" w:h="15840"/>
          <w:pgMar w:top="1420" w:right="1320" w:bottom="1134" w:left="1320" w:header="0" w:footer="0" w:gutter="0"/>
          <w:cols w:space="720"/>
        </w:sectPr>
      </w:pPr>
      <w:r w:rsidRPr="008D3079">
        <w:rPr>
          <w:rFonts w:ascii="Garamond" w:eastAsia="Garamond" w:hAnsi="Garamond" w:cs="Times New Roman"/>
          <w:spacing w:val="-1"/>
          <w:lang w:val="en-US"/>
        </w:rPr>
        <w:tab/>
      </w:r>
    </w:p>
    <w:p w14:paraId="6E2DC7A4" w14:textId="77777777" w:rsidR="008D3079" w:rsidRPr="008D3079" w:rsidRDefault="008D3079" w:rsidP="008D3079">
      <w:pPr>
        <w:widowControl w:val="0"/>
        <w:spacing w:after="0" w:line="240" w:lineRule="auto"/>
        <w:rPr>
          <w:rFonts w:ascii="Garamond" w:eastAsia="Garamond" w:hAnsi="Garamond" w:cs="Garamond"/>
          <w:sz w:val="7"/>
          <w:szCs w:val="7"/>
          <w:lang w:val="en-US"/>
        </w:rPr>
      </w:pPr>
    </w:p>
    <w:p w14:paraId="3A9B2818" w14:textId="77777777" w:rsidR="001767F5" w:rsidRPr="008D3079" w:rsidRDefault="001767F5" w:rsidP="000A579D">
      <w:pPr>
        <w:rPr>
          <w:rFonts w:ascii="Garamond" w:eastAsia="Garamond" w:hAnsi="Garamond" w:cs="Garamond"/>
          <w:sz w:val="20"/>
          <w:szCs w:val="20"/>
          <w:lang w:val="en-US"/>
        </w:rPr>
      </w:pPr>
    </w:p>
    <w:tbl>
      <w:tblPr>
        <w:tblW w:w="9460" w:type="dxa"/>
        <w:tblInd w:w="-148" w:type="dxa"/>
        <w:tblLayout w:type="fixed"/>
        <w:tblCellMar>
          <w:left w:w="0" w:type="dxa"/>
          <w:right w:w="0" w:type="dxa"/>
        </w:tblCellMar>
        <w:tblLook w:val="01E0" w:firstRow="1" w:lastRow="1" w:firstColumn="1" w:lastColumn="1" w:noHBand="0" w:noVBand="0"/>
      </w:tblPr>
      <w:tblGrid>
        <w:gridCol w:w="2302"/>
        <w:gridCol w:w="1890"/>
        <w:gridCol w:w="1440"/>
        <w:gridCol w:w="2520"/>
        <w:gridCol w:w="1308"/>
      </w:tblGrid>
      <w:tr w:rsidR="008D3079" w:rsidRPr="008C2270" w14:paraId="6E2DC7B4" w14:textId="77777777" w:rsidTr="0076673F">
        <w:trPr>
          <w:trHeight w:hRule="exact" w:val="1659"/>
        </w:trPr>
        <w:tc>
          <w:tcPr>
            <w:tcW w:w="9460"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71B6D795" w14:textId="07CE8580" w:rsidR="008D3079" w:rsidRDefault="008D3079" w:rsidP="000A579D">
            <w:pPr>
              <w:tabs>
                <w:tab w:val="left" w:pos="0"/>
              </w:tabs>
              <w:spacing w:after="240" w:line="240" w:lineRule="auto"/>
              <w:jc w:val="both"/>
              <w:rPr>
                <w:rFonts w:ascii="Garamond" w:eastAsia="Calibri" w:hAnsi="Calibri" w:cs="Times New Roman"/>
                <w:b/>
                <w:sz w:val="20"/>
                <w:lang w:val="en-US"/>
              </w:rPr>
            </w:pPr>
            <w:r w:rsidRPr="000A579D">
              <w:rPr>
                <w:rFonts w:ascii="Garamond" w:eastAsia="Calibri" w:hAnsi="Calibri" w:cs="Times New Roman"/>
                <w:b/>
                <w:spacing w:val="-1"/>
                <w:sz w:val="20"/>
                <w:lang w:val="en-US"/>
              </w:rPr>
              <w:t>Midterm</w:t>
            </w:r>
            <w:r w:rsidRPr="000A579D">
              <w:rPr>
                <w:rFonts w:ascii="Garamond" w:eastAsia="Calibri" w:hAnsi="Calibri" w:cs="Times New Roman"/>
                <w:b/>
                <w:spacing w:val="-11"/>
                <w:sz w:val="20"/>
                <w:lang w:val="en-US"/>
              </w:rPr>
              <w:t xml:space="preserve"> </w:t>
            </w:r>
            <w:r w:rsidRPr="000A579D">
              <w:rPr>
                <w:rFonts w:ascii="Garamond" w:eastAsia="Calibri" w:hAnsi="Calibri" w:cs="Times New Roman"/>
                <w:b/>
                <w:sz w:val="20"/>
                <w:lang w:val="en-US"/>
              </w:rPr>
              <w:t>Review</w:t>
            </w:r>
            <w:r w:rsidRPr="000A579D">
              <w:rPr>
                <w:rFonts w:ascii="Garamond" w:eastAsia="Calibri" w:hAnsi="Calibri" w:cs="Times New Roman"/>
                <w:b/>
                <w:spacing w:val="-10"/>
                <w:sz w:val="20"/>
                <w:lang w:val="en-US"/>
              </w:rPr>
              <w:t xml:space="preserve"> </w:t>
            </w:r>
            <w:r w:rsidRPr="000A579D">
              <w:rPr>
                <w:rFonts w:ascii="Garamond" w:eastAsia="Calibri" w:hAnsi="Calibri" w:cs="Times New Roman"/>
                <w:b/>
                <w:sz w:val="20"/>
                <w:lang w:val="en-US"/>
              </w:rPr>
              <w:t>recommendation</w:t>
            </w:r>
            <w:r w:rsidRPr="000A579D">
              <w:rPr>
                <w:rFonts w:ascii="Garamond" w:eastAsia="Calibri" w:hAnsi="Calibri" w:cs="Times New Roman"/>
                <w:b/>
                <w:spacing w:val="-11"/>
                <w:sz w:val="20"/>
                <w:lang w:val="en-US"/>
              </w:rPr>
              <w:t xml:space="preserve"> </w:t>
            </w:r>
            <w:r w:rsidRPr="000A579D">
              <w:rPr>
                <w:rFonts w:ascii="Garamond" w:eastAsia="Calibri" w:hAnsi="Calibri" w:cs="Times New Roman"/>
                <w:b/>
                <w:sz w:val="20"/>
                <w:lang w:val="en-US"/>
              </w:rPr>
              <w:t>2.</w:t>
            </w:r>
            <w:r w:rsidR="00106914" w:rsidRPr="000A579D">
              <w:rPr>
                <w:rFonts w:ascii="Garamond" w:eastAsia="Calibri" w:hAnsi="Calibri" w:cs="Times New Roman"/>
                <w:b/>
                <w:sz w:val="20"/>
                <w:lang w:val="en-US"/>
              </w:rPr>
              <w:t xml:space="preserve"> </w:t>
            </w:r>
            <w:r w:rsidR="008129D0" w:rsidRPr="000A579D">
              <w:rPr>
                <w:rFonts w:ascii="Garamond" w:hAnsi="Garamond"/>
                <w:sz w:val="20"/>
                <w:szCs w:val="20"/>
                <w:lang w:val="en-US"/>
              </w:rPr>
              <w:t xml:space="preserve">Co-financing.  </w:t>
            </w:r>
            <w:proofErr w:type="gramStart"/>
            <w:r w:rsidR="008129D0" w:rsidRPr="000A579D">
              <w:rPr>
                <w:rFonts w:ascii="Garamond" w:hAnsi="Garamond"/>
                <w:sz w:val="20"/>
                <w:szCs w:val="20"/>
                <w:lang w:val="en-US"/>
              </w:rPr>
              <w:t>It is clear that as</w:t>
            </w:r>
            <w:proofErr w:type="gramEnd"/>
            <w:r w:rsidR="008129D0" w:rsidRPr="000A579D">
              <w:rPr>
                <w:rFonts w:ascii="Garamond" w:hAnsi="Garamond"/>
                <w:sz w:val="20"/>
                <w:szCs w:val="20"/>
                <w:lang w:val="en-US"/>
              </w:rPr>
              <w:t xml:space="preserve"> a project objective indicator</w:t>
            </w:r>
            <w:r w:rsidR="00AA4932" w:rsidRPr="000A579D">
              <w:rPr>
                <w:rFonts w:ascii="Garamond" w:hAnsi="Garamond"/>
                <w:sz w:val="20"/>
                <w:szCs w:val="20"/>
                <w:lang w:val="en-US"/>
              </w:rPr>
              <w:t xml:space="preserve">, </w:t>
            </w:r>
            <w:r w:rsidR="008129D0" w:rsidRPr="000A579D">
              <w:rPr>
                <w:rFonts w:ascii="Garamond" w:hAnsi="Garamond"/>
                <w:sz w:val="20"/>
                <w:szCs w:val="20"/>
                <w:lang w:val="en-US"/>
              </w:rPr>
              <w:t xml:space="preserve">the co-financing target will not be reached.  Moreover, significant progress has been made to close the gap based largely on the cash and in-kind contributions of the participating I&amp;S companies and the small/medium charcoal producing companies. Nevertheless, there is considerable evidence that many of the contributions of the partners are not being documented. The PMU should </w:t>
            </w:r>
            <w:r w:rsidR="00F10EFE" w:rsidRPr="000A579D">
              <w:rPr>
                <w:rFonts w:ascii="Garamond" w:hAnsi="Garamond"/>
                <w:sz w:val="20"/>
                <w:szCs w:val="20"/>
                <w:lang w:val="en-US"/>
              </w:rPr>
              <w:t>try</w:t>
            </w:r>
            <w:r w:rsidR="008129D0" w:rsidRPr="000A579D">
              <w:rPr>
                <w:rFonts w:ascii="Garamond" w:hAnsi="Garamond"/>
                <w:sz w:val="20"/>
                <w:szCs w:val="20"/>
                <w:lang w:val="en-US"/>
              </w:rPr>
              <w:t xml:space="preserve"> to make estimates of project co-financing, not so much to attempt to meet (the unlikely) target, but to be able to show the level of interest among project stakeholders at the time of the TE.</w:t>
            </w:r>
            <w:r w:rsidR="008129D0" w:rsidRPr="000A579D">
              <w:rPr>
                <w:rFonts w:ascii="Garamond" w:hAnsi="Garamond"/>
                <w:sz w:val="21"/>
                <w:lang w:val="en-US"/>
              </w:rPr>
              <w:t xml:space="preserve">  </w:t>
            </w:r>
          </w:p>
          <w:p w14:paraId="692FD2AE" w14:textId="6AB243DC" w:rsidR="008129D0" w:rsidRDefault="008129D0" w:rsidP="008D3079">
            <w:pPr>
              <w:widowControl w:val="0"/>
              <w:spacing w:after="0" w:line="224" w:lineRule="exact"/>
              <w:ind w:left="102"/>
              <w:rPr>
                <w:rFonts w:ascii="Garamond" w:eastAsia="Calibri" w:hAnsi="Calibri" w:cs="Times New Roman"/>
                <w:b/>
                <w:sz w:val="20"/>
                <w:lang w:val="en-US"/>
              </w:rPr>
            </w:pPr>
          </w:p>
          <w:p w14:paraId="53E24947" w14:textId="2B221A63" w:rsidR="008129D0" w:rsidRDefault="008129D0" w:rsidP="008D3079">
            <w:pPr>
              <w:widowControl w:val="0"/>
              <w:spacing w:after="0" w:line="224" w:lineRule="exact"/>
              <w:ind w:left="102"/>
              <w:rPr>
                <w:rFonts w:ascii="Garamond" w:eastAsia="Calibri" w:hAnsi="Calibri" w:cs="Times New Roman"/>
                <w:b/>
                <w:sz w:val="20"/>
                <w:lang w:val="en-US"/>
              </w:rPr>
            </w:pPr>
          </w:p>
          <w:p w14:paraId="565B0987" w14:textId="7D895768" w:rsidR="008129D0" w:rsidRDefault="008129D0" w:rsidP="008D3079">
            <w:pPr>
              <w:widowControl w:val="0"/>
              <w:spacing w:after="0" w:line="224" w:lineRule="exact"/>
              <w:ind w:left="102"/>
              <w:rPr>
                <w:rFonts w:ascii="Garamond" w:eastAsia="Calibri" w:hAnsi="Calibri" w:cs="Times New Roman"/>
                <w:b/>
                <w:sz w:val="20"/>
                <w:lang w:val="en-US"/>
              </w:rPr>
            </w:pPr>
          </w:p>
          <w:p w14:paraId="18EB290B" w14:textId="10925301" w:rsidR="008129D0" w:rsidRDefault="008129D0" w:rsidP="008D3079">
            <w:pPr>
              <w:widowControl w:val="0"/>
              <w:spacing w:after="0" w:line="224" w:lineRule="exact"/>
              <w:ind w:left="102"/>
              <w:rPr>
                <w:rFonts w:ascii="Garamond" w:eastAsia="Calibri" w:hAnsi="Calibri" w:cs="Times New Roman"/>
                <w:b/>
                <w:sz w:val="20"/>
                <w:lang w:val="en-US"/>
              </w:rPr>
            </w:pPr>
          </w:p>
          <w:p w14:paraId="58871631" w14:textId="77777777" w:rsidR="008129D0" w:rsidRDefault="008129D0" w:rsidP="008D3079">
            <w:pPr>
              <w:widowControl w:val="0"/>
              <w:spacing w:after="0" w:line="224" w:lineRule="exact"/>
              <w:ind w:left="102"/>
              <w:rPr>
                <w:rFonts w:ascii="Garamond" w:eastAsia="Calibri" w:hAnsi="Calibri" w:cs="Times New Roman"/>
                <w:bCs/>
                <w:sz w:val="20"/>
                <w:lang w:val="en-US"/>
              </w:rPr>
            </w:pPr>
          </w:p>
          <w:p w14:paraId="620D3481" w14:textId="77777777" w:rsidR="00683CAB" w:rsidRDefault="00683CAB" w:rsidP="008D3079">
            <w:pPr>
              <w:widowControl w:val="0"/>
              <w:spacing w:after="0" w:line="224" w:lineRule="exact"/>
              <w:ind w:left="102"/>
              <w:rPr>
                <w:rFonts w:ascii="Garamond" w:eastAsia="Garamond" w:hAnsi="Garamond" w:cs="Garamond"/>
                <w:sz w:val="20"/>
                <w:szCs w:val="20"/>
                <w:lang w:val="en-US"/>
              </w:rPr>
            </w:pPr>
          </w:p>
          <w:p w14:paraId="6E2DC7B3" w14:textId="0E796465" w:rsidR="00683CAB" w:rsidRPr="008D3079" w:rsidRDefault="00683CAB" w:rsidP="008D3079">
            <w:pPr>
              <w:widowControl w:val="0"/>
              <w:spacing w:after="0" w:line="224" w:lineRule="exact"/>
              <w:ind w:left="102"/>
              <w:rPr>
                <w:rFonts w:ascii="Garamond" w:eastAsia="Garamond" w:hAnsi="Garamond" w:cs="Garamond"/>
                <w:sz w:val="20"/>
                <w:szCs w:val="20"/>
                <w:lang w:val="en-US"/>
              </w:rPr>
            </w:pPr>
          </w:p>
        </w:tc>
      </w:tr>
      <w:tr w:rsidR="008D3079" w:rsidRPr="008C2270" w14:paraId="6E2DC7B6" w14:textId="77777777" w:rsidTr="00B84324">
        <w:trPr>
          <w:trHeight w:hRule="exact" w:val="6501"/>
        </w:trPr>
        <w:tc>
          <w:tcPr>
            <w:tcW w:w="9460"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66163BE0" w14:textId="77777777" w:rsidR="00AA4932" w:rsidRDefault="008D3079" w:rsidP="68759EFD">
            <w:pPr>
              <w:widowControl w:val="0"/>
              <w:spacing w:before="1" w:after="0" w:line="240" w:lineRule="auto"/>
              <w:ind w:left="102"/>
              <w:rPr>
                <w:rFonts w:ascii="Garamond" w:eastAsia="Calibri" w:hAnsi="Calibri" w:cs="Times New Roman"/>
                <w:b/>
                <w:bCs/>
                <w:spacing w:val="-1"/>
                <w:sz w:val="20"/>
                <w:szCs w:val="20"/>
                <w:lang w:val="en-US"/>
              </w:rPr>
            </w:pPr>
            <w:r w:rsidRPr="000A579D">
              <w:rPr>
                <w:rFonts w:ascii="Garamond" w:eastAsia="Calibri" w:hAnsi="Calibri" w:cs="Times New Roman"/>
                <w:b/>
                <w:bCs/>
                <w:sz w:val="20"/>
                <w:szCs w:val="20"/>
                <w:lang w:val="en-US"/>
              </w:rPr>
              <w:t>Management</w:t>
            </w:r>
            <w:r w:rsidRPr="000A579D">
              <w:rPr>
                <w:rFonts w:ascii="Garamond" w:eastAsia="Calibri" w:hAnsi="Calibri" w:cs="Times New Roman"/>
                <w:b/>
                <w:bCs/>
                <w:spacing w:val="-20"/>
                <w:sz w:val="20"/>
                <w:szCs w:val="20"/>
                <w:lang w:val="en-US"/>
              </w:rPr>
              <w:t xml:space="preserve"> </w:t>
            </w:r>
            <w:r w:rsidRPr="000A579D">
              <w:rPr>
                <w:rFonts w:ascii="Garamond" w:eastAsia="Calibri" w:hAnsi="Calibri" w:cs="Times New Roman"/>
                <w:b/>
                <w:bCs/>
                <w:spacing w:val="-1"/>
                <w:sz w:val="20"/>
                <w:szCs w:val="20"/>
                <w:lang w:val="en-US"/>
              </w:rPr>
              <w:t xml:space="preserve">response: </w:t>
            </w:r>
          </w:p>
          <w:p w14:paraId="76780EE6" w14:textId="77777777" w:rsidR="00AA4932" w:rsidRDefault="00AA4932" w:rsidP="68759EFD">
            <w:pPr>
              <w:widowControl w:val="0"/>
              <w:spacing w:before="1" w:after="0" w:line="240" w:lineRule="auto"/>
              <w:ind w:left="102"/>
              <w:rPr>
                <w:rFonts w:ascii="Garamond" w:eastAsia="Calibri" w:hAnsi="Calibri" w:cs="Times New Roman"/>
                <w:b/>
                <w:bCs/>
                <w:spacing w:val="-1"/>
                <w:sz w:val="20"/>
                <w:szCs w:val="20"/>
                <w:lang w:val="en-US"/>
              </w:rPr>
            </w:pPr>
          </w:p>
          <w:p w14:paraId="0C872356" w14:textId="77777777" w:rsidR="008C2270" w:rsidRDefault="00AA4932" w:rsidP="009B2279">
            <w:pPr>
              <w:widowControl w:val="0"/>
              <w:spacing w:before="1" w:after="0" w:line="240" w:lineRule="auto"/>
              <w:jc w:val="both"/>
              <w:rPr>
                <w:rFonts w:ascii="Garamond" w:eastAsia="Calibri" w:hAnsi="Calibri" w:cs="Times New Roman"/>
                <w:spacing w:val="-1"/>
                <w:sz w:val="20"/>
                <w:szCs w:val="20"/>
                <w:lang w:val="en-US"/>
              </w:rPr>
            </w:pPr>
            <w:r>
              <w:rPr>
                <w:rFonts w:ascii="Garamond" w:eastAsia="Calibri" w:hAnsi="Calibri" w:cs="Times New Roman"/>
                <w:spacing w:val="-1"/>
                <w:sz w:val="20"/>
                <w:szCs w:val="20"/>
                <w:lang w:val="en-US"/>
              </w:rPr>
              <w:t>The PM</w:t>
            </w:r>
            <w:r w:rsidR="00E17BC4">
              <w:rPr>
                <w:rFonts w:ascii="Garamond" w:eastAsia="Calibri" w:hAnsi="Calibri" w:cs="Times New Roman"/>
                <w:spacing w:val="-1"/>
                <w:sz w:val="20"/>
                <w:szCs w:val="20"/>
                <w:lang w:val="en-US"/>
              </w:rPr>
              <w:t>U</w:t>
            </w:r>
            <w:r>
              <w:rPr>
                <w:rFonts w:ascii="Garamond" w:eastAsia="Calibri" w:hAnsi="Calibri" w:cs="Times New Roman"/>
                <w:spacing w:val="-1"/>
                <w:sz w:val="20"/>
                <w:szCs w:val="20"/>
                <w:lang w:val="en-US"/>
              </w:rPr>
              <w:t xml:space="preserve"> will i</w:t>
            </w:r>
            <w:r w:rsidR="008D3079" w:rsidRPr="000A579D">
              <w:rPr>
                <w:rFonts w:ascii="Garamond" w:eastAsia="Calibri" w:hAnsi="Calibri" w:cs="Times New Roman"/>
                <w:spacing w:val="-1"/>
                <w:sz w:val="20"/>
                <w:szCs w:val="20"/>
                <w:lang w:val="en-US"/>
              </w:rPr>
              <w:t>mplement annual collection of data regarding co-financing from main partners</w:t>
            </w:r>
            <w:r w:rsidR="00342321" w:rsidRPr="000A579D">
              <w:rPr>
                <w:rFonts w:ascii="Garamond" w:eastAsia="Calibri" w:hAnsi="Calibri" w:cs="Times New Roman"/>
                <w:spacing w:val="-1"/>
                <w:sz w:val="20"/>
                <w:szCs w:val="20"/>
                <w:lang w:val="en-US"/>
              </w:rPr>
              <w:t xml:space="preserve">, </w:t>
            </w:r>
            <w:r w:rsidR="00D56755" w:rsidRPr="000A579D">
              <w:rPr>
                <w:rFonts w:ascii="Garamond" w:eastAsia="Calibri" w:hAnsi="Calibri" w:cs="Times New Roman"/>
                <w:spacing w:val="-1"/>
                <w:sz w:val="20"/>
                <w:szCs w:val="20"/>
                <w:lang w:val="en-US"/>
              </w:rPr>
              <w:t xml:space="preserve">not only </w:t>
            </w:r>
            <w:r w:rsidR="00923D17">
              <w:rPr>
                <w:rFonts w:ascii="Garamond" w:eastAsia="Calibri" w:hAnsi="Calibri" w:cs="Times New Roman"/>
                <w:spacing w:val="-1"/>
                <w:sz w:val="20"/>
                <w:szCs w:val="20"/>
                <w:lang w:val="en-US"/>
              </w:rPr>
              <w:t xml:space="preserve">by </w:t>
            </w:r>
            <w:r w:rsidR="00D56755" w:rsidRPr="000A579D">
              <w:rPr>
                <w:rFonts w:ascii="Garamond" w:eastAsia="Calibri" w:hAnsi="Calibri" w:cs="Times New Roman"/>
                <w:spacing w:val="-1"/>
                <w:sz w:val="20"/>
                <w:szCs w:val="20"/>
                <w:lang w:val="en-US"/>
              </w:rPr>
              <w:t xml:space="preserve">CAP members, but also partners who have supported the project in its implementation, such as </w:t>
            </w:r>
            <w:r w:rsidR="00171209" w:rsidRPr="000A579D">
              <w:rPr>
                <w:rFonts w:ascii="Garamond" w:eastAsia="Calibri" w:hAnsi="Calibri" w:cs="Times New Roman"/>
                <w:spacing w:val="-1"/>
                <w:sz w:val="20"/>
                <w:szCs w:val="20"/>
                <w:lang w:val="en-US"/>
              </w:rPr>
              <w:t>EMATER</w:t>
            </w:r>
            <w:r w:rsidR="008B191D" w:rsidRPr="000A579D">
              <w:rPr>
                <w:rFonts w:ascii="Garamond" w:eastAsia="Calibri" w:hAnsi="Calibri" w:cs="Times New Roman"/>
                <w:spacing w:val="-1"/>
                <w:sz w:val="20"/>
                <w:szCs w:val="20"/>
                <w:lang w:val="en-US"/>
              </w:rPr>
              <w:t>/</w:t>
            </w:r>
            <w:r w:rsidR="00923D17">
              <w:rPr>
                <w:rFonts w:ascii="Garamond" w:eastAsia="Calibri" w:hAnsi="Calibri" w:cs="Times New Roman"/>
                <w:spacing w:val="-1"/>
                <w:sz w:val="20"/>
                <w:szCs w:val="20"/>
                <w:lang w:val="en-US"/>
              </w:rPr>
              <w:t xml:space="preserve">MG, </w:t>
            </w:r>
            <w:r w:rsidR="00D56755" w:rsidRPr="000A579D">
              <w:rPr>
                <w:rFonts w:ascii="Garamond" w:eastAsia="Calibri" w:hAnsi="Calibri" w:cs="Times New Roman"/>
                <w:spacing w:val="-1"/>
                <w:sz w:val="20"/>
                <w:szCs w:val="20"/>
                <w:lang w:val="en-US"/>
              </w:rPr>
              <w:t>SEBRAE/MG</w:t>
            </w:r>
            <w:r w:rsidR="00923D17">
              <w:rPr>
                <w:rFonts w:ascii="Garamond" w:eastAsia="Calibri" w:hAnsi="Calibri" w:cs="Times New Roman"/>
                <w:spacing w:val="-1"/>
                <w:sz w:val="20"/>
                <w:szCs w:val="20"/>
                <w:lang w:val="en-US"/>
              </w:rPr>
              <w:t xml:space="preserve">, </w:t>
            </w:r>
            <w:proofErr w:type="spellStart"/>
            <w:r w:rsidR="00D56755" w:rsidRPr="000A579D">
              <w:rPr>
                <w:rFonts w:ascii="Garamond" w:eastAsia="Calibri" w:hAnsi="Calibri" w:cs="Times New Roman"/>
                <w:spacing w:val="-1"/>
                <w:sz w:val="20"/>
                <w:szCs w:val="20"/>
                <w:lang w:val="en-US"/>
              </w:rPr>
              <w:t>Faemg</w:t>
            </w:r>
            <w:proofErr w:type="spellEnd"/>
            <w:r w:rsidR="00D56755" w:rsidRPr="000A579D">
              <w:rPr>
                <w:rFonts w:ascii="Garamond" w:eastAsia="Calibri" w:hAnsi="Calibri" w:cs="Times New Roman"/>
                <w:spacing w:val="-1"/>
                <w:sz w:val="20"/>
                <w:szCs w:val="20"/>
                <w:lang w:val="en-US"/>
              </w:rPr>
              <w:t xml:space="preserve"> System (including </w:t>
            </w:r>
            <w:proofErr w:type="spellStart"/>
            <w:r w:rsidR="00D56755" w:rsidRPr="000A579D">
              <w:rPr>
                <w:rFonts w:ascii="Garamond" w:eastAsia="Calibri" w:hAnsi="Calibri" w:cs="Times New Roman"/>
                <w:spacing w:val="-1"/>
                <w:sz w:val="20"/>
                <w:szCs w:val="20"/>
                <w:lang w:val="en-US"/>
              </w:rPr>
              <w:t>Senar</w:t>
            </w:r>
            <w:proofErr w:type="spellEnd"/>
            <w:r w:rsidR="00D56755" w:rsidRPr="000A579D">
              <w:rPr>
                <w:rFonts w:ascii="Garamond" w:eastAsia="Calibri" w:hAnsi="Calibri" w:cs="Times New Roman"/>
                <w:spacing w:val="-1"/>
                <w:sz w:val="20"/>
                <w:szCs w:val="20"/>
                <w:lang w:val="en-US"/>
              </w:rPr>
              <w:t xml:space="preserve">/MG), </w:t>
            </w:r>
            <w:r w:rsidR="00923D17">
              <w:rPr>
                <w:rFonts w:ascii="Garamond" w:eastAsia="Calibri" w:hAnsi="Calibri" w:cs="Times New Roman"/>
                <w:spacing w:val="-1"/>
                <w:sz w:val="20"/>
                <w:szCs w:val="20"/>
                <w:lang w:val="en-US"/>
              </w:rPr>
              <w:t xml:space="preserve">and </w:t>
            </w:r>
            <w:r w:rsidR="00D56755" w:rsidRPr="000A579D">
              <w:rPr>
                <w:rFonts w:ascii="Garamond" w:eastAsia="Calibri" w:hAnsi="Calibri" w:cs="Times New Roman"/>
                <w:spacing w:val="-1"/>
                <w:sz w:val="20"/>
                <w:szCs w:val="20"/>
                <w:lang w:val="en-US"/>
              </w:rPr>
              <w:t>UFV.</w:t>
            </w:r>
            <w:r w:rsidR="000B4ED7">
              <w:rPr>
                <w:rFonts w:ascii="Garamond" w:eastAsia="Calibri" w:hAnsi="Calibri" w:cs="Times New Roman"/>
                <w:spacing w:val="-1"/>
                <w:sz w:val="20"/>
                <w:szCs w:val="20"/>
                <w:lang w:val="en-US"/>
              </w:rPr>
              <w:t xml:space="preserve"> </w:t>
            </w:r>
          </w:p>
          <w:p w14:paraId="3D366D49" w14:textId="77777777" w:rsidR="00050CEA" w:rsidRPr="009B2279" w:rsidRDefault="00050CEA" w:rsidP="009B2279">
            <w:pPr>
              <w:widowControl w:val="0"/>
              <w:spacing w:before="1" w:after="0" w:line="240" w:lineRule="auto"/>
              <w:jc w:val="both"/>
              <w:rPr>
                <w:rFonts w:ascii="Garamond" w:eastAsia="Calibri" w:hAnsi="Calibri" w:cs="Times New Roman"/>
                <w:spacing w:val="-1"/>
                <w:sz w:val="20"/>
                <w:szCs w:val="20"/>
                <w:lang w:val="en-US"/>
              </w:rPr>
            </w:pPr>
          </w:p>
          <w:p w14:paraId="695D95E5" w14:textId="3A9AD4C0" w:rsidR="009B2279" w:rsidRPr="009B2279" w:rsidRDefault="009B2279" w:rsidP="009B2279">
            <w:pPr>
              <w:widowControl w:val="0"/>
              <w:spacing w:before="1" w:after="0" w:line="240" w:lineRule="auto"/>
              <w:jc w:val="both"/>
              <w:rPr>
                <w:rFonts w:ascii="Garamond" w:eastAsia="Calibri" w:hAnsi="Calibri" w:cs="Times New Roman"/>
                <w:spacing w:val="-1"/>
                <w:sz w:val="20"/>
                <w:szCs w:val="20"/>
                <w:lang w:val="en-US"/>
              </w:rPr>
            </w:pPr>
            <w:r w:rsidRPr="009B2279">
              <w:rPr>
                <w:rFonts w:ascii="Garamond" w:eastAsia="Calibri" w:hAnsi="Calibri" w:cs="Times New Roman"/>
                <w:spacing w:val="-1"/>
                <w:sz w:val="20"/>
                <w:szCs w:val="20"/>
                <w:lang w:val="en-US"/>
              </w:rPr>
              <w:t>In 2019, the co</w:t>
            </w:r>
            <w:r w:rsidR="008C2270">
              <w:rPr>
                <w:rFonts w:ascii="Garamond" w:eastAsia="Calibri" w:hAnsi="Calibri" w:cs="Times New Roman"/>
                <w:spacing w:val="-1"/>
                <w:sz w:val="20"/>
                <w:szCs w:val="20"/>
                <w:lang w:val="en-US"/>
              </w:rPr>
              <w:t>-financing</w:t>
            </w:r>
            <w:r w:rsidRPr="009B2279">
              <w:rPr>
                <w:rFonts w:ascii="Garamond" w:eastAsia="Calibri" w:hAnsi="Calibri" w:cs="Times New Roman"/>
                <w:spacing w:val="-1"/>
                <w:sz w:val="20"/>
                <w:szCs w:val="20"/>
                <w:lang w:val="en-US"/>
              </w:rPr>
              <w:t xml:space="preserve"> </w:t>
            </w:r>
            <w:r w:rsidR="008C2270">
              <w:rPr>
                <w:rFonts w:ascii="Garamond" w:eastAsia="Calibri" w:hAnsi="Calibri" w:cs="Times New Roman"/>
                <w:spacing w:val="-1"/>
                <w:sz w:val="20"/>
                <w:szCs w:val="20"/>
                <w:lang w:val="en-US"/>
              </w:rPr>
              <w:t xml:space="preserve">in kind </w:t>
            </w:r>
            <w:r w:rsidRPr="009B2279">
              <w:rPr>
                <w:rFonts w:ascii="Garamond" w:eastAsia="Calibri" w:hAnsi="Calibri" w:cs="Times New Roman"/>
                <w:spacing w:val="-1"/>
                <w:sz w:val="20"/>
                <w:szCs w:val="20"/>
                <w:lang w:val="en-US"/>
              </w:rPr>
              <w:t>of each of these institutions was the following:</w:t>
            </w:r>
          </w:p>
          <w:p w14:paraId="0DA77CBF" w14:textId="77777777" w:rsidR="00721C3A" w:rsidRPr="00721C3A" w:rsidRDefault="00721C3A" w:rsidP="00721C3A">
            <w:pPr>
              <w:widowControl w:val="0"/>
              <w:spacing w:before="1" w:after="0" w:line="240" w:lineRule="auto"/>
              <w:jc w:val="both"/>
              <w:rPr>
                <w:rFonts w:ascii="Garamond" w:eastAsia="Calibri" w:hAnsi="Calibri" w:cs="Times New Roman"/>
                <w:sz w:val="20"/>
                <w:szCs w:val="20"/>
                <w:lang w:val="pt-BR"/>
              </w:rPr>
            </w:pPr>
            <w:r w:rsidRPr="00721C3A">
              <w:rPr>
                <w:rFonts w:ascii="Garamond" w:eastAsia="Calibri" w:hAnsi="Calibri" w:cs="Times New Roman"/>
                <w:sz w:val="20"/>
                <w:szCs w:val="20"/>
                <w:lang w:val="pt-BR"/>
              </w:rPr>
              <w:t>UFV - R$ 37,778.00</w:t>
            </w:r>
          </w:p>
          <w:p w14:paraId="6D697291" w14:textId="3A006C2F" w:rsidR="00721C3A" w:rsidRPr="000D4395" w:rsidRDefault="00721C3A" w:rsidP="00721C3A">
            <w:pPr>
              <w:widowControl w:val="0"/>
              <w:spacing w:before="1" w:after="0" w:line="240" w:lineRule="auto"/>
              <w:jc w:val="both"/>
              <w:rPr>
                <w:rFonts w:ascii="Garamond" w:eastAsia="Calibri" w:hAnsi="Calibri" w:cs="Times New Roman"/>
                <w:sz w:val="20"/>
                <w:szCs w:val="20"/>
                <w:lang w:val="pt-BR"/>
              </w:rPr>
            </w:pPr>
            <w:r w:rsidRPr="000D4395">
              <w:rPr>
                <w:rFonts w:ascii="Garamond" w:eastAsia="Calibri" w:hAnsi="Calibri" w:cs="Times New Roman"/>
                <w:sz w:val="20"/>
                <w:szCs w:val="20"/>
                <w:lang w:val="pt-BR"/>
              </w:rPr>
              <w:t>FAEMG (</w:t>
            </w:r>
            <w:proofErr w:type="spellStart"/>
            <w:r w:rsidRPr="000D4395">
              <w:rPr>
                <w:rFonts w:ascii="Garamond" w:eastAsia="Calibri" w:hAnsi="Calibri" w:cs="Times New Roman"/>
                <w:sz w:val="20"/>
                <w:szCs w:val="20"/>
                <w:lang w:val="pt-BR"/>
              </w:rPr>
              <w:t>including</w:t>
            </w:r>
            <w:proofErr w:type="spellEnd"/>
            <w:r w:rsidRPr="000D4395">
              <w:rPr>
                <w:rFonts w:ascii="Garamond" w:eastAsia="Calibri" w:hAnsi="Calibri" w:cs="Times New Roman"/>
                <w:sz w:val="20"/>
                <w:szCs w:val="20"/>
                <w:lang w:val="pt-BR"/>
              </w:rPr>
              <w:t xml:space="preserve"> SENAR/MG) </w:t>
            </w:r>
            <w:r w:rsidRPr="000D4395">
              <w:rPr>
                <w:rFonts w:ascii="Garamond" w:eastAsia="Calibri" w:hAnsi="Calibri" w:cs="Times New Roman"/>
                <w:sz w:val="20"/>
                <w:szCs w:val="20"/>
                <w:lang w:val="pt-BR"/>
              </w:rPr>
              <w:t>–</w:t>
            </w:r>
            <w:r w:rsidRPr="000D4395">
              <w:rPr>
                <w:rFonts w:ascii="Garamond" w:eastAsia="Calibri" w:hAnsi="Calibri" w:cs="Times New Roman"/>
                <w:sz w:val="20"/>
                <w:szCs w:val="20"/>
                <w:lang w:val="pt-BR"/>
              </w:rPr>
              <w:t xml:space="preserve"> R$ 31,513.67</w:t>
            </w:r>
          </w:p>
          <w:p w14:paraId="015D13F3" w14:textId="5946919C" w:rsidR="00721C3A" w:rsidRPr="00721C3A" w:rsidRDefault="00721C3A" w:rsidP="00721C3A">
            <w:pPr>
              <w:widowControl w:val="0"/>
              <w:spacing w:before="1" w:after="0" w:line="240" w:lineRule="auto"/>
              <w:jc w:val="both"/>
              <w:rPr>
                <w:rFonts w:ascii="Garamond" w:eastAsia="Calibri" w:hAnsi="Calibri" w:cs="Times New Roman"/>
                <w:sz w:val="20"/>
                <w:szCs w:val="20"/>
                <w:lang w:val="pt-BR"/>
              </w:rPr>
            </w:pPr>
            <w:r w:rsidRPr="00721C3A">
              <w:rPr>
                <w:rFonts w:ascii="Garamond" w:eastAsia="Calibri" w:hAnsi="Calibri" w:cs="Times New Roman"/>
                <w:sz w:val="20"/>
                <w:szCs w:val="20"/>
                <w:lang w:val="pt-BR"/>
              </w:rPr>
              <w:t xml:space="preserve">SEBRAE/MG </w:t>
            </w:r>
            <w:r w:rsidRPr="00721C3A">
              <w:rPr>
                <w:rFonts w:ascii="Garamond" w:eastAsia="Calibri" w:hAnsi="Calibri" w:cs="Times New Roman"/>
                <w:sz w:val="20"/>
                <w:szCs w:val="20"/>
                <w:lang w:val="pt-BR"/>
              </w:rPr>
              <w:t>–</w:t>
            </w:r>
            <w:r w:rsidRPr="00721C3A">
              <w:rPr>
                <w:rFonts w:ascii="Garamond" w:eastAsia="Calibri" w:hAnsi="Calibri" w:cs="Times New Roman"/>
                <w:sz w:val="20"/>
                <w:szCs w:val="20"/>
                <w:lang w:val="pt-BR"/>
              </w:rPr>
              <w:t xml:space="preserve"> R$ 25,000.00</w:t>
            </w:r>
          </w:p>
          <w:p w14:paraId="67368DE2" w14:textId="3D4310A7" w:rsidR="008D3079" w:rsidRPr="000D4395" w:rsidRDefault="00721C3A" w:rsidP="00721C3A">
            <w:pPr>
              <w:widowControl w:val="0"/>
              <w:spacing w:before="1" w:after="0" w:line="240" w:lineRule="auto"/>
              <w:jc w:val="both"/>
              <w:rPr>
                <w:rFonts w:ascii="Garamond" w:eastAsia="Calibri" w:hAnsi="Calibri" w:cs="Times New Roman"/>
                <w:sz w:val="20"/>
                <w:szCs w:val="20"/>
                <w:lang w:val="en-US"/>
              </w:rPr>
            </w:pPr>
            <w:r w:rsidRPr="000D4395">
              <w:rPr>
                <w:rFonts w:ascii="Garamond" w:eastAsia="Calibri" w:hAnsi="Calibri" w:cs="Times New Roman"/>
                <w:sz w:val="20"/>
                <w:szCs w:val="20"/>
                <w:lang w:val="en-US"/>
              </w:rPr>
              <w:t xml:space="preserve">EMATER/MG </w:t>
            </w:r>
            <w:r w:rsidRPr="000D4395">
              <w:rPr>
                <w:rFonts w:ascii="Garamond" w:eastAsia="Calibri" w:hAnsi="Calibri" w:cs="Times New Roman"/>
                <w:sz w:val="20"/>
                <w:szCs w:val="20"/>
                <w:lang w:val="en-US"/>
              </w:rPr>
              <w:t>–</w:t>
            </w:r>
            <w:r w:rsidRPr="000D4395">
              <w:rPr>
                <w:rFonts w:ascii="Garamond" w:eastAsia="Calibri" w:hAnsi="Calibri" w:cs="Times New Roman"/>
                <w:sz w:val="20"/>
                <w:szCs w:val="20"/>
                <w:lang w:val="en-US"/>
              </w:rPr>
              <w:t xml:space="preserve"> R$ 304,320.00</w:t>
            </w:r>
          </w:p>
          <w:p w14:paraId="50E2BEBE" w14:textId="25BC6454" w:rsidR="008C2270" w:rsidRPr="000D4395" w:rsidRDefault="008C2270" w:rsidP="00721C3A">
            <w:pPr>
              <w:widowControl w:val="0"/>
              <w:spacing w:before="1" w:after="0" w:line="240" w:lineRule="auto"/>
              <w:jc w:val="both"/>
              <w:rPr>
                <w:rFonts w:ascii="Garamond" w:eastAsia="Calibri" w:hAnsi="Calibri" w:cs="Times New Roman"/>
                <w:sz w:val="20"/>
                <w:szCs w:val="20"/>
                <w:lang w:val="en-US"/>
              </w:rPr>
            </w:pPr>
          </w:p>
          <w:p w14:paraId="77E0AD64" w14:textId="7C7D2F2A" w:rsidR="00721C3A" w:rsidRDefault="008C2270" w:rsidP="00721C3A">
            <w:pPr>
              <w:widowControl w:val="0"/>
              <w:spacing w:before="1" w:after="0" w:line="240" w:lineRule="auto"/>
              <w:jc w:val="both"/>
              <w:rPr>
                <w:rFonts w:ascii="Garamond" w:eastAsia="Calibri" w:hAnsi="Calibri" w:cs="Times New Roman"/>
                <w:spacing w:val="-1"/>
                <w:sz w:val="20"/>
                <w:szCs w:val="20"/>
                <w:lang w:val="en-US"/>
              </w:rPr>
            </w:pPr>
            <w:r w:rsidRPr="008C2270">
              <w:rPr>
                <w:rFonts w:ascii="Garamond" w:eastAsia="Calibri" w:hAnsi="Calibri" w:cs="Times New Roman"/>
                <w:sz w:val="20"/>
                <w:szCs w:val="20"/>
                <w:lang w:val="en-US"/>
              </w:rPr>
              <w:t>It</w:t>
            </w:r>
            <w:r>
              <w:rPr>
                <w:rFonts w:ascii="Garamond" w:eastAsia="Calibri" w:hAnsi="Calibri" w:cs="Times New Roman"/>
                <w:sz w:val="20"/>
                <w:szCs w:val="20"/>
                <w:lang w:val="en-US"/>
              </w:rPr>
              <w:t xml:space="preserve"> is important to note that even though </w:t>
            </w:r>
            <w:r w:rsidRPr="009B2279">
              <w:rPr>
                <w:rFonts w:ascii="Garamond" w:eastAsia="Calibri" w:hAnsi="Calibri" w:cs="Times New Roman"/>
                <w:spacing w:val="-1"/>
                <w:sz w:val="20"/>
                <w:szCs w:val="20"/>
                <w:lang w:val="en-US"/>
              </w:rPr>
              <w:t xml:space="preserve">these institutions have no requirement to offer </w:t>
            </w:r>
            <w:r>
              <w:rPr>
                <w:rFonts w:ascii="Garamond" w:eastAsia="Calibri" w:hAnsi="Calibri" w:cs="Times New Roman"/>
                <w:spacing w:val="-1"/>
                <w:sz w:val="20"/>
                <w:szCs w:val="20"/>
                <w:lang w:val="en-US"/>
              </w:rPr>
              <w:t xml:space="preserve">co-financing </w:t>
            </w:r>
            <w:r w:rsidRPr="009B2279">
              <w:rPr>
                <w:rFonts w:ascii="Garamond" w:eastAsia="Calibri" w:hAnsi="Calibri" w:cs="Times New Roman"/>
                <w:spacing w:val="-1"/>
                <w:sz w:val="20"/>
                <w:szCs w:val="20"/>
                <w:lang w:val="en-US"/>
              </w:rPr>
              <w:t xml:space="preserve">to </w:t>
            </w:r>
            <w:r>
              <w:rPr>
                <w:rFonts w:ascii="Garamond" w:eastAsia="Calibri" w:hAnsi="Calibri" w:cs="Times New Roman"/>
                <w:spacing w:val="-1"/>
                <w:sz w:val="20"/>
                <w:szCs w:val="20"/>
                <w:lang w:val="en-US"/>
              </w:rPr>
              <w:t>the Project (as it was not predicted in PRODOC), as their</w:t>
            </w:r>
            <w:r w:rsidRPr="009B2279">
              <w:rPr>
                <w:rFonts w:ascii="Garamond" w:eastAsia="Calibri" w:hAnsi="Calibri" w:cs="Times New Roman"/>
                <w:spacing w:val="-1"/>
                <w:sz w:val="20"/>
                <w:szCs w:val="20"/>
                <w:lang w:val="en-US"/>
              </w:rPr>
              <w:t xml:space="preserve"> participation is voluntary, they have offered in-kind </w:t>
            </w:r>
            <w:r w:rsidR="00B84324">
              <w:rPr>
                <w:rFonts w:ascii="Garamond" w:eastAsia="Calibri" w:hAnsi="Calibri" w:cs="Times New Roman"/>
                <w:spacing w:val="-1"/>
                <w:sz w:val="20"/>
                <w:szCs w:val="20"/>
                <w:lang w:val="en-US"/>
              </w:rPr>
              <w:t>co</w:t>
            </w:r>
            <w:r w:rsidR="008A256A">
              <w:rPr>
                <w:rFonts w:ascii="Garamond" w:eastAsia="Calibri" w:hAnsi="Calibri" w:cs="Times New Roman"/>
                <w:spacing w:val="-1"/>
                <w:sz w:val="20"/>
                <w:szCs w:val="20"/>
                <w:lang w:val="en-US"/>
              </w:rPr>
              <w:t>-financing</w:t>
            </w:r>
            <w:r w:rsidRPr="009B2279">
              <w:rPr>
                <w:rFonts w:ascii="Garamond" w:eastAsia="Calibri" w:hAnsi="Calibri" w:cs="Times New Roman"/>
                <w:spacing w:val="-1"/>
                <w:sz w:val="20"/>
                <w:szCs w:val="20"/>
                <w:lang w:val="en-US"/>
              </w:rPr>
              <w:t xml:space="preserve"> </w:t>
            </w:r>
            <w:r w:rsidR="008A256A">
              <w:rPr>
                <w:rFonts w:ascii="Garamond" w:eastAsia="Calibri" w:hAnsi="Calibri" w:cs="Times New Roman"/>
                <w:spacing w:val="-1"/>
                <w:sz w:val="20"/>
                <w:szCs w:val="20"/>
                <w:lang w:val="en-US"/>
              </w:rPr>
              <w:t xml:space="preserve">(such </w:t>
            </w:r>
            <w:r>
              <w:rPr>
                <w:rFonts w:ascii="Garamond" w:eastAsia="Calibri" w:hAnsi="Calibri" w:cs="Times New Roman"/>
                <w:spacing w:val="-1"/>
                <w:sz w:val="20"/>
                <w:szCs w:val="20"/>
                <w:lang w:val="en-US"/>
              </w:rPr>
              <w:t>as</w:t>
            </w:r>
            <w:r w:rsidRPr="009B2279">
              <w:rPr>
                <w:rFonts w:ascii="Garamond" w:eastAsia="Calibri" w:hAnsi="Calibri" w:cs="Times New Roman"/>
                <w:spacing w:val="-1"/>
                <w:sz w:val="20"/>
                <w:szCs w:val="20"/>
                <w:lang w:val="en-US"/>
              </w:rPr>
              <w:t xml:space="preserve"> physical space, </w:t>
            </w:r>
            <w:r>
              <w:rPr>
                <w:rFonts w:ascii="Garamond" w:eastAsia="Calibri" w:hAnsi="Calibri" w:cs="Times New Roman"/>
                <w:spacing w:val="-1"/>
                <w:sz w:val="20"/>
                <w:szCs w:val="20"/>
                <w:lang w:val="en-US"/>
              </w:rPr>
              <w:t>technical hours</w:t>
            </w:r>
            <w:r w:rsidR="008A256A">
              <w:rPr>
                <w:rFonts w:ascii="Garamond" w:eastAsia="Calibri" w:hAnsi="Calibri" w:cs="Times New Roman"/>
                <w:spacing w:val="-1"/>
                <w:sz w:val="20"/>
                <w:szCs w:val="20"/>
                <w:lang w:val="en-US"/>
              </w:rPr>
              <w:t xml:space="preserve"> from</w:t>
            </w:r>
            <w:r w:rsidRPr="009B2279">
              <w:rPr>
                <w:rFonts w:ascii="Garamond" w:eastAsia="Calibri" w:hAnsi="Calibri" w:cs="Times New Roman"/>
                <w:spacing w:val="-1"/>
                <w:sz w:val="20"/>
                <w:szCs w:val="20"/>
                <w:lang w:val="en-US"/>
              </w:rPr>
              <w:t xml:space="preserve"> </w:t>
            </w:r>
            <w:r>
              <w:rPr>
                <w:rFonts w:ascii="Garamond" w:eastAsia="Calibri" w:hAnsi="Calibri" w:cs="Times New Roman"/>
                <w:spacing w:val="-1"/>
                <w:sz w:val="20"/>
                <w:szCs w:val="20"/>
                <w:lang w:val="en-US"/>
              </w:rPr>
              <w:t xml:space="preserve">technicians who </w:t>
            </w:r>
            <w:r w:rsidRPr="009B2279">
              <w:rPr>
                <w:rFonts w:ascii="Garamond" w:eastAsia="Calibri" w:hAnsi="Calibri" w:cs="Times New Roman"/>
                <w:spacing w:val="-1"/>
                <w:sz w:val="20"/>
                <w:szCs w:val="20"/>
                <w:lang w:val="en-US"/>
              </w:rPr>
              <w:t>participate in the field activities promoted by the project</w:t>
            </w:r>
            <w:r w:rsidR="008A256A">
              <w:rPr>
                <w:rFonts w:ascii="Garamond" w:eastAsia="Calibri" w:hAnsi="Calibri" w:cs="Times New Roman"/>
                <w:spacing w:val="-1"/>
                <w:sz w:val="20"/>
                <w:szCs w:val="20"/>
                <w:lang w:val="en-US"/>
              </w:rPr>
              <w:t xml:space="preserve">, </w:t>
            </w:r>
            <w:r w:rsidRPr="009B2279">
              <w:rPr>
                <w:rFonts w:ascii="Garamond" w:eastAsia="Calibri" w:hAnsi="Calibri" w:cs="Times New Roman"/>
                <w:spacing w:val="-1"/>
                <w:sz w:val="20"/>
                <w:szCs w:val="20"/>
                <w:lang w:val="en-US"/>
              </w:rPr>
              <w:t xml:space="preserve"> support in events</w:t>
            </w:r>
            <w:r w:rsidR="008A256A">
              <w:rPr>
                <w:rFonts w:ascii="Garamond" w:eastAsia="Calibri" w:hAnsi="Calibri" w:cs="Times New Roman"/>
                <w:spacing w:val="-1"/>
                <w:sz w:val="20"/>
                <w:szCs w:val="20"/>
                <w:lang w:val="en-US"/>
              </w:rPr>
              <w:t xml:space="preserve">, </w:t>
            </w:r>
            <w:r w:rsidRPr="009B2279">
              <w:rPr>
                <w:rFonts w:ascii="Garamond" w:eastAsia="Calibri" w:hAnsi="Calibri" w:cs="Times New Roman"/>
                <w:spacing w:val="-1"/>
                <w:sz w:val="20"/>
                <w:szCs w:val="20"/>
                <w:lang w:val="en-US"/>
              </w:rPr>
              <w:t>as occurred in IUFRO 2019, coffee-break</w:t>
            </w:r>
            <w:r w:rsidR="008A256A">
              <w:rPr>
                <w:rFonts w:ascii="Garamond" w:eastAsia="Calibri" w:hAnsi="Calibri" w:cs="Times New Roman"/>
                <w:spacing w:val="-1"/>
                <w:sz w:val="20"/>
                <w:szCs w:val="20"/>
                <w:lang w:val="en-US"/>
              </w:rPr>
              <w:t xml:space="preserve"> and </w:t>
            </w:r>
            <w:r w:rsidRPr="009B2279">
              <w:rPr>
                <w:rFonts w:ascii="Garamond" w:eastAsia="Calibri" w:hAnsi="Calibri" w:cs="Times New Roman"/>
                <w:spacing w:val="-1"/>
                <w:sz w:val="20"/>
                <w:szCs w:val="20"/>
                <w:lang w:val="en-US"/>
              </w:rPr>
              <w:t>dissemination of project actions</w:t>
            </w:r>
            <w:r w:rsidR="008A256A">
              <w:rPr>
                <w:rFonts w:ascii="Garamond" w:eastAsia="Calibri" w:hAnsi="Calibri" w:cs="Times New Roman"/>
                <w:spacing w:val="-1"/>
                <w:sz w:val="20"/>
                <w:szCs w:val="20"/>
                <w:lang w:val="en-US"/>
              </w:rPr>
              <w:t>).</w:t>
            </w:r>
          </w:p>
          <w:p w14:paraId="51F4B839" w14:textId="344C514D" w:rsidR="00BF69F7" w:rsidRDefault="00BF69F7" w:rsidP="00721C3A">
            <w:pPr>
              <w:widowControl w:val="0"/>
              <w:spacing w:before="1" w:after="0" w:line="240" w:lineRule="auto"/>
              <w:jc w:val="both"/>
              <w:rPr>
                <w:rFonts w:ascii="Garamond" w:eastAsia="Calibri" w:hAnsi="Calibri" w:cs="Times New Roman"/>
                <w:spacing w:val="-1"/>
                <w:sz w:val="20"/>
                <w:szCs w:val="20"/>
                <w:lang w:val="en-US"/>
              </w:rPr>
            </w:pPr>
          </w:p>
          <w:p w14:paraId="08979E1B" w14:textId="1FCAB537" w:rsidR="00B84324" w:rsidRPr="00B84324" w:rsidRDefault="00BF69F7" w:rsidP="00B84324">
            <w:pPr>
              <w:widowControl w:val="0"/>
              <w:spacing w:before="1" w:after="0" w:line="240" w:lineRule="auto"/>
              <w:jc w:val="both"/>
              <w:rPr>
                <w:rFonts w:ascii="Garamond" w:eastAsia="Calibri" w:hAnsi="Calibri" w:cs="Times New Roman"/>
                <w:spacing w:val="-1"/>
                <w:sz w:val="20"/>
                <w:szCs w:val="20"/>
                <w:lang w:val="en-US"/>
              </w:rPr>
            </w:pPr>
            <w:r>
              <w:rPr>
                <w:rFonts w:ascii="Garamond" w:eastAsia="Calibri" w:hAnsi="Calibri" w:cs="Times New Roman"/>
                <w:spacing w:val="-1"/>
                <w:sz w:val="20"/>
                <w:szCs w:val="20"/>
                <w:lang w:val="en-US"/>
              </w:rPr>
              <w:t xml:space="preserve">Regarding CAP members, </w:t>
            </w:r>
            <w:r w:rsidR="00B84324">
              <w:rPr>
                <w:rFonts w:ascii="Garamond" w:eastAsia="Calibri" w:hAnsi="Calibri" w:cs="Times New Roman"/>
                <w:spacing w:val="-1"/>
                <w:sz w:val="20"/>
                <w:szCs w:val="20"/>
                <w:lang w:val="en-US"/>
              </w:rPr>
              <w:t xml:space="preserve">the updated </w:t>
            </w:r>
            <w:r>
              <w:rPr>
                <w:rFonts w:ascii="Garamond" w:eastAsia="Calibri" w:hAnsi="Calibri" w:cs="Times New Roman"/>
                <w:spacing w:val="-1"/>
                <w:sz w:val="20"/>
                <w:szCs w:val="20"/>
                <w:lang w:val="en-US"/>
              </w:rPr>
              <w:t xml:space="preserve">co-financing </w:t>
            </w:r>
            <w:r w:rsidR="00B84324">
              <w:rPr>
                <w:rFonts w:ascii="Garamond" w:eastAsia="Calibri" w:hAnsi="Calibri" w:cs="Times New Roman"/>
                <w:spacing w:val="-1"/>
                <w:sz w:val="20"/>
                <w:szCs w:val="20"/>
                <w:lang w:val="en-US"/>
              </w:rPr>
              <w:t>(predicted in PRODOC) is as follows:</w:t>
            </w:r>
            <w:r w:rsidR="00B84324" w:rsidRPr="00B84324">
              <w:rPr>
                <w:rFonts w:ascii="Garamond" w:eastAsia="Calibri" w:hAnsi="Calibri" w:cs="Times New Roman"/>
                <w:spacing w:val="-1"/>
                <w:sz w:val="20"/>
                <w:szCs w:val="20"/>
                <w:lang w:val="en-US"/>
              </w:rPr>
              <w:tab/>
            </w:r>
            <w:r w:rsidR="00B84324" w:rsidRPr="00B84324">
              <w:rPr>
                <w:rFonts w:ascii="Garamond" w:eastAsia="Calibri" w:hAnsi="Calibri" w:cs="Times New Roman"/>
                <w:spacing w:val="-1"/>
                <w:sz w:val="20"/>
                <w:szCs w:val="20"/>
                <w:lang w:val="en-US"/>
              </w:rPr>
              <w:tab/>
            </w:r>
          </w:p>
          <w:p w14:paraId="3B9923F0" w14:textId="77777777"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en-US"/>
              </w:rPr>
            </w:pPr>
            <w:r w:rsidRPr="00B84324">
              <w:rPr>
                <w:rFonts w:ascii="Garamond" w:eastAsia="Calibri" w:hAnsi="Calibri" w:cs="Times New Roman"/>
                <w:spacing w:val="-1"/>
                <w:sz w:val="20"/>
                <w:szCs w:val="20"/>
                <w:lang w:val="en-US"/>
              </w:rPr>
              <w:tab/>
            </w:r>
            <w:r w:rsidRPr="00B84324">
              <w:rPr>
                <w:rFonts w:ascii="Garamond" w:eastAsia="Calibri" w:hAnsi="Calibri" w:cs="Times New Roman"/>
                <w:spacing w:val="-1"/>
                <w:sz w:val="20"/>
                <w:szCs w:val="20"/>
                <w:lang w:val="en-US"/>
              </w:rPr>
              <w:tab/>
            </w:r>
            <w:r w:rsidRPr="00B84324">
              <w:rPr>
                <w:rFonts w:ascii="Garamond" w:eastAsia="Calibri" w:hAnsi="Calibri" w:cs="Times New Roman"/>
                <w:spacing w:val="-1"/>
                <w:sz w:val="20"/>
                <w:szCs w:val="20"/>
                <w:lang w:val="en-US"/>
              </w:rPr>
              <w:tab/>
            </w:r>
          </w:p>
          <w:p w14:paraId="7D047584" w14:textId="77777777"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pt-BR"/>
              </w:rPr>
            </w:pPr>
            <w:r w:rsidRPr="00B84324">
              <w:rPr>
                <w:rFonts w:ascii="Garamond" w:eastAsia="Calibri" w:hAnsi="Calibri" w:cs="Times New Roman"/>
                <w:spacing w:val="-1"/>
                <w:sz w:val="20"/>
                <w:szCs w:val="20"/>
                <w:lang w:val="pt-BR"/>
              </w:rPr>
              <w:t>Minist</w:t>
            </w:r>
            <w:r w:rsidRPr="00B84324">
              <w:rPr>
                <w:rFonts w:ascii="Garamond" w:eastAsia="Calibri" w:hAnsi="Calibri" w:cs="Times New Roman"/>
                <w:spacing w:val="-1"/>
                <w:sz w:val="20"/>
                <w:szCs w:val="20"/>
                <w:lang w:val="pt-BR"/>
              </w:rPr>
              <w:t>é</w:t>
            </w:r>
            <w:r w:rsidRPr="00B84324">
              <w:rPr>
                <w:rFonts w:ascii="Garamond" w:eastAsia="Calibri" w:hAnsi="Calibri" w:cs="Times New Roman"/>
                <w:spacing w:val="-1"/>
                <w:sz w:val="20"/>
                <w:szCs w:val="20"/>
                <w:lang w:val="pt-BR"/>
              </w:rPr>
              <w:t>rio</w:t>
            </w:r>
            <w:r w:rsidRPr="00B84324">
              <w:rPr>
                <w:rFonts w:ascii="Garamond" w:eastAsia="Calibri" w:hAnsi="Calibri" w:cs="Times New Roman"/>
                <w:spacing w:val="-1"/>
                <w:sz w:val="20"/>
                <w:szCs w:val="20"/>
                <w:lang w:val="pt-BR"/>
              </w:rPr>
              <w:tab/>
              <w:t>2019</w:t>
            </w:r>
            <w:r w:rsidRPr="00B84324">
              <w:rPr>
                <w:rFonts w:ascii="Garamond" w:eastAsia="Calibri" w:hAnsi="Calibri" w:cs="Times New Roman"/>
                <w:spacing w:val="-1"/>
                <w:sz w:val="20"/>
                <w:szCs w:val="20"/>
                <w:lang w:val="pt-BR"/>
              </w:rPr>
              <w:tab/>
              <w:t>ACUMULADO</w:t>
            </w:r>
            <w:r w:rsidRPr="00B84324">
              <w:rPr>
                <w:rFonts w:ascii="Garamond" w:eastAsia="Calibri" w:hAnsi="Calibri" w:cs="Times New Roman"/>
                <w:spacing w:val="-1"/>
                <w:sz w:val="20"/>
                <w:szCs w:val="20"/>
                <w:lang w:val="pt-BR"/>
              </w:rPr>
              <w:tab/>
              <w:t>USD</w:t>
            </w:r>
          </w:p>
          <w:p w14:paraId="2F1D4629" w14:textId="24739785"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pt-BR"/>
              </w:rPr>
            </w:pPr>
            <w:r w:rsidRPr="00B84324">
              <w:rPr>
                <w:rFonts w:ascii="Garamond" w:eastAsia="Calibri" w:hAnsi="Calibri" w:cs="Times New Roman"/>
                <w:spacing w:val="-1"/>
                <w:sz w:val="20"/>
                <w:szCs w:val="20"/>
                <w:lang w:val="pt-BR"/>
              </w:rPr>
              <w:t>MMA</w:t>
            </w:r>
            <w:proofErr w:type="gramStart"/>
            <w:r w:rsidRPr="00B84324">
              <w:rPr>
                <w:rFonts w:ascii="Garamond" w:eastAsia="Calibri" w:hAnsi="Calibri" w:cs="Times New Roman"/>
                <w:spacing w:val="-1"/>
                <w:sz w:val="20"/>
                <w:szCs w:val="20"/>
                <w:lang w:val="pt-BR"/>
              </w:rPr>
              <w:tab/>
            </w:r>
            <w:r>
              <w:rPr>
                <w:rFonts w:ascii="Garamond" w:eastAsia="Calibri" w:hAnsi="Calibri" w:cs="Times New Roman"/>
                <w:spacing w:val="-1"/>
                <w:sz w:val="20"/>
                <w:szCs w:val="20"/>
                <w:lang w:val="pt-BR"/>
              </w:rPr>
              <w:t xml:space="preserve">  </w:t>
            </w:r>
            <w:r w:rsidRPr="00B84324">
              <w:rPr>
                <w:rFonts w:ascii="Garamond" w:eastAsia="Calibri" w:hAnsi="Calibri" w:cs="Times New Roman"/>
                <w:spacing w:val="-1"/>
                <w:sz w:val="20"/>
                <w:szCs w:val="20"/>
                <w:lang w:val="pt-BR"/>
              </w:rPr>
              <w:t>R</w:t>
            </w:r>
            <w:proofErr w:type="gramEnd"/>
            <w:r w:rsidRPr="00B84324">
              <w:rPr>
                <w:rFonts w:ascii="Garamond" w:eastAsia="Calibri" w:hAnsi="Calibri" w:cs="Times New Roman"/>
                <w:spacing w:val="-1"/>
                <w:sz w:val="20"/>
                <w:szCs w:val="20"/>
                <w:lang w:val="pt-BR"/>
              </w:rPr>
              <w:t>$ 956.880,00</w:t>
            </w:r>
            <w:r w:rsidRPr="00B84324">
              <w:rPr>
                <w:rFonts w:ascii="Garamond" w:eastAsia="Calibri" w:hAnsi="Calibri" w:cs="Times New Roman"/>
                <w:spacing w:val="-1"/>
                <w:sz w:val="20"/>
                <w:szCs w:val="20"/>
                <w:lang w:val="pt-BR"/>
              </w:rPr>
              <w:tab/>
              <w:t>R$ 3.710.760,00</w:t>
            </w:r>
            <w:r w:rsidRPr="00B84324">
              <w:rPr>
                <w:rFonts w:ascii="Garamond" w:eastAsia="Calibri" w:hAnsi="Calibri" w:cs="Times New Roman"/>
                <w:spacing w:val="-1"/>
                <w:sz w:val="20"/>
                <w:szCs w:val="20"/>
                <w:lang w:val="pt-BR"/>
              </w:rPr>
              <w:tab/>
              <w:t>R$ 678.383,91</w:t>
            </w:r>
          </w:p>
          <w:p w14:paraId="11195A74" w14:textId="6C7E8589"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pt-BR"/>
              </w:rPr>
            </w:pPr>
            <w:r w:rsidRPr="00B84324">
              <w:rPr>
                <w:rFonts w:ascii="Garamond" w:eastAsia="Calibri" w:hAnsi="Calibri" w:cs="Times New Roman"/>
                <w:spacing w:val="-1"/>
                <w:sz w:val="20"/>
                <w:szCs w:val="20"/>
                <w:lang w:val="pt-BR"/>
              </w:rPr>
              <w:t>MDIC</w:t>
            </w:r>
            <w:proofErr w:type="gramStart"/>
            <w:r w:rsidRPr="00B84324">
              <w:rPr>
                <w:rFonts w:ascii="Garamond" w:eastAsia="Calibri" w:hAnsi="Calibri" w:cs="Times New Roman"/>
                <w:spacing w:val="-1"/>
                <w:sz w:val="20"/>
                <w:szCs w:val="20"/>
                <w:lang w:val="pt-BR"/>
              </w:rPr>
              <w:tab/>
            </w:r>
            <w:r>
              <w:rPr>
                <w:rFonts w:ascii="Garamond" w:eastAsia="Calibri" w:hAnsi="Calibri" w:cs="Times New Roman"/>
                <w:spacing w:val="-1"/>
                <w:sz w:val="20"/>
                <w:szCs w:val="20"/>
                <w:lang w:val="pt-BR"/>
              </w:rPr>
              <w:t xml:space="preserve">  </w:t>
            </w:r>
            <w:r w:rsidRPr="00B84324">
              <w:rPr>
                <w:rFonts w:ascii="Garamond" w:eastAsia="Calibri" w:hAnsi="Calibri" w:cs="Times New Roman"/>
                <w:spacing w:val="-1"/>
                <w:sz w:val="20"/>
                <w:szCs w:val="20"/>
                <w:lang w:val="pt-BR"/>
              </w:rPr>
              <w:t>R</w:t>
            </w:r>
            <w:proofErr w:type="gramEnd"/>
            <w:r w:rsidRPr="00B84324">
              <w:rPr>
                <w:rFonts w:ascii="Garamond" w:eastAsia="Calibri" w:hAnsi="Calibri" w:cs="Times New Roman"/>
                <w:spacing w:val="-1"/>
                <w:sz w:val="20"/>
                <w:szCs w:val="20"/>
                <w:lang w:val="pt-BR"/>
              </w:rPr>
              <w:t>$ 389.519,11</w:t>
            </w:r>
            <w:r w:rsidRPr="00B84324">
              <w:rPr>
                <w:rFonts w:ascii="Garamond" w:eastAsia="Calibri" w:hAnsi="Calibri" w:cs="Times New Roman"/>
                <w:spacing w:val="-1"/>
                <w:sz w:val="20"/>
                <w:szCs w:val="20"/>
                <w:lang w:val="pt-BR"/>
              </w:rPr>
              <w:tab/>
              <w:t>R$ 1.558.076,44</w:t>
            </w:r>
            <w:r w:rsidRPr="00B84324">
              <w:rPr>
                <w:rFonts w:ascii="Garamond" w:eastAsia="Calibri" w:hAnsi="Calibri" w:cs="Times New Roman"/>
                <w:spacing w:val="-1"/>
                <w:sz w:val="20"/>
                <w:szCs w:val="20"/>
                <w:lang w:val="pt-BR"/>
              </w:rPr>
              <w:tab/>
              <w:t>R$ 284.840,30</w:t>
            </w:r>
          </w:p>
          <w:p w14:paraId="14AFD987" w14:textId="4198B543"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pt-BR"/>
              </w:rPr>
            </w:pPr>
            <w:r w:rsidRPr="00B84324">
              <w:rPr>
                <w:rFonts w:ascii="Garamond" w:eastAsia="Calibri" w:hAnsi="Calibri" w:cs="Times New Roman"/>
                <w:spacing w:val="-1"/>
                <w:sz w:val="20"/>
                <w:szCs w:val="20"/>
                <w:lang w:val="pt-BR"/>
              </w:rPr>
              <w:t>MCTIC</w:t>
            </w:r>
            <w:proofErr w:type="gramStart"/>
            <w:r w:rsidRPr="00B84324">
              <w:rPr>
                <w:rFonts w:ascii="Garamond" w:eastAsia="Calibri" w:hAnsi="Calibri" w:cs="Times New Roman"/>
                <w:spacing w:val="-1"/>
                <w:sz w:val="20"/>
                <w:szCs w:val="20"/>
                <w:lang w:val="pt-BR"/>
              </w:rPr>
              <w:tab/>
            </w:r>
            <w:r>
              <w:rPr>
                <w:rFonts w:ascii="Garamond" w:eastAsia="Calibri" w:hAnsi="Calibri" w:cs="Times New Roman"/>
                <w:spacing w:val="-1"/>
                <w:sz w:val="20"/>
                <w:szCs w:val="20"/>
                <w:lang w:val="pt-BR"/>
              </w:rPr>
              <w:t xml:space="preserve">  </w:t>
            </w:r>
            <w:r w:rsidRPr="00B84324">
              <w:rPr>
                <w:rFonts w:ascii="Garamond" w:eastAsia="Calibri" w:hAnsi="Calibri" w:cs="Times New Roman"/>
                <w:spacing w:val="-1"/>
                <w:sz w:val="20"/>
                <w:szCs w:val="20"/>
                <w:lang w:val="pt-BR"/>
              </w:rPr>
              <w:t>R</w:t>
            </w:r>
            <w:proofErr w:type="gramEnd"/>
            <w:r w:rsidRPr="00B84324">
              <w:rPr>
                <w:rFonts w:ascii="Garamond" w:eastAsia="Calibri" w:hAnsi="Calibri" w:cs="Times New Roman"/>
                <w:spacing w:val="-1"/>
                <w:sz w:val="20"/>
                <w:szCs w:val="20"/>
                <w:lang w:val="pt-BR"/>
              </w:rPr>
              <w:t>$ 487.073,08</w:t>
            </w:r>
            <w:r w:rsidRPr="00B84324">
              <w:rPr>
                <w:rFonts w:ascii="Garamond" w:eastAsia="Calibri" w:hAnsi="Calibri" w:cs="Times New Roman"/>
                <w:spacing w:val="-1"/>
                <w:sz w:val="20"/>
                <w:szCs w:val="20"/>
                <w:lang w:val="pt-BR"/>
              </w:rPr>
              <w:tab/>
              <w:t>R$ 1.537.059,24</w:t>
            </w:r>
            <w:r w:rsidRPr="00B84324">
              <w:rPr>
                <w:rFonts w:ascii="Garamond" w:eastAsia="Calibri" w:hAnsi="Calibri" w:cs="Times New Roman"/>
                <w:spacing w:val="-1"/>
                <w:sz w:val="20"/>
                <w:szCs w:val="20"/>
                <w:lang w:val="pt-BR"/>
              </w:rPr>
              <w:tab/>
              <w:t>R$ 280.998,03</w:t>
            </w:r>
          </w:p>
          <w:p w14:paraId="3938CB2A" w14:textId="3CA63C22"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pt-BR"/>
              </w:rPr>
            </w:pPr>
            <w:r w:rsidRPr="00B84324">
              <w:rPr>
                <w:rFonts w:ascii="Garamond" w:eastAsia="Calibri" w:hAnsi="Calibri" w:cs="Times New Roman"/>
                <w:spacing w:val="-1"/>
                <w:sz w:val="20"/>
                <w:szCs w:val="20"/>
                <w:lang w:val="pt-BR"/>
              </w:rPr>
              <w:t>Gov. MG</w:t>
            </w:r>
            <w:r>
              <w:rPr>
                <w:rFonts w:ascii="Garamond" w:eastAsia="Calibri" w:hAnsi="Calibri" w:cs="Times New Roman"/>
                <w:spacing w:val="-1"/>
                <w:sz w:val="20"/>
                <w:szCs w:val="20"/>
                <w:lang w:val="pt-BR"/>
              </w:rPr>
              <w:t xml:space="preserve">   </w:t>
            </w:r>
            <w:r w:rsidRPr="00B84324">
              <w:rPr>
                <w:rFonts w:ascii="Garamond" w:eastAsia="Calibri" w:hAnsi="Calibri" w:cs="Times New Roman"/>
                <w:spacing w:val="-1"/>
                <w:sz w:val="20"/>
                <w:szCs w:val="20"/>
                <w:lang w:val="pt-BR"/>
              </w:rPr>
              <w:t>R$ 35.000,00</w:t>
            </w:r>
            <w:r w:rsidRPr="00B84324">
              <w:rPr>
                <w:rFonts w:ascii="Garamond" w:eastAsia="Calibri" w:hAnsi="Calibri" w:cs="Times New Roman"/>
                <w:spacing w:val="-1"/>
                <w:sz w:val="20"/>
                <w:szCs w:val="20"/>
                <w:lang w:val="pt-BR"/>
              </w:rPr>
              <w:tab/>
              <w:t>R$ 1.037.584,55</w:t>
            </w:r>
            <w:r w:rsidRPr="00B84324">
              <w:rPr>
                <w:rFonts w:ascii="Garamond" w:eastAsia="Calibri" w:hAnsi="Calibri" w:cs="Times New Roman"/>
                <w:spacing w:val="-1"/>
                <w:sz w:val="20"/>
                <w:szCs w:val="20"/>
                <w:lang w:val="pt-BR"/>
              </w:rPr>
              <w:tab/>
              <w:t>R$ 189.686,39</w:t>
            </w:r>
          </w:p>
          <w:p w14:paraId="52D6C9CC" w14:textId="368CF887" w:rsidR="00B84324" w:rsidRPr="00B84324" w:rsidRDefault="00B84324" w:rsidP="00B84324">
            <w:pPr>
              <w:widowControl w:val="0"/>
              <w:spacing w:before="1" w:after="0" w:line="240" w:lineRule="auto"/>
              <w:jc w:val="both"/>
              <w:rPr>
                <w:rFonts w:ascii="Garamond" w:eastAsia="Calibri" w:hAnsi="Calibri" w:cs="Times New Roman"/>
                <w:spacing w:val="-1"/>
                <w:sz w:val="20"/>
                <w:szCs w:val="20"/>
                <w:lang w:val="pt-BR"/>
              </w:rPr>
            </w:pPr>
            <w:r w:rsidRPr="00B84324">
              <w:rPr>
                <w:rFonts w:ascii="Garamond" w:eastAsia="Calibri" w:hAnsi="Calibri" w:cs="Times New Roman"/>
                <w:spacing w:val="-1"/>
                <w:sz w:val="20"/>
                <w:szCs w:val="20"/>
                <w:lang w:val="pt-BR"/>
              </w:rPr>
              <w:t>MAPA</w:t>
            </w:r>
            <w:proofErr w:type="gramStart"/>
            <w:r w:rsidRPr="00B84324">
              <w:rPr>
                <w:rFonts w:ascii="Garamond" w:eastAsia="Calibri" w:hAnsi="Calibri" w:cs="Times New Roman"/>
                <w:spacing w:val="-1"/>
                <w:sz w:val="20"/>
                <w:szCs w:val="20"/>
                <w:lang w:val="pt-BR"/>
              </w:rPr>
              <w:tab/>
            </w:r>
            <w:r>
              <w:rPr>
                <w:rFonts w:ascii="Garamond" w:eastAsia="Calibri" w:hAnsi="Calibri" w:cs="Times New Roman"/>
                <w:spacing w:val="-1"/>
                <w:sz w:val="20"/>
                <w:szCs w:val="20"/>
                <w:lang w:val="pt-BR"/>
              </w:rPr>
              <w:t xml:space="preserve">  </w:t>
            </w:r>
            <w:r w:rsidRPr="00B84324">
              <w:rPr>
                <w:rFonts w:ascii="Garamond" w:eastAsia="Calibri" w:hAnsi="Calibri" w:cs="Times New Roman"/>
                <w:spacing w:val="-1"/>
                <w:sz w:val="20"/>
                <w:szCs w:val="20"/>
                <w:lang w:val="pt-BR"/>
              </w:rPr>
              <w:t>R</w:t>
            </w:r>
            <w:proofErr w:type="gramEnd"/>
            <w:r w:rsidRPr="00B84324">
              <w:rPr>
                <w:rFonts w:ascii="Garamond" w:eastAsia="Calibri" w:hAnsi="Calibri" w:cs="Times New Roman"/>
                <w:spacing w:val="-1"/>
                <w:sz w:val="20"/>
                <w:szCs w:val="20"/>
                <w:lang w:val="pt-BR"/>
              </w:rPr>
              <w:t>$ 210.000,00</w:t>
            </w:r>
            <w:r w:rsidRPr="00B84324">
              <w:rPr>
                <w:rFonts w:ascii="Garamond" w:eastAsia="Calibri" w:hAnsi="Calibri" w:cs="Times New Roman"/>
                <w:spacing w:val="-1"/>
                <w:sz w:val="20"/>
                <w:szCs w:val="20"/>
                <w:lang w:val="pt-BR"/>
              </w:rPr>
              <w:tab/>
              <w:t>R$ 210.000,00</w:t>
            </w:r>
            <w:r w:rsidRPr="00B84324">
              <w:rPr>
                <w:rFonts w:ascii="Garamond" w:eastAsia="Calibri" w:hAnsi="Calibri" w:cs="Times New Roman"/>
                <w:spacing w:val="-1"/>
                <w:sz w:val="20"/>
                <w:szCs w:val="20"/>
                <w:lang w:val="pt-BR"/>
              </w:rPr>
              <w:tab/>
              <w:t>R$ 38.391,22</w:t>
            </w:r>
          </w:p>
          <w:p w14:paraId="2F5B8291" w14:textId="2C43F70C" w:rsidR="00BF69F7" w:rsidRDefault="00B84324" w:rsidP="00721C3A">
            <w:pPr>
              <w:widowControl w:val="0"/>
              <w:spacing w:before="1" w:after="0" w:line="240" w:lineRule="auto"/>
              <w:jc w:val="both"/>
              <w:rPr>
                <w:rFonts w:ascii="Garamond" w:eastAsia="Calibri" w:hAnsi="Calibri" w:cs="Times New Roman"/>
                <w:spacing w:val="-1"/>
                <w:sz w:val="20"/>
                <w:szCs w:val="20"/>
                <w:lang w:val="en-US"/>
              </w:rPr>
            </w:pPr>
            <w:r w:rsidRPr="00B84324">
              <w:rPr>
                <w:rFonts w:ascii="Garamond" w:eastAsia="Calibri" w:hAnsi="Calibri" w:cs="Times New Roman"/>
                <w:spacing w:val="-1"/>
                <w:sz w:val="20"/>
                <w:szCs w:val="20"/>
                <w:lang w:val="en-US"/>
              </w:rPr>
              <w:t>Total</w:t>
            </w:r>
            <w:r w:rsidRPr="00B84324">
              <w:rPr>
                <w:rFonts w:ascii="Garamond" w:eastAsia="Calibri" w:hAnsi="Calibri" w:cs="Times New Roman"/>
                <w:spacing w:val="-1"/>
                <w:sz w:val="20"/>
                <w:szCs w:val="20"/>
                <w:lang w:val="en-US"/>
              </w:rPr>
              <w:tab/>
              <w:t>R$ 2.080.491,19</w:t>
            </w:r>
            <w:r w:rsidRPr="00B84324">
              <w:rPr>
                <w:rFonts w:ascii="Garamond" w:eastAsia="Calibri" w:hAnsi="Calibri" w:cs="Times New Roman"/>
                <w:spacing w:val="-1"/>
                <w:sz w:val="20"/>
                <w:szCs w:val="20"/>
                <w:lang w:val="en-US"/>
              </w:rPr>
              <w:tab/>
              <w:t>R$ 8.055.499,23</w:t>
            </w:r>
            <w:r w:rsidRPr="00B84324">
              <w:rPr>
                <w:rFonts w:ascii="Garamond" w:eastAsia="Calibri" w:hAnsi="Calibri" w:cs="Times New Roman"/>
                <w:spacing w:val="-1"/>
                <w:sz w:val="20"/>
                <w:szCs w:val="20"/>
                <w:lang w:val="en-US"/>
              </w:rPr>
              <w:tab/>
              <w:t>R$ 1.472.668,96</w:t>
            </w:r>
          </w:p>
          <w:p w14:paraId="6E2DC7B5" w14:textId="0168DFBA" w:rsidR="00BF69F7" w:rsidRPr="008C2270" w:rsidRDefault="00BF69F7" w:rsidP="00721C3A">
            <w:pPr>
              <w:widowControl w:val="0"/>
              <w:spacing w:before="1" w:after="0" w:line="240" w:lineRule="auto"/>
              <w:jc w:val="both"/>
              <w:rPr>
                <w:rFonts w:ascii="Garamond" w:eastAsia="Calibri" w:hAnsi="Calibri" w:cs="Times New Roman"/>
                <w:spacing w:val="-1"/>
                <w:sz w:val="20"/>
                <w:szCs w:val="20"/>
                <w:lang w:val="en-US"/>
              </w:rPr>
            </w:pPr>
          </w:p>
        </w:tc>
      </w:tr>
      <w:tr w:rsidR="008D3079" w:rsidRPr="008D3079" w14:paraId="6E2DC7BB" w14:textId="77777777" w:rsidTr="0076673F">
        <w:trPr>
          <w:trHeight w:hRule="exact" w:val="468"/>
        </w:trPr>
        <w:tc>
          <w:tcPr>
            <w:tcW w:w="2302"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6E2DC7B7" w14:textId="77777777" w:rsidR="008D3079" w:rsidRPr="008D3079" w:rsidRDefault="008D3079" w:rsidP="008D3079">
            <w:pPr>
              <w:widowControl w:val="0"/>
              <w:spacing w:after="0" w:line="224" w:lineRule="exact"/>
              <w:ind w:left="918"/>
              <w:rPr>
                <w:rFonts w:ascii="Garamond" w:eastAsia="Garamond" w:hAnsi="Garamond" w:cs="Garamond"/>
                <w:sz w:val="20"/>
                <w:szCs w:val="20"/>
                <w:lang w:val="en-US"/>
              </w:rPr>
            </w:pPr>
            <w:r w:rsidRPr="008D3079">
              <w:rPr>
                <w:rFonts w:ascii="Garamond" w:eastAsia="Calibri" w:hAnsi="Calibri" w:cs="Times New Roman"/>
                <w:b/>
                <w:spacing w:val="-1"/>
                <w:sz w:val="20"/>
                <w:lang w:val="en-US"/>
              </w:rPr>
              <w:t>Key</w:t>
            </w:r>
            <w:r w:rsidRPr="008D3079">
              <w:rPr>
                <w:rFonts w:ascii="Garamond" w:eastAsia="Calibri" w:hAnsi="Calibri" w:cs="Times New Roman"/>
                <w:b/>
                <w:spacing w:val="-11"/>
                <w:sz w:val="20"/>
                <w:lang w:val="en-US"/>
              </w:rPr>
              <w:t xml:space="preserve"> </w:t>
            </w:r>
            <w:r w:rsidRPr="008D3079">
              <w:rPr>
                <w:rFonts w:ascii="Garamond" w:eastAsia="Calibri" w:hAnsi="Calibri" w:cs="Times New Roman"/>
                <w:b/>
                <w:spacing w:val="-1"/>
                <w:sz w:val="20"/>
                <w:lang w:val="en-US"/>
              </w:rPr>
              <w:t>action(s)</w:t>
            </w:r>
          </w:p>
        </w:tc>
        <w:tc>
          <w:tcPr>
            <w:tcW w:w="1890"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6E2DC7B8" w14:textId="77777777" w:rsidR="008D3079" w:rsidRPr="008D3079" w:rsidRDefault="008D3079" w:rsidP="008D3079">
            <w:pPr>
              <w:widowControl w:val="0"/>
              <w:spacing w:after="0" w:line="224" w:lineRule="exact"/>
              <w:ind w:left="498"/>
              <w:rPr>
                <w:rFonts w:ascii="Garamond" w:eastAsia="Garamond" w:hAnsi="Garamond" w:cs="Garamond"/>
                <w:sz w:val="20"/>
                <w:szCs w:val="20"/>
                <w:lang w:val="en-US"/>
              </w:rPr>
            </w:pPr>
            <w:r w:rsidRPr="008D3079">
              <w:rPr>
                <w:rFonts w:ascii="Garamond" w:eastAsia="Calibri" w:hAnsi="Calibri" w:cs="Times New Roman"/>
                <w:b/>
                <w:spacing w:val="-1"/>
                <w:sz w:val="20"/>
                <w:lang w:val="en-US"/>
              </w:rPr>
              <w:t>Time</w:t>
            </w:r>
            <w:r w:rsidRPr="008D3079">
              <w:rPr>
                <w:rFonts w:ascii="Garamond" w:eastAsia="Calibri" w:hAnsi="Calibri" w:cs="Times New Roman"/>
                <w:b/>
                <w:spacing w:val="-10"/>
                <w:sz w:val="20"/>
                <w:lang w:val="en-US"/>
              </w:rPr>
              <w:t xml:space="preserve"> </w:t>
            </w:r>
            <w:r w:rsidRPr="008D3079">
              <w:rPr>
                <w:rFonts w:ascii="Garamond" w:eastAsia="Calibri" w:hAnsi="Calibri" w:cs="Times New Roman"/>
                <w:b/>
                <w:spacing w:val="-1"/>
                <w:sz w:val="20"/>
                <w:lang w:val="en-US"/>
              </w:rPr>
              <w:t>frame</w:t>
            </w:r>
          </w:p>
        </w:tc>
        <w:tc>
          <w:tcPr>
            <w:tcW w:w="1440"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6E2DC7B9" w14:textId="77777777" w:rsidR="008D3079" w:rsidRPr="008D3079" w:rsidRDefault="008D3079" w:rsidP="008D3079">
            <w:pPr>
              <w:widowControl w:val="0"/>
              <w:spacing w:after="0" w:line="224" w:lineRule="exact"/>
              <w:ind w:left="191"/>
              <w:rPr>
                <w:rFonts w:ascii="Garamond" w:eastAsia="Garamond" w:hAnsi="Garamond" w:cs="Garamond"/>
                <w:sz w:val="20"/>
                <w:szCs w:val="20"/>
                <w:lang w:val="en-US"/>
              </w:rPr>
            </w:pPr>
            <w:r w:rsidRPr="008D3079">
              <w:rPr>
                <w:rFonts w:ascii="Garamond" w:eastAsia="Calibri" w:hAnsi="Calibri" w:cs="Times New Roman"/>
                <w:b/>
                <w:spacing w:val="-1"/>
                <w:sz w:val="20"/>
                <w:lang w:val="en-US"/>
              </w:rPr>
              <w:t>Responsible</w:t>
            </w:r>
            <w:r w:rsidRPr="008D3079">
              <w:rPr>
                <w:rFonts w:ascii="Garamond" w:eastAsia="Calibri" w:hAnsi="Calibri" w:cs="Times New Roman"/>
                <w:b/>
                <w:spacing w:val="-17"/>
                <w:sz w:val="20"/>
                <w:lang w:val="en-US"/>
              </w:rPr>
              <w:t xml:space="preserve"> </w:t>
            </w:r>
            <w:r w:rsidRPr="008D3079">
              <w:rPr>
                <w:rFonts w:ascii="Garamond" w:eastAsia="Calibri" w:hAnsi="Calibri" w:cs="Times New Roman"/>
                <w:b/>
                <w:spacing w:val="-1"/>
                <w:sz w:val="20"/>
                <w:lang w:val="en-US"/>
              </w:rPr>
              <w:t>unit(s)</w:t>
            </w:r>
          </w:p>
        </w:tc>
        <w:tc>
          <w:tcPr>
            <w:tcW w:w="382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6E2DC7BA" w14:textId="77777777" w:rsidR="008D3079" w:rsidRPr="008D3079" w:rsidRDefault="008D3079" w:rsidP="008D3079">
            <w:pPr>
              <w:widowControl w:val="0"/>
              <w:spacing w:after="0" w:line="224" w:lineRule="exact"/>
              <w:ind w:left="700"/>
              <w:rPr>
                <w:rFonts w:ascii="Garamond" w:eastAsia="Garamond" w:hAnsi="Garamond" w:cs="Garamond"/>
                <w:sz w:val="20"/>
                <w:szCs w:val="20"/>
                <w:lang w:val="en-US"/>
              </w:rPr>
            </w:pPr>
            <w:r w:rsidRPr="008D3079">
              <w:rPr>
                <w:rFonts w:ascii="Garamond" w:eastAsia="Calibri" w:hAnsi="Calibri" w:cs="Times New Roman"/>
                <w:b/>
                <w:spacing w:val="-1"/>
                <w:sz w:val="20"/>
                <w:lang w:val="en-US"/>
              </w:rPr>
              <w:t>Tracking</w:t>
            </w:r>
          </w:p>
        </w:tc>
      </w:tr>
      <w:tr w:rsidR="008D3079" w:rsidRPr="008D3079" w14:paraId="6E2DC7C1" w14:textId="77777777" w:rsidTr="0076673F">
        <w:trPr>
          <w:trHeight w:hRule="exact" w:val="468"/>
        </w:trPr>
        <w:tc>
          <w:tcPr>
            <w:tcW w:w="2302" w:type="dxa"/>
            <w:vMerge/>
          </w:tcPr>
          <w:p w14:paraId="6E2DC7BC"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890" w:type="dxa"/>
            <w:vMerge/>
          </w:tcPr>
          <w:p w14:paraId="6E2DC7BD"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440" w:type="dxa"/>
            <w:vMerge/>
          </w:tcPr>
          <w:p w14:paraId="6E2DC7BE" w14:textId="77777777" w:rsidR="008D3079" w:rsidRPr="008D3079" w:rsidRDefault="008D3079" w:rsidP="008D3079">
            <w:pPr>
              <w:widowControl w:val="0"/>
              <w:spacing w:after="0" w:line="240" w:lineRule="auto"/>
              <w:rPr>
                <w:rFonts w:ascii="Calibri" w:eastAsia="Calibri" w:hAnsi="Calibri" w:cs="Times New Roman"/>
                <w:lang w:val="en-US"/>
              </w:rPr>
            </w:pPr>
          </w:p>
        </w:tc>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BF" w14:textId="77777777" w:rsidR="008D3079" w:rsidRPr="008D3079" w:rsidRDefault="008D3079" w:rsidP="008D3079">
            <w:pPr>
              <w:widowControl w:val="0"/>
              <w:spacing w:after="0" w:line="224" w:lineRule="exact"/>
              <w:ind w:left="133"/>
              <w:rPr>
                <w:rFonts w:ascii="Garamond" w:eastAsia="Garamond" w:hAnsi="Garamond" w:cs="Garamond"/>
                <w:sz w:val="20"/>
                <w:szCs w:val="20"/>
                <w:lang w:val="en-US"/>
              </w:rPr>
            </w:pPr>
            <w:r w:rsidRPr="008D3079">
              <w:rPr>
                <w:rFonts w:ascii="Garamond" w:eastAsia="Calibri" w:hAnsi="Calibri" w:cs="Times New Roman"/>
                <w:b/>
                <w:sz w:val="20"/>
                <w:lang w:val="en-US"/>
              </w:rPr>
              <w:t>Comments</w:t>
            </w:r>
          </w:p>
        </w:tc>
        <w:tc>
          <w:tcPr>
            <w:tcW w:w="13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0" w14:textId="77777777" w:rsidR="008D3079" w:rsidRPr="008D3079" w:rsidRDefault="008D3079" w:rsidP="008D3079">
            <w:pPr>
              <w:widowControl w:val="0"/>
              <w:spacing w:after="0" w:line="224" w:lineRule="exact"/>
              <w:ind w:left="226"/>
              <w:rPr>
                <w:rFonts w:ascii="Garamond" w:eastAsia="Garamond" w:hAnsi="Garamond" w:cs="Garamond"/>
                <w:sz w:val="20"/>
                <w:szCs w:val="20"/>
                <w:lang w:val="en-US"/>
              </w:rPr>
            </w:pPr>
            <w:r w:rsidRPr="008D3079">
              <w:rPr>
                <w:rFonts w:ascii="Garamond" w:eastAsia="Calibri" w:hAnsi="Calibri" w:cs="Times New Roman"/>
                <w:b/>
                <w:spacing w:val="-1"/>
                <w:sz w:val="20"/>
                <w:lang w:val="en-US"/>
              </w:rPr>
              <w:t>Status</w:t>
            </w:r>
          </w:p>
        </w:tc>
      </w:tr>
      <w:tr w:rsidR="008D3079" w:rsidRPr="00426A51" w14:paraId="6E2DC7C7" w14:textId="77777777" w:rsidTr="0076673F">
        <w:trPr>
          <w:trHeight w:hRule="exact" w:val="893"/>
        </w:trPr>
        <w:tc>
          <w:tcPr>
            <w:tcW w:w="23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2" w14:textId="37F42CA0" w:rsidR="008D3079" w:rsidRPr="008D3079" w:rsidRDefault="68759EFD" w:rsidP="68759EFD">
            <w:pPr>
              <w:widowControl w:val="0"/>
              <w:spacing w:after="0" w:line="224" w:lineRule="exact"/>
              <w:ind w:left="102"/>
              <w:rPr>
                <w:rFonts w:ascii="Garamond" w:eastAsia="Garamond" w:hAnsi="Garamond" w:cs="Garamond"/>
                <w:sz w:val="20"/>
                <w:szCs w:val="20"/>
                <w:lang w:val="en-US"/>
              </w:rPr>
            </w:pPr>
            <w:r w:rsidRPr="68759EFD">
              <w:rPr>
                <w:rFonts w:ascii="Garamond" w:eastAsia="Calibri" w:hAnsi="Calibri" w:cs="Times New Roman"/>
                <w:sz w:val="20"/>
                <w:szCs w:val="20"/>
                <w:lang w:val="en-US"/>
              </w:rPr>
              <w:t>2.1. Revise co-financing template</w:t>
            </w: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3" w14:textId="7A2F50DD" w:rsidR="008D3079" w:rsidRPr="008D3079" w:rsidRDefault="68759EFD" w:rsidP="68759EFD">
            <w:pPr>
              <w:widowControl w:val="0"/>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December 2019</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4" w14:textId="3286238E" w:rsidR="008D3079" w:rsidRPr="008D3079" w:rsidRDefault="68759EFD" w:rsidP="68759EFD">
            <w:pPr>
              <w:widowControl w:val="0"/>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UNDP</w:t>
            </w:r>
            <w:r w:rsidR="00870DD8">
              <w:rPr>
                <w:rFonts w:ascii="Garamond" w:eastAsia="Calibri" w:hAnsi="Calibri" w:cs="Times New Roman"/>
                <w:sz w:val="20"/>
                <w:szCs w:val="20"/>
                <w:lang w:val="en-US"/>
              </w:rPr>
              <w:t xml:space="preserve"> CO</w:t>
            </w:r>
          </w:p>
        </w:tc>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5" w14:textId="11825F78" w:rsidR="008D3079" w:rsidRPr="00F37700" w:rsidRDefault="00870DD8"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No comments.</w:t>
            </w:r>
          </w:p>
        </w:tc>
        <w:tc>
          <w:tcPr>
            <w:tcW w:w="13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6" w14:textId="65411C1A" w:rsidR="008D3079" w:rsidRPr="00426A51" w:rsidRDefault="00FC6B70"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C</w:t>
            </w:r>
            <w:r w:rsidR="00BE6198">
              <w:rPr>
                <w:rFonts w:ascii="Garamond" w:eastAsia="Calibri" w:hAnsi="Calibri" w:cs="Times New Roman"/>
                <w:sz w:val="20"/>
                <w:szCs w:val="20"/>
                <w:lang w:val="en-US"/>
              </w:rPr>
              <w:t>ompleted.</w:t>
            </w:r>
          </w:p>
        </w:tc>
      </w:tr>
      <w:tr w:rsidR="008D3079" w:rsidRPr="008D3079" w14:paraId="6E2DC7CD" w14:textId="77777777" w:rsidTr="0076673F">
        <w:trPr>
          <w:trHeight w:hRule="exact" w:val="1417"/>
        </w:trPr>
        <w:tc>
          <w:tcPr>
            <w:tcW w:w="23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8" w14:textId="27691E92" w:rsidR="008D3079" w:rsidRPr="008D3079" w:rsidRDefault="68759EFD" w:rsidP="68759EFD">
            <w:pPr>
              <w:widowControl w:val="0"/>
              <w:spacing w:after="0" w:line="224" w:lineRule="exact"/>
              <w:ind w:left="102"/>
              <w:rPr>
                <w:rFonts w:ascii="Garamond" w:eastAsia="Garamond" w:hAnsi="Garamond" w:cs="Garamond"/>
                <w:sz w:val="20"/>
                <w:szCs w:val="20"/>
                <w:lang w:val="en-US"/>
              </w:rPr>
            </w:pPr>
            <w:r w:rsidRPr="68759EFD">
              <w:rPr>
                <w:rFonts w:ascii="Garamond" w:eastAsia="Calibri" w:hAnsi="Calibri" w:cs="Times New Roman"/>
                <w:sz w:val="20"/>
                <w:szCs w:val="20"/>
                <w:lang w:val="en-US"/>
              </w:rPr>
              <w:t>2.2. Request co-financing dat</w:t>
            </w:r>
            <w:r w:rsidR="00AA4932">
              <w:rPr>
                <w:rFonts w:ascii="Garamond" w:eastAsia="Calibri" w:hAnsi="Calibri" w:cs="Times New Roman"/>
                <w:sz w:val="20"/>
                <w:szCs w:val="20"/>
                <w:lang w:val="en-US"/>
              </w:rPr>
              <w:t>a</w:t>
            </w:r>
            <w:r w:rsidRPr="68759EFD">
              <w:rPr>
                <w:rFonts w:ascii="Garamond" w:eastAsia="Calibri" w:hAnsi="Calibri" w:cs="Times New Roman"/>
                <w:sz w:val="20"/>
                <w:szCs w:val="20"/>
                <w:lang w:val="en-US"/>
              </w:rPr>
              <w:t xml:space="preserve"> from all partners yearly</w:t>
            </w:r>
            <w:r w:rsidR="00193832">
              <w:rPr>
                <w:rFonts w:ascii="Garamond" w:eastAsia="Calibri" w:hAnsi="Calibri" w:cs="Times New Roman"/>
                <w:sz w:val="20"/>
                <w:szCs w:val="20"/>
                <w:lang w:val="en-US"/>
              </w:rPr>
              <w:t>.</w:t>
            </w:r>
            <w:r w:rsidRPr="68759EFD">
              <w:rPr>
                <w:rFonts w:ascii="Garamond" w:eastAsia="Calibri" w:hAnsi="Calibri" w:cs="Times New Roman"/>
                <w:sz w:val="20"/>
                <w:szCs w:val="20"/>
                <w:lang w:val="en-US"/>
              </w:rPr>
              <w:t xml:space="preserve"> </w:t>
            </w: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9" w14:textId="06C6A1A2" w:rsidR="008D3079" w:rsidRPr="008D3079" w:rsidRDefault="00193832" w:rsidP="68759EFD">
            <w:pPr>
              <w:widowControl w:val="0"/>
              <w:spacing w:after="0" w:line="240" w:lineRule="exact"/>
              <w:ind w:left="102"/>
              <w:rPr>
                <w:rFonts w:ascii="Garamond" w:eastAsia="Calibri" w:hAnsi="Calibri" w:cs="Times New Roman"/>
                <w:sz w:val="20"/>
                <w:szCs w:val="20"/>
                <w:lang w:val="en-US"/>
              </w:rPr>
            </w:pPr>
            <w:r>
              <w:rPr>
                <w:rFonts w:ascii="Garamond" w:eastAsia="Calibri" w:hAnsi="Calibri" w:cs="Times New Roman"/>
                <w:sz w:val="20"/>
                <w:szCs w:val="20"/>
                <w:lang w:val="en-US"/>
              </w:rPr>
              <w:t>Annually</w:t>
            </w:r>
            <w:r w:rsidR="00AA4932">
              <w:rPr>
                <w:rFonts w:ascii="Garamond" w:eastAsia="Calibri" w:hAnsi="Calibri" w:cs="Times New Roman"/>
                <w:sz w:val="20"/>
                <w:szCs w:val="20"/>
                <w:lang w:val="en-US"/>
              </w:rPr>
              <w:t xml:space="preserve"> on February</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A" w14:textId="0E6BBCC2" w:rsidR="008D3079" w:rsidRPr="008D3079" w:rsidRDefault="68759EFD" w:rsidP="68759EFD">
            <w:pPr>
              <w:widowControl w:val="0"/>
              <w:spacing w:after="0" w:line="240" w:lineRule="exact"/>
              <w:ind w:left="102"/>
              <w:rPr>
                <w:rFonts w:ascii="Garamond" w:eastAsia="Calibri" w:hAnsi="Calibri" w:cs="Times New Roman"/>
                <w:sz w:val="20"/>
                <w:szCs w:val="20"/>
                <w:lang w:val="en-US"/>
              </w:rPr>
            </w:pPr>
            <w:r w:rsidRPr="68759EFD">
              <w:rPr>
                <w:rFonts w:ascii="Garamond" w:eastAsia="Calibri" w:hAnsi="Calibri" w:cs="Times New Roman"/>
                <w:sz w:val="20"/>
                <w:szCs w:val="20"/>
                <w:lang w:val="en-US"/>
              </w:rPr>
              <w:t>UNDP</w:t>
            </w:r>
            <w:r w:rsidR="00870DD8">
              <w:rPr>
                <w:rFonts w:ascii="Garamond" w:eastAsia="Calibri" w:hAnsi="Calibri" w:cs="Times New Roman"/>
                <w:sz w:val="20"/>
                <w:szCs w:val="20"/>
                <w:lang w:val="en-US"/>
              </w:rPr>
              <w:t xml:space="preserve"> CO</w:t>
            </w:r>
          </w:p>
        </w:tc>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B" w14:textId="0D33681F" w:rsidR="008D3079" w:rsidRPr="00F37700" w:rsidRDefault="00FA579D" w:rsidP="008D3079">
            <w:pPr>
              <w:widowControl w:val="0"/>
              <w:spacing w:after="0" w:line="240" w:lineRule="auto"/>
              <w:rPr>
                <w:rFonts w:ascii="Garamond" w:eastAsia="Calibri" w:hAnsi="Calibri" w:cs="Times New Roman"/>
                <w:sz w:val="20"/>
                <w:szCs w:val="20"/>
                <w:lang w:val="en-US"/>
              </w:rPr>
            </w:pPr>
            <w:r w:rsidRPr="00F37700">
              <w:rPr>
                <w:rFonts w:ascii="Garamond" w:eastAsia="Calibri" w:hAnsi="Calibri" w:cs="Times New Roman"/>
                <w:sz w:val="20"/>
                <w:szCs w:val="20"/>
                <w:lang w:val="en-US"/>
              </w:rPr>
              <w:t xml:space="preserve">Request for update of counterpart values forwarded to project </w:t>
            </w:r>
            <w:r w:rsidR="006A1AA4">
              <w:rPr>
                <w:rFonts w:ascii="Garamond" w:eastAsia="Calibri" w:hAnsi="Calibri" w:cs="Times New Roman"/>
                <w:sz w:val="20"/>
                <w:szCs w:val="20"/>
                <w:lang w:val="en-US"/>
              </w:rPr>
              <w:t xml:space="preserve">CAP </w:t>
            </w:r>
            <w:r>
              <w:rPr>
                <w:rFonts w:ascii="Garamond" w:eastAsia="Calibri" w:hAnsi="Calibri" w:cs="Times New Roman"/>
                <w:sz w:val="20"/>
                <w:szCs w:val="20"/>
                <w:lang w:val="en-US"/>
              </w:rPr>
              <w:t>partners</w:t>
            </w:r>
            <w:r w:rsidR="00171209">
              <w:rPr>
                <w:rFonts w:ascii="Garamond" w:eastAsia="Calibri" w:hAnsi="Calibri" w:cs="Times New Roman"/>
                <w:sz w:val="20"/>
                <w:szCs w:val="20"/>
                <w:lang w:val="en-US"/>
              </w:rPr>
              <w:t xml:space="preserve"> and SEBRAE/MG, EMATER/MG, UFV, SENAR/MG and FAEMG.</w:t>
            </w:r>
          </w:p>
        </w:tc>
        <w:tc>
          <w:tcPr>
            <w:tcW w:w="13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DC7CC" w14:textId="082E1D72" w:rsidR="008D3079" w:rsidRPr="00426A51" w:rsidRDefault="00BE6198"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Completed</w:t>
            </w:r>
          </w:p>
        </w:tc>
      </w:tr>
    </w:tbl>
    <w:p w14:paraId="6E2DC7D5" w14:textId="77777777" w:rsidR="008D3079" w:rsidRPr="008D3079" w:rsidRDefault="008D3079" w:rsidP="000A579D">
      <w:pPr>
        <w:rPr>
          <w:rFonts w:ascii="Garamond" w:eastAsia="Garamond" w:hAnsi="Garamond" w:cs="Garamond"/>
          <w:sz w:val="20"/>
          <w:szCs w:val="20"/>
          <w:lang w:val="en-US"/>
        </w:rPr>
      </w:pPr>
    </w:p>
    <w:tbl>
      <w:tblPr>
        <w:tblW w:w="9460" w:type="dxa"/>
        <w:tblInd w:w="-148" w:type="dxa"/>
        <w:tblLayout w:type="fixed"/>
        <w:tblCellMar>
          <w:left w:w="0" w:type="dxa"/>
          <w:right w:w="0" w:type="dxa"/>
        </w:tblCellMar>
        <w:tblLook w:val="01E0" w:firstRow="1" w:lastRow="1" w:firstColumn="1" w:lastColumn="1" w:noHBand="0" w:noVBand="0"/>
      </w:tblPr>
      <w:tblGrid>
        <w:gridCol w:w="2572"/>
        <w:gridCol w:w="1440"/>
        <w:gridCol w:w="1530"/>
        <w:gridCol w:w="2920"/>
        <w:gridCol w:w="998"/>
      </w:tblGrid>
      <w:tr w:rsidR="008D3079" w:rsidRPr="000A579D" w14:paraId="6E2DC7D7" w14:textId="77777777" w:rsidTr="0076673F">
        <w:trPr>
          <w:trHeight w:hRule="exact" w:val="2395"/>
        </w:trPr>
        <w:tc>
          <w:tcPr>
            <w:tcW w:w="9460"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6E2DC7D6" w14:textId="6B82A538" w:rsidR="008129D0" w:rsidRPr="000A579D" w:rsidRDefault="008D3079" w:rsidP="000A579D">
            <w:pPr>
              <w:widowControl w:val="0"/>
              <w:spacing w:after="0" w:line="224" w:lineRule="exact"/>
              <w:ind w:left="102"/>
              <w:jc w:val="both"/>
              <w:rPr>
                <w:rFonts w:ascii="Garamond" w:eastAsia="Calibri" w:hAnsi="Calibri"/>
                <w:bCs/>
                <w:sz w:val="20"/>
                <w:lang w:val="en-US"/>
              </w:rPr>
            </w:pPr>
            <w:r w:rsidRPr="00612AD9">
              <w:rPr>
                <w:rFonts w:ascii="Garamond" w:eastAsia="Calibri" w:hAnsi="Calibri" w:cs="Times New Roman"/>
                <w:b/>
                <w:sz w:val="20"/>
                <w:lang w:val="en-US"/>
              </w:rPr>
              <w:lastRenderedPageBreak/>
              <w:t xml:space="preserve">Midterm </w:t>
            </w:r>
            <w:r w:rsidRPr="008D3079">
              <w:rPr>
                <w:rFonts w:ascii="Garamond" w:eastAsia="Calibri" w:hAnsi="Calibri" w:cs="Times New Roman"/>
                <w:b/>
                <w:sz w:val="20"/>
                <w:lang w:val="en-US"/>
              </w:rPr>
              <w:t>Review</w:t>
            </w:r>
            <w:r w:rsidRPr="00612AD9">
              <w:rPr>
                <w:rFonts w:ascii="Garamond" w:eastAsia="Calibri" w:hAnsi="Calibri" w:cs="Times New Roman"/>
                <w:b/>
                <w:sz w:val="20"/>
                <w:lang w:val="en-US"/>
              </w:rPr>
              <w:t xml:space="preserve"> </w:t>
            </w:r>
            <w:r w:rsidRPr="008D3079">
              <w:rPr>
                <w:rFonts w:ascii="Garamond" w:eastAsia="Calibri" w:hAnsi="Calibri" w:cs="Times New Roman"/>
                <w:b/>
                <w:sz w:val="20"/>
                <w:lang w:val="en-US"/>
              </w:rPr>
              <w:t>recommendation</w:t>
            </w:r>
            <w:r w:rsidRPr="00612AD9">
              <w:rPr>
                <w:rFonts w:ascii="Garamond" w:eastAsia="Calibri" w:hAnsi="Calibri" w:cs="Times New Roman"/>
                <w:b/>
                <w:sz w:val="20"/>
                <w:lang w:val="en-US"/>
              </w:rPr>
              <w:t xml:space="preserve"> </w:t>
            </w:r>
            <w:r w:rsidRPr="008D3079">
              <w:rPr>
                <w:rFonts w:ascii="Garamond" w:eastAsia="Calibri" w:hAnsi="Calibri" w:cs="Times New Roman"/>
                <w:b/>
                <w:sz w:val="20"/>
                <w:lang w:val="en-US"/>
              </w:rPr>
              <w:t>3.</w:t>
            </w:r>
            <w:r w:rsidR="003F19E1">
              <w:rPr>
                <w:rFonts w:ascii="Garamond" w:eastAsia="Calibri" w:hAnsi="Calibri" w:cs="Times New Roman"/>
                <w:b/>
                <w:sz w:val="20"/>
                <w:lang w:val="en-US"/>
              </w:rPr>
              <w:t xml:space="preserve"> </w:t>
            </w:r>
            <w:r w:rsidR="008129D0" w:rsidRPr="000A579D">
              <w:rPr>
                <w:rFonts w:ascii="Garamond" w:hAnsi="Garamond"/>
                <w:sz w:val="20"/>
                <w:szCs w:val="20"/>
                <w:lang w:val="en-US"/>
              </w:rPr>
              <w:t>At the time of CEO Endorsement under Objectives 2 Energy Efficiency and Objective 3 Renewable Energy, project proponents projected reaching the following to be achieved by EOP: (</w:t>
            </w:r>
            <w:proofErr w:type="spellStart"/>
            <w:r w:rsidR="008129D0" w:rsidRPr="000A579D">
              <w:rPr>
                <w:rFonts w:ascii="Garamond" w:hAnsi="Garamond"/>
                <w:sz w:val="20"/>
                <w:szCs w:val="20"/>
                <w:lang w:val="en-US"/>
              </w:rPr>
              <w:t>i</w:t>
            </w:r>
            <w:proofErr w:type="spellEnd"/>
            <w:r w:rsidR="008129D0" w:rsidRPr="000A579D">
              <w:rPr>
                <w:rFonts w:ascii="Garamond" w:hAnsi="Garamond"/>
                <w:sz w:val="20"/>
                <w:szCs w:val="20"/>
                <w:lang w:val="en-US"/>
              </w:rPr>
              <w:t xml:space="preserve">) policy/regulatory strategy adopted and enforced (5); (ii) establishment of financial facilities (e.g., credit lines) would be operationalized / funded and have sufficient demand (5); and (iii) institutional/human capacity utilized and sustained (5).  At the time of the MTR, </w:t>
            </w:r>
            <w:proofErr w:type="gramStart"/>
            <w:r w:rsidR="008129D0" w:rsidRPr="000A579D">
              <w:rPr>
                <w:rFonts w:ascii="Garamond" w:hAnsi="Garamond"/>
                <w:sz w:val="20"/>
                <w:szCs w:val="20"/>
                <w:lang w:val="en-US"/>
              </w:rPr>
              <w:t>with the exception of</w:t>
            </w:r>
            <w:proofErr w:type="gramEnd"/>
            <w:r w:rsidR="008129D0" w:rsidRPr="000A579D">
              <w:rPr>
                <w:rFonts w:ascii="Garamond" w:hAnsi="Garamond"/>
                <w:sz w:val="20"/>
                <w:szCs w:val="20"/>
                <w:lang w:val="en-US"/>
              </w:rPr>
              <w:t xml:space="preserve"> capacity building target which was rated 3 (training delivered), all remaining categories were rated 1 with the exception of establishment of financial facilities in support of EE.  Ratings at time of CEO Endorsement appear to be highly unrealistic, particularly for those targets that do not have an a priori baseline (i.e., it is very difficult to go from no policy to an adopted and enforced policy in 5 years).  These EOP projections should be reviewed and revised accordingly.</w:t>
            </w:r>
          </w:p>
        </w:tc>
      </w:tr>
      <w:tr w:rsidR="008D3079" w:rsidRPr="008C2270" w14:paraId="6E2DC7D9" w14:textId="77777777" w:rsidTr="0076673F">
        <w:trPr>
          <w:trHeight w:hRule="exact" w:val="5111"/>
        </w:trPr>
        <w:tc>
          <w:tcPr>
            <w:tcW w:w="9460" w:type="dxa"/>
            <w:gridSpan w:val="5"/>
            <w:tcBorders>
              <w:top w:val="single" w:sz="5" w:space="0" w:color="000000" w:themeColor="text1"/>
              <w:left w:val="single" w:sz="5" w:space="0" w:color="000000" w:themeColor="text1"/>
              <w:bottom w:val="single" w:sz="7" w:space="0" w:color="000000" w:themeColor="text1"/>
              <w:right w:val="single" w:sz="5" w:space="0" w:color="000000" w:themeColor="text1"/>
            </w:tcBorders>
            <w:shd w:val="clear" w:color="auto" w:fill="F3F3F3"/>
          </w:tcPr>
          <w:p w14:paraId="273EBE1A" w14:textId="2FA43373" w:rsidR="00340F0C" w:rsidRDefault="008D3079" w:rsidP="00340F0C">
            <w:pPr>
              <w:widowControl w:val="0"/>
              <w:spacing w:after="0" w:line="224" w:lineRule="exact"/>
              <w:ind w:left="102"/>
              <w:rPr>
                <w:rFonts w:ascii="Garamond" w:eastAsia="Calibri" w:hAnsi="Calibri" w:cs="Times New Roman"/>
                <w:sz w:val="20"/>
                <w:lang w:val="en-US"/>
              </w:rPr>
            </w:pPr>
            <w:r w:rsidRPr="008D3079">
              <w:rPr>
                <w:rFonts w:ascii="Garamond" w:eastAsia="Calibri" w:hAnsi="Calibri" w:cs="Times New Roman"/>
                <w:b/>
                <w:sz w:val="20"/>
                <w:lang w:val="en-US"/>
              </w:rPr>
              <w:t>Management</w:t>
            </w:r>
            <w:r w:rsidRPr="008D3079">
              <w:rPr>
                <w:rFonts w:ascii="Garamond" w:eastAsia="Calibri" w:hAnsi="Calibri" w:cs="Times New Roman"/>
                <w:b/>
                <w:spacing w:val="-20"/>
                <w:sz w:val="20"/>
                <w:lang w:val="en-US"/>
              </w:rPr>
              <w:t xml:space="preserve"> </w:t>
            </w:r>
            <w:r w:rsidRPr="008D3079">
              <w:rPr>
                <w:rFonts w:ascii="Garamond" w:eastAsia="Calibri" w:hAnsi="Calibri" w:cs="Times New Roman"/>
                <w:b/>
                <w:sz w:val="20"/>
                <w:lang w:val="en-US"/>
              </w:rPr>
              <w:t>response</w:t>
            </w:r>
            <w:r w:rsidRPr="008D3079">
              <w:rPr>
                <w:rFonts w:ascii="Garamond" w:eastAsia="Calibri" w:hAnsi="Calibri" w:cs="Times New Roman"/>
                <w:sz w:val="20"/>
                <w:lang w:val="en-US"/>
              </w:rPr>
              <w:t>:</w:t>
            </w:r>
            <w:r w:rsidR="00FA5A65">
              <w:rPr>
                <w:rFonts w:ascii="Garamond" w:eastAsia="Calibri" w:hAnsi="Calibri" w:cs="Times New Roman"/>
                <w:sz w:val="20"/>
                <w:lang w:val="en-US"/>
              </w:rPr>
              <w:t xml:space="preserve"> </w:t>
            </w:r>
          </w:p>
          <w:p w14:paraId="49567C8C" w14:textId="2F952A29" w:rsidR="00683CAB" w:rsidRDefault="00683CAB" w:rsidP="00340F0C">
            <w:pPr>
              <w:widowControl w:val="0"/>
              <w:spacing w:after="0" w:line="224" w:lineRule="exact"/>
              <w:ind w:left="102"/>
              <w:rPr>
                <w:rFonts w:ascii="Garamond" w:eastAsia="Calibri" w:hAnsi="Calibri" w:cs="Times New Roman"/>
                <w:sz w:val="20"/>
                <w:lang w:val="en-US"/>
              </w:rPr>
            </w:pPr>
          </w:p>
          <w:p w14:paraId="1BA19F35" w14:textId="2E70794B" w:rsidR="00F709CA" w:rsidRPr="0076673F" w:rsidRDefault="004C5498" w:rsidP="00D33175">
            <w:pPr>
              <w:widowControl w:val="0"/>
              <w:spacing w:after="0" w:line="224" w:lineRule="exact"/>
              <w:ind w:right="245"/>
              <w:jc w:val="both"/>
              <w:rPr>
                <w:rFonts w:ascii="Garamond" w:eastAsia="Calibri" w:hAnsi="Calibri" w:cs="Times New Roman"/>
                <w:sz w:val="20"/>
                <w:szCs w:val="20"/>
                <w:lang w:val="en-US"/>
              </w:rPr>
            </w:pPr>
            <w:r w:rsidRPr="0076673F">
              <w:rPr>
                <w:rFonts w:ascii="Garamond" w:eastAsia="Calibri" w:hAnsi="Calibri" w:cs="Times New Roman"/>
                <w:sz w:val="20"/>
                <w:szCs w:val="20"/>
                <w:lang w:val="en-US"/>
              </w:rPr>
              <w:t xml:space="preserve">Project team agrees that the projection on the time of project design </w:t>
            </w:r>
            <w:r w:rsidR="003300F2" w:rsidRPr="0076673F">
              <w:rPr>
                <w:rFonts w:ascii="Garamond" w:eastAsia="Calibri" w:hAnsi="Calibri" w:cs="Times New Roman"/>
                <w:sz w:val="20"/>
                <w:szCs w:val="20"/>
                <w:lang w:val="en-US"/>
              </w:rPr>
              <w:t xml:space="preserve">mainly </w:t>
            </w:r>
            <w:r w:rsidRPr="0076673F">
              <w:rPr>
                <w:rFonts w:ascii="Garamond" w:eastAsia="Calibri" w:hAnsi="Calibri" w:cs="Times New Roman"/>
                <w:sz w:val="20"/>
                <w:szCs w:val="20"/>
                <w:lang w:val="en-US"/>
              </w:rPr>
              <w:t xml:space="preserve">regarding </w:t>
            </w:r>
            <w:r w:rsidR="000F38F8" w:rsidRPr="0076673F">
              <w:rPr>
                <w:rFonts w:ascii="Garamond" w:eastAsia="Calibri" w:hAnsi="Calibri" w:cs="Times New Roman"/>
                <w:sz w:val="20"/>
                <w:szCs w:val="20"/>
                <w:lang w:val="en-US"/>
              </w:rPr>
              <w:t xml:space="preserve">the </w:t>
            </w:r>
            <w:r w:rsidR="002437A7" w:rsidRPr="0076673F">
              <w:rPr>
                <w:rFonts w:ascii="Garamond" w:eastAsia="Calibri" w:hAnsi="Calibri" w:cs="Times New Roman"/>
                <w:sz w:val="20"/>
                <w:szCs w:val="20"/>
                <w:lang w:val="en-US"/>
              </w:rPr>
              <w:t>(</w:t>
            </w:r>
            <w:proofErr w:type="spellStart"/>
            <w:r w:rsidR="002437A7" w:rsidRPr="0076673F">
              <w:rPr>
                <w:rFonts w:ascii="Garamond" w:eastAsia="Calibri" w:hAnsi="Calibri" w:cs="Times New Roman"/>
                <w:sz w:val="20"/>
                <w:szCs w:val="20"/>
                <w:lang w:val="en-US"/>
              </w:rPr>
              <w:t>i</w:t>
            </w:r>
            <w:proofErr w:type="spellEnd"/>
            <w:r w:rsidR="002437A7" w:rsidRPr="0076673F">
              <w:rPr>
                <w:rFonts w:ascii="Garamond" w:eastAsia="Calibri" w:hAnsi="Calibri" w:cs="Times New Roman"/>
                <w:sz w:val="20"/>
                <w:szCs w:val="20"/>
                <w:lang w:val="en-US"/>
              </w:rPr>
              <w:t xml:space="preserve">) </w:t>
            </w:r>
            <w:r w:rsidR="000F38F8" w:rsidRPr="0076673F">
              <w:rPr>
                <w:rFonts w:ascii="Garamond" w:hAnsi="Garamond"/>
                <w:sz w:val="20"/>
                <w:szCs w:val="20"/>
                <w:lang w:val="en-US"/>
              </w:rPr>
              <w:t xml:space="preserve">policy/regulatory strategy </w:t>
            </w:r>
            <w:r w:rsidR="003300F2" w:rsidRPr="0076673F">
              <w:rPr>
                <w:rFonts w:ascii="Garamond" w:hAnsi="Garamond"/>
                <w:sz w:val="20"/>
                <w:szCs w:val="20"/>
                <w:lang w:val="en-US"/>
              </w:rPr>
              <w:t>component</w:t>
            </w:r>
            <w:r w:rsidR="000F38F8" w:rsidRPr="0076673F">
              <w:rPr>
                <w:rFonts w:ascii="Garamond" w:hAnsi="Garamond"/>
                <w:sz w:val="20"/>
                <w:szCs w:val="20"/>
                <w:lang w:val="en-US"/>
              </w:rPr>
              <w:t xml:space="preserve"> is</w:t>
            </w:r>
            <w:r w:rsidR="003300F2" w:rsidRPr="0076673F">
              <w:rPr>
                <w:rFonts w:ascii="Garamond" w:hAnsi="Garamond"/>
                <w:sz w:val="20"/>
                <w:szCs w:val="20"/>
                <w:lang w:val="en-US"/>
              </w:rPr>
              <w:t xml:space="preserve"> highly unrealistic, not only </w:t>
            </w:r>
            <w:r w:rsidR="0014406D" w:rsidRPr="0076673F">
              <w:rPr>
                <w:rFonts w:ascii="Garamond" w:hAnsi="Garamond"/>
                <w:sz w:val="20"/>
                <w:szCs w:val="20"/>
                <w:lang w:val="en-US"/>
              </w:rPr>
              <w:t xml:space="preserve">due to </w:t>
            </w:r>
            <w:r w:rsidR="003300F2" w:rsidRPr="0076673F">
              <w:rPr>
                <w:rFonts w:ascii="Garamond" w:hAnsi="Garamond"/>
                <w:sz w:val="20"/>
                <w:szCs w:val="20"/>
                <w:lang w:val="en-US"/>
              </w:rPr>
              <w:t>the lack of tim</w:t>
            </w:r>
            <w:r w:rsidR="00CD7FB6" w:rsidRPr="0076673F">
              <w:rPr>
                <w:rFonts w:ascii="Garamond" w:hAnsi="Garamond"/>
                <w:sz w:val="20"/>
                <w:szCs w:val="20"/>
                <w:lang w:val="en-US"/>
              </w:rPr>
              <w:t xml:space="preserve">e (as the consultant argues the difficulty to go from no policy to an adopted and enforced policy in 5 years), but </w:t>
            </w:r>
            <w:r w:rsidR="0014406D" w:rsidRPr="0076673F">
              <w:rPr>
                <w:rFonts w:ascii="Garamond" w:hAnsi="Garamond"/>
                <w:sz w:val="20"/>
                <w:szCs w:val="20"/>
                <w:lang w:val="en-US"/>
              </w:rPr>
              <w:t xml:space="preserve">because a public policy </w:t>
            </w:r>
            <w:r w:rsidR="007018BF" w:rsidRPr="0076673F">
              <w:rPr>
                <w:rFonts w:ascii="Garamond" w:hAnsi="Garamond"/>
                <w:sz w:val="20"/>
                <w:szCs w:val="20"/>
                <w:lang w:val="en-US"/>
              </w:rPr>
              <w:t>enforcement depends on several factors that goes beyond t</w:t>
            </w:r>
            <w:r w:rsidR="00C17CC6" w:rsidRPr="0076673F">
              <w:rPr>
                <w:rFonts w:ascii="Garamond" w:hAnsi="Garamond"/>
                <w:sz w:val="20"/>
                <w:szCs w:val="20"/>
                <w:lang w:val="en-US"/>
              </w:rPr>
              <w:t xml:space="preserve">he project </w:t>
            </w:r>
            <w:r w:rsidR="001C71F8" w:rsidRPr="0076673F">
              <w:rPr>
                <w:rFonts w:ascii="Garamond" w:hAnsi="Garamond"/>
                <w:sz w:val="20"/>
                <w:szCs w:val="20"/>
                <w:lang w:val="en-US"/>
              </w:rPr>
              <w:t xml:space="preserve">competence. </w:t>
            </w:r>
          </w:p>
          <w:p w14:paraId="2B11F706" w14:textId="77777777" w:rsidR="00F709CA" w:rsidRPr="0076673F" w:rsidRDefault="00F709CA" w:rsidP="00D33175">
            <w:pPr>
              <w:widowControl w:val="0"/>
              <w:spacing w:after="0" w:line="224" w:lineRule="exact"/>
              <w:ind w:right="245"/>
              <w:jc w:val="both"/>
              <w:rPr>
                <w:rFonts w:ascii="Garamond" w:eastAsia="Calibri" w:hAnsi="Calibri" w:cs="Times New Roman"/>
                <w:sz w:val="20"/>
                <w:szCs w:val="20"/>
                <w:lang w:val="en-US"/>
              </w:rPr>
            </w:pPr>
          </w:p>
          <w:p w14:paraId="4DF52D02" w14:textId="160811D4" w:rsidR="00D82E09" w:rsidRPr="0076673F" w:rsidRDefault="00B27049" w:rsidP="00D33175">
            <w:pPr>
              <w:widowControl w:val="0"/>
              <w:spacing w:after="0" w:line="224" w:lineRule="exact"/>
              <w:ind w:right="245"/>
              <w:jc w:val="both"/>
              <w:rPr>
                <w:rFonts w:ascii="Garamond" w:eastAsia="Calibri" w:hAnsi="Calibri" w:cs="Times New Roman"/>
                <w:sz w:val="20"/>
                <w:szCs w:val="20"/>
                <w:lang w:val="en-US"/>
              </w:rPr>
            </w:pPr>
            <w:r w:rsidRPr="0076673F">
              <w:rPr>
                <w:rFonts w:ascii="Garamond" w:eastAsia="Calibri" w:hAnsi="Calibri" w:cs="Times New Roman"/>
                <w:sz w:val="20"/>
                <w:szCs w:val="20"/>
                <w:lang w:val="en-US"/>
              </w:rPr>
              <w:t xml:space="preserve">Though it is known that the implementation of </w:t>
            </w:r>
            <w:r w:rsidR="004677BE" w:rsidRPr="0076673F">
              <w:rPr>
                <w:rFonts w:ascii="Garamond" w:eastAsia="Calibri" w:hAnsi="Calibri" w:cs="Times New Roman"/>
                <w:sz w:val="20"/>
                <w:szCs w:val="20"/>
                <w:lang w:val="en-US"/>
              </w:rPr>
              <w:t xml:space="preserve">the Strategy cannot be assured by a technical cooperation project, </w:t>
            </w:r>
            <w:r w:rsidR="003C6F9B" w:rsidRPr="0076673F">
              <w:rPr>
                <w:rFonts w:ascii="Garamond" w:eastAsia="Calibri" w:hAnsi="Calibri" w:cs="Times New Roman"/>
                <w:sz w:val="20"/>
                <w:szCs w:val="20"/>
                <w:lang w:val="en-US"/>
              </w:rPr>
              <w:t xml:space="preserve">all efforts are being made </w:t>
            </w:r>
            <w:r w:rsidR="00D33175">
              <w:rPr>
                <w:rFonts w:ascii="Garamond" w:eastAsia="Calibri" w:hAnsi="Calibri" w:cs="Times New Roman"/>
                <w:sz w:val="20"/>
                <w:szCs w:val="20"/>
                <w:lang w:val="en-US"/>
              </w:rPr>
              <w:t>for</w:t>
            </w:r>
            <w:r w:rsidR="003C6F9B" w:rsidRPr="0076673F">
              <w:rPr>
                <w:rFonts w:ascii="Garamond" w:eastAsia="Calibri" w:hAnsi="Calibri" w:cs="Times New Roman"/>
                <w:sz w:val="20"/>
                <w:szCs w:val="20"/>
                <w:lang w:val="en-US"/>
              </w:rPr>
              <w:t xml:space="preserve"> </w:t>
            </w:r>
            <w:r w:rsidR="00BC5E2F" w:rsidRPr="0076673F">
              <w:rPr>
                <w:rFonts w:ascii="Garamond" w:eastAsia="Calibri" w:hAnsi="Calibri" w:cs="Times New Roman"/>
                <w:sz w:val="20"/>
                <w:szCs w:val="20"/>
                <w:lang w:val="en-US"/>
              </w:rPr>
              <w:t>the development of</w:t>
            </w:r>
            <w:r w:rsidR="00D82E09" w:rsidRPr="0076673F">
              <w:rPr>
                <w:rFonts w:ascii="Garamond" w:eastAsia="Calibri" w:hAnsi="Calibri" w:cs="Times New Roman"/>
                <w:sz w:val="20"/>
                <w:szCs w:val="20"/>
                <w:lang w:val="en-US"/>
              </w:rPr>
              <w:t xml:space="preserve"> a public policy strategy</w:t>
            </w:r>
            <w:r w:rsidR="00BC5E2F" w:rsidRPr="0076673F">
              <w:rPr>
                <w:rFonts w:ascii="Garamond" w:eastAsia="Calibri" w:hAnsi="Calibri" w:cs="Times New Roman"/>
                <w:sz w:val="20"/>
                <w:szCs w:val="20"/>
                <w:lang w:val="en-US"/>
              </w:rPr>
              <w:t xml:space="preserve">, </w:t>
            </w:r>
            <w:r w:rsidR="008A7B13" w:rsidRPr="0076673F">
              <w:rPr>
                <w:rFonts w:ascii="Garamond" w:eastAsia="Calibri" w:hAnsi="Calibri" w:cs="Times New Roman"/>
                <w:sz w:val="20"/>
                <w:szCs w:val="20"/>
                <w:lang w:val="en-US"/>
              </w:rPr>
              <w:t xml:space="preserve">pointing out to </w:t>
            </w:r>
            <w:r w:rsidR="00D82E09" w:rsidRPr="0076673F">
              <w:rPr>
                <w:rFonts w:ascii="Garamond" w:eastAsia="Calibri" w:hAnsi="Calibri" w:cs="Times New Roman"/>
                <w:sz w:val="20"/>
                <w:szCs w:val="20"/>
                <w:lang w:val="en-US"/>
              </w:rPr>
              <w:t xml:space="preserve">several actions </w:t>
            </w:r>
            <w:r w:rsidR="008A7B13" w:rsidRPr="0076673F">
              <w:rPr>
                <w:rFonts w:ascii="Garamond" w:eastAsia="Calibri" w:hAnsi="Calibri" w:cs="Times New Roman"/>
                <w:sz w:val="20"/>
                <w:szCs w:val="20"/>
                <w:lang w:val="en-US"/>
              </w:rPr>
              <w:t xml:space="preserve">that should be taken </w:t>
            </w:r>
            <w:r w:rsidR="00D82E09" w:rsidRPr="0076673F">
              <w:rPr>
                <w:rFonts w:ascii="Garamond" w:eastAsia="Calibri" w:hAnsi="Calibri" w:cs="Times New Roman"/>
                <w:sz w:val="20"/>
                <w:szCs w:val="20"/>
                <w:lang w:val="en-US"/>
              </w:rPr>
              <w:t>for the development of the sector</w:t>
            </w:r>
            <w:r w:rsidR="008A7B13" w:rsidRPr="0076673F">
              <w:rPr>
                <w:rFonts w:ascii="Garamond" w:eastAsia="Calibri" w:hAnsi="Calibri" w:cs="Times New Roman"/>
                <w:sz w:val="20"/>
                <w:szCs w:val="20"/>
                <w:lang w:val="en-US"/>
              </w:rPr>
              <w:t xml:space="preserve">, as well as the </w:t>
            </w:r>
            <w:r w:rsidR="00D82E09" w:rsidRPr="0076673F">
              <w:rPr>
                <w:rFonts w:ascii="Garamond" w:eastAsia="Calibri" w:hAnsi="Calibri" w:cs="Times New Roman"/>
                <w:sz w:val="20"/>
                <w:szCs w:val="20"/>
                <w:lang w:val="en-US"/>
              </w:rPr>
              <w:t>indication of key actors for its implementation</w:t>
            </w:r>
            <w:r w:rsidR="008A7B13" w:rsidRPr="0076673F">
              <w:rPr>
                <w:rFonts w:ascii="Garamond" w:eastAsia="Calibri" w:hAnsi="Calibri" w:cs="Times New Roman"/>
                <w:sz w:val="20"/>
                <w:szCs w:val="20"/>
                <w:lang w:val="en-US"/>
              </w:rPr>
              <w:t>.</w:t>
            </w:r>
            <w:r w:rsidR="00D82E09" w:rsidRPr="0076673F">
              <w:rPr>
                <w:rFonts w:ascii="Garamond" w:eastAsia="Calibri" w:hAnsi="Calibri" w:cs="Times New Roman"/>
                <w:sz w:val="20"/>
                <w:szCs w:val="20"/>
                <w:lang w:val="en-US"/>
              </w:rPr>
              <w:t xml:space="preserve"> </w:t>
            </w:r>
          </w:p>
          <w:p w14:paraId="4DAB078D" w14:textId="77777777" w:rsidR="00870DD8" w:rsidRPr="0076673F" w:rsidRDefault="00870DD8" w:rsidP="00D82E09">
            <w:pPr>
              <w:widowControl w:val="0"/>
              <w:spacing w:after="0" w:line="224" w:lineRule="exact"/>
              <w:ind w:left="102"/>
              <w:rPr>
                <w:rFonts w:ascii="Garamond" w:eastAsia="Calibri" w:hAnsi="Calibri" w:cs="Times New Roman"/>
                <w:sz w:val="20"/>
                <w:szCs w:val="20"/>
                <w:lang w:val="en-US"/>
              </w:rPr>
            </w:pPr>
          </w:p>
          <w:p w14:paraId="0EDD8044" w14:textId="6F6CBA07" w:rsidR="002E6BC8" w:rsidRPr="0076673F" w:rsidRDefault="003B1387" w:rsidP="00D33175">
            <w:pPr>
              <w:widowControl w:val="0"/>
              <w:spacing w:after="0" w:line="224" w:lineRule="exact"/>
              <w:ind w:right="245"/>
              <w:jc w:val="both"/>
              <w:rPr>
                <w:rFonts w:ascii="Garamond" w:eastAsia="Calibri" w:hAnsi="Calibri" w:cs="Times New Roman"/>
                <w:sz w:val="20"/>
                <w:szCs w:val="20"/>
                <w:lang w:val="en-US"/>
              </w:rPr>
            </w:pPr>
            <w:r w:rsidRPr="0076673F">
              <w:rPr>
                <w:rFonts w:ascii="Garamond" w:eastAsia="Calibri" w:hAnsi="Calibri" w:cs="Times New Roman"/>
                <w:sz w:val="20"/>
                <w:szCs w:val="20"/>
                <w:lang w:val="en-US"/>
              </w:rPr>
              <w:t xml:space="preserve">Regarding the </w:t>
            </w:r>
            <w:r w:rsidR="002437A7" w:rsidRPr="0076673F">
              <w:rPr>
                <w:rFonts w:ascii="Garamond" w:hAnsi="Garamond"/>
                <w:sz w:val="20"/>
                <w:szCs w:val="20"/>
                <w:lang w:val="en-US"/>
              </w:rPr>
              <w:t xml:space="preserve">(ii) establishment of financial </w:t>
            </w:r>
            <w:proofErr w:type="gramStart"/>
            <w:r w:rsidR="002437A7" w:rsidRPr="0076673F">
              <w:rPr>
                <w:rFonts w:ascii="Garamond" w:hAnsi="Garamond"/>
                <w:sz w:val="20"/>
                <w:szCs w:val="20"/>
                <w:lang w:val="en-US"/>
              </w:rPr>
              <w:t xml:space="preserve">facilities,  </w:t>
            </w:r>
            <w:r w:rsidR="00935055" w:rsidRPr="0076673F">
              <w:rPr>
                <w:rFonts w:ascii="Garamond" w:eastAsia="Calibri" w:hAnsi="Calibri" w:cs="Times New Roman"/>
                <w:sz w:val="20"/>
                <w:szCs w:val="20"/>
                <w:lang w:val="en-US"/>
              </w:rPr>
              <w:t>d</w:t>
            </w:r>
            <w:r w:rsidR="00000CF2" w:rsidRPr="0076673F">
              <w:rPr>
                <w:rFonts w:ascii="Garamond" w:eastAsia="Calibri" w:hAnsi="Calibri" w:cs="Times New Roman"/>
                <w:sz w:val="20"/>
                <w:szCs w:val="20"/>
                <w:lang w:val="en-US"/>
              </w:rPr>
              <w:t>espite</w:t>
            </w:r>
            <w:proofErr w:type="gramEnd"/>
            <w:r w:rsidR="00000CF2" w:rsidRPr="0076673F">
              <w:rPr>
                <w:rFonts w:ascii="Garamond" w:eastAsia="Calibri" w:hAnsi="Calibri" w:cs="Times New Roman"/>
                <w:sz w:val="20"/>
                <w:szCs w:val="20"/>
                <w:lang w:val="en-US"/>
              </w:rPr>
              <w:t xml:space="preserve"> the lack of investments leveraged, companies supported </w:t>
            </w:r>
            <w:r w:rsidR="00D33175">
              <w:rPr>
                <w:rFonts w:ascii="Garamond" w:eastAsia="Calibri" w:hAnsi="Calibri" w:cs="Times New Roman"/>
                <w:sz w:val="20"/>
                <w:szCs w:val="20"/>
                <w:lang w:val="en-US"/>
              </w:rPr>
              <w:t>by</w:t>
            </w:r>
            <w:r w:rsidR="00000CF2" w:rsidRPr="0076673F">
              <w:rPr>
                <w:rFonts w:ascii="Garamond" w:eastAsia="Calibri" w:hAnsi="Calibri" w:cs="Times New Roman"/>
                <w:sz w:val="20"/>
                <w:szCs w:val="20"/>
                <w:lang w:val="en-US"/>
              </w:rPr>
              <w:t xml:space="preserve"> the tender mechanism framework offered R$ 56 million in co-finance, which corresponds to six times the expected co-finance of the private sector in PRODOC (which was US$ 2.9 million). This partially compensat</w:t>
            </w:r>
            <w:r w:rsidR="0083184A">
              <w:rPr>
                <w:rFonts w:ascii="Garamond" w:eastAsia="Calibri" w:hAnsi="Calibri" w:cs="Times New Roman"/>
                <w:sz w:val="20"/>
                <w:szCs w:val="20"/>
                <w:lang w:val="en-US"/>
              </w:rPr>
              <w:t>es</w:t>
            </w:r>
            <w:r w:rsidR="00000CF2" w:rsidRPr="0076673F">
              <w:rPr>
                <w:rFonts w:ascii="Garamond" w:eastAsia="Calibri" w:hAnsi="Calibri" w:cs="Times New Roman"/>
                <w:sz w:val="20"/>
                <w:szCs w:val="20"/>
                <w:lang w:val="en-US"/>
              </w:rPr>
              <w:t xml:space="preserve"> the unavailability of </w:t>
            </w:r>
            <w:r w:rsidR="006A1AA4" w:rsidRPr="0076673F">
              <w:rPr>
                <w:rFonts w:ascii="Garamond" w:eastAsia="Calibri" w:hAnsi="Calibri" w:cs="Times New Roman"/>
                <w:sz w:val="20"/>
                <w:szCs w:val="20"/>
                <w:lang w:val="en-US"/>
              </w:rPr>
              <w:t>Brazil</w:t>
            </w:r>
            <w:r w:rsidR="006A1AA4" w:rsidRPr="0076673F">
              <w:rPr>
                <w:rFonts w:ascii="Garamond" w:eastAsia="Calibri" w:hAnsi="Calibri" w:cs="Times New Roman"/>
                <w:sz w:val="20"/>
                <w:szCs w:val="20"/>
                <w:lang w:val="en-US"/>
              </w:rPr>
              <w:t>´</w:t>
            </w:r>
            <w:r w:rsidR="006A1AA4" w:rsidRPr="0076673F">
              <w:rPr>
                <w:rFonts w:ascii="Garamond" w:eastAsia="Calibri" w:hAnsi="Calibri" w:cs="Times New Roman"/>
                <w:sz w:val="20"/>
                <w:szCs w:val="20"/>
                <w:lang w:val="en-US"/>
              </w:rPr>
              <w:t xml:space="preserve">s </w:t>
            </w:r>
            <w:r w:rsidR="00000CF2" w:rsidRPr="0076673F">
              <w:rPr>
                <w:rFonts w:ascii="Garamond" w:eastAsia="Calibri" w:hAnsi="Calibri" w:cs="Times New Roman"/>
                <w:sz w:val="20"/>
                <w:szCs w:val="20"/>
                <w:lang w:val="en-US"/>
              </w:rPr>
              <w:t xml:space="preserve">Climate Fund/BNDES resources for loans (US $ 25 million). </w:t>
            </w:r>
          </w:p>
          <w:p w14:paraId="2BE5FF4D" w14:textId="6D3AF3F6" w:rsidR="002E6BC8" w:rsidRPr="0076673F" w:rsidRDefault="002E6BC8" w:rsidP="00D33175">
            <w:pPr>
              <w:widowControl w:val="0"/>
              <w:spacing w:after="0" w:line="224" w:lineRule="exact"/>
              <w:jc w:val="both"/>
              <w:rPr>
                <w:rFonts w:ascii="Garamond" w:eastAsia="Calibri" w:hAnsi="Calibri" w:cs="Times New Roman"/>
                <w:sz w:val="20"/>
                <w:szCs w:val="20"/>
                <w:lang w:val="en-US"/>
              </w:rPr>
            </w:pPr>
          </w:p>
          <w:p w14:paraId="2AA88838" w14:textId="05C7C87E" w:rsidR="00906AF6" w:rsidRPr="0076673F" w:rsidRDefault="00906AF6" w:rsidP="00D33175">
            <w:pPr>
              <w:widowControl w:val="0"/>
              <w:spacing w:after="0" w:line="224" w:lineRule="exact"/>
              <w:ind w:right="245"/>
              <w:jc w:val="both"/>
              <w:rPr>
                <w:rFonts w:ascii="Garamond" w:hAnsi="Garamond"/>
                <w:sz w:val="20"/>
                <w:szCs w:val="20"/>
                <w:lang w:val="en-US"/>
              </w:rPr>
            </w:pPr>
            <w:r w:rsidRPr="0076673F">
              <w:rPr>
                <w:rFonts w:ascii="Garamond" w:eastAsia="Calibri" w:hAnsi="Calibri" w:cs="Times New Roman"/>
                <w:sz w:val="20"/>
                <w:szCs w:val="20"/>
                <w:lang w:val="en-US"/>
              </w:rPr>
              <w:t xml:space="preserve">At this point of the project, due to time constraint </w:t>
            </w:r>
            <w:r w:rsidR="005D1364" w:rsidRPr="0076673F">
              <w:rPr>
                <w:rFonts w:ascii="Garamond" w:eastAsia="Calibri" w:hAnsi="Calibri" w:cs="Times New Roman"/>
                <w:sz w:val="20"/>
                <w:szCs w:val="20"/>
                <w:lang w:val="en-US"/>
              </w:rPr>
              <w:t xml:space="preserve">and the political </w:t>
            </w:r>
            <w:r w:rsidR="00E94015" w:rsidRPr="0076673F">
              <w:rPr>
                <w:rFonts w:ascii="Garamond" w:eastAsia="Calibri" w:hAnsi="Calibri" w:cs="Times New Roman"/>
                <w:sz w:val="20"/>
                <w:szCs w:val="20"/>
                <w:lang w:val="en-US"/>
              </w:rPr>
              <w:t xml:space="preserve">institutional changes, the process to </w:t>
            </w:r>
            <w:r w:rsidR="0050728E" w:rsidRPr="0076673F">
              <w:rPr>
                <w:rFonts w:ascii="Garamond" w:eastAsia="Calibri" w:hAnsi="Calibri" w:cs="Times New Roman"/>
                <w:sz w:val="20"/>
                <w:szCs w:val="20"/>
                <w:lang w:val="en-US"/>
              </w:rPr>
              <w:t xml:space="preserve">review the </w:t>
            </w:r>
            <w:r w:rsidRPr="0076673F">
              <w:rPr>
                <w:rFonts w:ascii="Garamond" w:hAnsi="Garamond"/>
                <w:sz w:val="20"/>
                <w:szCs w:val="20"/>
                <w:lang w:val="en-US"/>
              </w:rPr>
              <w:t xml:space="preserve">EOP projections </w:t>
            </w:r>
            <w:r w:rsidR="0050728E" w:rsidRPr="0076673F">
              <w:rPr>
                <w:rFonts w:ascii="Garamond" w:hAnsi="Garamond"/>
                <w:sz w:val="20"/>
                <w:szCs w:val="20"/>
                <w:lang w:val="en-US"/>
              </w:rPr>
              <w:t xml:space="preserve">as recommended would be very time consuming in </w:t>
            </w:r>
            <w:r w:rsidR="00956F7A" w:rsidRPr="0076673F">
              <w:rPr>
                <w:rFonts w:ascii="Garamond" w:hAnsi="Garamond"/>
                <w:sz w:val="20"/>
                <w:szCs w:val="20"/>
                <w:lang w:val="en-US"/>
              </w:rPr>
              <w:t>a moment that the reduced PMU staff</w:t>
            </w:r>
            <w:r w:rsidR="0084026B" w:rsidRPr="0076673F">
              <w:rPr>
                <w:rFonts w:ascii="Garamond" w:hAnsi="Garamond"/>
                <w:sz w:val="20"/>
                <w:szCs w:val="20"/>
                <w:lang w:val="en-US"/>
              </w:rPr>
              <w:t xml:space="preserve"> </w:t>
            </w:r>
            <w:r w:rsidR="00956F7A" w:rsidRPr="0076673F">
              <w:rPr>
                <w:rFonts w:ascii="Garamond" w:hAnsi="Garamond"/>
                <w:sz w:val="20"/>
                <w:szCs w:val="20"/>
                <w:lang w:val="en-US"/>
              </w:rPr>
              <w:t xml:space="preserve">need to give emphasis to the implementation </w:t>
            </w:r>
            <w:r w:rsidR="00052B64" w:rsidRPr="0076673F">
              <w:rPr>
                <w:rFonts w:ascii="Garamond" w:hAnsi="Garamond"/>
                <w:sz w:val="20"/>
                <w:szCs w:val="20"/>
                <w:lang w:val="en-US"/>
              </w:rPr>
              <w:t xml:space="preserve">the Workplan 2020/2021. </w:t>
            </w:r>
            <w:r w:rsidR="0084026B" w:rsidRPr="0076673F">
              <w:rPr>
                <w:rFonts w:ascii="Garamond" w:hAnsi="Garamond"/>
                <w:sz w:val="20"/>
                <w:szCs w:val="20"/>
                <w:lang w:val="en-US"/>
              </w:rPr>
              <w:t>Moreover, this kin</w:t>
            </w:r>
            <w:r w:rsidR="001B00C7" w:rsidRPr="0076673F">
              <w:rPr>
                <w:rFonts w:ascii="Garamond" w:hAnsi="Garamond"/>
                <w:sz w:val="20"/>
                <w:szCs w:val="20"/>
                <w:lang w:val="en-US"/>
              </w:rPr>
              <w:t>d</w:t>
            </w:r>
            <w:r w:rsidR="0084026B" w:rsidRPr="0076673F">
              <w:rPr>
                <w:rFonts w:ascii="Garamond" w:hAnsi="Garamond"/>
                <w:sz w:val="20"/>
                <w:szCs w:val="20"/>
                <w:lang w:val="en-US"/>
              </w:rPr>
              <w:t xml:space="preserve"> of modifications </w:t>
            </w:r>
            <w:r w:rsidR="001B00C7" w:rsidRPr="0076673F">
              <w:rPr>
                <w:rFonts w:ascii="Garamond" w:hAnsi="Garamond"/>
                <w:sz w:val="20"/>
                <w:szCs w:val="20"/>
                <w:lang w:val="en-US"/>
              </w:rPr>
              <w:t>is</w:t>
            </w:r>
            <w:r w:rsidR="0084026B" w:rsidRPr="0076673F">
              <w:rPr>
                <w:rFonts w:ascii="Garamond" w:hAnsi="Garamond"/>
                <w:sz w:val="20"/>
                <w:szCs w:val="20"/>
                <w:lang w:val="en-US"/>
              </w:rPr>
              <w:t xml:space="preserve"> not </w:t>
            </w:r>
            <w:r w:rsidR="001B00C7" w:rsidRPr="0076673F">
              <w:rPr>
                <w:rFonts w:ascii="Garamond" w:hAnsi="Garamond"/>
                <w:sz w:val="20"/>
                <w:szCs w:val="20"/>
                <w:lang w:val="en-US"/>
              </w:rPr>
              <w:t>encouraged by GEF. Yet it will not be possible to formalize the modifications</w:t>
            </w:r>
            <w:r w:rsidR="002D2FE5" w:rsidRPr="0076673F">
              <w:rPr>
                <w:rFonts w:ascii="Garamond" w:hAnsi="Garamond"/>
                <w:sz w:val="20"/>
                <w:szCs w:val="20"/>
                <w:lang w:val="en-US"/>
              </w:rPr>
              <w:t xml:space="preserve"> in EOP projections, </w:t>
            </w:r>
            <w:r w:rsidR="007E64B9" w:rsidRPr="0076673F">
              <w:rPr>
                <w:rFonts w:ascii="Garamond" w:hAnsi="Garamond"/>
                <w:sz w:val="20"/>
                <w:szCs w:val="20"/>
                <w:lang w:val="en-US"/>
              </w:rPr>
              <w:t xml:space="preserve">the adaptative management activities </w:t>
            </w:r>
            <w:r w:rsidR="0083184A">
              <w:rPr>
                <w:rFonts w:ascii="Garamond" w:hAnsi="Garamond"/>
                <w:sz w:val="20"/>
                <w:szCs w:val="20"/>
                <w:lang w:val="en-US"/>
              </w:rPr>
              <w:t>and realist</w:t>
            </w:r>
            <w:r w:rsidR="00C13688">
              <w:rPr>
                <w:rFonts w:ascii="Garamond" w:hAnsi="Garamond"/>
                <w:sz w:val="20"/>
                <w:szCs w:val="20"/>
                <w:lang w:val="en-US"/>
              </w:rPr>
              <w:t xml:space="preserve">ic projections </w:t>
            </w:r>
            <w:r w:rsidR="007E64B9" w:rsidRPr="0076673F">
              <w:rPr>
                <w:rFonts w:ascii="Garamond" w:hAnsi="Garamond"/>
                <w:sz w:val="20"/>
                <w:szCs w:val="20"/>
                <w:lang w:val="en-US"/>
              </w:rPr>
              <w:t>ar</w:t>
            </w:r>
            <w:r w:rsidR="00A75EFE" w:rsidRPr="0076673F">
              <w:rPr>
                <w:rFonts w:ascii="Garamond" w:hAnsi="Garamond"/>
                <w:sz w:val="20"/>
                <w:szCs w:val="20"/>
                <w:lang w:val="en-US"/>
              </w:rPr>
              <w:t xml:space="preserve">e being </w:t>
            </w:r>
            <w:r w:rsidR="00540851" w:rsidRPr="0076673F">
              <w:rPr>
                <w:rFonts w:ascii="Garamond" w:hAnsi="Garamond"/>
                <w:sz w:val="20"/>
                <w:szCs w:val="20"/>
                <w:lang w:val="en-US"/>
              </w:rPr>
              <w:t>periodically</w:t>
            </w:r>
            <w:r w:rsidR="00A75EFE" w:rsidRPr="0076673F">
              <w:rPr>
                <w:rFonts w:ascii="Garamond" w:hAnsi="Garamond"/>
                <w:sz w:val="20"/>
                <w:szCs w:val="20"/>
                <w:lang w:val="en-US"/>
              </w:rPr>
              <w:t xml:space="preserve"> reported in PIR</w:t>
            </w:r>
            <w:r w:rsidR="00540851" w:rsidRPr="0076673F">
              <w:rPr>
                <w:rFonts w:ascii="Garamond" w:hAnsi="Garamond"/>
                <w:sz w:val="20"/>
                <w:szCs w:val="20"/>
                <w:lang w:val="en-US"/>
              </w:rPr>
              <w:t>s.</w:t>
            </w:r>
          </w:p>
          <w:p w14:paraId="6E2DC7D8" w14:textId="3EE8EE91" w:rsidR="008D3079" w:rsidRPr="008D3079" w:rsidRDefault="008D3079" w:rsidP="000A579D">
            <w:pPr>
              <w:widowControl w:val="0"/>
              <w:spacing w:after="0" w:line="224" w:lineRule="exact"/>
              <w:rPr>
                <w:rFonts w:ascii="Garamond" w:eastAsia="Garamond" w:hAnsi="Garamond" w:cs="Garamond"/>
                <w:sz w:val="20"/>
                <w:szCs w:val="20"/>
                <w:lang w:val="en-US"/>
              </w:rPr>
            </w:pPr>
          </w:p>
        </w:tc>
      </w:tr>
      <w:tr w:rsidR="008D3079" w:rsidRPr="008D3079" w14:paraId="6E2DC7DE" w14:textId="77777777" w:rsidTr="0076673F">
        <w:trPr>
          <w:trHeight w:hRule="exact" w:val="475"/>
        </w:trPr>
        <w:tc>
          <w:tcPr>
            <w:tcW w:w="2572" w:type="dxa"/>
            <w:vMerge w:val="restart"/>
            <w:tcBorders>
              <w:top w:val="single" w:sz="7" w:space="0" w:color="000000" w:themeColor="text1"/>
              <w:left w:val="single" w:sz="5" w:space="0" w:color="000000" w:themeColor="text1"/>
              <w:right w:val="single" w:sz="7" w:space="0" w:color="000000" w:themeColor="text1"/>
            </w:tcBorders>
            <w:shd w:val="clear" w:color="auto" w:fill="F3F3F3"/>
          </w:tcPr>
          <w:p w14:paraId="6E2DC7DA" w14:textId="77777777" w:rsidR="008D3079" w:rsidRPr="008D3079" w:rsidRDefault="008D3079" w:rsidP="008D3079">
            <w:pPr>
              <w:widowControl w:val="0"/>
              <w:spacing w:after="0" w:line="224" w:lineRule="exact"/>
              <w:ind w:left="915"/>
              <w:rPr>
                <w:rFonts w:ascii="Garamond" w:eastAsia="Garamond" w:hAnsi="Garamond" w:cs="Garamond"/>
                <w:sz w:val="20"/>
                <w:szCs w:val="20"/>
                <w:lang w:val="en-US"/>
              </w:rPr>
            </w:pPr>
            <w:r w:rsidRPr="008D3079">
              <w:rPr>
                <w:rFonts w:ascii="Garamond" w:eastAsia="Calibri" w:hAnsi="Calibri" w:cs="Times New Roman"/>
                <w:b/>
                <w:spacing w:val="-1"/>
                <w:sz w:val="20"/>
                <w:lang w:val="en-US"/>
              </w:rPr>
              <w:t>Key</w:t>
            </w:r>
            <w:r w:rsidRPr="008D3079">
              <w:rPr>
                <w:rFonts w:ascii="Garamond" w:eastAsia="Calibri" w:hAnsi="Calibri" w:cs="Times New Roman"/>
                <w:b/>
                <w:spacing w:val="-11"/>
                <w:sz w:val="20"/>
                <w:lang w:val="en-US"/>
              </w:rPr>
              <w:t xml:space="preserve"> </w:t>
            </w:r>
            <w:r w:rsidRPr="008D3079">
              <w:rPr>
                <w:rFonts w:ascii="Garamond" w:eastAsia="Calibri" w:hAnsi="Calibri" w:cs="Times New Roman"/>
                <w:b/>
                <w:spacing w:val="-1"/>
                <w:sz w:val="20"/>
                <w:lang w:val="en-US"/>
              </w:rPr>
              <w:t>action(s)</w:t>
            </w:r>
          </w:p>
        </w:tc>
        <w:tc>
          <w:tcPr>
            <w:tcW w:w="1440" w:type="dxa"/>
            <w:vMerge w:val="restart"/>
            <w:tcBorders>
              <w:top w:val="single" w:sz="7" w:space="0" w:color="000000" w:themeColor="text1"/>
              <w:left w:val="single" w:sz="7" w:space="0" w:color="000000" w:themeColor="text1"/>
              <w:right w:val="single" w:sz="7" w:space="0" w:color="000000" w:themeColor="text1"/>
            </w:tcBorders>
            <w:shd w:val="clear" w:color="auto" w:fill="F3F3F3"/>
          </w:tcPr>
          <w:p w14:paraId="6E2DC7DB" w14:textId="77777777" w:rsidR="008D3079" w:rsidRPr="008D3079" w:rsidRDefault="008D3079" w:rsidP="008D3079">
            <w:pPr>
              <w:widowControl w:val="0"/>
              <w:spacing w:after="0" w:line="224" w:lineRule="exact"/>
              <w:ind w:left="495"/>
              <w:rPr>
                <w:rFonts w:ascii="Garamond" w:eastAsia="Garamond" w:hAnsi="Garamond" w:cs="Garamond"/>
                <w:sz w:val="20"/>
                <w:szCs w:val="20"/>
                <w:lang w:val="en-US"/>
              </w:rPr>
            </w:pPr>
            <w:r w:rsidRPr="008D3079">
              <w:rPr>
                <w:rFonts w:ascii="Garamond" w:eastAsia="Calibri" w:hAnsi="Calibri" w:cs="Times New Roman"/>
                <w:b/>
                <w:spacing w:val="-1"/>
                <w:sz w:val="20"/>
                <w:lang w:val="en-US"/>
              </w:rPr>
              <w:t>Time</w:t>
            </w:r>
            <w:r w:rsidRPr="008D3079">
              <w:rPr>
                <w:rFonts w:ascii="Garamond" w:eastAsia="Calibri" w:hAnsi="Calibri" w:cs="Times New Roman"/>
                <w:b/>
                <w:spacing w:val="-10"/>
                <w:sz w:val="20"/>
                <w:lang w:val="en-US"/>
              </w:rPr>
              <w:t xml:space="preserve"> </w:t>
            </w:r>
            <w:r w:rsidRPr="008D3079">
              <w:rPr>
                <w:rFonts w:ascii="Garamond" w:eastAsia="Calibri" w:hAnsi="Calibri" w:cs="Times New Roman"/>
                <w:b/>
                <w:spacing w:val="-1"/>
                <w:sz w:val="20"/>
                <w:lang w:val="en-US"/>
              </w:rPr>
              <w:t>frame</w:t>
            </w:r>
          </w:p>
        </w:tc>
        <w:tc>
          <w:tcPr>
            <w:tcW w:w="1530" w:type="dxa"/>
            <w:vMerge w:val="restart"/>
            <w:tcBorders>
              <w:top w:val="single" w:sz="7" w:space="0" w:color="000000" w:themeColor="text1"/>
              <w:left w:val="single" w:sz="7" w:space="0" w:color="000000" w:themeColor="text1"/>
              <w:right w:val="single" w:sz="7" w:space="0" w:color="000000" w:themeColor="text1"/>
            </w:tcBorders>
            <w:shd w:val="clear" w:color="auto" w:fill="F3F3F3"/>
          </w:tcPr>
          <w:p w14:paraId="6E2DC7DC" w14:textId="77777777" w:rsidR="008D3079" w:rsidRPr="008D3079" w:rsidRDefault="008D3079" w:rsidP="008D3079">
            <w:pPr>
              <w:widowControl w:val="0"/>
              <w:spacing w:after="0" w:line="224" w:lineRule="exact"/>
              <w:ind w:left="188"/>
              <w:rPr>
                <w:rFonts w:ascii="Garamond" w:eastAsia="Garamond" w:hAnsi="Garamond" w:cs="Garamond"/>
                <w:sz w:val="20"/>
                <w:szCs w:val="20"/>
                <w:lang w:val="en-US"/>
              </w:rPr>
            </w:pPr>
            <w:r w:rsidRPr="008D3079">
              <w:rPr>
                <w:rFonts w:ascii="Garamond" w:eastAsia="Calibri" w:hAnsi="Calibri" w:cs="Times New Roman"/>
                <w:b/>
                <w:spacing w:val="-1"/>
                <w:sz w:val="20"/>
                <w:lang w:val="en-US"/>
              </w:rPr>
              <w:t>Responsible</w:t>
            </w:r>
            <w:r w:rsidRPr="008D3079">
              <w:rPr>
                <w:rFonts w:ascii="Garamond" w:eastAsia="Calibri" w:hAnsi="Calibri" w:cs="Times New Roman"/>
                <w:b/>
                <w:spacing w:val="-17"/>
                <w:sz w:val="20"/>
                <w:lang w:val="en-US"/>
              </w:rPr>
              <w:t xml:space="preserve"> </w:t>
            </w:r>
            <w:r w:rsidRPr="008D3079">
              <w:rPr>
                <w:rFonts w:ascii="Garamond" w:eastAsia="Calibri" w:hAnsi="Calibri" w:cs="Times New Roman"/>
                <w:b/>
                <w:spacing w:val="-1"/>
                <w:sz w:val="20"/>
                <w:lang w:val="en-US"/>
              </w:rPr>
              <w:t>unit(s)</w:t>
            </w:r>
          </w:p>
        </w:tc>
        <w:tc>
          <w:tcPr>
            <w:tcW w:w="3918" w:type="dxa"/>
            <w:gridSpan w:val="2"/>
            <w:tcBorders>
              <w:top w:val="single" w:sz="7" w:space="0" w:color="000000" w:themeColor="text1"/>
              <w:left w:val="single" w:sz="7" w:space="0" w:color="000000" w:themeColor="text1"/>
              <w:bottom w:val="single" w:sz="7" w:space="0" w:color="000000" w:themeColor="text1"/>
              <w:right w:val="single" w:sz="5" w:space="0" w:color="000000" w:themeColor="text1"/>
            </w:tcBorders>
            <w:shd w:val="clear" w:color="auto" w:fill="F3F3F3"/>
          </w:tcPr>
          <w:p w14:paraId="6E2DC7DD" w14:textId="77777777" w:rsidR="008D3079" w:rsidRPr="008D3079" w:rsidRDefault="008D3079" w:rsidP="008D3079">
            <w:pPr>
              <w:widowControl w:val="0"/>
              <w:spacing w:after="0" w:line="224" w:lineRule="exact"/>
              <w:ind w:left="705"/>
              <w:rPr>
                <w:rFonts w:ascii="Garamond" w:eastAsia="Garamond" w:hAnsi="Garamond" w:cs="Garamond"/>
                <w:sz w:val="20"/>
                <w:szCs w:val="20"/>
                <w:lang w:val="en-US"/>
              </w:rPr>
            </w:pPr>
            <w:r w:rsidRPr="008D3079">
              <w:rPr>
                <w:rFonts w:ascii="Garamond" w:eastAsia="Calibri" w:hAnsi="Calibri" w:cs="Times New Roman"/>
                <w:b/>
                <w:spacing w:val="-1"/>
                <w:sz w:val="20"/>
                <w:lang w:val="en-US"/>
              </w:rPr>
              <w:t>Tracking</w:t>
            </w:r>
          </w:p>
        </w:tc>
      </w:tr>
      <w:tr w:rsidR="008D3079" w:rsidRPr="008D3079" w14:paraId="6E2DC7E4" w14:textId="77777777" w:rsidTr="0076673F">
        <w:trPr>
          <w:trHeight w:hRule="exact" w:val="473"/>
        </w:trPr>
        <w:tc>
          <w:tcPr>
            <w:tcW w:w="2572" w:type="dxa"/>
            <w:vMerge/>
          </w:tcPr>
          <w:p w14:paraId="6E2DC7DF"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440" w:type="dxa"/>
            <w:vMerge/>
          </w:tcPr>
          <w:p w14:paraId="6E2DC7E0" w14:textId="77777777" w:rsidR="008D3079" w:rsidRPr="008D3079" w:rsidRDefault="008D3079" w:rsidP="008D3079">
            <w:pPr>
              <w:widowControl w:val="0"/>
              <w:spacing w:after="0" w:line="240" w:lineRule="auto"/>
              <w:rPr>
                <w:rFonts w:ascii="Calibri" w:eastAsia="Calibri" w:hAnsi="Calibri" w:cs="Times New Roman"/>
                <w:lang w:val="en-US"/>
              </w:rPr>
            </w:pPr>
          </w:p>
        </w:tc>
        <w:tc>
          <w:tcPr>
            <w:tcW w:w="1530" w:type="dxa"/>
            <w:vMerge/>
          </w:tcPr>
          <w:p w14:paraId="6E2DC7E1" w14:textId="77777777" w:rsidR="008D3079" w:rsidRPr="008D3079" w:rsidRDefault="008D3079" w:rsidP="008D3079">
            <w:pPr>
              <w:widowControl w:val="0"/>
              <w:spacing w:after="0" w:line="240" w:lineRule="auto"/>
              <w:rPr>
                <w:rFonts w:ascii="Calibri" w:eastAsia="Calibri" w:hAnsi="Calibri" w:cs="Times New Roman"/>
                <w:lang w:val="en-US"/>
              </w:rPr>
            </w:pPr>
          </w:p>
        </w:tc>
        <w:tc>
          <w:tcPr>
            <w:tcW w:w="29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2DC7E2" w14:textId="77777777" w:rsidR="008D3079" w:rsidRPr="008D3079" w:rsidRDefault="008D3079" w:rsidP="008D3079">
            <w:pPr>
              <w:widowControl w:val="0"/>
              <w:spacing w:after="0" w:line="224" w:lineRule="exact"/>
              <w:ind w:left="130"/>
              <w:rPr>
                <w:rFonts w:ascii="Garamond" w:eastAsia="Garamond" w:hAnsi="Garamond" w:cs="Garamond"/>
                <w:sz w:val="20"/>
                <w:szCs w:val="20"/>
                <w:lang w:val="en-US"/>
              </w:rPr>
            </w:pPr>
            <w:r w:rsidRPr="008D3079">
              <w:rPr>
                <w:rFonts w:ascii="Garamond" w:eastAsia="Calibri" w:hAnsi="Calibri" w:cs="Times New Roman"/>
                <w:b/>
                <w:sz w:val="20"/>
                <w:lang w:val="en-US"/>
              </w:rPr>
              <w:t>Comments</w:t>
            </w:r>
          </w:p>
        </w:tc>
        <w:tc>
          <w:tcPr>
            <w:tcW w:w="998"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6E2DC7E3" w14:textId="77777777" w:rsidR="008D3079" w:rsidRPr="008D3079" w:rsidRDefault="008D3079" w:rsidP="008D3079">
            <w:pPr>
              <w:widowControl w:val="0"/>
              <w:spacing w:after="0" w:line="224" w:lineRule="exact"/>
              <w:ind w:left="231"/>
              <w:rPr>
                <w:rFonts w:ascii="Garamond" w:eastAsia="Garamond" w:hAnsi="Garamond" w:cs="Garamond"/>
                <w:sz w:val="20"/>
                <w:szCs w:val="20"/>
                <w:lang w:val="en-US"/>
              </w:rPr>
            </w:pPr>
            <w:r w:rsidRPr="008D3079">
              <w:rPr>
                <w:rFonts w:ascii="Garamond" w:eastAsia="Calibri" w:hAnsi="Calibri" w:cs="Times New Roman"/>
                <w:b/>
                <w:spacing w:val="-1"/>
                <w:sz w:val="20"/>
                <w:lang w:val="en-US"/>
              </w:rPr>
              <w:t>Status</w:t>
            </w:r>
          </w:p>
        </w:tc>
      </w:tr>
      <w:tr w:rsidR="008D3079" w:rsidRPr="003975B9" w14:paraId="6E2DC7EA" w14:textId="77777777" w:rsidTr="0076673F">
        <w:trPr>
          <w:trHeight w:hRule="exact" w:val="2313"/>
        </w:trPr>
        <w:tc>
          <w:tcPr>
            <w:tcW w:w="2572"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6E2DC7E5" w14:textId="5B57024E" w:rsidR="008D3079" w:rsidRPr="008D3079" w:rsidRDefault="008D3079" w:rsidP="008D3079">
            <w:pPr>
              <w:widowControl w:val="0"/>
              <w:spacing w:after="0" w:line="240" w:lineRule="auto"/>
              <w:ind w:left="102"/>
              <w:rPr>
                <w:rFonts w:ascii="Garamond" w:eastAsia="Garamond" w:hAnsi="Garamond" w:cs="Garamond"/>
                <w:sz w:val="20"/>
                <w:szCs w:val="20"/>
                <w:lang w:val="en-US"/>
              </w:rPr>
            </w:pPr>
            <w:r w:rsidRPr="008D3079">
              <w:rPr>
                <w:rFonts w:ascii="Garamond" w:eastAsia="Calibri" w:hAnsi="Calibri" w:cs="Times New Roman"/>
                <w:sz w:val="20"/>
                <w:lang w:val="en-US"/>
              </w:rPr>
              <w:t>3.1</w:t>
            </w:r>
            <w:r w:rsidR="000511F3">
              <w:rPr>
                <w:rFonts w:ascii="Garamond" w:eastAsia="Calibri" w:hAnsi="Calibri" w:cs="Times New Roman"/>
                <w:sz w:val="20"/>
                <w:lang w:val="en-US"/>
              </w:rPr>
              <w:t xml:space="preserve"> </w:t>
            </w:r>
            <w:r w:rsidR="00FD0FD3">
              <w:rPr>
                <w:rFonts w:ascii="Garamond" w:eastAsia="Calibri" w:hAnsi="Calibri" w:cs="Times New Roman"/>
                <w:sz w:val="20"/>
                <w:lang w:val="en-US"/>
              </w:rPr>
              <w:t xml:space="preserve">Elaboration of a </w:t>
            </w:r>
            <w:r w:rsidR="00A90BE3">
              <w:rPr>
                <w:rFonts w:ascii="Garamond" w:eastAsia="Calibri" w:hAnsi="Calibri" w:cs="Times New Roman"/>
                <w:sz w:val="20"/>
                <w:lang w:val="en-US"/>
              </w:rPr>
              <w:t>S</w:t>
            </w:r>
            <w:r w:rsidR="00A90BE3" w:rsidRPr="00363963">
              <w:rPr>
                <w:rFonts w:ascii="Garamond" w:eastAsia="Calibri" w:hAnsi="Calibri" w:cs="Times New Roman"/>
                <w:sz w:val="20"/>
                <w:lang w:val="en-US"/>
              </w:rPr>
              <w:t xml:space="preserve">trategy for the sustainability of the use of charcoal by the </w:t>
            </w:r>
            <w:r w:rsidR="00A90BE3">
              <w:rPr>
                <w:rFonts w:ascii="Garamond" w:eastAsia="Calibri" w:hAnsi="Calibri" w:cs="Times New Roman"/>
                <w:sz w:val="20"/>
                <w:lang w:val="en-US"/>
              </w:rPr>
              <w:t>I&amp;S</w:t>
            </w:r>
            <w:r w:rsidR="00A90BE3" w:rsidRPr="00363963">
              <w:rPr>
                <w:rFonts w:ascii="Garamond" w:eastAsia="Calibri" w:hAnsi="Calibri" w:cs="Times New Roman"/>
                <w:sz w:val="20"/>
                <w:lang w:val="en-US"/>
              </w:rPr>
              <w:t xml:space="preserve"> sector, in partnership with the public and private sectors</w:t>
            </w:r>
            <w:r w:rsidR="00FD0FD3">
              <w:rPr>
                <w:rFonts w:ascii="Garamond" w:eastAsia="Calibri" w:hAnsi="Calibri" w:cs="Times New Roman"/>
                <w:sz w:val="20"/>
                <w:lang w:val="en-US"/>
              </w:rPr>
              <w:t>.</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14C14E" w14:textId="4A1A53DA" w:rsidR="00C13688" w:rsidRDefault="001B3048" w:rsidP="008D3079">
            <w:pPr>
              <w:widowControl w:val="0"/>
              <w:spacing w:after="0" w:line="240" w:lineRule="auto"/>
              <w:rPr>
                <w:rFonts w:ascii="Garamond" w:eastAsia="Calibri" w:hAnsi="Calibri" w:cs="Times New Roman"/>
                <w:sz w:val="20"/>
                <w:szCs w:val="20"/>
                <w:lang w:val="en-US"/>
              </w:rPr>
            </w:pPr>
            <w:r w:rsidRPr="000A579D">
              <w:rPr>
                <w:rFonts w:ascii="Garamond" w:eastAsia="Calibri" w:hAnsi="Calibri" w:cs="Times New Roman"/>
                <w:sz w:val="20"/>
                <w:szCs w:val="20"/>
                <w:lang w:val="en-US"/>
              </w:rPr>
              <w:t>Jul</w:t>
            </w:r>
            <w:r w:rsidR="00C13688">
              <w:rPr>
                <w:rFonts w:ascii="Garamond" w:eastAsia="Calibri" w:hAnsi="Calibri" w:cs="Times New Roman"/>
                <w:sz w:val="20"/>
                <w:szCs w:val="20"/>
                <w:lang w:val="en-US"/>
              </w:rPr>
              <w:t xml:space="preserve"> 20</w:t>
            </w:r>
            <w:r w:rsidR="001C0FA6" w:rsidRPr="000A579D">
              <w:rPr>
                <w:rFonts w:ascii="Garamond" w:eastAsia="Calibri" w:hAnsi="Calibri" w:cs="Times New Roman"/>
                <w:sz w:val="20"/>
                <w:szCs w:val="20"/>
                <w:lang w:val="en-US"/>
              </w:rPr>
              <w:t xml:space="preserve">19 </w:t>
            </w:r>
            <w:r w:rsidR="00C13688">
              <w:rPr>
                <w:rFonts w:ascii="Garamond" w:eastAsia="Calibri" w:hAnsi="Calibri" w:cs="Times New Roman"/>
                <w:sz w:val="20"/>
                <w:szCs w:val="20"/>
                <w:lang w:val="en-US"/>
              </w:rPr>
              <w:t>–</w:t>
            </w:r>
          </w:p>
          <w:p w14:paraId="6E2DC7E6" w14:textId="75363178" w:rsidR="008D3079" w:rsidRPr="00411949" w:rsidRDefault="001C0FA6" w:rsidP="008D3079">
            <w:pPr>
              <w:widowControl w:val="0"/>
              <w:spacing w:after="0" w:line="240" w:lineRule="auto"/>
              <w:rPr>
                <w:rFonts w:ascii="Garamond" w:eastAsia="Calibri" w:hAnsi="Calibri" w:cs="Times New Roman"/>
                <w:sz w:val="20"/>
                <w:szCs w:val="20"/>
                <w:lang w:val="en-US"/>
              </w:rPr>
            </w:pPr>
            <w:r w:rsidRPr="000A579D">
              <w:rPr>
                <w:rFonts w:ascii="Garamond" w:eastAsia="Calibri" w:hAnsi="Calibri" w:cs="Times New Roman"/>
                <w:sz w:val="20"/>
                <w:szCs w:val="20"/>
                <w:lang w:val="en-US"/>
              </w:rPr>
              <w:t xml:space="preserve"> Sept 20</w:t>
            </w:r>
            <w:r w:rsidR="00C13688">
              <w:rPr>
                <w:rFonts w:ascii="Garamond" w:eastAsia="Calibri" w:hAnsi="Calibri" w:cs="Times New Roman"/>
                <w:sz w:val="20"/>
                <w:szCs w:val="20"/>
                <w:lang w:val="en-US"/>
              </w:rPr>
              <w:t>20</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44FA1B" w14:textId="77777777" w:rsidR="00187C72" w:rsidRDefault="00185745"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UNDP </w:t>
            </w:r>
            <w:r w:rsidR="005053DA">
              <w:rPr>
                <w:rFonts w:ascii="Garamond" w:eastAsia="Calibri" w:hAnsi="Calibri" w:cs="Times New Roman"/>
                <w:sz w:val="20"/>
                <w:szCs w:val="20"/>
                <w:lang w:val="en-US"/>
              </w:rPr>
              <w:t>CO/</w:t>
            </w:r>
          </w:p>
          <w:p w14:paraId="273598B1" w14:textId="77777777" w:rsidR="00187C72" w:rsidRDefault="005053DA"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CAP/</w:t>
            </w:r>
          </w:p>
          <w:p w14:paraId="6E2DC7E7" w14:textId="56395895" w:rsidR="008D3079" w:rsidRPr="00411949" w:rsidRDefault="005053DA"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MMA</w:t>
            </w:r>
          </w:p>
        </w:tc>
        <w:tc>
          <w:tcPr>
            <w:tcW w:w="29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4DF15A" w14:textId="6D7BCB7F" w:rsidR="00CD4780" w:rsidRPr="00CD4780" w:rsidRDefault="00CD4780" w:rsidP="00C13688">
            <w:pPr>
              <w:widowControl w:val="0"/>
              <w:spacing w:after="0" w:line="240" w:lineRule="auto"/>
              <w:jc w:val="both"/>
              <w:rPr>
                <w:rFonts w:ascii="Garamond" w:eastAsia="Calibri" w:hAnsi="Calibri" w:cs="Times New Roman"/>
                <w:sz w:val="20"/>
                <w:szCs w:val="20"/>
                <w:lang w:val="en-US"/>
              </w:rPr>
            </w:pPr>
            <w:r w:rsidRPr="00CD4780">
              <w:rPr>
                <w:rFonts w:ascii="Garamond" w:eastAsia="Calibri" w:hAnsi="Calibri" w:cs="Times New Roman"/>
                <w:sz w:val="20"/>
                <w:szCs w:val="20"/>
                <w:lang w:val="en-US"/>
              </w:rPr>
              <w:t xml:space="preserve">The </w:t>
            </w:r>
            <w:r w:rsidR="00C13688">
              <w:rPr>
                <w:rFonts w:ascii="Garamond" w:eastAsia="Calibri" w:hAnsi="Calibri" w:cs="Times New Roman"/>
                <w:sz w:val="20"/>
                <w:szCs w:val="20"/>
                <w:lang w:val="en-US"/>
              </w:rPr>
              <w:t xml:space="preserve">objective to </w:t>
            </w:r>
            <w:r w:rsidRPr="00CD4780">
              <w:rPr>
                <w:rFonts w:ascii="Garamond" w:eastAsia="Calibri" w:hAnsi="Calibri" w:cs="Times New Roman"/>
                <w:sz w:val="20"/>
                <w:szCs w:val="20"/>
                <w:lang w:val="en-US"/>
              </w:rPr>
              <w:t>develop the strategy is to deliver a public policy proposal, not a public policy itself. It is also intended to raise the awareness of the M</w:t>
            </w:r>
            <w:r w:rsidR="00CF6DA4">
              <w:rPr>
                <w:rFonts w:ascii="Garamond" w:eastAsia="Calibri" w:hAnsi="Calibri" w:cs="Times New Roman"/>
                <w:sz w:val="20"/>
                <w:szCs w:val="20"/>
                <w:lang w:val="en-US"/>
              </w:rPr>
              <w:t xml:space="preserve">inas </w:t>
            </w:r>
            <w:r w:rsidRPr="00CD4780">
              <w:rPr>
                <w:rFonts w:ascii="Garamond" w:eastAsia="Calibri" w:hAnsi="Calibri" w:cs="Times New Roman"/>
                <w:sz w:val="20"/>
                <w:szCs w:val="20"/>
                <w:lang w:val="en-US"/>
              </w:rPr>
              <w:t>G</w:t>
            </w:r>
            <w:r w:rsidR="00CF6DA4">
              <w:rPr>
                <w:rFonts w:ascii="Garamond" w:eastAsia="Calibri" w:hAnsi="Calibri" w:cs="Times New Roman"/>
                <w:sz w:val="20"/>
                <w:szCs w:val="20"/>
                <w:lang w:val="en-US"/>
              </w:rPr>
              <w:t>erais</w:t>
            </w:r>
            <w:r w:rsidRPr="00CD4780">
              <w:rPr>
                <w:rFonts w:ascii="Garamond" w:eastAsia="Calibri" w:hAnsi="Calibri" w:cs="Times New Roman"/>
                <w:sz w:val="20"/>
                <w:szCs w:val="20"/>
                <w:lang w:val="en-US"/>
              </w:rPr>
              <w:t xml:space="preserve"> government in the adoption of the </w:t>
            </w:r>
            <w:r w:rsidR="00610884" w:rsidRPr="00610884">
              <w:rPr>
                <w:rFonts w:ascii="Garamond" w:eastAsia="Calibri" w:hAnsi="Calibri" w:cs="Times New Roman"/>
                <w:sz w:val="20"/>
                <w:szCs w:val="20"/>
                <w:lang w:val="en-US"/>
              </w:rPr>
              <w:t>recommendations identified in the strategy</w:t>
            </w:r>
            <w:r w:rsidRPr="00CD4780">
              <w:rPr>
                <w:rFonts w:ascii="Garamond" w:eastAsia="Calibri" w:hAnsi="Calibri" w:cs="Times New Roman"/>
                <w:sz w:val="20"/>
                <w:szCs w:val="20"/>
                <w:lang w:val="en-US"/>
              </w:rPr>
              <w:t xml:space="preserve">. </w:t>
            </w:r>
          </w:p>
          <w:p w14:paraId="6E2DC7E8" w14:textId="5D512F1B" w:rsidR="008D3079" w:rsidRPr="00CD4780" w:rsidRDefault="00CD4780" w:rsidP="00C13688">
            <w:pPr>
              <w:widowControl w:val="0"/>
              <w:spacing w:after="0" w:line="240" w:lineRule="auto"/>
              <w:jc w:val="both"/>
              <w:rPr>
                <w:rFonts w:ascii="Garamond" w:eastAsia="Calibri" w:hAnsi="Calibri" w:cs="Times New Roman"/>
                <w:sz w:val="20"/>
                <w:szCs w:val="20"/>
                <w:lang w:val="en-US"/>
              </w:rPr>
            </w:pPr>
            <w:r w:rsidRPr="00CD4780">
              <w:rPr>
                <w:rFonts w:ascii="Garamond" w:eastAsia="Calibri" w:hAnsi="Calibri" w:cs="Times New Roman"/>
                <w:sz w:val="20"/>
                <w:szCs w:val="20"/>
                <w:lang w:val="en-US"/>
              </w:rPr>
              <w:t>The government of M</w:t>
            </w:r>
            <w:r w:rsidR="00CF6DA4">
              <w:rPr>
                <w:rFonts w:ascii="Garamond" w:eastAsia="Calibri" w:hAnsi="Calibri" w:cs="Times New Roman"/>
                <w:sz w:val="20"/>
                <w:szCs w:val="20"/>
                <w:lang w:val="en-US"/>
              </w:rPr>
              <w:t xml:space="preserve">inas </w:t>
            </w:r>
            <w:r w:rsidRPr="00CD4780">
              <w:rPr>
                <w:rFonts w:ascii="Garamond" w:eastAsia="Calibri" w:hAnsi="Calibri" w:cs="Times New Roman"/>
                <w:sz w:val="20"/>
                <w:szCs w:val="20"/>
                <w:lang w:val="en-US"/>
              </w:rPr>
              <w:t>G</w:t>
            </w:r>
            <w:r w:rsidR="00CF6DA4">
              <w:rPr>
                <w:rFonts w:ascii="Garamond" w:eastAsia="Calibri" w:hAnsi="Calibri" w:cs="Times New Roman"/>
                <w:sz w:val="20"/>
                <w:szCs w:val="20"/>
                <w:lang w:val="en-US"/>
              </w:rPr>
              <w:t>erais</w:t>
            </w:r>
            <w:r w:rsidRPr="00CD4780">
              <w:rPr>
                <w:rFonts w:ascii="Garamond" w:eastAsia="Calibri" w:hAnsi="Calibri" w:cs="Times New Roman"/>
                <w:sz w:val="20"/>
                <w:szCs w:val="20"/>
                <w:lang w:val="en-US"/>
              </w:rPr>
              <w:t xml:space="preserve"> has been effectively participating in the discussions of the strategy text.</w:t>
            </w:r>
          </w:p>
        </w:tc>
        <w:tc>
          <w:tcPr>
            <w:tcW w:w="998"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6E2DC7E9" w14:textId="03DA4BD8" w:rsidR="008D3079" w:rsidRPr="003975B9" w:rsidRDefault="00187C72" w:rsidP="008D3079">
            <w:pPr>
              <w:widowControl w:val="0"/>
              <w:spacing w:after="0" w:line="240" w:lineRule="auto"/>
              <w:rPr>
                <w:rFonts w:ascii="Garamond" w:eastAsia="Calibri" w:hAnsi="Calibri" w:cs="Times New Roman"/>
                <w:sz w:val="20"/>
                <w:szCs w:val="20"/>
                <w:lang w:val="pt-BR"/>
              </w:rPr>
            </w:pPr>
            <w:r>
              <w:rPr>
                <w:rFonts w:ascii="Garamond" w:eastAsia="Calibri" w:hAnsi="Calibri" w:cs="Times New Roman"/>
                <w:sz w:val="20"/>
                <w:szCs w:val="20"/>
                <w:lang w:val="pt-BR"/>
              </w:rPr>
              <w:t xml:space="preserve">In </w:t>
            </w:r>
            <w:proofErr w:type="spellStart"/>
            <w:r>
              <w:rPr>
                <w:rFonts w:ascii="Garamond" w:eastAsia="Calibri" w:hAnsi="Calibri" w:cs="Times New Roman"/>
                <w:sz w:val="20"/>
                <w:szCs w:val="20"/>
                <w:lang w:val="pt-BR"/>
              </w:rPr>
              <w:t>progress</w:t>
            </w:r>
            <w:proofErr w:type="spellEnd"/>
          </w:p>
        </w:tc>
      </w:tr>
      <w:tr w:rsidR="00B931D8" w:rsidRPr="000A579D" w14:paraId="1838508F" w14:textId="77777777" w:rsidTr="0076673F">
        <w:trPr>
          <w:trHeight w:hRule="exact" w:val="1138"/>
        </w:trPr>
        <w:tc>
          <w:tcPr>
            <w:tcW w:w="2572"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47D56449" w14:textId="7376BDFB" w:rsidR="00B931D8" w:rsidRPr="000A579D" w:rsidRDefault="00B931D8" w:rsidP="008D3079">
            <w:pPr>
              <w:widowControl w:val="0"/>
              <w:spacing w:after="0" w:line="240" w:lineRule="auto"/>
              <w:ind w:left="102"/>
              <w:rPr>
                <w:rFonts w:ascii="Garamond" w:eastAsia="Calibri" w:hAnsi="Calibri" w:cs="Times New Roman"/>
                <w:sz w:val="20"/>
                <w:lang w:val="en-US"/>
              </w:rPr>
            </w:pPr>
            <w:bookmarkStart w:id="0" w:name="_GoBack" w:colFirst="0" w:colLast="3"/>
            <w:r w:rsidRPr="000A579D">
              <w:rPr>
                <w:rFonts w:ascii="Garamond" w:eastAsia="Calibri" w:hAnsi="Calibri" w:cs="Times New Roman"/>
                <w:sz w:val="20"/>
                <w:lang w:val="en-US"/>
              </w:rPr>
              <w:t xml:space="preserve">3.2 Report periodically on PIRs the projections </w:t>
            </w:r>
            <w:r w:rsidR="00C13688">
              <w:rPr>
                <w:rFonts w:ascii="Garamond" w:eastAsia="Calibri" w:hAnsi="Calibri" w:cs="Times New Roman"/>
                <w:sz w:val="20"/>
                <w:lang w:val="en-US"/>
              </w:rPr>
              <w:t>on results and adaptative management activities.</w:t>
            </w:r>
            <w:r w:rsidRPr="000A579D">
              <w:rPr>
                <w:rFonts w:ascii="Garamond" w:eastAsia="Calibri" w:hAnsi="Calibri" w:cs="Times New Roman"/>
                <w:sz w:val="20"/>
                <w:lang w:val="en-US"/>
              </w:rPr>
              <w:t xml:space="preserve">  </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751A03" w14:textId="5E91E098" w:rsidR="00B931D8" w:rsidRPr="000A579D" w:rsidRDefault="00785508" w:rsidP="008D3079">
            <w:pPr>
              <w:widowControl w:val="0"/>
              <w:spacing w:after="0" w:line="240" w:lineRule="auto"/>
              <w:rPr>
                <w:rFonts w:ascii="Garamond" w:eastAsia="Calibri" w:hAnsi="Calibri" w:cs="Times New Roman"/>
                <w:sz w:val="20"/>
                <w:szCs w:val="20"/>
                <w:lang w:val="en-US"/>
              </w:rPr>
            </w:pPr>
            <w:r w:rsidRPr="000A579D">
              <w:rPr>
                <w:rFonts w:ascii="Garamond" w:eastAsia="Calibri" w:hAnsi="Calibri" w:cs="Times New Roman"/>
                <w:sz w:val="20"/>
                <w:szCs w:val="20"/>
                <w:lang w:val="en-US"/>
              </w:rPr>
              <w:t xml:space="preserve">At the time of </w:t>
            </w:r>
            <w:r>
              <w:rPr>
                <w:rFonts w:ascii="Garamond" w:eastAsia="Calibri" w:hAnsi="Calibri" w:cs="Times New Roman"/>
                <w:sz w:val="20"/>
                <w:szCs w:val="20"/>
                <w:lang w:val="en-US"/>
              </w:rPr>
              <w:t>PIR elaboration (Annually on June)</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73C899" w14:textId="314657E8" w:rsidR="00B931D8" w:rsidRDefault="00187C72"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UNDP</w:t>
            </w:r>
          </w:p>
        </w:tc>
        <w:tc>
          <w:tcPr>
            <w:tcW w:w="29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E35172" w14:textId="3C7E6EE3" w:rsidR="00B931D8" w:rsidRPr="00CD4780" w:rsidRDefault="00187C72" w:rsidP="00CD4780">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No comments.</w:t>
            </w:r>
          </w:p>
        </w:tc>
        <w:tc>
          <w:tcPr>
            <w:tcW w:w="998"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4EB887A3" w14:textId="41A9291A" w:rsidR="00B931D8" w:rsidRPr="000A579D" w:rsidRDefault="00187C72" w:rsidP="008D3079">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In progress</w:t>
            </w:r>
          </w:p>
        </w:tc>
      </w:tr>
      <w:bookmarkEnd w:id="0"/>
    </w:tbl>
    <w:p w14:paraId="73EDFCFE" w14:textId="211F3F23" w:rsidR="68759EFD" w:rsidRPr="000A579D" w:rsidRDefault="68759EFD" w:rsidP="68759EFD">
      <w:pPr>
        <w:rPr>
          <w:lang w:val="en-US"/>
        </w:rPr>
      </w:pPr>
    </w:p>
    <w:tbl>
      <w:tblPr>
        <w:tblW w:w="9460" w:type="dxa"/>
        <w:tblInd w:w="-148" w:type="dxa"/>
        <w:tblLayout w:type="fixed"/>
        <w:tblCellMar>
          <w:left w:w="0" w:type="dxa"/>
          <w:right w:w="0" w:type="dxa"/>
        </w:tblCellMar>
        <w:tblLook w:val="01E0" w:firstRow="1" w:lastRow="1" w:firstColumn="1" w:lastColumn="1" w:noHBand="0" w:noVBand="0"/>
      </w:tblPr>
      <w:tblGrid>
        <w:gridCol w:w="2752"/>
        <w:gridCol w:w="1440"/>
        <w:gridCol w:w="1440"/>
        <w:gridCol w:w="2844"/>
        <w:gridCol w:w="984"/>
      </w:tblGrid>
      <w:tr w:rsidR="00672C3A" w:rsidRPr="008C2270" w14:paraId="3DB251F8" w14:textId="77777777" w:rsidTr="001143C0">
        <w:trPr>
          <w:trHeight w:hRule="exact" w:val="1795"/>
        </w:trPr>
        <w:tc>
          <w:tcPr>
            <w:tcW w:w="9460"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4EE1527C" w14:textId="350EB291" w:rsidR="002A672D" w:rsidRPr="000A579D" w:rsidRDefault="00672C3A" w:rsidP="000A579D">
            <w:pPr>
              <w:tabs>
                <w:tab w:val="left" w:pos="0"/>
              </w:tabs>
              <w:spacing w:after="240" w:line="240" w:lineRule="auto"/>
              <w:jc w:val="both"/>
              <w:rPr>
                <w:rFonts w:ascii="Garamond" w:hAnsi="Garamond"/>
                <w:sz w:val="20"/>
                <w:szCs w:val="20"/>
                <w:lang w:val="en-US"/>
              </w:rPr>
            </w:pPr>
            <w:r w:rsidRPr="000A579D">
              <w:rPr>
                <w:rFonts w:ascii="Garamond" w:eastAsia="Calibri" w:hAnsi="Calibri" w:cs="Times New Roman"/>
                <w:b/>
                <w:bCs/>
                <w:spacing w:val="-1"/>
                <w:sz w:val="20"/>
                <w:szCs w:val="20"/>
                <w:lang w:val="en-US"/>
              </w:rPr>
              <w:lastRenderedPageBreak/>
              <w:t>Midterm</w:t>
            </w:r>
            <w:r w:rsidRPr="000A579D">
              <w:rPr>
                <w:rFonts w:ascii="Garamond" w:eastAsia="Calibri" w:hAnsi="Calibri" w:cs="Times New Roman"/>
                <w:b/>
                <w:bCs/>
                <w:spacing w:val="-11"/>
                <w:sz w:val="20"/>
                <w:szCs w:val="20"/>
                <w:lang w:val="en-US"/>
              </w:rPr>
              <w:t xml:space="preserve"> </w:t>
            </w:r>
            <w:r w:rsidRPr="000A579D">
              <w:rPr>
                <w:rFonts w:ascii="Garamond" w:eastAsia="Calibri" w:hAnsi="Calibri" w:cs="Times New Roman"/>
                <w:b/>
                <w:bCs/>
                <w:sz w:val="20"/>
                <w:szCs w:val="20"/>
                <w:lang w:val="en-US"/>
              </w:rPr>
              <w:t>Review</w:t>
            </w:r>
            <w:r w:rsidRPr="000A579D">
              <w:rPr>
                <w:rFonts w:ascii="Garamond" w:eastAsia="Calibri" w:hAnsi="Calibri" w:cs="Times New Roman"/>
                <w:b/>
                <w:bCs/>
                <w:spacing w:val="-10"/>
                <w:sz w:val="20"/>
                <w:szCs w:val="20"/>
                <w:lang w:val="en-US"/>
              </w:rPr>
              <w:t xml:space="preserve"> </w:t>
            </w:r>
            <w:r w:rsidRPr="000A579D">
              <w:rPr>
                <w:rFonts w:ascii="Garamond" w:eastAsia="Calibri" w:hAnsi="Calibri" w:cs="Times New Roman"/>
                <w:b/>
                <w:bCs/>
                <w:sz w:val="20"/>
                <w:szCs w:val="20"/>
                <w:lang w:val="en-US"/>
              </w:rPr>
              <w:t>recommendation</w:t>
            </w:r>
            <w:r w:rsidRPr="000A579D">
              <w:rPr>
                <w:rFonts w:ascii="Garamond" w:eastAsia="Calibri" w:hAnsi="Calibri" w:cs="Times New Roman"/>
                <w:b/>
                <w:bCs/>
                <w:spacing w:val="-11"/>
                <w:sz w:val="20"/>
                <w:szCs w:val="20"/>
                <w:lang w:val="en-US"/>
              </w:rPr>
              <w:t xml:space="preserve"> </w:t>
            </w:r>
            <w:r w:rsidRPr="000A579D">
              <w:rPr>
                <w:rFonts w:ascii="Garamond" w:eastAsia="Calibri" w:hAnsi="Calibri" w:cs="Times New Roman"/>
                <w:b/>
                <w:bCs/>
                <w:sz w:val="20"/>
                <w:szCs w:val="20"/>
                <w:lang w:val="en-US"/>
              </w:rPr>
              <w:t xml:space="preserve">4. </w:t>
            </w:r>
            <w:r w:rsidR="002A672D" w:rsidRPr="000A579D">
              <w:rPr>
                <w:rFonts w:ascii="Garamond" w:hAnsi="Garamond"/>
                <w:sz w:val="20"/>
                <w:szCs w:val="20"/>
                <w:lang w:val="en-US"/>
              </w:rPr>
              <w:t>Revision/clarification of Results Framework Targets. A review of the Project Results Framework at the time of the MTR with PMU indicated the following need to be revised/clarified: (</w:t>
            </w:r>
            <w:proofErr w:type="spellStart"/>
            <w:r w:rsidR="002A672D" w:rsidRPr="000A579D">
              <w:rPr>
                <w:rFonts w:ascii="Garamond" w:hAnsi="Garamond"/>
                <w:sz w:val="20"/>
                <w:szCs w:val="20"/>
                <w:lang w:val="en-US"/>
              </w:rPr>
              <w:t>i</w:t>
            </w:r>
            <w:proofErr w:type="spellEnd"/>
            <w:r w:rsidR="002A672D" w:rsidRPr="000A579D">
              <w:rPr>
                <w:rFonts w:ascii="Garamond" w:hAnsi="Garamond"/>
                <w:sz w:val="20"/>
                <w:szCs w:val="20"/>
                <w:lang w:val="en-US"/>
              </w:rPr>
              <w:t xml:space="preserve">) PO indicator on policy regulatory framework; (ii) PO target for investment capital leveraged (US$ 40 million is not realistic); (iii) elimination of the PO target of  indirect GHG emission reductions of  700 </w:t>
            </w:r>
            <w:proofErr w:type="spellStart"/>
            <w:r w:rsidR="002A672D" w:rsidRPr="000A579D">
              <w:rPr>
                <w:rFonts w:ascii="Garamond" w:hAnsi="Garamond"/>
                <w:sz w:val="20"/>
                <w:szCs w:val="20"/>
                <w:lang w:val="en-US"/>
              </w:rPr>
              <w:t>kton</w:t>
            </w:r>
            <w:proofErr w:type="spellEnd"/>
            <w:r w:rsidR="002A672D" w:rsidRPr="000A579D">
              <w:rPr>
                <w:rFonts w:ascii="Garamond" w:hAnsi="Garamond"/>
                <w:sz w:val="20"/>
                <w:szCs w:val="20"/>
                <w:lang w:val="en-US"/>
              </w:rPr>
              <w:t>/</w:t>
            </w:r>
            <w:proofErr w:type="spellStart"/>
            <w:r w:rsidR="002A672D" w:rsidRPr="000A579D">
              <w:rPr>
                <w:rFonts w:ascii="Garamond" w:hAnsi="Garamond"/>
                <w:sz w:val="20"/>
                <w:szCs w:val="20"/>
                <w:lang w:val="en-US"/>
              </w:rPr>
              <w:t>yr</w:t>
            </w:r>
            <w:proofErr w:type="spellEnd"/>
            <w:r w:rsidR="002A672D" w:rsidRPr="000A579D">
              <w:rPr>
                <w:rFonts w:ascii="Garamond" w:hAnsi="Garamond"/>
                <w:sz w:val="20"/>
                <w:szCs w:val="20"/>
                <w:lang w:val="en-US"/>
              </w:rPr>
              <w:t xml:space="preserve"> (CCM-2); 200 </w:t>
            </w:r>
            <w:proofErr w:type="spellStart"/>
            <w:r w:rsidR="002A672D" w:rsidRPr="000A579D">
              <w:rPr>
                <w:rFonts w:ascii="Garamond" w:hAnsi="Garamond"/>
                <w:sz w:val="20"/>
                <w:szCs w:val="20"/>
                <w:lang w:val="en-US"/>
              </w:rPr>
              <w:t>kton</w:t>
            </w:r>
            <w:proofErr w:type="spellEnd"/>
            <w:r w:rsidR="002A672D" w:rsidRPr="000A579D">
              <w:rPr>
                <w:rFonts w:ascii="Garamond" w:hAnsi="Garamond"/>
                <w:sz w:val="20"/>
                <w:szCs w:val="20"/>
                <w:lang w:val="en-US"/>
              </w:rPr>
              <w:t>/</w:t>
            </w:r>
            <w:proofErr w:type="spellStart"/>
            <w:r w:rsidR="002A672D" w:rsidRPr="000A579D">
              <w:rPr>
                <w:rFonts w:ascii="Garamond" w:hAnsi="Garamond"/>
                <w:sz w:val="20"/>
                <w:szCs w:val="20"/>
                <w:lang w:val="en-US"/>
              </w:rPr>
              <w:t>yr</w:t>
            </w:r>
            <w:proofErr w:type="spellEnd"/>
            <w:r w:rsidR="002A672D" w:rsidRPr="000A579D">
              <w:rPr>
                <w:rFonts w:ascii="Garamond" w:hAnsi="Garamond"/>
                <w:sz w:val="20"/>
                <w:szCs w:val="20"/>
                <w:lang w:val="en-US"/>
              </w:rPr>
              <w:t xml:space="preserve"> (CCM-3) due to lack of specification of the methodology used to calculate these numbers in the PRODOC;  (iv) Output 1.1 on “detailed strategy adopted” by MG government; and (v) Output 1.4, it is unlikely that the Project will be able to “put in place” financial incentives.  Failure to do so will just postpone the problem until the TE.</w:t>
            </w:r>
          </w:p>
          <w:p w14:paraId="3ADFFB23" w14:textId="3F54C10E" w:rsidR="00220533" w:rsidRPr="008D3079" w:rsidRDefault="00220533" w:rsidP="68759EFD">
            <w:pPr>
              <w:widowControl w:val="0"/>
              <w:spacing w:after="0" w:line="224" w:lineRule="exact"/>
              <w:ind w:left="102"/>
              <w:rPr>
                <w:rFonts w:ascii="Garamond" w:eastAsia="Garamond" w:hAnsi="Garamond" w:cs="Garamond"/>
                <w:sz w:val="20"/>
                <w:szCs w:val="20"/>
                <w:lang w:val="en-US"/>
              </w:rPr>
            </w:pPr>
          </w:p>
        </w:tc>
      </w:tr>
      <w:tr w:rsidR="00672C3A" w:rsidRPr="008C2270" w14:paraId="6ED0102A" w14:textId="77777777" w:rsidTr="0002284B">
        <w:trPr>
          <w:trHeight w:hRule="exact" w:val="4402"/>
        </w:trPr>
        <w:tc>
          <w:tcPr>
            <w:tcW w:w="9460"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7C18F61E" w14:textId="54D858DA" w:rsidR="00672C3A" w:rsidRDefault="00672C3A" w:rsidP="000A579D">
            <w:pPr>
              <w:widowControl w:val="0"/>
              <w:spacing w:before="1" w:after="0" w:line="240" w:lineRule="auto"/>
              <w:ind w:left="102"/>
              <w:jc w:val="both"/>
              <w:rPr>
                <w:rFonts w:ascii="Garamond" w:eastAsia="Calibri" w:hAnsi="Calibri" w:cs="Times New Roman"/>
                <w:b/>
                <w:spacing w:val="-1"/>
                <w:sz w:val="20"/>
                <w:lang w:val="en-US"/>
              </w:rPr>
            </w:pPr>
            <w:r w:rsidRPr="008D3079">
              <w:rPr>
                <w:rFonts w:ascii="Garamond" w:eastAsia="Calibri" w:hAnsi="Calibri" w:cs="Times New Roman"/>
                <w:b/>
                <w:sz w:val="20"/>
                <w:lang w:val="en-US"/>
              </w:rPr>
              <w:t>Management</w:t>
            </w:r>
            <w:r w:rsidRPr="008D3079">
              <w:rPr>
                <w:rFonts w:ascii="Garamond" w:eastAsia="Calibri" w:hAnsi="Calibri" w:cs="Times New Roman"/>
                <w:b/>
                <w:spacing w:val="-20"/>
                <w:sz w:val="20"/>
                <w:lang w:val="en-US"/>
              </w:rPr>
              <w:t xml:space="preserve"> </w:t>
            </w:r>
            <w:r w:rsidRPr="008D3079">
              <w:rPr>
                <w:rFonts w:ascii="Garamond" w:eastAsia="Calibri" w:hAnsi="Calibri" w:cs="Times New Roman"/>
                <w:b/>
                <w:spacing w:val="-1"/>
                <w:sz w:val="20"/>
                <w:lang w:val="en-US"/>
              </w:rPr>
              <w:t>response:</w:t>
            </w:r>
            <w:r w:rsidR="00EA44ED">
              <w:rPr>
                <w:rFonts w:ascii="Garamond" w:eastAsia="Calibri" w:hAnsi="Calibri" w:cs="Times New Roman"/>
                <w:b/>
                <w:spacing w:val="-1"/>
                <w:sz w:val="20"/>
                <w:lang w:val="en-US"/>
              </w:rPr>
              <w:t xml:space="preserve"> </w:t>
            </w:r>
          </w:p>
          <w:p w14:paraId="0AD58DBF" w14:textId="3FDDCCF1" w:rsidR="00E17BC4" w:rsidRDefault="00E17BC4" w:rsidP="00595808">
            <w:pPr>
              <w:widowControl w:val="0"/>
              <w:spacing w:before="1" w:after="0" w:line="240" w:lineRule="auto"/>
              <w:ind w:left="102" w:right="245"/>
              <w:jc w:val="both"/>
              <w:rPr>
                <w:rFonts w:ascii="Garamond" w:eastAsia="Calibri" w:hAnsi="Calibri" w:cs="Times New Roman"/>
                <w:b/>
                <w:spacing w:val="-1"/>
                <w:sz w:val="20"/>
                <w:lang w:val="en-US"/>
              </w:rPr>
            </w:pPr>
          </w:p>
          <w:p w14:paraId="4D5B2BDF" w14:textId="254C3B8C" w:rsidR="00E17BC4" w:rsidRDefault="00E17BC4" w:rsidP="00595808">
            <w:pPr>
              <w:widowControl w:val="0"/>
              <w:spacing w:before="1" w:after="0" w:line="240" w:lineRule="auto"/>
              <w:ind w:left="144" w:right="245"/>
              <w:jc w:val="both"/>
              <w:rPr>
                <w:rFonts w:ascii="Garamond" w:eastAsia="Calibri" w:hAnsi="Calibri" w:cs="Times New Roman"/>
                <w:bCs/>
                <w:spacing w:val="-1"/>
                <w:sz w:val="20"/>
                <w:lang w:val="en-US"/>
              </w:rPr>
            </w:pPr>
            <w:r w:rsidRPr="000A579D">
              <w:rPr>
                <w:rFonts w:ascii="Garamond" w:eastAsia="Calibri" w:hAnsi="Calibri" w:cs="Times New Roman"/>
                <w:bCs/>
                <w:spacing w:val="-1"/>
                <w:sz w:val="20"/>
                <w:lang w:val="en-US"/>
              </w:rPr>
              <w:t xml:space="preserve">Regarding the recommendation to review Project Log frame, it was not possible to do so because of  time constraints as it need to go through a long discussion between partners and another submission for GEF approval, as there are specific GEF guidelines for changes in the logical framework, not highly encouraged. </w:t>
            </w:r>
            <w:r w:rsidR="006A5928">
              <w:rPr>
                <w:rFonts w:ascii="Garamond" w:eastAsia="Calibri" w:hAnsi="Calibri" w:cs="Times New Roman"/>
                <w:bCs/>
                <w:spacing w:val="-1"/>
                <w:sz w:val="20"/>
                <w:lang w:val="en-US"/>
              </w:rPr>
              <w:t>PO</w:t>
            </w:r>
            <w:r w:rsidR="007F7F55">
              <w:rPr>
                <w:rFonts w:ascii="Garamond" w:eastAsia="Calibri" w:hAnsi="Calibri" w:cs="Times New Roman"/>
                <w:bCs/>
                <w:spacing w:val="-1"/>
                <w:sz w:val="20"/>
                <w:lang w:val="en-US"/>
              </w:rPr>
              <w:t xml:space="preserve"> indicators, for instance, are not allowed </w:t>
            </w:r>
            <w:r w:rsidR="00C941B2">
              <w:rPr>
                <w:rFonts w:ascii="Garamond" w:eastAsia="Calibri" w:hAnsi="Calibri" w:cs="Times New Roman"/>
                <w:bCs/>
                <w:spacing w:val="-1"/>
                <w:sz w:val="20"/>
                <w:lang w:val="en-US"/>
              </w:rPr>
              <w:t xml:space="preserve">to be modified </w:t>
            </w:r>
            <w:r w:rsidR="007F7F55">
              <w:rPr>
                <w:rFonts w:ascii="Garamond" w:eastAsia="Calibri" w:hAnsi="Calibri" w:cs="Times New Roman"/>
                <w:bCs/>
                <w:spacing w:val="-1"/>
                <w:sz w:val="20"/>
                <w:lang w:val="en-US"/>
              </w:rPr>
              <w:t xml:space="preserve">in any case. </w:t>
            </w:r>
            <w:r w:rsidR="008F7F4B">
              <w:rPr>
                <w:rFonts w:ascii="Garamond" w:eastAsia="Calibri" w:hAnsi="Calibri" w:cs="Times New Roman"/>
                <w:bCs/>
                <w:spacing w:val="-1"/>
                <w:sz w:val="20"/>
                <w:lang w:val="en-US"/>
              </w:rPr>
              <w:t xml:space="preserve">All </w:t>
            </w:r>
            <w:r w:rsidRPr="000A579D">
              <w:rPr>
                <w:rFonts w:ascii="Garamond" w:eastAsia="Calibri" w:hAnsi="Calibri" w:cs="Times New Roman"/>
                <w:bCs/>
                <w:spacing w:val="-1"/>
                <w:sz w:val="20"/>
                <w:lang w:val="en-US"/>
              </w:rPr>
              <w:t>outputs that seems not possible to be achieved are described periodically in PIRs.</w:t>
            </w:r>
          </w:p>
          <w:p w14:paraId="65379410" w14:textId="203825D2" w:rsidR="006A5928" w:rsidRDefault="006A5928" w:rsidP="00595808">
            <w:pPr>
              <w:widowControl w:val="0"/>
              <w:spacing w:before="1" w:after="0" w:line="240" w:lineRule="auto"/>
              <w:ind w:left="144" w:right="245"/>
              <w:jc w:val="both"/>
              <w:rPr>
                <w:rFonts w:ascii="Garamond" w:eastAsia="Calibri" w:hAnsi="Calibri" w:cs="Times New Roman"/>
                <w:bCs/>
                <w:spacing w:val="-1"/>
                <w:sz w:val="20"/>
                <w:lang w:val="en-US"/>
              </w:rPr>
            </w:pPr>
          </w:p>
          <w:p w14:paraId="6EC4DEE9" w14:textId="4D4B6505" w:rsidR="00BF7C4D" w:rsidRDefault="006A5928" w:rsidP="00595808">
            <w:pPr>
              <w:ind w:left="144" w:right="245"/>
              <w:jc w:val="both"/>
              <w:rPr>
                <w:rFonts w:ascii="Garamond" w:eastAsia="Calibri" w:hAnsi="Calibri" w:cs="Times New Roman"/>
                <w:sz w:val="20"/>
                <w:szCs w:val="20"/>
                <w:lang w:val="en-US"/>
              </w:rPr>
            </w:pPr>
            <w:r>
              <w:rPr>
                <w:rFonts w:ascii="Garamond" w:eastAsia="Calibri" w:hAnsi="Calibri" w:cs="Times New Roman"/>
                <w:bCs/>
                <w:spacing w:val="-1"/>
                <w:sz w:val="20"/>
                <w:lang w:val="en-US"/>
              </w:rPr>
              <w:t xml:space="preserve">Another recommendation that was not approved by Regional Technical Advisor was the </w:t>
            </w:r>
            <w:r w:rsidR="008F7F4B" w:rsidRPr="006503A5">
              <w:rPr>
                <w:rFonts w:ascii="Garamond" w:hAnsi="Garamond"/>
                <w:sz w:val="20"/>
                <w:szCs w:val="20"/>
                <w:lang w:val="en-US"/>
              </w:rPr>
              <w:t>elimination of the PO target of indirect GHG emission reduction</w:t>
            </w:r>
            <w:r w:rsidR="008F7F4B">
              <w:rPr>
                <w:rFonts w:ascii="Garamond" w:hAnsi="Garamond"/>
                <w:sz w:val="20"/>
                <w:szCs w:val="20"/>
                <w:lang w:val="en-US"/>
              </w:rPr>
              <w:t xml:space="preserve">. </w:t>
            </w:r>
            <w:r w:rsidR="00A5383B">
              <w:rPr>
                <w:rFonts w:ascii="Garamond" w:eastAsia="Garamond" w:hAnsi="Garamond" w:cs="Garamond"/>
                <w:bCs/>
                <w:sz w:val="20"/>
                <w:szCs w:val="20"/>
                <w:lang w:val="en-US"/>
              </w:rPr>
              <w:t xml:space="preserve">The GHG indirect </w:t>
            </w:r>
            <w:r w:rsidR="006F136C" w:rsidRPr="00EA44ED">
              <w:rPr>
                <w:rFonts w:ascii="Garamond" w:eastAsia="Calibri" w:hAnsi="Calibri" w:cs="Times New Roman"/>
                <w:sz w:val="20"/>
                <w:szCs w:val="20"/>
                <w:lang w:val="en-US"/>
              </w:rPr>
              <w:t>emission reductions</w:t>
            </w:r>
            <w:r w:rsidR="006F136C">
              <w:rPr>
                <w:rFonts w:ascii="Garamond" w:eastAsia="Calibri" w:hAnsi="Calibri" w:cs="Times New Roman"/>
                <w:sz w:val="20"/>
                <w:szCs w:val="20"/>
                <w:lang w:val="en-US"/>
              </w:rPr>
              <w:t xml:space="preserve"> will be measured</w:t>
            </w:r>
            <w:r w:rsidR="002E302E">
              <w:rPr>
                <w:rFonts w:ascii="Garamond" w:eastAsia="Calibri" w:hAnsi="Calibri" w:cs="Times New Roman"/>
                <w:sz w:val="20"/>
                <w:szCs w:val="20"/>
                <w:lang w:val="en-US"/>
              </w:rPr>
              <w:t xml:space="preserve"> as</w:t>
            </w:r>
            <w:r w:rsidR="00BF7C4D">
              <w:rPr>
                <w:rFonts w:ascii="Garamond" w:eastAsia="Calibri" w:hAnsi="Calibri" w:cs="Times New Roman"/>
                <w:sz w:val="20"/>
                <w:szCs w:val="20"/>
                <w:lang w:val="en-US"/>
              </w:rPr>
              <w:t xml:space="preserve"> predicted on Workplan 2020/2021. </w:t>
            </w:r>
          </w:p>
          <w:p w14:paraId="275B05E0" w14:textId="6772DF60" w:rsidR="0083213F" w:rsidRDefault="00BF7C4D" w:rsidP="00595808">
            <w:pPr>
              <w:ind w:left="144" w:right="245"/>
              <w:jc w:val="both"/>
              <w:rPr>
                <w:rFonts w:ascii="Garamond" w:eastAsia="Calibri" w:hAnsi="Calibri" w:cs="Times New Roman"/>
                <w:sz w:val="20"/>
                <w:lang w:val="en-US"/>
              </w:rPr>
            </w:pPr>
            <w:r>
              <w:rPr>
                <w:rFonts w:ascii="Garamond" w:eastAsia="Calibri" w:hAnsi="Calibri" w:cs="Times New Roman"/>
                <w:sz w:val="20"/>
                <w:szCs w:val="20"/>
                <w:lang w:val="en-US"/>
              </w:rPr>
              <w:t>Regarding</w:t>
            </w:r>
            <w:r w:rsidR="0083213F">
              <w:rPr>
                <w:rFonts w:ascii="Garamond" w:eastAsia="Calibri" w:hAnsi="Calibri" w:cs="Times New Roman"/>
                <w:sz w:val="20"/>
                <w:szCs w:val="20"/>
                <w:lang w:val="en-US"/>
              </w:rPr>
              <w:t xml:space="preserve"> </w:t>
            </w:r>
            <w:r>
              <w:rPr>
                <w:rFonts w:ascii="Garamond" w:eastAsia="Calibri" w:hAnsi="Calibri" w:cs="Times New Roman"/>
                <w:sz w:val="20"/>
                <w:szCs w:val="20"/>
                <w:lang w:val="en-US"/>
              </w:rPr>
              <w:t>Output 1.4</w:t>
            </w:r>
            <w:proofErr w:type="gramStart"/>
            <w:r>
              <w:rPr>
                <w:rFonts w:ascii="Garamond" w:eastAsia="Calibri" w:hAnsi="Calibri" w:cs="Times New Roman"/>
                <w:sz w:val="20"/>
                <w:szCs w:val="20"/>
                <w:lang w:val="en-US"/>
              </w:rPr>
              <w:t xml:space="preserve">, </w:t>
            </w:r>
            <w:r w:rsidR="00515F8B">
              <w:rPr>
                <w:rFonts w:ascii="Garamond" w:eastAsia="Calibri" w:hAnsi="Calibri" w:cs="Times New Roman"/>
                <w:sz w:val="20"/>
                <w:szCs w:val="20"/>
                <w:lang w:val="en-US"/>
              </w:rPr>
              <w:t xml:space="preserve"> the</w:t>
            </w:r>
            <w:proofErr w:type="gramEnd"/>
            <w:r w:rsidR="00515F8B">
              <w:rPr>
                <w:rFonts w:ascii="Garamond" w:eastAsia="Calibri" w:hAnsi="Calibri" w:cs="Times New Roman"/>
                <w:sz w:val="20"/>
                <w:szCs w:val="20"/>
                <w:lang w:val="en-US"/>
              </w:rPr>
              <w:t xml:space="preserve"> project team </w:t>
            </w:r>
            <w:r>
              <w:rPr>
                <w:rFonts w:ascii="Garamond" w:eastAsia="Calibri" w:hAnsi="Calibri" w:cs="Times New Roman"/>
                <w:sz w:val="20"/>
                <w:szCs w:val="20"/>
                <w:lang w:val="en-US"/>
              </w:rPr>
              <w:t xml:space="preserve">has </w:t>
            </w:r>
            <w:r w:rsidR="00515F8B">
              <w:rPr>
                <w:rFonts w:ascii="Garamond" w:eastAsia="Calibri" w:hAnsi="Calibri" w:cs="Times New Roman"/>
                <w:sz w:val="20"/>
                <w:szCs w:val="20"/>
                <w:lang w:val="en-US"/>
              </w:rPr>
              <w:t>visited many financial institutions</w:t>
            </w:r>
            <w:r>
              <w:rPr>
                <w:rFonts w:ascii="Garamond" w:eastAsia="Calibri" w:hAnsi="Calibri" w:cs="Times New Roman"/>
                <w:sz w:val="20"/>
                <w:szCs w:val="20"/>
                <w:lang w:val="en-US"/>
              </w:rPr>
              <w:t xml:space="preserve">, but the </w:t>
            </w:r>
            <w:r w:rsidR="00BC50B1" w:rsidRPr="00BC50B1">
              <w:rPr>
                <w:rFonts w:ascii="Garamond" w:eastAsia="Calibri" w:hAnsi="Calibri" w:cs="Times New Roman"/>
                <w:sz w:val="20"/>
                <w:szCs w:val="20"/>
                <w:lang w:val="en-US"/>
              </w:rPr>
              <w:t xml:space="preserve">decision on which to open or not specific financing lines </w:t>
            </w:r>
            <w:r>
              <w:rPr>
                <w:rFonts w:ascii="Garamond" w:eastAsia="Calibri" w:hAnsi="Calibri" w:cs="Times New Roman"/>
                <w:sz w:val="20"/>
                <w:szCs w:val="20"/>
                <w:lang w:val="en-US"/>
              </w:rPr>
              <w:t>goes beyond</w:t>
            </w:r>
            <w:r w:rsidR="00BC50B1" w:rsidRPr="00BC50B1">
              <w:rPr>
                <w:rFonts w:ascii="Garamond" w:eastAsia="Calibri" w:hAnsi="Calibri" w:cs="Times New Roman"/>
                <w:sz w:val="20"/>
                <w:szCs w:val="20"/>
                <w:lang w:val="en-US"/>
              </w:rPr>
              <w:t xml:space="preserve"> the project </w:t>
            </w:r>
            <w:r w:rsidR="00746061">
              <w:rPr>
                <w:rFonts w:ascii="Garamond" w:eastAsia="Calibri" w:hAnsi="Calibri" w:cs="Times New Roman"/>
                <w:sz w:val="20"/>
                <w:szCs w:val="20"/>
                <w:lang w:val="en-US"/>
              </w:rPr>
              <w:t xml:space="preserve">competence, as this is </w:t>
            </w:r>
            <w:r w:rsidR="00BC50B1" w:rsidRPr="00BC50B1">
              <w:rPr>
                <w:rFonts w:ascii="Garamond" w:eastAsia="Calibri" w:hAnsi="Calibri" w:cs="Times New Roman"/>
                <w:sz w:val="20"/>
                <w:szCs w:val="20"/>
                <w:lang w:val="en-US"/>
              </w:rPr>
              <w:t xml:space="preserve"> an internal decision of the financial institution, which also depends on private sector </w:t>
            </w:r>
            <w:r w:rsidR="00746061">
              <w:rPr>
                <w:rFonts w:ascii="Garamond" w:eastAsia="Calibri" w:hAnsi="Calibri" w:cs="Times New Roman"/>
                <w:sz w:val="20"/>
                <w:szCs w:val="20"/>
                <w:lang w:val="en-US"/>
              </w:rPr>
              <w:t>action</w:t>
            </w:r>
            <w:r w:rsidR="00B84EB6">
              <w:rPr>
                <w:rFonts w:ascii="Garamond" w:eastAsia="Calibri" w:hAnsi="Calibri" w:cs="Times New Roman"/>
                <w:sz w:val="20"/>
                <w:szCs w:val="20"/>
                <w:lang w:val="en-US"/>
              </w:rPr>
              <w:t>s</w:t>
            </w:r>
            <w:r w:rsidR="00746061">
              <w:rPr>
                <w:rFonts w:ascii="Garamond" w:eastAsia="Calibri" w:hAnsi="Calibri" w:cs="Times New Roman"/>
                <w:sz w:val="20"/>
                <w:szCs w:val="20"/>
                <w:lang w:val="en-US"/>
              </w:rPr>
              <w:t xml:space="preserve"> </w:t>
            </w:r>
            <w:r w:rsidR="00B84EB6">
              <w:rPr>
                <w:rFonts w:ascii="Garamond" w:eastAsia="Calibri" w:hAnsi="Calibri" w:cs="Times New Roman"/>
                <w:sz w:val="20"/>
                <w:szCs w:val="20"/>
                <w:lang w:val="en-US"/>
              </w:rPr>
              <w:t xml:space="preserve">to </w:t>
            </w:r>
            <w:r w:rsidR="00BC50B1" w:rsidRPr="00BC50B1">
              <w:rPr>
                <w:rFonts w:ascii="Garamond" w:eastAsia="Calibri" w:hAnsi="Calibri" w:cs="Times New Roman"/>
                <w:sz w:val="20"/>
                <w:szCs w:val="20"/>
                <w:lang w:val="en-US"/>
              </w:rPr>
              <w:t>demand</w:t>
            </w:r>
            <w:r w:rsidR="00B84EB6">
              <w:rPr>
                <w:rFonts w:ascii="Garamond" w:eastAsia="Calibri" w:hAnsi="Calibri" w:cs="Times New Roman"/>
                <w:sz w:val="20"/>
                <w:szCs w:val="20"/>
                <w:lang w:val="en-US"/>
              </w:rPr>
              <w:t xml:space="preserve"> it. </w:t>
            </w:r>
            <w:r w:rsidR="0096677E" w:rsidRPr="00245820">
              <w:rPr>
                <w:rFonts w:ascii="Garamond" w:eastAsia="Calibri" w:hAnsi="Calibri" w:cs="Times New Roman"/>
                <w:sz w:val="20"/>
                <w:szCs w:val="20"/>
                <w:lang w:val="en-US"/>
              </w:rPr>
              <w:t xml:space="preserve">Even though no specific line of financing was opened for sustainable charcoal production, the project </w:t>
            </w:r>
            <w:r w:rsidR="0002284B">
              <w:rPr>
                <w:rFonts w:ascii="Garamond" w:eastAsia="Calibri" w:hAnsi="Calibri" w:cs="Times New Roman"/>
                <w:sz w:val="20"/>
                <w:szCs w:val="20"/>
                <w:lang w:val="en-US"/>
              </w:rPr>
              <w:t xml:space="preserve">has </w:t>
            </w:r>
            <w:r w:rsidR="0096677E" w:rsidRPr="00245820">
              <w:rPr>
                <w:rFonts w:ascii="Garamond" w:eastAsia="Calibri" w:hAnsi="Calibri" w:cs="Times New Roman"/>
                <w:sz w:val="20"/>
                <w:szCs w:val="20"/>
                <w:lang w:val="en-US"/>
              </w:rPr>
              <w:t>achieved a counterpart of approx. USD 14,7 million from companies that have proposals approved by the bidding process</w:t>
            </w:r>
            <w:r w:rsidR="0096677E">
              <w:rPr>
                <w:rFonts w:ascii="Garamond" w:eastAsia="Calibri" w:hAnsi="Calibri" w:cs="Times New Roman"/>
                <w:sz w:val="20"/>
                <w:szCs w:val="20"/>
                <w:lang w:val="en-US"/>
              </w:rPr>
              <w:t xml:space="preserve">. Therefore, </w:t>
            </w:r>
            <w:r w:rsidR="0096677E">
              <w:rPr>
                <w:rFonts w:ascii="Garamond" w:eastAsia="Calibri" w:hAnsi="Calibri" w:cs="Times New Roman"/>
                <w:sz w:val="20"/>
                <w:lang w:val="en-US"/>
              </w:rPr>
              <w:t>c</w:t>
            </w:r>
            <w:r w:rsidR="0096677E" w:rsidRPr="009F206D">
              <w:rPr>
                <w:rFonts w:ascii="Garamond" w:eastAsia="Calibri" w:hAnsi="Calibri" w:cs="Times New Roman"/>
                <w:sz w:val="20"/>
                <w:lang w:val="en-US"/>
              </w:rPr>
              <w:t>ommitment of partner</w:t>
            </w:r>
            <w:r w:rsidR="0096677E">
              <w:rPr>
                <w:rFonts w:ascii="Garamond" w:eastAsia="Calibri" w:hAnsi="Calibri" w:cs="Times New Roman"/>
                <w:sz w:val="20"/>
                <w:lang w:val="en-US"/>
              </w:rPr>
              <w:t xml:space="preserve">s </w:t>
            </w:r>
            <w:r w:rsidR="0096677E" w:rsidRPr="009F206D">
              <w:rPr>
                <w:rFonts w:ascii="Garamond" w:eastAsia="Calibri" w:hAnsi="Calibri" w:cs="Times New Roman"/>
                <w:sz w:val="20"/>
                <w:lang w:val="en-US"/>
              </w:rPr>
              <w:t xml:space="preserve">companies </w:t>
            </w:r>
            <w:r w:rsidR="0002284B" w:rsidRPr="009F206D">
              <w:rPr>
                <w:rFonts w:ascii="Garamond" w:eastAsia="Calibri" w:hAnsi="Calibri" w:cs="Times New Roman"/>
                <w:sz w:val="20"/>
                <w:lang w:val="en-US"/>
              </w:rPr>
              <w:t>has</w:t>
            </w:r>
            <w:r w:rsidR="0096677E" w:rsidRPr="009F206D">
              <w:rPr>
                <w:rFonts w:ascii="Garamond" w:eastAsia="Calibri" w:hAnsi="Calibri" w:cs="Times New Roman"/>
                <w:sz w:val="20"/>
                <w:lang w:val="en-US"/>
              </w:rPr>
              <w:t xml:space="preserve"> been able to resolve this issue </w:t>
            </w:r>
            <w:r w:rsidR="0096677E">
              <w:rPr>
                <w:rFonts w:ascii="Garamond" w:eastAsia="Calibri" w:hAnsi="Calibri" w:cs="Times New Roman"/>
                <w:sz w:val="20"/>
                <w:lang w:val="en-US"/>
              </w:rPr>
              <w:t>partially.</w:t>
            </w:r>
          </w:p>
          <w:p w14:paraId="2E347394" w14:textId="77777777" w:rsidR="00595808" w:rsidRDefault="00595808" w:rsidP="00595808">
            <w:pPr>
              <w:ind w:left="144" w:right="245"/>
              <w:jc w:val="both"/>
              <w:rPr>
                <w:rFonts w:ascii="Garamond" w:eastAsia="Calibri" w:hAnsi="Calibri" w:cs="Times New Roman"/>
                <w:sz w:val="20"/>
                <w:lang w:val="en-US"/>
              </w:rPr>
            </w:pPr>
          </w:p>
          <w:p w14:paraId="73FE5326" w14:textId="74BF1AD4" w:rsidR="00595808" w:rsidRDefault="00595808" w:rsidP="00595808">
            <w:pPr>
              <w:ind w:left="144" w:right="245"/>
              <w:jc w:val="both"/>
              <w:rPr>
                <w:rFonts w:ascii="Garamond" w:eastAsia="Calibri" w:hAnsi="Calibri" w:cs="Times New Roman"/>
                <w:sz w:val="20"/>
                <w:lang w:val="en-US"/>
              </w:rPr>
            </w:pPr>
          </w:p>
          <w:p w14:paraId="62751EA4" w14:textId="77777777" w:rsidR="00595808" w:rsidRDefault="00595808" w:rsidP="00595808">
            <w:pPr>
              <w:ind w:left="144" w:right="245"/>
              <w:jc w:val="both"/>
              <w:rPr>
                <w:rFonts w:ascii="Garamond" w:eastAsia="Calibri" w:hAnsi="Calibri" w:cs="Times New Roman"/>
                <w:sz w:val="20"/>
                <w:lang w:val="en-US"/>
              </w:rPr>
            </w:pPr>
          </w:p>
          <w:p w14:paraId="5FF74D1E" w14:textId="77777777" w:rsidR="007C1966" w:rsidRDefault="007C1966" w:rsidP="001B3048">
            <w:pPr>
              <w:jc w:val="both"/>
              <w:rPr>
                <w:rFonts w:ascii="Garamond" w:eastAsia="Calibri" w:hAnsi="Calibri" w:cs="Times New Roman"/>
                <w:sz w:val="20"/>
                <w:szCs w:val="20"/>
                <w:lang w:val="en-US"/>
              </w:rPr>
            </w:pPr>
          </w:p>
          <w:p w14:paraId="2F21E803" w14:textId="77777777" w:rsidR="0096677E" w:rsidRDefault="0096677E" w:rsidP="001B3048">
            <w:pPr>
              <w:jc w:val="both"/>
              <w:rPr>
                <w:rFonts w:ascii="Garamond" w:eastAsia="Calibri" w:hAnsi="Calibri" w:cs="Times New Roman"/>
                <w:sz w:val="20"/>
                <w:szCs w:val="20"/>
                <w:lang w:val="en-US"/>
              </w:rPr>
            </w:pPr>
          </w:p>
          <w:p w14:paraId="7CFF7247" w14:textId="69FD2283" w:rsidR="0096677E" w:rsidRPr="0088772D" w:rsidRDefault="0096677E" w:rsidP="000A579D">
            <w:pPr>
              <w:jc w:val="both"/>
              <w:rPr>
                <w:rFonts w:ascii="Garamond" w:eastAsia="Garamond" w:hAnsi="Garamond" w:cs="Garamond"/>
                <w:bCs/>
                <w:sz w:val="20"/>
                <w:szCs w:val="20"/>
                <w:lang w:val="en-US"/>
              </w:rPr>
            </w:pPr>
          </w:p>
        </w:tc>
      </w:tr>
      <w:tr w:rsidR="00672C3A" w:rsidRPr="008D3079" w14:paraId="37741292" w14:textId="77777777" w:rsidTr="001143C0">
        <w:trPr>
          <w:trHeight w:hRule="exact" w:val="468"/>
        </w:trPr>
        <w:tc>
          <w:tcPr>
            <w:tcW w:w="2752"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3F091D8F" w14:textId="77777777" w:rsidR="00672C3A" w:rsidRPr="008D3079" w:rsidRDefault="00672C3A" w:rsidP="00071C0A">
            <w:pPr>
              <w:widowControl w:val="0"/>
              <w:spacing w:after="0" w:line="224" w:lineRule="exact"/>
              <w:ind w:left="918"/>
              <w:rPr>
                <w:rFonts w:ascii="Garamond" w:eastAsia="Garamond" w:hAnsi="Garamond" w:cs="Garamond"/>
                <w:sz w:val="20"/>
                <w:szCs w:val="20"/>
                <w:lang w:val="en-US"/>
              </w:rPr>
            </w:pPr>
            <w:r w:rsidRPr="008D3079">
              <w:rPr>
                <w:rFonts w:ascii="Garamond" w:eastAsia="Calibri" w:hAnsi="Calibri" w:cs="Times New Roman"/>
                <w:b/>
                <w:spacing w:val="-1"/>
                <w:sz w:val="20"/>
                <w:lang w:val="en-US"/>
              </w:rPr>
              <w:t>Key</w:t>
            </w:r>
            <w:r w:rsidRPr="008D3079">
              <w:rPr>
                <w:rFonts w:ascii="Garamond" w:eastAsia="Calibri" w:hAnsi="Calibri" w:cs="Times New Roman"/>
                <w:b/>
                <w:spacing w:val="-11"/>
                <w:sz w:val="20"/>
                <w:lang w:val="en-US"/>
              </w:rPr>
              <w:t xml:space="preserve"> </w:t>
            </w:r>
            <w:r w:rsidRPr="008D3079">
              <w:rPr>
                <w:rFonts w:ascii="Garamond" w:eastAsia="Calibri" w:hAnsi="Calibri" w:cs="Times New Roman"/>
                <w:b/>
                <w:spacing w:val="-1"/>
                <w:sz w:val="20"/>
                <w:lang w:val="en-US"/>
              </w:rPr>
              <w:t>action(s)</w:t>
            </w:r>
          </w:p>
        </w:tc>
        <w:tc>
          <w:tcPr>
            <w:tcW w:w="1440"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5BBFCBFE" w14:textId="77777777" w:rsidR="00672C3A" w:rsidRPr="008D3079" w:rsidRDefault="00672C3A" w:rsidP="00071C0A">
            <w:pPr>
              <w:widowControl w:val="0"/>
              <w:spacing w:after="0" w:line="224" w:lineRule="exact"/>
              <w:ind w:left="498"/>
              <w:rPr>
                <w:rFonts w:ascii="Garamond" w:eastAsia="Garamond" w:hAnsi="Garamond" w:cs="Garamond"/>
                <w:sz w:val="20"/>
                <w:szCs w:val="20"/>
                <w:lang w:val="en-US"/>
              </w:rPr>
            </w:pPr>
            <w:r w:rsidRPr="008D3079">
              <w:rPr>
                <w:rFonts w:ascii="Garamond" w:eastAsia="Calibri" w:hAnsi="Calibri" w:cs="Times New Roman"/>
                <w:b/>
                <w:spacing w:val="-1"/>
                <w:sz w:val="20"/>
                <w:lang w:val="en-US"/>
              </w:rPr>
              <w:t>Time</w:t>
            </w:r>
            <w:r w:rsidRPr="008D3079">
              <w:rPr>
                <w:rFonts w:ascii="Garamond" w:eastAsia="Calibri" w:hAnsi="Calibri" w:cs="Times New Roman"/>
                <w:b/>
                <w:spacing w:val="-10"/>
                <w:sz w:val="20"/>
                <w:lang w:val="en-US"/>
              </w:rPr>
              <w:t xml:space="preserve"> </w:t>
            </w:r>
            <w:r w:rsidRPr="008D3079">
              <w:rPr>
                <w:rFonts w:ascii="Garamond" w:eastAsia="Calibri" w:hAnsi="Calibri" w:cs="Times New Roman"/>
                <w:b/>
                <w:spacing w:val="-1"/>
                <w:sz w:val="20"/>
                <w:lang w:val="en-US"/>
              </w:rPr>
              <w:t>frame</w:t>
            </w:r>
          </w:p>
        </w:tc>
        <w:tc>
          <w:tcPr>
            <w:tcW w:w="1440"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6801AF54" w14:textId="77777777" w:rsidR="00672C3A" w:rsidRPr="008D3079" w:rsidRDefault="00672C3A" w:rsidP="00071C0A">
            <w:pPr>
              <w:widowControl w:val="0"/>
              <w:spacing w:after="0" w:line="224" w:lineRule="exact"/>
              <w:ind w:left="191"/>
              <w:rPr>
                <w:rFonts w:ascii="Garamond" w:eastAsia="Garamond" w:hAnsi="Garamond" w:cs="Garamond"/>
                <w:sz w:val="20"/>
                <w:szCs w:val="20"/>
                <w:lang w:val="en-US"/>
              </w:rPr>
            </w:pPr>
            <w:r w:rsidRPr="008D3079">
              <w:rPr>
                <w:rFonts w:ascii="Garamond" w:eastAsia="Calibri" w:hAnsi="Calibri" w:cs="Times New Roman"/>
                <w:b/>
                <w:spacing w:val="-1"/>
                <w:sz w:val="20"/>
                <w:lang w:val="en-US"/>
              </w:rPr>
              <w:t>Responsible</w:t>
            </w:r>
            <w:r w:rsidRPr="008D3079">
              <w:rPr>
                <w:rFonts w:ascii="Garamond" w:eastAsia="Calibri" w:hAnsi="Calibri" w:cs="Times New Roman"/>
                <w:b/>
                <w:spacing w:val="-17"/>
                <w:sz w:val="20"/>
                <w:lang w:val="en-US"/>
              </w:rPr>
              <w:t xml:space="preserve"> </w:t>
            </w:r>
            <w:r w:rsidRPr="008D3079">
              <w:rPr>
                <w:rFonts w:ascii="Garamond" w:eastAsia="Calibri" w:hAnsi="Calibri" w:cs="Times New Roman"/>
                <w:b/>
                <w:spacing w:val="-1"/>
                <w:sz w:val="20"/>
                <w:lang w:val="en-US"/>
              </w:rPr>
              <w:t>unit(s)</w:t>
            </w:r>
          </w:p>
        </w:tc>
        <w:tc>
          <w:tcPr>
            <w:tcW w:w="382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23B0247A" w14:textId="77777777" w:rsidR="00672C3A" w:rsidRPr="008D3079" w:rsidRDefault="00672C3A" w:rsidP="00071C0A">
            <w:pPr>
              <w:widowControl w:val="0"/>
              <w:spacing w:after="0" w:line="224" w:lineRule="exact"/>
              <w:ind w:left="700"/>
              <w:rPr>
                <w:rFonts w:ascii="Garamond" w:eastAsia="Garamond" w:hAnsi="Garamond" w:cs="Garamond"/>
                <w:sz w:val="20"/>
                <w:szCs w:val="20"/>
                <w:lang w:val="en-US"/>
              </w:rPr>
            </w:pPr>
            <w:r w:rsidRPr="008D3079">
              <w:rPr>
                <w:rFonts w:ascii="Garamond" w:eastAsia="Calibri" w:hAnsi="Calibri" w:cs="Times New Roman"/>
                <w:b/>
                <w:spacing w:val="-1"/>
                <w:sz w:val="20"/>
                <w:lang w:val="en-US"/>
              </w:rPr>
              <w:t>Tracking</w:t>
            </w:r>
          </w:p>
        </w:tc>
      </w:tr>
      <w:tr w:rsidR="00672C3A" w:rsidRPr="008D3079" w14:paraId="7892B949" w14:textId="77777777" w:rsidTr="001143C0">
        <w:trPr>
          <w:trHeight w:hRule="exact" w:val="468"/>
        </w:trPr>
        <w:tc>
          <w:tcPr>
            <w:tcW w:w="2752" w:type="dxa"/>
            <w:vMerge/>
          </w:tcPr>
          <w:p w14:paraId="7AF931FE" w14:textId="77777777" w:rsidR="00672C3A" w:rsidRPr="008D3079" w:rsidRDefault="00672C3A" w:rsidP="00071C0A">
            <w:pPr>
              <w:widowControl w:val="0"/>
              <w:spacing w:after="0" w:line="240" w:lineRule="auto"/>
              <w:rPr>
                <w:rFonts w:ascii="Calibri" w:eastAsia="Calibri" w:hAnsi="Calibri" w:cs="Times New Roman"/>
                <w:lang w:val="en-US"/>
              </w:rPr>
            </w:pPr>
          </w:p>
        </w:tc>
        <w:tc>
          <w:tcPr>
            <w:tcW w:w="1440" w:type="dxa"/>
            <w:vMerge/>
          </w:tcPr>
          <w:p w14:paraId="44FFDE00" w14:textId="77777777" w:rsidR="00672C3A" w:rsidRPr="008D3079" w:rsidRDefault="00672C3A" w:rsidP="00071C0A">
            <w:pPr>
              <w:widowControl w:val="0"/>
              <w:spacing w:after="0" w:line="240" w:lineRule="auto"/>
              <w:rPr>
                <w:rFonts w:ascii="Calibri" w:eastAsia="Calibri" w:hAnsi="Calibri" w:cs="Times New Roman"/>
                <w:lang w:val="en-US"/>
              </w:rPr>
            </w:pPr>
          </w:p>
        </w:tc>
        <w:tc>
          <w:tcPr>
            <w:tcW w:w="1440" w:type="dxa"/>
            <w:vMerge/>
          </w:tcPr>
          <w:p w14:paraId="26F4823D" w14:textId="77777777" w:rsidR="00672C3A" w:rsidRPr="008D3079" w:rsidRDefault="00672C3A" w:rsidP="00071C0A">
            <w:pPr>
              <w:widowControl w:val="0"/>
              <w:spacing w:after="0" w:line="240" w:lineRule="auto"/>
              <w:rPr>
                <w:rFonts w:ascii="Calibri" w:eastAsia="Calibri" w:hAnsi="Calibri" w:cs="Times New Roman"/>
                <w:lang w:val="en-US"/>
              </w:rPr>
            </w:pPr>
          </w:p>
        </w:tc>
        <w:tc>
          <w:tcPr>
            <w:tcW w:w="28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3528A4" w14:textId="77777777" w:rsidR="00672C3A" w:rsidRPr="008D3079" w:rsidRDefault="00672C3A" w:rsidP="00071C0A">
            <w:pPr>
              <w:widowControl w:val="0"/>
              <w:spacing w:after="0" w:line="224" w:lineRule="exact"/>
              <w:ind w:left="133"/>
              <w:rPr>
                <w:rFonts w:ascii="Garamond" w:eastAsia="Garamond" w:hAnsi="Garamond" w:cs="Garamond"/>
                <w:sz w:val="20"/>
                <w:szCs w:val="20"/>
                <w:lang w:val="en-US"/>
              </w:rPr>
            </w:pPr>
            <w:r w:rsidRPr="008D3079">
              <w:rPr>
                <w:rFonts w:ascii="Garamond" w:eastAsia="Calibri" w:hAnsi="Calibri" w:cs="Times New Roman"/>
                <w:b/>
                <w:sz w:val="20"/>
                <w:lang w:val="en-US"/>
              </w:rPr>
              <w:t>Comments</w:t>
            </w:r>
          </w:p>
        </w:tc>
        <w:tc>
          <w:tcPr>
            <w:tcW w:w="9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64E42F" w14:textId="77777777" w:rsidR="00672C3A" w:rsidRPr="008D3079" w:rsidRDefault="00672C3A" w:rsidP="00071C0A">
            <w:pPr>
              <w:widowControl w:val="0"/>
              <w:spacing w:after="0" w:line="224" w:lineRule="exact"/>
              <w:ind w:left="226"/>
              <w:rPr>
                <w:rFonts w:ascii="Garamond" w:eastAsia="Garamond" w:hAnsi="Garamond" w:cs="Garamond"/>
                <w:sz w:val="20"/>
                <w:szCs w:val="20"/>
                <w:lang w:val="en-US"/>
              </w:rPr>
            </w:pPr>
            <w:r w:rsidRPr="008D3079">
              <w:rPr>
                <w:rFonts w:ascii="Garamond" w:eastAsia="Calibri" w:hAnsi="Calibri" w:cs="Times New Roman"/>
                <w:b/>
                <w:spacing w:val="-1"/>
                <w:sz w:val="20"/>
                <w:lang w:val="en-US"/>
              </w:rPr>
              <w:t>Status</w:t>
            </w:r>
          </w:p>
        </w:tc>
      </w:tr>
      <w:tr w:rsidR="00672C3A" w:rsidRPr="000B167E" w14:paraId="1FFFCF3E" w14:textId="77777777" w:rsidTr="001143C0">
        <w:trPr>
          <w:trHeight w:hRule="exact" w:val="1466"/>
        </w:trPr>
        <w:tc>
          <w:tcPr>
            <w:tcW w:w="27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406E2C" w14:textId="794858D7" w:rsidR="00672C3A" w:rsidRDefault="00546611" w:rsidP="00966E67">
            <w:pPr>
              <w:widowControl w:val="0"/>
              <w:spacing w:after="0" w:line="224" w:lineRule="exact"/>
              <w:ind w:left="102"/>
              <w:rPr>
                <w:rFonts w:ascii="Garamond" w:eastAsia="Calibri" w:hAnsi="Calibri" w:cs="Times New Roman"/>
                <w:sz w:val="20"/>
                <w:lang w:val="en-US"/>
              </w:rPr>
            </w:pPr>
            <w:r>
              <w:rPr>
                <w:rFonts w:ascii="Garamond" w:eastAsia="Calibri" w:hAnsi="Calibri" w:cs="Times New Roman"/>
                <w:sz w:val="20"/>
                <w:lang w:val="en-US"/>
              </w:rPr>
              <w:t>4</w:t>
            </w:r>
            <w:r w:rsidR="00672C3A" w:rsidRPr="008D3079">
              <w:rPr>
                <w:rFonts w:ascii="Garamond" w:eastAsia="Calibri" w:hAnsi="Calibri" w:cs="Times New Roman"/>
                <w:sz w:val="20"/>
                <w:lang w:val="en-US"/>
              </w:rPr>
              <w:t>.1</w:t>
            </w:r>
            <w:r w:rsidR="00B3033C">
              <w:rPr>
                <w:rFonts w:ascii="Garamond" w:eastAsia="Calibri" w:hAnsi="Calibri" w:cs="Times New Roman"/>
                <w:sz w:val="20"/>
                <w:lang w:val="en-US"/>
              </w:rPr>
              <w:t xml:space="preserve"> </w:t>
            </w:r>
            <w:r w:rsidR="00363963">
              <w:rPr>
                <w:rFonts w:ascii="Garamond" w:eastAsia="Calibri" w:hAnsi="Calibri" w:cs="Times New Roman"/>
                <w:sz w:val="20"/>
                <w:lang w:val="en-US"/>
              </w:rPr>
              <w:t>F</w:t>
            </w:r>
            <w:r w:rsidR="00363963" w:rsidRPr="00363963">
              <w:rPr>
                <w:rFonts w:ascii="Garamond" w:eastAsia="Calibri" w:hAnsi="Calibri" w:cs="Times New Roman"/>
                <w:sz w:val="20"/>
                <w:lang w:val="en-US"/>
              </w:rPr>
              <w:t xml:space="preserve">inalize the strategy for the sustainability of the use of charcoal by the </w:t>
            </w:r>
            <w:r w:rsidR="00D84867">
              <w:rPr>
                <w:rFonts w:ascii="Garamond" w:eastAsia="Calibri" w:hAnsi="Calibri" w:cs="Times New Roman"/>
                <w:sz w:val="20"/>
                <w:lang w:val="en-US"/>
              </w:rPr>
              <w:t>I&amp;S</w:t>
            </w:r>
            <w:r w:rsidR="00363963" w:rsidRPr="00363963">
              <w:rPr>
                <w:rFonts w:ascii="Garamond" w:eastAsia="Calibri" w:hAnsi="Calibri" w:cs="Times New Roman"/>
                <w:sz w:val="20"/>
                <w:lang w:val="en-US"/>
              </w:rPr>
              <w:t xml:space="preserve"> sector, in partnership with the public and private sectors and </w:t>
            </w:r>
            <w:r w:rsidR="006A1AA4">
              <w:rPr>
                <w:rFonts w:ascii="Garamond" w:eastAsia="Calibri" w:hAnsi="Calibri" w:cs="Times New Roman"/>
                <w:sz w:val="20"/>
                <w:lang w:val="en-US"/>
              </w:rPr>
              <w:t>academy</w:t>
            </w:r>
            <w:r w:rsidR="00D84867">
              <w:rPr>
                <w:rFonts w:ascii="Garamond" w:eastAsia="Calibri" w:hAnsi="Calibri" w:cs="Times New Roman"/>
                <w:sz w:val="20"/>
                <w:lang w:val="en-US"/>
              </w:rPr>
              <w:t>.</w:t>
            </w:r>
          </w:p>
          <w:p w14:paraId="2FDB1A09" w14:textId="7427A060" w:rsidR="001F4774" w:rsidRPr="008D3079" w:rsidRDefault="001F4774" w:rsidP="00966E67">
            <w:pPr>
              <w:widowControl w:val="0"/>
              <w:spacing w:after="0" w:line="224" w:lineRule="exact"/>
              <w:ind w:left="102"/>
              <w:rPr>
                <w:rFonts w:ascii="Garamond" w:eastAsia="Garamond" w:hAnsi="Garamond" w:cs="Garamond"/>
                <w:sz w:val="20"/>
                <w:szCs w:val="20"/>
                <w:lang w:val="en-US"/>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829022" w14:textId="7BF15490" w:rsidR="00672C3A" w:rsidRPr="00411949" w:rsidRDefault="007C196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Jul. 2019 </w:t>
            </w:r>
            <w:r>
              <w:rPr>
                <w:rFonts w:ascii="Garamond" w:eastAsia="Calibri" w:hAnsi="Calibri" w:cs="Times New Roman"/>
                <w:sz w:val="20"/>
                <w:szCs w:val="20"/>
                <w:lang w:val="en-US"/>
              </w:rPr>
              <w:t>–</w:t>
            </w:r>
            <w:r>
              <w:rPr>
                <w:rFonts w:ascii="Garamond" w:eastAsia="Calibri" w:hAnsi="Calibri" w:cs="Times New Roman"/>
                <w:sz w:val="20"/>
                <w:szCs w:val="20"/>
                <w:lang w:val="en-US"/>
              </w:rPr>
              <w:t xml:space="preserve"> </w:t>
            </w:r>
            <w:r w:rsidR="00EA44ED">
              <w:rPr>
                <w:rFonts w:ascii="Garamond" w:eastAsia="Calibri" w:hAnsi="Calibri" w:cs="Times New Roman"/>
                <w:sz w:val="20"/>
                <w:szCs w:val="20"/>
                <w:lang w:val="en-US"/>
              </w:rPr>
              <w:t>Sep</w:t>
            </w:r>
            <w:r>
              <w:rPr>
                <w:rFonts w:ascii="Garamond" w:eastAsia="Calibri" w:hAnsi="Calibri" w:cs="Times New Roman"/>
                <w:sz w:val="20"/>
                <w:szCs w:val="20"/>
                <w:lang w:val="en-US"/>
              </w:rPr>
              <w:t xml:space="preserve">t </w:t>
            </w:r>
            <w:r w:rsidR="003410FB">
              <w:rPr>
                <w:rFonts w:ascii="Garamond" w:eastAsia="Calibri" w:hAnsi="Calibri" w:cs="Times New Roman"/>
                <w:sz w:val="20"/>
                <w:szCs w:val="20"/>
                <w:lang w:val="en-US"/>
              </w:rPr>
              <w:t>2020</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3FCFF2" w14:textId="77777777" w:rsidR="0096677E" w:rsidRDefault="003D052A"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UNDP</w:t>
            </w:r>
            <w:r w:rsidR="0096677E">
              <w:rPr>
                <w:rFonts w:ascii="Garamond" w:eastAsia="Calibri" w:hAnsi="Calibri" w:cs="Times New Roman"/>
                <w:sz w:val="20"/>
                <w:szCs w:val="20"/>
                <w:lang w:val="en-US"/>
              </w:rPr>
              <w:t xml:space="preserve"> CO</w:t>
            </w:r>
          </w:p>
          <w:p w14:paraId="36C6145E" w14:textId="77777777" w:rsidR="0096677E" w:rsidRDefault="0096677E"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CAP</w:t>
            </w:r>
          </w:p>
          <w:p w14:paraId="612AD86C" w14:textId="77777777" w:rsidR="0096677E" w:rsidRDefault="0096677E"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MMA</w:t>
            </w:r>
          </w:p>
          <w:p w14:paraId="42E0190E" w14:textId="2F3B2164" w:rsidR="00672C3A" w:rsidRPr="00411949" w:rsidRDefault="003D052A"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 </w:t>
            </w:r>
          </w:p>
        </w:tc>
        <w:tc>
          <w:tcPr>
            <w:tcW w:w="28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E0A79" w14:textId="2BB067CD" w:rsidR="00672C3A" w:rsidRPr="00411949" w:rsidRDefault="001C4B22"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Consultancy hired since July 2019</w:t>
            </w:r>
          </w:p>
        </w:tc>
        <w:tc>
          <w:tcPr>
            <w:tcW w:w="9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549C5F" w14:textId="0A7CD8F1" w:rsidR="00672C3A" w:rsidRPr="00411949" w:rsidRDefault="001B3048"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In progress</w:t>
            </w:r>
          </w:p>
        </w:tc>
      </w:tr>
      <w:tr w:rsidR="00672C3A" w:rsidRPr="000A579D" w14:paraId="3AD2BC50" w14:textId="77777777" w:rsidTr="001143C0">
        <w:trPr>
          <w:trHeight w:hRule="exact" w:val="1146"/>
        </w:trPr>
        <w:tc>
          <w:tcPr>
            <w:tcW w:w="27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6D138F" w14:textId="61BC3E4F" w:rsidR="00672C3A" w:rsidRPr="008D3079" w:rsidRDefault="00546611" w:rsidP="00966E67">
            <w:pPr>
              <w:widowControl w:val="0"/>
              <w:spacing w:after="0" w:line="224" w:lineRule="exact"/>
              <w:ind w:left="102"/>
              <w:rPr>
                <w:rFonts w:ascii="Garamond" w:eastAsia="Garamond" w:hAnsi="Garamond" w:cs="Garamond"/>
                <w:sz w:val="20"/>
                <w:szCs w:val="20"/>
                <w:lang w:val="en-US"/>
              </w:rPr>
            </w:pPr>
            <w:r>
              <w:rPr>
                <w:rFonts w:ascii="Garamond" w:eastAsia="Calibri" w:hAnsi="Calibri" w:cs="Times New Roman"/>
                <w:sz w:val="20"/>
                <w:lang w:val="en-US"/>
              </w:rPr>
              <w:t>4</w:t>
            </w:r>
            <w:r w:rsidR="00672C3A" w:rsidRPr="008D3079">
              <w:rPr>
                <w:rFonts w:ascii="Garamond" w:eastAsia="Calibri" w:hAnsi="Calibri" w:cs="Times New Roman"/>
                <w:sz w:val="20"/>
                <w:lang w:val="en-US"/>
              </w:rPr>
              <w:t>.</w:t>
            </w:r>
            <w:r w:rsidR="007C1966">
              <w:rPr>
                <w:rFonts w:ascii="Garamond" w:eastAsia="Calibri" w:hAnsi="Calibri" w:cs="Times New Roman"/>
                <w:sz w:val="20"/>
                <w:lang w:val="en-US"/>
              </w:rPr>
              <w:t xml:space="preserve">2 </w:t>
            </w:r>
            <w:r w:rsidR="00A9370D" w:rsidRPr="00A9370D">
              <w:rPr>
                <w:rFonts w:ascii="Garamond" w:eastAsia="Calibri" w:hAnsi="Calibri" w:cs="Times New Roman"/>
                <w:sz w:val="20"/>
                <w:lang w:val="en-US"/>
              </w:rPr>
              <w:t xml:space="preserve">Hire an expert </w:t>
            </w:r>
            <w:r w:rsidR="00A42D4B">
              <w:rPr>
                <w:rFonts w:ascii="Garamond" w:eastAsia="Calibri" w:hAnsi="Calibri" w:cs="Times New Roman"/>
                <w:sz w:val="20"/>
                <w:lang w:val="en-US"/>
              </w:rPr>
              <w:t xml:space="preserve">consultant </w:t>
            </w:r>
            <w:r w:rsidR="00A9370D" w:rsidRPr="00A9370D">
              <w:rPr>
                <w:rFonts w:ascii="Garamond" w:eastAsia="Calibri" w:hAnsi="Calibri" w:cs="Times New Roman"/>
                <w:sz w:val="20"/>
                <w:lang w:val="en-US"/>
              </w:rPr>
              <w:t>to calculate the indirect emissions reductions of the activities supported by the project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45441" w14:textId="17E43938" w:rsidR="00672C3A" w:rsidRPr="00411949" w:rsidRDefault="007C196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Aug </w:t>
            </w:r>
            <w:r>
              <w:rPr>
                <w:rFonts w:ascii="Garamond" w:eastAsia="Calibri" w:hAnsi="Calibri" w:cs="Times New Roman"/>
                <w:sz w:val="20"/>
                <w:szCs w:val="20"/>
                <w:lang w:val="en-US"/>
              </w:rPr>
              <w:t>–</w:t>
            </w:r>
            <w:r>
              <w:rPr>
                <w:rFonts w:ascii="Garamond" w:eastAsia="Calibri" w:hAnsi="Calibri" w:cs="Times New Roman"/>
                <w:sz w:val="20"/>
                <w:szCs w:val="20"/>
                <w:lang w:val="en-US"/>
              </w:rPr>
              <w:t xml:space="preserve"> D</w:t>
            </w:r>
            <w:r w:rsidR="0002284B">
              <w:rPr>
                <w:rFonts w:ascii="Garamond" w:eastAsia="Calibri" w:hAnsi="Calibri" w:cs="Times New Roman"/>
                <w:sz w:val="20"/>
                <w:szCs w:val="20"/>
                <w:lang w:val="en-US"/>
              </w:rPr>
              <w:t xml:space="preserve">ec </w:t>
            </w:r>
            <w:r w:rsidR="007218DD">
              <w:rPr>
                <w:rFonts w:ascii="Garamond" w:eastAsia="Calibri" w:hAnsi="Calibri" w:cs="Times New Roman"/>
                <w:sz w:val="20"/>
                <w:szCs w:val="20"/>
                <w:lang w:val="en-US"/>
              </w:rPr>
              <w:t>2020</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710C77" w14:textId="535A8A37" w:rsidR="00672C3A" w:rsidRPr="00411949" w:rsidRDefault="007218DD"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UNDP</w:t>
            </w:r>
            <w:r w:rsidR="0096677E">
              <w:rPr>
                <w:rFonts w:ascii="Garamond" w:eastAsia="Calibri" w:hAnsi="Calibri" w:cs="Times New Roman"/>
                <w:sz w:val="20"/>
                <w:szCs w:val="20"/>
                <w:lang w:val="en-US"/>
              </w:rPr>
              <w:t xml:space="preserve"> CO</w:t>
            </w:r>
          </w:p>
        </w:tc>
        <w:tc>
          <w:tcPr>
            <w:tcW w:w="28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F81CAD" w14:textId="69866448" w:rsidR="00672C3A" w:rsidRPr="00411949" w:rsidRDefault="001B3048" w:rsidP="00071C0A">
            <w:pPr>
              <w:widowControl w:val="0"/>
              <w:spacing w:after="0" w:line="240" w:lineRule="auto"/>
              <w:rPr>
                <w:rFonts w:ascii="Garamond" w:eastAsia="Calibri" w:hAnsi="Calibri" w:cs="Times New Roman"/>
                <w:sz w:val="20"/>
                <w:szCs w:val="20"/>
                <w:lang w:val="en-US"/>
              </w:rPr>
            </w:pPr>
            <w:proofErr w:type="spellStart"/>
            <w:r>
              <w:rPr>
                <w:rFonts w:ascii="Garamond" w:eastAsia="Calibri" w:hAnsi="Calibri" w:cs="Times New Roman"/>
                <w:sz w:val="20"/>
                <w:szCs w:val="20"/>
                <w:lang w:val="en-US"/>
              </w:rPr>
              <w:t>ToR</w:t>
            </w:r>
            <w:proofErr w:type="spellEnd"/>
            <w:r>
              <w:rPr>
                <w:rFonts w:ascii="Garamond" w:eastAsia="Calibri" w:hAnsi="Calibri" w:cs="Times New Roman"/>
                <w:sz w:val="20"/>
                <w:szCs w:val="20"/>
                <w:lang w:val="en-US"/>
              </w:rPr>
              <w:t xml:space="preserve"> in </w:t>
            </w:r>
            <w:r w:rsidR="00F10EFE">
              <w:rPr>
                <w:rFonts w:ascii="Garamond" w:eastAsia="Calibri" w:hAnsi="Calibri" w:cs="Times New Roman"/>
                <w:sz w:val="20"/>
                <w:szCs w:val="20"/>
                <w:lang w:val="en-US"/>
              </w:rPr>
              <w:t>elaboration</w:t>
            </w:r>
          </w:p>
        </w:tc>
        <w:tc>
          <w:tcPr>
            <w:tcW w:w="9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7104D1" w14:textId="020742F0" w:rsidR="00672C3A" w:rsidRPr="00411949" w:rsidRDefault="001B3048"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In progress</w:t>
            </w:r>
          </w:p>
        </w:tc>
      </w:tr>
    </w:tbl>
    <w:p w14:paraId="44F1F897" w14:textId="77777777" w:rsidR="0069627E" w:rsidRPr="00412C9B" w:rsidRDefault="0069627E" w:rsidP="00672C3A">
      <w:pPr>
        <w:widowControl w:val="0"/>
        <w:spacing w:after="0" w:line="240" w:lineRule="auto"/>
        <w:rPr>
          <w:rFonts w:ascii="Garamond" w:eastAsia="Garamond" w:hAnsi="Garamond" w:cs="Garamond"/>
          <w:sz w:val="20"/>
          <w:szCs w:val="20"/>
          <w:lang w:val="pt-BR"/>
        </w:rPr>
      </w:pPr>
    </w:p>
    <w:tbl>
      <w:tblPr>
        <w:tblW w:w="9498" w:type="dxa"/>
        <w:tblInd w:w="-148" w:type="dxa"/>
        <w:tblLayout w:type="fixed"/>
        <w:tblCellMar>
          <w:left w:w="0" w:type="dxa"/>
          <w:right w:w="0" w:type="dxa"/>
        </w:tblCellMar>
        <w:tblLook w:val="01E0" w:firstRow="1" w:lastRow="1" w:firstColumn="1" w:lastColumn="1" w:noHBand="0" w:noVBand="0"/>
      </w:tblPr>
      <w:tblGrid>
        <w:gridCol w:w="2834"/>
        <w:gridCol w:w="1420"/>
        <w:gridCol w:w="1559"/>
        <w:gridCol w:w="2663"/>
        <w:gridCol w:w="30"/>
        <w:gridCol w:w="992"/>
      </w:tblGrid>
      <w:tr w:rsidR="00D50F20" w:rsidRPr="008C2270" w14:paraId="20189100" w14:textId="77777777" w:rsidTr="008A256A">
        <w:trPr>
          <w:trHeight w:hRule="exact" w:val="1314"/>
        </w:trPr>
        <w:tc>
          <w:tcPr>
            <w:tcW w:w="9498"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03A9B1D9" w14:textId="63779CA4" w:rsidR="00D50F20" w:rsidRPr="00B62213" w:rsidRDefault="00D50F20" w:rsidP="00B62213">
            <w:pPr>
              <w:tabs>
                <w:tab w:val="left" w:pos="0"/>
              </w:tabs>
              <w:spacing w:after="240" w:line="240" w:lineRule="auto"/>
              <w:jc w:val="both"/>
              <w:rPr>
                <w:rFonts w:ascii="Garamond" w:hAnsi="Garamond"/>
                <w:sz w:val="21"/>
                <w:lang w:val="en-US"/>
              </w:rPr>
            </w:pPr>
            <w:r w:rsidRPr="000A579D">
              <w:rPr>
                <w:rFonts w:ascii="Garamond" w:eastAsia="Calibri" w:hAnsi="Calibri" w:cs="Times New Roman"/>
                <w:b/>
                <w:spacing w:val="-1"/>
                <w:sz w:val="20"/>
                <w:lang w:val="en-US"/>
              </w:rPr>
              <w:t>Midterm</w:t>
            </w:r>
            <w:r w:rsidRPr="000A579D">
              <w:rPr>
                <w:rFonts w:ascii="Garamond" w:eastAsia="Calibri" w:hAnsi="Calibri" w:cs="Times New Roman"/>
                <w:b/>
                <w:spacing w:val="-11"/>
                <w:sz w:val="20"/>
                <w:lang w:val="en-US"/>
              </w:rPr>
              <w:t xml:space="preserve"> </w:t>
            </w:r>
            <w:r w:rsidRPr="000A579D">
              <w:rPr>
                <w:rFonts w:ascii="Garamond" w:eastAsia="Calibri" w:hAnsi="Calibri" w:cs="Times New Roman"/>
                <w:b/>
                <w:sz w:val="20"/>
                <w:lang w:val="en-US"/>
              </w:rPr>
              <w:t>Review</w:t>
            </w:r>
            <w:r w:rsidRPr="000A579D">
              <w:rPr>
                <w:rFonts w:ascii="Garamond" w:eastAsia="Calibri" w:hAnsi="Calibri" w:cs="Times New Roman"/>
                <w:b/>
                <w:spacing w:val="-10"/>
                <w:sz w:val="20"/>
                <w:lang w:val="en-US"/>
              </w:rPr>
              <w:t xml:space="preserve"> </w:t>
            </w:r>
            <w:r w:rsidRPr="000A579D">
              <w:rPr>
                <w:rFonts w:ascii="Garamond" w:eastAsia="Calibri" w:hAnsi="Calibri" w:cs="Times New Roman"/>
                <w:b/>
                <w:sz w:val="20"/>
                <w:lang w:val="en-US"/>
              </w:rPr>
              <w:t>recommendation</w:t>
            </w:r>
            <w:r w:rsidRPr="000A579D">
              <w:rPr>
                <w:rFonts w:ascii="Garamond" w:eastAsia="Calibri" w:hAnsi="Calibri" w:cs="Times New Roman"/>
                <w:b/>
                <w:spacing w:val="-11"/>
                <w:sz w:val="20"/>
                <w:lang w:val="en-US"/>
              </w:rPr>
              <w:t xml:space="preserve"> </w:t>
            </w:r>
            <w:r w:rsidRPr="000A579D">
              <w:rPr>
                <w:rFonts w:ascii="Garamond" w:eastAsia="Calibri" w:hAnsi="Calibri" w:cs="Times New Roman"/>
                <w:b/>
                <w:sz w:val="20"/>
                <w:lang w:val="en-US"/>
              </w:rPr>
              <w:t xml:space="preserve">5. </w:t>
            </w:r>
            <w:r w:rsidR="00B1512B" w:rsidRPr="000A579D">
              <w:rPr>
                <w:rFonts w:ascii="Garamond" w:hAnsi="Garamond"/>
                <w:sz w:val="20"/>
                <w:szCs w:val="20"/>
                <w:lang w:val="en-US"/>
              </w:rPr>
              <w:t xml:space="preserve">Project Extension. The Mission found that the Project will likely achieve an MMA-approved national strategic framework in support of sustainable charcoal in place by June 2020.  However, for reasons detailed in the report it is not feasible to expect government “adoption” through a congressional approval national law (or even a state law) by EOP.  </w:t>
            </w:r>
            <w:proofErr w:type="gramStart"/>
            <w:r w:rsidR="00B1512B" w:rsidRPr="000A579D">
              <w:rPr>
                <w:rFonts w:ascii="Garamond" w:hAnsi="Garamond"/>
                <w:sz w:val="20"/>
                <w:szCs w:val="20"/>
                <w:lang w:val="en-US"/>
              </w:rPr>
              <w:t>In light of</w:t>
            </w:r>
            <w:proofErr w:type="gramEnd"/>
            <w:r w:rsidR="00B1512B" w:rsidRPr="000A579D">
              <w:rPr>
                <w:rFonts w:ascii="Garamond" w:hAnsi="Garamond"/>
                <w:sz w:val="20"/>
                <w:szCs w:val="20"/>
                <w:lang w:val="en-US"/>
              </w:rPr>
              <w:t xml:space="preserve"> the importance of the policy component to the success of the Project the Mission strongly recommends consideration be given to approving a one-year extension (June 2020 – May 2021).</w:t>
            </w:r>
            <w:r w:rsidR="00B1512B" w:rsidRPr="000A579D">
              <w:rPr>
                <w:rFonts w:ascii="Garamond" w:hAnsi="Garamond"/>
                <w:sz w:val="21"/>
                <w:lang w:val="en-US"/>
              </w:rPr>
              <w:t xml:space="preserve"> </w:t>
            </w:r>
          </w:p>
        </w:tc>
      </w:tr>
      <w:tr w:rsidR="00D50F20" w:rsidRPr="008C2270" w14:paraId="575A11D8" w14:textId="77777777" w:rsidTr="008A256A">
        <w:trPr>
          <w:trHeight w:hRule="exact" w:val="1987"/>
        </w:trPr>
        <w:tc>
          <w:tcPr>
            <w:tcW w:w="9498"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308A660D" w14:textId="7E109172" w:rsidR="00D50F20" w:rsidRDefault="00D50F20" w:rsidP="000A579D">
            <w:pPr>
              <w:widowControl w:val="0"/>
              <w:spacing w:before="1" w:after="0" w:line="240" w:lineRule="auto"/>
              <w:rPr>
                <w:rFonts w:ascii="Garamond" w:eastAsia="Calibri" w:hAnsi="Calibri" w:cs="Times New Roman"/>
                <w:spacing w:val="-1"/>
                <w:sz w:val="20"/>
                <w:szCs w:val="20"/>
                <w:lang w:val="en-US"/>
              </w:rPr>
            </w:pPr>
            <w:r w:rsidRPr="68759EFD">
              <w:rPr>
                <w:rFonts w:ascii="Garamond" w:eastAsia="Calibri" w:hAnsi="Calibri" w:cs="Times New Roman"/>
                <w:b/>
                <w:bCs/>
                <w:sz w:val="20"/>
                <w:szCs w:val="20"/>
                <w:lang w:val="en-US"/>
              </w:rPr>
              <w:lastRenderedPageBreak/>
              <w:t>Management</w:t>
            </w:r>
            <w:r w:rsidRPr="68759EFD">
              <w:rPr>
                <w:rFonts w:ascii="Garamond" w:eastAsia="Calibri" w:hAnsi="Calibri" w:cs="Times New Roman"/>
                <w:b/>
                <w:bCs/>
                <w:spacing w:val="-20"/>
                <w:sz w:val="20"/>
                <w:szCs w:val="20"/>
                <w:lang w:val="en-US"/>
              </w:rPr>
              <w:t xml:space="preserve"> </w:t>
            </w:r>
            <w:r w:rsidRPr="68759EFD">
              <w:rPr>
                <w:rFonts w:ascii="Garamond" w:eastAsia="Calibri" w:hAnsi="Calibri" w:cs="Times New Roman"/>
                <w:b/>
                <w:bCs/>
                <w:spacing w:val="-1"/>
                <w:sz w:val="20"/>
                <w:szCs w:val="20"/>
                <w:lang w:val="en-US"/>
              </w:rPr>
              <w:t xml:space="preserve">response: </w:t>
            </w:r>
          </w:p>
          <w:p w14:paraId="03FF4C4B" w14:textId="7DBA9BA2" w:rsidR="008A7F17" w:rsidRDefault="008A7F17" w:rsidP="68759EFD">
            <w:pPr>
              <w:widowControl w:val="0"/>
              <w:spacing w:before="1" w:after="0" w:line="240" w:lineRule="auto"/>
              <w:ind w:left="102"/>
              <w:rPr>
                <w:rFonts w:ascii="Garamond" w:eastAsia="Garamond" w:hAnsi="Garamond" w:cs="Garamond"/>
                <w:sz w:val="20"/>
                <w:szCs w:val="20"/>
                <w:lang w:val="en-US"/>
              </w:rPr>
            </w:pPr>
          </w:p>
          <w:p w14:paraId="40399B77" w14:textId="7337EC21" w:rsidR="002D7309" w:rsidRDefault="002D7309" w:rsidP="00966E67">
            <w:pPr>
              <w:widowControl w:val="0"/>
              <w:spacing w:before="1" w:after="0" w:line="240" w:lineRule="auto"/>
              <w:ind w:left="144" w:right="103"/>
              <w:jc w:val="both"/>
              <w:rPr>
                <w:rFonts w:ascii="Garamond" w:eastAsia="Garamond" w:hAnsi="Garamond" w:cs="Garamond"/>
                <w:sz w:val="20"/>
                <w:szCs w:val="20"/>
                <w:lang w:val="en-US"/>
              </w:rPr>
            </w:pPr>
            <w:r w:rsidRPr="002D7309">
              <w:rPr>
                <w:rFonts w:ascii="Garamond" w:eastAsia="Garamond" w:hAnsi="Garamond" w:cs="Garamond"/>
                <w:sz w:val="20"/>
                <w:szCs w:val="20"/>
                <w:lang w:val="en-US"/>
              </w:rPr>
              <w:t xml:space="preserve">The extension request for additional 12 months was sent to GEF/UNDP on December 2019 (the maximum time for extension allowed), which has been approved on </w:t>
            </w:r>
            <w:r>
              <w:rPr>
                <w:rFonts w:ascii="Garamond" w:eastAsia="Garamond" w:hAnsi="Garamond" w:cs="Garamond"/>
                <w:sz w:val="20"/>
                <w:szCs w:val="20"/>
                <w:lang w:val="en-US"/>
              </w:rPr>
              <w:t xml:space="preserve">March </w:t>
            </w:r>
            <w:r w:rsidRPr="002D7309">
              <w:rPr>
                <w:rFonts w:ascii="Garamond" w:eastAsia="Garamond" w:hAnsi="Garamond" w:cs="Garamond"/>
                <w:sz w:val="20"/>
                <w:szCs w:val="20"/>
                <w:lang w:val="en-US"/>
              </w:rPr>
              <w:t>2020. Therefore, the Project extension is being formalized through a Substantive Revision in compliance with Brazilian Agency Cooperation guidelines.</w:t>
            </w:r>
          </w:p>
          <w:p w14:paraId="1A240962" w14:textId="77777777" w:rsidR="002D7309" w:rsidRDefault="002D7309" w:rsidP="00966E67">
            <w:pPr>
              <w:widowControl w:val="0"/>
              <w:spacing w:before="1" w:after="0" w:line="240" w:lineRule="auto"/>
              <w:ind w:left="144" w:right="103"/>
              <w:jc w:val="both"/>
              <w:rPr>
                <w:rFonts w:ascii="Garamond" w:eastAsia="Garamond" w:hAnsi="Garamond" w:cs="Garamond"/>
                <w:sz w:val="20"/>
                <w:szCs w:val="20"/>
                <w:lang w:val="en-US"/>
              </w:rPr>
            </w:pPr>
          </w:p>
          <w:p w14:paraId="5C1B9967" w14:textId="1B588ABF" w:rsidR="008A7F17" w:rsidRDefault="008A7F17" w:rsidP="00966E67">
            <w:pPr>
              <w:spacing w:after="0" w:line="240" w:lineRule="auto"/>
              <w:ind w:left="144" w:right="103"/>
              <w:jc w:val="both"/>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The workplan 2020/21 </w:t>
            </w:r>
            <w:r w:rsidR="00D92E48">
              <w:rPr>
                <w:rFonts w:ascii="Garamond" w:eastAsia="Times New Roman" w:hAnsi="Garamond" w:cs="Calibri"/>
                <w:color w:val="000000"/>
                <w:sz w:val="20"/>
                <w:szCs w:val="20"/>
                <w:lang w:val="en-US" w:eastAsia="pt-BR"/>
              </w:rPr>
              <w:t>was reviewed</w:t>
            </w:r>
            <w:r>
              <w:rPr>
                <w:rFonts w:ascii="Garamond" w:eastAsia="Times New Roman" w:hAnsi="Garamond" w:cs="Calibri"/>
                <w:color w:val="000000"/>
                <w:sz w:val="20"/>
                <w:szCs w:val="20"/>
                <w:lang w:val="en-US" w:eastAsia="pt-BR"/>
              </w:rPr>
              <w:t xml:space="preserve"> in order to include the pres</w:t>
            </w:r>
            <w:r w:rsidRPr="006D550A">
              <w:rPr>
                <w:rFonts w:ascii="Garamond" w:eastAsia="Times New Roman" w:hAnsi="Garamond" w:cs="Calibri"/>
                <w:color w:val="000000"/>
                <w:sz w:val="20"/>
                <w:szCs w:val="20"/>
                <w:lang w:val="en-US" w:eastAsia="pt-BR"/>
              </w:rPr>
              <w:t xml:space="preserve">ent recommendations, </w:t>
            </w:r>
            <w:r>
              <w:rPr>
                <w:rFonts w:ascii="Garamond" w:eastAsia="Times New Roman" w:hAnsi="Garamond" w:cs="Calibri"/>
                <w:color w:val="000000"/>
                <w:sz w:val="20"/>
                <w:szCs w:val="20"/>
                <w:lang w:val="en-US" w:eastAsia="pt-BR"/>
              </w:rPr>
              <w:t>considering</w:t>
            </w:r>
            <w:r w:rsidRPr="006D550A">
              <w:rPr>
                <w:rFonts w:ascii="Garamond" w:eastAsia="Times New Roman" w:hAnsi="Garamond" w:cs="Calibri"/>
                <w:color w:val="000000"/>
                <w:sz w:val="20"/>
                <w:szCs w:val="20"/>
                <w:lang w:val="en-US" w:eastAsia="pt-BR"/>
              </w:rPr>
              <w:t xml:space="preserve"> the exit strategy and sustainability of the actions</w:t>
            </w:r>
            <w:r w:rsidR="00A22625">
              <w:rPr>
                <w:rFonts w:ascii="Garamond" w:eastAsia="Times New Roman" w:hAnsi="Garamond" w:cs="Calibri"/>
                <w:color w:val="000000"/>
                <w:sz w:val="20"/>
                <w:szCs w:val="20"/>
                <w:lang w:val="en-US" w:eastAsia="pt-BR"/>
              </w:rPr>
              <w:t>.</w:t>
            </w:r>
          </w:p>
          <w:p w14:paraId="697F6532" w14:textId="4879CECC" w:rsidR="008A7F17" w:rsidRPr="008D3079" w:rsidRDefault="008A7F17" w:rsidP="000A579D">
            <w:pPr>
              <w:spacing w:after="0" w:line="240" w:lineRule="auto"/>
              <w:rPr>
                <w:rFonts w:ascii="Garamond" w:eastAsia="Garamond" w:hAnsi="Garamond" w:cs="Garamond"/>
                <w:sz w:val="20"/>
                <w:szCs w:val="20"/>
                <w:lang w:val="en-US"/>
              </w:rPr>
            </w:pPr>
          </w:p>
        </w:tc>
      </w:tr>
      <w:tr w:rsidR="00D50F20" w:rsidRPr="008D3079" w14:paraId="19299DA2" w14:textId="77777777" w:rsidTr="008A256A">
        <w:trPr>
          <w:trHeight w:hRule="exact" w:val="468"/>
        </w:trPr>
        <w:tc>
          <w:tcPr>
            <w:tcW w:w="2834"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356B6DC7" w14:textId="77777777" w:rsidR="00D50F20" w:rsidRPr="008D3079" w:rsidRDefault="00D50F20" w:rsidP="00071C0A">
            <w:pPr>
              <w:widowControl w:val="0"/>
              <w:spacing w:after="0" w:line="224" w:lineRule="exact"/>
              <w:ind w:left="918"/>
              <w:rPr>
                <w:rFonts w:ascii="Garamond" w:eastAsia="Garamond" w:hAnsi="Garamond" w:cs="Garamond"/>
                <w:sz w:val="20"/>
                <w:szCs w:val="20"/>
                <w:lang w:val="en-US"/>
              </w:rPr>
            </w:pPr>
            <w:r w:rsidRPr="008D3079">
              <w:rPr>
                <w:rFonts w:ascii="Garamond" w:eastAsia="Calibri" w:hAnsi="Calibri" w:cs="Times New Roman"/>
                <w:b/>
                <w:spacing w:val="-1"/>
                <w:sz w:val="20"/>
                <w:lang w:val="en-US"/>
              </w:rPr>
              <w:t>Key</w:t>
            </w:r>
            <w:r w:rsidRPr="008D3079">
              <w:rPr>
                <w:rFonts w:ascii="Garamond" w:eastAsia="Calibri" w:hAnsi="Calibri" w:cs="Times New Roman"/>
                <w:b/>
                <w:spacing w:val="-11"/>
                <w:sz w:val="20"/>
                <w:lang w:val="en-US"/>
              </w:rPr>
              <w:t xml:space="preserve"> </w:t>
            </w:r>
            <w:r w:rsidRPr="008D3079">
              <w:rPr>
                <w:rFonts w:ascii="Garamond" w:eastAsia="Calibri" w:hAnsi="Calibri" w:cs="Times New Roman"/>
                <w:b/>
                <w:spacing w:val="-1"/>
                <w:sz w:val="20"/>
                <w:lang w:val="en-US"/>
              </w:rPr>
              <w:t>action(s)</w:t>
            </w:r>
          </w:p>
        </w:tc>
        <w:tc>
          <w:tcPr>
            <w:tcW w:w="1420"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755F2AC1" w14:textId="77777777" w:rsidR="00D50F20" w:rsidRPr="008D3079" w:rsidRDefault="00D50F20" w:rsidP="00071C0A">
            <w:pPr>
              <w:widowControl w:val="0"/>
              <w:spacing w:after="0" w:line="224" w:lineRule="exact"/>
              <w:ind w:left="498"/>
              <w:rPr>
                <w:rFonts w:ascii="Garamond" w:eastAsia="Garamond" w:hAnsi="Garamond" w:cs="Garamond"/>
                <w:sz w:val="20"/>
                <w:szCs w:val="20"/>
                <w:lang w:val="en-US"/>
              </w:rPr>
            </w:pPr>
            <w:r w:rsidRPr="008D3079">
              <w:rPr>
                <w:rFonts w:ascii="Garamond" w:eastAsia="Calibri" w:hAnsi="Calibri" w:cs="Times New Roman"/>
                <w:b/>
                <w:spacing w:val="-1"/>
                <w:sz w:val="20"/>
                <w:lang w:val="en-US"/>
              </w:rPr>
              <w:t>Time</w:t>
            </w:r>
            <w:r w:rsidRPr="008D3079">
              <w:rPr>
                <w:rFonts w:ascii="Garamond" w:eastAsia="Calibri" w:hAnsi="Calibri" w:cs="Times New Roman"/>
                <w:b/>
                <w:spacing w:val="-10"/>
                <w:sz w:val="20"/>
                <w:lang w:val="en-US"/>
              </w:rPr>
              <w:t xml:space="preserve"> </w:t>
            </w:r>
            <w:r w:rsidRPr="008D3079">
              <w:rPr>
                <w:rFonts w:ascii="Garamond" w:eastAsia="Calibri" w:hAnsi="Calibri" w:cs="Times New Roman"/>
                <w:b/>
                <w:spacing w:val="-1"/>
                <w:sz w:val="20"/>
                <w:lang w:val="en-US"/>
              </w:rPr>
              <w:t>frame</w:t>
            </w:r>
          </w:p>
        </w:tc>
        <w:tc>
          <w:tcPr>
            <w:tcW w:w="1559"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5EF8288B" w14:textId="77777777" w:rsidR="00D50F20" w:rsidRPr="008D3079" w:rsidRDefault="00D50F20" w:rsidP="00071C0A">
            <w:pPr>
              <w:widowControl w:val="0"/>
              <w:spacing w:after="0" w:line="224" w:lineRule="exact"/>
              <w:ind w:left="191"/>
              <w:rPr>
                <w:rFonts w:ascii="Garamond" w:eastAsia="Garamond" w:hAnsi="Garamond" w:cs="Garamond"/>
                <w:sz w:val="20"/>
                <w:szCs w:val="20"/>
                <w:lang w:val="en-US"/>
              </w:rPr>
            </w:pPr>
            <w:r w:rsidRPr="008D3079">
              <w:rPr>
                <w:rFonts w:ascii="Garamond" w:eastAsia="Calibri" w:hAnsi="Calibri" w:cs="Times New Roman"/>
                <w:b/>
                <w:spacing w:val="-1"/>
                <w:sz w:val="20"/>
                <w:lang w:val="en-US"/>
              </w:rPr>
              <w:t>Responsible</w:t>
            </w:r>
            <w:r w:rsidRPr="008D3079">
              <w:rPr>
                <w:rFonts w:ascii="Garamond" w:eastAsia="Calibri" w:hAnsi="Calibri" w:cs="Times New Roman"/>
                <w:b/>
                <w:spacing w:val="-17"/>
                <w:sz w:val="20"/>
                <w:lang w:val="en-US"/>
              </w:rPr>
              <w:t xml:space="preserve"> </w:t>
            </w:r>
            <w:r w:rsidRPr="008D3079">
              <w:rPr>
                <w:rFonts w:ascii="Garamond" w:eastAsia="Calibri" w:hAnsi="Calibri" w:cs="Times New Roman"/>
                <w:b/>
                <w:spacing w:val="-1"/>
                <w:sz w:val="20"/>
                <w:lang w:val="en-US"/>
              </w:rPr>
              <w:t>unit(s)</w:t>
            </w:r>
          </w:p>
        </w:tc>
        <w:tc>
          <w:tcPr>
            <w:tcW w:w="36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71385534" w14:textId="77777777" w:rsidR="00D50F20" w:rsidRPr="008D3079" w:rsidRDefault="00D50F20" w:rsidP="00071C0A">
            <w:pPr>
              <w:widowControl w:val="0"/>
              <w:spacing w:after="0" w:line="224" w:lineRule="exact"/>
              <w:ind w:left="700"/>
              <w:rPr>
                <w:rFonts w:ascii="Garamond" w:eastAsia="Garamond" w:hAnsi="Garamond" w:cs="Garamond"/>
                <w:sz w:val="20"/>
                <w:szCs w:val="20"/>
                <w:lang w:val="en-US"/>
              </w:rPr>
            </w:pPr>
            <w:r w:rsidRPr="008D3079">
              <w:rPr>
                <w:rFonts w:ascii="Garamond" w:eastAsia="Calibri" w:hAnsi="Calibri" w:cs="Times New Roman"/>
                <w:b/>
                <w:spacing w:val="-1"/>
                <w:sz w:val="20"/>
                <w:lang w:val="en-US"/>
              </w:rPr>
              <w:t>Tracking</w:t>
            </w:r>
          </w:p>
        </w:tc>
      </w:tr>
      <w:tr w:rsidR="00D50F20" w:rsidRPr="008D3079" w14:paraId="51F09EFF" w14:textId="77777777" w:rsidTr="008A256A">
        <w:trPr>
          <w:trHeight w:hRule="exact" w:val="468"/>
        </w:trPr>
        <w:tc>
          <w:tcPr>
            <w:tcW w:w="2834" w:type="dxa"/>
            <w:vMerge/>
          </w:tcPr>
          <w:p w14:paraId="6C911F7F" w14:textId="77777777" w:rsidR="00D50F20" w:rsidRPr="008D3079" w:rsidRDefault="00D50F20" w:rsidP="00071C0A">
            <w:pPr>
              <w:widowControl w:val="0"/>
              <w:spacing w:after="0" w:line="240" w:lineRule="auto"/>
              <w:rPr>
                <w:rFonts w:ascii="Calibri" w:eastAsia="Calibri" w:hAnsi="Calibri" w:cs="Times New Roman"/>
                <w:lang w:val="en-US"/>
              </w:rPr>
            </w:pPr>
          </w:p>
        </w:tc>
        <w:tc>
          <w:tcPr>
            <w:tcW w:w="1420" w:type="dxa"/>
            <w:vMerge/>
          </w:tcPr>
          <w:p w14:paraId="16724E90" w14:textId="77777777" w:rsidR="00D50F20" w:rsidRPr="008D3079" w:rsidRDefault="00D50F20" w:rsidP="00071C0A">
            <w:pPr>
              <w:widowControl w:val="0"/>
              <w:spacing w:after="0" w:line="240" w:lineRule="auto"/>
              <w:rPr>
                <w:rFonts w:ascii="Calibri" w:eastAsia="Calibri" w:hAnsi="Calibri" w:cs="Times New Roman"/>
                <w:lang w:val="en-US"/>
              </w:rPr>
            </w:pPr>
          </w:p>
        </w:tc>
        <w:tc>
          <w:tcPr>
            <w:tcW w:w="1559" w:type="dxa"/>
            <w:vMerge/>
          </w:tcPr>
          <w:p w14:paraId="3A3CB4DE" w14:textId="77777777" w:rsidR="00D50F20" w:rsidRPr="008D3079" w:rsidRDefault="00D50F20" w:rsidP="00071C0A">
            <w:pPr>
              <w:widowControl w:val="0"/>
              <w:spacing w:after="0" w:line="240" w:lineRule="auto"/>
              <w:rPr>
                <w:rFonts w:ascii="Calibri" w:eastAsia="Calibri" w:hAnsi="Calibri" w:cs="Times New Roman"/>
                <w:lang w:val="en-US"/>
              </w:rPr>
            </w:pPr>
          </w:p>
        </w:tc>
        <w:tc>
          <w:tcPr>
            <w:tcW w:w="266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F37839" w14:textId="77777777" w:rsidR="00D50F20" w:rsidRPr="008D3079" w:rsidRDefault="00D50F20" w:rsidP="00071C0A">
            <w:pPr>
              <w:widowControl w:val="0"/>
              <w:spacing w:after="0" w:line="224" w:lineRule="exact"/>
              <w:ind w:left="133"/>
              <w:rPr>
                <w:rFonts w:ascii="Garamond" w:eastAsia="Garamond" w:hAnsi="Garamond" w:cs="Garamond"/>
                <w:sz w:val="20"/>
                <w:szCs w:val="20"/>
                <w:lang w:val="en-US"/>
              </w:rPr>
            </w:pPr>
            <w:r w:rsidRPr="008D3079">
              <w:rPr>
                <w:rFonts w:ascii="Garamond" w:eastAsia="Calibri" w:hAnsi="Calibri" w:cs="Times New Roman"/>
                <w:b/>
                <w:sz w:val="20"/>
                <w:lang w:val="en-US"/>
              </w:rPr>
              <w:t>Comments</w:t>
            </w:r>
          </w:p>
        </w:tc>
        <w:tc>
          <w:tcPr>
            <w:tcW w:w="10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57F8CD" w14:textId="77777777" w:rsidR="00D50F20" w:rsidRPr="008D3079" w:rsidRDefault="00D50F20" w:rsidP="00071C0A">
            <w:pPr>
              <w:widowControl w:val="0"/>
              <w:spacing w:after="0" w:line="224" w:lineRule="exact"/>
              <w:ind w:left="226"/>
              <w:rPr>
                <w:rFonts w:ascii="Garamond" w:eastAsia="Garamond" w:hAnsi="Garamond" w:cs="Garamond"/>
                <w:sz w:val="20"/>
                <w:szCs w:val="20"/>
                <w:lang w:val="en-US"/>
              </w:rPr>
            </w:pPr>
            <w:r w:rsidRPr="008D3079">
              <w:rPr>
                <w:rFonts w:ascii="Garamond" w:eastAsia="Calibri" w:hAnsi="Calibri" w:cs="Times New Roman"/>
                <w:b/>
                <w:spacing w:val="-1"/>
                <w:sz w:val="20"/>
                <w:lang w:val="en-US"/>
              </w:rPr>
              <w:t>Status</w:t>
            </w:r>
          </w:p>
        </w:tc>
      </w:tr>
      <w:tr w:rsidR="005D6729" w:rsidRPr="000A579D" w14:paraId="75B39FBD" w14:textId="77777777" w:rsidTr="008A256A">
        <w:tblPrEx>
          <w:tblCellMar>
            <w:top w:w="15" w:type="dxa"/>
            <w:left w:w="15" w:type="dxa"/>
            <w:bottom w:w="15" w:type="dxa"/>
            <w:right w:w="15" w:type="dxa"/>
          </w:tblCellMar>
          <w:tblLook w:val="04A0" w:firstRow="1" w:lastRow="0" w:firstColumn="1" w:lastColumn="0" w:noHBand="0" w:noVBand="1"/>
        </w:tblPrEx>
        <w:trPr>
          <w:trHeight w:val="680"/>
        </w:trPr>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80521" w14:textId="38C75B13" w:rsidR="00241395" w:rsidRPr="000A579D" w:rsidRDefault="005D6729" w:rsidP="006503A5">
            <w:pPr>
              <w:spacing w:after="0" w:line="240" w:lineRule="auto"/>
              <w:ind w:left="120"/>
              <w:rPr>
                <w:rFonts w:ascii="Garamond" w:eastAsia="Times New Roman" w:hAnsi="Garamond" w:cs="Times New Roman"/>
                <w:sz w:val="20"/>
                <w:szCs w:val="20"/>
                <w:lang w:val="en-US" w:eastAsia="pt-BR"/>
              </w:rPr>
            </w:pPr>
            <w:r>
              <w:rPr>
                <w:rFonts w:ascii="Garamond" w:eastAsia="Times New Roman" w:hAnsi="Garamond" w:cs="Times New Roman"/>
                <w:sz w:val="20"/>
                <w:szCs w:val="20"/>
                <w:lang w:val="en-US" w:eastAsia="pt-BR"/>
              </w:rPr>
              <w:t>5</w:t>
            </w:r>
            <w:r w:rsidR="00241395" w:rsidRPr="000A579D">
              <w:rPr>
                <w:rFonts w:ascii="Garamond" w:eastAsia="Times New Roman" w:hAnsi="Garamond" w:cs="Times New Roman"/>
                <w:sz w:val="20"/>
                <w:szCs w:val="20"/>
                <w:lang w:val="en-US" w:eastAsia="pt-BR"/>
              </w:rPr>
              <w:t>.1 </w:t>
            </w:r>
            <w:r w:rsidR="00241395" w:rsidRPr="000A579D">
              <w:rPr>
                <w:rFonts w:ascii="Garamond" w:hAnsi="Garamond"/>
                <w:sz w:val="20"/>
                <w:szCs w:val="20"/>
                <w:lang w:val="en-US"/>
              </w:rPr>
              <w:t>Request the project extension to GEF/UNDP (additional 12 months with no-cost extension).</w:t>
            </w: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9AFB6"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Nov-</w:t>
            </w:r>
          </w:p>
          <w:p w14:paraId="2356A219"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Dec/2019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27132" w14:textId="77777777" w:rsidR="00A42D4B"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MMA/</w:t>
            </w:r>
          </w:p>
          <w:p w14:paraId="4D956FC6" w14:textId="7F80E58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UNDP CO</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DDED6" w14:textId="77777777" w:rsidR="00241395" w:rsidRPr="000A579D" w:rsidRDefault="00241395" w:rsidP="006503A5">
            <w:pPr>
              <w:spacing w:after="0" w:line="240" w:lineRule="auto"/>
              <w:ind w:left="120"/>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The Project Board (MMA / UNDP / ABC) held a Tripartite meeting defining the need to request a project extension.</w:t>
            </w:r>
          </w:p>
          <w:p w14:paraId="588AA4C3"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FB1C4"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eastAsia="pt-BR"/>
              </w:rPr>
            </w:pPr>
            <w:r w:rsidRPr="000A579D">
              <w:rPr>
                <w:rFonts w:ascii="Garamond" w:eastAsia="Times New Roman" w:hAnsi="Garamond" w:cs="Times New Roman"/>
                <w:sz w:val="20"/>
                <w:szCs w:val="20"/>
                <w:lang w:val="en-US" w:eastAsia="pt-BR"/>
              </w:rPr>
              <w:t>Completed</w:t>
            </w:r>
          </w:p>
        </w:tc>
      </w:tr>
      <w:tr w:rsidR="005D6729" w:rsidRPr="000A579D" w14:paraId="7B6AFE26" w14:textId="77777777" w:rsidTr="008A256A">
        <w:tblPrEx>
          <w:tblCellMar>
            <w:top w:w="15" w:type="dxa"/>
            <w:left w:w="15" w:type="dxa"/>
            <w:bottom w:w="15" w:type="dxa"/>
            <w:right w:w="15" w:type="dxa"/>
          </w:tblCellMar>
          <w:tblLook w:val="04A0" w:firstRow="1" w:lastRow="0" w:firstColumn="1" w:lastColumn="0" w:noHBand="0" w:noVBand="1"/>
        </w:tblPrEx>
        <w:trPr>
          <w:trHeight w:val="595"/>
        </w:trPr>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1950" w14:textId="3B3BFD7C" w:rsidR="00241395" w:rsidRPr="000A579D" w:rsidRDefault="005D6729" w:rsidP="006503A5">
            <w:pPr>
              <w:spacing w:after="0" w:line="240" w:lineRule="auto"/>
              <w:ind w:left="120"/>
              <w:rPr>
                <w:rFonts w:ascii="Garamond" w:eastAsia="Times New Roman" w:hAnsi="Garamond" w:cs="Times New Roman"/>
                <w:sz w:val="20"/>
                <w:szCs w:val="20"/>
                <w:lang w:val="en-US" w:eastAsia="pt-BR"/>
              </w:rPr>
            </w:pPr>
            <w:r>
              <w:rPr>
                <w:rFonts w:ascii="Garamond" w:eastAsia="Times New Roman" w:hAnsi="Garamond" w:cs="Times New Roman"/>
                <w:sz w:val="20"/>
                <w:szCs w:val="20"/>
                <w:lang w:val="en-US" w:eastAsia="pt-BR"/>
              </w:rPr>
              <w:t>5.</w:t>
            </w:r>
            <w:r w:rsidR="00241395" w:rsidRPr="000A579D">
              <w:rPr>
                <w:rFonts w:ascii="Garamond" w:eastAsia="Times New Roman" w:hAnsi="Garamond" w:cs="Times New Roman"/>
                <w:sz w:val="20"/>
                <w:szCs w:val="20"/>
                <w:lang w:val="en-US" w:eastAsia="pt-BR"/>
              </w:rPr>
              <w:t xml:space="preserve">2 Analyze the extension request. </w:t>
            </w:r>
          </w:p>
          <w:p w14:paraId="434BCB15" w14:textId="77777777" w:rsidR="00241395" w:rsidRPr="000A579D" w:rsidRDefault="00241395" w:rsidP="006503A5">
            <w:pPr>
              <w:spacing w:after="0" w:line="240" w:lineRule="auto"/>
              <w:ind w:left="120"/>
              <w:rPr>
                <w:rFonts w:ascii="Garamond" w:eastAsia="Times New Roman" w:hAnsi="Garamond" w:cs="Times New Roman"/>
                <w:sz w:val="20"/>
                <w:szCs w:val="20"/>
                <w:lang w:val="en-US" w:eastAsia="pt-BR"/>
              </w:rPr>
            </w:pPr>
          </w:p>
          <w:p w14:paraId="4DBAC73C" w14:textId="77777777" w:rsidR="00241395" w:rsidRPr="000A579D" w:rsidRDefault="00241395" w:rsidP="006503A5">
            <w:pPr>
              <w:spacing w:after="0" w:line="240" w:lineRule="auto"/>
              <w:ind w:left="120"/>
              <w:rPr>
                <w:rFonts w:ascii="Garamond" w:eastAsia="Times New Roman" w:hAnsi="Garamond" w:cs="Times New Roman"/>
                <w:sz w:val="20"/>
                <w:szCs w:val="20"/>
                <w:lang w:val="en-US" w:eastAsia="pt-BR"/>
              </w:rPr>
            </w:pP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A2423"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Dec 2019 -April/2020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9164E"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UNDP GEF</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95BAB" w14:textId="77777777" w:rsidR="00241395" w:rsidRPr="000A579D" w:rsidRDefault="00241395" w:rsidP="006503A5">
            <w:pPr>
              <w:spacing w:after="0" w:line="240" w:lineRule="auto"/>
              <w:ind w:left="120"/>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 xml:space="preserve">The extension request was approved by GEF/UNDP.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E84D8"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Completed</w:t>
            </w:r>
          </w:p>
        </w:tc>
      </w:tr>
      <w:tr w:rsidR="005D6729" w:rsidRPr="000A579D" w14:paraId="2A9C6AA7" w14:textId="77777777" w:rsidTr="008A256A">
        <w:tblPrEx>
          <w:tblCellMar>
            <w:top w:w="15" w:type="dxa"/>
            <w:left w:w="15" w:type="dxa"/>
            <w:bottom w:w="15" w:type="dxa"/>
            <w:right w:w="15" w:type="dxa"/>
          </w:tblCellMar>
          <w:tblLook w:val="04A0" w:firstRow="1" w:lastRow="0" w:firstColumn="1" w:lastColumn="0" w:noHBand="0" w:noVBand="1"/>
        </w:tblPrEx>
        <w:trPr>
          <w:trHeight w:val="680"/>
        </w:trPr>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CB30" w14:textId="3ADA9C5D" w:rsidR="00241395" w:rsidRPr="000A579D" w:rsidRDefault="005D6729" w:rsidP="006503A5">
            <w:pPr>
              <w:spacing w:after="0" w:line="240" w:lineRule="auto"/>
              <w:ind w:left="120"/>
              <w:rPr>
                <w:rFonts w:ascii="Garamond" w:eastAsia="Times New Roman" w:hAnsi="Garamond" w:cs="Times New Roman"/>
                <w:sz w:val="20"/>
                <w:szCs w:val="20"/>
                <w:lang w:val="en-US" w:eastAsia="pt-BR"/>
              </w:rPr>
            </w:pPr>
            <w:r>
              <w:rPr>
                <w:rFonts w:ascii="Garamond" w:eastAsia="Times New Roman" w:hAnsi="Garamond" w:cs="Times New Roman"/>
                <w:sz w:val="20"/>
                <w:szCs w:val="20"/>
                <w:lang w:val="en-US" w:eastAsia="pt-BR"/>
              </w:rPr>
              <w:t>5</w:t>
            </w:r>
            <w:r w:rsidR="00241395" w:rsidRPr="000A579D">
              <w:rPr>
                <w:rFonts w:ascii="Garamond" w:eastAsia="Times New Roman" w:hAnsi="Garamond" w:cs="Times New Roman"/>
                <w:sz w:val="20"/>
                <w:szCs w:val="20"/>
                <w:lang w:val="en-US" w:eastAsia="pt-BR"/>
              </w:rPr>
              <w:t>.</w:t>
            </w:r>
            <w:r>
              <w:rPr>
                <w:rFonts w:ascii="Garamond" w:eastAsia="Times New Roman" w:hAnsi="Garamond" w:cs="Times New Roman"/>
                <w:sz w:val="20"/>
                <w:szCs w:val="20"/>
                <w:lang w:val="en-US" w:eastAsia="pt-BR"/>
              </w:rPr>
              <w:t>3</w:t>
            </w:r>
            <w:r w:rsidR="00241395" w:rsidRPr="000A579D">
              <w:rPr>
                <w:rFonts w:ascii="Garamond" w:eastAsia="Times New Roman" w:hAnsi="Garamond" w:cs="Times New Roman"/>
                <w:sz w:val="20"/>
                <w:szCs w:val="20"/>
                <w:lang w:val="en-US" w:eastAsia="pt-BR"/>
              </w:rPr>
              <w:t xml:space="preserve"> Review Implementation Strategy </w:t>
            </w:r>
            <w:r w:rsidR="0047667C">
              <w:rPr>
                <w:rFonts w:ascii="Garamond" w:eastAsia="Times New Roman" w:hAnsi="Garamond" w:cs="Times New Roman"/>
                <w:sz w:val="20"/>
                <w:szCs w:val="20"/>
                <w:lang w:val="en-US" w:eastAsia="pt-BR"/>
              </w:rPr>
              <w:t xml:space="preserve">and Workplan </w:t>
            </w:r>
            <w:r>
              <w:rPr>
                <w:rFonts w:ascii="Garamond" w:eastAsia="Times New Roman" w:hAnsi="Garamond" w:cs="Times New Roman"/>
                <w:sz w:val="20"/>
                <w:szCs w:val="20"/>
                <w:lang w:val="en-US" w:eastAsia="pt-BR"/>
              </w:rPr>
              <w:t xml:space="preserve">2020/2021 </w:t>
            </w:r>
            <w:r w:rsidR="0047667C">
              <w:rPr>
                <w:rFonts w:ascii="Garamond" w:eastAsia="Times New Roman" w:hAnsi="Garamond" w:cs="Times New Roman"/>
                <w:sz w:val="20"/>
                <w:szCs w:val="20"/>
                <w:lang w:val="en-US" w:eastAsia="pt-BR"/>
              </w:rPr>
              <w:t xml:space="preserve">with </w:t>
            </w:r>
            <w:r>
              <w:rPr>
                <w:rFonts w:ascii="Garamond" w:eastAsia="Times New Roman" w:hAnsi="Garamond" w:cs="Times New Roman"/>
                <w:sz w:val="20"/>
                <w:szCs w:val="20"/>
                <w:lang w:val="en-US" w:eastAsia="pt-BR"/>
              </w:rPr>
              <w:t>MMA recently appointed coordination.</w:t>
            </w: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C483" w14:textId="2BBDD54E"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 xml:space="preserve">March – </w:t>
            </w:r>
            <w:r w:rsidR="005D6729">
              <w:rPr>
                <w:rFonts w:ascii="Garamond" w:eastAsia="Times New Roman" w:hAnsi="Garamond" w:cs="Times New Roman"/>
                <w:sz w:val="20"/>
                <w:szCs w:val="20"/>
                <w:lang w:val="en-US" w:eastAsia="pt-BR"/>
              </w:rPr>
              <w:t xml:space="preserve">June </w:t>
            </w:r>
            <w:r w:rsidRPr="000A579D">
              <w:rPr>
                <w:rFonts w:ascii="Garamond" w:eastAsia="Times New Roman" w:hAnsi="Garamond" w:cs="Times New Roman"/>
                <w:sz w:val="20"/>
                <w:szCs w:val="20"/>
                <w:lang w:val="en-US" w:eastAsia="pt-BR"/>
              </w:rPr>
              <w:t>2020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8986E" w14:textId="69519EE9"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 xml:space="preserve">MMA/UNDP CO </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6855" w14:textId="77777777" w:rsidR="00241395" w:rsidRPr="000A579D" w:rsidRDefault="00241395" w:rsidP="006503A5">
            <w:pPr>
              <w:spacing w:after="0" w:line="240" w:lineRule="auto"/>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 xml:space="preserve">A series of virtual meetings had been taken between MMA, UNDP CO and Sergipe stakeholders for 2020 and 2021 Annuals Workplans.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83CF"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Completed</w:t>
            </w:r>
          </w:p>
        </w:tc>
      </w:tr>
      <w:tr w:rsidR="005D6729" w:rsidRPr="000A579D" w14:paraId="2EE445FE" w14:textId="77777777" w:rsidTr="008A256A">
        <w:tblPrEx>
          <w:tblCellMar>
            <w:top w:w="15" w:type="dxa"/>
            <w:left w:w="15" w:type="dxa"/>
            <w:bottom w:w="15" w:type="dxa"/>
            <w:right w:w="15" w:type="dxa"/>
          </w:tblCellMar>
          <w:tblLook w:val="04A0" w:firstRow="1" w:lastRow="0" w:firstColumn="1" w:lastColumn="0" w:noHBand="0" w:noVBand="1"/>
        </w:tblPrEx>
        <w:trPr>
          <w:trHeight w:val="680"/>
        </w:trPr>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442F6" w14:textId="6B91F7CA" w:rsidR="00241395" w:rsidRPr="000A579D" w:rsidRDefault="005D6729" w:rsidP="006503A5">
            <w:pPr>
              <w:spacing w:after="0" w:line="240" w:lineRule="auto"/>
              <w:ind w:left="120"/>
              <w:rPr>
                <w:rFonts w:ascii="Garamond" w:eastAsia="Times New Roman" w:hAnsi="Garamond" w:cs="Times New Roman"/>
                <w:sz w:val="20"/>
                <w:szCs w:val="20"/>
                <w:lang w:val="en-US" w:eastAsia="pt-BR"/>
              </w:rPr>
            </w:pPr>
            <w:r>
              <w:rPr>
                <w:rFonts w:ascii="Garamond" w:eastAsia="Times New Roman" w:hAnsi="Garamond" w:cs="Times New Roman"/>
                <w:sz w:val="20"/>
                <w:szCs w:val="20"/>
                <w:lang w:val="en-US" w:eastAsia="pt-BR"/>
              </w:rPr>
              <w:t>5</w:t>
            </w:r>
            <w:r w:rsidR="00241395" w:rsidRPr="000A579D">
              <w:rPr>
                <w:rFonts w:ascii="Garamond" w:eastAsia="Times New Roman" w:hAnsi="Garamond" w:cs="Times New Roman"/>
                <w:sz w:val="20"/>
                <w:szCs w:val="20"/>
                <w:lang w:val="en-US" w:eastAsia="pt-BR"/>
              </w:rPr>
              <w:t>.</w:t>
            </w:r>
            <w:r>
              <w:rPr>
                <w:rFonts w:ascii="Garamond" w:eastAsia="Times New Roman" w:hAnsi="Garamond" w:cs="Times New Roman"/>
                <w:sz w:val="20"/>
                <w:szCs w:val="20"/>
                <w:lang w:val="en-US" w:eastAsia="pt-BR"/>
              </w:rPr>
              <w:t>4</w:t>
            </w:r>
            <w:r w:rsidR="00241395" w:rsidRPr="000A579D">
              <w:rPr>
                <w:rFonts w:ascii="Garamond" w:eastAsia="Times New Roman" w:hAnsi="Garamond" w:cs="Times New Roman"/>
                <w:sz w:val="20"/>
                <w:szCs w:val="20"/>
                <w:lang w:val="en-US" w:eastAsia="pt-BR"/>
              </w:rPr>
              <w:t xml:space="preserve"> Elaborate and approve Substantive Revision of the Project </w:t>
            </w: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9BD59"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April –</w:t>
            </w:r>
          </w:p>
          <w:p w14:paraId="3461BAFA"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 xml:space="preserve"> July 2020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ED2C7" w14:textId="77777777" w:rsidR="00241395" w:rsidRPr="000A579D" w:rsidRDefault="00241395" w:rsidP="006503A5">
            <w:pPr>
              <w:spacing w:after="0" w:line="240" w:lineRule="auto"/>
              <w:ind w:left="-140"/>
              <w:jc w:val="center"/>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MMA, UNDP CO and ABC</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8DA7B" w14:textId="530AB612" w:rsidR="00241395" w:rsidRPr="000A579D" w:rsidRDefault="00241395" w:rsidP="006503A5">
            <w:pPr>
              <w:spacing w:after="0" w:line="240" w:lineRule="auto"/>
              <w:rPr>
                <w:rFonts w:ascii="Garamond" w:eastAsia="Times New Roman" w:hAnsi="Garamond" w:cs="Times New Roman"/>
                <w:sz w:val="20"/>
                <w:szCs w:val="20"/>
                <w:lang w:val="en-US" w:eastAsia="pt-BR"/>
              </w:rPr>
            </w:pPr>
            <w:r w:rsidRPr="000A579D">
              <w:rPr>
                <w:rFonts w:ascii="Garamond" w:eastAsia="Times New Roman" w:hAnsi="Garamond" w:cs="Times New Roman"/>
                <w:sz w:val="20"/>
                <w:szCs w:val="20"/>
                <w:lang w:val="en-US" w:eastAsia="pt-BR"/>
              </w:rPr>
              <w:t xml:space="preserve">Substantive Revision </w:t>
            </w:r>
            <w:r w:rsidR="005D6729">
              <w:rPr>
                <w:rFonts w:ascii="Garamond" w:eastAsia="Times New Roman" w:hAnsi="Garamond" w:cs="Times New Roman"/>
                <w:sz w:val="20"/>
                <w:szCs w:val="20"/>
                <w:lang w:val="en-US" w:eastAsia="pt-BR"/>
              </w:rPr>
              <w:t xml:space="preserve">Project Document has been </w:t>
            </w:r>
            <w:r w:rsidRPr="000A579D">
              <w:rPr>
                <w:rFonts w:ascii="Garamond" w:eastAsia="Times New Roman" w:hAnsi="Garamond" w:cs="Times New Roman"/>
                <w:sz w:val="20"/>
                <w:szCs w:val="20"/>
                <w:lang w:val="en-US" w:eastAsia="pt-BR"/>
              </w:rPr>
              <w:t>formalized by counterparties (ABC, MMA and UND).</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297BF" w14:textId="1F027146" w:rsidR="00241395" w:rsidRPr="000A579D" w:rsidRDefault="005D6729" w:rsidP="006503A5">
            <w:pPr>
              <w:spacing w:after="0" w:line="240" w:lineRule="auto"/>
              <w:ind w:left="-140"/>
              <w:jc w:val="center"/>
              <w:rPr>
                <w:rFonts w:ascii="Garamond" w:eastAsia="Times New Roman" w:hAnsi="Garamond" w:cs="Times New Roman"/>
                <w:sz w:val="20"/>
                <w:szCs w:val="20"/>
                <w:lang w:val="en-US" w:eastAsia="pt-BR"/>
              </w:rPr>
            </w:pPr>
            <w:r>
              <w:rPr>
                <w:rFonts w:ascii="Garamond" w:eastAsia="Times New Roman" w:hAnsi="Garamond" w:cs="Times New Roman"/>
                <w:sz w:val="20"/>
                <w:szCs w:val="20"/>
                <w:lang w:val="en-US" w:eastAsia="pt-BR"/>
              </w:rPr>
              <w:t>Completed</w:t>
            </w:r>
          </w:p>
        </w:tc>
      </w:tr>
    </w:tbl>
    <w:p w14:paraId="50FD3379" w14:textId="1CAC9801" w:rsidR="00241395" w:rsidRDefault="00241395" w:rsidP="00D50F20">
      <w:pPr>
        <w:widowControl w:val="0"/>
        <w:spacing w:before="9" w:after="0" w:line="240" w:lineRule="auto"/>
        <w:rPr>
          <w:rFonts w:ascii="Garamond" w:eastAsia="Garamond" w:hAnsi="Garamond" w:cs="Garamond"/>
          <w:sz w:val="20"/>
          <w:szCs w:val="20"/>
          <w:lang w:val="en-US"/>
        </w:rPr>
      </w:pPr>
    </w:p>
    <w:p w14:paraId="78AE10D0" w14:textId="77777777" w:rsidR="00241395" w:rsidRPr="008D3079" w:rsidRDefault="00241395" w:rsidP="00D50F20">
      <w:pPr>
        <w:widowControl w:val="0"/>
        <w:spacing w:before="9" w:after="0" w:line="240" w:lineRule="auto"/>
        <w:rPr>
          <w:rFonts w:ascii="Garamond" w:eastAsia="Garamond" w:hAnsi="Garamond" w:cs="Garamond"/>
          <w:sz w:val="20"/>
          <w:szCs w:val="20"/>
          <w:lang w:val="en-US"/>
        </w:rPr>
      </w:pPr>
    </w:p>
    <w:tbl>
      <w:tblPr>
        <w:tblW w:w="9318" w:type="dxa"/>
        <w:tblInd w:w="-6" w:type="dxa"/>
        <w:tblLayout w:type="fixed"/>
        <w:tblCellMar>
          <w:left w:w="0" w:type="dxa"/>
          <w:right w:w="0" w:type="dxa"/>
        </w:tblCellMar>
        <w:tblLook w:val="01E0" w:firstRow="1" w:lastRow="1" w:firstColumn="1" w:lastColumn="1" w:noHBand="0" w:noVBand="0"/>
      </w:tblPr>
      <w:tblGrid>
        <w:gridCol w:w="3072"/>
        <w:gridCol w:w="1606"/>
        <w:gridCol w:w="1418"/>
        <w:gridCol w:w="2238"/>
        <w:gridCol w:w="984"/>
      </w:tblGrid>
      <w:tr w:rsidR="00D50F20" w:rsidRPr="008C2270" w14:paraId="562C1FFF" w14:textId="77777777" w:rsidTr="001143C0">
        <w:trPr>
          <w:trHeight w:hRule="exact" w:val="1590"/>
        </w:trPr>
        <w:tc>
          <w:tcPr>
            <w:tcW w:w="9318"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30F5B432" w14:textId="044ADF21" w:rsidR="00B1512B" w:rsidRPr="000A579D" w:rsidRDefault="00D50F20" w:rsidP="000A579D">
            <w:pPr>
              <w:tabs>
                <w:tab w:val="left" w:pos="0"/>
              </w:tabs>
              <w:spacing w:after="240" w:line="240" w:lineRule="auto"/>
              <w:jc w:val="both"/>
              <w:rPr>
                <w:rFonts w:ascii="Garamond" w:hAnsi="Garamond"/>
                <w:sz w:val="21"/>
                <w:lang w:val="en-US"/>
              </w:rPr>
            </w:pPr>
            <w:r w:rsidRPr="000A579D">
              <w:rPr>
                <w:rFonts w:ascii="Garamond" w:eastAsia="Calibri" w:hAnsi="Calibri" w:cs="Times New Roman"/>
                <w:b/>
                <w:spacing w:val="-1"/>
                <w:sz w:val="20"/>
                <w:lang w:val="en-US"/>
              </w:rPr>
              <w:t>Midterm</w:t>
            </w:r>
            <w:r w:rsidRPr="000A579D">
              <w:rPr>
                <w:rFonts w:ascii="Garamond" w:eastAsia="Calibri" w:hAnsi="Calibri" w:cs="Times New Roman"/>
                <w:b/>
                <w:spacing w:val="-11"/>
                <w:sz w:val="20"/>
                <w:lang w:val="en-US"/>
              </w:rPr>
              <w:t xml:space="preserve"> </w:t>
            </w:r>
            <w:r w:rsidRPr="000A579D">
              <w:rPr>
                <w:rFonts w:ascii="Garamond" w:eastAsia="Calibri" w:hAnsi="Calibri" w:cs="Times New Roman"/>
                <w:b/>
                <w:sz w:val="20"/>
                <w:lang w:val="en-US"/>
              </w:rPr>
              <w:t>Review</w:t>
            </w:r>
            <w:r w:rsidRPr="000A579D">
              <w:rPr>
                <w:rFonts w:ascii="Garamond" w:eastAsia="Calibri" w:hAnsi="Calibri" w:cs="Times New Roman"/>
                <w:b/>
                <w:spacing w:val="-10"/>
                <w:sz w:val="20"/>
                <w:lang w:val="en-US"/>
              </w:rPr>
              <w:t xml:space="preserve"> </w:t>
            </w:r>
            <w:r w:rsidRPr="000A579D">
              <w:rPr>
                <w:rFonts w:ascii="Garamond" w:eastAsia="Calibri" w:hAnsi="Calibri" w:cs="Times New Roman"/>
                <w:b/>
                <w:sz w:val="20"/>
                <w:lang w:val="en-US"/>
              </w:rPr>
              <w:t>recommendation</w:t>
            </w:r>
            <w:r w:rsidRPr="000A579D">
              <w:rPr>
                <w:rFonts w:ascii="Garamond" w:eastAsia="Calibri" w:hAnsi="Calibri" w:cs="Times New Roman"/>
                <w:b/>
                <w:spacing w:val="-11"/>
                <w:sz w:val="20"/>
                <w:lang w:val="en-US"/>
              </w:rPr>
              <w:t xml:space="preserve"> 6</w:t>
            </w:r>
            <w:r w:rsidRPr="000A579D">
              <w:rPr>
                <w:rFonts w:ascii="Garamond" w:eastAsia="Calibri" w:hAnsi="Calibri" w:cs="Times New Roman"/>
                <w:b/>
                <w:sz w:val="20"/>
                <w:lang w:val="en-US"/>
              </w:rPr>
              <w:t xml:space="preserve">. </w:t>
            </w:r>
            <w:r w:rsidR="00B1512B" w:rsidRPr="000A579D">
              <w:rPr>
                <w:rFonts w:ascii="Garamond" w:hAnsi="Garamond"/>
                <w:sz w:val="20"/>
                <w:szCs w:val="20"/>
                <w:lang w:val="en-US"/>
              </w:rPr>
              <w:t>Use of Excess Project Funds.  Due to the exchange US</w:t>
            </w:r>
            <w:proofErr w:type="gramStart"/>
            <w:r w:rsidR="00B1512B" w:rsidRPr="000A579D">
              <w:rPr>
                <w:rFonts w:ascii="Garamond" w:hAnsi="Garamond"/>
                <w:sz w:val="20"/>
                <w:szCs w:val="20"/>
                <w:lang w:val="en-US"/>
              </w:rPr>
              <w:t>$:R</w:t>
            </w:r>
            <w:proofErr w:type="gramEnd"/>
            <w:r w:rsidR="00B1512B" w:rsidRPr="000A579D">
              <w:rPr>
                <w:rFonts w:ascii="Garamond" w:hAnsi="Garamond"/>
                <w:sz w:val="20"/>
                <w:szCs w:val="20"/>
                <w:lang w:val="en-US"/>
              </w:rPr>
              <w:t>$ rate favoring the project there exists an estimated surplus of US$ 1.3 million.  There is no shortage of good ideas how to use it (pilot activities linked to small/medium charcoal producer tender recipients such as charcoal certification, micro electricity co-generation, expanding UD to additional biomes, incorporating on-farm charcoal production into integrated farming plans).  The Team may also want to consider using some of these resources to identify additional finance to carry-through the policy outcome (e.g. through preparation of a PIF/PPG for a GEF Medium-sized Project).</w:t>
            </w:r>
          </w:p>
          <w:p w14:paraId="19664301" w14:textId="77777777" w:rsidR="00B1512B" w:rsidRDefault="00B1512B" w:rsidP="00071C0A">
            <w:pPr>
              <w:widowControl w:val="0"/>
              <w:spacing w:after="0" w:line="224" w:lineRule="exact"/>
              <w:ind w:left="102"/>
              <w:rPr>
                <w:rFonts w:ascii="Garamond" w:eastAsia="Garamond" w:hAnsi="Garamond" w:cs="Garamond"/>
                <w:sz w:val="20"/>
                <w:szCs w:val="20"/>
                <w:lang w:val="en-US"/>
              </w:rPr>
            </w:pPr>
          </w:p>
          <w:p w14:paraId="3434519F" w14:textId="5D0EBC9A" w:rsidR="00B1512B" w:rsidRPr="008D3079" w:rsidRDefault="00B1512B" w:rsidP="00071C0A">
            <w:pPr>
              <w:widowControl w:val="0"/>
              <w:spacing w:after="0" w:line="224" w:lineRule="exact"/>
              <w:ind w:left="102"/>
              <w:rPr>
                <w:rFonts w:ascii="Garamond" w:eastAsia="Garamond" w:hAnsi="Garamond" w:cs="Garamond"/>
                <w:sz w:val="20"/>
                <w:szCs w:val="20"/>
                <w:lang w:val="en-US"/>
              </w:rPr>
            </w:pPr>
          </w:p>
        </w:tc>
      </w:tr>
      <w:tr w:rsidR="00D50F20" w:rsidRPr="008C2270" w14:paraId="6CCCE9EA" w14:textId="77777777" w:rsidTr="001143C0">
        <w:trPr>
          <w:trHeight w:hRule="exact" w:val="4108"/>
        </w:trPr>
        <w:tc>
          <w:tcPr>
            <w:tcW w:w="9318"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5108B5C1" w14:textId="77777777" w:rsidR="00D50F20" w:rsidRPr="009F5457" w:rsidRDefault="00D50F20" w:rsidP="00071C0A">
            <w:pPr>
              <w:widowControl w:val="0"/>
              <w:spacing w:before="1" w:after="0" w:line="240" w:lineRule="auto"/>
              <w:ind w:left="102"/>
              <w:rPr>
                <w:rFonts w:ascii="Garamond" w:eastAsia="Calibri" w:hAnsi="Calibri" w:cs="Times New Roman"/>
                <w:b/>
                <w:spacing w:val="-1"/>
                <w:sz w:val="20"/>
                <w:lang w:val="en-US"/>
              </w:rPr>
            </w:pPr>
            <w:r w:rsidRPr="009F5457">
              <w:rPr>
                <w:rFonts w:ascii="Garamond" w:eastAsia="Calibri" w:hAnsi="Calibri" w:cs="Times New Roman"/>
                <w:b/>
                <w:sz w:val="20"/>
                <w:lang w:val="en-US"/>
              </w:rPr>
              <w:lastRenderedPageBreak/>
              <w:t>Management</w:t>
            </w:r>
            <w:r w:rsidRPr="009F5457">
              <w:rPr>
                <w:rFonts w:ascii="Garamond" w:eastAsia="Calibri" w:hAnsi="Calibri" w:cs="Times New Roman"/>
                <w:b/>
                <w:spacing w:val="-20"/>
                <w:sz w:val="20"/>
                <w:lang w:val="en-US"/>
              </w:rPr>
              <w:t xml:space="preserve"> </w:t>
            </w:r>
            <w:r w:rsidRPr="009F5457">
              <w:rPr>
                <w:rFonts w:ascii="Garamond" w:eastAsia="Calibri" w:hAnsi="Calibri" w:cs="Times New Roman"/>
                <w:b/>
                <w:spacing w:val="-1"/>
                <w:sz w:val="20"/>
                <w:lang w:val="en-US"/>
              </w:rPr>
              <w:t>response:</w:t>
            </w:r>
            <w:r w:rsidR="00806B6C" w:rsidRPr="009F5457">
              <w:rPr>
                <w:rFonts w:ascii="Garamond" w:eastAsia="Calibri" w:hAnsi="Calibri" w:cs="Times New Roman"/>
                <w:b/>
                <w:spacing w:val="-1"/>
                <w:sz w:val="20"/>
                <w:lang w:val="en-US"/>
              </w:rPr>
              <w:t xml:space="preserve"> </w:t>
            </w:r>
          </w:p>
          <w:p w14:paraId="26C6D9F6" w14:textId="77777777" w:rsidR="0099799B" w:rsidRPr="009F5457" w:rsidRDefault="0099799B" w:rsidP="00071C0A">
            <w:pPr>
              <w:widowControl w:val="0"/>
              <w:spacing w:before="1" w:after="0" w:line="240" w:lineRule="auto"/>
              <w:ind w:left="102"/>
              <w:rPr>
                <w:rFonts w:ascii="Garamond" w:eastAsia="Calibri" w:hAnsi="Calibri" w:cs="Times New Roman"/>
                <w:b/>
                <w:spacing w:val="-1"/>
                <w:sz w:val="20"/>
                <w:lang w:val="en-US"/>
              </w:rPr>
            </w:pPr>
          </w:p>
          <w:p w14:paraId="3500DF3E" w14:textId="2F45A25A" w:rsidR="00C83388" w:rsidRDefault="006A1AA4" w:rsidP="00071C0A">
            <w:pPr>
              <w:widowControl w:val="0"/>
              <w:spacing w:before="1" w:after="0" w:line="240" w:lineRule="auto"/>
              <w:ind w:left="102"/>
              <w:rPr>
                <w:rFonts w:ascii="Garamond" w:eastAsia="Garamond" w:hAnsi="Garamond" w:cs="Garamond"/>
                <w:sz w:val="20"/>
                <w:szCs w:val="20"/>
                <w:lang w:val="en-US"/>
              </w:rPr>
            </w:pPr>
            <w:r w:rsidRPr="006A1AA4">
              <w:rPr>
                <w:rFonts w:ascii="Garamond" w:eastAsia="Garamond" w:hAnsi="Garamond" w:cs="Garamond"/>
                <w:sz w:val="20"/>
                <w:szCs w:val="20"/>
                <w:lang w:val="en-US"/>
              </w:rPr>
              <w:t>The surplus resulting f</w:t>
            </w:r>
            <w:r>
              <w:rPr>
                <w:rFonts w:ascii="Garamond" w:eastAsia="Garamond" w:hAnsi="Garamond" w:cs="Garamond"/>
                <w:sz w:val="20"/>
                <w:szCs w:val="20"/>
                <w:lang w:val="en-US"/>
              </w:rPr>
              <w:t xml:space="preserve">rom exchange rate fluctuations will be applied in extending the range of the projects results, </w:t>
            </w:r>
            <w:r w:rsidR="00C83388">
              <w:rPr>
                <w:rFonts w:ascii="Garamond" w:eastAsia="Garamond" w:hAnsi="Garamond" w:cs="Garamond"/>
                <w:sz w:val="20"/>
                <w:szCs w:val="20"/>
                <w:lang w:val="en-US"/>
              </w:rPr>
              <w:t xml:space="preserve">as </w:t>
            </w:r>
            <w:r w:rsidR="00605E96">
              <w:rPr>
                <w:rFonts w:ascii="Garamond" w:eastAsia="Garamond" w:hAnsi="Garamond" w:cs="Garamond"/>
                <w:sz w:val="20"/>
                <w:szCs w:val="20"/>
                <w:lang w:val="en-US"/>
              </w:rPr>
              <w:t>per Workplan 2020/2021</w:t>
            </w:r>
            <w:r w:rsidR="00830E27">
              <w:rPr>
                <w:rFonts w:ascii="Garamond" w:eastAsia="Garamond" w:hAnsi="Garamond" w:cs="Garamond"/>
                <w:sz w:val="20"/>
                <w:szCs w:val="20"/>
                <w:lang w:val="en-US"/>
              </w:rPr>
              <w:t xml:space="preserve"> agreed upon the Substantive Revision, as </w:t>
            </w:r>
            <w:r w:rsidR="00D81A30">
              <w:rPr>
                <w:rFonts w:ascii="Garamond" w:eastAsia="Garamond" w:hAnsi="Garamond" w:cs="Garamond"/>
                <w:sz w:val="20"/>
                <w:szCs w:val="20"/>
                <w:lang w:val="en-US"/>
              </w:rPr>
              <w:t>follows</w:t>
            </w:r>
            <w:r w:rsidR="00830E27">
              <w:rPr>
                <w:rFonts w:ascii="Garamond" w:eastAsia="Garamond" w:hAnsi="Garamond" w:cs="Garamond"/>
                <w:sz w:val="20"/>
                <w:szCs w:val="20"/>
                <w:lang w:val="en-US"/>
              </w:rPr>
              <w:t>:</w:t>
            </w:r>
          </w:p>
          <w:p w14:paraId="5AB26BDB" w14:textId="77777777" w:rsidR="00C83388" w:rsidRDefault="00C83388" w:rsidP="00071C0A">
            <w:pPr>
              <w:widowControl w:val="0"/>
              <w:spacing w:before="1" w:after="0" w:line="240" w:lineRule="auto"/>
              <w:ind w:left="102"/>
              <w:rPr>
                <w:rFonts w:ascii="Garamond" w:eastAsia="Garamond" w:hAnsi="Garamond" w:cs="Garamond"/>
                <w:sz w:val="20"/>
                <w:szCs w:val="20"/>
                <w:lang w:val="en-US"/>
              </w:rPr>
            </w:pPr>
          </w:p>
          <w:p w14:paraId="6FF2D6D6" w14:textId="5FF61C28" w:rsidR="00C83388" w:rsidRPr="00C83388" w:rsidRDefault="00C83388" w:rsidP="000A579D">
            <w:pPr>
              <w:widowControl w:val="0"/>
              <w:spacing w:before="1" w:after="0" w:line="240" w:lineRule="auto"/>
              <w:rPr>
                <w:rFonts w:ascii="Garamond" w:eastAsia="Garamond" w:hAnsi="Garamond" w:cs="Garamond"/>
                <w:sz w:val="20"/>
                <w:szCs w:val="20"/>
                <w:lang w:val="en"/>
              </w:rPr>
            </w:pPr>
            <w:r w:rsidRPr="00C83388">
              <w:rPr>
                <w:rFonts w:ascii="Garamond" w:eastAsia="Garamond" w:hAnsi="Garamond" w:cs="Garamond"/>
                <w:sz w:val="20"/>
                <w:szCs w:val="20"/>
                <w:lang w:val="en"/>
              </w:rPr>
              <w:t>(</w:t>
            </w:r>
            <w:proofErr w:type="spellStart"/>
            <w:r w:rsidRPr="00C83388">
              <w:rPr>
                <w:rFonts w:ascii="Garamond" w:eastAsia="Garamond" w:hAnsi="Garamond" w:cs="Garamond"/>
                <w:sz w:val="20"/>
                <w:szCs w:val="20"/>
                <w:lang w:val="en"/>
              </w:rPr>
              <w:t>i</w:t>
            </w:r>
            <w:proofErr w:type="spellEnd"/>
            <w:r w:rsidRPr="00C83388">
              <w:rPr>
                <w:rFonts w:ascii="Garamond" w:eastAsia="Garamond" w:hAnsi="Garamond" w:cs="Garamond"/>
                <w:sz w:val="20"/>
                <w:szCs w:val="20"/>
                <w:lang w:val="en"/>
              </w:rPr>
              <w:t>) expand its support to charcoal producers in Minas Gerais, as well as the possibility of promoting sustainable production of charcoal in other Brazilian states with significant production of charcoal;</w:t>
            </w:r>
          </w:p>
          <w:p w14:paraId="00E6DDE0" w14:textId="4C99EA12" w:rsidR="00C83388" w:rsidRPr="00C83388" w:rsidRDefault="00C83388" w:rsidP="000A579D">
            <w:pPr>
              <w:widowControl w:val="0"/>
              <w:spacing w:before="1" w:after="0" w:line="240" w:lineRule="auto"/>
              <w:rPr>
                <w:rFonts w:ascii="Garamond" w:eastAsia="Garamond" w:hAnsi="Garamond" w:cs="Garamond"/>
                <w:sz w:val="20"/>
                <w:szCs w:val="20"/>
                <w:lang w:val="en"/>
              </w:rPr>
            </w:pPr>
            <w:r w:rsidRPr="00C83388">
              <w:rPr>
                <w:rFonts w:ascii="Garamond" w:eastAsia="Garamond" w:hAnsi="Garamond" w:cs="Garamond"/>
                <w:sz w:val="20"/>
                <w:szCs w:val="20"/>
                <w:lang w:val="en"/>
              </w:rPr>
              <w:t xml:space="preserve">(ii) expand the results of the project </w:t>
            </w:r>
            <w:r>
              <w:rPr>
                <w:rFonts w:ascii="Garamond" w:eastAsia="Garamond" w:hAnsi="Garamond" w:cs="Garamond"/>
                <w:sz w:val="20"/>
                <w:szCs w:val="20"/>
                <w:lang w:val="en"/>
              </w:rPr>
              <w:t>with</w:t>
            </w:r>
            <w:r w:rsidRPr="00C83388">
              <w:rPr>
                <w:rFonts w:ascii="Garamond" w:eastAsia="Garamond" w:hAnsi="Garamond" w:cs="Garamond"/>
                <w:sz w:val="20"/>
                <w:szCs w:val="20"/>
                <w:lang w:val="en"/>
              </w:rPr>
              <w:t xml:space="preserve"> the second call for technologies to produce charcoal with GHG reduction;</w:t>
            </w:r>
          </w:p>
          <w:p w14:paraId="614763F7" w14:textId="25016E28" w:rsidR="00C83388" w:rsidRPr="00C83388" w:rsidRDefault="00C83388" w:rsidP="000A579D">
            <w:pPr>
              <w:widowControl w:val="0"/>
              <w:spacing w:before="1" w:after="0" w:line="240" w:lineRule="auto"/>
              <w:rPr>
                <w:rFonts w:ascii="Garamond" w:eastAsia="Garamond" w:hAnsi="Garamond" w:cs="Garamond"/>
                <w:sz w:val="20"/>
                <w:szCs w:val="20"/>
                <w:lang w:val="en"/>
              </w:rPr>
            </w:pPr>
            <w:r w:rsidRPr="00C83388">
              <w:rPr>
                <w:rFonts w:ascii="Garamond" w:eastAsia="Garamond" w:hAnsi="Garamond" w:cs="Garamond"/>
                <w:sz w:val="20"/>
                <w:szCs w:val="20"/>
                <w:lang w:val="en"/>
              </w:rPr>
              <w:t xml:space="preserve">(iii) launch a call for </w:t>
            </w:r>
            <w:r>
              <w:rPr>
                <w:rFonts w:ascii="Garamond" w:eastAsia="Garamond" w:hAnsi="Garamond" w:cs="Garamond"/>
                <w:sz w:val="20"/>
                <w:szCs w:val="20"/>
                <w:lang w:val="en"/>
              </w:rPr>
              <w:t>proposal</w:t>
            </w:r>
            <w:r w:rsidRPr="00C83388">
              <w:rPr>
                <w:rFonts w:ascii="Garamond" w:eastAsia="Garamond" w:hAnsi="Garamond" w:cs="Garamond"/>
                <w:sz w:val="20"/>
                <w:szCs w:val="20"/>
                <w:lang w:val="en"/>
              </w:rPr>
              <w:t xml:space="preserve"> for the development of projects for the recovery and use of </w:t>
            </w:r>
            <w:r>
              <w:rPr>
                <w:rFonts w:ascii="Garamond" w:eastAsia="Garamond" w:hAnsi="Garamond" w:cs="Garamond"/>
                <w:sz w:val="20"/>
                <w:szCs w:val="20"/>
                <w:lang w:val="en"/>
              </w:rPr>
              <w:t>co</w:t>
            </w:r>
            <w:r w:rsidRPr="00C83388">
              <w:rPr>
                <w:rFonts w:ascii="Garamond" w:eastAsia="Garamond" w:hAnsi="Garamond" w:cs="Garamond"/>
                <w:sz w:val="20"/>
                <w:szCs w:val="20"/>
                <w:lang w:val="en"/>
              </w:rPr>
              <w:t>-products from the carbonization process, such as: pyroligneous, tar, coal fines and smoke;</w:t>
            </w:r>
          </w:p>
          <w:p w14:paraId="552D66DE" w14:textId="7A2F48AD" w:rsidR="00C83388" w:rsidRPr="00C83388" w:rsidRDefault="00C83388" w:rsidP="000A579D">
            <w:pPr>
              <w:widowControl w:val="0"/>
              <w:spacing w:before="1" w:after="0" w:line="240" w:lineRule="auto"/>
              <w:rPr>
                <w:rFonts w:ascii="Garamond" w:eastAsia="Garamond" w:hAnsi="Garamond" w:cs="Garamond"/>
                <w:sz w:val="20"/>
                <w:szCs w:val="20"/>
                <w:lang w:val="en"/>
              </w:rPr>
            </w:pPr>
            <w:r w:rsidRPr="00C83388">
              <w:rPr>
                <w:rFonts w:ascii="Garamond" w:eastAsia="Garamond" w:hAnsi="Garamond" w:cs="Garamond"/>
                <w:sz w:val="20"/>
                <w:szCs w:val="20"/>
                <w:lang w:val="en"/>
              </w:rPr>
              <w:t xml:space="preserve">(iv) </w:t>
            </w:r>
            <w:r w:rsidR="00B76225">
              <w:rPr>
                <w:rFonts w:ascii="Garamond" w:eastAsia="Garamond" w:hAnsi="Garamond" w:cs="Garamond"/>
                <w:sz w:val="20"/>
                <w:szCs w:val="20"/>
                <w:lang w:val="en"/>
              </w:rPr>
              <w:t>foster</w:t>
            </w:r>
            <w:r w:rsidRPr="00C83388">
              <w:rPr>
                <w:rFonts w:ascii="Garamond" w:eastAsia="Garamond" w:hAnsi="Garamond" w:cs="Garamond"/>
                <w:sz w:val="20"/>
                <w:szCs w:val="20"/>
                <w:lang w:val="en"/>
              </w:rPr>
              <w:t xml:space="preserve"> the implementation and </w:t>
            </w:r>
            <w:r w:rsidR="001A113D">
              <w:rPr>
                <w:rFonts w:ascii="Garamond" w:eastAsia="Garamond" w:hAnsi="Garamond" w:cs="Garamond"/>
                <w:sz w:val="20"/>
                <w:szCs w:val="20"/>
                <w:lang w:val="en"/>
              </w:rPr>
              <w:t xml:space="preserve">monitor the </w:t>
            </w:r>
            <w:r w:rsidRPr="00C83388">
              <w:rPr>
                <w:rFonts w:ascii="Garamond" w:eastAsia="Garamond" w:hAnsi="Garamond" w:cs="Garamond"/>
                <w:sz w:val="20"/>
                <w:szCs w:val="20"/>
                <w:lang w:val="en"/>
              </w:rPr>
              <w:t>internalization of the actions listed in the strategy to encourage economic, social and environmental sustainability of the Brazilian steel industry using charcoal;</w:t>
            </w:r>
          </w:p>
          <w:p w14:paraId="27F04A52" w14:textId="70DE91B0" w:rsidR="00B1631D" w:rsidRDefault="00C83388" w:rsidP="00D81A30">
            <w:pPr>
              <w:widowControl w:val="0"/>
              <w:spacing w:before="1" w:after="0" w:line="240" w:lineRule="auto"/>
              <w:rPr>
                <w:rFonts w:ascii="Garamond" w:eastAsia="Garamond" w:hAnsi="Garamond" w:cs="Garamond"/>
                <w:sz w:val="20"/>
                <w:szCs w:val="20"/>
                <w:lang w:val="en"/>
              </w:rPr>
            </w:pPr>
            <w:r w:rsidRPr="00C83388">
              <w:rPr>
                <w:rFonts w:ascii="Garamond" w:eastAsia="Garamond" w:hAnsi="Garamond" w:cs="Garamond"/>
                <w:sz w:val="20"/>
                <w:szCs w:val="20"/>
                <w:lang w:val="en"/>
              </w:rPr>
              <w:t>(v) invest in actions to systematize the knowledge generated within the project and disseminate the lessons learned;</w:t>
            </w:r>
          </w:p>
          <w:p w14:paraId="27E9B923" w14:textId="45BE6B14" w:rsidR="00BD70A6" w:rsidRDefault="00C83388" w:rsidP="000A579D">
            <w:pPr>
              <w:widowControl w:val="0"/>
              <w:spacing w:before="1" w:after="0" w:line="240" w:lineRule="auto"/>
              <w:rPr>
                <w:rFonts w:ascii="Garamond" w:eastAsia="Garamond" w:hAnsi="Garamond" w:cs="Garamond"/>
                <w:sz w:val="20"/>
                <w:szCs w:val="20"/>
                <w:lang w:val="en-US"/>
              </w:rPr>
            </w:pPr>
            <w:r w:rsidRPr="00C83388">
              <w:rPr>
                <w:rFonts w:ascii="Garamond" w:eastAsia="Garamond" w:hAnsi="Garamond" w:cs="Garamond"/>
                <w:sz w:val="20"/>
                <w:szCs w:val="20"/>
                <w:lang w:val="en"/>
              </w:rPr>
              <w:t>(vi) updat</w:t>
            </w:r>
            <w:r w:rsidR="001A113D">
              <w:rPr>
                <w:rFonts w:ascii="Garamond" w:eastAsia="Garamond" w:hAnsi="Garamond" w:cs="Garamond"/>
                <w:sz w:val="20"/>
                <w:szCs w:val="20"/>
                <w:lang w:val="en"/>
              </w:rPr>
              <w:t>e</w:t>
            </w:r>
            <w:r w:rsidRPr="00C83388">
              <w:rPr>
                <w:rFonts w:ascii="Garamond" w:eastAsia="Garamond" w:hAnsi="Garamond" w:cs="Garamond"/>
                <w:sz w:val="20"/>
                <w:szCs w:val="20"/>
                <w:lang w:val="en"/>
              </w:rPr>
              <w:t xml:space="preserve"> and monitor the implementation of the MRV system, with training actions, updat</w:t>
            </w:r>
            <w:r w:rsidR="00895D62">
              <w:rPr>
                <w:rFonts w:ascii="Garamond" w:eastAsia="Garamond" w:hAnsi="Garamond" w:cs="Garamond"/>
                <w:sz w:val="20"/>
                <w:szCs w:val="20"/>
                <w:lang w:val="en"/>
              </w:rPr>
              <w:t>e</w:t>
            </w:r>
            <w:r w:rsidRPr="00C83388">
              <w:rPr>
                <w:rFonts w:ascii="Garamond" w:eastAsia="Garamond" w:hAnsi="Garamond" w:cs="Garamond"/>
                <w:sz w:val="20"/>
                <w:szCs w:val="20"/>
                <w:lang w:val="en"/>
              </w:rPr>
              <w:t xml:space="preserve"> the system with new features, including support in the transfer of hosting and training for maintaining the platform for the competent government agency;</w:t>
            </w:r>
          </w:p>
          <w:p w14:paraId="59660650" w14:textId="3A0D1AB5" w:rsidR="008D719D" w:rsidRDefault="008D719D" w:rsidP="000A579D">
            <w:pPr>
              <w:widowControl w:val="0"/>
              <w:spacing w:before="1" w:after="0" w:line="240" w:lineRule="auto"/>
              <w:rPr>
                <w:rFonts w:ascii="Garamond" w:eastAsia="Garamond" w:hAnsi="Garamond" w:cs="Garamond"/>
                <w:sz w:val="20"/>
                <w:szCs w:val="20"/>
                <w:lang w:val="en-US"/>
              </w:rPr>
            </w:pPr>
          </w:p>
          <w:p w14:paraId="28D7A6AE" w14:textId="2D310B63" w:rsidR="00110932" w:rsidRDefault="00763030" w:rsidP="000A579D">
            <w:pPr>
              <w:widowControl w:val="0"/>
              <w:spacing w:before="1" w:after="0" w:line="240" w:lineRule="auto"/>
              <w:ind w:left="102"/>
              <w:rPr>
                <w:rFonts w:ascii="Garamond" w:eastAsia="Garamond" w:hAnsi="Garamond" w:cs="Garamond"/>
                <w:sz w:val="20"/>
                <w:szCs w:val="20"/>
                <w:lang w:val="en-US"/>
              </w:rPr>
            </w:pPr>
            <w:r>
              <w:rPr>
                <w:rFonts w:ascii="Garamond" w:eastAsia="Calibri" w:hAnsi="Calibri" w:cs="Times New Roman"/>
                <w:sz w:val="20"/>
                <w:lang w:val="en-US"/>
              </w:rPr>
              <w:t xml:space="preserve"> </w:t>
            </w:r>
          </w:p>
          <w:p w14:paraId="23D2153A" w14:textId="77777777" w:rsidR="008D719D" w:rsidRDefault="008D719D" w:rsidP="00071C0A">
            <w:pPr>
              <w:widowControl w:val="0"/>
              <w:spacing w:before="1" w:after="0" w:line="240" w:lineRule="auto"/>
              <w:ind w:left="102"/>
              <w:rPr>
                <w:rFonts w:ascii="Garamond" w:eastAsia="Garamond" w:hAnsi="Garamond" w:cs="Garamond"/>
                <w:sz w:val="20"/>
                <w:szCs w:val="20"/>
                <w:lang w:val="en-US"/>
              </w:rPr>
            </w:pPr>
          </w:p>
          <w:p w14:paraId="3742288C" w14:textId="71F71D02" w:rsidR="007B09A7" w:rsidRDefault="007B09A7" w:rsidP="00E73BC6">
            <w:pPr>
              <w:widowControl w:val="0"/>
              <w:spacing w:before="1" w:after="0" w:line="240" w:lineRule="auto"/>
              <w:ind w:left="102"/>
              <w:rPr>
                <w:rFonts w:ascii="Garamond" w:eastAsia="Calibri" w:hAnsi="Calibri" w:cs="Times New Roman"/>
                <w:sz w:val="20"/>
                <w:szCs w:val="20"/>
                <w:lang w:val="en-US"/>
              </w:rPr>
            </w:pPr>
          </w:p>
          <w:p w14:paraId="75D44E4D" w14:textId="31C5958E" w:rsidR="0099799B" w:rsidRPr="006A1AA4" w:rsidRDefault="0099799B" w:rsidP="00071C0A">
            <w:pPr>
              <w:widowControl w:val="0"/>
              <w:spacing w:before="1" w:after="0" w:line="240" w:lineRule="auto"/>
              <w:ind w:left="102"/>
              <w:rPr>
                <w:rFonts w:ascii="Garamond" w:eastAsia="Garamond" w:hAnsi="Garamond" w:cs="Garamond"/>
                <w:sz w:val="20"/>
                <w:szCs w:val="20"/>
                <w:lang w:val="en-US"/>
              </w:rPr>
            </w:pPr>
          </w:p>
        </w:tc>
      </w:tr>
      <w:tr w:rsidR="00D50F20" w:rsidRPr="008D3079" w14:paraId="2519AC14" w14:textId="77777777" w:rsidTr="001143C0">
        <w:trPr>
          <w:trHeight w:hRule="exact" w:val="468"/>
        </w:trPr>
        <w:tc>
          <w:tcPr>
            <w:tcW w:w="3072"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0C369F49" w14:textId="77777777" w:rsidR="00D50F20" w:rsidRPr="008D3079" w:rsidRDefault="00D50F20" w:rsidP="00071C0A">
            <w:pPr>
              <w:widowControl w:val="0"/>
              <w:spacing w:after="0" w:line="224" w:lineRule="exact"/>
              <w:ind w:left="918"/>
              <w:rPr>
                <w:rFonts w:ascii="Garamond" w:eastAsia="Garamond" w:hAnsi="Garamond" w:cs="Garamond"/>
                <w:sz w:val="20"/>
                <w:szCs w:val="20"/>
                <w:lang w:val="en-US"/>
              </w:rPr>
            </w:pPr>
            <w:r w:rsidRPr="008D3079">
              <w:rPr>
                <w:rFonts w:ascii="Garamond" w:eastAsia="Calibri" w:hAnsi="Calibri" w:cs="Times New Roman"/>
                <w:b/>
                <w:spacing w:val="-1"/>
                <w:sz w:val="20"/>
                <w:lang w:val="en-US"/>
              </w:rPr>
              <w:t>Key</w:t>
            </w:r>
            <w:r w:rsidRPr="008D3079">
              <w:rPr>
                <w:rFonts w:ascii="Garamond" w:eastAsia="Calibri" w:hAnsi="Calibri" w:cs="Times New Roman"/>
                <w:b/>
                <w:spacing w:val="-11"/>
                <w:sz w:val="20"/>
                <w:lang w:val="en-US"/>
              </w:rPr>
              <w:t xml:space="preserve"> </w:t>
            </w:r>
            <w:r w:rsidRPr="008D3079">
              <w:rPr>
                <w:rFonts w:ascii="Garamond" w:eastAsia="Calibri" w:hAnsi="Calibri" w:cs="Times New Roman"/>
                <w:b/>
                <w:spacing w:val="-1"/>
                <w:sz w:val="20"/>
                <w:lang w:val="en-US"/>
              </w:rPr>
              <w:t>action(s)</w:t>
            </w:r>
          </w:p>
        </w:tc>
        <w:tc>
          <w:tcPr>
            <w:tcW w:w="1606"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26896EF1" w14:textId="77777777" w:rsidR="00D50F20" w:rsidRPr="008D3079" w:rsidRDefault="00D50F20" w:rsidP="00071C0A">
            <w:pPr>
              <w:widowControl w:val="0"/>
              <w:spacing w:after="0" w:line="224" w:lineRule="exact"/>
              <w:ind w:left="498"/>
              <w:rPr>
                <w:rFonts w:ascii="Garamond" w:eastAsia="Garamond" w:hAnsi="Garamond" w:cs="Garamond"/>
                <w:sz w:val="20"/>
                <w:szCs w:val="20"/>
                <w:lang w:val="en-US"/>
              </w:rPr>
            </w:pPr>
            <w:r w:rsidRPr="008D3079">
              <w:rPr>
                <w:rFonts w:ascii="Garamond" w:eastAsia="Calibri" w:hAnsi="Calibri" w:cs="Times New Roman"/>
                <w:b/>
                <w:spacing w:val="-1"/>
                <w:sz w:val="20"/>
                <w:lang w:val="en-US"/>
              </w:rPr>
              <w:t>Time</w:t>
            </w:r>
            <w:r w:rsidRPr="008D3079">
              <w:rPr>
                <w:rFonts w:ascii="Garamond" w:eastAsia="Calibri" w:hAnsi="Calibri" w:cs="Times New Roman"/>
                <w:b/>
                <w:spacing w:val="-10"/>
                <w:sz w:val="20"/>
                <w:lang w:val="en-US"/>
              </w:rPr>
              <w:t xml:space="preserve"> </w:t>
            </w:r>
            <w:r w:rsidRPr="008D3079">
              <w:rPr>
                <w:rFonts w:ascii="Garamond" w:eastAsia="Calibri" w:hAnsi="Calibri" w:cs="Times New Roman"/>
                <w:b/>
                <w:spacing w:val="-1"/>
                <w:sz w:val="20"/>
                <w:lang w:val="en-US"/>
              </w:rPr>
              <w:t>frame</w:t>
            </w:r>
          </w:p>
        </w:tc>
        <w:tc>
          <w:tcPr>
            <w:tcW w:w="1418" w:type="dxa"/>
            <w:vMerge w:val="restart"/>
            <w:tcBorders>
              <w:top w:val="single" w:sz="5" w:space="0" w:color="000000" w:themeColor="text1"/>
              <w:left w:val="single" w:sz="5" w:space="0" w:color="000000" w:themeColor="text1"/>
              <w:right w:val="single" w:sz="5" w:space="0" w:color="000000" w:themeColor="text1"/>
            </w:tcBorders>
            <w:shd w:val="clear" w:color="auto" w:fill="F3F3F3"/>
          </w:tcPr>
          <w:p w14:paraId="0171C89B" w14:textId="77777777" w:rsidR="00D50F20" w:rsidRPr="008D3079" w:rsidRDefault="00D50F20" w:rsidP="00071C0A">
            <w:pPr>
              <w:widowControl w:val="0"/>
              <w:spacing w:after="0" w:line="224" w:lineRule="exact"/>
              <w:ind w:left="191"/>
              <w:rPr>
                <w:rFonts w:ascii="Garamond" w:eastAsia="Garamond" w:hAnsi="Garamond" w:cs="Garamond"/>
                <w:sz w:val="20"/>
                <w:szCs w:val="20"/>
                <w:lang w:val="en-US"/>
              </w:rPr>
            </w:pPr>
            <w:r w:rsidRPr="008D3079">
              <w:rPr>
                <w:rFonts w:ascii="Garamond" w:eastAsia="Calibri" w:hAnsi="Calibri" w:cs="Times New Roman"/>
                <w:b/>
                <w:spacing w:val="-1"/>
                <w:sz w:val="20"/>
                <w:lang w:val="en-US"/>
              </w:rPr>
              <w:t>Responsible</w:t>
            </w:r>
            <w:r w:rsidRPr="008D3079">
              <w:rPr>
                <w:rFonts w:ascii="Garamond" w:eastAsia="Calibri" w:hAnsi="Calibri" w:cs="Times New Roman"/>
                <w:b/>
                <w:spacing w:val="-17"/>
                <w:sz w:val="20"/>
                <w:lang w:val="en-US"/>
              </w:rPr>
              <w:t xml:space="preserve"> </w:t>
            </w:r>
            <w:r w:rsidRPr="008D3079">
              <w:rPr>
                <w:rFonts w:ascii="Garamond" w:eastAsia="Calibri" w:hAnsi="Calibri" w:cs="Times New Roman"/>
                <w:b/>
                <w:spacing w:val="-1"/>
                <w:sz w:val="20"/>
                <w:lang w:val="en-US"/>
              </w:rPr>
              <w:t>unit(s)</w:t>
            </w:r>
          </w:p>
        </w:tc>
        <w:tc>
          <w:tcPr>
            <w:tcW w:w="32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3F3F3"/>
          </w:tcPr>
          <w:p w14:paraId="05298681" w14:textId="77777777" w:rsidR="00D50F20" w:rsidRPr="008D3079" w:rsidRDefault="00D50F20" w:rsidP="00071C0A">
            <w:pPr>
              <w:widowControl w:val="0"/>
              <w:spacing w:after="0" w:line="224" w:lineRule="exact"/>
              <w:ind w:left="700"/>
              <w:rPr>
                <w:rFonts w:ascii="Garamond" w:eastAsia="Garamond" w:hAnsi="Garamond" w:cs="Garamond"/>
                <w:sz w:val="20"/>
                <w:szCs w:val="20"/>
                <w:lang w:val="en-US"/>
              </w:rPr>
            </w:pPr>
            <w:r w:rsidRPr="008D3079">
              <w:rPr>
                <w:rFonts w:ascii="Garamond" w:eastAsia="Calibri" w:hAnsi="Calibri" w:cs="Times New Roman"/>
                <w:b/>
                <w:spacing w:val="-1"/>
                <w:sz w:val="20"/>
                <w:lang w:val="en-US"/>
              </w:rPr>
              <w:t>Tracking</w:t>
            </w:r>
          </w:p>
        </w:tc>
      </w:tr>
      <w:tr w:rsidR="00D50F20" w:rsidRPr="008D3079" w14:paraId="227B1B0F" w14:textId="77777777" w:rsidTr="001143C0">
        <w:trPr>
          <w:trHeight w:hRule="exact" w:val="468"/>
        </w:trPr>
        <w:tc>
          <w:tcPr>
            <w:tcW w:w="3072" w:type="dxa"/>
            <w:vMerge/>
          </w:tcPr>
          <w:p w14:paraId="64EB367D" w14:textId="77777777" w:rsidR="00D50F20" w:rsidRPr="008D3079" w:rsidRDefault="00D50F20" w:rsidP="00071C0A">
            <w:pPr>
              <w:widowControl w:val="0"/>
              <w:spacing w:after="0" w:line="240" w:lineRule="auto"/>
              <w:rPr>
                <w:rFonts w:ascii="Calibri" w:eastAsia="Calibri" w:hAnsi="Calibri" w:cs="Times New Roman"/>
                <w:lang w:val="en-US"/>
              </w:rPr>
            </w:pPr>
          </w:p>
        </w:tc>
        <w:tc>
          <w:tcPr>
            <w:tcW w:w="1606" w:type="dxa"/>
            <w:vMerge/>
          </w:tcPr>
          <w:p w14:paraId="2E96554E" w14:textId="77777777" w:rsidR="00D50F20" w:rsidRPr="008D3079" w:rsidRDefault="00D50F20" w:rsidP="00071C0A">
            <w:pPr>
              <w:widowControl w:val="0"/>
              <w:spacing w:after="0" w:line="240" w:lineRule="auto"/>
              <w:rPr>
                <w:rFonts w:ascii="Calibri" w:eastAsia="Calibri" w:hAnsi="Calibri" w:cs="Times New Roman"/>
                <w:lang w:val="en-US"/>
              </w:rPr>
            </w:pPr>
          </w:p>
        </w:tc>
        <w:tc>
          <w:tcPr>
            <w:tcW w:w="1418" w:type="dxa"/>
            <w:vMerge/>
          </w:tcPr>
          <w:p w14:paraId="5853651B" w14:textId="77777777" w:rsidR="00D50F20" w:rsidRPr="008D3079" w:rsidRDefault="00D50F20" w:rsidP="00071C0A">
            <w:pPr>
              <w:widowControl w:val="0"/>
              <w:spacing w:after="0" w:line="240" w:lineRule="auto"/>
              <w:rPr>
                <w:rFonts w:ascii="Calibri" w:eastAsia="Calibri" w:hAnsi="Calibri" w:cs="Times New Roman"/>
                <w:lang w:val="en-US"/>
              </w:rPr>
            </w:pPr>
          </w:p>
        </w:tc>
        <w:tc>
          <w:tcPr>
            <w:tcW w:w="22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A997F" w14:textId="77777777" w:rsidR="00D50F20" w:rsidRPr="008D3079" w:rsidRDefault="00D50F20" w:rsidP="00071C0A">
            <w:pPr>
              <w:widowControl w:val="0"/>
              <w:spacing w:after="0" w:line="224" w:lineRule="exact"/>
              <w:ind w:left="133"/>
              <w:rPr>
                <w:rFonts w:ascii="Garamond" w:eastAsia="Garamond" w:hAnsi="Garamond" w:cs="Garamond"/>
                <w:sz w:val="20"/>
                <w:szCs w:val="20"/>
                <w:lang w:val="en-US"/>
              </w:rPr>
            </w:pPr>
            <w:r w:rsidRPr="008D3079">
              <w:rPr>
                <w:rFonts w:ascii="Garamond" w:eastAsia="Calibri" w:hAnsi="Calibri" w:cs="Times New Roman"/>
                <w:b/>
                <w:sz w:val="20"/>
                <w:lang w:val="en-US"/>
              </w:rPr>
              <w:t>Comments</w:t>
            </w:r>
          </w:p>
        </w:tc>
        <w:tc>
          <w:tcPr>
            <w:tcW w:w="9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BF6B10" w14:textId="77777777" w:rsidR="00D50F20" w:rsidRPr="008D3079" w:rsidRDefault="00D50F20" w:rsidP="00071C0A">
            <w:pPr>
              <w:widowControl w:val="0"/>
              <w:spacing w:after="0" w:line="224" w:lineRule="exact"/>
              <w:ind w:left="226"/>
              <w:rPr>
                <w:rFonts w:ascii="Garamond" w:eastAsia="Garamond" w:hAnsi="Garamond" w:cs="Garamond"/>
                <w:sz w:val="20"/>
                <w:szCs w:val="20"/>
                <w:lang w:val="en-US"/>
              </w:rPr>
            </w:pPr>
            <w:r w:rsidRPr="008D3079">
              <w:rPr>
                <w:rFonts w:ascii="Garamond" w:eastAsia="Calibri" w:hAnsi="Calibri" w:cs="Times New Roman"/>
                <w:b/>
                <w:spacing w:val="-1"/>
                <w:sz w:val="20"/>
                <w:lang w:val="en-US"/>
              </w:rPr>
              <w:t>Status</w:t>
            </w:r>
          </w:p>
        </w:tc>
      </w:tr>
      <w:tr w:rsidR="00D50F20" w:rsidRPr="000A579D" w14:paraId="31532B2A" w14:textId="77777777" w:rsidTr="00895D62">
        <w:trPr>
          <w:trHeight w:hRule="exact" w:val="2949"/>
        </w:trPr>
        <w:tc>
          <w:tcPr>
            <w:tcW w:w="30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762FB3" w14:textId="2050445C" w:rsidR="00D50F20" w:rsidRPr="008D3079" w:rsidRDefault="00830E27" w:rsidP="00071C0A">
            <w:pPr>
              <w:widowControl w:val="0"/>
              <w:spacing w:after="0" w:line="224" w:lineRule="exact"/>
              <w:ind w:left="102"/>
              <w:rPr>
                <w:rFonts w:ascii="Garamond" w:eastAsia="Garamond" w:hAnsi="Garamond" w:cs="Garamond"/>
                <w:sz w:val="20"/>
                <w:szCs w:val="20"/>
                <w:lang w:val="en-US"/>
              </w:rPr>
            </w:pPr>
            <w:r>
              <w:rPr>
                <w:rFonts w:ascii="Garamond" w:eastAsia="Calibri" w:hAnsi="Calibri" w:cs="Times New Roman"/>
                <w:sz w:val="20"/>
                <w:szCs w:val="20"/>
                <w:lang w:val="en-US"/>
              </w:rPr>
              <w:t>6</w:t>
            </w:r>
            <w:r w:rsidR="00B31DEC">
              <w:rPr>
                <w:rFonts w:ascii="Garamond" w:eastAsia="Calibri" w:hAnsi="Calibri" w:cs="Times New Roman"/>
                <w:sz w:val="20"/>
                <w:szCs w:val="20"/>
                <w:lang w:val="en-US"/>
              </w:rPr>
              <w:t>.</w:t>
            </w:r>
            <w:r>
              <w:rPr>
                <w:rFonts w:ascii="Garamond" w:eastAsia="Calibri" w:hAnsi="Calibri" w:cs="Times New Roman"/>
                <w:sz w:val="20"/>
                <w:szCs w:val="20"/>
                <w:lang w:val="en-US"/>
              </w:rPr>
              <w:t>1</w:t>
            </w:r>
            <w:r w:rsidR="00B31DEC">
              <w:rPr>
                <w:rFonts w:ascii="Garamond" w:eastAsia="Calibri" w:hAnsi="Calibri" w:cs="Times New Roman"/>
                <w:sz w:val="20"/>
                <w:szCs w:val="20"/>
                <w:lang w:val="en-US"/>
              </w:rPr>
              <w:t xml:space="preserve"> </w:t>
            </w:r>
            <w:r>
              <w:rPr>
                <w:rFonts w:ascii="Garamond" w:eastAsia="Calibri" w:hAnsi="Calibri" w:cs="Times New Roman"/>
                <w:sz w:val="20"/>
                <w:szCs w:val="20"/>
                <w:lang w:val="en-US"/>
              </w:rPr>
              <w:t>Launch the s</w:t>
            </w:r>
            <w:r w:rsidR="00B31DEC">
              <w:rPr>
                <w:rFonts w:ascii="Garamond" w:eastAsia="Calibri" w:hAnsi="Calibri" w:cs="Times New Roman"/>
                <w:sz w:val="20"/>
                <w:szCs w:val="20"/>
                <w:lang w:val="en-US"/>
              </w:rPr>
              <w:t xml:space="preserve">econd call </w:t>
            </w:r>
            <w:r w:rsidR="0054574D">
              <w:rPr>
                <w:rFonts w:ascii="Garamond" w:eastAsia="Calibri" w:hAnsi="Calibri" w:cs="Times New Roman"/>
                <w:sz w:val="20"/>
                <w:szCs w:val="20"/>
                <w:lang w:val="en-US"/>
              </w:rPr>
              <w:t>for proposals t</w:t>
            </w:r>
            <w:r w:rsidR="00B31DEC">
              <w:rPr>
                <w:rFonts w:ascii="Garamond" w:eastAsia="Calibri" w:hAnsi="Calibri" w:cs="Times New Roman"/>
                <w:sz w:val="20"/>
                <w:szCs w:val="20"/>
                <w:lang w:val="en-US"/>
              </w:rPr>
              <w:t>o small/medium rural producers to develop/improve sustainable charcoal production.</w:t>
            </w:r>
          </w:p>
        </w:tc>
        <w:tc>
          <w:tcPr>
            <w:tcW w:w="1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0C3EB" w14:textId="0793670E" w:rsidR="00D50F20" w:rsidRPr="00411949" w:rsidRDefault="00830E27"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Aug 2020 - Apr</w:t>
            </w:r>
            <w:r w:rsidR="00B31DEC">
              <w:rPr>
                <w:rFonts w:ascii="Garamond" w:eastAsia="Calibri" w:hAnsi="Calibri" w:cs="Times New Roman"/>
                <w:sz w:val="20"/>
                <w:szCs w:val="20"/>
                <w:lang w:val="en-US"/>
              </w:rPr>
              <w:t xml:space="preserve"> 202</w:t>
            </w:r>
            <w:r>
              <w:rPr>
                <w:rFonts w:ascii="Garamond" w:eastAsia="Calibri" w:hAnsi="Calibri" w:cs="Times New Roman"/>
                <w:sz w:val="20"/>
                <w:szCs w:val="20"/>
                <w:lang w:val="en-US"/>
              </w:rPr>
              <w:t>1</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03175A" w14:textId="1B000DFA" w:rsidR="00D50F20" w:rsidRDefault="00B31DEC"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UNDP </w:t>
            </w:r>
            <w:r w:rsidR="00D220D3">
              <w:rPr>
                <w:rFonts w:ascii="Garamond" w:eastAsia="Calibri" w:hAnsi="Calibri" w:cs="Times New Roman"/>
                <w:sz w:val="20"/>
                <w:szCs w:val="20"/>
                <w:lang w:val="en-US"/>
              </w:rPr>
              <w:t>CO</w:t>
            </w:r>
            <w:r w:rsidR="00895D62">
              <w:rPr>
                <w:rFonts w:ascii="Garamond" w:eastAsia="Calibri" w:hAnsi="Calibri" w:cs="Times New Roman"/>
                <w:sz w:val="20"/>
                <w:szCs w:val="20"/>
                <w:lang w:val="en-US"/>
              </w:rPr>
              <w:t>/</w:t>
            </w:r>
          </w:p>
          <w:p w14:paraId="449AB784" w14:textId="6C24E564" w:rsidR="00D220D3" w:rsidRDefault="00D220D3"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CAP</w:t>
            </w:r>
            <w:r w:rsidR="00895D62">
              <w:rPr>
                <w:rFonts w:ascii="Garamond" w:eastAsia="Calibri" w:hAnsi="Calibri" w:cs="Times New Roman"/>
                <w:sz w:val="20"/>
                <w:szCs w:val="20"/>
                <w:lang w:val="en-US"/>
              </w:rPr>
              <w:t>/</w:t>
            </w:r>
          </w:p>
          <w:p w14:paraId="5838B256" w14:textId="6F7350D9" w:rsidR="00D220D3" w:rsidRPr="00411949" w:rsidRDefault="00D220D3"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MMA</w:t>
            </w:r>
          </w:p>
        </w:tc>
        <w:tc>
          <w:tcPr>
            <w:tcW w:w="22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A45EF2" w14:textId="77777777" w:rsidR="00830E27" w:rsidRDefault="00B31DEC" w:rsidP="00B31DEC">
            <w:pPr>
              <w:widowControl w:val="0"/>
              <w:spacing w:after="0" w:line="240" w:lineRule="auto"/>
              <w:rPr>
                <w:rFonts w:ascii="Garamond" w:eastAsia="Calibri" w:hAnsi="Calibri" w:cs="Times New Roman"/>
                <w:sz w:val="20"/>
                <w:szCs w:val="20"/>
                <w:lang w:val="en-US"/>
              </w:rPr>
            </w:pPr>
            <w:r w:rsidRPr="00A24C12">
              <w:rPr>
                <w:rFonts w:ascii="Garamond" w:eastAsia="Calibri" w:hAnsi="Calibri" w:cs="Times New Roman"/>
                <w:sz w:val="20"/>
                <w:szCs w:val="20"/>
                <w:lang w:val="en-US"/>
              </w:rPr>
              <w:t xml:space="preserve">This activity will also include technical support for the preparation of documentation, training materials, dissemination and </w:t>
            </w:r>
            <w:r>
              <w:rPr>
                <w:rFonts w:ascii="Garamond" w:eastAsia="Calibri" w:hAnsi="Calibri" w:cs="Times New Roman"/>
                <w:sz w:val="20"/>
                <w:szCs w:val="20"/>
                <w:lang w:val="en-US"/>
              </w:rPr>
              <w:t xml:space="preserve">to raise </w:t>
            </w:r>
            <w:r w:rsidRPr="00A24C12">
              <w:rPr>
                <w:rFonts w:ascii="Garamond" w:eastAsia="Calibri" w:hAnsi="Calibri" w:cs="Times New Roman"/>
                <w:sz w:val="20"/>
                <w:szCs w:val="20"/>
                <w:lang w:val="en-US"/>
              </w:rPr>
              <w:t>awareness</w:t>
            </w:r>
            <w:r>
              <w:rPr>
                <w:rFonts w:ascii="Garamond" w:eastAsia="Calibri" w:hAnsi="Calibri" w:cs="Times New Roman"/>
                <w:sz w:val="20"/>
                <w:szCs w:val="20"/>
                <w:lang w:val="en-US"/>
              </w:rPr>
              <w:t xml:space="preserve"> among</w:t>
            </w:r>
            <w:r w:rsidRPr="00A24C12">
              <w:rPr>
                <w:rFonts w:ascii="Garamond" w:eastAsia="Calibri" w:hAnsi="Calibri" w:cs="Times New Roman"/>
                <w:sz w:val="20"/>
                <w:szCs w:val="20"/>
                <w:lang w:val="en-US"/>
              </w:rPr>
              <w:t xml:space="preserve"> producers</w:t>
            </w:r>
            <w:r w:rsidR="00830E27">
              <w:rPr>
                <w:rFonts w:ascii="Garamond" w:eastAsia="Calibri" w:hAnsi="Calibri" w:cs="Times New Roman"/>
                <w:sz w:val="20"/>
                <w:szCs w:val="20"/>
                <w:lang w:val="en-US"/>
              </w:rPr>
              <w:t xml:space="preserve"> </w:t>
            </w:r>
          </w:p>
          <w:p w14:paraId="5A61592E" w14:textId="77777777" w:rsidR="00830E27" w:rsidRDefault="00830E27" w:rsidP="00B31DEC">
            <w:pPr>
              <w:widowControl w:val="0"/>
              <w:spacing w:after="0" w:line="240" w:lineRule="auto"/>
              <w:rPr>
                <w:rFonts w:ascii="Garamond" w:eastAsia="Calibri" w:hAnsi="Calibri" w:cs="Times New Roman"/>
                <w:sz w:val="20"/>
                <w:szCs w:val="20"/>
                <w:lang w:val="en-US"/>
              </w:rPr>
            </w:pPr>
          </w:p>
          <w:p w14:paraId="7514064A" w14:textId="339EB64D" w:rsidR="00D50F20" w:rsidRDefault="00895D62" w:rsidP="00B31DEC">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This activity will be the focus until EOP, as it</w:t>
            </w:r>
            <w:r>
              <w:rPr>
                <w:rFonts w:ascii="Garamond" w:eastAsia="Calibri" w:hAnsi="Calibri" w:cs="Times New Roman"/>
                <w:sz w:val="20"/>
                <w:szCs w:val="20"/>
                <w:lang w:val="en-US"/>
              </w:rPr>
              <w:t>’</w:t>
            </w:r>
            <w:r>
              <w:rPr>
                <w:rFonts w:ascii="Garamond" w:eastAsia="Calibri" w:hAnsi="Calibri" w:cs="Times New Roman"/>
                <w:sz w:val="20"/>
                <w:szCs w:val="20"/>
                <w:lang w:val="en-US"/>
              </w:rPr>
              <w:t>s predicted approximately US$ 1.2 million of the remaining budget.</w:t>
            </w:r>
          </w:p>
          <w:p w14:paraId="121E6E48" w14:textId="351EAE5D" w:rsidR="00895D62" w:rsidRPr="000A579D" w:rsidRDefault="00895D62" w:rsidP="00B31DEC">
            <w:pPr>
              <w:widowControl w:val="0"/>
              <w:spacing w:after="0" w:line="240" w:lineRule="auto"/>
              <w:rPr>
                <w:rFonts w:ascii="Garamond" w:eastAsia="Calibri" w:hAnsi="Calibri" w:cs="Times New Roman"/>
                <w:sz w:val="20"/>
                <w:szCs w:val="20"/>
                <w:lang w:val="en-US"/>
              </w:rPr>
            </w:pPr>
          </w:p>
        </w:tc>
        <w:tc>
          <w:tcPr>
            <w:tcW w:w="9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96CE4" w14:textId="1AC01D77" w:rsidR="00D50F20" w:rsidRPr="000A579D" w:rsidRDefault="00830E27"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Pending</w:t>
            </w:r>
          </w:p>
        </w:tc>
      </w:tr>
      <w:tr w:rsidR="00346AAC" w:rsidRPr="000A579D" w14:paraId="07B4CF99" w14:textId="77777777" w:rsidTr="001143C0">
        <w:trPr>
          <w:trHeight w:hRule="exact" w:val="1468"/>
        </w:trPr>
        <w:tc>
          <w:tcPr>
            <w:tcW w:w="30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38E00E" w14:textId="18D48F6D" w:rsidR="00346AAC" w:rsidRDefault="00B1631D" w:rsidP="00071C0A">
            <w:pPr>
              <w:widowControl w:val="0"/>
              <w:spacing w:after="0" w:line="224" w:lineRule="exact"/>
              <w:ind w:left="102"/>
              <w:rPr>
                <w:rFonts w:ascii="Garamond" w:eastAsia="Calibri" w:hAnsi="Calibri" w:cs="Times New Roman"/>
                <w:sz w:val="20"/>
                <w:lang w:val="en-US"/>
              </w:rPr>
            </w:pPr>
            <w:r>
              <w:rPr>
                <w:rFonts w:ascii="Garamond" w:eastAsia="Calibri" w:hAnsi="Calibri" w:cs="Times New Roman"/>
                <w:sz w:val="20"/>
                <w:lang w:val="en-US"/>
              </w:rPr>
              <w:t>6.2</w:t>
            </w:r>
            <w:r w:rsidR="00A10FD6">
              <w:rPr>
                <w:rFonts w:ascii="Garamond" w:eastAsia="Calibri" w:hAnsi="Calibri" w:cs="Times New Roman"/>
                <w:sz w:val="20"/>
                <w:lang w:val="en-US"/>
              </w:rPr>
              <w:t>. Implement Workplan 2020-2021</w:t>
            </w:r>
            <w:r w:rsidR="000200EE">
              <w:rPr>
                <w:rFonts w:ascii="Garamond" w:eastAsia="Calibri" w:hAnsi="Calibri" w:cs="Times New Roman"/>
                <w:sz w:val="20"/>
                <w:lang w:val="en-US"/>
              </w:rPr>
              <w:t xml:space="preserve"> agreed on Substantive </w:t>
            </w:r>
            <w:r w:rsidR="00D220D3">
              <w:rPr>
                <w:rFonts w:ascii="Garamond" w:eastAsia="Calibri" w:hAnsi="Calibri" w:cs="Times New Roman"/>
                <w:sz w:val="20"/>
                <w:lang w:val="en-US"/>
              </w:rPr>
              <w:t>Revision</w:t>
            </w:r>
            <w:r w:rsidR="000200EE">
              <w:rPr>
                <w:rFonts w:ascii="Garamond" w:eastAsia="Calibri" w:hAnsi="Calibri" w:cs="Times New Roman"/>
                <w:sz w:val="20"/>
                <w:lang w:val="en-US"/>
              </w:rPr>
              <w:t>.</w:t>
            </w:r>
          </w:p>
        </w:tc>
        <w:tc>
          <w:tcPr>
            <w:tcW w:w="1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6096F6" w14:textId="5E8128A9" w:rsidR="00D220D3" w:rsidRDefault="00A10FD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Aug 20</w:t>
            </w:r>
            <w:r w:rsidR="00D220D3">
              <w:rPr>
                <w:rFonts w:ascii="Garamond" w:eastAsia="Calibri" w:hAnsi="Calibri" w:cs="Times New Roman"/>
                <w:sz w:val="20"/>
                <w:szCs w:val="20"/>
                <w:lang w:val="en-US"/>
              </w:rPr>
              <w:t>20</w:t>
            </w:r>
            <w:r w:rsidR="00895D62">
              <w:rPr>
                <w:rFonts w:ascii="Garamond" w:eastAsia="Calibri" w:hAnsi="Calibri" w:cs="Times New Roman"/>
                <w:sz w:val="20"/>
                <w:szCs w:val="20"/>
                <w:lang w:val="en-US"/>
              </w:rPr>
              <w:t>/</w:t>
            </w:r>
          </w:p>
          <w:p w14:paraId="681F70EB" w14:textId="2D8EFBDA" w:rsidR="00D81A30" w:rsidRDefault="00A10FD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 xml:space="preserve"> Apr 2021</w:t>
            </w:r>
          </w:p>
          <w:p w14:paraId="2A3863B0" w14:textId="77777777" w:rsidR="00D81A30" w:rsidRDefault="00D81A30" w:rsidP="00071C0A">
            <w:pPr>
              <w:widowControl w:val="0"/>
              <w:spacing w:after="0" w:line="240" w:lineRule="auto"/>
              <w:rPr>
                <w:rFonts w:ascii="Garamond" w:eastAsia="Calibri" w:hAnsi="Calibri" w:cs="Times New Roman"/>
                <w:sz w:val="20"/>
                <w:szCs w:val="20"/>
                <w:lang w:val="en-US"/>
              </w:rPr>
            </w:pPr>
          </w:p>
          <w:p w14:paraId="6D518A14" w14:textId="77777777" w:rsidR="00D81A30" w:rsidRDefault="00D81A30" w:rsidP="00071C0A">
            <w:pPr>
              <w:widowControl w:val="0"/>
              <w:spacing w:after="0" w:line="240" w:lineRule="auto"/>
              <w:rPr>
                <w:rFonts w:ascii="Garamond" w:eastAsia="Calibri" w:hAnsi="Calibri" w:cs="Times New Roman"/>
                <w:sz w:val="20"/>
                <w:szCs w:val="20"/>
                <w:lang w:val="en-US"/>
              </w:rPr>
            </w:pPr>
          </w:p>
          <w:p w14:paraId="3CF85EFD" w14:textId="505523F7" w:rsidR="00D81A30" w:rsidRPr="00411949" w:rsidRDefault="00D81A30" w:rsidP="00071C0A">
            <w:pPr>
              <w:widowControl w:val="0"/>
              <w:spacing w:after="0" w:line="240" w:lineRule="auto"/>
              <w:rPr>
                <w:rFonts w:ascii="Garamond" w:eastAsia="Calibri" w:hAnsi="Calibri" w:cs="Times New Roman"/>
                <w:sz w:val="20"/>
                <w:szCs w:val="20"/>
                <w:lang w:val="en-US"/>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04F46E" w14:textId="0789D5DD" w:rsidR="00346AAC" w:rsidRDefault="00A10FD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UNDP CO</w:t>
            </w:r>
            <w:r w:rsidR="00895D62">
              <w:rPr>
                <w:rFonts w:ascii="Garamond" w:eastAsia="Calibri" w:hAnsi="Calibri" w:cs="Times New Roman"/>
                <w:sz w:val="20"/>
                <w:szCs w:val="20"/>
                <w:lang w:val="en-US"/>
              </w:rPr>
              <w:t>/</w:t>
            </w:r>
          </w:p>
          <w:p w14:paraId="1F60EAF3" w14:textId="6B059A7B" w:rsidR="00A10FD6" w:rsidRPr="00411949" w:rsidRDefault="00A10FD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MMA</w:t>
            </w:r>
          </w:p>
        </w:tc>
        <w:tc>
          <w:tcPr>
            <w:tcW w:w="22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223A5A" w14:textId="3891B31C" w:rsidR="00346AAC" w:rsidRPr="00411949" w:rsidRDefault="000200EE"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As the Workplan details the activit</w:t>
            </w:r>
            <w:r w:rsidR="00895D62">
              <w:rPr>
                <w:rFonts w:ascii="Garamond" w:eastAsia="Calibri" w:hAnsi="Calibri" w:cs="Times New Roman"/>
                <w:sz w:val="20"/>
                <w:szCs w:val="20"/>
                <w:lang w:val="en-US"/>
              </w:rPr>
              <w:t>ies</w:t>
            </w:r>
            <w:r>
              <w:rPr>
                <w:rFonts w:ascii="Garamond" w:eastAsia="Calibri" w:hAnsi="Calibri" w:cs="Times New Roman"/>
                <w:sz w:val="20"/>
                <w:szCs w:val="20"/>
                <w:lang w:val="en-US"/>
              </w:rPr>
              <w:t xml:space="preserve">, </w:t>
            </w:r>
            <w:r w:rsidR="00832C76">
              <w:rPr>
                <w:rFonts w:ascii="Garamond" w:eastAsia="Calibri" w:hAnsi="Calibri" w:cs="Times New Roman"/>
                <w:sz w:val="20"/>
                <w:szCs w:val="20"/>
                <w:lang w:val="en-US"/>
              </w:rPr>
              <w:t>responsibilities</w:t>
            </w:r>
            <w:r>
              <w:rPr>
                <w:rFonts w:ascii="Garamond" w:eastAsia="Calibri" w:hAnsi="Calibri" w:cs="Times New Roman"/>
                <w:sz w:val="20"/>
                <w:szCs w:val="20"/>
                <w:lang w:val="en-US"/>
              </w:rPr>
              <w:t xml:space="preserve">, timeframe, costs and chronogram, </w:t>
            </w:r>
            <w:r w:rsidR="00D220D3">
              <w:rPr>
                <w:rFonts w:ascii="Garamond" w:eastAsia="Calibri" w:hAnsi="Calibri" w:cs="Times New Roman"/>
                <w:sz w:val="20"/>
                <w:szCs w:val="20"/>
                <w:lang w:val="en-US"/>
              </w:rPr>
              <w:t xml:space="preserve">it will not be described in the Management Response. </w:t>
            </w:r>
          </w:p>
        </w:tc>
        <w:tc>
          <w:tcPr>
            <w:tcW w:w="9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2572E1" w14:textId="63FA86CF" w:rsidR="00346AAC" w:rsidRPr="00411949" w:rsidRDefault="00A10FD6" w:rsidP="00071C0A">
            <w:pPr>
              <w:widowControl w:val="0"/>
              <w:spacing w:after="0" w:line="240" w:lineRule="auto"/>
              <w:rPr>
                <w:rFonts w:ascii="Garamond" w:eastAsia="Calibri" w:hAnsi="Calibri" w:cs="Times New Roman"/>
                <w:sz w:val="20"/>
                <w:szCs w:val="20"/>
                <w:lang w:val="en-US"/>
              </w:rPr>
            </w:pPr>
            <w:r>
              <w:rPr>
                <w:rFonts w:ascii="Garamond" w:eastAsia="Calibri" w:hAnsi="Calibri" w:cs="Times New Roman"/>
                <w:sz w:val="20"/>
                <w:szCs w:val="20"/>
                <w:lang w:val="en-US"/>
              </w:rPr>
              <w:t>In progress</w:t>
            </w:r>
          </w:p>
        </w:tc>
      </w:tr>
    </w:tbl>
    <w:p w14:paraId="282CA95E" w14:textId="546A524A" w:rsidR="001E6548" w:rsidRPr="000A579D" w:rsidRDefault="001E6548">
      <w:pPr>
        <w:rPr>
          <w:lang w:val="en-US"/>
        </w:rPr>
      </w:pPr>
    </w:p>
    <w:p w14:paraId="0DE3C43E" w14:textId="75EC2C74" w:rsidR="001E6548" w:rsidRPr="000A579D" w:rsidRDefault="001E6548">
      <w:pPr>
        <w:rPr>
          <w:lang w:val="en-US"/>
        </w:rPr>
      </w:pPr>
    </w:p>
    <w:p w14:paraId="0072453F" w14:textId="3AD732F7" w:rsidR="001E6548" w:rsidRPr="000A579D" w:rsidRDefault="001E6548">
      <w:pPr>
        <w:rPr>
          <w:lang w:val="en-US"/>
        </w:rPr>
      </w:pPr>
    </w:p>
    <w:p w14:paraId="6CCB0698" w14:textId="43C8EADB" w:rsidR="001E6548" w:rsidRPr="000A579D" w:rsidRDefault="001E6548">
      <w:pPr>
        <w:rPr>
          <w:lang w:val="en-US"/>
        </w:rPr>
      </w:pPr>
    </w:p>
    <w:p w14:paraId="6221C9AC" w14:textId="77777777" w:rsidR="001E6548" w:rsidRPr="000A579D" w:rsidRDefault="001E6548">
      <w:pPr>
        <w:rPr>
          <w:lang w:val="en-US"/>
        </w:rPr>
      </w:pPr>
    </w:p>
    <w:sectPr w:rsidR="001E6548" w:rsidRPr="000A57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F435" w14:textId="77777777" w:rsidR="00271623" w:rsidRDefault="00271623" w:rsidP="008D3079">
      <w:pPr>
        <w:spacing w:after="0" w:line="240" w:lineRule="auto"/>
      </w:pPr>
      <w:r>
        <w:separator/>
      </w:r>
    </w:p>
  </w:endnote>
  <w:endnote w:type="continuationSeparator" w:id="0">
    <w:p w14:paraId="5546F13C" w14:textId="77777777" w:rsidR="00271623" w:rsidRDefault="00271623" w:rsidP="008D3079">
      <w:pPr>
        <w:spacing w:after="0" w:line="240" w:lineRule="auto"/>
      </w:pPr>
      <w:r>
        <w:continuationSeparator/>
      </w:r>
    </w:p>
  </w:endnote>
  <w:endnote w:type="continuationNotice" w:id="1">
    <w:p w14:paraId="52FD9A21" w14:textId="77777777" w:rsidR="00271623" w:rsidRDefault="00271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C7FE" w14:textId="77777777" w:rsidR="008D3079" w:rsidRDefault="008D307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1B53" w14:textId="77777777" w:rsidR="00271623" w:rsidRDefault="00271623" w:rsidP="008D3079">
      <w:pPr>
        <w:spacing w:after="0" w:line="240" w:lineRule="auto"/>
      </w:pPr>
      <w:r>
        <w:separator/>
      </w:r>
    </w:p>
  </w:footnote>
  <w:footnote w:type="continuationSeparator" w:id="0">
    <w:p w14:paraId="491303B3" w14:textId="77777777" w:rsidR="00271623" w:rsidRDefault="00271623" w:rsidP="008D3079">
      <w:pPr>
        <w:spacing w:after="0" w:line="240" w:lineRule="auto"/>
      </w:pPr>
      <w:r>
        <w:continuationSeparator/>
      </w:r>
    </w:p>
  </w:footnote>
  <w:footnote w:type="continuationNotice" w:id="1">
    <w:p w14:paraId="053ACB2F" w14:textId="77777777" w:rsidR="00271623" w:rsidRDefault="00271623">
      <w:pPr>
        <w:spacing w:after="0" w:line="240" w:lineRule="auto"/>
      </w:pPr>
    </w:p>
  </w:footnote>
  <w:footnote w:id="2">
    <w:p w14:paraId="6E2DC7FF" w14:textId="77777777" w:rsidR="008D3079" w:rsidRPr="008D3079" w:rsidRDefault="008D3079">
      <w:pPr>
        <w:pStyle w:val="FootnoteText"/>
        <w:rPr>
          <w:lang w:val="en-US"/>
        </w:rPr>
      </w:pPr>
      <w:r>
        <w:rPr>
          <w:rStyle w:val="FootnoteReference"/>
        </w:rPr>
        <w:footnoteRef/>
      </w:r>
      <w:r w:rsidRPr="008D3079">
        <w:rPr>
          <w:lang w:val="en-US"/>
        </w:rPr>
        <w:t xml:space="preserve"> </w:t>
      </w:r>
      <w:r w:rsidRPr="008D3079">
        <w:rPr>
          <w:rFonts w:ascii="Garamond" w:eastAsia="Calibri" w:hAnsi="Calibri" w:cs="Times New Roman"/>
          <w:spacing w:val="-1"/>
          <w:sz w:val="18"/>
          <w:lang w:val="en-US"/>
        </w:rPr>
        <w:t>This</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template</w:t>
      </w:r>
      <w:r w:rsidRPr="008D3079">
        <w:rPr>
          <w:rFonts w:ascii="Garamond" w:eastAsia="Calibri" w:hAnsi="Calibri" w:cs="Times New Roman"/>
          <w:spacing w:val="-3"/>
          <w:sz w:val="18"/>
          <w:lang w:val="en-US"/>
        </w:rPr>
        <w:t xml:space="preserve"> </w:t>
      </w:r>
      <w:r w:rsidRPr="008D3079">
        <w:rPr>
          <w:rFonts w:ascii="Garamond" w:eastAsia="Calibri" w:hAnsi="Calibri" w:cs="Times New Roman"/>
          <w:sz w:val="18"/>
          <w:lang w:val="en-US"/>
        </w:rPr>
        <w:t>is</w:t>
      </w:r>
      <w:r w:rsidRPr="008D3079">
        <w:rPr>
          <w:rFonts w:ascii="Garamond" w:eastAsia="Calibri" w:hAnsi="Calibri" w:cs="Times New Roman"/>
          <w:spacing w:val="-3"/>
          <w:sz w:val="18"/>
          <w:lang w:val="en-US"/>
        </w:rPr>
        <w:t xml:space="preserve"> </w:t>
      </w:r>
      <w:r w:rsidRPr="008D3079">
        <w:rPr>
          <w:rFonts w:ascii="Garamond" w:eastAsia="Calibri" w:hAnsi="Calibri" w:cs="Times New Roman"/>
          <w:sz w:val="18"/>
          <w:lang w:val="en-US"/>
        </w:rPr>
        <w:t>in</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alignment</w:t>
      </w:r>
      <w:r w:rsidRPr="008D3079">
        <w:rPr>
          <w:rFonts w:ascii="Garamond" w:eastAsia="Calibri" w:hAnsi="Calibri" w:cs="Times New Roman"/>
          <w:spacing w:val="-3"/>
          <w:sz w:val="18"/>
          <w:lang w:val="en-US"/>
        </w:rPr>
        <w:t xml:space="preserve"> </w:t>
      </w:r>
      <w:r w:rsidRPr="008D3079">
        <w:rPr>
          <w:rFonts w:ascii="Garamond" w:eastAsia="Calibri" w:hAnsi="Calibri" w:cs="Times New Roman"/>
          <w:sz w:val="18"/>
          <w:lang w:val="en-US"/>
        </w:rPr>
        <w:t>with</w:t>
      </w:r>
      <w:r w:rsidRPr="008D3079">
        <w:rPr>
          <w:rFonts w:ascii="Garamond" w:eastAsia="Calibri" w:hAnsi="Calibri" w:cs="Times New Roman"/>
          <w:spacing w:val="-3"/>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
          <w:sz w:val="18"/>
          <w:lang w:val="en-US"/>
        </w:rPr>
        <w:t xml:space="preserve"> </w:t>
      </w:r>
      <w:hyperlink r:id="rId1">
        <w:r w:rsidRPr="008D3079">
          <w:rPr>
            <w:rFonts w:ascii="Garamond" w:eastAsia="Calibri" w:hAnsi="Calibri" w:cs="Times New Roman"/>
            <w:spacing w:val="-1"/>
            <w:sz w:val="18"/>
            <w:u w:val="single" w:color="000000"/>
            <w:lang w:val="en-US"/>
          </w:rPr>
          <w:t>Management</w:t>
        </w:r>
        <w:r w:rsidRPr="008D3079">
          <w:rPr>
            <w:rFonts w:ascii="Garamond" w:eastAsia="Calibri" w:hAnsi="Calibri" w:cs="Times New Roman"/>
            <w:spacing w:val="-2"/>
            <w:sz w:val="18"/>
            <w:u w:val="single" w:color="000000"/>
            <w:lang w:val="en-US"/>
          </w:rPr>
          <w:t xml:space="preserve"> </w:t>
        </w:r>
        <w:r w:rsidRPr="008D3079">
          <w:rPr>
            <w:rFonts w:ascii="Garamond" w:eastAsia="Calibri" w:hAnsi="Calibri" w:cs="Times New Roman"/>
            <w:spacing w:val="-1"/>
            <w:sz w:val="18"/>
            <w:u w:val="single" w:color="000000"/>
            <w:lang w:val="en-US"/>
          </w:rPr>
          <w:t>Response</w:t>
        </w:r>
        <w:r w:rsidRPr="008D3079">
          <w:rPr>
            <w:rFonts w:ascii="Garamond" w:eastAsia="Calibri" w:hAnsi="Calibri" w:cs="Times New Roman"/>
            <w:spacing w:val="-3"/>
            <w:sz w:val="18"/>
            <w:u w:val="single" w:color="000000"/>
            <w:lang w:val="en-US"/>
          </w:rPr>
          <w:t xml:space="preserve"> </w:t>
        </w:r>
        <w:r w:rsidRPr="008D3079">
          <w:rPr>
            <w:rFonts w:ascii="Garamond" w:eastAsia="Calibri" w:hAnsi="Calibri" w:cs="Times New Roman"/>
            <w:spacing w:val="-1"/>
            <w:sz w:val="18"/>
            <w:u w:val="single" w:color="000000"/>
            <w:lang w:val="en-US"/>
          </w:rPr>
          <w:t>Template</w:t>
        </w:r>
        <w:r w:rsidRPr="008D3079">
          <w:rPr>
            <w:rFonts w:ascii="Garamond" w:eastAsia="Calibri" w:hAnsi="Calibri" w:cs="Times New Roman"/>
            <w:spacing w:val="-2"/>
            <w:sz w:val="18"/>
            <w:u w:val="single" w:color="000000"/>
            <w:lang w:val="en-US"/>
          </w:rPr>
          <w:t xml:space="preserve"> </w:t>
        </w:r>
      </w:hyperlink>
      <w:r w:rsidRPr="008D3079">
        <w:rPr>
          <w:rFonts w:ascii="Garamond" w:eastAsia="Calibri" w:hAnsi="Calibri" w:cs="Times New Roman"/>
          <w:spacing w:val="-1"/>
          <w:sz w:val="18"/>
          <w:lang w:val="en-US"/>
        </w:rPr>
        <w:t>for</w:t>
      </w:r>
      <w:r w:rsidRPr="008D3079">
        <w:rPr>
          <w:rFonts w:ascii="Garamond" w:eastAsia="Calibri" w:hAnsi="Calibri" w:cs="Times New Roman"/>
          <w:spacing w:val="-2"/>
          <w:sz w:val="18"/>
          <w:lang w:val="en-US"/>
        </w:rPr>
        <w:t xml:space="preserve"> </w:t>
      </w:r>
      <w:r w:rsidRPr="008D3079">
        <w:rPr>
          <w:rFonts w:ascii="Garamond" w:eastAsia="Calibri" w:hAnsi="Calibri" w:cs="Times New Roman"/>
          <w:spacing w:val="-1"/>
          <w:sz w:val="18"/>
          <w:lang w:val="en-US"/>
        </w:rPr>
        <w:t>UNDP</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project-level</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evaluations</w:t>
      </w:r>
      <w:r w:rsidRPr="008D3079">
        <w:rPr>
          <w:rFonts w:ascii="Garamond" w:eastAsia="Calibri" w:hAnsi="Calibri" w:cs="Times New Roman"/>
          <w:spacing w:val="-3"/>
          <w:sz w:val="18"/>
          <w:lang w:val="en-US"/>
        </w:rPr>
        <w:t xml:space="preserve"> </w:t>
      </w:r>
      <w:r w:rsidRPr="008D3079">
        <w:rPr>
          <w:rFonts w:ascii="Garamond" w:eastAsia="Calibri" w:hAnsi="Calibri" w:cs="Times New Roman"/>
          <w:sz w:val="18"/>
          <w:lang w:val="en-US"/>
        </w:rPr>
        <w:t>in</w:t>
      </w:r>
      <w:r w:rsidRPr="008D3079">
        <w:rPr>
          <w:rFonts w:ascii="Garamond" w:eastAsia="Calibri" w:hAnsi="Calibri" w:cs="Times New Roman"/>
          <w:spacing w:val="-4"/>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Evaluation</w:t>
      </w:r>
      <w:r w:rsidRPr="008D3079">
        <w:rPr>
          <w:rFonts w:ascii="Garamond" w:eastAsia="Calibri" w:hAnsi="Calibri" w:cs="Times New Roman"/>
          <w:spacing w:val="113"/>
          <w:sz w:val="18"/>
          <w:lang w:val="en-US"/>
        </w:rPr>
        <w:t xml:space="preserve"> </w:t>
      </w:r>
      <w:r w:rsidRPr="008D3079">
        <w:rPr>
          <w:rFonts w:ascii="Garamond" w:eastAsia="Calibri" w:hAnsi="Calibri" w:cs="Times New Roman"/>
          <w:spacing w:val="-1"/>
          <w:sz w:val="18"/>
          <w:lang w:val="en-US"/>
        </w:rPr>
        <w:t>Resource</w:t>
      </w:r>
      <w:r w:rsidRPr="008D3079">
        <w:rPr>
          <w:rFonts w:ascii="Garamond" w:eastAsia="Calibri" w:hAnsi="Calibri" w:cs="Times New Roman"/>
          <w:spacing w:val="-9"/>
          <w:sz w:val="18"/>
          <w:lang w:val="en-US"/>
        </w:rPr>
        <w:t xml:space="preserve"> </w:t>
      </w:r>
      <w:r w:rsidRPr="008D3079">
        <w:rPr>
          <w:rFonts w:ascii="Garamond" w:eastAsia="Calibri" w:hAnsi="Calibri" w:cs="Times New Roman"/>
          <w:spacing w:val="-1"/>
          <w:sz w:val="18"/>
          <w:lang w:val="en-US"/>
        </w:rPr>
        <w:t>Centre.</w:t>
      </w:r>
    </w:p>
  </w:footnote>
  <w:footnote w:id="3">
    <w:p w14:paraId="6E2DC800" w14:textId="77777777" w:rsidR="008D3079" w:rsidRPr="008D3079" w:rsidRDefault="008D3079">
      <w:pPr>
        <w:pStyle w:val="FootnoteText"/>
        <w:rPr>
          <w:lang w:val="en-US"/>
        </w:rPr>
      </w:pPr>
      <w:r>
        <w:rPr>
          <w:rStyle w:val="FootnoteReference"/>
        </w:rPr>
        <w:footnoteRef/>
      </w:r>
      <w:r w:rsidRPr="008D3079">
        <w:rPr>
          <w:lang w:val="en-US"/>
        </w:rPr>
        <w:t xml:space="preserve"> </w:t>
      </w:r>
      <w:r w:rsidRPr="008D3079">
        <w:rPr>
          <w:rFonts w:ascii="Garamond" w:eastAsia="Calibri" w:hAnsi="Calibri" w:cs="Times New Roman"/>
          <w:sz w:val="18"/>
          <w:lang w:val="en-US"/>
        </w:rPr>
        <w:t>If</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3"/>
          <w:sz w:val="18"/>
          <w:lang w:val="en-US"/>
        </w:rPr>
        <w:t xml:space="preserve"> </w:t>
      </w:r>
      <w:r w:rsidRPr="008D3079">
        <w:rPr>
          <w:rFonts w:ascii="Garamond" w:eastAsia="Calibri" w:hAnsi="Calibri" w:cs="Times New Roman"/>
          <w:sz w:val="18"/>
          <w:lang w:val="en-US"/>
        </w:rPr>
        <w:t>MTR</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is</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uploaded</w:t>
      </w:r>
      <w:r w:rsidRPr="008D3079">
        <w:rPr>
          <w:rFonts w:ascii="Garamond" w:eastAsia="Calibri" w:hAnsi="Calibri" w:cs="Times New Roman"/>
          <w:spacing w:val="25"/>
          <w:sz w:val="18"/>
          <w:lang w:val="en-US"/>
        </w:rPr>
        <w:t xml:space="preserve"> </w:t>
      </w:r>
      <w:r w:rsidRPr="008D3079">
        <w:rPr>
          <w:rFonts w:ascii="Garamond" w:eastAsia="Calibri" w:hAnsi="Calibri" w:cs="Times New Roman"/>
          <w:sz w:val="18"/>
          <w:lang w:val="en-US"/>
        </w:rPr>
        <w:t>to</w:t>
      </w:r>
      <w:r w:rsidRPr="008D3079">
        <w:rPr>
          <w:rFonts w:ascii="Garamond" w:eastAsia="Calibri" w:hAnsi="Calibri" w:cs="Times New Roman"/>
          <w:spacing w:val="23"/>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1"/>
          <w:sz w:val="18"/>
          <w:lang w:val="en-US"/>
        </w:rPr>
        <w:t xml:space="preserve"> </w:t>
      </w:r>
      <w:r w:rsidRPr="008D3079">
        <w:rPr>
          <w:rFonts w:ascii="Garamond" w:eastAsia="Calibri" w:hAnsi="Calibri" w:cs="Times New Roman"/>
          <w:spacing w:val="-1"/>
          <w:sz w:val="18"/>
          <w:lang w:val="en-US"/>
        </w:rPr>
        <w:t>ERC,</w:t>
      </w:r>
      <w:r w:rsidRPr="008D3079">
        <w:rPr>
          <w:rFonts w:ascii="Garamond" w:eastAsia="Calibri" w:hAnsi="Calibri" w:cs="Times New Roman"/>
          <w:spacing w:val="23"/>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status</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of</w:t>
      </w:r>
      <w:r w:rsidRPr="008D3079">
        <w:rPr>
          <w:rFonts w:ascii="Garamond" w:eastAsia="Calibri" w:hAnsi="Calibri" w:cs="Times New Roman"/>
          <w:spacing w:val="24"/>
          <w:sz w:val="18"/>
          <w:lang w:val="en-US"/>
        </w:rPr>
        <w:t xml:space="preserve"> </w:t>
      </w:r>
      <w:r w:rsidRPr="008D3079">
        <w:rPr>
          <w:rFonts w:ascii="Garamond" w:eastAsia="Calibri" w:hAnsi="Calibri" w:cs="Times New Roman"/>
          <w:spacing w:val="-1"/>
          <w:sz w:val="18"/>
          <w:lang w:val="en-US"/>
        </w:rPr>
        <w:t>implementation</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is</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tracked</w:t>
      </w:r>
      <w:r w:rsidRPr="008D3079">
        <w:rPr>
          <w:rFonts w:ascii="Garamond" w:eastAsia="Calibri" w:hAnsi="Calibri" w:cs="Times New Roman"/>
          <w:spacing w:val="24"/>
          <w:sz w:val="18"/>
          <w:lang w:val="en-US"/>
        </w:rPr>
        <w:t xml:space="preserve"> </w:t>
      </w:r>
      <w:r w:rsidRPr="008D3079">
        <w:rPr>
          <w:rFonts w:ascii="Garamond" w:eastAsia="Calibri" w:hAnsi="Calibri" w:cs="Times New Roman"/>
          <w:spacing w:val="-1"/>
          <w:sz w:val="18"/>
          <w:lang w:val="en-US"/>
        </w:rPr>
        <w:t>electronically</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in</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Evaluation</w:t>
      </w:r>
      <w:r w:rsidRPr="008D3079">
        <w:rPr>
          <w:rFonts w:ascii="Garamond" w:eastAsia="Calibri" w:hAnsi="Calibri" w:cs="Times New Roman"/>
          <w:spacing w:val="24"/>
          <w:sz w:val="18"/>
          <w:lang w:val="en-US"/>
        </w:rPr>
        <w:t xml:space="preserve"> </w:t>
      </w:r>
      <w:r w:rsidRPr="008D3079">
        <w:rPr>
          <w:rFonts w:ascii="Garamond" w:eastAsia="Calibri" w:hAnsi="Calibri" w:cs="Times New Roman"/>
          <w:spacing w:val="-1"/>
          <w:sz w:val="18"/>
          <w:lang w:val="en-US"/>
        </w:rPr>
        <w:t>Resource</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Centre</w:t>
      </w:r>
      <w:r w:rsidRPr="008D3079">
        <w:rPr>
          <w:rFonts w:ascii="Garamond" w:eastAsia="Calibri" w:hAnsi="Calibri" w:cs="Times New Roman"/>
          <w:spacing w:val="97"/>
          <w:w w:val="99"/>
          <w:sz w:val="18"/>
          <w:lang w:val="en-US"/>
        </w:rPr>
        <w:t xml:space="preserve"> </w:t>
      </w:r>
      <w:r w:rsidRPr="008D3079">
        <w:rPr>
          <w:rFonts w:ascii="Garamond" w:eastAsia="Calibri" w:hAnsi="Calibri" w:cs="Times New Roman"/>
          <w:spacing w:val="-1"/>
          <w:sz w:val="18"/>
          <w:lang w:val="en-US"/>
        </w:rPr>
        <w:t>database</w:t>
      </w:r>
      <w:r w:rsidRPr="008D3079">
        <w:rPr>
          <w:rFonts w:ascii="Garamond" w:eastAsia="Calibri" w:hAnsi="Calibri" w:cs="Times New Roman"/>
          <w:spacing w:val="-5"/>
          <w:sz w:val="18"/>
          <w:lang w:val="en-US"/>
        </w:rPr>
        <w:t xml:space="preserve"> </w:t>
      </w:r>
      <w:r w:rsidRPr="008D3079">
        <w:rPr>
          <w:rFonts w:ascii="Garamond" w:eastAsia="Calibri" w:hAnsi="Calibri" w:cs="Times New Roman"/>
          <w:sz w:val="18"/>
          <w:lang w:val="en-US"/>
        </w:rPr>
        <w:t>(ERC).</w:t>
      </w:r>
    </w:p>
  </w:footnote>
  <w:footnote w:id="4">
    <w:p w14:paraId="6E2DC801" w14:textId="77777777" w:rsidR="008D3079" w:rsidRPr="008D3079" w:rsidRDefault="008D3079">
      <w:pPr>
        <w:pStyle w:val="FootnoteText"/>
        <w:rPr>
          <w:lang w:val="en-US"/>
        </w:rPr>
      </w:pPr>
      <w:r>
        <w:rPr>
          <w:rStyle w:val="FootnoteReference"/>
        </w:rPr>
        <w:footnoteRef/>
      </w:r>
      <w:r w:rsidRPr="008D3079">
        <w:rPr>
          <w:lang w:val="en-US"/>
        </w:rPr>
        <w:t xml:space="preserve"> </w:t>
      </w:r>
      <w:r w:rsidRPr="008D3079">
        <w:rPr>
          <w:rFonts w:ascii="Garamond" w:eastAsia="Calibri" w:hAnsi="Calibri" w:cs="Times New Roman"/>
          <w:spacing w:val="-1"/>
          <w:sz w:val="18"/>
          <w:lang w:val="en-US"/>
        </w:rPr>
        <w:t>Status</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of</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Implementation:</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r w:rsidRPr="008D3079">
        <w:rPr>
          <w:rFonts w:ascii="Garamond" w:eastAsia="Calibri" w:hAnsi="Calibri" w:cs="Times New Roman"/>
          <w:spacing w:val="-4"/>
          <w:sz w:val="18"/>
          <w:lang w:val="en-US"/>
        </w:rPr>
        <w:t xml:space="preserve"> </w:t>
      </w:r>
      <w:r w:rsidRPr="008D3079">
        <w:rPr>
          <w:rFonts w:ascii="Garamond" w:eastAsia="Calibri" w:hAnsi="Calibri" w:cs="Times New Roman"/>
          <w:spacing w:val="-1"/>
          <w:sz w:val="18"/>
          <w:lang w:val="en-US"/>
        </w:rPr>
        <w:t>Partially</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r w:rsidRPr="008D3079">
        <w:rPr>
          <w:rFonts w:ascii="Garamond" w:eastAsia="Calibri" w:hAnsi="Calibri" w:cs="Times New Roman"/>
          <w:spacing w:val="-4"/>
          <w:sz w:val="18"/>
          <w:lang w:val="en-US"/>
        </w:rPr>
        <w:t xml:space="preserve"> </w:t>
      </w:r>
      <w:r w:rsidRPr="008D3079">
        <w:rPr>
          <w:rFonts w:ascii="Garamond" w:eastAsia="Calibri" w:hAnsi="Calibri" w:cs="Times New Roman"/>
          <w:spacing w:val="-1"/>
          <w:sz w:val="18"/>
          <w:lang w:val="en-US"/>
        </w:rPr>
        <w:t>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6452"/>
    <w:multiLevelType w:val="hybridMultilevel"/>
    <w:tmpl w:val="E2022B2C"/>
    <w:lvl w:ilvl="0" w:tplc="04160019">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 w15:restartNumberingAfterBreak="0">
    <w:nsid w:val="39FD70C0"/>
    <w:multiLevelType w:val="hybridMultilevel"/>
    <w:tmpl w:val="845E6CCC"/>
    <w:lvl w:ilvl="0" w:tplc="04160019">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 w15:restartNumberingAfterBreak="0">
    <w:nsid w:val="44011BE1"/>
    <w:multiLevelType w:val="hybridMultilevel"/>
    <w:tmpl w:val="33D6F51E"/>
    <w:lvl w:ilvl="0" w:tplc="5E9855B4">
      <w:start w:val="1"/>
      <w:numFmt w:val="lowerRoman"/>
      <w:lvlText w:val="(%1)"/>
      <w:lvlJc w:val="left"/>
      <w:pPr>
        <w:ind w:left="822" w:hanging="720"/>
      </w:pPr>
      <w:rPr>
        <w:rFonts w:eastAsia="Calibri" w:hAnsi="Calibri" w:cs="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44291A0A"/>
    <w:multiLevelType w:val="hybridMultilevel"/>
    <w:tmpl w:val="0FE63150"/>
    <w:lvl w:ilvl="0" w:tplc="36E6A686">
      <w:start w:val="1"/>
      <w:numFmt w:val="decimal"/>
      <w:lvlText w:val="%1."/>
      <w:lvlJc w:val="left"/>
      <w:pPr>
        <w:ind w:left="928" w:hanging="360"/>
      </w:pPr>
      <w:rPr>
        <w:rFonts w:ascii="Garamond" w:hAnsi="Garamond" w:hint="default"/>
        <w:b w:val="0"/>
        <w:bCs w:val="0"/>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 w15:restartNumberingAfterBreak="0">
    <w:nsid w:val="52CA5554"/>
    <w:multiLevelType w:val="multilevel"/>
    <w:tmpl w:val="65968896"/>
    <w:lvl w:ilvl="0">
      <w:start w:val="1"/>
      <w:numFmt w:val="decimal"/>
      <w:lvlText w:val="%1."/>
      <w:lvlJc w:val="left"/>
      <w:pPr>
        <w:ind w:left="360" w:hanging="360"/>
      </w:pPr>
      <w:rPr>
        <w:rFonts w:eastAsia="Calibri" w:hAnsi="Calibri" w:cs="Times New Roman" w:hint="default"/>
      </w:rPr>
    </w:lvl>
    <w:lvl w:ilvl="1">
      <w:start w:val="1"/>
      <w:numFmt w:val="decimal"/>
      <w:lvlText w:val="%1.%2."/>
      <w:lvlJc w:val="left"/>
      <w:pPr>
        <w:ind w:left="462" w:hanging="360"/>
      </w:pPr>
      <w:rPr>
        <w:rFonts w:eastAsia="Calibri" w:hAnsi="Calibri" w:cs="Times New Roman" w:hint="default"/>
      </w:rPr>
    </w:lvl>
    <w:lvl w:ilvl="2">
      <w:start w:val="1"/>
      <w:numFmt w:val="decimal"/>
      <w:lvlText w:val="%1.%2.%3."/>
      <w:lvlJc w:val="left"/>
      <w:pPr>
        <w:ind w:left="924" w:hanging="720"/>
      </w:pPr>
      <w:rPr>
        <w:rFonts w:eastAsia="Calibri" w:hAnsi="Calibri" w:cs="Times New Roman" w:hint="default"/>
      </w:rPr>
    </w:lvl>
    <w:lvl w:ilvl="3">
      <w:start w:val="1"/>
      <w:numFmt w:val="decimal"/>
      <w:lvlText w:val="%1.%2.%3.%4."/>
      <w:lvlJc w:val="left"/>
      <w:pPr>
        <w:ind w:left="1026" w:hanging="720"/>
      </w:pPr>
      <w:rPr>
        <w:rFonts w:eastAsia="Calibri" w:hAnsi="Calibri" w:cs="Times New Roman" w:hint="default"/>
      </w:rPr>
    </w:lvl>
    <w:lvl w:ilvl="4">
      <w:start w:val="1"/>
      <w:numFmt w:val="decimal"/>
      <w:lvlText w:val="%1.%2.%3.%4.%5."/>
      <w:lvlJc w:val="left"/>
      <w:pPr>
        <w:ind w:left="1488" w:hanging="1080"/>
      </w:pPr>
      <w:rPr>
        <w:rFonts w:eastAsia="Calibri" w:hAnsi="Calibri" w:cs="Times New Roman" w:hint="default"/>
      </w:rPr>
    </w:lvl>
    <w:lvl w:ilvl="5">
      <w:start w:val="1"/>
      <w:numFmt w:val="decimal"/>
      <w:lvlText w:val="%1.%2.%3.%4.%5.%6."/>
      <w:lvlJc w:val="left"/>
      <w:pPr>
        <w:ind w:left="1590" w:hanging="1080"/>
      </w:pPr>
      <w:rPr>
        <w:rFonts w:eastAsia="Calibri" w:hAnsi="Calibri" w:cs="Times New Roman" w:hint="default"/>
      </w:rPr>
    </w:lvl>
    <w:lvl w:ilvl="6">
      <w:start w:val="1"/>
      <w:numFmt w:val="decimal"/>
      <w:lvlText w:val="%1.%2.%3.%4.%5.%6.%7."/>
      <w:lvlJc w:val="left"/>
      <w:pPr>
        <w:ind w:left="2052" w:hanging="1440"/>
      </w:pPr>
      <w:rPr>
        <w:rFonts w:eastAsia="Calibri" w:hAnsi="Calibri" w:cs="Times New Roman" w:hint="default"/>
      </w:rPr>
    </w:lvl>
    <w:lvl w:ilvl="7">
      <w:start w:val="1"/>
      <w:numFmt w:val="decimal"/>
      <w:lvlText w:val="%1.%2.%3.%4.%5.%6.%7.%8."/>
      <w:lvlJc w:val="left"/>
      <w:pPr>
        <w:ind w:left="2154" w:hanging="1440"/>
      </w:pPr>
      <w:rPr>
        <w:rFonts w:eastAsia="Calibri" w:hAnsi="Calibri" w:cs="Times New Roman" w:hint="default"/>
      </w:rPr>
    </w:lvl>
    <w:lvl w:ilvl="8">
      <w:start w:val="1"/>
      <w:numFmt w:val="decimal"/>
      <w:lvlText w:val="%1.%2.%3.%4.%5.%6.%7.%8.%9."/>
      <w:lvlJc w:val="left"/>
      <w:pPr>
        <w:ind w:left="2616" w:hanging="1800"/>
      </w:pPr>
      <w:rPr>
        <w:rFonts w:eastAsia="Calibri" w:hAnsi="Calibri" w:cs="Times New Roman" w:hint="default"/>
      </w:rPr>
    </w:lvl>
  </w:abstractNum>
  <w:abstractNum w:abstractNumId="5" w15:restartNumberingAfterBreak="0">
    <w:nsid w:val="53175E25"/>
    <w:multiLevelType w:val="hybridMultilevel"/>
    <w:tmpl w:val="11BA9048"/>
    <w:lvl w:ilvl="0" w:tplc="04160019">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6" w15:restartNumberingAfterBreak="0">
    <w:nsid w:val="55FF651B"/>
    <w:multiLevelType w:val="hybridMultilevel"/>
    <w:tmpl w:val="25DCD18C"/>
    <w:lvl w:ilvl="0" w:tplc="7BF044C6">
      <w:start w:val="2"/>
      <w:numFmt w:val="decimal"/>
      <w:lvlText w:val="%1."/>
      <w:lvlJc w:val="left"/>
      <w:pPr>
        <w:ind w:left="280" w:hanging="160"/>
      </w:pPr>
      <w:rPr>
        <w:rFonts w:hint="default"/>
        <w:spacing w:val="3"/>
        <w:highlight w:val="lightGray"/>
      </w:rPr>
    </w:lvl>
    <w:lvl w:ilvl="1" w:tplc="F70C37BE">
      <w:start w:val="1"/>
      <w:numFmt w:val="bullet"/>
      <w:lvlText w:val="•"/>
      <w:lvlJc w:val="left"/>
      <w:pPr>
        <w:ind w:left="1212" w:hanging="160"/>
      </w:pPr>
      <w:rPr>
        <w:rFonts w:hint="default"/>
      </w:rPr>
    </w:lvl>
    <w:lvl w:ilvl="2" w:tplc="065A1178">
      <w:start w:val="1"/>
      <w:numFmt w:val="bullet"/>
      <w:lvlText w:val="•"/>
      <w:lvlJc w:val="left"/>
      <w:pPr>
        <w:ind w:left="2144" w:hanging="160"/>
      </w:pPr>
      <w:rPr>
        <w:rFonts w:hint="default"/>
      </w:rPr>
    </w:lvl>
    <w:lvl w:ilvl="3" w:tplc="900A39AC">
      <w:start w:val="1"/>
      <w:numFmt w:val="bullet"/>
      <w:lvlText w:val="•"/>
      <w:lvlJc w:val="left"/>
      <w:pPr>
        <w:ind w:left="3076" w:hanging="160"/>
      </w:pPr>
      <w:rPr>
        <w:rFonts w:hint="default"/>
      </w:rPr>
    </w:lvl>
    <w:lvl w:ilvl="4" w:tplc="D01A2A20">
      <w:start w:val="1"/>
      <w:numFmt w:val="bullet"/>
      <w:lvlText w:val="•"/>
      <w:lvlJc w:val="left"/>
      <w:pPr>
        <w:ind w:left="4008" w:hanging="160"/>
      </w:pPr>
      <w:rPr>
        <w:rFonts w:hint="default"/>
      </w:rPr>
    </w:lvl>
    <w:lvl w:ilvl="5" w:tplc="75CC7BDE">
      <w:start w:val="1"/>
      <w:numFmt w:val="bullet"/>
      <w:lvlText w:val="•"/>
      <w:lvlJc w:val="left"/>
      <w:pPr>
        <w:ind w:left="4940" w:hanging="160"/>
      </w:pPr>
      <w:rPr>
        <w:rFonts w:hint="default"/>
      </w:rPr>
    </w:lvl>
    <w:lvl w:ilvl="6" w:tplc="72302834">
      <w:start w:val="1"/>
      <w:numFmt w:val="bullet"/>
      <w:lvlText w:val="•"/>
      <w:lvlJc w:val="left"/>
      <w:pPr>
        <w:ind w:left="5872" w:hanging="160"/>
      </w:pPr>
      <w:rPr>
        <w:rFonts w:hint="default"/>
      </w:rPr>
    </w:lvl>
    <w:lvl w:ilvl="7" w:tplc="A4968020">
      <w:start w:val="1"/>
      <w:numFmt w:val="bullet"/>
      <w:lvlText w:val="•"/>
      <w:lvlJc w:val="left"/>
      <w:pPr>
        <w:ind w:left="6804" w:hanging="160"/>
      </w:pPr>
      <w:rPr>
        <w:rFonts w:hint="default"/>
      </w:rPr>
    </w:lvl>
    <w:lvl w:ilvl="8" w:tplc="C9507E98">
      <w:start w:val="1"/>
      <w:numFmt w:val="bullet"/>
      <w:lvlText w:val="•"/>
      <w:lvlJc w:val="left"/>
      <w:pPr>
        <w:ind w:left="7736" w:hanging="160"/>
      </w:pPr>
      <w:rPr>
        <w:rFonts w:hint="default"/>
      </w:rPr>
    </w:lvl>
  </w:abstractNum>
  <w:abstractNum w:abstractNumId="7" w15:restartNumberingAfterBreak="0">
    <w:nsid w:val="796C027F"/>
    <w:multiLevelType w:val="hybridMultilevel"/>
    <w:tmpl w:val="EBC0BCD0"/>
    <w:lvl w:ilvl="0" w:tplc="04160019">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8" w15:restartNumberingAfterBreak="0">
    <w:nsid w:val="7AA14751"/>
    <w:multiLevelType w:val="hybridMultilevel"/>
    <w:tmpl w:val="73DE96FA"/>
    <w:lvl w:ilvl="0" w:tplc="04160019">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num w:numId="1">
    <w:abstractNumId w:val="6"/>
  </w:num>
  <w:num w:numId="2">
    <w:abstractNumId w:val="4"/>
  </w:num>
  <w:num w:numId="3">
    <w:abstractNumId w:val="3"/>
  </w:num>
  <w:num w:numId="4">
    <w:abstractNumId w:val="2"/>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79"/>
    <w:rsid w:val="00000C3E"/>
    <w:rsid w:val="00000CF2"/>
    <w:rsid w:val="00014751"/>
    <w:rsid w:val="000200EE"/>
    <w:rsid w:val="0002284B"/>
    <w:rsid w:val="00025B92"/>
    <w:rsid w:val="00050CEA"/>
    <w:rsid w:val="000511F3"/>
    <w:rsid w:val="00052B64"/>
    <w:rsid w:val="000617E9"/>
    <w:rsid w:val="00087733"/>
    <w:rsid w:val="00091320"/>
    <w:rsid w:val="00092158"/>
    <w:rsid w:val="00094821"/>
    <w:rsid w:val="000A579D"/>
    <w:rsid w:val="000B167E"/>
    <w:rsid w:val="000B294D"/>
    <w:rsid w:val="000B4ED7"/>
    <w:rsid w:val="000B51E3"/>
    <w:rsid w:val="000C7957"/>
    <w:rsid w:val="000D29A0"/>
    <w:rsid w:val="000D4395"/>
    <w:rsid w:val="000E0352"/>
    <w:rsid w:val="000E0B5D"/>
    <w:rsid w:val="000E5B27"/>
    <w:rsid w:val="000F38F8"/>
    <w:rsid w:val="0010001B"/>
    <w:rsid w:val="00102AC9"/>
    <w:rsid w:val="00106914"/>
    <w:rsid w:val="00110932"/>
    <w:rsid w:val="001143C0"/>
    <w:rsid w:val="00116E5A"/>
    <w:rsid w:val="00122CDF"/>
    <w:rsid w:val="0013457B"/>
    <w:rsid w:val="0014406D"/>
    <w:rsid w:val="00144A2C"/>
    <w:rsid w:val="00151CDD"/>
    <w:rsid w:val="001551AE"/>
    <w:rsid w:val="00165520"/>
    <w:rsid w:val="00171209"/>
    <w:rsid w:val="001767F5"/>
    <w:rsid w:val="0018099A"/>
    <w:rsid w:val="0018191A"/>
    <w:rsid w:val="00181CEF"/>
    <w:rsid w:val="00185745"/>
    <w:rsid w:val="001863A0"/>
    <w:rsid w:val="0018648A"/>
    <w:rsid w:val="00187C72"/>
    <w:rsid w:val="001900F9"/>
    <w:rsid w:val="00193832"/>
    <w:rsid w:val="001A113D"/>
    <w:rsid w:val="001A41CD"/>
    <w:rsid w:val="001B00C7"/>
    <w:rsid w:val="001B3048"/>
    <w:rsid w:val="001C0C87"/>
    <w:rsid w:val="001C0FA6"/>
    <w:rsid w:val="001C4B22"/>
    <w:rsid w:val="001C71F8"/>
    <w:rsid w:val="001E07F8"/>
    <w:rsid w:val="001E5677"/>
    <w:rsid w:val="001E6548"/>
    <w:rsid w:val="001F4774"/>
    <w:rsid w:val="00203B20"/>
    <w:rsid w:val="002127C5"/>
    <w:rsid w:val="00214673"/>
    <w:rsid w:val="00215C72"/>
    <w:rsid w:val="00217AF4"/>
    <w:rsid w:val="00220533"/>
    <w:rsid w:val="00241395"/>
    <w:rsid w:val="002437A7"/>
    <w:rsid w:val="00245820"/>
    <w:rsid w:val="002533B6"/>
    <w:rsid w:val="00255E4E"/>
    <w:rsid w:val="002612EF"/>
    <w:rsid w:val="002620C4"/>
    <w:rsid w:val="00264DF8"/>
    <w:rsid w:val="00267CE3"/>
    <w:rsid w:val="00271623"/>
    <w:rsid w:val="00292906"/>
    <w:rsid w:val="002A0D2B"/>
    <w:rsid w:val="002A1C5F"/>
    <w:rsid w:val="002A5BC7"/>
    <w:rsid w:val="002A672D"/>
    <w:rsid w:val="002A68DD"/>
    <w:rsid w:val="002B65DB"/>
    <w:rsid w:val="002C3BC3"/>
    <w:rsid w:val="002D2FE5"/>
    <w:rsid w:val="002D6FEA"/>
    <w:rsid w:val="002D7309"/>
    <w:rsid w:val="002D7DF6"/>
    <w:rsid w:val="002E07A6"/>
    <w:rsid w:val="002E302E"/>
    <w:rsid w:val="002E4BD7"/>
    <w:rsid w:val="002E6BC8"/>
    <w:rsid w:val="002E770C"/>
    <w:rsid w:val="002F30FD"/>
    <w:rsid w:val="002F63C3"/>
    <w:rsid w:val="00305111"/>
    <w:rsid w:val="003215C0"/>
    <w:rsid w:val="00327BFE"/>
    <w:rsid w:val="003300F2"/>
    <w:rsid w:val="00340F0C"/>
    <w:rsid w:val="003410FB"/>
    <w:rsid w:val="00342321"/>
    <w:rsid w:val="0034264D"/>
    <w:rsid w:val="00344971"/>
    <w:rsid w:val="00346AAC"/>
    <w:rsid w:val="0035019B"/>
    <w:rsid w:val="00362CD9"/>
    <w:rsid w:val="00363963"/>
    <w:rsid w:val="00365198"/>
    <w:rsid w:val="00367A56"/>
    <w:rsid w:val="00367ED5"/>
    <w:rsid w:val="00384C46"/>
    <w:rsid w:val="00391D8B"/>
    <w:rsid w:val="003975B9"/>
    <w:rsid w:val="00397925"/>
    <w:rsid w:val="003A6DCE"/>
    <w:rsid w:val="003B1387"/>
    <w:rsid w:val="003C6F9B"/>
    <w:rsid w:val="003D052A"/>
    <w:rsid w:val="003D2C3A"/>
    <w:rsid w:val="003E177E"/>
    <w:rsid w:val="003F19E1"/>
    <w:rsid w:val="004006C4"/>
    <w:rsid w:val="00404D78"/>
    <w:rsid w:val="00406223"/>
    <w:rsid w:val="00406E16"/>
    <w:rsid w:val="00411949"/>
    <w:rsid w:val="00412C9B"/>
    <w:rsid w:val="00420E8C"/>
    <w:rsid w:val="00421C91"/>
    <w:rsid w:val="00422AE9"/>
    <w:rsid w:val="00426A51"/>
    <w:rsid w:val="00440FD0"/>
    <w:rsid w:val="00452EC8"/>
    <w:rsid w:val="00455473"/>
    <w:rsid w:val="004606CA"/>
    <w:rsid w:val="00465ABC"/>
    <w:rsid w:val="004677BE"/>
    <w:rsid w:val="00474180"/>
    <w:rsid w:val="0047667C"/>
    <w:rsid w:val="00477BA2"/>
    <w:rsid w:val="00482DCB"/>
    <w:rsid w:val="00485172"/>
    <w:rsid w:val="00492BA1"/>
    <w:rsid w:val="004A07E3"/>
    <w:rsid w:val="004A2302"/>
    <w:rsid w:val="004B26E9"/>
    <w:rsid w:val="004C13EE"/>
    <w:rsid w:val="004C2264"/>
    <w:rsid w:val="004C2CEB"/>
    <w:rsid w:val="004C5498"/>
    <w:rsid w:val="004C7F84"/>
    <w:rsid w:val="004F7689"/>
    <w:rsid w:val="005032CC"/>
    <w:rsid w:val="005053DA"/>
    <w:rsid w:val="005070E7"/>
    <w:rsid w:val="0050728E"/>
    <w:rsid w:val="005128F7"/>
    <w:rsid w:val="00515F8B"/>
    <w:rsid w:val="005325D6"/>
    <w:rsid w:val="00540851"/>
    <w:rsid w:val="005445F0"/>
    <w:rsid w:val="0054574D"/>
    <w:rsid w:val="00546611"/>
    <w:rsid w:val="00554104"/>
    <w:rsid w:val="00562A44"/>
    <w:rsid w:val="00572F2A"/>
    <w:rsid w:val="005813C2"/>
    <w:rsid w:val="00590FD5"/>
    <w:rsid w:val="00595808"/>
    <w:rsid w:val="00597CEF"/>
    <w:rsid w:val="005B5A2C"/>
    <w:rsid w:val="005B6938"/>
    <w:rsid w:val="005C06C5"/>
    <w:rsid w:val="005C18DE"/>
    <w:rsid w:val="005C3A45"/>
    <w:rsid w:val="005C7B26"/>
    <w:rsid w:val="005D1364"/>
    <w:rsid w:val="005D6729"/>
    <w:rsid w:val="005E50D3"/>
    <w:rsid w:val="005E6211"/>
    <w:rsid w:val="005F3EB5"/>
    <w:rsid w:val="005F69A7"/>
    <w:rsid w:val="00600458"/>
    <w:rsid w:val="00601890"/>
    <w:rsid w:val="00605E96"/>
    <w:rsid w:val="006067DD"/>
    <w:rsid w:val="00610884"/>
    <w:rsid w:val="006125E9"/>
    <w:rsid w:val="0061279F"/>
    <w:rsid w:val="00612AD9"/>
    <w:rsid w:val="00616B05"/>
    <w:rsid w:val="0062580E"/>
    <w:rsid w:val="00653A1A"/>
    <w:rsid w:val="00657584"/>
    <w:rsid w:val="00672C3A"/>
    <w:rsid w:val="006745E3"/>
    <w:rsid w:val="00683CAB"/>
    <w:rsid w:val="0069627E"/>
    <w:rsid w:val="006962AA"/>
    <w:rsid w:val="00696790"/>
    <w:rsid w:val="006A1AA4"/>
    <w:rsid w:val="006A4363"/>
    <w:rsid w:val="006A5928"/>
    <w:rsid w:val="006A5A1C"/>
    <w:rsid w:val="006B0237"/>
    <w:rsid w:val="006D7239"/>
    <w:rsid w:val="006F136C"/>
    <w:rsid w:val="006F5B27"/>
    <w:rsid w:val="007018BF"/>
    <w:rsid w:val="00715166"/>
    <w:rsid w:val="007218DD"/>
    <w:rsid w:val="00721C3A"/>
    <w:rsid w:val="00721C75"/>
    <w:rsid w:val="0072380D"/>
    <w:rsid w:val="00724147"/>
    <w:rsid w:val="00731C60"/>
    <w:rsid w:val="00734AB5"/>
    <w:rsid w:val="00736461"/>
    <w:rsid w:val="007364CC"/>
    <w:rsid w:val="00746061"/>
    <w:rsid w:val="00751DA6"/>
    <w:rsid w:val="00755219"/>
    <w:rsid w:val="0075740F"/>
    <w:rsid w:val="00763030"/>
    <w:rsid w:val="007640D6"/>
    <w:rsid w:val="00765930"/>
    <w:rsid w:val="0076673F"/>
    <w:rsid w:val="00766BEE"/>
    <w:rsid w:val="00777AE2"/>
    <w:rsid w:val="00785508"/>
    <w:rsid w:val="007903B0"/>
    <w:rsid w:val="00795594"/>
    <w:rsid w:val="007B09A7"/>
    <w:rsid w:val="007C1966"/>
    <w:rsid w:val="007D0A6D"/>
    <w:rsid w:val="007D367B"/>
    <w:rsid w:val="007D3998"/>
    <w:rsid w:val="007D6063"/>
    <w:rsid w:val="007E3555"/>
    <w:rsid w:val="007E5D49"/>
    <w:rsid w:val="007E64B9"/>
    <w:rsid w:val="007F69DB"/>
    <w:rsid w:val="007F7F55"/>
    <w:rsid w:val="00806B6C"/>
    <w:rsid w:val="008129D0"/>
    <w:rsid w:val="00812D4A"/>
    <w:rsid w:val="00813CD7"/>
    <w:rsid w:val="00824195"/>
    <w:rsid w:val="00830E27"/>
    <w:rsid w:val="0083184A"/>
    <w:rsid w:val="0083213F"/>
    <w:rsid w:val="00832C76"/>
    <w:rsid w:val="008347D4"/>
    <w:rsid w:val="00835171"/>
    <w:rsid w:val="00835B20"/>
    <w:rsid w:val="0084026B"/>
    <w:rsid w:val="00847727"/>
    <w:rsid w:val="00856134"/>
    <w:rsid w:val="00866245"/>
    <w:rsid w:val="00870BB3"/>
    <w:rsid w:val="00870DD8"/>
    <w:rsid w:val="00883ABA"/>
    <w:rsid w:val="0088772D"/>
    <w:rsid w:val="00892881"/>
    <w:rsid w:val="008945C1"/>
    <w:rsid w:val="00895D62"/>
    <w:rsid w:val="00897370"/>
    <w:rsid w:val="008A256A"/>
    <w:rsid w:val="008A7B13"/>
    <w:rsid w:val="008A7F17"/>
    <w:rsid w:val="008B191D"/>
    <w:rsid w:val="008B651B"/>
    <w:rsid w:val="008B6640"/>
    <w:rsid w:val="008C2270"/>
    <w:rsid w:val="008C4684"/>
    <w:rsid w:val="008D3079"/>
    <w:rsid w:val="008D6451"/>
    <w:rsid w:val="008D719D"/>
    <w:rsid w:val="008F7F4B"/>
    <w:rsid w:val="00906AF6"/>
    <w:rsid w:val="0091762A"/>
    <w:rsid w:val="00921490"/>
    <w:rsid w:val="00923D17"/>
    <w:rsid w:val="009341DD"/>
    <w:rsid w:val="00935055"/>
    <w:rsid w:val="009414EF"/>
    <w:rsid w:val="00946D32"/>
    <w:rsid w:val="00952E2B"/>
    <w:rsid w:val="00954046"/>
    <w:rsid w:val="00954422"/>
    <w:rsid w:val="00956607"/>
    <w:rsid w:val="00956F7A"/>
    <w:rsid w:val="00963DD6"/>
    <w:rsid w:val="0096677E"/>
    <w:rsid w:val="00966E67"/>
    <w:rsid w:val="00987955"/>
    <w:rsid w:val="0099799B"/>
    <w:rsid w:val="009B2279"/>
    <w:rsid w:val="009B314A"/>
    <w:rsid w:val="009C31ED"/>
    <w:rsid w:val="009C37E8"/>
    <w:rsid w:val="009C3D3B"/>
    <w:rsid w:val="009D47B0"/>
    <w:rsid w:val="009E5063"/>
    <w:rsid w:val="009E52FF"/>
    <w:rsid w:val="009E6935"/>
    <w:rsid w:val="009F206D"/>
    <w:rsid w:val="009F3E66"/>
    <w:rsid w:val="009F5457"/>
    <w:rsid w:val="00A0306F"/>
    <w:rsid w:val="00A10FD6"/>
    <w:rsid w:val="00A1274E"/>
    <w:rsid w:val="00A17D61"/>
    <w:rsid w:val="00A22625"/>
    <w:rsid w:val="00A24C12"/>
    <w:rsid w:val="00A27E2A"/>
    <w:rsid w:val="00A32812"/>
    <w:rsid w:val="00A34A77"/>
    <w:rsid w:val="00A42D4B"/>
    <w:rsid w:val="00A5383B"/>
    <w:rsid w:val="00A55047"/>
    <w:rsid w:val="00A60ED6"/>
    <w:rsid w:val="00A65C04"/>
    <w:rsid w:val="00A75EFE"/>
    <w:rsid w:val="00A84211"/>
    <w:rsid w:val="00A84E27"/>
    <w:rsid w:val="00A85415"/>
    <w:rsid w:val="00A90BE3"/>
    <w:rsid w:val="00A92199"/>
    <w:rsid w:val="00A9370D"/>
    <w:rsid w:val="00AA4932"/>
    <w:rsid w:val="00AA65BF"/>
    <w:rsid w:val="00AB3699"/>
    <w:rsid w:val="00AC01A9"/>
    <w:rsid w:val="00AE09AF"/>
    <w:rsid w:val="00AF1CBD"/>
    <w:rsid w:val="00B055F3"/>
    <w:rsid w:val="00B05AF6"/>
    <w:rsid w:val="00B138CE"/>
    <w:rsid w:val="00B1512B"/>
    <w:rsid w:val="00B1631D"/>
    <w:rsid w:val="00B25F90"/>
    <w:rsid w:val="00B27049"/>
    <w:rsid w:val="00B3033C"/>
    <w:rsid w:val="00B31DEC"/>
    <w:rsid w:val="00B36233"/>
    <w:rsid w:val="00B40AAB"/>
    <w:rsid w:val="00B42133"/>
    <w:rsid w:val="00B62213"/>
    <w:rsid w:val="00B71B9C"/>
    <w:rsid w:val="00B76008"/>
    <w:rsid w:val="00B76138"/>
    <w:rsid w:val="00B76225"/>
    <w:rsid w:val="00B84324"/>
    <w:rsid w:val="00B84EB6"/>
    <w:rsid w:val="00B90E3A"/>
    <w:rsid w:val="00B931D8"/>
    <w:rsid w:val="00B952AA"/>
    <w:rsid w:val="00B959F9"/>
    <w:rsid w:val="00BA1B07"/>
    <w:rsid w:val="00BA4205"/>
    <w:rsid w:val="00BA6594"/>
    <w:rsid w:val="00BC3437"/>
    <w:rsid w:val="00BC50B1"/>
    <w:rsid w:val="00BC5E2F"/>
    <w:rsid w:val="00BD1F7E"/>
    <w:rsid w:val="00BD256D"/>
    <w:rsid w:val="00BD2F66"/>
    <w:rsid w:val="00BD70A6"/>
    <w:rsid w:val="00BE6198"/>
    <w:rsid w:val="00BE7F38"/>
    <w:rsid w:val="00BF69F7"/>
    <w:rsid w:val="00BF7C4D"/>
    <w:rsid w:val="00C13688"/>
    <w:rsid w:val="00C17CC6"/>
    <w:rsid w:val="00C30ABA"/>
    <w:rsid w:val="00C32D46"/>
    <w:rsid w:val="00C62C6E"/>
    <w:rsid w:val="00C728A0"/>
    <w:rsid w:val="00C744FA"/>
    <w:rsid w:val="00C8090D"/>
    <w:rsid w:val="00C83388"/>
    <w:rsid w:val="00C91063"/>
    <w:rsid w:val="00C941B2"/>
    <w:rsid w:val="00C9542B"/>
    <w:rsid w:val="00C96E04"/>
    <w:rsid w:val="00CA135A"/>
    <w:rsid w:val="00CA415D"/>
    <w:rsid w:val="00CA68FD"/>
    <w:rsid w:val="00CD3ED2"/>
    <w:rsid w:val="00CD4780"/>
    <w:rsid w:val="00CD6D90"/>
    <w:rsid w:val="00CD7FB6"/>
    <w:rsid w:val="00CF03F5"/>
    <w:rsid w:val="00CF4CBE"/>
    <w:rsid w:val="00CF6DA4"/>
    <w:rsid w:val="00D2175B"/>
    <w:rsid w:val="00D220D3"/>
    <w:rsid w:val="00D26B3B"/>
    <w:rsid w:val="00D27561"/>
    <w:rsid w:val="00D30658"/>
    <w:rsid w:val="00D308C1"/>
    <w:rsid w:val="00D33175"/>
    <w:rsid w:val="00D35C25"/>
    <w:rsid w:val="00D436D0"/>
    <w:rsid w:val="00D47A73"/>
    <w:rsid w:val="00D50F20"/>
    <w:rsid w:val="00D56755"/>
    <w:rsid w:val="00D63F73"/>
    <w:rsid w:val="00D656B8"/>
    <w:rsid w:val="00D81A30"/>
    <w:rsid w:val="00D82E09"/>
    <w:rsid w:val="00D84867"/>
    <w:rsid w:val="00D92E48"/>
    <w:rsid w:val="00DA47BA"/>
    <w:rsid w:val="00DA4B7F"/>
    <w:rsid w:val="00DA64E2"/>
    <w:rsid w:val="00DB6172"/>
    <w:rsid w:val="00DE47FF"/>
    <w:rsid w:val="00DF0440"/>
    <w:rsid w:val="00E137E5"/>
    <w:rsid w:val="00E142CC"/>
    <w:rsid w:val="00E17BC4"/>
    <w:rsid w:val="00E24931"/>
    <w:rsid w:val="00E278AF"/>
    <w:rsid w:val="00E33698"/>
    <w:rsid w:val="00E41B7A"/>
    <w:rsid w:val="00E46B57"/>
    <w:rsid w:val="00E73BC6"/>
    <w:rsid w:val="00E74EA7"/>
    <w:rsid w:val="00E75D1B"/>
    <w:rsid w:val="00E76789"/>
    <w:rsid w:val="00E93523"/>
    <w:rsid w:val="00E94015"/>
    <w:rsid w:val="00E94CC6"/>
    <w:rsid w:val="00EA2251"/>
    <w:rsid w:val="00EA44ED"/>
    <w:rsid w:val="00EA7E46"/>
    <w:rsid w:val="00EB4571"/>
    <w:rsid w:val="00EB6C8B"/>
    <w:rsid w:val="00EC6076"/>
    <w:rsid w:val="00EC772C"/>
    <w:rsid w:val="00ED13FF"/>
    <w:rsid w:val="00EE0B17"/>
    <w:rsid w:val="00EF3731"/>
    <w:rsid w:val="00F0543D"/>
    <w:rsid w:val="00F10EFE"/>
    <w:rsid w:val="00F12938"/>
    <w:rsid w:val="00F3766F"/>
    <w:rsid w:val="00F37700"/>
    <w:rsid w:val="00F461FF"/>
    <w:rsid w:val="00F57AF5"/>
    <w:rsid w:val="00F62691"/>
    <w:rsid w:val="00F705EF"/>
    <w:rsid w:val="00F709CA"/>
    <w:rsid w:val="00F77597"/>
    <w:rsid w:val="00F8200F"/>
    <w:rsid w:val="00F83C75"/>
    <w:rsid w:val="00F8629D"/>
    <w:rsid w:val="00F902C2"/>
    <w:rsid w:val="00FA2518"/>
    <w:rsid w:val="00FA579D"/>
    <w:rsid w:val="00FA5A65"/>
    <w:rsid w:val="00FB746B"/>
    <w:rsid w:val="00FC6B70"/>
    <w:rsid w:val="00FD0FD3"/>
    <w:rsid w:val="00FD1A27"/>
    <w:rsid w:val="00FE0F92"/>
    <w:rsid w:val="68759EF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C773"/>
  <w15:chartTrackingRefBased/>
  <w15:docId w15:val="{0A280253-D324-42F0-B353-B101FFA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079"/>
    <w:rPr>
      <w:sz w:val="20"/>
      <w:szCs w:val="20"/>
    </w:rPr>
  </w:style>
  <w:style w:type="character" w:styleId="FootnoteReference">
    <w:name w:val="footnote reference"/>
    <w:basedOn w:val="DefaultParagraphFont"/>
    <w:uiPriority w:val="99"/>
    <w:semiHidden/>
    <w:unhideWhenUsed/>
    <w:rsid w:val="008D3079"/>
    <w:rPr>
      <w:vertAlign w:val="superscript"/>
    </w:rPr>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
    <w:basedOn w:val="Normal"/>
    <w:link w:val="ListParagraphChar"/>
    <w:uiPriority w:val="34"/>
    <w:qFormat/>
    <w:rsid w:val="00DB6172"/>
    <w:pPr>
      <w:ind w:left="720"/>
      <w:contextualSpacing/>
    </w:pPr>
  </w:style>
  <w:style w:type="paragraph" w:customStyle="1" w:styleId="Default">
    <w:name w:val="Default"/>
    <w:rsid w:val="00612AD9"/>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BalloonText">
    <w:name w:val="Balloon Text"/>
    <w:basedOn w:val="Normal"/>
    <w:link w:val="BalloonTextChar"/>
    <w:uiPriority w:val="99"/>
    <w:semiHidden/>
    <w:unhideWhenUsed/>
    <w:rsid w:val="00B9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3A"/>
    <w:rPr>
      <w:rFonts w:ascii="Segoe UI" w:hAnsi="Segoe UI" w:cs="Segoe UI"/>
      <w:sz w:val="18"/>
      <w:szCs w:val="18"/>
    </w:r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0D29A0"/>
  </w:style>
  <w:style w:type="character" w:styleId="CommentReference">
    <w:name w:val="annotation reference"/>
    <w:basedOn w:val="DefaultParagraphFont"/>
    <w:uiPriority w:val="99"/>
    <w:semiHidden/>
    <w:unhideWhenUsed/>
    <w:rsid w:val="00FC6B70"/>
    <w:rPr>
      <w:sz w:val="16"/>
      <w:szCs w:val="16"/>
    </w:rPr>
  </w:style>
  <w:style w:type="paragraph" w:styleId="CommentText">
    <w:name w:val="annotation text"/>
    <w:basedOn w:val="Normal"/>
    <w:link w:val="CommentTextChar"/>
    <w:uiPriority w:val="99"/>
    <w:semiHidden/>
    <w:unhideWhenUsed/>
    <w:rsid w:val="00FC6B70"/>
    <w:pPr>
      <w:spacing w:line="240" w:lineRule="auto"/>
    </w:pPr>
    <w:rPr>
      <w:sz w:val="20"/>
      <w:szCs w:val="20"/>
    </w:rPr>
  </w:style>
  <w:style w:type="character" w:customStyle="1" w:styleId="CommentTextChar">
    <w:name w:val="Comment Text Char"/>
    <w:basedOn w:val="DefaultParagraphFont"/>
    <w:link w:val="CommentText"/>
    <w:uiPriority w:val="99"/>
    <w:semiHidden/>
    <w:rsid w:val="00FC6B70"/>
    <w:rPr>
      <w:sz w:val="20"/>
      <w:szCs w:val="20"/>
    </w:rPr>
  </w:style>
  <w:style w:type="paragraph" w:styleId="CommentSubject">
    <w:name w:val="annotation subject"/>
    <w:basedOn w:val="CommentText"/>
    <w:next w:val="CommentText"/>
    <w:link w:val="CommentSubjectChar"/>
    <w:uiPriority w:val="99"/>
    <w:semiHidden/>
    <w:unhideWhenUsed/>
    <w:rsid w:val="00FC6B70"/>
    <w:rPr>
      <w:b/>
      <w:bCs/>
    </w:rPr>
  </w:style>
  <w:style w:type="character" w:customStyle="1" w:styleId="CommentSubjectChar">
    <w:name w:val="Comment Subject Char"/>
    <w:basedOn w:val="CommentTextChar"/>
    <w:link w:val="CommentSubject"/>
    <w:uiPriority w:val="99"/>
    <w:semiHidden/>
    <w:rsid w:val="00FC6B70"/>
    <w:rPr>
      <w:b/>
      <w:bCs/>
      <w:sz w:val="20"/>
      <w:szCs w:val="20"/>
    </w:rPr>
  </w:style>
  <w:style w:type="paragraph" w:styleId="Header">
    <w:name w:val="header"/>
    <w:basedOn w:val="Normal"/>
    <w:link w:val="HeaderChar"/>
    <w:uiPriority w:val="99"/>
    <w:semiHidden/>
    <w:unhideWhenUsed/>
    <w:rsid w:val="005813C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5813C2"/>
  </w:style>
  <w:style w:type="paragraph" w:styleId="Footer">
    <w:name w:val="footer"/>
    <w:basedOn w:val="Normal"/>
    <w:link w:val="FooterChar"/>
    <w:uiPriority w:val="99"/>
    <w:semiHidden/>
    <w:unhideWhenUsed/>
    <w:rsid w:val="005813C2"/>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58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69393">
      <w:bodyDiv w:val="1"/>
      <w:marLeft w:val="0"/>
      <w:marRight w:val="0"/>
      <w:marTop w:val="0"/>
      <w:marBottom w:val="0"/>
      <w:divBdr>
        <w:top w:val="none" w:sz="0" w:space="0" w:color="auto"/>
        <w:left w:val="none" w:sz="0" w:space="0" w:color="auto"/>
        <w:bottom w:val="none" w:sz="0" w:space="0" w:color="auto"/>
        <w:right w:val="none" w:sz="0" w:space="0" w:color="auto"/>
      </w:divBdr>
    </w:div>
    <w:div w:id="1897931128">
      <w:bodyDiv w:val="1"/>
      <w:marLeft w:val="0"/>
      <w:marRight w:val="0"/>
      <w:marTop w:val="0"/>
      <w:marBottom w:val="0"/>
      <w:divBdr>
        <w:top w:val="none" w:sz="0" w:space="0" w:color="auto"/>
        <w:left w:val="none" w:sz="0" w:space="0" w:color="auto"/>
        <w:bottom w:val="none" w:sz="0" w:space="0" w:color="auto"/>
        <w:right w:val="none" w:sz="0" w:space="0" w:color="auto"/>
      </w:divBdr>
    </w:div>
    <w:div w:id="20767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handbook/documents/templates/Independent-Evaluation-Management-respons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A4993B728704A979A9E6AB2B29AC0" ma:contentTypeVersion="13" ma:contentTypeDescription="Create a new document." ma:contentTypeScope="" ma:versionID="bf86afda90042b228224031f1a82585e">
  <xsd:schema xmlns:xsd="http://www.w3.org/2001/XMLSchema" xmlns:xs="http://www.w3.org/2001/XMLSchema" xmlns:p="http://schemas.microsoft.com/office/2006/metadata/properties" xmlns:ns3="19a1598e-c99b-4d62-83ce-c246ecbe5af3" xmlns:ns4="a0a85dd6-762b-498d-b933-07d33b4b0265" targetNamespace="http://schemas.microsoft.com/office/2006/metadata/properties" ma:root="true" ma:fieldsID="78d1a0f1d009bd8dd43bebb54221ce26" ns3:_="" ns4:_="">
    <xsd:import namespace="19a1598e-c99b-4d62-83ce-c246ecbe5af3"/>
    <xsd:import namespace="a0a85dd6-762b-498d-b933-07d33b4b02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598e-c99b-4d62-83ce-c246ecbe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85dd6-762b-498d-b933-07d33b4b0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FA7A-99C3-48BE-BB95-6FEEE477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598e-c99b-4d62-83ce-c246ecbe5af3"/>
    <ds:schemaRef ds:uri="a0a85dd6-762b-498d-b933-07d33b4b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52BC7-B3B3-4123-8405-8198F365675B}">
  <ds:schemaRefs>
    <ds:schemaRef ds:uri="http://schemas.microsoft.com/sharepoint/v3/contenttype/forms"/>
  </ds:schemaRefs>
</ds:datastoreItem>
</file>

<file path=customXml/itemProps3.xml><?xml version="1.0" encoding="utf-8"?>
<ds:datastoreItem xmlns:ds="http://schemas.openxmlformats.org/officeDocument/2006/customXml" ds:itemID="{E17DD699-A022-4CA2-B010-F225E2935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DEDA1-CCF0-4711-8729-EC7DD7B6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4059</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KRAUS</dc:creator>
  <cp:keywords/>
  <dc:description/>
  <cp:lastModifiedBy>Juliana Wenceslau Biriba dos Santos</cp:lastModifiedBy>
  <cp:revision>2</cp:revision>
  <dcterms:created xsi:type="dcterms:W3CDTF">2020-07-27T19:09:00Z</dcterms:created>
  <dcterms:modified xsi:type="dcterms:W3CDTF">2020-07-27T19:09:00Z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0x010100A73A4993B728704A979A9E6AB2B29AC0</vt:lpwstr>
  </property>
</Properties>
</file>