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0AD00" w14:textId="77777777" w:rsidR="00EA1347" w:rsidRPr="002F2681" w:rsidRDefault="00EA1347">
      <w:pPr>
        <w:rPr>
          <w:rFonts w:ascii="Calibri" w:hAnsi="Calibri"/>
          <w:b/>
          <w:bCs/>
          <w:sz w:val="20"/>
          <w:szCs w:val="20"/>
        </w:rPr>
      </w:pPr>
      <w:bookmarkStart w:id="0" w:name="_GoBack"/>
      <w:bookmarkEnd w:id="0"/>
      <w:r w:rsidRPr="002F2681">
        <w:rPr>
          <w:rFonts w:ascii="Calibri" w:hAnsi="Calibri"/>
          <w:b/>
          <w:bCs/>
          <w:sz w:val="20"/>
          <w:szCs w:val="20"/>
        </w:rPr>
        <w:t>Management Response</w:t>
      </w:r>
      <w:r w:rsidR="00B80842" w:rsidRPr="002F2681">
        <w:rPr>
          <w:rFonts w:ascii="Calibri" w:hAnsi="Calibri"/>
          <w:b/>
          <w:bCs/>
          <w:sz w:val="20"/>
          <w:szCs w:val="20"/>
        </w:rPr>
        <w:t xml:space="preserve"> Template</w:t>
      </w:r>
    </w:p>
    <w:p w14:paraId="22D81F0B" w14:textId="77777777" w:rsidR="001C78F6" w:rsidRPr="002F2681" w:rsidRDefault="008C64B4">
      <w:pPr>
        <w:rPr>
          <w:rFonts w:ascii="Calibri" w:hAnsi="Calibri"/>
          <w:b/>
          <w:sz w:val="20"/>
          <w:szCs w:val="20"/>
        </w:rPr>
      </w:pPr>
      <w:r w:rsidRPr="002F2681">
        <w:rPr>
          <w:rFonts w:ascii="Calibri" w:hAnsi="Calibri"/>
          <w:b/>
          <w:sz w:val="20"/>
          <w:szCs w:val="20"/>
        </w:rPr>
        <w:t xml:space="preserve">UN Joint </w:t>
      </w:r>
      <w:proofErr w:type="spellStart"/>
      <w:r w:rsidRPr="002F2681">
        <w:rPr>
          <w:rFonts w:ascii="Calibri" w:hAnsi="Calibri"/>
          <w:b/>
          <w:sz w:val="20"/>
          <w:szCs w:val="20"/>
        </w:rPr>
        <w:t>Programme</w:t>
      </w:r>
      <w:proofErr w:type="spellEnd"/>
      <w:r w:rsidR="001C78F6" w:rsidRPr="002F2681">
        <w:rPr>
          <w:rFonts w:ascii="Calibri" w:hAnsi="Calibri"/>
          <w:b/>
          <w:sz w:val="20"/>
          <w:szCs w:val="20"/>
        </w:rPr>
        <w:t xml:space="preserve"> “Leave No One Behind”</w:t>
      </w:r>
    </w:p>
    <w:p w14:paraId="4279C5B9" w14:textId="55C28794" w:rsidR="00AF23F6" w:rsidRPr="002F2681" w:rsidRDefault="008C64B4">
      <w:pPr>
        <w:rPr>
          <w:rFonts w:ascii="Calibri" w:hAnsi="Calibri"/>
          <w:b/>
          <w:sz w:val="20"/>
          <w:szCs w:val="20"/>
        </w:rPr>
      </w:pPr>
      <w:r w:rsidRPr="002F2681">
        <w:rPr>
          <w:rFonts w:ascii="Calibri" w:hAnsi="Calibri"/>
          <w:b/>
          <w:sz w:val="20"/>
          <w:szCs w:val="20"/>
        </w:rPr>
        <w:t xml:space="preserve"> </w:t>
      </w:r>
    </w:p>
    <w:p w14:paraId="54A31343" w14:textId="08033B8B" w:rsidR="00AF23F6" w:rsidRPr="002F2681" w:rsidRDefault="005D24CD">
      <w:pPr>
        <w:rPr>
          <w:rFonts w:ascii="Calibri" w:hAnsi="Calibri"/>
          <w:sz w:val="20"/>
          <w:szCs w:val="20"/>
        </w:rPr>
      </w:pPr>
      <w:r w:rsidRPr="002F2681">
        <w:rPr>
          <w:rFonts w:ascii="Calibri" w:hAnsi="Calibri"/>
          <w:sz w:val="20"/>
          <w:szCs w:val="20"/>
        </w:rPr>
        <w:t xml:space="preserve">Date: </w:t>
      </w:r>
      <w:r w:rsidR="00B45709">
        <w:rPr>
          <w:rFonts w:ascii="Calibri" w:hAnsi="Calibri"/>
          <w:sz w:val="20"/>
          <w:szCs w:val="20"/>
        </w:rPr>
        <w:t xml:space="preserve">14 </w:t>
      </w:r>
      <w:r w:rsidRPr="002F2681">
        <w:rPr>
          <w:rFonts w:ascii="Calibri" w:hAnsi="Calibri"/>
          <w:sz w:val="20"/>
          <w:szCs w:val="20"/>
        </w:rPr>
        <w:t>April 2020</w:t>
      </w:r>
    </w:p>
    <w:p w14:paraId="54A4226A" w14:textId="6CF9C5BF" w:rsidR="00065284" w:rsidRPr="002F2681" w:rsidRDefault="00550CDF" w:rsidP="00B45709">
      <w:pPr>
        <w:rPr>
          <w:rFonts w:ascii="Calibri" w:hAnsi="Calibri"/>
          <w:sz w:val="20"/>
          <w:szCs w:val="20"/>
        </w:rPr>
      </w:pPr>
      <w:r w:rsidRPr="002F2681">
        <w:rPr>
          <w:rFonts w:ascii="Calibri" w:hAnsi="Calibri"/>
          <w:sz w:val="20"/>
          <w:szCs w:val="20"/>
        </w:rPr>
        <w:t>Prepared by:</w:t>
      </w:r>
      <w:r w:rsidR="00C6691A" w:rsidRPr="002F2681">
        <w:rPr>
          <w:rFonts w:ascii="Calibri" w:hAnsi="Calibri"/>
          <w:sz w:val="20"/>
          <w:szCs w:val="20"/>
        </w:rPr>
        <w:t xml:space="preserve"> </w:t>
      </w:r>
      <w:r w:rsidR="00B45709">
        <w:rPr>
          <w:rFonts w:ascii="Calibri" w:hAnsi="Calibri"/>
          <w:sz w:val="20"/>
          <w:szCs w:val="20"/>
        </w:rPr>
        <w:t xml:space="preserve"> </w:t>
      </w:r>
      <w:r w:rsidR="00B022DF" w:rsidRPr="002F2681">
        <w:rPr>
          <w:rFonts w:ascii="Calibri" w:hAnsi="Calibri"/>
          <w:sz w:val="20"/>
          <w:szCs w:val="20"/>
        </w:rPr>
        <w:tab/>
      </w:r>
      <w:r w:rsidR="008B4196" w:rsidRPr="002F2681">
        <w:rPr>
          <w:rFonts w:ascii="Calibri" w:hAnsi="Calibri"/>
          <w:sz w:val="20"/>
          <w:szCs w:val="20"/>
        </w:rPr>
        <w:t xml:space="preserve"> </w:t>
      </w:r>
      <w:r w:rsidR="008320E1" w:rsidRPr="002F2681">
        <w:rPr>
          <w:rFonts w:ascii="Calibri" w:hAnsi="Calibri"/>
          <w:sz w:val="20"/>
          <w:szCs w:val="20"/>
        </w:rPr>
        <w:tab/>
      </w:r>
      <w:r w:rsidR="008320E1" w:rsidRPr="002F2681">
        <w:rPr>
          <w:rFonts w:ascii="Calibri" w:hAnsi="Calibri"/>
          <w:sz w:val="20"/>
          <w:szCs w:val="20"/>
        </w:rPr>
        <w:tab/>
      </w:r>
      <w:r w:rsidR="008320E1" w:rsidRPr="002F2681">
        <w:rPr>
          <w:rFonts w:ascii="Calibri" w:hAnsi="Calibri"/>
          <w:sz w:val="20"/>
          <w:szCs w:val="20"/>
        </w:rPr>
        <w:tab/>
      </w:r>
      <w:r w:rsidR="008320E1" w:rsidRPr="002F2681">
        <w:rPr>
          <w:rFonts w:ascii="Calibri" w:hAnsi="Calibri"/>
          <w:sz w:val="20"/>
          <w:szCs w:val="20"/>
        </w:rPr>
        <w:tab/>
      </w:r>
      <w:r w:rsidR="00B45709">
        <w:rPr>
          <w:rFonts w:ascii="Calibri" w:hAnsi="Calibri"/>
          <w:sz w:val="20"/>
          <w:szCs w:val="20"/>
        </w:rPr>
        <w:t xml:space="preserve"> </w:t>
      </w:r>
    </w:p>
    <w:p w14:paraId="37C91DD7" w14:textId="77777777" w:rsidR="00B80842" w:rsidRPr="002F2681" w:rsidRDefault="00B80842">
      <w:pPr>
        <w:rPr>
          <w:rFonts w:ascii="Calibri" w:hAnsi="Calibri"/>
          <w:sz w:val="20"/>
          <w:szCs w:val="20"/>
        </w:rPr>
      </w:pPr>
      <w:r w:rsidRPr="002F2681">
        <w:rPr>
          <w:rFonts w:ascii="Calibri" w:hAnsi="Calibri"/>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1580"/>
        <w:gridCol w:w="114"/>
        <w:gridCol w:w="1329"/>
        <w:gridCol w:w="2111"/>
        <w:gridCol w:w="13"/>
        <w:gridCol w:w="1481"/>
        <w:gridCol w:w="19"/>
        <w:gridCol w:w="1528"/>
      </w:tblGrid>
      <w:tr w:rsidR="002F2681" w:rsidRPr="002F2681" w14:paraId="67BA879D" w14:textId="77777777" w:rsidTr="006275E2">
        <w:trPr>
          <w:trHeight w:val="148"/>
        </w:trPr>
        <w:tc>
          <w:tcPr>
            <w:tcW w:w="5000" w:type="pct"/>
            <w:gridSpan w:val="9"/>
            <w:shd w:val="clear" w:color="auto" w:fill="CCFFFF"/>
          </w:tcPr>
          <w:p w14:paraId="398A9912" w14:textId="77777777" w:rsidR="00977194" w:rsidRPr="002F2681" w:rsidRDefault="00977194" w:rsidP="00977194">
            <w:pPr>
              <w:jc w:val="both"/>
              <w:rPr>
                <w:rFonts w:ascii="Calibri" w:hAnsi="Calibri" w:cs="Calibri"/>
                <w:bCs/>
                <w:sz w:val="20"/>
                <w:szCs w:val="20"/>
              </w:rPr>
            </w:pPr>
            <w:r w:rsidRPr="002F2681">
              <w:rPr>
                <w:rFonts w:ascii="Calibri" w:hAnsi="Calibri" w:cs="Calibri"/>
                <w:b/>
                <w:sz w:val="20"/>
                <w:szCs w:val="20"/>
                <w:u w:val="single"/>
              </w:rPr>
              <w:t>Evaluation recommendation 1.</w:t>
            </w:r>
            <w:r w:rsidRPr="002F2681">
              <w:rPr>
                <w:rFonts w:ascii="Calibri" w:hAnsi="Calibri" w:cs="Calibri"/>
                <w:bCs/>
                <w:sz w:val="20"/>
                <w:szCs w:val="20"/>
              </w:rPr>
              <w:t xml:space="preserve"> In order to ensure that all LGUs have achieved a basic level of progress linked to the planning, budgeting and monitoring of social care services and provision, targeted support and encouragement should be provided via LNB to those LGUs that do not yet have a Social Care Plan under preparation, in order that the plans’ drafting be achieved in 2020.</w:t>
            </w:r>
          </w:p>
          <w:p w14:paraId="151F2AD2" w14:textId="77777777" w:rsidR="00977194" w:rsidRPr="002F2681" w:rsidRDefault="00977194" w:rsidP="00977194">
            <w:pPr>
              <w:jc w:val="both"/>
              <w:rPr>
                <w:rFonts w:ascii="Calibri" w:hAnsi="Calibri" w:cs="Calibri"/>
                <w:bCs/>
                <w:sz w:val="20"/>
                <w:szCs w:val="20"/>
              </w:rPr>
            </w:pPr>
            <w:r w:rsidRPr="002F2681">
              <w:rPr>
                <w:rFonts w:ascii="Calibri" w:hAnsi="Calibri" w:cs="Calibri"/>
                <w:bCs/>
                <w:sz w:val="20"/>
                <w:szCs w:val="20"/>
              </w:rPr>
              <w:t>Principal Addressees (R1): LNB, MHSP, SSS, LGUs, National Agency for Support of Local Self Governance</w:t>
            </w:r>
          </w:p>
        </w:tc>
      </w:tr>
      <w:tr w:rsidR="002F2681" w:rsidRPr="002F2681" w14:paraId="1B2481F7" w14:textId="77777777" w:rsidTr="00065284">
        <w:trPr>
          <w:trHeight w:val="1250"/>
        </w:trPr>
        <w:tc>
          <w:tcPr>
            <w:tcW w:w="5000" w:type="pct"/>
            <w:gridSpan w:val="9"/>
            <w:shd w:val="clear" w:color="auto" w:fill="CCFFFF"/>
          </w:tcPr>
          <w:p w14:paraId="79F17D41" w14:textId="653AA9FB" w:rsidR="00D37EB4" w:rsidRPr="002F2681" w:rsidRDefault="00A532FA" w:rsidP="00D37EB4">
            <w:pPr>
              <w:spacing w:after="120"/>
              <w:jc w:val="both"/>
              <w:rPr>
                <w:rFonts w:ascii="Calibri" w:hAnsi="Calibri" w:cs="Calibri"/>
                <w:b/>
                <w:bCs/>
                <w:sz w:val="20"/>
                <w:szCs w:val="20"/>
                <w:u w:val="single"/>
              </w:rPr>
            </w:pPr>
            <w:r w:rsidRPr="002F2681">
              <w:rPr>
                <w:rFonts w:ascii="Calibri" w:hAnsi="Calibri" w:cs="Calibri"/>
                <w:b/>
                <w:bCs/>
                <w:sz w:val="20"/>
                <w:szCs w:val="20"/>
                <w:u w:val="single"/>
              </w:rPr>
              <w:t>Management response:</w:t>
            </w:r>
          </w:p>
          <w:p w14:paraId="3AF9C5C2" w14:textId="051BBDB4" w:rsidR="00FA6A71" w:rsidRPr="009D2FBC" w:rsidRDefault="006A7F67" w:rsidP="000A23C2">
            <w:pPr>
              <w:spacing w:after="120"/>
              <w:jc w:val="both"/>
              <w:rPr>
                <w:rFonts w:ascii="Calibri" w:hAnsi="Calibri" w:cs="Calibri"/>
                <w:sz w:val="20"/>
                <w:szCs w:val="20"/>
              </w:rPr>
            </w:pPr>
            <w:r w:rsidRPr="002F2681">
              <w:rPr>
                <w:rFonts w:ascii="Calibri" w:hAnsi="Calibri" w:cs="Calibri"/>
                <w:sz w:val="20"/>
                <w:szCs w:val="20"/>
              </w:rPr>
              <w:t xml:space="preserve">The recommendation </w:t>
            </w:r>
            <w:r w:rsidR="0068039B">
              <w:rPr>
                <w:rFonts w:ascii="Calibri" w:hAnsi="Calibri" w:cs="Calibri"/>
                <w:sz w:val="20"/>
                <w:szCs w:val="20"/>
              </w:rPr>
              <w:t>is in line with</w:t>
            </w:r>
            <w:r w:rsidRPr="002F2681">
              <w:rPr>
                <w:rFonts w:ascii="Calibri" w:hAnsi="Calibri" w:cs="Calibri"/>
                <w:sz w:val="20"/>
                <w:szCs w:val="20"/>
              </w:rPr>
              <w:t xml:space="preserve"> </w:t>
            </w:r>
            <w:r w:rsidR="0068039B">
              <w:rPr>
                <w:rFonts w:ascii="Calibri" w:hAnsi="Calibri" w:cs="Calibri"/>
                <w:sz w:val="20"/>
                <w:szCs w:val="20"/>
              </w:rPr>
              <w:t xml:space="preserve">LNB’s </w:t>
            </w:r>
            <w:r w:rsidRPr="002F2681">
              <w:rPr>
                <w:rFonts w:ascii="Calibri" w:hAnsi="Calibri" w:cs="Calibri"/>
                <w:sz w:val="20"/>
                <w:szCs w:val="20"/>
              </w:rPr>
              <w:t>ongoing work</w:t>
            </w:r>
            <w:r w:rsidR="0068039B">
              <w:rPr>
                <w:rFonts w:ascii="Calibri" w:hAnsi="Calibri" w:cs="Calibri"/>
                <w:sz w:val="20"/>
                <w:szCs w:val="20"/>
              </w:rPr>
              <w:t xml:space="preserve"> and annual plan</w:t>
            </w:r>
            <w:r w:rsidR="00CD5CCA" w:rsidRPr="002F2681">
              <w:rPr>
                <w:rFonts w:ascii="Calibri" w:hAnsi="Calibri" w:cs="Calibri"/>
                <w:sz w:val="20"/>
                <w:szCs w:val="20"/>
              </w:rPr>
              <w:t>.</w:t>
            </w:r>
            <w:r w:rsidRPr="002F2681">
              <w:rPr>
                <w:rFonts w:ascii="Calibri" w:hAnsi="Calibri" w:cs="Calibri"/>
                <w:sz w:val="20"/>
                <w:szCs w:val="20"/>
              </w:rPr>
              <w:t xml:space="preserve"> </w:t>
            </w:r>
            <w:r w:rsidR="0068039B">
              <w:rPr>
                <w:rFonts w:ascii="Calibri" w:hAnsi="Calibri" w:cs="Calibri"/>
                <w:sz w:val="20"/>
                <w:szCs w:val="20"/>
              </w:rPr>
              <w:t>M</w:t>
            </w:r>
            <w:r w:rsidR="00600C44">
              <w:rPr>
                <w:rFonts w:ascii="Calibri" w:hAnsi="Calibri" w:cs="Calibri"/>
                <w:sz w:val="20"/>
                <w:szCs w:val="20"/>
              </w:rPr>
              <w:t>HSP</w:t>
            </w:r>
            <w:r w:rsidR="0068039B">
              <w:rPr>
                <w:rFonts w:ascii="Calibri" w:hAnsi="Calibri" w:cs="Calibri"/>
                <w:sz w:val="20"/>
                <w:szCs w:val="20"/>
              </w:rPr>
              <w:t xml:space="preserve"> has requested LNB</w:t>
            </w:r>
            <w:r w:rsidR="004A28E5" w:rsidRPr="002F2681">
              <w:rPr>
                <w:rFonts w:ascii="Calibri" w:hAnsi="Calibri" w:cs="Calibri"/>
                <w:sz w:val="20"/>
                <w:szCs w:val="20"/>
              </w:rPr>
              <w:t xml:space="preserve"> to </w:t>
            </w:r>
            <w:r w:rsidR="00D70C64" w:rsidRPr="002F2681">
              <w:rPr>
                <w:rFonts w:ascii="Calibri" w:hAnsi="Calibri" w:cs="Calibri"/>
                <w:sz w:val="20"/>
                <w:szCs w:val="20"/>
              </w:rPr>
              <w:t xml:space="preserve">provide technical </w:t>
            </w:r>
            <w:r w:rsidR="00D439AB" w:rsidRPr="002F2681">
              <w:rPr>
                <w:rFonts w:ascii="Calibri" w:hAnsi="Calibri" w:cs="Calibri"/>
                <w:sz w:val="20"/>
                <w:szCs w:val="20"/>
              </w:rPr>
              <w:t>support</w:t>
            </w:r>
            <w:r w:rsidR="00973D35" w:rsidRPr="002F2681">
              <w:rPr>
                <w:rFonts w:ascii="Calibri" w:hAnsi="Calibri" w:cs="Calibri"/>
                <w:sz w:val="20"/>
                <w:szCs w:val="20"/>
              </w:rPr>
              <w:t xml:space="preserve"> to</w:t>
            </w:r>
            <w:r w:rsidR="00D439AB" w:rsidRPr="002F2681">
              <w:rPr>
                <w:rFonts w:ascii="Calibri" w:hAnsi="Calibri" w:cs="Calibri"/>
                <w:sz w:val="20"/>
                <w:szCs w:val="20"/>
              </w:rPr>
              <w:t xml:space="preserve"> LGUs </w:t>
            </w:r>
            <w:r w:rsidR="00D70C64" w:rsidRPr="002F2681">
              <w:rPr>
                <w:rFonts w:ascii="Calibri" w:hAnsi="Calibri" w:cs="Calibri"/>
                <w:sz w:val="20"/>
                <w:szCs w:val="20"/>
              </w:rPr>
              <w:t xml:space="preserve">to develop </w:t>
            </w:r>
            <w:r w:rsidR="009D31CD" w:rsidRPr="002F2681">
              <w:rPr>
                <w:rFonts w:ascii="Calibri" w:hAnsi="Calibri" w:cs="Calibri"/>
                <w:sz w:val="20"/>
                <w:szCs w:val="20"/>
              </w:rPr>
              <w:t>Social Care Plans</w:t>
            </w:r>
            <w:r w:rsidR="00D81D84" w:rsidRPr="002F2681">
              <w:rPr>
                <w:rFonts w:ascii="Calibri" w:hAnsi="Calibri" w:cs="Calibri"/>
                <w:sz w:val="20"/>
                <w:szCs w:val="20"/>
              </w:rPr>
              <w:t xml:space="preserve">. </w:t>
            </w:r>
            <w:r w:rsidR="0068039B">
              <w:rPr>
                <w:rFonts w:ascii="Calibri" w:hAnsi="Calibri" w:cs="Calibri"/>
                <w:sz w:val="20"/>
                <w:szCs w:val="20"/>
              </w:rPr>
              <w:t xml:space="preserve">While so </w:t>
            </w:r>
            <w:r w:rsidR="007D4A71">
              <w:rPr>
                <w:rFonts w:ascii="Calibri" w:hAnsi="Calibri" w:cs="Calibri"/>
                <w:sz w:val="20"/>
                <w:szCs w:val="20"/>
              </w:rPr>
              <w:t>far 16</w:t>
            </w:r>
            <w:r w:rsidR="0068039B">
              <w:rPr>
                <w:rFonts w:ascii="Calibri" w:hAnsi="Calibri" w:cs="Calibri"/>
                <w:sz w:val="20"/>
                <w:szCs w:val="20"/>
              </w:rPr>
              <w:t xml:space="preserve"> </w:t>
            </w:r>
            <w:r w:rsidR="007D4A71">
              <w:rPr>
                <w:rFonts w:ascii="Calibri" w:hAnsi="Calibri" w:cs="Calibri"/>
                <w:sz w:val="20"/>
                <w:szCs w:val="20"/>
              </w:rPr>
              <w:t>LGUs (??)</w:t>
            </w:r>
            <w:r w:rsidR="0068039B">
              <w:rPr>
                <w:rFonts w:ascii="Calibri" w:hAnsi="Calibri" w:cs="Calibri"/>
                <w:sz w:val="20"/>
                <w:szCs w:val="20"/>
              </w:rPr>
              <w:t xml:space="preserve"> have </w:t>
            </w:r>
            <w:r w:rsidR="007D4A71">
              <w:rPr>
                <w:rFonts w:ascii="Calibri" w:hAnsi="Calibri" w:cs="Calibri"/>
                <w:sz w:val="20"/>
                <w:szCs w:val="20"/>
              </w:rPr>
              <w:t>developed their</w:t>
            </w:r>
            <w:r w:rsidR="0068039B">
              <w:rPr>
                <w:rFonts w:ascii="Calibri" w:hAnsi="Calibri" w:cs="Calibri"/>
                <w:sz w:val="20"/>
                <w:szCs w:val="20"/>
              </w:rPr>
              <w:t xml:space="preserve"> social care plans with LNB’s </w:t>
            </w:r>
            <w:r w:rsidR="007D4A71">
              <w:rPr>
                <w:rFonts w:ascii="Calibri" w:hAnsi="Calibri" w:cs="Calibri"/>
                <w:sz w:val="20"/>
                <w:szCs w:val="20"/>
              </w:rPr>
              <w:t>support, it</w:t>
            </w:r>
            <w:r w:rsidR="0068039B">
              <w:rPr>
                <w:rFonts w:ascii="Calibri" w:hAnsi="Calibri" w:cs="Calibri"/>
                <w:sz w:val="20"/>
                <w:szCs w:val="20"/>
              </w:rPr>
              <w:t xml:space="preserve"> is </w:t>
            </w:r>
            <w:r w:rsidR="007D4A71">
              <w:rPr>
                <w:rFonts w:ascii="Calibri" w:hAnsi="Calibri" w:cs="Calibri"/>
                <w:sz w:val="20"/>
                <w:szCs w:val="20"/>
              </w:rPr>
              <w:t>planned to</w:t>
            </w:r>
            <w:r w:rsidR="0068039B">
              <w:rPr>
                <w:rFonts w:ascii="Calibri" w:hAnsi="Calibri" w:cs="Calibri"/>
                <w:sz w:val="20"/>
                <w:szCs w:val="20"/>
              </w:rPr>
              <w:t xml:space="preserve"> extend </w:t>
            </w:r>
            <w:r w:rsidR="00C5268F" w:rsidRPr="002F2681">
              <w:rPr>
                <w:rFonts w:ascii="Calibri" w:hAnsi="Calibri" w:cs="Calibri"/>
                <w:sz w:val="20"/>
                <w:szCs w:val="20"/>
              </w:rPr>
              <w:t>LNB</w:t>
            </w:r>
            <w:r w:rsidR="0068039B">
              <w:rPr>
                <w:rFonts w:ascii="Calibri" w:hAnsi="Calibri" w:cs="Calibri"/>
                <w:sz w:val="20"/>
                <w:szCs w:val="20"/>
              </w:rPr>
              <w:t xml:space="preserve">’s assistance </w:t>
            </w:r>
            <w:r w:rsidR="007D4A71">
              <w:rPr>
                <w:rFonts w:ascii="Calibri" w:hAnsi="Calibri" w:cs="Calibri"/>
                <w:sz w:val="20"/>
                <w:szCs w:val="20"/>
              </w:rPr>
              <w:t xml:space="preserve">to </w:t>
            </w:r>
            <w:r w:rsidR="007D4A71" w:rsidRPr="002F2681">
              <w:rPr>
                <w:rFonts w:ascii="Calibri" w:hAnsi="Calibri" w:cs="Calibri"/>
                <w:sz w:val="20"/>
                <w:szCs w:val="20"/>
              </w:rPr>
              <w:t>17</w:t>
            </w:r>
            <w:r w:rsidR="00C228AF" w:rsidRPr="002F2681">
              <w:rPr>
                <w:rFonts w:ascii="Calibri" w:hAnsi="Calibri" w:cs="Calibri"/>
                <w:sz w:val="20"/>
                <w:szCs w:val="20"/>
              </w:rPr>
              <w:t xml:space="preserve"> </w:t>
            </w:r>
            <w:r w:rsidR="0068039B">
              <w:rPr>
                <w:rFonts w:ascii="Calibri" w:hAnsi="Calibri" w:cs="Calibri"/>
                <w:sz w:val="20"/>
                <w:szCs w:val="20"/>
              </w:rPr>
              <w:t xml:space="preserve">additional </w:t>
            </w:r>
            <w:r w:rsidR="00C7210C" w:rsidRPr="002F2681">
              <w:rPr>
                <w:rFonts w:ascii="Calibri" w:hAnsi="Calibri" w:cs="Calibri"/>
                <w:sz w:val="20"/>
                <w:szCs w:val="20"/>
              </w:rPr>
              <w:t>LGUs to develop and</w:t>
            </w:r>
            <w:r w:rsidR="00D37EB4" w:rsidRPr="002F2681">
              <w:rPr>
                <w:rFonts w:ascii="Calibri" w:hAnsi="Calibri" w:cs="Calibri"/>
                <w:sz w:val="20"/>
                <w:szCs w:val="20"/>
              </w:rPr>
              <w:t xml:space="preserve"> implement</w:t>
            </w:r>
            <w:r w:rsidR="00175492" w:rsidRPr="002F2681">
              <w:rPr>
                <w:rFonts w:ascii="Calibri" w:hAnsi="Calibri" w:cs="Calibri"/>
                <w:sz w:val="20"/>
                <w:szCs w:val="20"/>
              </w:rPr>
              <w:t xml:space="preserve"> </w:t>
            </w:r>
            <w:r w:rsidR="004556F4" w:rsidRPr="002F2681">
              <w:rPr>
                <w:rFonts w:ascii="Calibri" w:hAnsi="Calibri" w:cs="Calibri"/>
                <w:sz w:val="20"/>
                <w:szCs w:val="20"/>
              </w:rPr>
              <w:t>Social</w:t>
            </w:r>
            <w:r w:rsidR="00175492" w:rsidRPr="002F2681">
              <w:rPr>
                <w:rFonts w:ascii="Calibri" w:hAnsi="Calibri" w:cs="Calibri"/>
                <w:sz w:val="20"/>
                <w:szCs w:val="20"/>
              </w:rPr>
              <w:t xml:space="preserve"> Care </w:t>
            </w:r>
            <w:r w:rsidR="0068039B">
              <w:rPr>
                <w:rFonts w:ascii="Calibri" w:hAnsi="Calibri" w:cs="Calibri"/>
                <w:sz w:val="20"/>
                <w:szCs w:val="20"/>
              </w:rPr>
              <w:t>P</w:t>
            </w:r>
            <w:r w:rsidR="00175492" w:rsidRPr="002F2681">
              <w:rPr>
                <w:rFonts w:ascii="Calibri" w:hAnsi="Calibri" w:cs="Calibri"/>
                <w:sz w:val="20"/>
                <w:szCs w:val="20"/>
              </w:rPr>
              <w:t>lans</w:t>
            </w:r>
            <w:r w:rsidR="00085FF8">
              <w:rPr>
                <w:rFonts w:ascii="Calibri" w:hAnsi="Calibri" w:cs="Calibri"/>
                <w:sz w:val="20"/>
                <w:szCs w:val="20"/>
              </w:rPr>
              <w:t>.</w:t>
            </w:r>
            <w:r w:rsidR="00DD4633" w:rsidRPr="002F2681">
              <w:rPr>
                <w:rFonts w:ascii="Calibri" w:hAnsi="Calibri" w:cs="Calibri"/>
                <w:sz w:val="20"/>
                <w:szCs w:val="20"/>
              </w:rPr>
              <w:t xml:space="preserve"> </w:t>
            </w:r>
            <w:r w:rsidR="0068039B">
              <w:rPr>
                <w:rFonts w:ascii="Calibri" w:hAnsi="Calibri" w:cs="Calibri"/>
                <w:sz w:val="20"/>
                <w:szCs w:val="20"/>
              </w:rPr>
              <w:t xml:space="preserve">LNB’s assistance is in synergy with similar interventions implemented by </w:t>
            </w:r>
            <w:r w:rsidR="009862FA">
              <w:rPr>
                <w:rFonts w:ascii="Calibri" w:hAnsi="Calibri" w:cs="Calibri"/>
                <w:sz w:val="20"/>
                <w:szCs w:val="20"/>
              </w:rPr>
              <w:t xml:space="preserve">UN Agencies and other donors which have to date supported </w:t>
            </w:r>
            <w:r w:rsidR="00EE7E95">
              <w:rPr>
                <w:rFonts w:ascii="Calibri" w:hAnsi="Calibri" w:cs="Calibri"/>
                <w:sz w:val="20"/>
                <w:szCs w:val="20"/>
              </w:rPr>
              <w:t>38</w:t>
            </w:r>
            <w:r w:rsidR="009862FA">
              <w:rPr>
                <w:rFonts w:ascii="Calibri" w:hAnsi="Calibri" w:cs="Calibri"/>
                <w:sz w:val="20"/>
                <w:szCs w:val="20"/>
              </w:rPr>
              <w:t xml:space="preserve"> LGUs to develop Social Care Plans and it is expected that by end of 2020/mid 2021 all LGUs (61) have finalized and </w:t>
            </w:r>
            <w:r w:rsidR="00B57E3B">
              <w:rPr>
                <w:rFonts w:ascii="Calibri" w:hAnsi="Calibri" w:cs="Calibri"/>
                <w:sz w:val="20"/>
                <w:szCs w:val="20"/>
              </w:rPr>
              <w:t>endorsed their</w:t>
            </w:r>
            <w:r w:rsidR="009862FA">
              <w:rPr>
                <w:rFonts w:ascii="Calibri" w:hAnsi="Calibri" w:cs="Calibri"/>
                <w:sz w:val="20"/>
                <w:szCs w:val="20"/>
              </w:rPr>
              <w:t xml:space="preserve"> social care plans.</w:t>
            </w:r>
            <w:r w:rsidR="00085FF8">
              <w:rPr>
                <w:rFonts w:ascii="Calibri" w:hAnsi="Calibri" w:cs="Calibri"/>
                <w:sz w:val="20"/>
                <w:szCs w:val="20"/>
              </w:rPr>
              <w:t xml:space="preserve"> In addition to support for development of social care plans, LNB capacitates LGUs to implement them </w:t>
            </w:r>
            <w:r w:rsidR="00085FF8" w:rsidRPr="002F2681">
              <w:rPr>
                <w:rFonts w:ascii="Calibri" w:hAnsi="Calibri" w:cs="Calibri"/>
                <w:sz w:val="20"/>
                <w:szCs w:val="20"/>
              </w:rPr>
              <w:t>including development of related budget briefs with a view to facilitate the budget planning for social care services from government at central and local leve</w:t>
            </w:r>
            <w:r w:rsidR="00085FF8">
              <w:rPr>
                <w:rFonts w:ascii="Calibri" w:hAnsi="Calibri" w:cs="Calibri"/>
                <w:sz w:val="20"/>
                <w:szCs w:val="20"/>
              </w:rPr>
              <w:t>l</w:t>
            </w:r>
            <w:r w:rsidR="009862FA">
              <w:rPr>
                <w:rFonts w:ascii="Calibri" w:hAnsi="Calibri" w:cs="Calibri"/>
                <w:sz w:val="20"/>
                <w:szCs w:val="20"/>
              </w:rPr>
              <w:t xml:space="preserve"> </w:t>
            </w:r>
            <w:r w:rsidR="007D0364" w:rsidRPr="002F2681">
              <w:rPr>
                <w:rFonts w:ascii="Calibri" w:hAnsi="Calibri" w:cs="Calibri"/>
                <w:sz w:val="20"/>
                <w:szCs w:val="20"/>
              </w:rPr>
              <w:t>helping to push forward the change agenda with the focus on</w:t>
            </w:r>
            <w:r w:rsidR="00085FF8">
              <w:rPr>
                <w:rFonts w:ascii="Calibri" w:hAnsi="Calibri" w:cs="Calibri"/>
                <w:sz w:val="20"/>
                <w:szCs w:val="20"/>
              </w:rPr>
              <w:t xml:space="preserve"> support to</w:t>
            </w:r>
            <w:r w:rsidR="007D0364" w:rsidRPr="002F2681">
              <w:rPr>
                <w:rFonts w:ascii="Calibri" w:hAnsi="Calibri" w:cs="Calibri"/>
                <w:sz w:val="20"/>
                <w:szCs w:val="20"/>
              </w:rPr>
              <w:t xml:space="preserve"> the most vulnerable, and promote sustainability</w:t>
            </w:r>
            <w:r w:rsidR="00085FF8">
              <w:rPr>
                <w:rFonts w:ascii="Calibri" w:hAnsi="Calibri" w:cs="Calibri"/>
                <w:sz w:val="20"/>
                <w:szCs w:val="20"/>
              </w:rPr>
              <w:t xml:space="preserve"> of capacities and resources</w:t>
            </w:r>
            <w:r w:rsidR="007D0364" w:rsidRPr="002F2681">
              <w:rPr>
                <w:rFonts w:ascii="Calibri" w:hAnsi="Calibri" w:cs="Calibri"/>
                <w:sz w:val="20"/>
                <w:szCs w:val="20"/>
              </w:rPr>
              <w:t>.</w:t>
            </w:r>
          </w:p>
        </w:tc>
      </w:tr>
      <w:tr w:rsidR="002F2681" w:rsidRPr="002F2681" w14:paraId="6E509EBB" w14:textId="77777777" w:rsidTr="00D57D4E">
        <w:trPr>
          <w:trHeight w:val="148"/>
        </w:trPr>
        <w:tc>
          <w:tcPr>
            <w:tcW w:w="2498" w:type="pct"/>
            <w:gridSpan w:val="3"/>
            <w:vMerge w:val="restart"/>
            <w:shd w:val="clear" w:color="auto" w:fill="CCFFFF"/>
          </w:tcPr>
          <w:p w14:paraId="629A9614" w14:textId="77777777" w:rsidR="00793932" w:rsidRPr="002F2681" w:rsidRDefault="00793932">
            <w:pPr>
              <w:rPr>
                <w:rFonts w:ascii="Calibri" w:hAnsi="Calibri" w:cs="Calibri"/>
                <w:b/>
                <w:sz w:val="20"/>
                <w:szCs w:val="20"/>
              </w:rPr>
            </w:pPr>
            <w:r w:rsidRPr="002F2681">
              <w:rPr>
                <w:rFonts w:ascii="Calibri" w:hAnsi="Calibri" w:cs="Calibri"/>
                <w:b/>
                <w:sz w:val="20"/>
                <w:szCs w:val="20"/>
              </w:rPr>
              <w:t>Key action (s)</w:t>
            </w:r>
          </w:p>
          <w:p w14:paraId="5F7C63B1" w14:textId="77777777" w:rsidR="00F511C4" w:rsidRPr="002F2681" w:rsidRDefault="00F511C4">
            <w:pPr>
              <w:rPr>
                <w:rFonts w:ascii="Calibri" w:hAnsi="Calibri" w:cs="Calibri"/>
                <w:sz w:val="20"/>
                <w:szCs w:val="20"/>
              </w:rPr>
            </w:pPr>
          </w:p>
        </w:tc>
        <w:tc>
          <w:tcPr>
            <w:tcW w:w="513" w:type="pct"/>
            <w:vMerge w:val="restart"/>
            <w:shd w:val="clear" w:color="auto" w:fill="CCFFFF"/>
          </w:tcPr>
          <w:p w14:paraId="420962C1" w14:textId="77777777" w:rsidR="00793932" w:rsidRPr="002F2681" w:rsidRDefault="00793932">
            <w:pPr>
              <w:rPr>
                <w:rFonts w:ascii="Calibri" w:hAnsi="Calibri" w:cs="Calibri"/>
                <w:b/>
                <w:sz w:val="20"/>
                <w:szCs w:val="20"/>
              </w:rPr>
            </w:pPr>
            <w:r w:rsidRPr="002F2681">
              <w:rPr>
                <w:rFonts w:ascii="Calibri" w:hAnsi="Calibri" w:cs="Calibri"/>
                <w:b/>
                <w:sz w:val="20"/>
                <w:szCs w:val="20"/>
              </w:rPr>
              <w:t>Time frame</w:t>
            </w:r>
          </w:p>
        </w:tc>
        <w:tc>
          <w:tcPr>
            <w:tcW w:w="820" w:type="pct"/>
            <w:gridSpan w:val="2"/>
            <w:vMerge w:val="restart"/>
            <w:shd w:val="clear" w:color="auto" w:fill="CCFFFF"/>
          </w:tcPr>
          <w:p w14:paraId="7D1E5DB3" w14:textId="77777777" w:rsidR="00793932" w:rsidRPr="002F2681" w:rsidRDefault="00793932">
            <w:pPr>
              <w:rPr>
                <w:rFonts w:ascii="Calibri" w:hAnsi="Calibri" w:cs="Calibri"/>
                <w:b/>
                <w:sz w:val="20"/>
                <w:szCs w:val="20"/>
              </w:rPr>
            </w:pPr>
            <w:r w:rsidRPr="002F2681">
              <w:rPr>
                <w:rFonts w:ascii="Calibri" w:hAnsi="Calibri" w:cs="Calibri"/>
                <w:b/>
                <w:sz w:val="20"/>
                <w:szCs w:val="20"/>
              </w:rPr>
              <w:t>Responsible unit (s)</w:t>
            </w:r>
          </w:p>
        </w:tc>
        <w:tc>
          <w:tcPr>
            <w:tcW w:w="1169" w:type="pct"/>
            <w:gridSpan w:val="3"/>
            <w:shd w:val="clear" w:color="auto" w:fill="CCFFFF"/>
          </w:tcPr>
          <w:p w14:paraId="10FDA932" w14:textId="77777777" w:rsidR="00793932" w:rsidRPr="002F2681" w:rsidRDefault="00793932" w:rsidP="00704FBF">
            <w:pPr>
              <w:jc w:val="center"/>
              <w:rPr>
                <w:rFonts w:ascii="Calibri" w:hAnsi="Calibri" w:cs="Calibri"/>
                <w:b/>
                <w:sz w:val="20"/>
                <w:szCs w:val="20"/>
              </w:rPr>
            </w:pPr>
            <w:r w:rsidRPr="002F2681">
              <w:rPr>
                <w:rFonts w:ascii="Calibri" w:hAnsi="Calibri" w:cs="Calibri"/>
                <w:b/>
                <w:sz w:val="20"/>
                <w:szCs w:val="20"/>
              </w:rPr>
              <w:t>Tracking</w:t>
            </w:r>
          </w:p>
        </w:tc>
      </w:tr>
      <w:tr w:rsidR="002F2681" w:rsidRPr="002F2681" w14:paraId="594DBDAE" w14:textId="77777777" w:rsidTr="00D57D4E">
        <w:trPr>
          <w:trHeight w:val="148"/>
        </w:trPr>
        <w:tc>
          <w:tcPr>
            <w:tcW w:w="2498" w:type="pct"/>
            <w:gridSpan w:val="3"/>
            <w:vMerge/>
            <w:shd w:val="clear" w:color="auto" w:fill="CCFFFF"/>
          </w:tcPr>
          <w:p w14:paraId="25E65549" w14:textId="77777777" w:rsidR="00793932" w:rsidRPr="002F2681" w:rsidRDefault="00793932">
            <w:pPr>
              <w:rPr>
                <w:rFonts w:ascii="Calibri" w:hAnsi="Calibri" w:cs="Calibri"/>
                <w:sz w:val="20"/>
                <w:szCs w:val="20"/>
              </w:rPr>
            </w:pPr>
          </w:p>
        </w:tc>
        <w:tc>
          <w:tcPr>
            <w:tcW w:w="513" w:type="pct"/>
            <w:vMerge/>
            <w:shd w:val="clear" w:color="auto" w:fill="CCFFFF"/>
          </w:tcPr>
          <w:p w14:paraId="106293FC" w14:textId="77777777" w:rsidR="00793932" w:rsidRPr="002F2681" w:rsidRDefault="00793932">
            <w:pPr>
              <w:rPr>
                <w:rFonts w:ascii="Calibri" w:hAnsi="Calibri" w:cs="Calibri"/>
                <w:sz w:val="20"/>
                <w:szCs w:val="20"/>
              </w:rPr>
            </w:pPr>
          </w:p>
        </w:tc>
        <w:tc>
          <w:tcPr>
            <w:tcW w:w="820" w:type="pct"/>
            <w:gridSpan w:val="2"/>
            <w:vMerge/>
            <w:shd w:val="clear" w:color="auto" w:fill="CCFFFF"/>
          </w:tcPr>
          <w:p w14:paraId="30D3E272" w14:textId="77777777" w:rsidR="00793932" w:rsidRPr="002F2681" w:rsidRDefault="00793932">
            <w:pPr>
              <w:rPr>
                <w:rFonts w:ascii="Calibri" w:hAnsi="Calibri" w:cs="Calibri"/>
                <w:sz w:val="20"/>
                <w:szCs w:val="20"/>
              </w:rPr>
            </w:pPr>
          </w:p>
        </w:tc>
        <w:tc>
          <w:tcPr>
            <w:tcW w:w="579" w:type="pct"/>
            <w:gridSpan w:val="2"/>
            <w:shd w:val="clear" w:color="auto" w:fill="CCFFFF"/>
          </w:tcPr>
          <w:p w14:paraId="4BA2F639" w14:textId="77777777" w:rsidR="00793932" w:rsidRPr="002F2681" w:rsidRDefault="00793932" w:rsidP="00704FBF">
            <w:pPr>
              <w:jc w:val="center"/>
              <w:rPr>
                <w:rFonts w:ascii="Calibri" w:hAnsi="Calibri" w:cs="Calibri"/>
                <w:b/>
                <w:sz w:val="20"/>
                <w:szCs w:val="20"/>
              </w:rPr>
            </w:pPr>
            <w:r w:rsidRPr="002F2681">
              <w:rPr>
                <w:rFonts w:ascii="Calibri" w:hAnsi="Calibri" w:cs="Calibri"/>
                <w:b/>
                <w:sz w:val="20"/>
                <w:szCs w:val="20"/>
              </w:rPr>
              <w:t>Comments</w:t>
            </w:r>
          </w:p>
        </w:tc>
        <w:tc>
          <w:tcPr>
            <w:tcW w:w="590" w:type="pct"/>
            <w:shd w:val="clear" w:color="auto" w:fill="CCFFFF"/>
          </w:tcPr>
          <w:p w14:paraId="45CCB522" w14:textId="77777777" w:rsidR="00793932" w:rsidRPr="002F2681" w:rsidRDefault="00704FBF" w:rsidP="00704FBF">
            <w:pPr>
              <w:jc w:val="center"/>
              <w:rPr>
                <w:rFonts w:ascii="Calibri" w:hAnsi="Calibri" w:cs="Calibri"/>
                <w:b/>
                <w:sz w:val="20"/>
                <w:szCs w:val="20"/>
              </w:rPr>
            </w:pPr>
            <w:r w:rsidRPr="002F2681">
              <w:rPr>
                <w:rFonts w:ascii="Calibri" w:hAnsi="Calibri" w:cs="Calibri"/>
                <w:b/>
                <w:sz w:val="20"/>
                <w:szCs w:val="20"/>
              </w:rPr>
              <w:t>S</w:t>
            </w:r>
            <w:r w:rsidR="00793932" w:rsidRPr="002F2681">
              <w:rPr>
                <w:rFonts w:ascii="Calibri" w:hAnsi="Calibri" w:cs="Calibri"/>
                <w:b/>
                <w:sz w:val="20"/>
                <w:szCs w:val="20"/>
              </w:rPr>
              <w:t>tatus</w:t>
            </w:r>
          </w:p>
        </w:tc>
      </w:tr>
      <w:tr w:rsidR="002F2681" w:rsidRPr="002F2681" w14:paraId="79CF6DA7" w14:textId="77777777" w:rsidTr="00D57D4E">
        <w:trPr>
          <w:trHeight w:val="953"/>
        </w:trPr>
        <w:tc>
          <w:tcPr>
            <w:tcW w:w="2498" w:type="pct"/>
            <w:gridSpan w:val="3"/>
            <w:shd w:val="clear" w:color="auto" w:fill="FFFFFF"/>
          </w:tcPr>
          <w:p w14:paraId="16729E5F" w14:textId="31295C98" w:rsidR="00C8633C" w:rsidRPr="004B7386" w:rsidRDefault="0011460B" w:rsidP="00B81A33">
            <w:pPr>
              <w:pStyle w:val="ListParagraph"/>
              <w:numPr>
                <w:ilvl w:val="0"/>
                <w:numId w:val="2"/>
              </w:numPr>
              <w:rPr>
                <w:rFonts w:cs="Calibri"/>
                <w:szCs w:val="20"/>
              </w:rPr>
            </w:pPr>
            <w:r w:rsidRPr="004B7386">
              <w:rPr>
                <w:rFonts w:cs="Calibri"/>
                <w:szCs w:val="20"/>
              </w:rPr>
              <w:t xml:space="preserve">Continue to provide technical support </w:t>
            </w:r>
            <w:r w:rsidR="00141A2F" w:rsidRPr="004B7386">
              <w:rPr>
                <w:rFonts w:cs="Calibri"/>
                <w:szCs w:val="20"/>
              </w:rPr>
              <w:t>for the e</w:t>
            </w:r>
            <w:r w:rsidR="00EE3CE5" w:rsidRPr="004B7386">
              <w:rPr>
                <w:rFonts w:cs="Calibri"/>
                <w:szCs w:val="20"/>
              </w:rPr>
              <w:t xml:space="preserve">laboration of </w:t>
            </w:r>
            <w:r w:rsidR="00002438" w:rsidRPr="004B7386">
              <w:rPr>
                <w:rFonts w:cs="Calibri"/>
                <w:szCs w:val="20"/>
              </w:rPr>
              <w:t xml:space="preserve">the Social Care Plans of 17 </w:t>
            </w:r>
            <w:r w:rsidR="00141A2F" w:rsidRPr="004B7386">
              <w:rPr>
                <w:rFonts w:cs="Calibri"/>
                <w:szCs w:val="20"/>
              </w:rPr>
              <w:t xml:space="preserve">other </w:t>
            </w:r>
            <w:r w:rsidR="00002438" w:rsidRPr="004B7386">
              <w:rPr>
                <w:rFonts w:cs="Calibri"/>
                <w:szCs w:val="20"/>
              </w:rPr>
              <w:t xml:space="preserve">municipalities </w:t>
            </w:r>
            <w:r w:rsidR="00EE3CE5" w:rsidRPr="004B7386">
              <w:rPr>
                <w:rFonts w:cs="Calibri"/>
                <w:szCs w:val="20"/>
              </w:rPr>
              <w:t xml:space="preserve">in close cooperation with </w:t>
            </w:r>
            <w:r w:rsidR="001A0AE4" w:rsidRPr="004B7386">
              <w:rPr>
                <w:rFonts w:cs="Calibri"/>
                <w:szCs w:val="20"/>
              </w:rPr>
              <w:t xml:space="preserve">other </w:t>
            </w:r>
            <w:r w:rsidR="007C2140" w:rsidRPr="004B7386">
              <w:rPr>
                <w:rFonts w:cs="Calibri"/>
                <w:szCs w:val="20"/>
              </w:rPr>
              <w:t xml:space="preserve">partners </w:t>
            </w:r>
            <w:r w:rsidR="00C37312" w:rsidRPr="004B7386">
              <w:rPr>
                <w:rFonts w:cs="Calibri"/>
                <w:szCs w:val="20"/>
              </w:rPr>
              <w:t xml:space="preserve">and </w:t>
            </w:r>
            <w:r w:rsidR="005C4B6C" w:rsidRPr="004B7386">
              <w:rPr>
                <w:rFonts w:cs="Calibri"/>
                <w:szCs w:val="20"/>
              </w:rPr>
              <w:t xml:space="preserve">duty bearers </w:t>
            </w:r>
            <w:r w:rsidR="00D11A39" w:rsidRPr="004B7386">
              <w:rPr>
                <w:rFonts w:cs="Calibri"/>
                <w:szCs w:val="20"/>
              </w:rPr>
              <w:t xml:space="preserve">acting at </w:t>
            </w:r>
            <w:r w:rsidR="00CE2A29" w:rsidRPr="004B7386">
              <w:rPr>
                <w:rFonts w:cs="Calibri"/>
                <w:szCs w:val="20"/>
              </w:rPr>
              <w:t xml:space="preserve">central and </w:t>
            </w:r>
            <w:r w:rsidR="00D11A39" w:rsidRPr="004B7386">
              <w:rPr>
                <w:rFonts w:cs="Calibri"/>
                <w:szCs w:val="20"/>
              </w:rPr>
              <w:t>local level</w:t>
            </w:r>
            <w:r w:rsidR="00CC2531" w:rsidRPr="004B7386">
              <w:rPr>
                <w:rFonts w:cs="Calibri"/>
                <w:szCs w:val="20"/>
              </w:rPr>
              <w:t xml:space="preserve"> and in </w:t>
            </w:r>
            <w:r w:rsidR="007C2FB4" w:rsidRPr="004B7386">
              <w:rPr>
                <w:rFonts w:cs="Calibri"/>
                <w:i/>
                <w:szCs w:val="20"/>
              </w:rPr>
              <w:t>coordination and synergizing with the EU program on social inclusion.</w:t>
            </w:r>
          </w:p>
        </w:tc>
        <w:tc>
          <w:tcPr>
            <w:tcW w:w="513" w:type="pct"/>
            <w:shd w:val="clear" w:color="auto" w:fill="FFFFFF"/>
          </w:tcPr>
          <w:p w14:paraId="4632540A" w14:textId="1B795786" w:rsidR="00C8633C" w:rsidRPr="004B7386" w:rsidRDefault="006E62A1" w:rsidP="00AF23F6">
            <w:pPr>
              <w:rPr>
                <w:rFonts w:ascii="Calibri" w:hAnsi="Calibri" w:cs="Calibri"/>
                <w:sz w:val="20"/>
                <w:szCs w:val="20"/>
              </w:rPr>
            </w:pPr>
            <w:r w:rsidRPr="004B7386">
              <w:rPr>
                <w:rFonts w:ascii="Calibri" w:hAnsi="Calibri" w:cs="Calibri"/>
                <w:sz w:val="20"/>
                <w:szCs w:val="20"/>
              </w:rPr>
              <w:t xml:space="preserve">April - </w:t>
            </w:r>
            <w:r w:rsidR="00320671" w:rsidRPr="004B7386">
              <w:rPr>
                <w:rFonts w:ascii="Calibri" w:hAnsi="Calibri" w:cs="Calibri"/>
                <w:sz w:val="20"/>
                <w:szCs w:val="20"/>
              </w:rPr>
              <w:t>December 20</w:t>
            </w:r>
            <w:r w:rsidR="00142B10" w:rsidRPr="004B7386">
              <w:rPr>
                <w:rFonts w:ascii="Calibri" w:hAnsi="Calibri" w:cs="Calibri"/>
                <w:sz w:val="20"/>
                <w:szCs w:val="20"/>
              </w:rPr>
              <w:t>20</w:t>
            </w:r>
          </w:p>
        </w:tc>
        <w:tc>
          <w:tcPr>
            <w:tcW w:w="820" w:type="pct"/>
            <w:gridSpan w:val="2"/>
            <w:shd w:val="clear" w:color="auto" w:fill="FFFFFF"/>
          </w:tcPr>
          <w:p w14:paraId="13CEDFF3" w14:textId="6FAAB08D" w:rsidR="0022639C" w:rsidRPr="004B7386" w:rsidRDefault="007003FB">
            <w:pPr>
              <w:rPr>
                <w:rFonts w:ascii="Calibri" w:hAnsi="Calibri" w:cs="Calibri"/>
                <w:sz w:val="20"/>
                <w:szCs w:val="20"/>
              </w:rPr>
            </w:pPr>
            <w:r w:rsidRPr="004B7386">
              <w:rPr>
                <w:rFonts w:ascii="Calibri" w:hAnsi="Calibri" w:cs="Calibri"/>
                <w:sz w:val="20"/>
                <w:szCs w:val="20"/>
              </w:rPr>
              <w:t>UNDP</w:t>
            </w:r>
            <w:r w:rsidR="008D41B7" w:rsidRPr="004B7386">
              <w:rPr>
                <w:rFonts w:ascii="Calibri" w:hAnsi="Calibri" w:cs="Calibri"/>
                <w:sz w:val="20"/>
                <w:szCs w:val="20"/>
              </w:rPr>
              <w:t>,</w:t>
            </w:r>
            <w:r w:rsidR="00F87587" w:rsidRPr="004B7386">
              <w:rPr>
                <w:rFonts w:ascii="Calibri" w:hAnsi="Calibri" w:cs="Calibri"/>
                <w:sz w:val="20"/>
                <w:szCs w:val="20"/>
              </w:rPr>
              <w:t xml:space="preserve"> UNICEF</w:t>
            </w:r>
          </w:p>
        </w:tc>
        <w:tc>
          <w:tcPr>
            <w:tcW w:w="579" w:type="pct"/>
            <w:gridSpan w:val="2"/>
            <w:shd w:val="clear" w:color="auto" w:fill="FFFFFF"/>
          </w:tcPr>
          <w:p w14:paraId="0272185D" w14:textId="6C9DBB23" w:rsidR="00C8633C" w:rsidRPr="002F2681" w:rsidRDefault="00445058" w:rsidP="0061214D">
            <w:pPr>
              <w:rPr>
                <w:rFonts w:ascii="Calibri" w:hAnsi="Calibri" w:cs="Calibri"/>
                <w:sz w:val="20"/>
                <w:szCs w:val="20"/>
              </w:rPr>
            </w:pPr>
            <w:r w:rsidRPr="000517D1">
              <w:rPr>
                <w:rFonts w:ascii="Calibri" w:hAnsi="Calibri" w:cs="Calibri"/>
                <w:sz w:val="20"/>
                <w:szCs w:val="20"/>
              </w:rPr>
              <w:t>LGU’s response to LNB support might be affected by current COVID-19 crises.</w:t>
            </w:r>
          </w:p>
        </w:tc>
        <w:tc>
          <w:tcPr>
            <w:tcW w:w="590" w:type="pct"/>
            <w:shd w:val="clear" w:color="auto" w:fill="FFFFFF"/>
          </w:tcPr>
          <w:p w14:paraId="6E1D6C44" w14:textId="77777777" w:rsidR="00C8633C" w:rsidRPr="002F2681" w:rsidRDefault="007003FB" w:rsidP="0061214D">
            <w:pPr>
              <w:rPr>
                <w:rFonts w:ascii="Calibri" w:hAnsi="Calibri" w:cs="Calibri"/>
                <w:sz w:val="20"/>
                <w:szCs w:val="20"/>
              </w:rPr>
            </w:pPr>
            <w:r w:rsidRPr="002F2681">
              <w:rPr>
                <w:rFonts w:ascii="Calibri" w:hAnsi="Calibri" w:cs="Calibri"/>
                <w:sz w:val="20"/>
                <w:szCs w:val="20"/>
              </w:rPr>
              <w:t>Ongoing</w:t>
            </w:r>
          </w:p>
        </w:tc>
      </w:tr>
      <w:tr w:rsidR="00703FF4" w:rsidRPr="002F2681" w14:paraId="7388743B" w14:textId="77777777" w:rsidTr="00D57D4E">
        <w:trPr>
          <w:trHeight w:val="1178"/>
        </w:trPr>
        <w:tc>
          <w:tcPr>
            <w:tcW w:w="2498" w:type="pct"/>
            <w:gridSpan w:val="3"/>
            <w:shd w:val="clear" w:color="auto" w:fill="FFFFFF"/>
          </w:tcPr>
          <w:p w14:paraId="1F1F7FB9" w14:textId="0D92AF4D" w:rsidR="00703FF4" w:rsidRPr="004B7386" w:rsidRDefault="00BA2198" w:rsidP="00B81A33">
            <w:pPr>
              <w:pStyle w:val="ListParagraph"/>
              <w:numPr>
                <w:ilvl w:val="0"/>
                <w:numId w:val="2"/>
              </w:numPr>
              <w:kinsoku w:val="0"/>
              <w:overflowPunct w:val="0"/>
              <w:autoSpaceDE w:val="0"/>
              <w:autoSpaceDN w:val="0"/>
              <w:adjustRightInd w:val="0"/>
              <w:spacing w:before="7"/>
              <w:rPr>
                <w:rFonts w:cs="Calibri"/>
                <w:szCs w:val="20"/>
              </w:rPr>
            </w:pPr>
            <w:r w:rsidRPr="004B7386">
              <w:rPr>
                <w:rFonts w:cs="Calibri"/>
                <w:szCs w:val="20"/>
              </w:rPr>
              <w:t xml:space="preserve">Continue to provide technical support </w:t>
            </w:r>
            <w:r w:rsidR="00A02945" w:rsidRPr="004B7386">
              <w:rPr>
                <w:rFonts w:cs="Calibri"/>
                <w:szCs w:val="20"/>
              </w:rPr>
              <w:t xml:space="preserve">and </w:t>
            </w:r>
            <w:r w:rsidR="00AC6AAB" w:rsidRPr="004B7386">
              <w:rPr>
                <w:rFonts w:cs="Calibri"/>
                <w:szCs w:val="20"/>
              </w:rPr>
              <w:t xml:space="preserve">capacity </w:t>
            </w:r>
            <w:r w:rsidR="00703FF4" w:rsidRPr="004B7386">
              <w:rPr>
                <w:rFonts w:cs="Calibri"/>
                <w:szCs w:val="20"/>
              </w:rPr>
              <w:t xml:space="preserve">building </w:t>
            </w:r>
            <w:r w:rsidR="009A694B" w:rsidRPr="004B7386">
              <w:rPr>
                <w:rFonts w:cs="Calibri"/>
                <w:szCs w:val="20"/>
              </w:rPr>
              <w:t xml:space="preserve">to </w:t>
            </w:r>
            <w:r w:rsidR="00703FF4" w:rsidRPr="004B7386">
              <w:rPr>
                <w:rFonts w:cs="Calibri"/>
                <w:szCs w:val="20"/>
              </w:rPr>
              <w:t xml:space="preserve">all LGUs </w:t>
            </w:r>
            <w:r w:rsidR="00E87D9E" w:rsidRPr="004B7386">
              <w:rPr>
                <w:rFonts w:cs="Calibri"/>
                <w:szCs w:val="20"/>
              </w:rPr>
              <w:t xml:space="preserve">and </w:t>
            </w:r>
            <w:r w:rsidR="00703FF4" w:rsidRPr="004B7386">
              <w:rPr>
                <w:rFonts w:cs="Calibri"/>
                <w:szCs w:val="20"/>
              </w:rPr>
              <w:t>enabl</w:t>
            </w:r>
            <w:r w:rsidR="00E87D9E" w:rsidRPr="004B7386">
              <w:rPr>
                <w:rFonts w:cs="Calibri"/>
                <w:szCs w:val="20"/>
              </w:rPr>
              <w:t>e</w:t>
            </w:r>
            <w:r w:rsidR="00703FF4" w:rsidRPr="004B7386">
              <w:rPr>
                <w:rFonts w:cs="Calibri"/>
                <w:szCs w:val="20"/>
              </w:rPr>
              <w:t xml:space="preserve"> them </w:t>
            </w:r>
            <w:r w:rsidR="00A054DA" w:rsidRPr="004B7386">
              <w:rPr>
                <w:rFonts w:cs="Calibri"/>
                <w:szCs w:val="20"/>
              </w:rPr>
              <w:t>to</w:t>
            </w:r>
            <w:r w:rsidR="00FC4C52" w:rsidRPr="004B7386">
              <w:rPr>
                <w:rFonts w:cs="Calibri"/>
                <w:szCs w:val="20"/>
              </w:rPr>
              <w:t xml:space="preserve"> </w:t>
            </w:r>
            <w:r w:rsidR="00FC4C52" w:rsidRPr="004B7386">
              <w:rPr>
                <w:rFonts w:cs="Calibri"/>
                <w:szCs w:val="20"/>
                <w:lang w:val="en-US"/>
              </w:rPr>
              <w:t xml:space="preserve">assess, plan and budget the measures for social care services targeting the most vulnerable communities </w:t>
            </w:r>
            <w:r w:rsidR="00A65D88" w:rsidRPr="004B7386">
              <w:rPr>
                <w:rFonts w:cs="Calibri"/>
                <w:szCs w:val="20"/>
              </w:rPr>
              <w:t xml:space="preserve">and on how </w:t>
            </w:r>
            <w:r w:rsidR="00703FF4" w:rsidRPr="004B7386">
              <w:rPr>
                <w:rFonts w:cs="Calibri"/>
                <w:szCs w:val="20"/>
              </w:rPr>
              <w:t>to address the</w:t>
            </w:r>
            <w:r w:rsidR="00A65D88" w:rsidRPr="004B7386">
              <w:rPr>
                <w:rFonts w:cs="Calibri"/>
                <w:szCs w:val="20"/>
              </w:rPr>
              <w:t>ir</w:t>
            </w:r>
            <w:r w:rsidR="00703FF4" w:rsidRPr="004B7386">
              <w:rPr>
                <w:rFonts w:cs="Calibri"/>
                <w:szCs w:val="20"/>
              </w:rPr>
              <w:t xml:space="preserve"> needs through the Social Fund financing. </w:t>
            </w:r>
          </w:p>
        </w:tc>
        <w:tc>
          <w:tcPr>
            <w:tcW w:w="513" w:type="pct"/>
            <w:shd w:val="clear" w:color="auto" w:fill="FFFFFF"/>
          </w:tcPr>
          <w:p w14:paraId="1673A1E5" w14:textId="1BAF2617" w:rsidR="00703FF4" w:rsidRPr="004B7386" w:rsidRDefault="00F87587" w:rsidP="00703FF4">
            <w:pPr>
              <w:rPr>
                <w:rFonts w:ascii="Calibri" w:hAnsi="Calibri" w:cs="Calibri"/>
                <w:sz w:val="20"/>
                <w:szCs w:val="20"/>
              </w:rPr>
            </w:pPr>
            <w:r w:rsidRPr="004B7386">
              <w:rPr>
                <w:rFonts w:ascii="Calibri" w:hAnsi="Calibri" w:cs="Calibri"/>
                <w:sz w:val="20"/>
                <w:szCs w:val="20"/>
              </w:rPr>
              <w:t>September</w:t>
            </w:r>
            <w:r w:rsidR="00142B10" w:rsidRPr="004B7386">
              <w:rPr>
                <w:rFonts w:ascii="Calibri" w:hAnsi="Calibri" w:cs="Calibri"/>
                <w:sz w:val="20"/>
                <w:szCs w:val="20"/>
              </w:rPr>
              <w:t xml:space="preserve">- </w:t>
            </w:r>
            <w:r w:rsidR="00003EC2" w:rsidRPr="004B7386">
              <w:rPr>
                <w:rFonts w:ascii="Calibri" w:hAnsi="Calibri" w:cs="Calibri"/>
                <w:sz w:val="20"/>
                <w:szCs w:val="20"/>
              </w:rPr>
              <w:t xml:space="preserve">May </w:t>
            </w:r>
            <w:r w:rsidR="00142B10" w:rsidRPr="004B7386">
              <w:rPr>
                <w:rFonts w:ascii="Calibri" w:hAnsi="Calibri" w:cs="Calibri"/>
                <w:sz w:val="20"/>
                <w:szCs w:val="20"/>
              </w:rPr>
              <w:t>202</w:t>
            </w:r>
            <w:r w:rsidR="00003EC2" w:rsidRPr="004B7386">
              <w:rPr>
                <w:rFonts w:ascii="Calibri" w:hAnsi="Calibri" w:cs="Calibri"/>
                <w:sz w:val="20"/>
                <w:szCs w:val="20"/>
              </w:rPr>
              <w:t>1</w:t>
            </w:r>
          </w:p>
        </w:tc>
        <w:tc>
          <w:tcPr>
            <w:tcW w:w="820" w:type="pct"/>
            <w:gridSpan w:val="2"/>
            <w:shd w:val="clear" w:color="auto" w:fill="FFFFFF"/>
          </w:tcPr>
          <w:p w14:paraId="6D167ED1" w14:textId="49017F79" w:rsidR="00703FF4" w:rsidRPr="004B7386" w:rsidRDefault="008D41B7" w:rsidP="00703FF4">
            <w:pPr>
              <w:rPr>
                <w:rFonts w:ascii="Calibri" w:hAnsi="Calibri" w:cs="Calibri"/>
                <w:sz w:val="20"/>
                <w:szCs w:val="20"/>
              </w:rPr>
            </w:pPr>
            <w:r w:rsidRPr="004B7386">
              <w:rPr>
                <w:rFonts w:ascii="Calibri" w:hAnsi="Calibri" w:cs="Calibri"/>
                <w:sz w:val="20"/>
                <w:szCs w:val="20"/>
              </w:rPr>
              <w:t>UNDP, UNICEF</w:t>
            </w:r>
            <w:r w:rsidR="00703FF4" w:rsidRPr="004B7386">
              <w:rPr>
                <w:rFonts w:ascii="Calibri" w:hAnsi="Calibri" w:cs="Calibri"/>
                <w:sz w:val="20"/>
                <w:szCs w:val="20"/>
              </w:rPr>
              <w:t>, SSS, LGUs</w:t>
            </w:r>
          </w:p>
        </w:tc>
        <w:tc>
          <w:tcPr>
            <w:tcW w:w="579" w:type="pct"/>
            <w:gridSpan w:val="2"/>
            <w:shd w:val="clear" w:color="auto" w:fill="FFFFFF"/>
          </w:tcPr>
          <w:p w14:paraId="130C13B6" w14:textId="6959BE09" w:rsidR="00703FF4" w:rsidRPr="002F2681" w:rsidRDefault="00AF7772" w:rsidP="00703FF4">
            <w:pPr>
              <w:rPr>
                <w:rFonts w:ascii="Calibri" w:hAnsi="Calibri" w:cs="Calibri"/>
                <w:sz w:val="20"/>
                <w:szCs w:val="20"/>
              </w:rPr>
            </w:pPr>
            <w:r w:rsidRPr="002F2681">
              <w:rPr>
                <w:rFonts w:ascii="Calibri" w:hAnsi="Calibri" w:cs="Calibri"/>
                <w:sz w:val="20"/>
                <w:szCs w:val="20"/>
              </w:rPr>
              <w:t>N/A</w:t>
            </w:r>
          </w:p>
        </w:tc>
        <w:tc>
          <w:tcPr>
            <w:tcW w:w="590" w:type="pct"/>
            <w:shd w:val="clear" w:color="auto" w:fill="FFFFFF"/>
          </w:tcPr>
          <w:p w14:paraId="515CE34A" w14:textId="7D5940A6" w:rsidR="00703FF4" w:rsidRPr="002F2681" w:rsidRDefault="005F671A" w:rsidP="00703FF4">
            <w:pPr>
              <w:rPr>
                <w:rFonts w:ascii="Calibri" w:hAnsi="Calibri" w:cs="Calibri"/>
                <w:sz w:val="20"/>
                <w:szCs w:val="20"/>
              </w:rPr>
            </w:pPr>
            <w:r w:rsidRPr="002F2681">
              <w:rPr>
                <w:rFonts w:ascii="Calibri" w:hAnsi="Calibri" w:cs="Calibri"/>
                <w:sz w:val="20"/>
                <w:szCs w:val="20"/>
              </w:rPr>
              <w:t>To begin upon</w:t>
            </w:r>
            <w:r w:rsidR="00150E8C" w:rsidRPr="002F2681">
              <w:rPr>
                <w:rFonts w:ascii="Calibri" w:hAnsi="Calibri" w:cs="Calibri"/>
                <w:sz w:val="20"/>
                <w:szCs w:val="20"/>
              </w:rPr>
              <w:t xml:space="preserve"> </w:t>
            </w:r>
            <w:r w:rsidR="008D65EE" w:rsidRPr="002F2681">
              <w:rPr>
                <w:rFonts w:ascii="Calibri" w:hAnsi="Calibri" w:cs="Calibri"/>
                <w:sz w:val="20"/>
                <w:szCs w:val="20"/>
              </w:rPr>
              <w:t xml:space="preserve">the end of the </w:t>
            </w:r>
            <w:r w:rsidR="002D336C">
              <w:rPr>
                <w:rFonts w:ascii="Calibri" w:hAnsi="Calibri" w:cs="Calibri"/>
                <w:sz w:val="20"/>
                <w:szCs w:val="20"/>
              </w:rPr>
              <w:t xml:space="preserve">COVID-19 </w:t>
            </w:r>
            <w:r w:rsidR="000F15F1" w:rsidRPr="002F2681">
              <w:rPr>
                <w:rFonts w:ascii="Calibri" w:hAnsi="Calibri" w:cs="Calibri"/>
                <w:sz w:val="20"/>
                <w:szCs w:val="20"/>
              </w:rPr>
              <w:t>emergency</w:t>
            </w:r>
          </w:p>
        </w:tc>
      </w:tr>
      <w:tr w:rsidR="002F2681" w:rsidRPr="002F2681" w14:paraId="2E3B5B56" w14:textId="77777777" w:rsidTr="005B1654">
        <w:trPr>
          <w:trHeight w:val="1070"/>
        </w:trPr>
        <w:tc>
          <w:tcPr>
            <w:tcW w:w="5000" w:type="pct"/>
            <w:gridSpan w:val="9"/>
            <w:shd w:val="clear" w:color="auto" w:fill="CCFFFF"/>
          </w:tcPr>
          <w:p w14:paraId="46F69A77" w14:textId="1BFDD03A" w:rsidR="00977194" w:rsidRPr="002F2681" w:rsidRDefault="00977194" w:rsidP="00977194">
            <w:pPr>
              <w:jc w:val="both"/>
              <w:rPr>
                <w:rFonts w:ascii="Calibri" w:hAnsi="Calibri" w:cs="Calibri"/>
                <w:bCs/>
                <w:sz w:val="20"/>
                <w:szCs w:val="20"/>
              </w:rPr>
            </w:pPr>
            <w:r w:rsidRPr="002F2681">
              <w:rPr>
                <w:rFonts w:ascii="Calibri" w:hAnsi="Calibri" w:cs="Calibri"/>
                <w:b/>
                <w:sz w:val="20"/>
                <w:szCs w:val="20"/>
                <w:u w:val="single"/>
              </w:rPr>
              <w:t>Evaluation recommendation 2.</w:t>
            </w:r>
            <w:r w:rsidRPr="002F2681">
              <w:rPr>
                <w:rFonts w:ascii="Calibri" w:hAnsi="Calibri" w:cs="Calibri"/>
                <w:bCs/>
                <w:sz w:val="20"/>
                <w:szCs w:val="20"/>
              </w:rPr>
              <w:t xml:space="preserve"> Sustained policy dialogue with the partners is essential to expedite decision-making in each of the three areas identified</w:t>
            </w:r>
            <w:r w:rsidR="00085FF8" w:rsidRPr="004B7386">
              <w:rPr>
                <w:rFonts w:ascii="Calibri" w:hAnsi="Calibri" w:cs="Calibri"/>
                <w:bCs/>
                <w:sz w:val="20"/>
                <w:szCs w:val="20"/>
              </w:rPr>
              <w:t>*</w:t>
            </w:r>
            <w:r w:rsidRPr="004B7386">
              <w:rPr>
                <w:rFonts w:ascii="Calibri" w:hAnsi="Calibri" w:cs="Calibri"/>
                <w:bCs/>
                <w:sz w:val="20"/>
                <w:szCs w:val="20"/>
              </w:rPr>
              <w:t xml:space="preserve">. </w:t>
            </w:r>
            <w:r w:rsidRPr="002F2681">
              <w:rPr>
                <w:rFonts w:ascii="Calibri" w:hAnsi="Calibri" w:cs="Calibri"/>
                <w:bCs/>
                <w:sz w:val="20"/>
                <w:szCs w:val="20"/>
              </w:rPr>
              <w:t xml:space="preserve">The functionality of the systems is central to the long-term success of the LNB </w:t>
            </w:r>
            <w:proofErr w:type="spellStart"/>
            <w:r w:rsidRPr="002F2681">
              <w:rPr>
                <w:rFonts w:ascii="Calibri" w:hAnsi="Calibri" w:cs="Calibri"/>
                <w:bCs/>
                <w:sz w:val="20"/>
                <w:szCs w:val="20"/>
              </w:rPr>
              <w:t>programme</w:t>
            </w:r>
            <w:proofErr w:type="spellEnd"/>
            <w:r w:rsidRPr="002F2681">
              <w:rPr>
                <w:rFonts w:ascii="Calibri" w:hAnsi="Calibri" w:cs="Calibri"/>
                <w:bCs/>
                <w:sz w:val="20"/>
                <w:szCs w:val="20"/>
              </w:rPr>
              <w:t xml:space="preserve"> and its intended development results/goals. Failure to </w:t>
            </w:r>
            <w:proofErr w:type="spellStart"/>
            <w:r w:rsidRPr="002F2681">
              <w:rPr>
                <w:rFonts w:ascii="Calibri" w:hAnsi="Calibri" w:cs="Calibri"/>
                <w:bCs/>
                <w:sz w:val="20"/>
                <w:szCs w:val="20"/>
              </w:rPr>
              <w:t>operationalise</w:t>
            </w:r>
            <w:proofErr w:type="spellEnd"/>
            <w:r w:rsidRPr="002F2681">
              <w:rPr>
                <w:rFonts w:ascii="Calibri" w:hAnsi="Calibri" w:cs="Calibri"/>
                <w:bCs/>
                <w:sz w:val="20"/>
                <w:szCs w:val="20"/>
              </w:rPr>
              <w:t xml:space="preserve"> the systems substantially hampers the monitoring of social inclusion.</w:t>
            </w:r>
          </w:p>
          <w:p w14:paraId="2CD9620C" w14:textId="77777777" w:rsidR="007E5BE1" w:rsidRDefault="00977194" w:rsidP="00883482">
            <w:pPr>
              <w:pBdr>
                <w:top w:val="nil"/>
                <w:left w:val="nil"/>
                <w:bottom w:val="nil"/>
                <w:right w:val="nil"/>
                <w:between w:val="nil"/>
                <w:bar w:val="nil"/>
              </w:pBdr>
              <w:jc w:val="both"/>
              <w:rPr>
                <w:rFonts w:ascii="Calibri" w:hAnsi="Calibri" w:cs="Calibri"/>
                <w:bCs/>
                <w:sz w:val="20"/>
                <w:szCs w:val="20"/>
              </w:rPr>
            </w:pPr>
            <w:r w:rsidRPr="002F2681">
              <w:rPr>
                <w:rFonts w:ascii="Calibri" w:hAnsi="Calibri" w:cs="Calibri"/>
                <w:bCs/>
                <w:sz w:val="20"/>
                <w:szCs w:val="20"/>
              </w:rPr>
              <w:t>Principal Addressees (R2): LNB, MHSP, INSTAT</w:t>
            </w:r>
          </w:p>
          <w:p w14:paraId="6DD938C9" w14:textId="77777777" w:rsidR="00085FF8" w:rsidRDefault="00085FF8" w:rsidP="00883482">
            <w:pPr>
              <w:pBdr>
                <w:top w:val="nil"/>
                <w:left w:val="nil"/>
                <w:bottom w:val="nil"/>
                <w:right w:val="nil"/>
                <w:between w:val="nil"/>
                <w:bar w:val="nil"/>
              </w:pBdr>
              <w:jc w:val="both"/>
              <w:rPr>
                <w:rFonts w:ascii="Calibri" w:hAnsi="Calibri" w:cs="Calibri"/>
                <w:bCs/>
                <w:sz w:val="20"/>
                <w:szCs w:val="20"/>
              </w:rPr>
            </w:pPr>
          </w:p>
          <w:p w14:paraId="10E8BDC3" w14:textId="4B29DCBD" w:rsidR="00085FF8" w:rsidRPr="00600C44" w:rsidRDefault="00085FF8" w:rsidP="00600C44">
            <w:pPr>
              <w:spacing w:after="120"/>
              <w:rPr>
                <w:rFonts w:ascii="Arial" w:hAnsi="Arial" w:cs="Arial"/>
                <w:sz w:val="16"/>
                <w:szCs w:val="16"/>
              </w:rPr>
            </w:pPr>
            <w:r w:rsidRPr="00600C44">
              <w:rPr>
                <w:rFonts w:ascii="Calibri" w:hAnsi="Calibri" w:cs="Calibri"/>
                <w:bCs/>
                <w:color w:val="FF0000"/>
                <w:sz w:val="20"/>
                <w:szCs w:val="20"/>
              </w:rPr>
              <w:lastRenderedPageBreak/>
              <w:t>*</w:t>
            </w:r>
            <w:r w:rsidRPr="00600C44">
              <w:rPr>
                <w:rFonts w:ascii="Arial" w:hAnsi="Arial" w:cs="Arial"/>
                <w:sz w:val="22"/>
              </w:rPr>
              <w:t xml:space="preserve"> </w:t>
            </w:r>
            <w:r w:rsidRPr="00600C44">
              <w:rPr>
                <w:rFonts w:ascii="Arial" w:hAnsi="Arial" w:cs="Arial"/>
                <w:sz w:val="16"/>
                <w:szCs w:val="16"/>
              </w:rPr>
              <w:t xml:space="preserve">Three identified areas: </w:t>
            </w:r>
          </w:p>
          <w:p w14:paraId="57EB42B1" w14:textId="77777777" w:rsidR="00994BA1" w:rsidRPr="00994BA1" w:rsidRDefault="00085FF8" w:rsidP="00994BA1">
            <w:pPr>
              <w:pStyle w:val="ListParagraph"/>
              <w:numPr>
                <w:ilvl w:val="0"/>
                <w:numId w:val="15"/>
              </w:numPr>
              <w:spacing w:after="120"/>
              <w:rPr>
                <w:rFonts w:ascii="Arial" w:hAnsi="Arial" w:cs="Arial"/>
                <w:sz w:val="22"/>
              </w:rPr>
            </w:pPr>
            <w:r w:rsidRPr="0022356C">
              <w:rPr>
                <w:rFonts w:ascii="Arial" w:hAnsi="Arial" w:cs="Arial"/>
                <w:sz w:val="16"/>
                <w:szCs w:val="16"/>
              </w:rPr>
              <w:t>Final inter-agency agreement for operational monitoring linked to the SIPD.</w:t>
            </w:r>
          </w:p>
          <w:p w14:paraId="46E2BF4F" w14:textId="77777777" w:rsidR="00994BA1" w:rsidRPr="00994BA1" w:rsidRDefault="00085FF8" w:rsidP="00994BA1">
            <w:pPr>
              <w:pStyle w:val="ListParagraph"/>
              <w:numPr>
                <w:ilvl w:val="0"/>
                <w:numId w:val="15"/>
              </w:numPr>
              <w:spacing w:after="120"/>
              <w:rPr>
                <w:rFonts w:ascii="Arial" w:hAnsi="Arial" w:cs="Arial"/>
                <w:sz w:val="22"/>
              </w:rPr>
            </w:pPr>
            <w:r w:rsidRPr="0022356C">
              <w:rPr>
                <w:rFonts w:ascii="Arial" w:hAnsi="Arial" w:cs="Arial"/>
                <w:sz w:val="16"/>
                <w:szCs w:val="16"/>
              </w:rPr>
              <w:t>Establishment and functioning of the Statistical Indicators and Integrity Group (SIIG).</w:t>
            </w:r>
          </w:p>
          <w:p w14:paraId="7D9091EE" w14:textId="776A5F9B" w:rsidR="00085FF8" w:rsidRPr="0022356C" w:rsidRDefault="00085FF8" w:rsidP="00994BA1">
            <w:pPr>
              <w:pStyle w:val="ListParagraph"/>
              <w:numPr>
                <w:ilvl w:val="0"/>
                <w:numId w:val="15"/>
              </w:numPr>
              <w:spacing w:after="120"/>
              <w:rPr>
                <w:rFonts w:ascii="Arial" w:hAnsi="Arial" w:cs="Arial"/>
                <w:sz w:val="22"/>
              </w:rPr>
            </w:pPr>
            <w:r w:rsidRPr="0022356C">
              <w:rPr>
                <w:rFonts w:ascii="Arial" w:hAnsi="Arial" w:cs="Arial"/>
                <w:sz w:val="16"/>
                <w:szCs w:val="16"/>
              </w:rPr>
              <w:t>Functioning of the Social Protection MIS component module for local social services.</w:t>
            </w:r>
          </w:p>
        </w:tc>
      </w:tr>
      <w:tr w:rsidR="002F2681" w:rsidRPr="002F2681" w14:paraId="3E157F91" w14:textId="77777777" w:rsidTr="005B1654">
        <w:trPr>
          <w:trHeight w:val="2780"/>
        </w:trPr>
        <w:tc>
          <w:tcPr>
            <w:tcW w:w="5000" w:type="pct"/>
            <w:gridSpan w:val="9"/>
            <w:shd w:val="clear" w:color="auto" w:fill="CCFFFF"/>
          </w:tcPr>
          <w:p w14:paraId="362BC018" w14:textId="2C8B1AA8" w:rsidR="008758DC" w:rsidRPr="002F2681" w:rsidRDefault="005B1654" w:rsidP="00704FBF">
            <w:pPr>
              <w:spacing w:after="120"/>
              <w:rPr>
                <w:rFonts w:ascii="Calibri" w:hAnsi="Calibri" w:cs="Calibri"/>
                <w:b/>
                <w:bCs/>
                <w:sz w:val="20"/>
                <w:szCs w:val="20"/>
                <w:u w:val="single"/>
              </w:rPr>
            </w:pPr>
            <w:r>
              <w:rPr>
                <w:rFonts w:ascii="Calibri" w:hAnsi="Calibri" w:cs="Calibri"/>
                <w:b/>
                <w:bCs/>
                <w:sz w:val="20"/>
                <w:szCs w:val="20"/>
                <w:u w:val="single"/>
              </w:rPr>
              <w:lastRenderedPageBreak/>
              <w:t>M</w:t>
            </w:r>
            <w:r w:rsidR="008758DC" w:rsidRPr="002F2681">
              <w:rPr>
                <w:rFonts w:ascii="Calibri" w:hAnsi="Calibri" w:cs="Calibri"/>
                <w:b/>
                <w:bCs/>
                <w:sz w:val="20"/>
                <w:szCs w:val="20"/>
                <w:u w:val="single"/>
              </w:rPr>
              <w:t>anagement response:</w:t>
            </w:r>
          </w:p>
          <w:p w14:paraId="748C1BDA" w14:textId="206270EA" w:rsidR="00285EC7" w:rsidRPr="00390F9D" w:rsidRDefault="00A036BA" w:rsidP="00535A81">
            <w:pPr>
              <w:spacing w:after="120"/>
              <w:jc w:val="both"/>
              <w:rPr>
                <w:rFonts w:ascii="Calibri" w:hAnsi="Calibri" w:cs="Calibri"/>
                <w:i/>
                <w:sz w:val="20"/>
                <w:szCs w:val="20"/>
              </w:rPr>
            </w:pPr>
            <w:r w:rsidRPr="002F2681">
              <w:rPr>
                <w:rFonts w:ascii="Calibri" w:hAnsi="Calibri" w:cs="Calibri"/>
                <w:sz w:val="20"/>
                <w:szCs w:val="20"/>
              </w:rPr>
              <w:t>This</w:t>
            </w:r>
            <w:r w:rsidR="006E6C27">
              <w:rPr>
                <w:rFonts w:ascii="Calibri" w:hAnsi="Calibri" w:cs="Calibri"/>
                <w:sz w:val="20"/>
                <w:szCs w:val="20"/>
              </w:rPr>
              <w:t xml:space="preserve"> recommendation is key in addressing the functionality of the social inclusion monitoring system, which only in the last year has marked some </w:t>
            </w:r>
            <w:r w:rsidR="007D4A71">
              <w:rPr>
                <w:rFonts w:ascii="Calibri" w:hAnsi="Calibri" w:cs="Calibri"/>
                <w:sz w:val="20"/>
                <w:szCs w:val="20"/>
              </w:rPr>
              <w:t>limited progress</w:t>
            </w:r>
            <w:r w:rsidR="006E6C27">
              <w:rPr>
                <w:rFonts w:ascii="Calibri" w:hAnsi="Calibri" w:cs="Calibri"/>
                <w:sz w:val="20"/>
                <w:szCs w:val="20"/>
              </w:rPr>
              <w:t xml:space="preserve"> since its launch in </w:t>
            </w:r>
            <w:r w:rsidR="006E6C27" w:rsidRPr="0011077E">
              <w:rPr>
                <w:rFonts w:ascii="Calibri" w:hAnsi="Calibri" w:cs="Calibri"/>
                <w:sz w:val="20"/>
                <w:szCs w:val="20"/>
              </w:rPr>
              <w:t>2016</w:t>
            </w:r>
            <w:r w:rsidR="00600C44" w:rsidRPr="0011077E">
              <w:rPr>
                <w:rFonts w:ascii="Calibri" w:hAnsi="Calibri" w:cs="Calibri"/>
                <w:sz w:val="20"/>
                <w:szCs w:val="20"/>
              </w:rPr>
              <w:t xml:space="preserve"> </w:t>
            </w:r>
            <w:r w:rsidR="0011077E" w:rsidRPr="0011077E">
              <w:rPr>
                <w:rFonts w:ascii="Calibri" w:hAnsi="Calibri" w:cs="Calibri"/>
                <w:sz w:val="20"/>
                <w:szCs w:val="20"/>
              </w:rPr>
              <w:t>(</w:t>
            </w:r>
            <w:r w:rsidR="001637E0" w:rsidRPr="0011077E">
              <w:rPr>
                <w:rFonts w:ascii="Calibri" w:hAnsi="Calibri" w:cs="Calibri"/>
                <w:sz w:val="20"/>
                <w:szCs w:val="20"/>
              </w:rPr>
              <w:t>SILC 20</w:t>
            </w:r>
            <w:r w:rsidR="00BB2F07" w:rsidRPr="0011077E">
              <w:rPr>
                <w:rFonts w:ascii="Calibri" w:hAnsi="Calibri" w:cs="Calibri"/>
                <w:sz w:val="20"/>
                <w:szCs w:val="20"/>
              </w:rPr>
              <w:t>17</w:t>
            </w:r>
            <w:r w:rsidR="001637E0" w:rsidRPr="0011077E">
              <w:rPr>
                <w:rFonts w:ascii="Calibri" w:hAnsi="Calibri" w:cs="Calibri"/>
                <w:sz w:val="20"/>
                <w:szCs w:val="20"/>
              </w:rPr>
              <w:t>-</w:t>
            </w:r>
            <w:r w:rsidR="007D4A71" w:rsidRPr="0011077E">
              <w:rPr>
                <w:rFonts w:ascii="Calibri" w:hAnsi="Calibri" w:cs="Calibri"/>
                <w:sz w:val="20"/>
                <w:szCs w:val="20"/>
              </w:rPr>
              <w:t>2018 baselines</w:t>
            </w:r>
            <w:r w:rsidR="001637E0" w:rsidRPr="0011077E">
              <w:rPr>
                <w:rFonts w:ascii="Calibri" w:hAnsi="Calibri" w:cs="Calibri"/>
                <w:sz w:val="20"/>
                <w:szCs w:val="20"/>
              </w:rPr>
              <w:t xml:space="preserve"> released in 2019</w:t>
            </w:r>
            <w:r w:rsidR="006E6C27" w:rsidRPr="0011077E">
              <w:rPr>
                <w:rFonts w:ascii="Calibri" w:hAnsi="Calibri" w:cs="Calibri"/>
                <w:sz w:val="20"/>
                <w:szCs w:val="20"/>
              </w:rPr>
              <w:t>)</w:t>
            </w:r>
            <w:r w:rsidRPr="0011077E">
              <w:rPr>
                <w:rFonts w:ascii="Calibri" w:hAnsi="Calibri" w:cs="Calibri"/>
                <w:sz w:val="20"/>
                <w:szCs w:val="20"/>
              </w:rPr>
              <w:t>.</w:t>
            </w:r>
            <w:r w:rsidRPr="002F2681">
              <w:rPr>
                <w:rFonts w:ascii="Calibri" w:hAnsi="Calibri" w:cs="Calibri"/>
                <w:sz w:val="20"/>
                <w:szCs w:val="20"/>
              </w:rPr>
              <w:t xml:space="preserve"> </w:t>
            </w:r>
            <w:r w:rsidR="006E6C27">
              <w:rPr>
                <w:rFonts w:ascii="Calibri" w:hAnsi="Calibri" w:cs="Calibri"/>
                <w:sz w:val="20"/>
                <w:szCs w:val="20"/>
              </w:rPr>
              <w:t>LNB</w:t>
            </w:r>
            <w:r w:rsidR="006E6C27" w:rsidRPr="002F2681">
              <w:rPr>
                <w:rFonts w:ascii="Calibri" w:hAnsi="Calibri" w:cs="Calibri"/>
                <w:sz w:val="20"/>
                <w:szCs w:val="20"/>
              </w:rPr>
              <w:t xml:space="preserve"> </w:t>
            </w:r>
            <w:r w:rsidR="005A7021" w:rsidRPr="002F2681">
              <w:rPr>
                <w:rFonts w:ascii="Calibri" w:hAnsi="Calibri" w:cs="Calibri"/>
                <w:sz w:val="20"/>
                <w:szCs w:val="20"/>
              </w:rPr>
              <w:t xml:space="preserve">is </w:t>
            </w:r>
            <w:r w:rsidR="005A7021" w:rsidRPr="00FA6A71">
              <w:rPr>
                <w:rFonts w:ascii="Calibri" w:hAnsi="Calibri" w:cs="Calibri"/>
                <w:sz w:val="20"/>
                <w:szCs w:val="20"/>
              </w:rPr>
              <w:t xml:space="preserve">committed to </w:t>
            </w:r>
            <w:r w:rsidR="00027440" w:rsidRPr="00FA6A71">
              <w:rPr>
                <w:rFonts w:ascii="Calibri" w:hAnsi="Calibri" w:cs="Calibri"/>
                <w:sz w:val="20"/>
                <w:szCs w:val="20"/>
              </w:rPr>
              <w:t>technically</w:t>
            </w:r>
            <w:r w:rsidR="00027440" w:rsidRPr="002F2681">
              <w:rPr>
                <w:rFonts w:ascii="Calibri" w:hAnsi="Calibri" w:cs="Calibri"/>
                <w:sz w:val="20"/>
                <w:szCs w:val="20"/>
              </w:rPr>
              <w:t xml:space="preserve"> </w:t>
            </w:r>
            <w:r w:rsidR="00AD0A09" w:rsidRPr="002F2681">
              <w:rPr>
                <w:rFonts w:ascii="Calibri" w:hAnsi="Calibri" w:cs="Calibri"/>
                <w:sz w:val="20"/>
                <w:szCs w:val="20"/>
              </w:rPr>
              <w:t>support</w:t>
            </w:r>
            <w:r w:rsidR="008B6BBD">
              <w:rPr>
                <w:rFonts w:ascii="Calibri" w:hAnsi="Calibri" w:cs="Calibri"/>
                <w:sz w:val="20"/>
                <w:szCs w:val="20"/>
              </w:rPr>
              <w:t xml:space="preserve"> and </w:t>
            </w:r>
            <w:r w:rsidR="007D4A71">
              <w:rPr>
                <w:rFonts w:ascii="Calibri" w:hAnsi="Calibri" w:cs="Calibri"/>
                <w:sz w:val="20"/>
                <w:szCs w:val="20"/>
              </w:rPr>
              <w:t xml:space="preserve">capacitate </w:t>
            </w:r>
            <w:r w:rsidR="007D4A71" w:rsidRPr="002F2681">
              <w:rPr>
                <w:rFonts w:ascii="Calibri" w:hAnsi="Calibri" w:cs="Calibri"/>
                <w:sz w:val="20"/>
                <w:szCs w:val="20"/>
              </w:rPr>
              <w:t>MHSP</w:t>
            </w:r>
            <w:r w:rsidR="006E6C27">
              <w:rPr>
                <w:rFonts w:ascii="Calibri" w:hAnsi="Calibri" w:cs="Calibri"/>
                <w:sz w:val="20"/>
                <w:szCs w:val="20"/>
              </w:rPr>
              <w:t xml:space="preserve"> as </w:t>
            </w:r>
            <w:r w:rsidR="005A7021" w:rsidRPr="002F2681">
              <w:rPr>
                <w:rFonts w:ascii="Calibri" w:hAnsi="Calibri" w:cs="Calibri"/>
                <w:sz w:val="20"/>
                <w:szCs w:val="20"/>
              </w:rPr>
              <w:t xml:space="preserve">the </w:t>
            </w:r>
            <w:r w:rsidR="005F3209" w:rsidRPr="002F2681">
              <w:rPr>
                <w:rFonts w:ascii="Calibri" w:hAnsi="Calibri" w:cs="Calibri"/>
                <w:sz w:val="20"/>
                <w:szCs w:val="20"/>
              </w:rPr>
              <w:t>lead agency</w:t>
            </w:r>
            <w:r w:rsidR="00600C44">
              <w:rPr>
                <w:rFonts w:ascii="Calibri" w:hAnsi="Calibri" w:cs="Calibri"/>
                <w:sz w:val="20"/>
                <w:szCs w:val="20"/>
              </w:rPr>
              <w:t xml:space="preserve"> </w:t>
            </w:r>
            <w:r w:rsidR="005F3209" w:rsidRPr="002F2681">
              <w:rPr>
                <w:rFonts w:ascii="Calibri" w:hAnsi="Calibri" w:cs="Calibri"/>
                <w:sz w:val="20"/>
                <w:szCs w:val="20"/>
              </w:rPr>
              <w:t xml:space="preserve">and other </w:t>
            </w:r>
            <w:r w:rsidR="005A7021" w:rsidRPr="002F2681">
              <w:rPr>
                <w:rFonts w:ascii="Calibri" w:hAnsi="Calibri" w:cs="Calibri"/>
                <w:sz w:val="20"/>
                <w:szCs w:val="20"/>
              </w:rPr>
              <w:t>institutions</w:t>
            </w:r>
            <w:r w:rsidR="008B6BBD">
              <w:rPr>
                <w:rFonts w:ascii="Calibri" w:hAnsi="Calibri" w:cs="Calibri"/>
                <w:sz w:val="20"/>
                <w:szCs w:val="20"/>
              </w:rPr>
              <w:t xml:space="preserve"> (</w:t>
            </w:r>
            <w:proofErr w:type="spellStart"/>
            <w:r w:rsidR="008B6BBD" w:rsidRPr="002F2681">
              <w:rPr>
                <w:rFonts w:ascii="Calibri" w:hAnsi="Calibri" w:cs="Calibri"/>
                <w:sz w:val="20"/>
                <w:szCs w:val="20"/>
              </w:rPr>
              <w:t>MoFE</w:t>
            </w:r>
            <w:proofErr w:type="spellEnd"/>
            <w:r w:rsidR="008B6BBD" w:rsidRPr="002F2681">
              <w:rPr>
                <w:rFonts w:ascii="Calibri" w:hAnsi="Calibri" w:cs="Calibri"/>
                <w:sz w:val="20"/>
                <w:szCs w:val="20"/>
              </w:rPr>
              <w:t xml:space="preserve">, </w:t>
            </w:r>
            <w:proofErr w:type="spellStart"/>
            <w:r w:rsidR="008B6BBD" w:rsidRPr="002F2681">
              <w:rPr>
                <w:rFonts w:ascii="Calibri" w:hAnsi="Calibri" w:cs="Calibri"/>
                <w:sz w:val="20"/>
                <w:szCs w:val="20"/>
              </w:rPr>
              <w:t>MoESY</w:t>
            </w:r>
            <w:proofErr w:type="spellEnd"/>
            <w:r w:rsidR="008B6BBD" w:rsidRPr="002F2681">
              <w:rPr>
                <w:rFonts w:ascii="Calibri" w:hAnsi="Calibri" w:cs="Calibri"/>
                <w:sz w:val="20"/>
                <w:szCs w:val="20"/>
              </w:rPr>
              <w:t xml:space="preserve">, </w:t>
            </w:r>
            <w:proofErr w:type="spellStart"/>
            <w:r w:rsidR="008B6BBD" w:rsidRPr="002F2681">
              <w:rPr>
                <w:rFonts w:ascii="Calibri" w:hAnsi="Calibri" w:cs="Calibri"/>
                <w:sz w:val="20"/>
                <w:szCs w:val="20"/>
              </w:rPr>
              <w:t>MoJ</w:t>
            </w:r>
            <w:proofErr w:type="spellEnd"/>
            <w:r w:rsidR="008B6BBD" w:rsidRPr="002F2681">
              <w:rPr>
                <w:rFonts w:ascii="Calibri" w:hAnsi="Calibri" w:cs="Calibri"/>
                <w:sz w:val="20"/>
                <w:szCs w:val="20"/>
              </w:rPr>
              <w:t xml:space="preserve"> and </w:t>
            </w:r>
            <w:proofErr w:type="spellStart"/>
            <w:r w:rsidR="008B6BBD" w:rsidRPr="002F2681">
              <w:rPr>
                <w:rFonts w:ascii="Calibri" w:hAnsi="Calibri" w:cs="Calibri"/>
                <w:sz w:val="20"/>
                <w:szCs w:val="20"/>
              </w:rPr>
              <w:t>MoC</w:t>
            </w:r>
            <w:proofErr w:type="spellEnd"/>
            <w:r w:rsidR="008B6BBD" w:rsidRPr="002F2681">
              <w:rPr>
                <w:rFonts w:ascii="Calibri" w:hAnsi="Calibri" w:cs="Calibri"/>
                <w:sz w:val="20"/>
                <w:szCs w:val="20"/>
              </w:rPr>
              <w:t xml:space="preserve"> and INSTAT</w:t>
            </w:r>
            <w:r w:rsidR="008B6BBD">
              <w:rPr>
                <w:rFonts w:ascii="Calibri" w:hAnsi="Calibri" w:cs="Calibri"/>
                <w:sz w:val="20"/>
                <w:szCs w:val="20"/>
              </w:rPr>
              <w:t>)</w:t>
            </w:r>
            <w:r w:rsidR="005A7021" w:rsidRPr="002F2681">
              <w:rPr>
                <w:rFonts w:ascii="Calibri" w:hAnsi="Calibri" w:cs="Calibri"/>
                <w:sz w:val="20"/>
                <w:szCs w:val="20"/>
              </w:rPr>
              <w:t xml:space="preserve"> at central level</w:t>
            </w:r>
            <w:r w:rsidR="008B6BBD">
              <w:rPr>
                <w:rFonts w:ascii="Calibri" w:hAnsi="Calibri" w:cs="Calibri"/>
                <w:sz w:val="20"/>
                <w:szCs w:val="20"/>
              </w:rPr>
              <w:t xml:space="preserve"> </w:t>
            </w:r>
            <w:r w:rsidR="007D4A71" w:rsidRPr="002F2681">
              <w:rPr>
                <w:rFonts w:ascii="Calibri" w:hAnsi="Calibri" w:cs="Calibri"/>
                <w:sz w:val="20"/>
                <w:szCs w:val="20"/>
              </w:rPr>
              <w:t xml:space="preserve">responsible </w:t>
            </w:r>
            <w:r w:rsidR="007D4A71">
              <w:rPr>
                <w:rFonts w:ascii="Calibri" w:hAnsi="Calibri" w:cs="Calibri"/>
                <w:sz w:val="20"/>
                <w:szCs w:val="20"/>
              </w:rPr>
              <w:t>for</w:t>
            </w:r>
            <w:r w:rsidR="008B6BBD" w:rsidRPr="002F2681">
              <w:rPr>
                <w:rFonts w:ascii="Calibri" w:hAnsi="Calibri" w:cs="Calibri"/>
                <w:sz w:val="20"/>
                <w:szCs w:val="20"/>
              </w:rPr>
              <w:t xml:space="preserve"> operational monitoring</w:t>
            </w:r>
            <w:r w:rsidR="001637E0">
              <w:rPr>
                <w:rFonts w:ascii="Calibri" w:hAnsi="Calibri" w:cs="Calibri"/>
                <w:sz w:val="20"/>
                <w:szCs w:val="20"/>
              </w:rPr>
              <w:t xml:space="preserve"> and </w:t>
            </w:r>
            <w:r w:rsidR="007D4A71">
              <w:rPr>
                <w:rFonts w:ascii="Calibri" w:hAnsi="Calibri" w:cs="Calibri"/>
                <w:sz w:val="20"/>
                <w:szCs w:val="20"/>
              </w:rPr>
              <w:t xml:space="preserve">evaluation </w:t>
            </w:r>
            <w:r w:rsidR="007D4A71" w:rsidRPr="002F2681">
              <w:rPr>
                <w:rFonts w:ascii="Calibri" w:hAnsi="Calibri" w:cs="Calibri"/>
                <w:sz w:val="20"/>
                <w:szCs w:val="20"/>
              </w:rPr>
              <w:t>linked</w:t>
            </w:r>
            <w:r w:rsidR="008B6BBD" w:rsidRPr="002F2681">
              <w:rPr>
                <w:rFonts w:ascii="Calibri" w:hAnsi="Calibri" w:cs="Calibri"/>
                <w:sz w:val="20"/>
                <w:szCs w:val="20"/>
              </w:rPr>
              <w:t xml:space="preserve"> to the Social Inclusion Policy Document (SIPD).</w:t>
            </w:r>
            <w:r w:rsidR="005A7021" w:rsidRPr="002F2681">
              <w:rPr>
                <w:rFonts w:ascii="Calibri" w:hAnsi="Calibri" w:cs="Calibri"/>
                <w:sz w:val="20"/>
                <w:szCs w:val="20"/>
              </w:rPr>
              <w:t xml:space="preserve"> </w:t>
            </w:r>
            <w:r w:rsidR="00600C44">
              <w:rPr>
                <w:rFonts w:ascii="Calibri" w:hAnsi="Calibri" w:cs="Calibri"/>
                <w:sz w:val="20"/>
                <w:szCs w:val="20"/>
              </w:rPr>
              <w:t xml:space="preserve"> </w:t>
            </w:r>
            <w:r w:rsidR="005A7021" w:rsidRPr="002F2681">
              <w:rPr>
                <w:rFonts w:ascii="Calibri" w:hAnsi="Calibri" w:cs="Calibri"/>
                <w:sz w:val="20"/>
                <w:szCs w:val="20"/>
              </w:rPr>
              <w:t>Th</w:t>
            </w:r>
            <w:r w:rsidR="008B6BBD">
              <w:rPr>
                <w:rFonts w:ascii="Calibri" w:hAnsi="Calibri" w:cs="Calibri"/>
                <w:sz w:val="20"/>
                <w:szCs w:val="20"/>
              </w:rPr>
              <w:t xml:space="preserve">e </w:t>
            </w:r>
            <w:r w:rsidR="00C31AD6">
              <w:rPr>
                <w:rFonts w:ascii="Calibri" w:hAnsi="Calibri" w:cs="Calibri"/>
                <w:sz w:val="20"/>
                <w:szCs w:val="20"/>
              </w:rPr>
              <w:t>s</w:t>
            </w:r>
            <w:r w:rsidR="00C73997" w:rsidRPr="002F2681">
              <w:rPr>
                <w:rFonts w:ascii="Calibri" w:hAnsi="Calibri" w:cs="Calibri"/>
                <w:sz w:val="20"/>
                <w:szCs w:val="20"/>
              </w:rPr>
              <w:t>upport</w:t>
            </w:r>
            <w:r w:rsidR="002A7D3B" w:rsidRPr="002F2681">
              <w:rPr>
                <w:rFonts w:ascii="Calibri" w:hAnsi="Calibri" w:cs="Calibri"/>
                <w:sz w:val="20"/>
                <w:szCs w:val="20"/>
              </w:rPr>
              <w:t xml:space="preserve"> aim</w:t>
            </w:r>
            <w:r w:rsidR="008B6BBD">
              <w:rPr>
                <w:rFonts w:ascii="Calibri" w:hAnsi="Calibri" w:cs="Calibri"/>
                <w:sz w:val="20"/>
                <w:szCs w:val="20"/>
              </w:rPr>
              <w:t>s</w:t>
            </w:r>
            <w:r w:rsidR="002A7D3B" w:rsidRPr="002F2681">
              <w:rPr>
                <w:rFonts w:ascii="Calibri" w:hAnsi="Calibri" w:cs="Calibri"/>
                <w:sz w:val="20"/>
                <w:szCs w:val="20"/>
              </w:rPr>
              <w:t xml:space="preserve"> </w:t>
            </w:r>
            <w:r w:rsidR="008B6BBD">
              <w:rPr>
                <w:rFonts w:ascii="Calibri" w:hAnsi="Calibri" w:cs="Calibri"/>
                <w:sz w:val="20"/>
                <w:szCs w:val="20"/>
              </w:rPr>
              <w:t>at capacitating them</w:t>
            </w:r>
            <w:r w:rsidR="002A7D3B" w:rsidRPr="002F2681">
              <w:rPr>
                <w:rFonts w:ascii="Calibri" w:hAnsi="Calibri" w:cs="Calibri"/>
                <w:sz w:val="20"/>
                <w:szCs w:val="20"/>
              </w:rPr>
              <w:t xml:space="preserve"> to </w:t>
            </w:r>
            <w:r w:rsidR="008B6BBD">
              <w:rPr>
                <w:rFonts w:ascii="Calibri" w:hAnsi="Calibri" w:cs="Calibri"/>
                <w:sz w:val="20"/>
                <w:szCs w:val="20"/>
              </w:rPr>
              <w:t>implement</w:t>
            </w:r>
            <w:r w:rsidR="002A7D3B" w:rsidRPr="002F2681">
              <w:rPr>
                <w:rFonts w:ascii="Calibri" w:hAnsi="Calibri" w:cs="Calibri"/>
                <w:sz w:val="20"/>
                <w:szCs w:val="20"/>
              </w:rPr>
              <w:t xml:space="preserve"> the </w:t>
            </w:r>
            <w:r w:rsidR="00B5287B" w:rsidRPr="002F2681">
              <w:rPr>
                <w:rFonts w:ascii="Calibri" w:hAnsi="Calibri" w:cs="Calibri"/>
                <w:sz w:val="20"/>
                <w:szCs w:val="20"/>
              </w:rPr>
              <w:t xml:space="preserve">Social Inclusion Policy Document </w:t>
            </w:r>
            <w:r w:rsidR="002A7D3B" w:rsidRPr="002F2681">
              <w:rPr>
                <w:rFonts w:ascii="Calibri" w:hAnsi="Calibri" w:cs="Calibri"/>
                <w:sz w:val="20"/>
                <w:szCs w:val="20"/>
              </w:rPr>
              <w:t>201</w:t>
            </w:r>
            <w:r w:rsidR="00B5287B" w:rsidRPr="002F2681">
              <w:rPr>
                <w:rFonts w:ascii="Calibri" w:hAnsi="Calibri" w:cs="Calibri"/>
                <w:sz w:val="20"/>
                <w:szCs w:val="20"/>
              </w:rPr>
              <w:t>6</w:t>
            </w:r>
            <w:r w:rsidR="002A7D3B" w:rsidRPr="002F2681">
              <w:rPr>
                <w:rFonts w:ascii="Calibri" w:hAnsi="Calibri" w:cs="Calibri"/>
                <w:sz w:val="20"/>
                <w:szCs w:val="20"/>
              </w:rPr>
              <w:t>-2020</w:t>
            </w:r>
            <w:r w:rsidR="00B51758" w:rsidRPr="002F2681">
              <w:rPr>
                <w:rFonts w:ascii="Calibri" w:hAnsi="Calibri" w:cs="Calibri"/>
                <w:sz w:val="20"/>
                <w:szCs w:val="20"/>
              </w:rPr>
              <w:t>.</w:t>
            </w:r>
            <w:r w:rsidR="00087762" w:rsidRPr="002F2681">
              <w:rPr>
                <w:rFonts w:ascii="Calibri" w:hAnsi="Calibri" w:cs="Calibri"/>
                <w:sz w:val="20"/>
                <w:szCs w:val="20"/>
              </w:rPr>
              <w:t xml:space="preserve"> </w:t>
            </w:r>
            <w:r w:rsidR="002A7D3B" w:rsidRPr="002F2681">
              <w:rPr>
                <w:rFonts w:ascii="Calibri" w:hAnsi="Calibri" w:cs="Calibri"/>
                <w:sz w:val="20"/>
                <w:szCs w:val="20"/>
              </w:rPr>
              <w:t xml:space="preserve"> </w:t>
            </w:r>
            <w:r w:rsidR="008B6BBD">
              <w:rPr>
                <w:rFonts w:ascii="Calibri" w:hAnsi="Calibri" w:cs="Calibri"/>
                <w:sz w:val="20"/>
                <w:szCs w:val="20"/>
              </w:rPr>
              <w:t xml:space="preserve">Capacity needs assessment of the responsible institutions and subordinate </w:t>
            </w:r>
            <w:r w:rsidR="008B6BBD" w:rsidRPr="002F2681">
              <w:rPr>
                <w:rFonts w:ascii="Calibri" w:hAnsi="Calibri" w:cs="Calibri"/>
                <w:sz w:val="20"/>
                <w:szCs w:val="20"/>
              </w:rPr>
              <w:t>Agencies and Departments (</w:t>
            </w:r>
            <w:r w:rsidR="007D4A71" w:rsidRPr="002F2681">
              <w:rPr>
                <w:rFonts w:ascii="Calibri" w:hAnsi="Calibri" w:cs="Calibri"/>
                <w:sz w:val="20"/>
                <w:szCs w:val="20"/>
              </w:rPr>
              <w:t xml:space="preserve">MADs) </w:t>
            </w:r>
            <w:r w:rsidR="007D4A71">
              <w:rPr>
                <w:rFonts w:ascii="Calibri" w:hAnsi="Calibri" w:cs="Calibri"/>
                <w:sz w:val="20"/>
                <w:szCs w:val="20"/>
              </w:rPr>
              <w:t>will</w:t>
            </w:r>
            <w:r w:rsidR="008B6BBD">
              <w:rPr>
                <w:rFonts w:ascii="Calibri" w:hAnsi="Calibri" w:cs="Calibri"/>
                <w:sz w:val="20"/>
                <w:szCs w:val="20"/>
              </w:rPr>
              <w:t xml:space="preserve"> feed targeted c</w:t>
            </w:r>
            <w:r w:rsidR="00C73997" w:rsidRPr="002F2681">
              <w:rPr>
                <w:rFonts w:ascii="Calibri" w:hAnsi="Calibri" w:cs="Calibri"/>
                <w:sz w:val="20"/>
                <w:szCs w:val="20"/>
              </w:rPr>
              <w:t>apacity building</w:t>
            </w:r>
            <w:r w:rsidR="008B6BBD">
              <w:rPr>
                <w:rFonts w:ascii="Calibri" w:hAnsi="Calibri" w:cs="Calibri"/>
                <w:sz w:val="20"/>
                <w:szCs w:val="20"/>
              </w:rPr>
              <w:t xml:space="preserve"> </w:t>
            </w:r>
            <w:r w:rsidR="007D4A71">
              <w:rPr>
                <w:rFonts w:ascii="Calibri" w:hAnsi="Calibri" w:cs="Calibri"/>
                <w:sz w:val="20"/>
                <w:szCs w:val="20"/>
              </w:rPr>
              <w:t>activities along</w:t>
            </w:r>
            <w:r w:rsidR="008B6BBD">
              <w:rPr>
                <w:rFonts w:ascii="Calibri" w:hAnsi="Calibri" w:cs="Calibri"/>
                <w:sz w:val="20"/>
                <w:szCs w:val="20"/>
              </w:rPr>
              <w:t xml:space="preserve"> with other actions which will be integrated in LNB’s work </w:t>
            </w:r>
            <w:r w:rsidR="007D4A71">
              <w:rPr>
                <w:rFonts w:ascii="Calibri" w:hAnsi="Calibri" w:cs="Calibri"/>
                <w:sz w:val="20"/>
                <w:szCs w:val="20"/>
              </w:rPr>
              <w:t>plan following</w:t>
            </w:r>
            <w:r w:rsidR="00ED3BA8">
              <w:rPr>
                <w:rFonts w:ascii="Calibri" w:hAnsi="Calibri" w:cs="Calibri"/>
                <w:sz w:val="20"/>
                <w:szCs w:val="20"/>
              </w:rPr>
              <w:t xml:space="preserve"> consultations with SDC and donors </w:t>
            </w:r>
            <w:r w:rsidR="008B6BBD">
              <w:rPr>
                <w:rFonts w:ascii="Calibri" w:hAnsi="Calibri" w:cs="Calibri"/>
                <w:sz w:val="20"/>
                <w:szCs w:val="20"/>
              </w:rPr>
              <w:t xml:space="preserve">for the remaining period to </w:t>
            </w:r>
            <w:r w:rsidR="007D4A71">
              <w:rPr>
                <w:rFonts w:ascii="Calibri" w:hAnsi="Calibri" w:cs="Calibri"/>
                <w:sz w:val="20"/>
                <w:szCs w:val="20"/>
              </w:rPr>
              <w:t>enable functionality</w:t>
            </w:r>
            <w:r w:rsidR="00961A8B" w:rsidRPr="002F2681">
              <w:rPr>
                <w:rFonts w:ascii="Calibri" w:hAnsi="Calibri" w:cs="Calibri"/>
                <w:sz w:val="20"/>
                <w:szCs w:val="20"/>
              </w:rPr>
              <w:t xml:space="preserve"> of the </w:t>
            </w:r>
            <w:r w:rsidR="009649B4" w:rsidRPr="002F2681">
              <w:rPr>
                <w:rFonts w:ascii="Calibri" w:hAnsi="Calibri" w:cs="Calibri"/>
                <w:sz w:val="20"/>
                <w:szCs w:val="20"/>
              </w:rPr>
              <w:t xml:space="preserve">social </w:t>
            </w:r>
            <w:r w:rsidR="007D4A71" w:rsidRPr="002F2681">
              <w:rPr>
                <w:rFonts w:ascii="Calibri" w:hAnsi="Calibri" w:cs="Calibri"/>
                <w:sz w:val="20"/>
                <w:szCs w:val="20"/>
              </w:rPr>
              <w:t xml:space="preserve">inclusion </w:t>
            </w:r>
            <w:r w:rsidR="007D4A71">
              <w:rPr>
                <w:rFonts w:ascii="Calibri" w:hAnsi="Calibri" w:cs="Calibri"/>
                <w:sz w:val="20"/>
                <w:szCs w:val="20"/>
              </w:rPr>
              <w:t>monitoring</w:t>
            </w:r>
            <w:r w:rsidR="00ED3BA8">
              <w:rPr>
                <w:rFonts w:ascii="Calibri" w:hAnsi="Calibri" w:cs="Calibri"/>
                <w:sz w:val="20"/>
                <w:szCs w:val="20"/>
              </w:rPr>
              <w:t xml:space="preserve"> </w:t>
            </w:r>
            <w:r w:rsidR="00961A8B" w:rsidRPr="002F2681">
              <w:rPr>
                <w:rFonts w:ascii="Calibri" w:hAnsi="Calibri" w:cs="Calibri"/>
                <w:sz w:val="20"/>
                <w:szCs w:val="20"/>
              </w:rPr>
              <w:t>system</w:t>
            </w:r>
            <w:r w:rsidR="00600C44">
              <w:rPr>
                <w:rFonts w:ascii="Calibri" w:hAnsi="Calibri" w:cs="Calibri"/>
                <w:sz w:val="20"/>
                <w:szCs w:val="20"/>
              </w:rPr>
              <w:t>.</w:t>
            </w:r>
            <w:r w:rsidR="002A7D3B" w:rsidRPr="002F2681">
              <w:rPr>
                <w:rFonts w:ascii="Calibri" w:hAnsi="Calibri" w:cs="Calibri"/>
                <w:sz w:val="20"/>
                <w:szCs w:val="20"/>
              </w:rPr>
              <w:t xml:space="preserve"> </w:t>
            </w:r>
            <w:r w:rsidR="005A7021" w:rsidRPr="002F2681">
              <w:rPr>
                <w:rFonts w:ascii="Calibri" w:hAnsi="Calibri" w:cs="Calibri"/>
                <w:sz w:val="20"/>
                <w:szCs w:val="20"/>
              </w:rPr>
              <w:t xml:space="preserve">In addition, UNDP </w:t>
            </w:r>
            <w:r w:rsidR="00ED3BA8">
              <w:rPr>
                <w:rFonts w:ascii="Calibri" w:hAnsi="Calibri" w:cs="Calibri"/>
                <w:sz w:val="20"/>
                <w:szCs w:val="20"/>
              </w:rPr>
              <w:t xml:space="preserve">management </w:t>
            </w:r>
            <w:r w:rsidR="005A7021" w:rsidRPr="002F2681">
              <w:rPr>
                <w:rFonts w:ascii="Calibri" w:hAnsi="Calibri" w:cs="Calibri"/>
                <w:sz w:val="20"/>
                <w:szCs w:val="20"/>
              </w:rPr>
              <w:t>will seriously take up this recommendation in the development of the consolidation phase</w:t>
            </w:r>
            <w:r w:rsidR="00600C44">
              <w:rPr>
                <w:rFonts w:ascii="Calibri" w:hAnsi="Calibri" w:cs="Calibri"/>
                <w:sz w:val="20"/>
                <w:szCs w:val="20"/>
              </w:rPr>
              <w:t xml:space="preserve"> 2</w:t>
            </w:r>
            <w:r w:rsidR="005A7021" w:rsidRPr="002F2681">
              <w:rPr>
                <w:rFonts w:ascii="Calibri" w:hAnsi="Calibri" w:cs="Calibri"/>
                <w:sz w:val="20"/>
                <w:szCs w:val="20"/>
              </w:rPr>
              <w:t xml:space="preserve"> of </w:t>
            </w:r>
            <w:r w:rsidR="00BF71F7" w:rsidRPr="002F2681">
              <w:rPr>
                <w:rFonts w:ascii="Calibri" w:hAnsi="Calibri" w:cs="Calibri"/>
                <w:sz w:val="20"/>
                <w:szCs w:val="20"/>
              </w:rPr>
              <w:t>LNB</w:t>
            </w:r>
            <w:r w:rsidR="002A7D3B" w:rsidRPr="002F2681">
              <w:rPr>
                <w:rFonts w:ascii="Calibri" w:hAnsi="Calibri" w:cs="Calibri"/>
                <w:sz w:val="20"/>
                <w:szCs w:val="20"/>
              </w:rPr>
              <w:t>, which will primarily aim at building up and consolidating the achievements of the curre</w:t>
            </w:r>
            <w:r w:rsidR="00286E48" w:rsidRPr="002F2681">
              <w:rPr>
                <w:rFonts w:ascii="Calibri" w:hAnsi="Calibri" w:cs="Calibri"/>
                <w:sz w:val="20"/>
                <w:szCs w:val="20"/>
              </w:rPr>
              <w:t xml:space="preserve">nt phase, consolidate the revised structures </w:t>
            </w:r>
            <w:r w:rsidR="002A7D3B" w:rsidRPr="002F2681">
              <w:rPr>
                <w:rFonts w:ascii="Calibri" w:hAnsi="Calibri" w:cs="Calibri"/>
                <w:sz w:val="20"/>
                <w:szCs w:val="20"/>
              </w:rPr>
              <w:t xml:space="preserve">and contribute to full-fledged </w:t>
            </w:r>
            <w:r w:rsidR="00E7042E" w:rsidRPr="002F2681">
              <w:rPr>
                <w:rFonts w:ascii="Calibri" w:hAnsi="Calibri" w:cs="Calibri"/>
                <w:sz w:val="20"/>
                <w:szCs w:val="20"/>
              </w:rPr>
              <w:t xml:space="preserve">Social </w:t>
            </w:r>
            <w:r w:rsidR="00600C44">
              <w:rPr>
                <w:rFonts w:ascii="Calibri" w:hAnsi="Calibri" w:cs="Calibri"/>
                <w:sz w:val="20"/>
                <w:szCs w:val="20"/>
              </w:rPr>
              <w:t>C</w:t>
            </w:r>
            <w:r w:rsidR="00E7042E" w:rsidRPr="002F2681">
              <w:rPr>
                <w:rFonts w:ascii="Calibri" w:hAnsi="Calibri" w:cs="Calibri"/>
                <w:sz w:val="20"/>
                <w:szCs w:val="20"/>
              </w:rPr>
              <w:t>are and Social Inclusi</w:t>
            </w:r>
            <w:r w:rsidR="00ED3BA8">
              <w:rPr>
                <w:rFonts w:ascii="Calibri" w:hAnsi="Calibri" w:cs="Calibri"/>
                <w:sz w:val="20"/>
                <w:szCs w:val="20"/>
              </w:rPr>
              <w:t>o</w:t>
            </w:r>
            <w:r w:rsidR="00E7042E" w:rsidRPr="002F2681">
              <w:rPr>
                <w:rFonts w:ascii="Calibri" w:hAnsi="Calibri" w:cs="Calibri"/>
                <w:sz w:val="20"/>
                <w:szCs w:val="20"/>
              </w:rPr>
              <w:t xml:space="preserve">n </w:t>
            </w:r>
            <w:r w:rsidR="002A7D3B" w:rsidRPr="002F2681">
              <w:rPr>
                <w:rFonts w:ascii="Calibri" w:hAnsi="Calibri" w:cs="Calibri"/>
                <w:sz w:val="20"/>
                <w:szCs w:val="20"/>
              </w:rPr>
              <w:t xml:space="preserve">reform.  </w:t>
            </w:r>
            <w:r w:rsidR="00973274" w:rsidRPr="00973274">
              <w:rPr>
                <w:rFonts w:ascii="Calibri" w:hAnsi="Calibri" w:cs="Calibri"/>
                <w:sz w:val="20"/>
                <w:szCs w:val="20"/>
              </w:rPr>
              <w:t xml:space="preserve">A functional monitoring system would define and establish a process of assessment of the country’s performance and the efficiency of its social care services and social inclusion system. </w:t>
            </w:r>
            <w:r w:rsidR="00285EC7" w:rsidRPr="00973274">
              <w:rPr>
                <w:rFonts w:ascii="Calibri" w:hAnsi="Calibri" w:cs="Calibri"/>
                <w:sz w:val="20"/>
                <w:szCs w:val="20"/>
              </w:rPr>
              <w:t xml:space="preserve">The operationalization of the social inclusion monitoring system in line with the Social Inclusion Policy Document </w:t>
            </w:r>
            <w:r w:rsidR="00973274" w:rsidRPr="00973274">
              <w:rPr>
                <w:rFonts w:ascii="Calibri" w:hAnsi="Calibri" w:cs="Calibri"/>
                <w:sz w:val="20"/>
                <w:szCs w:val="20"/>
              </w:rPr>
              <w:t>will</w:t>
            </w:r>
            <w:r w:rsidR="00285EC7" w:rsidRPr="00973274">
              <w:rPr>
                <w:rFonts w:ascii="Calibri" w:hAnsi="Calibri" w:cs="Calibri"/>
                <w:sz w:val="20"/>
                <w:szCs w:val="20"/>
              </w:rPr>
              <w:t xml:space="preserve"> be a priority </w:t>
            </w:r>
            <w:r w:rsidR="004E15B3" w:rsidRPr="00973274">
              <w:rPr>
                <w:rFonts w:ascii="Calibri" w:hAnsi="Calibri" w:cs="Calibri"/>
                <w:sz w:val="20"/>
                <w:szCs w:val="20"/>
              </w:rPr>
              <w:t xml:space="preserve">of </w:t>
            </w:r>
            <w:r w:rsidR="00253E60" w:rsidRPr="00973274">
              <w:rPr>
                <w:rFonts w:ascii="Calibri" w:hAnsi="Calibri" w:cs="Calibri"/>
                <w:sz w:val="20"/>
                <w:szCs w:val="20"/>
              </w:rPr>
              <w:t>this project phase.</w:t>
            </w:r>
            <w:r w:rsidR="008C2E56" w:rsidRPr="004B4CA9">
              <w:rPr>
                <w:rFonts w:ascii="Calibri" w:hAnsi="Calibri" w:cs="Calibri"/>
                <w:i/>
                <w:color w:val="FF0000"/>
                <w:sz w:val="20"/>
                <w:szCs w:val="20"/>
              </w:rPr>
              <w:t xml:space="preserve"> </w:t>
            </w:r>
          </w:p>
        </w:tc>
      </w:tr>
      <w:tr w:rsidR="002F2681" w:rsidRPr="002F2681" w14:paraId="380815DA" w14:textId="77777777" w:rsidTr="00D57D4E">
        <w:trPr>
          <w:trHeight w:val="148"/>
        </w:trPr>
        <w:tc>
          <w:tcPr>
            <w:tcW w:w="1844" w:type="pct"/>
            <w:vMerge w:val="restart"/>
            <w:shd w:val="clear" w:color="auto" w:fill="CCFFFF"/>
          </w:tcPr>
          <w:p w14:paraId="59CBC3CD" w14:textId="77777777" w:rsidR="00115CEA" w:rsidRPr="002F2681" w:rsidRDefault="00115CEA" w:rsidP="00103B32">
            <w:pPr>
              <w:rPr>
                <w:rFonts w:ascii="Calibri" w:hAnsi="Calibri" w:cs="Calibri"/>
                <w:b/>
                <w:sz w:val="20"/>
                <w:szCs w:val="20"/>
              </w:rPr>
            </w:pPr>
            <w:r w:rsidRPr="002F2681">
              <w:rPr>
                <w:rFonts w:ascii="Calibri" w:hAnsi="Calibri" w:cs="Calibri"/>
                <w:b/>
                <w:sz w:val="20"/>
                <w:szCs w:val="20"/>
              </w:rPr>
              <w:t>Key action (s)</w:t>
            </w:r>
          </w:p>
        </w:tc>
        <w:tc>
          <w:tcPr>
            <w:tcW w:w="610" w:type="pct"/>
            <w:vMerge w:val="restart"/>
            <w:shd w:val="clear" w:color="auto" w:fill="CCFFFF"/>
          </w:tcPr>
          <w:p w14:paraId="79237F6A" w14:textId="77777777" w:rsidR="00115CEA" w:rsidRPr="002F2681" w:rsidRDefault="00115CEA" w:rsidP="00103B32">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61DBED95" w14:textId="77777777" w:rsidR="00115CEA" w:rsidRPr="002F2681" w:rsidRDefault="00115CEA" w:rsidP="00103B32">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4D365282" w14:textId="77777777" w:rsidR="00115CEA" w:rsidRPr="002F2681" w:rsidRDefault="00115CEA" w:rsidP="00704FBF">
            <w:pPr>
              <w:jc w:val="center"/>
              <w:rPr>
                <w:rFonts w:ascii="Calibri" w:hAnsi="Calibri" w:cs="Calibri"/>
                <w:b/>
                <w:sz w:val="20"/>
                <w:szCs w:val="20"/>
              </w:rPr>
            </w:pPr>
            <w:r w:rsidRPr="002F2681">
              <w:rPr>
                <w:rFonts w:ascii="Calibri" w:hAnsi="Calibri" w:cs="Calibri"/>
                <w:b/>
                <w:sz w:val="20"/>
                <w:szCs w:val="20"/>
              </w:rPr>
              <w:t>Tracking</w:t>
            </w:r>
          </w:p>
        </w:tc>
      </w:tr>
      <w:tr w:rsidR="002F2681" w:rsidRPr="002F2681" w14:paraId="4AB88DFB" w14:textId="77777777" w:rsidTr="005B1654">
        <w:trPr>
          <w:trHeight w:val="148"/>
        </w:trPr>
        <w:tc>
          <w:tcPr>
            <w:tcW w:w="1844" w:type="pct"/>
            <w:vMerge/>
            <w:shd w:val="clear" w:color="auto" w:fill="CCFFFF"/>
          </w:tcPr>
          <w:p w14:paraId="293B10C2" w14:textId="77777777" w:rsidR="00115CEA" w:rsidRPr="002F2681" w:rsidRDefault="00115CEA" w:rsidP="00103B32">
            <w:pPr>
              <w:rPr>
                <w:rFonts w:ascii="Calibri" w:hAnsi="Calibri" w:cs="Calibri"/>
                <w:sz w:val="20"/>
                <w:szCs w:val="20"/>
              </w:rPr>
            </w:pPr>
          </w:p>
        </w:tc>
        <w:tc>
          <w:tcPr>
            <w:tcW w:w="610" w:type="pct"/>
            <w:vMerge/>
            <w:shd w:val="clear" w:color="auto" w:fill="CCFFFF"/>
          </w:tcPr>
          <w:p w14:paraId="59FE9DAB" w14:textId="77777777" w:rsidR="00115CEA" w:rsidRPr="002F2681" w:rsidRDefault="00115CEA" w:rsidP="00103B32">
            <w:pPr>
              <w:rPr>
                <w:rFonts w:ascii="Calibri" w:hAnsi="Calibri" w:cs="Calibri"/>
                <w:sz w:val="20"/>
                <w:szCs w:val="20"/>
              </w:rPr>
            </w:pPr>
          </w:p>
        </w:tc>
        <w:tc>
          <w:tcPr>
            <w:tcW w:w="1372" w:type="pct"/>
            <w:gridSpan w:val="3"/>
            <w:vMerge/>
            <w:shd w:val="clear" w:color="auto" w:fill="CCFFFF"/>
          </w:tcPr>
          <w:p w14:paraId="17F395FF" w14:textId="77777777" w:rsidR="00115CEA" w:rsidRPr="002F2681" w:rsidRDefault="00115CEA" w:rsidP="00103B32">
            <w:pPr>
              <w:rPr>
                <w:rFonts w:ascii="Calibri" w:hAnsi="Calibri" w:cs="Calibri"/>
                <w:sz w:val="20"/>
                <w:szCs w:val="20"/>
              </w:rPr>
            </w:pPr>
          </w:p>
        </w:tc>
        <w:tc>
          <w:tcPr>
            <w:tcW w:w="577" w:type="pct"/>
            <w:gridSpan w:val="2"/>
            <w:shd w:val="clear" w:color="auto" w:fill="CCFFFF"/>
          </w:tcPr>
          <w:p w14:paraId="76CE0830" w14:textId="77777777" w:rsidR="00115CEA" w:rsidRPr="002F2681" w:rsidRDefault="00115CEA" w:rsidP="00704FBF">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shd w:val="clear" w:color="auto" w:fill="CCFFFF"/>
          </w:tcPr>
          <w:p w14:paraId="591D0E40" w14:textId="77777777" w:rsidR="00115CEA" w:rsidRPr="002F2681" w:rsidRDefault="00704FBF" w:rsidP="00704FBF">
            <w:pPr>
              <w:jc w:val="center"/>
              <w:rPr>
                <w:rFonts w:ascii="Calibri" w:hAnsi="Calibri" w:cs="Calibri"/>
                <w:b/>
                <w:sz w:val="20"/>
                <w:szCs w:val="20"/>
              </w:rPr>
            </w:pPr>
            <w:r w:rsidRPr="002F2681">
              <w:rPr>
                <w:rFonts w:ascii="Calibri" w:hAnsi="Calibri" w:cs="Calibri"/>
                <w:b/>
                <w:sz w:val="20"/>
                <w:szCs w:val="20"/>
              </w:rPr>
              <w:t>S</w:t>
            </w:r>
            <w:r w:rsidR="00115CEA" w:rsidRPr="002F2681">
              <w:rPr>
                <w:rFonts w:ascii="Calibri" w:hAnsi="Calibri" w:cs="Calibri"/>
                <w:b/>
                <w:sz w:val="20"/>
                <w:szCs w:val="20"/>
              </w:rPr>
              <w:t>tatus</w:t>
            </w:r>
          </w:p>
        </w:tc>
      </w:tr>
      <w:tr w:rsidR="002F2681" w:rsidRPr="002F2681" w14:paraId="2402F7B4" w14:textId="77777777" w:rsidTr="005B1654">
        <w:trPr>
          <w:trHeight w:val="1268"/>
        </w:trPr>
        <w:tc>
          <w:tcPr>
            <w:tcW w:w="1844" w:type="pct"/>
          </w:tcPr>
          <w:p w14:paraId="252BC322" w14:textId="612D5BFE" w:rsidR="00831409" w:rsidRPr="002F2681" w:rsidRDefault="00286E48" w:rsidP="00B81A33">
            <w:pPr>
              <w:pStyle w:val="ListParagraph"/>
              <w:numPr>
                <w:ilvl w:val="0"/>
                <w:numId w:val="3"/>
              </w:numPr>
              <w:kinsoku w:val="0"/>
              <w:overflowPunct w:val="0"/>
              <w:autoSpaceDE w:val="0"/>
              <w:autoSpaceDN w:val="0"/>
              <w:adjustRightInd w:val="0"/>
              <w:spacing w:before="7" w:after="120"/>
              <w:rPr>
                <w:rFonts w:cs="Calibri"/>
                <w:szCs w:val="20"/>
              </w:rPr>
            </w:pPr>
            <w:r w:rsidRPr="005B1654">
              <w:rPr>
                <w:rFonts w:cs="Calibri"/>
                <w:szCs w:val="20"/>
              </w:rPr>
              <w:t xml:space="preserve">Revise the work plan of the current phase to address capacity building needs </w:t>
            </w:r>
            <w:r w:rsidR="00232706" w:rsidRPr="005B1654">
              <w:rPr>
                <w:rFonts w:cs="Calibri"/>
                <w:szCs w:val="20"/>
              </w:rPr>
              <w:t xml:space="preserve">for </w:t>
            </w:r>
            <w:r w:rsidR="00DC1185" w:rsidRPr="005B1654">
              <w:rPr>
                <w:rFonts w:cs="Calibri"/>
                <w:szCs w:val="20"/>
              </w:rPr>
              <w:t>e</w:t>
            </w:r>
            <w:r w:rsidR="00232706" w:rsidRPr="005B1654">
              <w:rPr>
                <w:rFonts w:cs="Calibri"/>
                <w:szCs w:val="20"/>
              </w:rPr>
              <w:t>stablishment and functioning of the Statistical Indicators and Integrity Group (SIIG)</w:t>
            </w:r>
            <w:r w:rsidR="006354E8" w:rsidRPr="005B1654">
              <w:rPr>
                <w:rFonts w:cs="Calibri"/>
                <w:szCs w:val="20"/>
              </w:rPr>
              <w:t xml:space="preserve"> with the </w:t>
            </w:r>
            <w:r w:rsidR="00015B1E" w:rsidRPr="005B1654">
              <w:rPr>
                <w:rFonts w:cs="Calibri"/>
                <w:szCs w:val="20"/>
              </w:rPr>
              <w:t xml:space="preserve">participation from the </w:t>
            </w:r>
            <w:r w:rsidR="00B728FB" w:rsidRPr="005B1654">
              <w:rPr>
                <w:rFonts w:cs="Calibri"/>
                <w:szCs w:val="20"/>
              </w:rPr>
              <w:t>core</w:t>
            </w:r>
            <w:r w:rsidR="00015B1E" w:rsidRPr="005B1654">
              <w:rPr>
                <w:rFonts w:cs="Calibri"/>
                <w:szCs w:val="20"/>
              </w:rPr>
              <w:t xml:space="preserve"> government institutions with responsibilities for social protection,</w:t>
            </w:r>
            <w:r w:rsidR="005B1DA1" w:rsidRPr="005B1654">
              <w:rPr>
                <w:rFonts w:cs="Calibri"/>
                <w:szCs w:val="20"/>
              </w:rPr>
              <w:t xml:space="preserve"> </w:t>
            </w:r>
            <w:r w:rsidR="00015B1E" w:rsidRPr="005B1654">
              <w:rPr>
                <w:rFonts w:cs="Calibri"/>
                <w:szCs w:val="20"/>
              </w:rPr>
              <w:t>employment and enterprise development, health, education, housing, justice and human</w:t>
            </w:r>
            <w:r w:rsidR="00294CA6" w:rsidRPr="005B1654">
              <w:rPr>
                <w:rFonts w:cs="Calibri"/>
                <w:szCs w:val="20"/>
              </w:rPr>
              <w:t xml:space="preserve"> </w:t>
            </w:r>
            <w:r w:rsidR="00015B1E" w:rsidRPr="005B1654">
              <w:rPr>
                <w:rFonts w:cs="Calibri"/>
                <w:szCs w:val="20"/>
              </w:rPr>
              <w:t>rights</w:t>
            </w:r>
            <w:r w:rsidR="005B1DA1" w:rsidRPr="005B1654">
              <w:rPr>
                <w:rFonts w:cs="Calibri"/>
                <w:szCs w:val="20"/>
              </w:rPr>
              <w:t>.</w:t>
            </w:r>
            <w:r w:rsidR="007C5579" w:rsidRPr="005B1654">
              <w:rPr>
                <w:rFonts w:cs="Calibri"/>
                <w:szCs w:val="20"/>
              </w:rPr>
              <w:t xml:space="preserve"> Support </w:t>
            </w:r>
            <w:proofErr w:type="spellStart"/>
            <w:r w:rsidR="007C5579" w:rsidRPr="005B1654">
              <w:rPr>
                <w:rFonts w:cs="Calibri"/>
                <w:szCs w:val="20"/>
              </w:rPr>
              <w:t>MoHSP</w:t>
            </w:r>
            <w:proofErr w:type="spellEnd"/>
            <w:r w:rsidR="00AF27C0" w:rsidRPr="005B1654">
              <w:rPr>
                <w:rFonts w:cs="Calibri"/>
                <w:szCs w:val="20"/>
              </w:rPr>
              <w:t xml:space="preserve"> to formalize SIIG membership and functions </w:t>
            </w:r>
            <w:r w:rsidR="00902ADA" w:rsidRPr="005B1654">
              <w:rPr>
                <w:rFonts w:cs="Calibri"/>
                <w:szCs w:val="20"/>
              </w:rPr>
              <w:t>through</w:t>
            </w:r>
            <w:r w:rsidR="00AF27C0" w:rsidRPr="005B1654">
              <w:rPr>
                <w:rFonts w:cs="Calibri"/>
                <w:szCs w:val="20"/>
              </w:rPr>
              <w:t xml:space="preserve"> a Ministerial Order and support induction training for the core and non-core appointed members on the SIIG functions and tasks.  </w:t>
            </w:r>
          </w:p>
        </w:tc>
        <w:tc>
          <w:tcPr>
            <w:tcW w:w="610" w:type="pct"/>
          </w:tcPr>
          <w:p w14:paraId="1AE9A6E0" w14:textId="1BA6CB9F" w:rsidR="00664368" w:rsidRPr="002F2681" w:rsidRDefault="00C372FE" w:rsidP="0022639C">
            <w:pPr>
              <w:pStyle w:val="KeinLeerraum"/>
              <w:jc w:val="both"/>
              <w:rPr>
                <w:rFonts w:cs="Calibri"/>
                <w:sz w:val="20"/>
                <w:szCs w:val="20"/>
                <w:lang w:val="en-US"/>
              </w:rPr>
            </w:pPr>
            <w:r w:rsidRPr="002F2681">
              <w:rPr>
                <w:rFonts w:cs="Calibri"/>
                <w:sz w:val="20"/>
                <w:szCs w:val="20"/>
                <w:lang w:val="en-US"/>
              </w:rPr>
              <w:t xml:space="preserve">May </w:t>
            </w:r>
            <w:r w:rsidR="00286E48" w:rsidRPr="002F2681">
              <w:rPr>
                <w:rFonts w:cs="Calibri"/>
                <w:sz w:val="20"/>
                <w:szCs w:val="20"/>
                <w:lang w:val="en-US"/>
              </w:rPr>
              <w:t>- December 20</w:t>
            </w:r>
            <w:r w:rsidRPr="002F2681">
              <w:rPr>
                <w:rFonts w:cs="Calibri"/>
                <w:sz w:val="20"/>
                <w:szCs w:val="20"/>
                <w:lang w:val="en-US"/>
              </w:rPr>
              <w:t>20</w:t>
            </w:r>
          </w:p>
        </w:tc>
        <w:tc>
          <w:tcPr>
            <w:tcW w:w="1372" w:type="pct"/>
            <w:gridSpan w:val="3"/>
          </w:tcPr>
          <w:p w14:paraId="10B3A9B5" w14:textId="267907B7" w:rsidR="00664368" w:rsidRPr="002F2681" w:rsidRDefault="00286E48" w:rsidP="0022639C">
            <w:pPr>
              <w:rPr>
                <w:rFonts w:ascii="Calibri" w:hAnsi="Calibri" w:cs="Calibri"/>
                <w:sz w:val="20"/>
                <w:szCs w:val="20"/>
              </w:rPr>
            </w:pPr>
            <w:r w:rsidRPr="004B7386">
              <w:rPr>
                <w:rFonts w:ascii="Calibri" w:hAnsi="Calibri" w:cs="Calibri"/>
                <w:sz w:val="20"/>
                <w:szCs w:val="20"/>
              </w:rPr>
              <w:t xml:space="preserve">UNDP, </w:t>
            </w:r>
            <w:proofErr w:type="spellStart"/>
            <w:r w:rsidR="00C372FE" w:rsidRPr="004B7386">
              <w:rPr>
                <w:rFonts w:ascii="Calibri" w:hAnsi="Calibri" w:cs="Calibri"/>
                <w:sz w:val="20"/>
                <w:szCs w:val="20"/>
              </w:rPr>
              <w:t>MoHSP</w:t>
            </w:r>
            <w:proofErr w:type="spellEnd"/>
            <w:r w:rsidR="00C372FE" w:rsidRPr="004B7386">
              <w:rPr>
                <w:rFonts w:ascii="Calibri" w:hAnsi="Calibri" w:cs="Calibri"/>
                <w:sz w:val="20"/>
                <w:szCs w:val="20"/>
              </w:rPr>
              <w:t xml:space="preserve">, </w:t>
            </w:r>
            <w:proofErr w:type="spellStart"/>
            <w:r w:rsidR="00C372FE" w:rsidRPr="004B7386">
              <w:rPr>
                <w:rFonts w:ascii="Calibri" w:hAnsi="Calibri" w:cs="Calibri"/>
                <w:sz w:val="20"/>
                <w:szCs w:val="20"/>
              </w:rPr>
              <w:t>MoFE</w:t>
            </w:r>
            <w:proofErr w:type="spellEnd"/>
            <w:r w:rsidR="00C372FE" w:rsidRPr="004B7386">
              <w:rPr>
                <w:rFonts w:ascii="Calibri" w:hAnsi="Calibri" w:cs="Calibri"/>
                <w:sz w:val="20"/>
                <w:szCs w:val="20"/>
              </w:rPr>
              <w:t xml:space="preserve">, </w:t>
            </w:r>
            <w:proofErr w:type="spellStart"/>
            <w:r w:rsidR="00C372FE" w:rsidRPr="004B7386">
              <w:rPr>
                <w:rFonts w:ascii="Calibri" w:hAnsi="Calibri" w:cs="Calibri"/>
                <w:sz w:val="20"/>
                <w:szCs w:val="20"/>
              </w:rPr>
              <w:t>MoESY</w:t>
            </w:r>
            <w:proofErr w:type="spellEnd"/>
            <w:r w:rsidR="00C372FE" w:rsidRPr="004B7386">
              <w:rPr>
                <w:rFonts w:ascii="Calibri" w:hAnsi="Calibri" w:cs="Calibri"/>
                <w:sz w:val="20"/>
                <w:szCs w:val="20"/>
              </w:rPr>
              <w:t xml:space="preserve">, </w:t>
            </w:r>
            <w:proofErr w:type="spellStart"/>
            <w:r w:rsidR="00C372FE" w:rsidRPr="004B7386">
              <w:rPr>
                <w:rFonts w:ascii="Calibri" w:hAnsi="Calibri" w:cs="Calibri"/>
                <w:sz w:val="20"/>
                <w:szCs w:val="20"/>
              </w:rPr>
              <w:t>MoJ</w:t>
            </w:r>
            <w:proofErr w:type="spellEnd"/>
            <w:r w:rsidR="00C372FE" w:rsidRPr="004B7386">
              <w:rPr>
                <w:rFonts w:ascii="Calibri" w:hAnsi="Calibri" w:cs="Calibri"/>
                <w:sz w:val="20"/>
                <w:szCs w:val="20"/>
              </w:rPr>
              <w:t xml:space="preserve"> and </w:t>
            </w:r>
            <w:proofErr w:type="spellStart"/>
            <w:r w:rsidR="00C372FE" w:rsidRPr="004B7386">
              <w:rPr>
                <w:rFonts w:ascii="Calibri" w:hAnsi="Calibri" w:cs="Calibri"/>
                <w:sz w:val="20"/>
                <w:szCs w:val="20"/>
              </w:rPr>
              <w:t>MoC</w:t>
            </w:r>
            <w:proofErr w:type="spellEnd"/>
            <w:r w:rsidR="00C372FE" w:rsidRPr="004B7386">
              <w:rPr>
                <w:rFonts w:ascii="Calibri" w:hAnsi="Calibri" w:cs="Calibri"/>
                <w:sz w:val="20"/>
                <w:szCs w:val="20"/>
              </w:rPr>
              <w:t xml:space="preserve"> and </w:t>
            </w:r>
            <w:r w:rsidR="00C372FE" w:rsidRPr="002F2681">
              <w:rPr>
                <w:rFonts w:ascii="Calibri" w:hAnsi="Calibri" w:cs="Calibri"/>
                <w:sz w:val="20"/>
                <w:szCs w:val="20"/>
              </w:rPr>
              <w:t>INSTAT</w:t>
            </w:r>
          </w:p>
        </w:tc>
        <w:tc>
          <w:tcPr>
            <w:tcW w:w="577" w:type="pct"/>
            <w:gridSpan w:val="2"/>
          </w:tcPr>
          <w:p w14:paraId="57823F6C" w14:textId="77777777" w:rsidR="005F250B" w:rsidRPr="002F2681" w:rsidRDefault="00286E48" w:rsidP="00AB0F41">
            <w:pPr>
              <w:pStyle w:val="KeinLeerraum"/>
              <w:jc w:val="both"/>
              <w:rPr>
                <w:rFonts w:cs="Calibri"/>
                <w:sz w:val="20"/>
                <w:szCs w:val="20"/>
                <w:lang w:val="en-US"/>
              </w:rPr>
            </w:pPr>
            <w:r w:rsidRPr="002F2681">
              <w:rPr>
                <w:rFonts w:cs="Calibri"/>
                <w:sz w:val="20"/>
                <w:szCs w:val="20"/>
                <w:lang w:val="en-US"/>
              </w:rPr>
              <w:t>N/A</w:t>
            </w:r>
          </w:p>
        </w:tc>
        <w:tc>
          <w:tcPr>
            <w:tcW w:w="597" w:type="pct"/>
            <w:gridSpan w:val="2"/>
          </w:tcPr>
          <w:p w14:paraId="3AC7F4B1" w14:textId="547BCBDA" w:rsidR="00F264C9" w:rsidRPr="002F2681" w:rsidRDefault="002D336C" w:rsidP="00AB0F41">
            <w:pPr>
              <w:pStyle w:val="KeinLeerraum"/>
              <w:jc w:val="both"/>
              <w:rPr>
                <w:rFonts w:cs="Calibri"/>
                <w:sz w:val="20"/>
                <w:szCs w:val="20"/>
                <w:lang w:val="en-US"/>
              </w:rPr>
            </w:pPr>
            <w:r w:rsidRPr="002F2681">
              <w:rPr>
                <w:rFonts w:cs="Calibri"/>
                <w:sz w:val="20"/>
                <w:szCs w:val="20"/>
                <w:lang w:val="en-US"/>
              </w:rPr>
              <w:t>O</w:t>
            </w:r>
            <w:r w:rsidR="00286E48" w:rsidRPr="002F2681">
              <w:rPr>
                <w:rFonts w:cs="Calibri"/>
                <w:sz w:val="20"/>
                <w:szCs w:val="20"/>
                <w:lang w:val="en-US"/>
              </w:rPr>
              <w:t>ngoing</w:t>
            </w:r>
          </w:p>
        </w:tc>
      </w:tr>
      <w:tr w:rsidR="002F2681" w:rsidRPr="002F2681" w14:paraId="2ABB161F" w14:textId="77777777" w:rsidTr="005B1654">
        <w:trPr>
          <w:trHeight w:val="1520"/>
        </w:trPr>
        <w:tc>
          <w:tcPr>
            <w:tcW w:w="1844" w:type="pct"/>
          </w:tcPr>
          <w:p w14:paraId="20E58038" w14:textId="12D82245" w:rsidR="006D091A" w:rsidRPr="002F2681" w:rsidRDefault="00726191" w:rsidP="00B81A33">
            <w:pPr>
              <w:pStyle w:val="ListParagraph"/>
              <w:numPr>
                <w:ilvl w:val="0"/>
                <w:numId w:val="3"/>
              </w:numPr>
              <w:kinsoku w:val="0"/>
              <w:overflowPunct w:val="0"/>
              <w:autoSpaceDE w:val="0"/>
              <w:autoSpaceDN w:val="0"/>
              <w:adjustRightInd w:val="0"/>
              <w:spacing w:before="7"/>
              <w:rPr>
                <w:rFonts w:asciiTheme="minorHAnsi" w:hAnsiTheme="minorHAnsi" w:cstheme="minorHAnsi"/>
                <w:szCs w:val="20"/>
              </w:rPr>
            </w:pPr>
            <w:r w:rsidRPr="002F2681">
              <w:rPr>
                <w:rFonts w:asciiTheme="minorHAnsi" w:hAnsiTheme="minorHAnsi" w:cstheme="minorHAnsi"/>
                <w:szCs w:val="20"/>
              </w:rPr>
              <w:t>Facilitate</w:t>
            </w:r>
            <w:r w:rsidR="00DC1185" w:rsidRPr="002F2681">
              <w:rPr>
                <w:rFonts w:asciiTheme="minorHAnsi" w:hAnsiTheme="minorHAnsi" w:cstheme="minorHAnsi"/>
                <w:szCs w:val="20"/>
              </w:rPr>
              <w:t xml:space="preserve"> an inter-agency effective dialogue under the guidance of the SIIG co-chairing institutions (</w:t>
            </w:r>
            <w:proofErr w:type="spellStart"/>
            <w:r w:rsidR="00DC1185" w:rsidRPr="002F2681">
              <w:rPr>
                <w:rFonts w:asciiTheme="minorHAnsi" w:hAnsiTheme="minorHAnsi" w:cstheme="minorHAnsi"/>
                <w:szCs w:val="20"/>
              </w:rPr>
              <w:t>MoHSP</w:t>
            </w:r>
            <w:proofErr w:type="spellEnd"/>
            <w:r w:rsidR="00DC1185" w:rsidRPr="002F2681">
              <w:rPr>
                <w:rFonts w:asciiTheme="minorHAnsi" w:hAnsiTheme="minorHAnsi" w:cstheme="minorHAnsi"/>
                <w:szCs w:val="20"/>
              </w:rPr>
              <w:t xml:space="preserve"> and INSTAT) </w:t>
            </w:r>
            <w:r w:rsidR="0035038D" w:rsidRPr="002F2681">
              <w:rPr>
                <w:rFonts w:asciiTheme="minorHAnsi" w:hAnsiTheme="minorHAnsi" w:cstheme="minorHAnsi"/>
                <w:szCs w:val="20"/>
              </w:rPr>
              <w:t>to drive the</w:t>
            </w:r>
            <w:r w:rsidR="00CD35DA" w:rsidRPr="002F2681">
              <w:rPr>
                <w:rFonts w:asciiTheme="minorHAnsi" w:hAnsiTheme="minorHAnsi" w:cstheme="minorHAnsi"/>
                <w:szCs w:val="20"/>
              </w:rPr>
              <w:t xml:space="preserve"> </w:t>
            </w:r>
            <w:r w:rsidR="0035038D" w:rsidRPr="002F2681">
              <w:rPr>
                <w:rFonts w:asciiTheme="minorHAnsi" w:hAnsiTheme="minorHAnsi" w:cstheme="minorHAnsi"/>
                <w:szCs w:val="20"/>
              </w:rPr>
              <w:t xml:space="preserve">implementation of initiatives and reforms </w:t>
            </w:r>
            <w:r w:rsidR="00CD35DA" w:rsidRPr="002F2681">
              <w:rPr>
                <w:rFonts w:asciiTheme="minorHAnsi" w:hAnsiTheme="minorHAnsi" w:cstheme="minorHAnsi"/>
                <w:szCs w:val="20"/>
              </w:rPr>
              <w:t>of SIPD</w:t>
            </w:r>
            <w:r w:rsidR="00D2743D" w:rsidRPr="002F2681">
              <w:rPr>
                <w:rFonts w:asciiTheme="minorHAnsi" w:hAnsiTheme="minorHAnsi" w:cstheme="minorHAnsi"/>
                <w:szCs w:val="20"/>
              </w:rPr>
              <w:t xml:space="preserve"> </w:t>
            </w:r>
            <w:r w:rsidR="00964F92" w:rsidRPr="002F2681">
              <w:rPr>
                <w:rFonts w:asciiTheme="minorHAnsi" w:hAnsiTheme="minorHAnsi" w:cstheme="minorHAnsi"/>
                <w:szCs w:val="20"/>
              </w:rPr>
              <w:t xml:space="preserve">and </w:t>
            </w:r>
            <w:r w:rsidR="00D2743D" w:rsidRPr="002F2681">
              <w:rPr>
                <w:rFonts w:asciiTheme="minorHAnsi" w:hAnsiTheme="minorHAnsi" w:cstheme="minorHAnsi"/>
                <w:szCs w:val="20"/>
              </w:rPr>
              <w:t xml:space="preserve">in compliance </w:t>
            </w:r>
            <w:r w:rsidR="00926A1C" w:rsidRPr="002F2681">
              <w:rPr>
                <w:rFonts w:asciiTheme="minorHAnsi" w:hAnsiTheme="minorHAnsi" w:cstheme="minorHAnsi"/>
                <w:szCs w:val="20"/>
              </w:rPr>
              <w:t xml:space="preserve">with </w:t>
            </w:r>
            <w:r w:rsidR="00926A1C" w:rsidRPr="002F2681">
              <w:rPr>
                <w:rFonts w:asciiTheme="minorHAnsi" w:hAnsiTheme="minorHAnsi" w:cstheme="minorHAnsi"/>
                <w:w w:val="90"/>
                <w:szCs w:val="20"/>
                <w:lang w:val="en-US"/>
              </w:rPr>
              <w:t>the</w:t>
            </w:r>
            <w:r w:rsidR="00210C47" w:rsidRPr="002F2681">
              <w:rPr>
                <w:rFonts w:asciiTheme="minorHAnsi" w:hAnsiTheme="minorHAnsi" w:cstheme="minorHAnsi"/>
                <w:w w:val="90"/>
                <w:szCs w:val="20"/>
                <w:lang w:val="en-US"/>
              </w:rPr>
              <w:t xml:space="preserve"> current Employment, Skills and Social Policy sector IPMG.</w:t>
            </w:r>
          </w:p>
        </w:tc>
        <w:tc>
          <w:tcPr>
            <w:tcW w:w="610" w:type="pct"/>
          </w:tcPr>
          <w:p w14:paraId="1F74B74B" w14:textId="021EA6D3" w:rsidR="00286E48" w:rsidRPr="002F2681" w:rsidRDefault="00286E48" w:rsidP="00286E48">
            <w:pPr>
              <w:pStyle w:val="KeinLeerraum"/>
              <w:jc w:val="both"/>
              <w:rPr>
                <w:rFonts w:cs="Calibri"/>
                <w:sz w:val="20"/>
                <w:szCs w:val="20"/>
                <w:lang w:val="en-US"/>
              </w:rPr>
            </w:pPr>
            <w:r w:rsidRPr="002F2681">
              <w:rPr>
                <w:rFonts w:cs="Calibri"/>
                <w:sz w:val="20"/>
                <w:szCs w:val="20"/>
                <w:lang w:val="en-US"/>
              </w:rPr>
              <w:t>September</w:t>
            </w:r>
            <w:r w:rsidR="00F47B3E" w:rsidRPr="002F2681">
              <w:rPr>
                <w:rFonts w:cs="Calibri"/>
                <w:sz w:val="20"/>
                <w:szCs w:val="20"/>
                <w:lang w:val="en-US"/>
              </w:rPr>
              <w:t xml:space="preserve"> 2020</w:t>
            </w:r>
            <w:r w:rsidRPr="002F2681">
              <w:rPr>
                <w:rFonts w:cs="Calibri"/>
                <w:sz w:val="20"/>
                <w:szCs w:val="20"/>
                <w:lang w:val="en-US"/>
              </w:rPr>
              <w:t xml:space="preserve"> -</w:t>
            </w:r>
            <w:r w:rsidR="00206589" w:rsidRPr="002F2681">
              <w:rPr>
                <w:rFonts w:cs="Calibri"/>
                <w:sz w:val="20"/>
                <w:szCs w:val="20"/>
                <w:lang w:val="en-US"/>
              </w:rPr>
              <w:t xml:space="preserve"> </w:t>
            </w:r>
            <w:r w:rsidRPr="002F2681">
              <w:rPr>
                <w:rFonts w:cs="Calibri"/>
                <w:sz w:val="20"/>
                <w:szCs w:val="20"/>
                <w:lang w:val="en-US"/>
              </w:rPr>
              <w:t>January 20</w:t>
            </w:r>
            <w:r w:rsidR="00F47B3E" w:rsidRPr="002F2681">
              <w:rPr>
                <w:rFonts w:cs="Calibri"/>
                <w:sz w:val="20"/>
                <w:szCs w:val="20"/>
                <w:lang w:val="en-US"/>
              </w:rPr>
              <w:t>21</w:t>
            </w:r>
          </w:p>
        </w:tc>
        <w:tc>
          <w:tcPr>
            <w:tcW w:w="1372" w:type="pct"/>
            <w:gridSpan w:val="3"/>
          </w:tcPr>
          <w:p w14:paraId="5BA86EA5" w14:textId="4607CA5C" w:rsidR="00286E48" w:rsidRPr="004B7386" w:rsidRDefault="00973274" w:rsidP="00286E48">
            <w:pPr>
              <w:rPr>
                <w:rFonts w:ascii="Calibri" w:hAnsi="Calibri" w:cs="Calibri"/>
                <w:sz w:val="20"/>
                <w:szCs w:val="20"/>
              </w:rPr>
            </w:pPr>
            <w:r w:rsidRPr="004B7386">
              <w:rPr>
                <w:rFonts w:ascii="Calibri" w:hAnsi="Calibri" w:cs="Calibri"/>
                <w:sz w:val="20"/>
                <w:szCs w:val="20"/>
              </w:rPr>
              <w:t xml:space="preserve">UNDP, </w:t>
            </w:r>
            <w:proofErr w:type="spellStart"/>
            <w:r w:rsidR="005C71EF" w:rsidRPr="004B7386">
              <w:rPr>
                <w:rFonts w:ascii="Calibri" w:hAnsi="Calibri" w:cs="Calibri"/>
                <w:sz w:val="20"/>
                <w:szCs w:val="20"/>
              </w:rPr>
              <w:t>MoHSP</w:t>
            </w:r>
            <w:proofErr w:type="spellEnd"/>
            <w:r w:rsidR="005C71EF" w:rsidRPr="004B7386">
              <w:rPr>
                <w:rFonts w:ascii="Calibri" w:hAnsi="Calibri" w:cs="Calibri"/>
                <w:sz w:val="20"/>
                <w:szCs w:val="20"/>
              </w:rPr>
              <w:t xml:space="preserve">, </w:t>
            </w:r>
            <w:proofErr w:type="spellStart"/>
            <w:r w:rsidR="005C71EF" w:rsidRPr="004B7386">
              <w:rPr>
                <w:rFonts w:ascii="Calibri" w:hAnsi="Calibri" w:cs="Calibri"/>
                <w:sz w:val="20"/>
                <w:szCs w:val="20"/>
              </w:rPr>
              <w:t>MoFE</w:t>
            </w:r>
            <w:proofErr w:type="spellEnd"/>
            <w:r w:rsidR="005C71EF" w:rsidRPr="004B7386">
              <w:rPr>
                <w:rFonts w:ascii="Calibri" w:hAnsi="Calibri" w:cs="Calibri"/>
                <w:sz w:val="20"/>
                <w:szCs w:val="20"/>
              </w:rPr>
              <w:t xml:space="preserve">, </w:t>
            </w:r>
            <w:proofErr w:type="spellStart"/>
            <w:r w:rsidR="005C71EF" w:rsidRPr="004B7386">
              <w:rPr>
                <w:rFonts w:ascii="Calibri" w:hAnsi="Calibri" w:cs="Calibri"/>
                <w:sz w:val="20"/>
                <w:szCs w:val="20"/>
              </w:rPr>
              <w:t>MoESY</w:t>
            </w:r>
            <w:proofErr w:type="spellEnd"/>
            <w:r w:rsidR="005C71EF" w:rsidRPr="004B7386">
              <w:rPr>
                <w:rFonts w:ascii="Calibri" w:hAnsi="Calibri" w:cs="Calibri"/>
                <w:sz w:val="20"/>
                <w:szCs w:val="20"/>
              </w:rPr>
              <w:t xml:space="preserve">, </w:t>
            </w:r>
            <w:proofErr w:type="spellStart"/>
            <w:r w:rsidR="005C71EF" w:rsidRPr="004B7386">
              <w:rPr>
                <w:rFonts w:ascii="Calibri" w:hAnsi="Calibri" w:cs="Calibri"/>
                <w:sz w:val="20"/>
                <w:szCs w:val="20"/>
              </w:rPr>
              <w:t>MoJ</w:t>
            </w:r>
            <w:proofErr w:type="spellEnd"/>
            <w:r w:rsidR="005C71EF" w:rsidRPr="004B7386">
              <w:rPr>
                <w:rFonts w:ascii="Calibri" w:hAnsi="Calibri" w:cs="Calibri"/>
                <w:sz w:val="20"/>
                <w:szCs w:val="20"/>
              </w:rPr>
              <w:t xml:space="preserve"> and </w:t>
            </w:r>
            <w:proofErr w:type="spellStart"/>
            <w:r w:rsidR="005C71EF" w:rsidRPr="004B7386">
              <w:rPr>
                <w:rFonts w:ascii="Calibri" w:hAnsi="Calibri" w:cs="Calibri"/>
                <w:sz w:val="20"/>
                <w:szCs w:val="20"/>
              </w:rPr>
              <w:t>MoC</w:t>
            </w:r>
            <w:proofErr w:type="spellEnd"/>
            <w:r w:rsidR="00926A1C" w:rsidRPr="004B7386">
              <w:rPr>
                <w:rFonts w:ascii="Calibri" w:hAnsi="Calibri" w:cs="Calibri"/>
                <w:sz w:val="20"/>
                <w:szCs w:val="20"/>
              </w:rPr>
              <w:t xml:space="preserve">, </w:t>
            </w:r>
            <w:r w:rsidR="005C71EF" w:rsidRPr="004B7386">
              <w:rPr>
                <w:rFonts w:ascii="Calibri" w:hAnsi="Calibri" w:cs="Calibri"/>
                <w:sz w:val="20"/>
                <w:szCs w:val="20"/>
              </w:rPr>
              <w:t>INSTAT</w:t>
            </w:r>
            <w:r w:rsidR="00926A1C" w:rsidRPr="004B7386">
              <w:rPr>
                <w:rFonts w:ascii="Calibri" w:hAnsi="Calibri" w:cs="Calibri"/>
                <w:sz w:val="20"/>
                <w:szCs w:val="20"/>
              </w:rPr>
              <w:t>, IPMG</w:t>
            </w:r>
          </w:p>
        </w:tc>
        <w:tc>
          <w:tcPr>
            <w:tcW w:w="577" w:type="pct"/>
            <w:gridSpan w:val="2"/>
          </w:tcPr>
          <w:p w14:paraId="67A984D5" w14:textId="77777777" w:rsidR="00286E48" w:rsidRPr="002F2681" w:rsidRDefault="00286E48" w:rsidP="00286E48">
            <w:pPr>
              <w:pStyle w:val="KeinLeerraum"/>
              <w:jc w:val="both"/>
              <w:rPr>
                <w:rFonts w:cs="Calibri"/>
                <w:sz w:val="20"/>
                <w:szCs w:val="20"/>
                <w:lang w:val="en-US"/>
              </w:rPr>
            </w:pPr>
            <w:r w:rsidRPr="002F2681">
              <w:rPr>
                <w:rFonts w:cs="Calibri"/>
                <w:sz w:val="20"/>
                <w:szCs w:val="20"/>
                <w:lang w:val="en-US"/>
              </w:rPr>
              <w:t>N/A</w:t>
            </w:r>
          </w:p>
        </w:tc>
        <w:tc>
          <w:tcPr>
            <w:tcW w:w="597" w:type="pct"/>
            <w:gridSpan w:val="2"/>
          </w:tcPr>
          <w:p w14:paraId="6D59D7DC" w14:textId="77777777" w:rsidR="00286E48" w:rsidRPr="002F2681" w:rsidRDefault="00286E48" w:rsidP="00286E48">
            <w:pPr>
              <w:pStyle w:val="KeinLeerraum"/>
              <w:jc w:val="both"/>
              <w:rPr>
                <w:rFonts w:cs="Calibri"/>
                <w:sz w:val="20"/>
                <w:szCs w:val="20"/>
                <w:lang w:val="en-US"/>
              </w:rPr>
            </w:pPr>
            <w:r w:rsidRPr="002F2681">
              <w:rPr>
                <w:rFonts w:cs="Calibri"/>
                <w:sz w:val="20"/>
                <w:szCs w:val="20"/>
                <w:lang w:val="en-US"/>
              </w:rPr>
              <w:t>Ongoing</w:t>
            </w:r>
          </w:p>
        </w:tc>
      </w:tr>
      <w:tr w:rsidR="002F2681" w:rsidRPr="002F2681" w14:paraId="4AE62F74" w14:textId="77777777" w:rsidTr="005B1654">
        <w:trPr>
          <w:trHeight w:val="926"/>
        </w:trPr>
        <w:tc>
          <w:tcPr>
            <w:tcW w:w="1844" w:type="pct"/>
          </w:tcPr>
          <w:p w14:paraId="664C7F32" w14:textId="04410909" w:rsidR="00286E48" w:rsidRPr="002F2681" w:rsidRDefault="00286E48" w:rsidP="00B81A33">
            <w:pPr>
              <w:pStyle w:val="KeinLeerraum"/>
              <w:numPr>
                <w:ilvl w:val="0"/>
                <w:numId w:val="3"/>
              </w:numPr>
              <w:spacing w:after="120"/>
              <w:jc w:val="both"/>
              <w:rPr>
                <w:rFonts w:cs="Calibri"/>
                <w:sz w:val="20"/>
                <w:szCs w:val="20"/>
                <w:lang w:val="en-US"/>
              </w:rPr>
            </w:pPr>
            <w:r w:rsidRPr="002F2681">
              <w:rPr>
                <w:rFonts w:asciiTheme="minorHAnsi" w:eastAsia="Calibri" w:hAnsiTheme="minorHAnsi" w:cstheme="minorHAnsi"/>
                <w:sz w:val="20"/>
                <w:szCs w:val="20"/>
                <w:lang w:val="en-GB"/>
              </w:rPr>
              <w:t xml:space="preserve">Include conclusions and recommendations on </w:t>
            </w:r>
            <w:r w:rsidR="00694F98" w:rsidRPr="002F2681">
              <w:rPr>
                <w:rFonts w:asciiTheme="minorHAnsi" w:eastAsia="Calibri" w:hAnsiTheme="minorHAnsi" w:cstheme="minorHAnsi"/>
                <w:sz w:val="20"/>
                <w:szCs w:val="20"/>
                <w:lang w:val="en-GB"/>
              </w:rPr>
              <w:t>capacity building the in the development of the consolidation phase of the programme</w:t>
            </w:r>
          </w:p>
        </w:tc>
        <w:tc>
          <w:tcPr>
            <w:tcW w:w="610" w:type="pct"/>
          </w:tcPr>
          <w:p w14:paraId="1FB89C80" w14:textId="1D64C405" w:rsidR="00286E48" w:rsidRPr="002F2681" w:rsidRDefault="00A8677C" w:rsidP="00286E48">
            <w:pPr>
              <w:pStyle w:val="KeinLeerraum"/>
              <w:jc w:val="both"/>
              <w:rPr>
                <w:rFonts w:cs="Calibri"/>
                <w:sz w:val="20"/>
                <w:szCs w:val="20"/>
                <w:lang w:val="en-US"/>
              </w:rPr>
            </w:pPr>
            <w:r w:rsidRPr="002F2681">
              <w:rPr>
                <w:rFonts w:cs="Calibri"/>
                <w:sz w:val="20"/>
                <w:szCs w:val="20"/>
                <w:lang w:val="en-US"/>
              </w:rPr>
              <w:t>May</w:t>
            </w:r>
            <w:r w:rsidR="00694F98" w:rsidRPr="002F2681">
              <w:rPr>
                <w:rFonts w:cs="Calibri"/>
                <w:sz w:val="20"/>
                <w:szCs w:val="20"/>
                <w:lang w:val="en-US"/>
              </w:rPr>
              <w:t xml:space="preserve"> 20</w:t>
            </w:r>
            <w:r w:rsidRPr="002F2681">
              <w:rPr>
                <w:rFonts w:cs="Calibri"/>
                <w:sz w:val="20"/>
                <w:szCs w:val="20"/>
                <w:lang w:val="en-US"/>
              </w:rPr>
              <w:t>2</w:t>
            </w:r>
            <w:r w:rsidR="00694F98" w:rsidRPr="002F2681">
              <w:rPr>
                <w:rFonts w:cs="Calibri"/>
                <w:sz w:val="20"/>
                <w:szCs w:val="20"/>
                <w:lang w:val="en-US"/>
              </w:rPr>
              <w:t>1</w:t>
            </w:r>
          </w:p>
        </w:tc>
        <w:tc>
          <w:tcPr>
            <w:tcW w:w="1372" w:type="pct"/>
            <w:gridSpan w:val="3"/>
          </w:tcPr>
          <w:p w14:paraId="08588D3B" w14:textId="77777777" w:rsidR="00286E48" w:rsidRPr="004B7386" w:rsidRDefault="00694F98" w:rsidP="00286E48">
            <w:pPr>
              <w:rPr>
                <w:rFonts w:ascii="Calibri" w:hAnsi="Calibri" w:cs="Calibri"/>
                <w:sz w:val="20"/>
                <w:szCs w:val="20"/>
              </w:rPr>
            </w:pPr>
            <w:r w:rsidRPr="004B7386">
              <w:rPr>
                <w:rFonts w:ascii="Calibri" w:hAnsi="Calibri" w:cs="Calibri"/>
                <w:sz w:val="20"/>
                <w:szCs w:val="20"/>
              </w:rPr>
              <w:t>UNDP, SDC, PSC</w:t>
            </w:r>
          </w:p>
        </w:tc>
        <w:tc>
          <w:tcPr>
            <w:tcW w:w="577" w:type="pct"/>
            <w:gridSpan w:val="2"/>
          </w:tcPr>
          <w:p w14:paraId="482EC2C9" w14:textId="77777777" w:rsidR="00286E48" w:rsidRPr="002F2681" w:rsidRDefault="00694F98" w:rsidP="00286E48">
            <w:pPr>
              <w:pStyle w:val="KeinLeerraum"/>
              <w:jc w:val="both"/>
              <w:rPr>
                <w:rFonts w:cs="Calibri"/>
                <w:sz w:val="20"/>
                <w:szCs w:val="20"/>
                <w:lang w:val="en-US"/>
              </w:rPr>
            </w:pPr>
            <w:r w:rsidRPr="002F2681">
              <w:rPr>
                <w:rFonts w:cs="Calibri"/>
                <w:sz w:val="20"/>
                <w:szCs w:val="20"/>
                <w:lang w:val="en-US"/>
              </w:rPr>
              <w:t>N/A</w:t>
            </w:r>
          </w:p>
        </w:tc>
        <w:tc>
          <w:tcPr>
            <w:tcW w:w="597" w:type="pct"/>
            <w:gridSpan w:val="2"/>
          </w:tcPr>
          <w:p w14:paraId="44F37542" w14:textId="77777777" w:rsidR="00286E48" w:rsidRPr="002F2681" w:rsidRDefault="00694F98" w:rsidP="00286E48">
            <w:pPr>
              <w:pStyle w:val="KeinLeerraum"/>
              <w:jc w:val="both"/>
              <w:rPr>
                <w:rFonts w:cs="Calibri"/>
                <w:sz w:val="20"/>
                <w:szCs w:val="20"/>
                <w:lang w:val="en-US"/>
              </w:rPr>
            </w:pPr>
            <w:r w:rsidRPr="002F2681">
              <w:rPr>
                <w:rFonts w:cs="Calibri"/>
                <w:sz w:val="20"/>
                <w:szCs w:val="20"/>
                <w:lang w:val="en-US"/>
              </w:rPr>
              <w:t>Not started</w:t>
            </w:r>
          </w:p>
        </w:tc>
      </w:tr>
      <w:tr w:rsidR="002F2681" w:rsidRPr="002F2681" w14:paraId="13D004AD" w14:textId="77777777" w:rsidTr="004879A2">
        <w:trPr>
          <w:trHeight w:val="440"/>
        </w:trPr>
        <w:tc>
          <w:tcPr>
            <w:tcW w:w="5000" w:type="pct"/>
            <w:gridSpan w:val="9"/>
            <w:shd w:val="clear" w:color="auto" w:fill="CCFFFF"/>
          </w:tcPr>
          <w:p w14:paraId="1BE6841E" w14:textId="3D1623A4" w:rsidR="00977194" w:rsidRPr="002F2681" w:rsidRDefault="00AF23F6" w:rsidP="00977194">
            <w:pPr>
              <w:spacing w:after="120"/>
              <w:rPr>
                <w:rFonts w:ascii="Calibri" w:hAnsi="Calibri" w:cs="Calibri"/>
                <w:sz w:val="20"/>
                <w:szCs w:val="20"/>
              </w:rPr>
            </w:pPr>
            <w:r w:rsidRPr="002F2681">
              <w:rPr>
                <w:rFonts w:ascii="Calibri" w:hAnsi="Calibri" w:cs="Calibri"/>
                <w:sz w:val="20"/>
                <w:szCs w:val="20"/>
              </w:rPr>
              <w:br w:type="page"/>
            </w:r>
            <w:r w:rsidR="00977194" w:rsidRPr="002F2681">
              <w:rPr>
                <w:rFonts w:ascii="Calibri" w:hAnsi="Calibri" w:cs="Calibri"/>
                <w:b/>
                <w:bCs/>
                <w:sz w:val="20"/>
                <w:szCs w:val="20"/>
                <w:u w:val="single"/>
              </w:rPr>
              <w:t>Evaluation recommendation 3.</w:t>
            </w:r>
            <w:r w:rsidR="00977194" w:rsidRPr="002F2681">
              <w:rPr>
                <w:rFonts w:ascii="Calibri" w:hAnsi="Calibri" w:cs="Calibri"/>
                <w:sz w:val="20"/>
                <w:szCs w:val="20"/>
              </w:rPr>
              <w:t xml:space="preserve"> Further technical support and encouragement should be provided via LNB to the LGUs to </w:t>
            </w:r>
            <w:r w:rsidR="0061686D" w:rsidRPr="002F2681">
              <w:rPr>
                <w:rFonts w:ascii="Calibri" w:hAnsi="Calibri" w:cs="Calibri"/>
                <w:sz w:val="20"/>
                <w:szCs w:val="20"/>
              </w:rPr>
              <w:t>operationalize</w:t>
            </w:r>
            <w:r w:rsidR="00977194" w:rsidRPr="002F2681">
              <w:rPr>
                <w:rFonts w:ascii="Calibri" w:hAnsi="Calibri" w:cs="Calibri"/>
                <w:sz w:val="20"/>
                <w:szCs w:val="20"/>
              </w:rPr>
              <w:t xml:space="preserve"> the MIS module for social services, and to the SSS to consolidate the process </w:t>
            </w:r>
            <w:proofErr w:type="gramStart"/>
            <w:r w:rsidR="00977194" w:rsidRPr="002F2681">
              <w:rPr>
                <w:rFonts w:ascii="Calibri" w:hAnsi="Calibri" w:cs="Calibri"/>
                <w:sz w:val="20"/>
                <w:szCs w:val="20"/>
              </w:rPr>
              <w:t>and also</w:t>
            </w:r>
            <w:proofErr w:type="gramEnd"/>
            <w:r w:rsidR="00977194" w:rsidRPr="002F2681">
              <w:rPr>
                <w:rFonts w:ascii="Calibri" w:hAnsi="Calibri" w:cs="Calibri"/>
                <w:sz w:val="20"/>
                <w:szCs w:val="20"/>
              </w:rPr>
              <w:t xml:space="preserve"> its capacities for analytical review of the data generated.</w:t>
            </w:r>
          </w:p>
          <w:p w14:paraId="756737AE" w14:textId="77777777" w:rsidR="00977194" w:rsidRPr="002F2681" w:rsidRDefault="00977194" w:rsidP="00977194">
            <w:pPr>
              <w:spacing w:after="120"/>
              <w:rPr>
                <w:rFonts w:ascii="Calibri" w:hAnsi="Calibri" w:cs="Calibri"/>
                <w:sz w:val="20"/>
                <w:szCs w:val="20"/>
              </w:rPr>
            </w:pPr>
            <w:r w:rsidRPr="002F2681">
              <w:rPr>
                <w:rFonts w:ascii="Calibri" w:hAnsi="Calibri" w:cs="Calibri"/>
                <w:sz w:val="20"/>
                <w:szCs w:val="20"/>
              </w:rPr>
              <w:t>Principal Addressees (R3): LNB, SSS, LGUs</w:t>
            </w:r>
          </w:p>
        </w:tc>
      </w:tr>
      <w:tr w:rsidR="002F2681" w:rsidRPr="002F2681" w14:paraId="63C93F6C" w14:textId="77777777" w:rsidTr="009B422E">
        <w:trPr>
          <w:trHeight w:val="1250"/>
        </w:trPr>
        <w:tc>
          <w:tcPr>
            <w:tcW w:w="5000" w:type="pct"/>
            <w:gridSpan w:val="9"/>
            <w:shd w:val="clear" w:color="auto" w:fill="CCFFFF"/>
          </w:tcPr>
          <w:p w14:paraId="2E501B11" w14:textId="77777777" w:rsidR="008758DC" w:rsidRPr="002F2681" w:rsidRDefault="008758DC" w:rsidP="00704FBF">
            <w:pPr>
              <w:spacing w:after="120"/>
              <w:rPr>
                <w:rFonts w:ascii="Calibri" w:hAnsi="Calibri" w:cs="Calibri"/>
                <w:b/>
                <w:bCs/>
                <w:sz w:val="20"/>
                <w:szCs w:val="20"/>
                <w:u w:val="single"/>
              </w:rPr>
            </w:pPr>
            <w:r w:rsidRPr="002F2681">
              <w:rPr>
                <w:rFonts w:ascii="Calibri" w:hAnsi="Calibri" w:cs="Calibri"/>
                <w:b/>
                <w:bCs/>
                <w:sz w:val="20"/>
                <w:szCs w:val="20"/>
                <w:u w:val="single"/>
              </w:rPr>
              <w:t>Management response:</w:t>
            </w:r>
          </w:p>
          <w:p w14:paraId="35BFFA57" w14:textId="77777777" w:rsidR="00A27773" w:rsidRDefault="00AF2BD8" w:rsidP="001637E0">
            <w:pPr>
              <w:jc w:val="both"/>
              <w:rPr>
                <w:color w:val="FF0000"/>
              </w:rPr>
            </w:pPr>
            <w:r w:rsidRPr="002F2681">
              <w:rPr>
                <w:rFonts w:ascii="Calibri" w:hAnsi="Calibri" w:cs="Calibri"/>
                <w:sz w:val="20"/>
                <w:szCs w:val="20"/>
              </w:rPr>
              <w:t>Relevance of this recommendation is recognized</w:t>
            </w:r>
            <w:r w:rsidR="001637E0">
              <w:rPr>
                <w:rFonts w:ascii="Calibri" w:hAnsi="Calibri" w:cs="Calibri"/>
                <w:sz w:val="20"/>
                <w:szCs w:val="20"/>
              </w:rPr>
              <w:t xml:space="preserve"> to capacitate LGU</w:t>
            </w:r>
            <w:r w:rsidR="00A27773">
              <w:rPr>
                <w:rFonts w:ascii="Calibri" w:hAnsi="Calibri" w:cs="Calibri"/>
                <w:sz w:val="20"/>
                <w:szCs w:val="20"/>
              </w:rPr>
              <w:t>S</w:t>
            </w:r>
            <w:r w:rsidR="001637E0">
              <w:rPr>
                <w:rFonts w:ascii="Calibri" w:hAnsi="Calibri" w:cs="Calibri"/>
                <w:sz w:val="20"/>
                <w:szCs w:val="20"/>
              </w:rPr>
              <w:t xml:space="preserve"> </w:t>
            </w:r>
            <w:r w:rsidR="001637E0" w:rsidRPr="002F2681">
              <w:rPr>
                <w:rFonts w:ascii="Calibri" w:hAnsi="Calibri" w:cs="Calibri"/>
                <w:sz w:val="20"/>
                <w:szCs w:val="20"/>
              </w:rPr>
              <w:t>to operationalize the MIS module</w:t>
            </w:r>
            <w:r w:rsidR="001637E0">
              <w:rPr>
                <w:rFonts w:ascii="Calibri" w:hAnsi="Calibri" w:cs="Calibri"/>
                <w:sz w:val="20"/>
                <w:szCs w:val="20"/>
              </w:rPr>
              <w:t xml:space="preserve"> for social services</w:t>
            </w:r>
            <w:r w:rsidRPr="002F2681">
              <w:rPr>
                <w:rFonts w:ascii="Calibri" w:hAnsi="Calibri" w:cs="Calibri"/>
                <w:sz w:val="20"/>
                <w:szCs w:val="20"/>
              </w:rPr>
              <w:t xml:space="preserve">. </w:t>
            </w:r>
            <w:r w:rsidR="001637E0">
              <w:rPr>
                <w:rFonts w:ascii="Calibri" w:hAnsi="Calibri" w:cs="Calibri"/>
                <w:sz w:val="20"/>
                <w:szCs w:val="20"/>
              </w:rPr>
              <w:t>To this purpose</w:t>
            </w:r>
            <w:r w:rsidR="00600C44">
              <w:rPr>
                <w:rFonts w:ascii="Calibri" w:hAnsi="Calibri" w:cs="Calibri"/>
                <w:sz w:val="20"/>
                <w:szCs w:val="20"/>
              </w:rPr>
              <w:t>,</w:t>
            </w:r>
            <w:r w:rsidR="001637E0">
              <w:rPr>
                <w:rFonts w:ascii="Calibri" w:hAnsi="Calibri" w:cs="Calibri"/>
                <w:sz w:val="20"/>
                <w:szCs w:val="20"/>
              </w:rPr>
              <w:t xml:space="preserve"> </w:t>
            </w:r>
            <w:r w:rsidR="007D4A71" w:rsidRPr="002F2681">
              <w:rPr>
                <w:rFonts w:ascii="Calibri" w:hAnsi="Calibri" w:cs="Calibri"/>
                <w:sz w:val="20"/>
                <w:szCs w:val="20"/>
              </w:rPr>
              <w:t xml:space="preserve">LNB </w:t>
            </w:r>
            <w:r w:rsidR="00A27773" w:rsidRPr="002F2681">
              <w:rPr>
                <w:rFonts w:ascii="Calibri" w:hAnsi="Calibri" w:cs="Calibri"/>
                <w:sz w:val="20"/>
                <w:szCs w:val="20"/>
              </w:rPr>
              <w:t xml:space="preserve">is </w:t>
            </w:r>
            <w:r w:rsidR="00A27773" w:rsidRPr="00A27773">
              <w:rPr>
                <w:rFonts w:ascii="Calibri" w:hAnsi="Calibri" w:cs="Calibri"/>
                <w:sz w:val="20"/>
                <w:szCs w:val="20"/>
              </w:rPr>
              <w:t>committed to technically</w:t>
            </w:r>
            <w:r w:rsidR="00A27773" w:rsidRPr="002F2681">
              <w:rPr>
                <w:rFonts w:ascii="Calibri" w:hAnsi="Calibri" w:cs="Calibri"/>
                <w:sz w:val="20"/>
                <w:szCs w:val="20"/>
              </w:rPr>
              <w:t xml:space="preserve"> support</w:t>
            </w:r>
            <w:r w:rsidR="00A27773">
              <w:rPr>
                <w:rFonts w:ascii="Calibri" w:hAnsi="Calibri" w:cs="Calibri"/>
                <w:sz w:val="20"/>
                <w:szCs w:val="20"/>
              </w:rPr>
              <w:t xml:space="preserve"> and capacitate </w:t>
            </w:r>
            <w:r w:rsidR="00A27773" w:rsidRPr="002F2681">
              <w:rPr>
                <w:rFonts w:ascii="Calibri" w:hAnsi="Calibri" w:cs="Calibri"/>
                <w:sz w:val="20"/>
                <w:szCs w:val="20"/>
              </w:rPr>
              <w:t>MHSP</w:t>
            </w:r>
            <w:r w:rsidR="00A27773">
              <w:rPr>
                <w:rFonts w:ascii="Calibri" w:hAnsi="Calibri" w:cs="Calibri"/>
                <w:sz w:val="20"/>
                <w:szCs w:val="20"/>
              </w:rPr>
              <w:t xml:space="preserve"> </w:t>
            </w:r>
            <w:r w:rsidR="00A27773" w:rsidRPr="00A27773">
              <w:rPr>
                <w:rFonts w:ascii="Calibri" w:hAnsi="Calibri" w:cs="Calibri"/>
                <w:sz w:val="20"/>
                <w:szCs w:val="20"/>
              </w:rPr>
              <w:t xml:space="preserve">to ensure the functioning of the Social Protection MIS component module for local social services by providing training and capacity support to 61 LGUs and 12 regional SSS on the use the MIS for social care services </w:t>
            </w:r>
            <w:r w:rsidR="00B75C9B">
              <w:rPr>
                <w:rFonts w:ascii="Calibri" w:hAnsi="Calibri" w:cs="Calibri"/>
                <w:sz w:val="20"/>
                <w:szCs w:val="20"/>
              </w:rPr>
              <w:t xml:space="preserve">as data analysis for socials services planning, budgeting and quality assurance. </w:t>
            </w:r>
            <w:r w:rsidR="00A27773">
              <w:rPr>
                <w:color w:val="FF0000"/>
              </w:rPr>
              <w:t xml:space="preserve"> </w:t>
            </w:r>
          </w:p>
          <w:p w14:paraId="784E02AB" w14:textId="242DE6EA" w:rsidR="008C2E56" w:rsidRPr="00390F9D" w:rsidRDefault="004B4CA9" w:rsidP="004B4CA9">
            <w:pPr>
              <w:spacing w:after="120"/>
              <w:jc w:val="both"/>
              <w:rPr>
                <w:rFonts w:ascii="Calibri" w:hAnsi="Calibri" w:cs="Calibri"/>
                <w:i/>
                <w:sz w:val="20"/>
                <w:szCs w:val="20"/>
              </w:rPr>
            </w:pPr>
            <w:r w:rsidRPr="004B4CA9">
              <w:rPr>
                <w:color w:val="FF0000"/>
              </w:rPr>
              <w:t xml:space="preserve"> </w:t>
            </w:r>
          </w:p>
        </w:tc>
      </w:tr>
      <w:tr w:rsidR="002F2681" w:rsidRPr="002F2681" w14:paraId="0D1BB470" w14:textId="77777777" w:rsidTr="00D57D4E">
        <w:trPr>
          <w:trHeight w:val="278"/>
        </w:trPr>
        <w:tc>
          <w:tcPr>
            <w:tcW w:w="1844" w:type="pct"/>
            <w:vMerge w:val="restart"/>
            <w:shd w:val="clear" w:color="auto" w:fill="CCFFFF"/>
          </w:tcPr>
          <w:p w14:paraId="3A930241" w14:textId="77777777" w:rsidR="008758DC" w:rsidRPr="002F2681" w:rsidRDefault="008758DC" w:rsidP="00966459">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34CA404B" w14:textId="77777777" w:rsidR="008758DC" w:rsidRPr="002F2681" w:rsidRDefault="008758DC" w:rsidP="00966459">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4E115E6D" w14:textId="77777777" w:rsidR="008758DC" w:rsidRPr="002F2681" w:rsidRDefault="008758DC" w:rsidP="00966459">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0B606BFE" w14:textId="77777777" w:rsidR="008758DC" w:rsidRPr="002F2681" w:rsidRDefault="008758DC" w:rsidP="00B76F49">
            <w:pPr>
              <w:jc w:val="center"/>
              <w:rPr>
                <w:rFonts w:ascii="Calibri" w:hAnsi="Calibri" w:cs="Calibri"/>
                <w:b/>
                <w:sz w:val="20"/>
                <w:szCs w:val="20"/>
              </w:rPr>
            </w:pPr>
            <w:r w:rsidRPr="002F2681">
              <w:rPr>
                <w:rFonts w:ascii="Calibri" w:hAnsi="Calibri" w:cs="Calibri"/>
                <w:b/>
                <w:sz w:val="20"/>
                <w:szCs w:val="20"/>
              </w:rPr>
              <w:t>Tracking</w:t>
            </w:r>
          </w:p>
        </w:tc>
      </w:tr>
      <w:tr w:rsidR="002F2681" w:rsidRPr="002F2681" w14:paraId="6FEF61A6" w14:textId="77777777" w:rsidTr="005B1654">
        <w:trPr>
          <w:trHeight w:val="148"/>
        </w:trPr>
        <w:tc>
          <w:tcPr>
            <w:tcW w:w="1844" w:type="pct"/>
            <w:vMerge/>
            <w:shd w:val="clear" w:color="auto" w:fill="CCFFFF"/>
          </w:tcPr>
          <w:p w14:paraId="7AE5D2E6" w14:textId="77777777" w:rsidR="008758DC" w:rsidRPr="002F2681" w:rsidRDefault="008758DC" w:rsidP="00966459">
            <w:pPr>
              <w:rPr>
                <w:rFonts w:ascii="Calibri" w:hAnsi="Calibri" w:cs="Calibri"/>
                <w:sz w:val="20"/>
                <w:szCs w:val="20"/>
              </w:rPr>
            </w:pPr>
          </w:p>
        </w:tc>
        <w:tc>
          <w:tcPr>
            <w:tcW w:w="610" w:type="pct"/>
            <w:vMerge/>
            <w:shd w:val="clear" w:color="auto" w:fill="CCFFFF"/>
          </w:tcPr>
          <w:p w14:paraId="5DD8B3D2" w14:textId="77777777" w:rsidR="008758DC" w:rsidRPr="002F2681" w:rsidRDefault="008758DC" w:rsidP="00966459">
            <w:pPr>
              <w:rPr>
                <w:rFonts w:ascii="Calibri" w:hAnsi="Calibri" w:cs="Calibri"/>
                <w:sz w:val="20"/>
                <w:szCs w:val="20"/>
              </w:rPr>
            </w:pPr>
          </w:p>
        </w:tc>
        <w:tc>
          <w:tcPr>
            <w:tcW w:w="1372" w:type="pct"/>
            <w:gridSpan w:val="3"/>
            <w:vMerge/>
            <w:shd w:val="clear" w:color="auto" w:fill="CCFFFF"/>
          </w:tcPr>
          <w:p w14:paraId="5D775947" w14:textId="77777777" w:rsidR="008758DC" w:rsidRPr="002F2681" w:rsidRDefault="008758DC" w:rsidP="00966459">
            <w:pPr>
              <w:rPr>
                <w:rFonts w:ascii="Calibri" w:hAnsi="Calibri" w:cs="Calibri"/>
                <w:sz w:val="20"/>
                <w:szCs w:val="20"/>
              </w:rPr>
            </w:pPr>
          </w:p>
        </w:tc>
        <w:tc>
          <w:tcPr>
            <w:tcW w:w="577" w:type="pct"/>
            <w:gridSpan w:val="2"/>
            <w:shd w:val="clear" w:color="auto" w:fill="CCFFFF"/>
          </w:tcPr>
          <w:p w14:paraId="46A8D867" w14:textId="77777777" w:rsidR="008758DC" w:rsidRPr="002F2681" w:rsidRDefault="008758DC" w:rsidP="00B76F49">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shd w:val="clear" w:color="auto" w:fill="CCFFFF"/>
          </w:tcPr>
          <w:p w14:paraId="5682B890" w14:textId="77777777" w:rsidR="008758DC" w:rsidRPr="002F2681" w:rsidRDefault="00B76F49" w:rsidP="00B76F49">
            <w:pPr>
              <w:jc w:val="center"/>
              <w:rPr>
                <w:rFonts w:ascii="Calibri" w:hAnsi="Calibri" w:cs="Calibri"/>
                <w:b/>
                <w:sz w:val="20"/>
                <w:szCs w:val="20"/>
              </w:rPr>
            </w:pPr>
            <w:r w:rsidRPr="002F2681">
              <w:rPr>
                <w:rFonts w:ascii="Calibri" w:hAnsi="Calibri" w:cs="Calibri"/>
                <w:b/>
                <w:sz w:val="20"/>
                <w:szCs w:val="20"/>
              </w:rPr>
              <w:t>S</w:t>
            </w:r>
            <w:r w:rsidR="008758DC" w:rsidRPr="002F2681">
              <w:rPr>
                <w:rFonts w:ascii="Calibri" w:hAnsi="Calibri" w:cs="Calibri"/>
                <w:b/>
                <w:sz w:val="20"/>
                <w:szCs w:val="20"/>
              </w:rPr>
              <w:t>tatus</w:t>
            </w:r>
          </w:p>
        </w:tc>
      </w:tr>
      <w:tr w:rsidR="002F2681" w:rsidRPr="002F2681" w14:paraId="02D3E21D" w14:textId="77777777" w:rsidTr="005B1654">
        <w:trPr>
          <w:trHeight w:val="1223"/>
        </w:trPr>
        <w:tc>
          <w:tcPr>
            <w:tcW w:w="1844" w:type="pct"/>
            <w:shd w:val="clear" w:color="auto" w:fill="FFFFFF"/>
          </w:tcPr>
          <w:p w14:paraId="4D820860" w14:textId="538BD071" w:rsidR="00A21022" w:rsidRPr="002F2681" w:rsidRDefault="00B06AEA" w:rsidP="00B81A33">
            <w:pPr>
              <w:pStyle w:val="ListParagraph"/>
              <w:numPr>
                <w:ilvl w:val="0"/>
                <w:numId w:val="4"/>
              </w:numPr>
              <w:spacing w:after="120"/>
              <w:rPr>
                <w:rFonts w:cs="Calibri"/>
                <w:szCs w:val="20"/>
                <w:lang w:val="en-US"/>
              </w:rPr>
            </w:pPr>
            <w:r w:rsidRPr="002F2681">
              <w:rPr>
                <w:rFonts w:asciiTheme="minorHAnsi" w:hAnsiTheme="minorHAnsi" w:cstheme="minorHAnsi"/>
                <w:szCs w:val="20"/>
              </w:rPr>
              <w:t>Ensure the functioning of the Social Protection MIS component module for local social services</w:t>
            </w:r>
            <w:r w:rsidR="00392CF5" w:rsidRPr="002F2681">
              <w:rPr>
                <w:rFonts w:asciiTheme="minorHAnsi" w:hAnsiTheme="minorHAnsi" w:cstheme="minorHAnsi"/>
                <w:szCs w:val="20"/>
              </w:rPr>
              <w:t xml:space="preserve"> and continue to provide</w:t>
            </w:r>
            <w:r w:rsidR="00971DDC" w:rsidRPr="002F2681">
              <w:rPr>
                <w:rFonts w:asciiTheme="minorHAnsi" w:hAnsiTheme="minorHAnsi" w:cstheme="minorHAnsi"/>
                <w:szCs w:val="20"/>
              </w:rPr>
              <w:t xml:space="preserve"> training and </w:t>
            </w:r>
            <w:r w:rsidR="008D6505" w:rsidRPr="002F2681">
              <w:rPr>
                <w:rFonts w:asciiTheme="minorHAnsi" w:hAnsiTheme="minorHAnsi" w:cstheme="minorHAnsi"/>
                <w:szCs w:val="20"/>
              </w:rPr>
              <w:t>capacit</w:t>
            </w:r>
            <w:r w:rsidR="00971DDC" w:rsidRPr="002F2681">
              <w:rPr>
                <w:rFonts w:asciiTheme="minorHAnsi" w:hAnsiTheme="minorHAnsi" w:cstheme="minorHAnsi"/>
                <w:szCs w:val="20"/>
              </w:rPr>
              <w:t xml:space="preserve">y support to 61 </w:t>
            </w:r>
            <w:r w:rsidR="008D6505" w:rsidRPr="002F2681">
              <w:rPr>
                <w:rFonts w:asciiTheme="minorHAnsi" w:hAnsiTheme="minorHAnsi" w:cstheme="minorHAnsi"/>
                <w:szCs w:val="20"/>
              </w:rPr>
              <w:t xml:space="preserve">LGUs </w:t>
            </w:r>
            <w:r w:rsidR="001A4623" w:rsidRPr="002F2681">
              <w:rPr>
                <w:rFonts w:asciiTheme="minorHAnsi" w:hAnsiTheme="minorHAnsi" w:cstheme="minorHAnsi"/>
                <w:szCs w:val="20"/>
              </w:rPr>
              <w:t>on the</w:t>
            </w:r>
            <w:r w:rsidR="008D6505" w:rsidRPr="002F2681">
              <w:rPr>
                <w:rFonts w:asciiTheme="minorHAnsi" w:hAnsiTheme="minorHAnsi" w:cstheme="minorHAnsi"/>
                <w:szCs w:val="20"/>
              </w:rPr>
              <w:t xml:space="preserve"> use the MIS for social care services</w:t>
            </w:r>
            <w:r w:rsidR="00507582" w:rsidRPr="002F2681">
              <w:rPr>
                <w:rFonts w:asciiTheme="minorHAnsi" w:hAnsiTheme="minorHAnsi" w:cstheme="minorHAnsi"/>
                <w:szCs w:val="20"/>
              </w:rPr>
              <w:t>.</w:t>
            </w:r>
          </w:p>
        </w:tc>
        <w:tc>
          <w:tcPr>
            <w:tcW w:w="610" w:type="pct"/>
            <w:shd w:val="clear" w:color="auto" w:fill="FFFFFF"/>
          </w:tcPr>
          <w:p w14:paraId="10883A72" w14:textId="7DACAEF1" w:rsidR="00A21022" w:rsidRPr="002F2681" w:rsidRDefault="00CD523F" w:rsidP="00966459">
            <w:pPr>
              <w:rPr>
                <w:rFonts w:ascii="Calibri" w:hAnsi="Calibri" w:cs="Calibri"/>
                <w:sz w:val="20"/>
                <w:szCs w:val="20"/>
              </w:rPr>
            </w:pPr>
            <w:r w:rsidRPr="002F2681">
              <w:rPr>
                <w:rFonts w:ascii="Calibri" w:hAnsi="Calibri" w:cs="Calibri"/>
                <w:sz w:val="20"/>
                <w:szCs w:val="20"/>
              </w:rPr>
              <w:t>Septembe</w:t>
            </w:r>
            <w:r w:rsidR="00091C09" w:rsidRPr="002F2681">
              <w:rPr>
                <w:rFonts w:ascii="Calibri" w:hAnsi="Calibri" w:cs="Calibri"/>
                <w:sz w:val="20"/>
                <w:szCs w:val="20"/>
              </w:rPr>
              <w:t>r 20</w:t>
            </w:r>
            <w:r w:rsidR="007F6C7F" w:rsidRPr="002F2681">
              <w:rPr>
                <w:rFonts w:ascii="Calibri" w:hAnsi="Calibri" w:cs="Calibri"/>
                <w:sz w:val="20"/>
                <w:szCs w:val="20"/>
              </w:rPr>
              <w:t>20</w:t>
            </w:r>
            <w:r w:rsidRPr="002F2681">
              <w:rPr>
                <w:rFonts w:ascii="Calibri" w:hAnsi="Calibri" w:cs="Calibri"/>
                <w:sz w:val="20"/>
                <w:szCs w:val="20"/>
              </w:rPr>
              <w:t xml:space="preserve"> – May </w:t>
            </w:r>
            <w:r w:rsidR="00DB2150" w:rsidRPr="002F2681">
              <w:rPr>
                <w:rFonts w:ascii="Calibri" w:hAnsi="Calibri" w:cs="Calibri"/>
                <w:sz w:val="20"/>
                <w:szCs w:val="20"/>
              </w:rPr>
              <w:t>2021</w:t>
            </w:r>
          </w:p>
        </w:tc>
        <w:tc>
          <w:tcPr>
            <w:tcW w:w="1372" w:type="pct"/>
            <w:gridSpan w:val="3"/>
            <w:shd w:val="clear" w:color="auto" w:fill="FFFFFF"/>
          </w:tcPr>
          <w:p w14:paraId="5536ECA6" w14:textId="446BD7DF" w:rsidR="00A21022" w:rsidRPr="00832315" w:rsidRDefault="000C4F85" w:rsidP="00966459">
            <w:pPr>
              <w:rPr>
                <w:rFonts w:ascii="Calibri" w:hAnsi="Calibri" w:cs="Calibri"/>
                <w:sz w:val="20"/>
                <w:szCs w:val="20"/>
              </w:rPr>
            </w:pPr>
            <w:r w:rsidRPr="00832315">
              <w:rPr>
                <w:rFonts w:ascii="Calibri" w:hAnsi="Calibri" w:cs="Calibri"/>
                <w:sz w:val="20"/>
                <w:szCs w:val="20"/>
              </w:rPr>
              <w:t>UNICEF</w:t>
            </w:r>
            <w:r w:rsidR="00DB2150" w:rsidRPr="00832315">
              <w:rPr>
                <w:rFonts w:ascii="Calibri" w:hAnsi="Calibri" w:cs="Calibri"/>
                <w:sz w:val="20"/>
                <w:szCs w:val="20"/>
              </w:rPr>
              <w:t xml:space="preserve">, </w:t>
            </w:r>
            <w:proofErr w:type="spellStart"/>
            <w:r w:rsidR="00DB2150" w:rsidRPr="00832315">
              <w:rPr>
                <w:rFonts w:ascii="Calibri" w:hAnsi="Calibri" w:cs="Calibri"/>
                <w:sz w:val="20"/>
                <w:szCs w:val="20"/>
              </w:rPr>
              <w:t>MoHSP</w:t>
            </w:r>
            <w:proofErr w:type="spellEnd"/>
            <w:r w:rsidR="00DB2150" w:rsidRPr="00832315">
              <w:rPr>
                <w:rFonts w:ascii="Calibri" w:hAnsi="Calibri" w:cs="Calibri"/>
                <w:sz w:val="20"/>
                <w:szCs w:val="20"/>
              </w:rPr>
              <w:t>, SSS, LGUs</w:t>
            </w:r>
          </w:p>
        </w:tc>
        <w:tc>
          <w:tcPr>
            <w:tcW w:w="577" w:type="pct"/>
            <w:gridSpan w:val="2"/>
            <w:shd w:val="clear" w:color="auto" w:fill="FFFFFF"/>
          </w:tcPr>
          <w:p w14:paraId="37216FDA" w14:textId="77777777" w:rsidR="00A21022" w:rsidRPr="002F2681" w:rsidRDefault="00782A19" w:rsidP="0061214D">
            <w:pPr>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18CCC5FB" w14:textId="44326CB6" w:rsidR="00A21022" w:rsidRPr="002F2681" w:rsidRDefault="00A077A7" w:rsidP="0061214D">
            <w:pPr>
              <w:rPr>
                <w:rFonts w:ascii="Calibri" w:hAnsi="Calibri" w:cs="Calibri"/>
                <w:sz w:val="20"/>
                <w:szCs w:val="20"/>
              </w:rPr>
            </w:pPr>
            <w:r w:rsidRPr="00965E86">
              <w:rPr>
                <w:rFonts w:ascii="Calibri" w:hAnsi="Calibri" w:cs="Calibri"/>
                <w:sz w:val="20"/>
                <w:szCs w:val="20"/>
              </w:rPr>
              <w:t>S</w:t>
            </w:r>
            <w:r w:rsidR="00091C09" w:rsidRPr="00965E86">
              <w:rPr>
                <w:rFonts w:ascii="Calibri" w:hAnsi="Calibri" w:cs="Calibri"/>
                <w:sz w:val="20"/>
                <w:szCs w:val="20"/>
              </w:rPr>
              <w:t>tarted</w:t>
            </w:r>
          </w:p>
        </w:tc>
      </w:tr>
      <w:tr w:rsidR="002F2681" w:rsidRPr="002F2681" w14:paraId="59AB10ED" w14:textId="77777777" w:rsidTr="005B1654">
        <w:trPr>
          <w:trHeight w:val="1187"/>
        </w:trPr>
        <w:tc>
          <w:tcPr>
            <w:tcW w:w="1844" w:type="pct"/>
          </w:tcPr>
          <w:p w14:paraId="1596214B" w14:textId="28764281" w:rsidR="00EF59FB" w:rsidRPr="002F2681" w:rsidRDefault="00191AA3" w:rsidP="00B81A33">
            <w:pPr>
              <w:pStyle w:val="KeinLeerraum"/>
              <w:numPr>
                <w:ilvl w:val="0"/>
                <w:numId w:val="4"/>
              </w:numPr>
              <w:jc w:val="both"/>
              <w:rPr>
                <w:rFonts w:cs="Calibri"/>
                <w:sz w:val="20"/>
                <w:szCs w:val="20"/>
                <w:lang w:val="en-US"/>
              </w:rPr>
            </w:pPr>
            <w:r w:rsidRPr="002F2681">
              <w:rPr>
                <w:rFonts w:asciiTheme="minorHAnsi" w:eastAsia="Calibri" w:hAnsiTheme="minorHAnsi" w:cstheme="minorHAnsi"/>
                <w:sz w:val="20"/>
                <w:szCs w:val="20"/>
                <w:lang w:val="en-GB"/>
              </w:rPr>
              <w:t xml:space="preserve">Capacitate the SSS </w:t>
            </w:r>
            <w:r w:rsidR="00507582" w:rsidRPr="002F2681">
              <w:rPr>
                <w:rFonts w:asciiTheme="minorHAnsi" w:eastAsia="Calibri" w:hAnsiTheme="minorHAnsi" w:cstheme="minorHAnsi"/>
                <w:sz w:val="20"/>
                <w:szCs w:val="20"/>
                <w:lang w:val="en-GB"/>
              </w:rPr>
              <w:t xml:space="preserve">on how to mentor the LGUs to populate </w:t>
            </w:r>
            <w:r w:rsidR="00133897" w:rsidRPr="002F2681">
              <w:rPr>
                <w:rFonts w:asciiTheme="minorHAnsi" w:eastAsia="Calibri" w:hAnsiTheme="minorHAnsi" w:cstheme="minorHAnsi"/>
                <w:sz w:val="20"/>
                <w:szCs w:val="20"/>
                <w:lang w:val="en-GB"/>
              </w:rPr>
              <w:t xml:space="preserve">the MIS </w:t>
            </w:r>
            <w:r w:rsidR="00507582" w:rsidRPr="002F2681">
              <w:rPr>
                <w:rFonts w:asciiTheme="minorHAnsi" w:eastAsia="Calibri" w:hAnsiTheme="minorHAnsi" w:cstheme="minorHAnsi"/>
                <w:sz w:val="20"/>
                <w:szCs w:val="20"/>
                <w:lang w:val="en-GB"/>
              </w:rPr>
              <w:t xml:space="preserve">with data, to </w:t>
            </w:r>
            <w:r w:rsidR="007D4A71" w:rsidRPr="002F2681">
              <w:rPr>
                <w:rFonts w:asciiTheme="minorHAnsi" w:eastAsia="Calibri" w:hAnsiTheme="minorHAnsi" w:cstheme="minorHAnsi"/>
                <w:sz w:val="20"/>
                <w:szCs w:val="20"/>
                <w:lang w:val="en-GB"/>
              </w:rPr>
              <w:t>analyse</w:t>
            </w:r>
            <w:r w:rsidR="00507582" w:rsidRPr="002F2681">
              <w:rPr>
                <w:rFonts w:asciiTheme="minorHAnsi" w:eastAsia="Calibri" w:hAnsiTheme="minorHAnsi" w:cstheme="minorHAnsi"/>
                <w:sz w:val="20"/>
                <w:szCs w:val="20"/>
                <w:lang w:val="en-GB"/>
              </w:rPr>
              <w:t xml:space="preserve"> generated</w:t>
            </w:r>
            <w:r w:rsidR="00133897" w:rsidRPr="002F2681">
              <w:rPr>
                <w:rFonts w:asciiTheme="minorHAnsi" w:eastAsia="Calibri" w:hAnsiTheme="minorHAnsi" w:cstheme="minorHAnsi"/>
                <w:sz w:val="20"/>
                <w:szCs w:val="20"/>
                <w:lang w:val="en-GB"/>
              </w:rPr>
              <w:t xml:space="preserve"> data</w:t>
            </w:r>
            <w:r w:rsidR="00507582" w:rsidRPr="002F2681">
              <w:rPr>
                <w:rFonts w:asciiTheme="minorHAnsi" w:eastAsia="Calibri" w:hAnsiTheme="minorHAnsi" w:cstheme="minorHAnsi"/>
                <w:sz w:val="20"/>
                <w:szCs w:val="20"/>
                <w:lang w:val="en-GB"/>
              </w:rPr>
              <w:t xml:space="preserve"> and use it for better services planning, budgeting and quality assurance.</w:t>
            </w:r>
          </w:p>
        </w:tc>
        <w:tc>
          <w:tcPr>
            <w:tcW w:w="610" w:type="pct"/>
          </w:tcPr>
          <w:p w14:paraId="3B87FAEA" w14:textId="1C08DB4B" w:rsidR="00BF598D" w:rsidRPr="002F2681" w:rsidRDefault="00600C44" w:rsidP="005C4833">
            <w:pPr>
              <w:pStyle w:val="KeinLeerraum"/>
              <w:jc w:val="both"/>
              <w:rPr>
                <w:rFonts w:cs="Calibri"/>
                <w:sz w:val="20"/>
                <w:szCs w:val="20"/>
                <w:lang w:val="en-US"/>
              </w:rPr>
            </w:pPr>
            <w:r>
              <w:rPr>
                <w:rFonts w:cs="Calibri"/>
                <w:sz w:val="20"/>
                <w:szCs w:val="20"/>
                <w:lang w:val="en-US"/>
              </w:rPr>
              <w:t>Third quarter 2020</w:t>
            </w:r>
          </w:p>
        </w:tc>
        <w:tc>
          <w:tcPr>
            <w:tcW w:w="1372" w:type="pct"/>
            <w:gridSpan w:val="3"/>
          </w:tcPr>
          <w:p w14:paraId="6AB1A41E" w14:textId="789EF3D2" w:rsidR="00BF598D" w:rsidRPr="00832315" w:rsidRDefault="000C4F85" w:rsidP="002D33CC">
            <w:pPr>
              <w:pStyle w:val="KeinLeerraum"/>
              <w:jc w:val="both"/>
              <w:rPr>
                <w:rFonts w:cs="Calibri"/>
                <w:sz w:val="20"/>
                <w:szCs w:val="20"/>
                <w:lang w:val="en-US"/>
              </w:rPr>
            </w:pPr>
            <w:r w:rsidRPr="00832315">
              <w:rPr>
                <w:rFonts w:cs="Calibri"/>
                <w:sz w:val="20"/>
                <w:szCs w:val="20"/>
                <w:lang w:val="en-US"/>
              </w:rPr>
              <w:t>UNICEF</w:t>
            </w:r>
          </w:p>
        </w:tc>
        <w:tc>
          <w:tcPr>
            <w:tcW w:w="577" w:type="pct"/>
            <w:gridSpan w:val="2"/>
          </w:tcPr>
          <w:p w14:paraId="3BF20D2F" w14:textId="3B2E68E4" w:rsidR="008758DC" w:rsidRPr="002F2681" w:rsidRDefault="00AC5883" w:rsidP="0061214D">
            <w:pPr>
              <w:pStyle w:val="KeinLeerraum"/>
              <w:rPr>
                <w:rFonts w:cs="Calibri"/>
                <w:sz w:val="20"/>
                <w:szCs w:val="20"/>
                <w:lang w:val="en-US"/>
              </w:rPr>
            </w:pPr>
            <w:r w:rsidRPr="002F2681">
              <w:rPr>
                <w:rFonts w:cs="Calibri"/>
                <w:sz w:val="20"/>
                <w:szCs w:val="20"/>
                <w:lang w:val="en-US"/>
              </w:rPr>
              <w:t xml:space="preserve">Postponed due to </w:t>
            </w:r>
            <w:proofErr w:type="gramStart"/>
            <w:r w:rsidRPr="002F2681">
              <w:rPr>
                <w:rFonts w:cs="Calibri"/>
                <w:sz w:val="20"/>
                <w:szCs w:val="20"/>
                <w:lang w:val="en-US"/>
              </w:rPr>
              <w:t>emergency situation</w:t>
            </w:r>
            <w:proofErr w:type="gramEnd"/>
          </w:p>
        </w:tc>
        <w:tc>
          <w:tcPr>
            <w:tcW w:w="597" w:type="pct"/>
            <w:gridSpan w:val="2"/>
          </w:tcPr>
          <w:p w14:paraId="4FF08855" w14:textId="6371A8CC" w:rsidR="00002C79" w:rsidRPr="002F2681" w:rsidRDefault="006E6562" w:rsidP="0061214D">
            <w:pPr>
              <w:pStyle w:val="KeinLeerraum"/>
              <w:rPr>
                <w:rFonts w:cs="Calibri"/>
                <w:sz w:val="20"/>
                <w:szCs w:val="20"/>
                <w:lang w:val="en-US"/>
              </w:rPr>
            </w:pPr>
            <w:r w:rsidRPr="002F2681">
              <w:rPr>
                <w:rFonts w:cs="Calibri"/>
                <w:sz w:val="20"/>
                <w:szCs w:val="20"/>
                <w:lang w:val="en-US"/>
              </w:rPr>
              <w:t>Not started</w:t>
            </w:r>
          </w:p>
        </w:tc>
      </w:tr>
      <w:tr w:rsidR="002F2681" w:rsidRPr="002F2681" w14:paraId="26C5CDC0" w14:textId="77777777" w:rsidTr="005B1654">
        <w:trPr>
          <w:trHeight w:val="1430"/>
        </w:trPr>
        <w:tc>
          <w:tcPr>
            <w:tcW w:w="5000" w:type="pct"/>
            <w:gridSpan w:val="9"/>
            <w:shd w:val="clear" w:color="auto" w:fill="CCFFFF"/>
          </w:tcPr>
          <w:p w14:paraId="609C1677" w14:textId="0C23EB61" w:rsidR="00F24B16" w:rsidRPr="002F2681" w:rsidRDefault="00F24B16" w:rsidP="00F24B16">
            <w:pPr>
              <w:spacing w:after="120"/>
              <w:rPr>
                <w:rFonts w:ascii="Calibri" w:hAnsi="Calibri" w:cs="Calibri"/>
                <w:sz w:val="20"/>
                <w:szCs w:val="20"/>
              </w:rPr>
            </w:pPr>
            <w:r w:rsidRPr="002F2681">
              <w:rPr>
                <w:rFonts w:ascii="Calibri" w:hAnsi="Calibri" w:cs="Calibri"/>
                <w:b/>
                <w:bCs/>
                <w:sz w:val="20"/>
                <w:szCs w:val="20"/>
                <w:u w:val="single"/>
              </w:rPr>
              <w:t>Evaluation recommendation 4</w:t>
            </w:r>
            <w:r w:rsidRPr="002F2681">
              <w:rPr>
                <w:rFonts w:ascii="Calibri" w:hAnsi="Calibri" w:cs="Calibri"/>
                <w:sz w:val="20"/>
                <w:szCs w:val="20"/>
              </w:rPr>
              <w:t xml:space="preserve">: Sustainability strategies to support the full transfer of the results and their sustained operation by the partners should be developed via LNB in consultation with the relevant partners. While it is foreseen that a follow-up LNB phase may be undertaken, which could support partners to consolidate operation of the outputs/results, it </w:t>
            </w:r>
            <w:r w:rsidRPr="00A8433E">
              <w:rPr>
                <w:rFonts w:ascii="Calibri" w:hAnsi="Calibri" w:cs="Calibri"/>
                <w:sz w:val="20"/>
                <w:szCs w:val="20"/>
              </w:rPr>
              <w:t xml:space="preserve">is necessary to ensure that all of the first phase results are embedded within the partner </w:t>
            </w:r>
            <w:r w:rsidR="007D4A71" w:rsidRPr="00A8433E">
              <w:rPr>
                <w:rFonts w:ascii="Calibri" w:hAnsi="Calibri" w:cs="Calibri"/>
                <w:sz w:val="20"/>
                <w:szCs w:val="20"/>
              </w:rPr>
              <w:t>organizations</w:t>
            </w:r>
            <w:r w:rsidRPr="00A8433E">
              <w:rPr>
                <w:rFonts w:ascii="Calibri" w:hAnsi="Calibri" w:cs="Calibri"/>
                <w:sz w:val="20"/>
                <w:szCs w:val="20"/>
              </w:rPr>
              <w:t xml:space="preserve"> prior to the completion of the first phase in Ma</w:t>
            </w:r>
            <w:r w:rsidRPr="00642A91">
              <w:rPr>
                <w:rFonts w:ascii="Calibri" w:hAnsi="Calibri" w:cs="Calibri"/>
                <w:sz w:val="20"/>
                <w:szCs w:val="20"/>
              </w:rPr>
              <w:t>y 2021</w:t>
            </w:r>
            <w:r w:rsidRPr="002F2681">
              <w:rPr>
                <w:rFonts w:ascii="Calibri" w:hAnsi="Calibri" w:cs="Calibri"/>
                <w:sz w:val="20"/>
                <w:szCs w:val="20"/>
              </w:rPr>
              <w:t>. Draft sustainability strategies to be achieved in 2020.</w:t>
            </w:r>
          </w:p>
          <w:p w14:paraId="05DA679E" w14:textId="39C0F3E3" w:rsidR="00F24B16" w:rsidRPr="002F2681" w:rsidRDefault="00F24B16" w:rsidP="005B1654">
            <w:pPr>
              <w:spacing w:after="120"/>
              <w:rPr>
                <w:rFonts w:ascii="Calibri" w:hAnsi="Calibri" w:cs="Calibri"/>
                <w:sz w:val="20"/>
                <w:szCs w:val="20"/>
              </w:rPr>
            </w:pPr>
            <w:r w:rsidRPr="002F2681">
              <w:rPr>
                <w:rFonts w:ascii="Calibri" w:hAnsi="Calibri" w:cs="Calibri"/>
                <w:sz w:val="20"/>
                <w:szCs w:val="20"/>
              </w:rPr>
              <w:t>Principal Addressees (R4): LNB, MHSP, MFE, MEYS, INSTAT, SSS, National Agency for Support of Local Self Governance</w:t>
            </w:r>
          </w:p>
        </w:tc>
      </w:tr>
      <w:tr w:rsidR="002F2681" w:rsidRPr="002F2681" w14:paraId="6E8BE8CC" w14:textId="77777777" w:rsidTr="006269F6">
        <w:trPr>
          <w:trHeight w:val="620"/>
        </w:trPr>
        <w:tc>
          <w:tcPr>
            <w:tcW w:w="5000" w:type="pct"/>
            <w:gridSpan w:val="9"/>
            <w:shd w:val="clear" w:color="auto" w:fill="CCFFFF"/>
          </w:tcPr>
          <w:p w14:paraId="0D72FED1" w14:textId="77777777" w:rsidR="0058532F" w:rsidRPr="002F2681" w:rsidRDefault="008758DC" w:rsidP="00D012B7">
            <w:pPr>
              <w:spacing w:after="120"/>
              <w:rPr>
                <w:rFonts w:ascii="Calibri" w:hAnsi="Calibri" w:cs="Calibri"/>
                <w:b/>
                <w:sz w:val="20"/>
                <w:szCs w:val="20"/>
                <w:u w:val="single"/>
              </w:rPr>
            </w:pPr>
            <w:r w:rsidRPr="002F2681">
              <w:rPr>
                <w:rFonts w:ascii="Calibri" w:hAnsi="Calibri" w:cs="Calibri"/>
                <w:b/>
                <w:sz w:val="20"/>
                <w:szCs w:val="20"/>
                <w:u w:val="single"/>
              </w:rPr>
              <w:t>Management response:</w:t>
            </w:r>
            <w:r w:rsidR="00D012B7" w:rsidRPr="002F2681">
              <w:rPr>
                <w:rFonts w:ascii="Calibri" w:hAnsi="Calibri" w:cs="Calibri"/>
                <w:b/>
                <w:sz w:val="20"/>
                <w:szCs w:val="20"/>
                <w:u w:val="single"/>
              </w:rPr>
              <w:t xml:space="preserve"> </w:t>
            </w:r>
          </w:p>
          <w:p w14:paraId="4C6C0586" w14:textId="1C608B09" w:rsidR="00D012B7" w:rsidRPr="002F2681" w:rsidRDefault="0062769C" w:rsidP="00F14E4D">
            <w:pPr>
              <w:rPr>
                <w:rFonts w:ascii="Calibri" w:hAnsi="Calibri" w:cs="Calibri"/>
                <w:sz w:val="20"/>
                <w:szCs w:val="20"/>
              </w:rPr>
            </w:pPr>
            <w:r w:rsidRPr="002F2681">
              <w:rPr>
                <w:rFonts w:ascii="Calibri" w:hAnsi="Calibri" w:cs="Calibri"/>
                <w:sz w:val="20"/>
                <w:szCs w:val="20"/>
              </w:rPr>
              <w:t>Ensuring sustainability of</w:t>
            </w:r>
            <w:r w:rsidR="00600C44">
              <w:rPr>
                <w:rFonts w:ascii="Calibri" w:hAnsi="Calibri" w:cs="Calibri"/>
                <w:sz w:val="20"/>
                <w:szCs w:val="20"/>
              </w:rPr>
              <w:t xml:space="preserve"> LNB</w:t>
            </w:r>
            <w:r w:rsidR="00E10EAC" w:rsidRPr="002F2681">
              <w:rPr>
                <w:rFonts w:ascii="Calibri" w:hAnsi="Calibri" w:cs="Calibri"/>
                <w:sz w:val="20"/>
                <w:szCs w:val="20"/>
              </w:rPr>
              <w:t>’s</w:t>
            </w:r>
            <w:r w:rsidR="009135A3" w:rsidRPr="002F2681">
              <w:rPr>
                <w:rFonts w:ascii="Calibri" w:hAnsi="Calibri" w:cs="Calibri"/>
                <w:sz w:val="20"/>
                <w:szCs w:val="20"/>
              </w:rPr>
              <w:t xml:space="preserve"> investments and effects and the scaling-up of successful practices and innovations </w:t>
            </w:r>
            <w:r w:rsidR="00F646B2" w:rsidRPr="002F2681">
              <w:rPr>
                <w:rFonts w:ascii="Calibri" w:hAnsi="Calibri" w:cs="Calibri"/>
                <w:sz w:val="20"/>
                <w:szCs w:val="20"/>
              </w:rPr>
              <w:t xml:space="preserve">remains </w:t>
            </w:r>
            <w:r w:rsidR="009135A3" w:rsidRPr="002F2681">
              <w:rPr>
                <w:rFonts w:ascii="Calibri" w:hAnsi="Calibri" w:cs="Calibri"/>
                <w:sz w:val="20"/>
                <w:szCs w:val="20"/>
              </w:rPr>
              <w:t xml:space="preserve">a constant concern </w:t>
            </w:r>
            <w:r w:rsidR="00023BB4" w:rsidRPr="002F2681">
              <w:rPr>
                <w:rFonts w:ascii="Calibri" w:hAnsi="Calibri" w:cs="Calibri"/>
                <w:sz w:val="20"/>
                <w:szCs w:val="20"/>
              </w:rPr>
              <w:t>and effort of</w:t>
            </w:r>
            <w:r w:rsidR="00DF49C0" w:rsidRPr="002F2681">
              <w:rPr>
                <w:rFonts w:ascii="Calibri" w:hAnsi="Calibri" w:cs="Calibri"/>
                <w:sz w:val="20"/>
                <w:szCs w:val="20"/>
              </w:rPr>
              <w:t xml:space="preserve"> </w:t>
            </w:r>
            <w:r w:rsidR="00407DC0" w:rsidRPr="002F2681">
              <w:rPr>
                <w:rFonts w:ascii="Calibri" w:hAnsi="Calibri" w:cs="Calibri"/>
                <w:sz w:val="20"/>
                <w:szCs w:val="20"/>
              </w:rPr>
              <w:t xml:space="preserve">LNB </w:t>
            </w:r>
            <w:r w:rsidR="00DF49C0" w:rsidRPr="002F2681">
              <w:rPr>
                <w:rFonts w:ascii="Calibri" w:hAnsi="Calibri" w:cs="Calibri"/>
                <w:sz w:val="20"/>
                <w:szCs w:val="20"/>
              </w:rPr>
              <w:t>participating agencies</w:t>
            </w:r>
            <w:r w:rsidR="00183486">
              <w:rPr>
                <w:rFonts w:ascii="Calibri" w:hAnsi="Calibri" w:cs="Calibri"/>
                <w:sz w:val="20"/>
                <w:szCs w:val="20"/>
              </w:rPr>
              <w:t>, which have based their support to beneficiary partners at central and local level through</w:t>
            </w:r>
            <w:r w:rsidR="004C2460">
              <w:rPr>
                <w:rFonts w:ascii="Calibri" w:hAnsi="Calibri" w:cs="Calibri"/>
                <w:sz w:val="20"/>
                <w:szCs w:val="20"/>
              </w:rPr>
              <w:t xml:space="preserve"> (cross</w:t>
            </w:r>
            <w:r w:rsidR="00600C44">
              <w:rPr>
                <w:rFonts w:ascii="Calibri" w:hAnsi="Calibri" w:cs="Calibri"/>
                <w:sz w:val="20"/>
                <w:szCs w:val="20"/>
              </w:rPr>
              <w:t>-</w:t>
            </w:r>
            <w:r w:rsidR="004C2460">
              <w:rPr>
                <w:rFonts w:ascii="Calibri" w:hAnsi="Calibri" w:cs="Calibri"/>
                <w:sz w:val="20"/>
                <w:szCs w:val="20"/>
              </w:rPr>
              <w:t xml:space="preserve"> and inter-)</w:t>
            </w:r>
            <w:r w:rsidR="00183486">
              <w:rPr>
                <w:rFonts w:ascii="Calibri" w:hAnsi="Calibri" w:cs="Calibri"/>
                <w:sz w:val="20"/>
                <w:szCs w:val="20"/>
              </w:rPr>
              <w:t xml:space="preserve"> institutional partnerships and processes in order to better respond to their identified needs. </w:t>
            </w:r>
          </w:p>
          <w:p w14:paraId="52CCDB6E" w14:textId="77777777" w:rsidR="00590218" w:rsidRPr="002F2681" w:rsidRDefault="00590218" w:rsidP="00F14E4D">
            <w:pPr>
              <w:rPr>
                <w:rFonts w:ascii="Calibri" w:hAnsi="Calibri" w:cs="Calibri"/>
                <w:sz w:val="20"/>
                <w:szCs w:val="20"/>
              </w:rPr>
            </w:pPr>
          </w:p>
          <w:p w14:paraId="20FCDE36" w14:textId="7612C6A6" w:rsidR="00A8433E" w:rsidRDefault="00590218" w:rsidP="00F14E4D">
            <w:pPr>
              <w:rPr>
                <w:rFonts w:ascii="Calibri" w:hAnsi="Calibri" w:cs="Calibri"/>
                <w:sz w:val="20"/>
                <w:szCs w:val="20"/>
              </w:rPr>
            </w:pPr>
            <w:r w:rsidRPr="002F2681">
              <w:rPr>
                <w:rFonts w:ascii="Calibri" w:hAnsi="Calibri" w:cs="Calibri"/>
                <w:sz w:val="20"/>
                <w:szCs w:val="20"/>
              </w:rPr>
              <w:t xml:space="preserve">LNB has </w:t>
            </w:r>
            <w:r w:rsidR="00183486">
              <w:rPr>
                <w:rFonts w:ascii="Calibri" w:hAnsi="Calibri" w:cs="Calibri"/>
                <w:sz w:val="20"/>
                <w:szCs w:val="20"/>
              </w:rPr>
              <w:t>developed</w:t>
            </w:r>
            <w:r w:rsidRPr="002F2681">
              <w:rPr>
                <w:rFonts w:ascii="Calibri" w:hAnsi="Calibri" w:cs="Calibri"/>
                <w:sz w:val="20"/>
                <w:szCs w:val="20"/>
              </w:rPr>
              <w:t xml:space="preserve"> a series of tools,</w:t>
            </w:r>
            <w:r w:rsidR="00183486">
              <w:rPr>
                <w:rFonts w:ascii="Calibri" w:hAnsi="Calibri" w:cs="Calibri"/>
                <w:sz w:val="20"/>
                <w:szCs w:val="20"/>
              </w:rPr>
              <w:t xml:space="preserve"> </w:t>
            </w:r>
            <w:r w:rsidR="007D4A71">
              <w:rPr>
                <w:rFonts w:ascii="Calibri" w:hAnsi="Calibri" w:cs="Calibri"/>
                <w:sz w:val="20"/>
                <w:szCs w:val="20"/>
              </w:rPr>
              <w:t xml:space="preserve">knowledge </w:t>
            </w:r>
            <w:r w:rsidR="007D4A71" w:rsidRPr="002F2681">
              <w:rPr>
                <w:rFonts w:ascii="Calibri" w:hAnsi="Calibri" w:cs="Calibri"/>
                <w:sz w:val="20"/>
                <w:szCs w:val="20"/>
              </w:rPr>
              <w:t>products</w:t>
            </w:r>
            <w:r w:rsidRPr="002F2681">
              <w:rPr>
                <w:rFonts w:ascii="Calibri" w:hAnsi="Calibri" w:cs="Calibri"/>
                <w:sz w:val="20"/>
                <w:szCs w:val="20"/>
              </w:rPr>
              <w:t xml:space="preserve"> and methodologies </w:t>
            </w:r>
            <w:r w:rsidR="00A8433E">
              <w:rPr>
                <w:rFonts w:ascii="Calibri" w:hAnsi="Calibri" w:cs="Calibri"/>
                <w:sz w:val="20"/>
                <w:szCs w:val="20"/>
              </w:rPr>
              <w:t xml:space="preserve">with a multiplier effect </w:t>
            </w:r>
            <w:r w:rsidR="007D4A71">
              <w:rPr>
                <w:rFonts w:ascii="Calibri" w:hAnsi="Calibri" w:cs="Calibri"/>
                <w:sz w:val="20"/>
                <w:szCs w:val="20"/>
              </w:rPr>
              <w:t>potential for</w:t>
            </w:r>
            <w:r w:rsidRPr="002F2681">
              <w:rPr>
                <w:rFonts w:ascii="Calibri" w:hAnsi="Calibri" w:cs="Calibri"/>
                <w:sz w:val="20"/>
                <w:szCs w:val="20"/>
              </w:rPr>
              <w:t xml:space="preserve"> enhancement of capacities at local level</w:t>
            </w:r>
            <w:r w:rsidR="00183486">
              <w:rPr>
                <w:rFonts w:ascii="Calibri" w:hAnsi="Calibri" w:cs="Calibri"/>
                <w:sz w:val="20"/>
                <w:szCs w:val="20"/>
              </w:rPr>
              <w:t xml:space="preserve"> </w:t>
            </w:r>
            <w:r w:rsidR="00A8433E">
              <w:rPr>
                <w:rFonts w:ascii="Calibri" w:hAnsi="Calibri" w:cs="Calibri"/>
                <w:sz w:val="20"/>
                <w:szCs w:val="20"/>
              </w:rPr>
              <w:t>contributing to</w:t>
            </w:r>
            <w:r w:rsidRPr="002F2681">
              <w:rPr>
                <w:rFonts w:ascii="Calibri" w:hAnsi="Calibri" w:cs="Calibri"/>
                <w:sz w:val="20"/>
                <w:szCs w:val="20"/>
              </w:rPr>
              <w:t xml:space="preserve"> improvement of services and </w:t>
            </w:r>
            <w:r w:rsidR="001F515D" w:rsidRPr="002F2681">
              <w:rPr>
                <w:rFonts w:ascii="Calibri" w:hAnsi="Calibri" w:cs="Calibri"/>
                <w:sz w:val="20"/>
                <w:szCs w:val="20"/>
              </w:rPr>
              <w:t xml:space="preserve">strengthening of </w:t>
            </w:r>
            <w:r w:rsidR="000A1A87" w:rsidRPr="002F2681">
              <w:rPr>
                <w:rFonts w:ascii="Calibri" w:hAnsi="Calibri" w:cs="Calibri"/>
                <w:sz w:val="20"/>
                <w:szCs w:val="20"/>
              </w:rPr>
              <w:t>civic participation</w:t>
            </w:r>
            <w:r w:rsidR="00A8433E">
              <w:rPr>
                <w:rFonts w:ascii="Calibri" w:hAnsi="Calibri" w:cs="Calibri"/>
                <w:sz w:val="20"/>
                <w:szCs w:val="20"/>
              </w:rPr>
              <w:t>, transparency and good governance. (</w:t>
            </w:r>
            <w:r w:rsidRPr="002F2681">
              <w:rPr>
                <w:rFonts w:ascii="Calibri" w:hAnsi="Calibri" w:cs="Calibri"/>
                <w:sz w:val="20"/>
                <w:szCs w:val="20"/>
              </w:rPr>
              <w:t xml:space="preserve">i.e. </w:t>
            </w:r>
            <w:r w:rsidR="0016442D" w:rsidRPr="002F2681">
              <w:rPr>
                <w:rFonts w:ascii="Calibri" w:hAnsi="Calibri" w:cs="Calibri"/>
                <w:sz w:val="20"/>
                <w:szCs w:val="20"/>
              </w:rPr>
              <w:t>development of Local Action Plans</w:t>
            </w:r>
            <w:r w:rsidR="00A8433E">
              <w:rPr>
                <w:rFonts w:ascii="Calibri" w:hAnsi="Calibri" w:cs="Calibri"/>
                <w:sz w:val="20"/>
                <w:szCs w:val="20"/>
              </w:rPr>
              <w:t>, design of budget briefs</w:t>
            </w:r>
            <w:r w:rsidR="007D4A71">
              <w:rPr>
                <w:rFonts w:ascii="Calibri" w:hAnsi="Calibri" w:cs="Calibri"/>
                <w:sz w:val="20"/>
                <w:szCs w:val="20"/>
              </w:rPr>
              <w:t>).</w:t>
            </w:r>
          </w:p>
          <w:p w14:paraId="2C72E0CC" w14:textId="77777777" w:rsidR="00590218" w:rsidRDefault="00A8433E" w:rsidP="00F14E4D">
            <w:pPr>
              <w:rPr>
                <w:rFonts w:ascii="Calibri" w:hAnsi="Calibri" w:cs="Calibri"/>
                <w:sz w:val="20"/>
                <w:szCs w:val="20"/>
              </w:rPr>
            </w:pPr>
            <w:r>
              <w:rPr>
                <w:rFonts w:ascii="Calibri" w:hAnsi="Calibri" w:cs="Calibri"/>
                <w:sz w:val="20"/>
                <w:szCs w:val="20"/>
              </w:rPr>
              <w:t xml:space="preserve">Additional support will target their </w:t>
            </w:r>
            <w:r w:rsidR="007D4A71">
              <w:rPr>
                <w:rFonts w:ascii="Calibri" w:hAnsi="Calibri" w:cs="Calibri"/>
                <w:sz w:val="20"/>
                <w:szCs w:val="20"/>
              </w:rPr>
              <w:t>internalization</w:t>
            </w:r>
            <w:r>
              <w:rPr>
                <w:rFonts w:ascii="Calibri" w:hAnsi="Calibri" w:cs="Calibri"/>
                <w:sz w:val="20"/>
                <w:szCs w:val="20"/>
              </w:rPr>
              <w:t xml:space="preserve"> in benefic</w:t>
            </w:r>
            <w:r w:rsidR="00600C44">
              <w:rPr>
                <w:rFonts w:ascii="Calibri" w:hAnsi="Calibri" w:cs="Calibri"/>
                <w:sz w:val="20"/>
                <w:szCs w:val="20"/>
              </w:rPr>
              <w:t>i</w:t>
            </w:r>
            <w:r>
              <w:rPr>
                <w:rFonts w:ascii="Calibri" w:hAnsi="Calibri" w:cs="Calibri"/>
                <w:sz w:val="20"/>
                <w:szCs w:val="20"/>
              </w:rPr>
              <w:t xml:space="preserve">aries’ practices of work to ensure sustainability of results and functional systems.    </w:t>
            </w:r>
          </w:p>
          <w:p w14:paraId="7B650C0A" w14:textId="35BF8A99" w:rsidR="00390F9D" w:rsidRPr="00390F9D" w:rsidRDefault="00390F9D" w:rsidP="00F14E4D">
            <w:pPr>
              <w:rPr>
                <w:rFonts w:ascii="Calibri" w:hAnsi="Calibri" w:cs="Calibri"/>
                <w:i/>
                <w:sz w:val="20"/>
                <w:szCs w:val="20"/>
              </w:rPr>
            </w:pPr>
          </w:p>
        </w:tc>
      </w:tr>
      <w:tr w:rsidR="002F2681" w:rsidRPr="002F2681" w14:paraId="1C232924" w14:textId="77777777" w:rsidTr="00D57D4E">
        <w:trPr>
          <w:trHeight w:val="278"/>
        </w:trPr>
        <w:tc>
          <w:tcPr>
            <w:tcW w:w="1844" w:type="pct"/>
            <w:vMerge w:val="restart"/>
            <w:shd w:val="clear" w:color="auto" w:fill="CCFFFF"/>
          </w:tcPr>
          <w:p w14:paraId="086EBC0B" w14:textId="77777777" w:rsidR="008758DC" w:rsidRPr="002F2681" w:rsidRDefault="008758DC" w:rsidP="00966459">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1B30B50F" w14:textId="77777777" w:rsidR="008758DC" w:rsidRPr="002F2681" w:rsidRDefault="008758DC" w:rsidP="00966459">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369EC9BB" w14:textId="77777777" w:rsidR="008758DC" w:rsidRPr="002F2681" w:rsidRDefault="008758DC" w:rsidP="00966459">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04ADD724" w14:textId="77777777" w:rsidR="008758DC" w:rsidRPr="002F2681" w:rsidRDefault="008758DC" w:rsidP="00B76F49">
            <w:pPr>
              <w:jc w:val="center"/>
              <w:rPr>
                <w:rFonts w:ascii="Calibri" w:hAnsi="Calibri" w:cs="Calibri"/>
                <w:b/>
                <w:sz w:val="20"/>
                <w:szCs w:val="20"/>
              </w:rPr>
            </w:pPr>
            <w:r w:rsidRPr="002F2681">
              <w:rPr>
                <w:rFonts w:ascii="Calibri" w:hAnsi="Calibri" w:cs="Calibri"/>
                <w:b/>
                <w:sz w:val="20"/>
                <w:szCs w:val="20"/>
              </w:rPr>
              <w:t>Tracking</w:t>
            </w:r>
          </w:p>
        </w:tc>
      </w:tr>
      <w:tr w:rsidR="002F2681" w:rsidRPr="002F2681" w14:paraId="21A81BA5" w14:textId="77777777" w:rsidTr="005B1654">
        <w:trPr>
          <w:trHeight w:val="148"/>
        </w:trPr>
        <w:tc>
          <w:tcPr>
            <w:tcW w:w="1844" w:type="pct"/>
            <w:vMerge/>
            <w:tcBorders>
              <w:bottom w:val="single" w:sz="4" w:space="0" w:color="auto"/>
            </w:tcBorders>
            <w:shd w:val="clear" w:color="auto" w:fill="CCFFFF"/>
          </w:tcPr>
          <w:p w14:paraId="0BEE123D" w14:textId="77777777" w:rsidR="008758DC" w:rsidRPr="002F2681" w:rsidRDefault="008758DC" w:rsidP="00966459">
            <w:pPr>
              <w:rPr>
                <w:rFonts w:ascii="Calibri" w:hAnsi="Calibri" w:cs="Calibri"/>
                <w:sz w:val="20"/>
                <w:szCs w:val="20"/>
              </w:rPr>
            </w:pPr>
          </w:p>
        </w:tc>
        <w:tc>
          <w:tcPr>
            <w:tcW w:w="610" w:type="pct"/>
            <w:vMerge/>
            <w:tcBorders>
              <w:bottom w:val="single" w:sz="4" w:space="0" w:color="auto"/>
            </w:tcBorders>
            <w:shd w:val="clear" w:color="auto" w:fill="CCFFFF"/>
          </w:tcPr>
          <w:p w14:paraId="473E5E90" w14:textId="77777777" w:rsidR="008758DC" w:rsidRPr="002F2681" w:rsidRDefault="008758DC" w:rsidP="00966459">
            <w:pPr>
              <w:rPr>
                <w:rFonts w:ascii="Calibri" w:hAnsi="Calibri" w:cs="Calibri"/>
                <w:sz w:val="20"/>
                <w:szCs w:val="20"/>
              </w:rPr>
            </w:pPr>
          </w:p>
        </w:tc>
        <w:tc>
          <w:tcPr>
            <w:tcW w:w="1372" w:type="pct"/>
            <w:gridSpan w:val="3"/>
            <w:vMerge/>
            <w:tcBorders>
              <w:bottom w:val="single" w:sz="4" w:space="0" w:color="auto"/>
            </w:tcBorders>
            <w:shd w:val="clear" w:color="auto" w:fill="CCFFFF"/>
          </w:tcPr>
          <w:p w14:paraId="3EBEA130" w14:textId="77777777" w:rsidR="008758DC" w:rsidRPr="002F2681" w:rsidRDefault="008758DC" w:rsidP="00966459">
            <w:pPr>
              <w:rPr>
                <w:rFonts w:ascii="Calibri" w:hAnsi="Calibri" w:cs="Calibri"/>
                <w:sz w:val="20"/>
                <w:szCs w:val="20"/>
              </w:rPr>
            </w:pPr>
          </w:p>
        </w:tc>
        <w:tc>
          <w:tcPr>
            <w:tcW w:w="577" w:type="pct"/>
            <w:gridSpan w:val="2"/>
            <w:tcBorders>
              <w:bottom w:val="single" w:sz="4" w:space="0" w:color="auto"/>
            </w:tcBorders>
            <w:shd w:val="clear" w:color="auto" w:fill="CCFFFF"/>
          </w:tcPr>
          <w:p w14:paraId="323A9757" w14:textId="77777777" w:rsidR="008758DC" w:rsidRPr="002F2681" w:rsidRDefault="008758DC" w:rsidP="00B76F49">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0CCCA379" w14:textId="77777777" w:rsidR="008758DC" w:rsidRPr="002F2681" w:rsidRDefault="00B76F49" w:rsidP="00B76F49">
            <w:pPr>
              <w:jc w:val="center"/>
              <w:rPr>
                <w:rFonts w:ascii="Calibri" w:hAnsi="Calibri" w:cs="Calibri"/>
                <w:b/>
                <w:sz w:val="20"/>
                <w:szCs w:val="20"/>
              </w:rPr>
            </w:pPr>
            <w:r w:rsidRPr="002F2681">
              <w:rPr>
                <w:rFonts w:ascii="Calibri" w:hAnsi="Calibri" w:cs="Calibri"/>
                <w:b/>
                <w:sz w:val="20"/>
                <w:szCs w:val="20"/>
              </w:rPr>
              <w:t>S</w:t>
            </w:r>
            <w:r w:rsidR="008758DC" w:rsidRPr="002F2681">
              <w:rPr>
                <w:rFonts w:ascii="Calibri" w:hAnsi="Calibri" w:cs="Calibri"/>
                <w:b/>
                <w:sz w:val="20"/>
                <w:szCs w:val="20"/>
              </w:rPr>
              <w:t>tatus</w:t>
            </w:r>
          </w:p>
        </w:tc>
      </w:tr>
      <w:tr w:rsidR="002F2681" w:rsidRPr="002F2681" w14:paraId="0275CE72" w14:textId="77777777" w:rsidTr="005B1654">
        <w:trPr>
          <w:trHeight w:val="593"/>
        </w:trPr>
        <w:tc>
          <w:tcPr>
            <w:tcW w:w="1844" w:type="pct"/>
            <w:tcBorders>
              <w:bottom w:val="single" w:sz="4" w:space="0" w:color="auto"/>
            </w:tcBorders>
            <w:shd w:val="clear" w:color="auto" w:fill="FFFFFF"/>
          </w:tcPr>
          <w:p w14:paraId="493955BE" w14:textId="5076221C" w:rsidR="006D6915" w:rsidRPr="00BB30BC" w:rsidRDefault="00DE56C3" w:rsidP="00B81A33">
            <w:pPr>
              <w:pStyle w:val="ListParagraph"/>
              <w:numPr>
                <w:ilvl w:val="0"/>
                <w:numId w:val="5"/>
              </w:numPr>
              <w:spacing w:after="120"/>
              <w:rPr>
                <w:rFonts w:cs="Calibri"/>
                <w:szCs w:val="20"/>
                <w:lang w:val="en-US"/>
              </w:rPr>
            </w:pPr>
            <w:r w:rsidRPr="002F2681">
              <w:rPr>
                <w:rFonts w:asciiTheme="minorHAnsi" w:hAnsiTheme="minorHAnsi" w:cstheme="minorHAnsi"/>
                <w:szCs w:val="20"/>
              </w:rPr>
              <w:t>I</w:t>
            </w:r>
            <w:r w:rsidR="004B3464" w:rsidRPr="002F2681">
              <w:rPr>
                <w:rFonts w:asciiTheme="minorHAnsi" w:hAnsiTheme="minorHAnsi" w:cstheme="minorHAnsi"/>
                <w:szCs w:val="20"/>
              </w:rPr>
              <w:t>nvolve</w:t>
            </w:r>
            <w:r w:rsidR="00B75295" w:rsidRPr="002F2681">
              <w:rPr>
                <w:rFonts w:asciiTheme="minorHAnsi" w:hAnsiTheme="minorHAnsi" w:cstheme="minorHAnsi"/>
                <w:szCs w:val="20"/>
              </w:rPr>
              <w:t xml:space="preserve"> </w:t>
            </w:r>
            <w:r w:rsidR="00296629" w:rsidRPr="002F2681">
              <w:rPr>
                <w:rFonts w:asciiTheme="minorHAnsi" w:hAnsiTheme="minorHAnsi" w:cstheme="minorHAnsi"/>
                <w:szCs w:val="20"/>
              </w:rPr>
              <w:t>p</w:t>
            </w:r>
            <w:r w:rsidR="00C969F7" w:rsidRPr="002F2681">
              <w:rPr>
                <w:rFonts w:asciiTheme="minorHAnsi" w:hAnsiTheme="minorHAnsi" w:cstheme="minorHAnsi"/>
                <w:szCs w:val="20"/>
              </w:rPr>
              <w:t>ublic agencies</w:t>
            </w:r>
            <w:r w:rsidR="004C2460">
              <w:rPr>
                <w:rFonts w:asciiTheme="minorHAnsi" w:hAnsiTheme="minorHAnsi" w:cstheme="minorHAnsi"/>
                <w:szCs w:val="20"/>
              </w:rPr>
              <w:t xml:space="preserve"> (</w:t>
            </w:r>
            <w:r w:rsidR="004C2460" w:rsidRPr="002F2681">
              <w:rPr>
                <w:rFonts w:asciiTheme="minorHAnsi" w:hAnsiTheme="minorHAnsi" w:cstheme="minorHAnsi"/>
                <w:szCs w:val="20"/>
              </w:rPr>
              <w:t xml:space="preserve">responsible ministries </w:t>
            </w:r>
            <w:r w:rsidR="00C969F7" w:rsidRPr="002F2681">
              <w:rPr>
                <w:rFonts w:asciiTheme="minorHAnsi" w:hAnsiTheme="minorHAnsi" w:cstheme="minorHAnsi"/>
                <w:szCs w:val="20"/>
              </w:rPr>
              <w:t xml:space="preserve">ASPA, </w:t>
            </w:r>
            <w:r w:rsidR="00E21C58" w:rsidRPr="002F2681">
              <w:rPr>
                <w:rFonts w:asciiTheme="minorHAnsi" w:hAnsiTheme="minorHAnsi" w:cstheme="minorHAnsi"/>
                <w:szCs w:val="20"/>
              </w:rPr>
              <w:t>ASCAP</w:t>
            </w:r>
            <w:r w:rsidR="00C969F7" w:rsidRPr="002F2681">
              <w:rPr>
                <w:rFonts w:asciiTheme="minorHAnsi" w:hAnsiTheme="minorHAnsi" w:cstheme="minorHAnsi"/>
                <w:szCs w:val="20"/>
              </w:rPr>
              <w:t>,</w:t>
            </w:r>
            <w:r w:rsidR="004B3464" w:rsidRPr="002F2681">
              <w:rPr>
                <w:rFonts w:asciiTheme="minorHAnsi" w:hAnsiTheme="minorHAnsi" w:cstheme="minorHAnsi"/>
                <w:szCs w:val="20"/>
              </w:rPr>
              <w:t xml:space="preserve"> </w:t>
            </w:r>
            <w:r w:rsidR="00D734E6" w:rsidRPr="002F2681">
              <w:rPr>
                <w:rFonts w:asciiTheme="minorHAnsi" w:hAnsiTheme="minorHAnsi" w:cstheme="minorHAnsi"/>
                <w:szCs w:val="20"/>
              </w:rPr>
              <w:t xml:space="preserve">National Agency for Support of Local Self Governance, </w:t>
            </w:r>
            <w:r w:rsidR="007D4A71" w:rsidRPr="002F2681">
              <w:rPr>
                <w:rFonts w:asciiTheme="minorHAnsi" w:hAnsiTheme="minorHAnsi" w:cstheme="minorHAnsi"/>
                <w:szCs w:val="20"/>
              </w:rPr>
              <w:t>SSS,</w:t>
            </w:r>
            <w:r w:rsidR="007B7E8E" w:rsidRPr="002F2681">
              <w:rPr>
                <w:rFonts w:asciiTheme="minorHAnsi" w:hAnsiTheme="minorHAnsi" w:cstheme="minorHAnsi"/>
                <w:szCs w:val="20"/>
              </w:rPr>
              <w:t xml:space="preserve"> </w:t>
            </w:r>
            <w:r w:rsidR="004D46F3" w:rsidRPr="002F2681">
              <w:rPr>
                <w:rFonts w:asciiTheme="minorHAnsi" w:hAnsiTheme="minorHAnsi" w:cstheme="minorHAnsi"/>
                <w:szCs w:val="20"/>
              </w:rPr>
              <w:t>LGUs</w:t>
            </w:r>
            <w:r w:rsidR="004C2460">
              <w:rPr>
                <w:rFonts w:asciiTheme="minorHAnsi" w:hAnsiTheme="minorHAnsi" w:cstheme="minorHAnsi"/>
                <w:szCs w:val="20"/>
              </w:rPr>
              <w:t>)</w:t>
            </w:r>
            <w:r w:rsidR="00C969F7" w:rsidRPr="002F2681">
              <w:rPr>
                <w:rFonts w:asciiTheme="minorHAnsi" w:hAnsiTheme="minorHAnsi" w:cstheme="minorHAnsi"/>
                <w:szCs w:val="20"/>
              </w:rPr>
              <w:t xml:space="preserve"> not only during project development phase</w:t>
            </w:r>
            <w:r w:rsidR="00BB30BC">
              <w:rPr>
                <w:rFonts w:asciiTheme="minorHAnsi" w:hAnsiTheme="minorHAnsi" w:cstheme="minorHAnsi"/>
                <w:szCs w:val="20"/>
              </w:rPr>
              <w:t xml:space="preserve"> and accounting their needs</w:t>
            </w:r>
            <w:r w:rsidR="00C969F7" w:rsidRPr="002F2681">
              <w:rPr>
                <w:rFonts w:asciiTheme="minorHAnsi" w:hAnsiTheme="minorHAnsi" w:cstheme="minorHAnsi"/>
                <w:szCs w:val="20"/>
              </w:rPr>
              <w:t>, but also in</w:t>
            </w:r>
            <w:r w:rsidR="00BB30BC">
              <w:rPr>
                <w:rFonts w:asciiTheme="minorHAnsi" w:hAnsiTheme="minorHAnsi" w:cstheme="minorHAnsi"/>
                <w:szCs w:val="20"/>
              </w:rPr>
              <w:t xml:space="preserve"> joint</w:t>
            </w:r>
            <w:r w:rsidR="00C969F7" w:rsidRPr="002F2681">
              <w:rPr>
                <w:rFonts w:asciiTheme="minorHAnsi" w:hAnsiTheme="minorHAnsi" w:cstheme="minorHAnsi"/>
                <w:szCs w:val="20"/>
              </w:rPr>
              <w:t xml:space="preserve"> implement</w:t>
            </w:r>
            <w:r w:rsidR="00BB30BC">
              <w:rPr>
                <w:rFonts w:asciiTheme="minorHAnsi" w:hAnsiTheme="minorHAnsi" w:cstheme="minorHAnsi"/>
                <w:szCs w:val="20"/>
              </w:rPr>
              <w:t>ation of</w:t>
            </w:r>
            <w:r w:rsidR="00C969F7" w:rsidRPr="002F2681">
              <w:rPr>
                <w:rFonts w:asciiTheme="minorHAnsi" w:hAnsiTheme="minorHAnsi" w:cstheme="minorHAnsi"/>
                <w:szCs w:val="20"/>
              </w:rPr>
              <w:t xml:space="preserve"> </w:t>
            </w:r>
            <w:r w:rsidR="007D4A71" w:rsidRPr="002F2681">
              <w:rPr>
                <w:rFonts w:asciiTheme="minorHAnsi" w:hAnsiTheme="minorHAnsi" w:cstheme="minorHAnsi"/>
                <w:szCs w:val="20"/>
              </w:rPr>
              <w:t xml:space="preserve">activities </w:t>
            </w:r>
            <w:r w:rsidR="007D4A71">
              <w:rPr>
                <w:rFonts w:asciiTheme="minorHAnsi" w:hAnsiTheme="minorHAnsi" w:cstheme="minorHAnsi"/>
                <w:szCs w:val="20"/>
              </w:rPr>
              <w:t>to</w:t>
            </w:r>
            <w:r w:rsidR="00BB30BC">
              <w:rPr>
                <w:rFonts w:asciiTheme="minorHAnsi" w:hAnsiTheme="minorHAnsi" w:cstheme="minorHAnsi"/>
                <w:szCs w:val="20"/>
              </w:rPr>
              <w:t xml:space="preserve"> encourage inert-institutional</w:t>
            </w:r>
            <w:r w:rsidR="00600C44">
              <w:rPr>
                <w:rFonts w:asciiTheme="minorHAnsi" w:hAnsiTheme="minorHAnsi" w:cstheme="minorHAnsi"/>
                <w:szCs w:val="20"/>
              </w:rPr>
              <w:t xml:space="preserve"> </w:t>
            </w:r>
            <w:r w:rsidR="00BB30BC">
              <w:rPr>
                <w:rFonts w:asciiTheme="minorHAnsi" w:hAnsiTheme="minorHAnsi" w:cstheme="minorHAnsi"/>
                <w:szCs w:val="20"/>
              </w:rPr>
              <w:t>c</w:t>
            </w:r>
            <w:r w:rsidR="00600C44">
              <w:rPr>
                <w:rFonts w:asciiTheme="minorHAnsi" w:hAnsiTheme="minorHAnsi" w:cstheme="minorHAnsi"/>
                <w:szCs w:val="20"/>
              </w:rPr>
              <w:t>o</w:t>
            </w:r>
            <w:r w:rsidR="00BB30BC">
              <w:rPr>
                <w:rFonts w:asciiTheme="minorHAnsi" w:hAnsiTheme="minorHAnsi" w:cstheme="minorHAnsi"/>
                <w:szCs w:val="20"/>
              </w:rPr>
              <w:t>operation and communication</w:t>
            </w:r>
            <w:r w:rsidR="00C969F7" w:rsidRPr="002F2681">
              <w:rPr>
                <w:rFonts w:asciiTheme="minorHAnsi" w:hAnsiTheme="minorHAnsi" w:cstheme="minorHAnsi"/>
                <w:szCs w:val="20"/>
              </w:rPr>
              <w:t xml:space="preserve">, </w:t>
            </w:r>
            <w:r w:rsidR="00BB30BC">
              <w:rPr>
                <w:rFonts w:asciiTheme="minorHAnsi" w:hAnsiTheme="minorHAnsi" w:cstheme="minorHAnsi"/>
                <w:szCs w:val="20"/>
              </w:rPr>
              <w:t xml:space="preserve">know-how exchange, </w:t>
            </w:r>
            <w:r w:rsidR="00C969F7" w:rsidRPr="002F2681">
              <w:rPr>
                <w:rFonts w:asciiTheme="minorHAnsi" w:hAnsiTheme="minorHAnsi" w:cstheme="minorHAnsi"/>
                <w:szCs w:val="20"/>
              </w:rPr>
              <w:t>innovative ways of knowledge transfer and sustaining developed</w:t>
            </w:r>
            <w:r w:rsidR="00BB30BC">
              <w:rPr>
                <w:rFonts w:asciiTheme="minorHAnsi" w:hAnsiTheme="minorHAnsi" w:cstheme="minorHAnsi"/>
                <w:szCs w:val="20"/>
              </w:rPr>
              <w:t xml:space="preserve"> and </w:t>
            </w:r>
            <w:r w:rsidR="007D4A71">
              <w:rPr>
                <w:rFonts w:asciiTheme="minorHAnsi" w:hAnsiTheme="minorHAnsi" w:cstheme="minorHAnsi"/>
                <w:szCs w:val="20"/>
              </w:rPr>
              <w:t xml:space="preserve">established </w:t>
            </w:r>
            <w:r w:rsidR="007D4A71" w:rsidRPr="002F2681">
              <w:rPr>
                <w:rFonts w:asciiTheme="minorHAnsi" w:hAnsiTheme="minorHAnsi" w:cstheme="minorHAnsi"/>
                <w:szCs w:val="20"/>
              </w:rPr>
              <w:t>systems</w:t>
            </w:r>
            <w:r w:rsidR="00C969F7" w:rsidRPr="002F2681">
              <w:rPr>
                <w:rFonts w:asciiTheme="minorHAnsi" w:hAnsiTheme="minorHAnsi" w:cstheme="minorHAnsi"/>
                <w:szCs w:val="20"/>
              </w:rPr>
              <w:t xml:space="preserve"> at these institutions</w:t>
            </w:r>
            <w:r w:rsidR="005D3519" w:rsidRPr="002F2681">
              <w:rPr>
                <w:rFonts w:asciiTheme="minorHAnsi" w:hAnsiTheme="minorHAnsi" w:cstheme="minorHAnsi"/>
                <w:szCs w:val="20"/>
              </w:rPr>
              <w:t>.</w:t>
            </w:r>
            <w:r w:rsidR="006675A7" w:rsidRPr="002F2681">
              <w:rPr>
                <w:rFonts w:asciiTheme="minorHAnsi" w:hAnsiTheme="minorHAnsi" w:cstheme="minorHAnsi"/>
                <w:szCs w:val="20"/>
              </w:rPr>
              <w:t xml:space="preserve"> </w:t>
            </w:r>
            <w:r w:rsidR="00EE1763" w:rsidRPr="00600C44">
              <w:rPr>
                <w:rFonts w:asciiTheme="minorHAnsi" w:hAnsiTheme="minorHAnsi" w:cstheme="minorHAnsi"/>
                <w:szCs w:val="20"/>
              </w:rPr>
              <w:t xml:space="preserve">Share </w:t>
            </w:r>
            <w:r w:rsidR="006D6915" w:rsidRPr="00600C44">
              <w:rPr>
                <w:rFonts w:asciiTheme="minorHAnsi" w:hAnsiTheme="minorHAnsi" w:cstheme="minorHAnsi"/>
                <w:szCs w:val="20"/>
              </w:rPr>
              <w:t>the tools produced for the implementation of the policy and legal framework, the generated and tested models of social integrated services, and the capacity building resources (including methods, curricula, materials, etc.)</w:t>
            </w:r>
            <w:r w:rsidR="00BB30BC" w:rsidRPr="00600C44">
              <w:rPr>
                <w:rFonts w:asciiTheme="minorHAnsi" w:hAnsiTheme="minorHAnsi" w:cstheme="minorHAnsi"/>
                <w:szCs w:val="20"/>
              </w:rPr>
              <w:t xml:space="preserve"> through CDs and on-line (project’s/UNDP website, MOHSP website and ASPA’s website) to facilitate free access to civil servants and partners. </w:t>
            </w:r>
          </w:p>
        </w:tc>
        <w:tc>
          <w:tcPr>
            <w:tcW w:w="610" w:type="pct"/>
            <w:tcBorders>
              <w:bottom w:val="single" w:sz="4" w:space="0" w:color="auto"/>
            </w:tcBorders>
            <w:shd w:val="clear" w:color="auto" w:fill="FFFFFF"/>
          </w:tcPr>
          <w:p w14:paraId="379B3AD5" w14:textId="001BD8B0" w:rsidR="00B32A5D" w:rsidRPr="002F2681" w:rsidRDefault="0053425C" w:rsidP="0053425C">
            <w:pPr>
              <w:pStyle w:val="KeinLeerraum"/>
              <w:rPr>
                <w:rFonts w:cs="Calibri"/>
                <w:sz w:val="20"/>
                <w:szCs w:val="20"/>
                <w:lang w:val="en-US"/>
              </w:rPr>
            </w:pPr>
            <w:r w:rsidRPr="002F2681">
              <w:rPr>
                <w:rFonts w:cs="Calibri"/>
                <w:sz w:val="20"/>
                <w:szCs w:val="20"/>
                <w:lang w:val="en-US"/>
              </w:rPr>
              <w:t>September</w:t>
            </w:r>
            <w:r w:rsidR="00DC7AA3" w:rsidRPr="002F2681">
              <w:rPr>
                <w:rFonts w:cs="Calibri"/>
                <w:sz w:val="20"/>
                <w:szCs w:val="20"/>
                <w:lang w:val="en-US"/>
              </w:rPr>
              <w:t xml:space="preserve"> 2020</w:t>
            </w:r>
            <w:r w:rsidRPr="002F2681">
              <w:rPr>
                <w:rFonts w:cs="Calibri"/>
                <w:sz w:val="20"/>
                <w:szCs w:val="20"/>
                <w:lang w:val="en-US"/>
              </w:rPr>
              <w:t xml:space="preserve"> – </w:t>
            </w:r>
            <w:r w:rsidR="00DC7AA3" w:rsidRPr="002F2681">
              <w:rPr>
                <w:rFonts w:cs="Calibri"/>
                <w:sz w:val="20"/>
                <w:szCs w:val="20"/>
                <w:lang w:val="en-US"/>
              </w:rPr>
              <w:t>May 2021</w:t>
            </w:r>
          </w:p>
        </w:tc>
        <w:tc>
          <w:tcPr>
            <w:tcW w:w="1372" w:type="pct"/>
            <w:gridSpan w:val="3"/>
            <w:tcBorders>
              <w:bottom w:val="single" w:sz="4" w:space="0" w:color="auto"/>
            </w:tcBorders>
            <w:shd w:val="clear" w:color="auto" w:fill="FFFFFF"/>
          </w:tcPr>
          <w:p w14:paraId="592CCAEE" w14:textId="6308041A" w:rsidR="00B32A5D" w:rsidRPr="002F2681" w:rsidRDefault="000C4F85" w:rsidP="00771ABB">
            <w:pPr>
              <w:pStyle w:val="KeinLeerraum"/>
              <w:jc w:val="both"/>
              <w:rPr>
                <w:rFonts w:cs="Calibri"/>
                <w:sz w:val="20"/>
                <w:szCs w:val="20"/>
                <w:lang w:val="en-US"/>
              </w:rPr>
            </w:pPr>
            <w:r w:rsidRPr="004B7386">
              <w:rPr>
                <w:rFonts w:cs="Calibri"/>
                <w:sz w:val="20"/>
                <w:szCs w:val="20"/>
                <w:lang w:val="en-US"/>
              </w:rPr>
              <w:t>UNDP</w:t>
            </w:r>
            <w:r w:rsidR="00001BB1" w:rsidRPr="004B7386">
              <w:rPr>
                <w:rFonts w:cs="Calibri"/>
                <w:sz w:val="20"/>
                <w:szCs w:val="20"/>
                <w:lang w:val="en-US"/>
              </w:rPr>
              <w:t xml:space="preserve">, </w:t>
            </w:r>
            <w:r w:rsidR="00001BB1" w:rsidRPr="00FA6A71">
              <w:rPr>
                <w:rFonts w:cs="Calibri"/>
                <w:sz w:val="20"/>
                <w:szCs w:val="20"/>
                <w:lang w:val="en-US"/>
              </w:rPr>
              <w:t xml:space="preserve">MHSP, </w:t>
            </w:r>
            <w:r w:rsidR="00DC7AA3" w:rsidRPr="00FA6A71">
              <w:rPr>
                <w:rFonts w:cs="Calibri"/>
                <w:sz w:val="20"/>
                <w:szCs w:val="20"/>
                <w:lang w:val="en-US"/>
              </w:rPr>
              <w:t xml:space="preserve">ASPA, </w:t>
            </w:r>
            <w:r w:rsidRPr="002F2681">
              <w:rPr>
                <w:rFonts w:asciiTheme="minorHAnsi" w:hAnsiTheme="minorHAnsi" w:cstheme="minorHAnsi"/>
                <w:szCs w:val="20"/>
              </w:rPr>
              <w:t>ASCAP</w:t>
            </w:r>
            <w:r>
              <w:rPr>
                <w:rFonts w:cstheme="minorHAnsi"/>
                <w:szCs w:val="20"/>
              </w:rPr>
              <w:t xml:space="preserve">, </w:t>
            </w:r>
            <w:r w:rsidR="00DC7AA3" w:rsidRPr="00FA6A71">
              <w:rPr>
                <w:rFonts w:cs="Calibri"/>
                <w:sz w:val="20"/>
                <w:szCs w:val="20"/>
                <w:lang w:val="en-US"/>
              </w:rPr>
              <w:t>National Agency for Support of Local Self Governance, SSS</w:t>
            </w:r>
          </w:p>
        </w:tc>
        <w:tc>
          <w:tcPr>
            <w:tcW w:w="577" w:type="pct"/>
            <w:gridSpan w:val="2"/>
            <w:tcBorders>
              <w:bottom w:val="single" w:sz="4" w:space="0" w:color="auto"/>
            </w:tcBorders>
            <w:shd w:val="clear" w:color="auto" w:fill="FFFFFF"/>
          </w:tcPr>
          <w:p w14:paraId="2671E63A" w14:textId="77777777" w:rsidR="00B32A5D" w:rsidRPr="002F2681" w:rsidRDefault="0053425C" w:rsidP="00A21022">
            <w:pPr>
              <w:pStyle w:val="KeinLeerraum"/>
              <w:jc w:val="both"/>
              <w:rPr>
                <w:rFonts w:cs="Calibri"/>
                <w:sz w:val="20"/>
                <w:szCs w:val="20"/>
                <w:lang w:val="en-US"/>
              </w:rPr>
            </w:pPr>
            <w:r w:rsidRPr="002F2681">
              <w:rPr>
                <w:rFonts w:cs="Calibri"/>
                <w:sz w:val="20"/>
                <w:szCs w:val="20"/>
                <w:lang w:val="en-US"/>
              </w:rPr>
              <w:t>N/A</w:t>
            </w:r>
          </w:p>
        </w:tc>
        <w:tc>
          <w:tcPr>
            <w:tcW w:w="597" w:type="pct"/>
            <w:gridSpan w:val="2"/>
            <w:tcBorders>
              <w:bottom w:val="single" w:sz="4" w:space="0" w:color="auto"/>
            </w:tcBorders>
            <w:shd w:val="clear" w:color="auto" w:fill="FFFFFF"/>
          </w:tcPr>
          <w:p w14:paraId="7A9A09C5" w14:textId="77777777" w:rsidR="00B32A5D" w:rsidRPr="002F2681" w:rsidRDefault="0053425C" w:rsidP="00A21022">
            <w:pPr>
              <w:pStyle w:val="KeinLeerraum"/>
              <w:jc w:val="both"/>
              <w:rPr>
                <w:rFonts w:cs="Calibri"/>
                <w:sz w:val="20"/>
                <w:szCs w:val="20"/>
                <w:lang w:val="en-US"/>
              </w:rPr>
            </w:pPr>
            <w:r w:rsidRPr="002F2681">
              <w:rPr>
                <w:rFonts w:cs="Calibri"/>
                <w:sz w:val="20"/>
                <w:szCs w:val="20"/>
                <w:lang w:val="en-US"/>
              </w:rPr>
              <w:t>Ongoing</w:t>
            </w:r>
          </w:p>
        </w:tc>
      </w:tr>
      <w:tr w:rsidR="002F2681" w:rsidRPr="002F2681" w14:paraId="677C9565" w14:textId="77777777" w:rsidTr="005B1654">
        <w:trPr>
          <w:trHeight w:val="1070"/>
        </w:trPr>
        <w:tc>
          <w:tcPr>
            <w:tcW w:w="1844" w:type="pct"/>
            <w:tcBorders>
              <w:bottom w:val="single" w:sz="4" w:space="0" w:color="auto"/>
            </w:tcBorders>
            <w:shd w:val="clear" w:color="auto" w:fill="FFFFFF"/>
          </w:tcPr>
          <w:p w14:paraId="7C7D92E6" w14:textId="6029B332" w:rsidR="00A27773" w:rsidRPr="002F2681" w:rsidRDefault="00BB30BC" w:rsidP="00A27773">
            <w:pPr>
              <w:pStyle w:val="ListParagraph"/>
              <w:numPr>
                <w:ilvl w:val="0"/>
                <w:numId w:val="5"/>
              </w:numPr>
              <w:rPr>
                <w:rFonts w:asciiTheme="minorHAnsi" w:hAnsiTheme="minorHAnsi" w:cstheme="minorHAnsi"/>
                <w:szCs w:val="20"/>
              </w:rPr>
            </w:pPr>
            <w:r>
              <w:rPr>
                <w:rFonts w:asciiTheme="minorHAnsi" w:hAnsiTheme="minorHAnsi" w:cstheme="minorHAnsi"/>
                <w:szCs w:val="20"/>
              </w:rPr>
              <w:t>Map the best practices established and main results achieved and disseminate them through</w:t>
            </w:r>
            <w:r w:rsidR="003B37F4">
              <w:rPr>
                <w:rFonts w:asciiTheme="minorHAnsi" w:hAnsiTheme="minorHAnsi" w:cstheme="minorHAnsi"/>
                <w:szCs w:val="20"/>
              </w:rPr>
              <w:t xml:space="preserve"> an effective communication strategy and</w:t>
            </w:r>
            <w:r>
              <w:rPr>
                <w:rFonts w:asciiTheme="minorHAnsi" w:hAnsiTheme="minorHAnsi" w:cstheme="minorHAnsi"/>
                <w:szCs w:val="20"/>
              </w:rPr>
              <w:t xml:space="preserve"> a </w:t>
            </w:r>
            <w:r w:rsidR="00EF6005" w:rsidRPr="002F2681">
              <w:rPr>
                <w:rFonts w:asciiTheme="minorHAnsi" w:hAnsiTheme="minorHAnsi" w:cstheme="minorHAnsi"/>
                <w:szCs w:val="20"/>
              </w:rPr>
              <w:t>wrap up</w:t>
            </w:r>
            <w:r>
              <w:rPr>
                <w:rFonts w:asciiTheme="minorHAnsi" w:hAnsiTheme="minorHAnsi" w:cstheme="minorHAnsi"/>
                <w:szCs w:val="20"/>
              </w:rPr>
              <w:t xml:space="preserve"> workshop </w:t>
            </w:r>
            <w:r w:rsidR="00EF6005" w:rsidRPr="002F2681">
              <w:rPr>
                <w:rFonts w:asciiTheme="minorHAnsi" w:hAnsiTheme="minorHAnsi" w:cstheme="minorHAnsi"/>
                <w:szCs w:val="20"/>
              </w:rPr>
              <w:t xml:space="preserve"> </w:t>
            </w:r>
            <w:r>
              <w:rPr>
                <w:rFonts w:asciiTheme="minorHAnsi" w:hAnsiTheme="minorHAnsi" w:cstheme="minorHAnsi"/>
                <w:szCs w:val="20"/>
              </w:rPr>
              <w:t xml:space="preserve"> </w:t>
            </w:r>
            <w:r w:rsidR="003B37F4">
              <w:rPr>
                <w:rFonts w:asciiTheme="minorHAnsi" w:hAnsiTheme="minorHAnsi" w:cstheme="minorHAnsi"/>
                <w:szCs w:val="20"/>
              </w:rPr>
              <w:t xml:space="preserve">to encourage learning and information sharing and knowledge transfer </w:t>
            </w:r>
            <w:r>
              <w:rPr>
                <w:rFonts w:asciiTheme="minorHAnsi" w:hAnsiTheme="minorHAnsi" w:cstheme="minorHAnsi"/>
                <w:szCs w:val="20"/>
              </w:rPr>
              <w:t>for the</w:t>
            </w:r>
            <w:r w:rsidRPr="002F2681">
              <w:rPr>
                <w:rFonts w:asciiTheme="minorHAnsi" w:hAnsiTheme="minorHAnsi" w:cstheme="minorHAnsi"/>
                <w:szCs w:val="20"/>
              </w:rPr>
              <w:t xml:space="preserve"> respective partners at local and central level.</w:t>
            </w:r>
            <w:r w:rsidR="00A27773">
              <w:rPr>
                <w:rFonts w:asciiTheme="minorHAnsi" w:hAnsiTheme="minorHAnsi" w:cstheme="minorHAnsi"/>
                <w:szCs w:val="20"/>
              </w:rPr>
              <w:t xml:space="preserve"> </w:t>
            </w:r>
            <w:r w:rsidR="00CB5D01">
              <w:rPr>
                <w:rFonts w:asciiTheme="minorHAnsi" w:hAnsiTheme="minorHAnsi" w:cstheme="minorHAnsi"/>
                <w:szCs w:val="20"/>
              </w:rPr>
              <w:t>I</w:t>
            </w:r>
            <w:r w:rsidR="00A27773" w:rsidRPr="00CB5D01">
              <w:rPr>
                <w:rFonts w:asciiTheme="minorHAnsi" w:hAnsiTheme="minorHAnsi" w:cstheme="minorHAnsi"/>
                <w:szCs w:val="20"/>
              </w:rPr>
              <w:t xml:space="preserve">n partnership with Uni of Tirana, develop an online repository at Faculty of Social Work to be accessed by students graduating in social work and practicing social workers. </w:t>
            </w:r>
          </w:p>
        </w:tc>
        <w:tc>
          <w:tcPr>
            <w:tcW w:w="610" w:type="pct"/>
            <w:tcBorders>
              <w:bottom w:val="single" w:sz="4" w:space="0" w:color="auto"/>
            </w:tcBorders>
            <w:shd w:val="clear" w:color="auto" w:fill="FFFFFF"/>
          </w:tcPr>
          <w:p w14:paraId="78797731" w14:textId="73EE0A5C" w:rsidR="00B32A5D" w:rsidRPr="002F2681" w:rsidRDefault="00600C44" w:rsidP="00993C88">
            <w:pPr>
              <w:pStyle w:val="KeinLeerraum"/>
              <w:rPr>
                <w:rFonts w:cs="Calibri"/>
                <w:sz w:val="20"/>
                <w:szCs w:val="20"/>
                <w:lang w:val="en-US"/>
              </w:rPr>
            </w:pPr>
            <w:r>
              <w:rPr>
                <w:rFonts w:cs="Calibri"/>
                <w:sz w:val="20"/>
                <w:szCs w:val="20"/>
                <w:lang w:val="en-US"/>
              </w:rPr>
              <w:t>Third/Fourth quarter 2020</w:t>
            </w:r>
          </w:p>
        </w:tc>
        <w:tc>
          <w:tcPr>
            <w:tcW w:w="1372" w:type="pct"/>
            <w:gridSpan w:val="3"/>
            <w:tcBorders>
              <w:bottom w:val="single" w:sz="4" w:space="0" w:color="auto"/>
            </w:tcBorders>
            <w:shd w:val="clear" w:color="auto" w:fill="FFFFFF"/>
          </w:tcPr>
          <w:p w14:paraId="66DE8A76" w14:textId="0FA361D9" w:rsidR="00B32A5D" w:rsidRPr="00832315" w:rsidRDefault="000C4F85" w:rsidP="00993C88">
            <w:pPr>
              <w:pStyle w:val="KeinLeerraum"/>
              <w:rPr>
                <w:rFonts w:cs="Calibri"/>
                <w:sz w:val="20"/>
                <w:szCs w:val="20"/>
                <w:lang w:val="en-US"/>
              </w:rPr>
            </w:pPr>
            <w:r w:rsidRPr="00832315">
              <w:rPr>
                <w:rFonts w:cs="Calibri"/>
                <w:sz w:val="20"/>
                <w:szCs w:val="20"/>
                <w:lang w:val="en-US"/>
              </w:rPr>
              <w:t>UNICEF</w:t>
            </w:r>
          </w:p>
        </w:tc>
        <w:tc>
          <w:tcPr>
            <w:tcW w:w="577" w:type="pct"/>
            <w:gridSpan w:val="2"/>
            <w:tcBorders>
              <w:bottom w:val="single" w:sz="4" w:space="0" w:color="auto"/>
            </w:tcBorders>
            <w:shd w:val="clear" w:color="auto" w:fill="FFFFFF"/>
          </w:tcPr>
          <w:p w14:paraId="0272ADDB" w14:textId="77777777" w:rsidR="00B32A5D" w:rsidRPr="002F2681" w:rsidRDefault="0053425C" w:rsidP="00993C88">
            <w:pPr>
              <w:pStyle w:val="KeinLeerraum"/>
              <w:rPr>
                <w:rFonts w:cs="Calibri"/>
                <w:sz w:val="20"/>
                <w:szCs w:val="20"/>
                <w:lang w:val="en-US"/>
              </w:rPr>
            </w:pPr>
            <w:r w:rsidRPr="002F2681">
              <w:rPr>
                <w:rFonts w:cs="Calibri"/>
                <w:sz w:val="20"/>
                <w:szCs w:val="20"/>
                <w:lang w:val="en-US"/>
              </w:rPr>
              <w:t>N/A</w:t>
            </w:r>
          </w:p>
        </w:tc>
        <w:tc>
          <w:tcPr>
            <w:tcW w:w="597" w:type="pct"/>
            <w:gridSpan w:val="2"/>
            <w:tcBorders>
              <w:bottom w:val="single" w:sz="4" w:space="0" w:color="auto"/>
            </w:tcBorders>
            <w:shd w:val="clear" w:color="auto" w:fill="FFFFFF"/>
          </w:tcPr>
          <w:p w14:paraId="04846DFF" w14:textId="77777777" w:rsidR="00B32A5D" w:rsidRPr="002F2681" w:rsidRDefault="0053425C" w:rsidP="00993C88">
            <w:pPr>
              <w:pStyle w:val="KeinLeerraum"/>
              <w:rPr>
                <w:rFonts w:cs="Calibri"/>
                <w:sz w:val="20"/>
                <w:szCs w:val="20"/>
                <w:lang w:val="en-US"/>
              </w:rPr>
            </w:pPr>
            <w:r w:rsidRPr="002F2681">
              <w:rPr>
                <w:rFonts w:cs="Calibri"/>
                <w:sz w:val="20"/>
                <w:szCs w:val="20"/>
                <w:lang w:val="en-US"/>
              </w:rPr>
              <w:t>Not started</w:t>
            </w:r>
          </w:p>
        </w:tc>
      </w:tr>
      <w:tr w:rsidR="007A1A3F" w:rsidRPr="002F2681" w14:paraId="014C5BAF" w14:textId="77777777" w:rsidTr="00A27773">
        <w:trPr>
          <w:trHeight w:val="620"/>
        </w:trPr>
        <w:tc>
          <w:tcPr>
            <w:tcW w:w="1844" w:type="pct"/>
            <w:tcBorders>
              <w:bottom w:val="single" w:sz="4" w:space="0" w:color="auto"/>
            </w:tcBorders>
            <w:shd w:val="clear" w:color="auto" w:fill="FFFFFF"/>
          </w:tcPr>
          <w:p w14:paraId="4ED2CAE6" w14:textId="571ACE21" w:rsidR="007A1A3F" w:rsidRPr="00CB5D01" w:rsidRDefault="003B37F4" w:rsidP="00A27773">
            <w:pPr>
              <w:pStyle w:val="ListParagraph"/>
              <w:numPr>
                <w:ilvl w:val="0"/>
                <w:numId w:val="2"/>
              </w:numPr>
              <w:rPr>
                <w:rFonts w:asciiTheme="minorHAnsi" w:hAnsiTheme="minorHAnsi" w:cstheme="minorHAnsi"/>
                <w:szCs w:val="20"/>
              </w:rPr>
            </w:pPr>
            <w:r w:rsidRPr="00A27773">
              <w:rPr>
                <w:rFonts w:asciiTheme="minorHAnsi" w:hAnsiTheme="minorHAnsi" w:cstheme="minorHAnsi"/>
                <w:szCs w:val="20"/>
              </w:rPr>
              <w:t>Conduct consultations with LGUs to i</w:t>
            </w:r>
            <w:r w:rsidR="007A1A3F" w:rsidRPr="00A27773">
              <w:rPr>
                <w:rFonts w:asciiTheme="minorHAnsi" w:hAnsiTheme="minorHAnsi" w:cstheme="minorHAnsi"/>
                <w:szCs w:val="20"/>
              </w:rPr>
              <w:t>dentify ways to stimulate the</w:t>
            </w:r>
            <w:r w:rsidRPr="00A27773">
              <w:rPr>
                <w:rFonts w:asciiTheme="minorHAnsi" w:hAnsiTheme="minorHAnsi" w:cstheme="minorHAnsi"/>
                <w:szCs w:val="20"/>
              </w:rPr>
              <w:t>ir</w:t>
            </w:r>
            <w:r w:rsidR="007A1A3F" w:rsidRPr="00A27773">
              <w:rPr>
                <w:rFonts w:asciiTheme="minorHAnsi" w:hAnsiTheme="minorHAnsi" w:cstheme="minorHAnsi"/>
                <w:szCs w:val="20"/>
              </w:rPr>
              <w:t xml:space="preserve"> ownership </w:t>
            </w:r>
            <w:r w:rsidRPr="00A27773">
              <w:rPr>
                <w:rFonts w:asciiTheme="minorHAnsi" w:hAnsiTheme="minorHAnsi" w:cstheme="minorHAnsi"/>
                <w:szCs w:val="20"/>
              </w:rPr>
              <w:t xml:space="preserve">of achieved results in management and delivery of </w:t>
            </w:r>
            <w:r w:rsidR="007A1A3F" w:rsidRPr="00A27773">
              <w:rPr>
                <w:rFonts w:asciiTheme="minorHAnsi" w:hAnsiTheme="minorHAnsi" w:cstheme="minorHAnsi"/>
                <w:szCs w:val="20"/>
              </w:rPr>
              <w:t xml:space="preserve">social services and a better take up. </w:t>
            </w:r>
            <w:r w:rsidR="00A27773" w:rsidRPr="00A27773">
              <w:rPr>
                <w:rFonts w:asciiTheme="minorHAnsi" w:hAnsiTheme="minorHAnsi" w:cstheme="minorHAnsi"/>
                <w:szCs w:val="20"/>
              </w:rPr>
              <w:t>Develop the network of Social Welfare Directors of the supported LGUs to stimulate regular knowledge sharing and practices exchange.</w:t>
            </w:r>
          </w:p>
        </w:tc>
        <w:tc>
          <w:tcPr>
            <w:tcW w:w="610" w:type="pct"/>
            <w:tcBorders>
              <w:bottom w:val="single" w:sz="4" w:space="0" w:color="auto"/>
            </w:tcBorders>
            <w:shd w:val="clear" w:color="auto" w:fill="FFFFFF"/>
          </w:tcPr>
          <w:p w14:paraId="07BEC11C" w14:textId="62494077" w:rsidR="007A1A3F" w:rsidRPr="002F2681" w:rsidRDefault="00600C44" w:rsidP="007A1A3F">
            <w:pPr>
              <w:pStyle w:val="KeinLeerraum"/>
              <w:rPr>
                <w:rFonts w:cs="Calibri"/>
                <w:sz w:val="20"/>
                <w:szCs w:val="20"/>
                <w:lang w:val="en-US"/>
              </w:rPr>
            </w:pPr>
            <w:r>
              <w:rPr>
                <w:rFonts w:cs="Calibri"/>
                <w:sz w:val="20"/>
                <w:szCs w:val="20"/>
                <w:lang w:val="en-US"/>
              </w:rPr>
              <w:t>Third/Fourth quarter 2020</w:t>
            </w:r>
          </w:p>
        </w:tc>
        <w:tc>
          <w:tcPr>
            <w:tcW w:w="1372" w:type="pct"/>
            <w:gridSpan w:val="3"/>
            <w:tcBorders>
              <w:bottom w:val="single" w:sz="4" w:space="0" w:color="auto"/>
            </w:tcBorders>
            <w:shd w:val="clear" w:color="auto" w:fill="FFFFFF"/>
          </w:tcPr>
          <w:p w14:paraId="3C0303B2" w14:textId="168B4096" w:rsidR="007A1A3F" w:rsidRPr="00832315" w:rsidRDefault="008C0B7B" w:rsidP="007A1A3F">
            <w:pPr>
              <w:pStyle w:val="KeinLeerraum"/>
              <w:rPr>
                <w:rFonts w:cs="Calibri"/>
                <w:sz w:val="20"/>
                <w:szCs w:val="20"/>
                <w:lang w:val="en-US"/>
              </w:rPr>
            </w:pPr>
            <w:r w:rsidRPr="00832315">
              <w:rPr>
                <w:rFonts w:cs="Calibri"/>
                <w:sz w:val="20"/>
                <w:szCs w:val="20"/>
                <w:lang w:val="en-US"/>
              </w:rPr>
              <w:t>UNICEF</w:t>
            </w:r>
          </w:p>
        </w:tc>
        <w:tc>
          <w:tcPr>
            <w:tcW w:w="577" w:type="pct"/>
            <w:gridSpan w:val="2"/>
            <w:tcBorders>
              <w:bottom w:val="single" w:sz="4" w:space="0" w:color="auto"/>
            </w:tcBorders>
            <w:shd w:val="clear" w:color="auto" w:fill="FFFFFF"/>
          </w:tcPr>
          <w:p w14:paraId="5AB1AA2A" w14:textId="590603F6" w:rsidR="007A1A3F" w:rsidRPr="002F2681" w:rsidRDefault="007A1A3F" w:rsidP="007A1A3F">
            <w:pPr>
              <w:pStyle w:val="KeinLeerraum"/>
              <w:rPr>
                <w:rFonts w:cs="Calibri"/>
                <w:sz w:val="20"/>
                <w:szCs w:val="20"/>
                <w:lang w:val="en-US"/>
              </w:rPr>
            </w:pPr>
            <w:r w:rsidRPr="002F2681">
              <w:rPr>
                <w:rFonts w:cs="Calibri"/>
                <w:sz w:val="20"/>
                <w:szCs w:val="20"/>
                <w:lang w:val="en-US"/>
              </w:rPr>
              <w:t>N/A</w:t>
            </w:r>
          </w:p>
        </w:tc>
        <w:tc>
          <w:tcPr>
            <w:tcW w:w="597" w:type="pct"/>
            <w:gridSpan w:val="2"/>
            <w:tcBorders>
              <w:bottom w:val="single" w:sz="4" w:space="0" w:color="auto"/>
            </w:tcBorders>
            <w:shd w:val="clear" w:color="auto" w:fill="FFFFFF"/>
          </w:tcPr>
          <w:p w14:paraId="6CD9F9AD" w14:textId="56D2DBFE" w:rsidR="007A1A3F" w:rsidRPr="002F2681" w:rsidRDefault="007A1A3F" w:rsidP="007A1A3F">
            <w:pPr>
              <w:pStyle w:val="KeinLeerraum"/>
              <w:rPr>
                <w:rFonts w:cs="Calibri"/>
                <w:sz w:val="20"/>
                <w:szCs w:val="20"/>
                <w:lang w:val="en-US"/>
              </w:rPr>
            </w:pPr>
            <w:r w:rsidRPr="002F2681">
              <w:rPr>
                <w:rFonts w:cs="Calibri"/>
                <w:sz w:val="20"/>
                <w:szCs w:val="20"/>
                <w:lang w:val="en-US"/>
              </w:rPr>
              <w:t>Not started</w:t>
            </w:r>
          </w:p>
        </w:tc>
      </w:tr>
      <w:tr w:rsidR="002F2681" w:rsidRPr="002F2681" w14:paraId="2BE986ED" w14:textId="77777777" w:rsidTr="00AF23F6">
        <w:trPr>
          <w:trHeight w:val="755"/>
        </w:trPr>
        <w:tc>
          <w:tcPr>
            <w:tcW w:w="5000" w:type="pct"/>
            <w:gridSpan w:val="9"/>
            <w:shd w:val="clear" w:color="auto" w:fill="CCFFFF"/>
          </w:tcPr>
          <w:p w14:paraId="0595F141" w14:textId="377F8D0D" w:rsidR="00F24B16" w:rsidRPr="002F2681" w:rsidRDefault="00F24B16" w:rsidP="00F24B16">
            <w:pPr>
              <w:spacing w:after="120"/>
              <w:rPr>
                <w:rFonts w:ascii="Calibri" w:hAnsi="Calibri" w:cs="Calibri"/>
                <w:sz w:val="20"/>
                <w:szCs w:val="20"/>
              </w:rPr>
            </w:pPr>
            <w:r w:rsidRPr="002F2681">
              <w:rPr>
                <w:rFonts w:ascii="Calibri" w:hAnsi="Calibri" w:cs="Calibri"/>
                <w:b/>
                <w:bCs/>
                <w:sz w:val="20"/>
                <w:szCs w:val="20"/>
                <w:u w:val="single"/>
              </w:rPr>
              <w:t>Evaluation recommendation 5</w:t>
            </w:r>
            <w:r w:rsidRPr="002F2681">
              <w:rPr>
                <w:rFonts w:ascii="Calibri" w:hAnsi="Calibri" w:cs="Calibri"/>
                <w:sz w:val="20"/>
                <w:szCs w:val="20"/>
              </w:rPr>
              <w:t>: LNB team, supported as relevant by the UN partner agencies, should undertake a detailed review and as necessary revision of the indicators, baseline and target data utili</w:t>
            </w:r>
            <w:r w:rsidR="00600C44">
              <w:rPr>
                <w:rFonts w:ascii="Calibri" w:hAnsi="Calibri" w:cs="Calibri"/>
                <w:sz w:val="20"/>
                <w:szCs w:val="20"/>
              </w:rPr>
              <w:t>z</w:t>
            </w:r>
            <w:r w:rsidRPr="002F2681">
              <w:rPr>
                <w:rFonts w:ascii="Calibri" w:hAnsi="Calibri" w:cs="Calibri"/>
                <w:sz w:val="20"/>
                <w:szCs w:val="20"/>
              </w:rPr>
              <w:t xml:space="preserve">ed in the LNB </w:t>
            </w:r>
            <w:proofErr w:type="spellStart"/>
            <w:r w:rsidRPr="002F2681">
              <w:rPr>
                <w:rFonts w:ascii="Calibri" w:hAnsi="Calibri" w:cs="Calibri"/>
                <w:sz w:val="20"/>
                <w:szCs w:val="20"/>
              </w:rPr>
              <w:t>programme</w:t>
            </w:r>
            <w:proofErr w:type="spellEnd"/>
            <w:r w:rsidRPr="002F2681">
              <w:rPr>
                <w:rFonts w:ascii="Calibri" w:hAnsi="Calibri" w:cs="Calibri"/>
                <w:sz w:val="20"/>
                <w:szCs w:val="20"/>
              </w:rPr>
              <w:t xml:space="preserve"> performance framework (comments on the indicators and targets, and the relevance of the progress status data is provided by the evaluator in Annex 6).</w:t>
            </w:r>
          </w:p>
          <w:p w14:paraId="6454FFE3" w14:textId="5B530CAB" w:rsidR="00390F9D" w:rsidRPr="0065732A" w:rsidRDefault="00F24B16" w:rsidP="00F24B16">
            <w:pPr>
              <w:spacing w:after="240"/>
              <w:rPr>
                <w:rFonts w:ascii="Calibri" w:hAnsi="Calibri" w:cs="Calibri"/>
                <w:sz w:val="20"/>
                <w:szCs w:val="20"/>
              </w:rPr>
            </w:pPr>
            <w:r w:rsidRPr="002F2681">
              <w:rPr>
                <w:rFonts w:ascii="Calibri" w:hAnsi="Calibri" w:cs="Calibri"/>
                <w:sz w:val="20"/>
                <w:szCs w:val="20"/>
              </w:rPr>
              <w:t>Principal Addressees (R5): LNB and UN partner agencies</w:t>
            </w:r>
          </w:p>
        </w:tc>
      </w:tr>
      <w:tr w:rsidR="002F2681" w:rsidRPr="002F2681" w14:paraId="51673155" w14:textId="77777777" w:rsidTr="00767793">
        <w:trPr>
          <w:trHeight w:val="1250"/>
        </w:trPr>
        <w:tc>
          <w:tcPr>
            <w:tcW w:w="5000" w:type="pct"/>
            <w:gridSpan w:val="9"/>
            <w:shd w:val="clear" w:color="auto" w:fill="CCFFFF"/>
          </w:tcPr>
          <w:p w14:paraId="38E9F54F" w14:textId="77777777" w:rsidR="00306A4E" w:rsidRPr="002F2681" w:rsidRDefault="00306A4E" w:rsidP="00DB5E34">
            <w:pPr>
              <w:spacing w:after="120"/>
              <w:rPr>
                <w:rFonts w:ascii="Calibri" w:hAnsi="Calibri" w:cs="Calibri"/>
                <w:b/>
                <w:sz w:val="20"/>
                <w:szCs w:val="20"/>
                <w:u w:val="single"/>
              </w:rPr>
            </w:pPr>
            <w:r w:rsidRPr="002F2681">
              <w:rPr>
                <w:rFonts w:ascii="Calibri" w:hAnsi="Calibri" w:cs="Calibri"/>
                <w:b/>
                <w:sz w:val="20"/>
                <w:szCs w:val="20"/>
                <w:u w:val="single"/>
              </w:rPr>
              <w:t>Management response:</w:t>
            </w:r>
          </w:p>
          <w:p w14:paraId="0274AEEB" w14:textId="51E14E76" w:rsidR="0065732A" w:rsidRPr="002F2681" w:rsidRDefault="006362CB" w:rsidP="008C0B7B">
            <w:pPr>
              <w:spacing w:after="120"/>
              <w:rPr>
                <w:rFonts w:cs="Calibri"/>
                <w:sz w:val="20"/>
                <w:szCs w:val="20"/>
              </w:rPr>
            </w:pPr>
            <w:r w:rsidRPr="002F2681">
              <w:rPr>
                <w:rFonts w:ascii="Calibri" w:hAnsi="Calibri" w:cs="Calibri"/>
                <w:sz w:val="20"/>
                <w:szCs w:val="20"/>
              </w:rPr>
              <w:t xml:space="preserve">This is a valid point. </w:t>
            </w:r>
            <w:r w:rsidR="00C841F9" w:rsidRPr="002F2681">
              <w:rPr>
                <w:rFonts w:ascii="Calibri" w:hAnsi="Calibri" w:cs="Calibri"/>
                <w:sz w:val="20"/>
                <w:szCs w:val="20"/>
              </w:rPr>
              <w:t xml:space="preserve">The log frame matrix was developed in a participatory process with all relevant stakeholders and included outcomes, outputs and indicators elaborated </w:t>
            </w:r>
            <w:r w:rsidR="001D416D" w:rsidRPr="002F2681">
              <w:rPr>
                <w:rFonts w:ascii="Calibri" w:hAnsi="Calibri" w:cs="Calibri"/>
                <w:sz w:val="20"/>
                <w:szCs w:val="20"/>
              </w:rPr>
              <w:t xml:space="preserve">in </w:t>
            </w:r>
            <w:r w:rsidR="001328C5" w:rsidRPr="002F2681">
              <w:rPr>
                <w:rFonts w:ascii="Calibri" w:hAnsi="Calibri" w:cs="Calibri"/>
                <w:sz w:val="20"/>
                <w:szCs w:val="20"/>
              </w:rPr>
              <w:t>support</w:t>
            </w:r>
            <w:r w:rsidR="001D416D" w:rsidRPr="002F2681">
              <w:rPr>
                <w:rFonts w:ascii="Calibri" w:hAnsi="Calibri" w:cs="Calibri"/>
                <w:sz w:val="20"/>
                <w:szCs w:val="20"/>
              </w:rPr>
              <w:t xml:space="preserve"> to</w:t>
            </w:r>
            <w:r w:rsidR="001328C5" w:rsidRPr="002F2681">
              <w:rPr>
                <w:rFonts w:ascii="Calibri" w:hAnsi="Calibri" w:cs="Calibri"/>
                <w:sz w:val="20"/>
                <w:szCs w:val="20"/>
              </w:rPr>
              <w:t xml:space="preserve"> the vision of an overall inclusive Albania</w:t>
            </w:r>
            <w:r w:rsidR="001D416D" w:rsidRPr="002F2681">
              <w:rPr>
                <w:rFonts w:ascii="Calibri" w:hAnsi="Calibri" w:cs="Calibri"/>
                <w:sz w:val="20"/>
                <w:szCs w:val="20"/>
              </w:rPr>
              <w:t xml:space="preserve"> </w:t>
            </w:r>
            <w:r w:rsidR="001328C5" w:rsidRPr="002F2681">
              <w:rPr>
                <w:rFonts w:ascii="Calibri" w:hAnsi="Calibri" w:cs="Calibri"/>
                <w:sz w:val="20"/>
                <w:szCs w:val="20"/>
              </w:rPr>
              <w:t>in line with the SDGs, and with Albania’s aspiration for EU accession.</w:t>
            </w:r>
            <w:r w:rsidR="00C841F9" w:rsidRPr="002F2681">
              <w:rPr>
                <w:rFonts w:ascii="Calibri" w:hAnsi="Calibri" w:cs="Calibri"/>
                <w:sz w:val="20"/>
                <w:szCs w:val="20"/>
              </w:rPr>
              <w:t xml:space="preserve"> Taking this recommendation into account, UNDP </w:t>
            </w:r>
            <w:r w:rsidR="00642A91">
              <w:rPr>
                <w:rFonts w:ascii="Calibri" w:hAnsi="Calibri" w:cs="Calibri"/>
                <w:sz w:val="20"/>
                <w:szCs w:val="20"/>
              </w:rPr>
              <w:t xml:space="preserve">will </w:t>
            </w:r>
            <w:r w:rsidR="00C841F9" w:rsidRPr="002F2681">
              <w:rPr>
                <w:rFonts w:ascii="Calibri" w:hAnsi="Calibri" w:cs="Calibri"/>
                <w:sz w:val="20"/>
                <w:szCs w:val="20"/>
              </w:rPr>
              <w:t>carefully work on the revision of indicator</w:t>
            </w:r>
            <w:r w:rsidR="00642A91">
              <w:rPr>
                <w:rFonts w:ascii="Calibri" w:hAnsi="Calibri" w:cs="Calibri"/>
                <w:sz w:val="20"/>
                <w:szCs w:val="20"/>
              </w:rPr>
              <w:t>s</w:t>
            </w:r>
            <w:r w:rsidR="00C841F9" w:rsidRPr="002F2681">
              <w:rPr>
                <w:rFonts w:ascii="Calibri" w:hAnsi="Calibri" w:cs="Calibri"/>
                <w:sz w:val="20"/>
                <w:szCs w:val="20"/>
              </w:rPr>
              <w:t xml:space="preserve"> include the revised log frame in the annual work plan for</w:t>
            </w:r>
            <w:r w:rsidR="00B926A3" w:rsidRPr="002F2681">
              <w:rPr>
                <w:rFonts w:ascii="Calibri" w:hAnsi="Calibri" w:cs="Calibri"/>
                <w:sz w:val="20"/>
                <w:szCs w:val="20"/>
              </w:rPr>
              <w:t xml:space="preserve"> the</w:t>
            </w:r>
            <w:r w:rsidR="00C841F9" w:rsidRPr="002F2681">
              <w:rPr>
                <w:rFonts w:ascii="Calibri" w:hAnsi="Calibri" w:cs="Calibri"/>
                <w:sz w:val="20"/>
                <w:szCs w:val="20"/>
              </w:rPr>
              <w:t xml:space="preserve"> </w:t>
            </w:r>
            <w:r w:rsidR="00B926A3" w:rsidRPr="002F2681">
              <w:rPr>
                <w:rFonts w:ascii="Calibri" w:hAnsi="Calibri" w:cs="Calibri"/>
                <w:sz w:val="20"/>
                <w:szCs w:val="20"/>
              </w:rPr>
              <w:t>4</w:t>
            </w:r>
            <w:r w:rsidR="00B926A3" w:rsidRPr="002F2681">
              <w:rPr>
                <w:rFonts w:ascii="Calibri" w:hAnsi="Calibri" w:cs="Calibri"/>
                <w:sz w:val="20"/>
                <w:szCs w:val="20"/>
                <w:vertAlign w:val="superscript"/>
              </w:rPr>
              <w:t>th</w:t>
            </w:r>
            <w:r w:rsidR="00B926A3" w:rsidRPr="002F2681">
              <w:rPr>
                <w:rFonts w:ascii="Calibri" w:hAnsi="Calibri" w:cs="Calibri"/>
                <w:sz w:val="20"/>
                <w:szCs w:val="20"/>
              </w:rPr>
              <w:t xml:space="preserve"> year</w:t>
            </w:r>
            <w:r w:rsidR="00C841F9" w:rsidRPr="002F2681">
              <w:rPr>
                <w:rFonts w:ascii="Calibri" w:hAnsi="Calibri" w:cs="Calibri"/>
                <w:sz w:val="20"/>
                <w:szCs w:val="20"/>
              </w:rPr>
              <w:t xml:space="preserve"> and present it to the upcoming PSC for endorsement.</w:t>
            </w:r>
          </w:p>
        </w:tc>
      </w:tr>
      <w:tr w:rsidR="002F2681" w:rsidRPr="002F2681" w14:paraId="0ED86792" w14:textId="77777777" w:rsidTr="00D57D4E">
        <w:trPr>
          <w:trHeight w:val="278"/>
        </w:trPr>
        <w:tc>
          <w:tcPr>
            <w:tcW w:w="1844" w:type="pct"/>
            <w:vMerge w:val="restart"/>
            <w:shd w:val="clear" w:color="auto" w:fill="CCFFFF"/>
          </w:tcPr>
          <w:p w14:paraId="7EDC5A0D" w14:textId="77777777" w:rsidR="00306A4E" w:rsidRPr="002F2681" w:rsidRDefault="00306A4E" w:rsidP="00DB5E3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6677A333" w14:textId="77777777" w:rsidR="00306A4E" w:rsidRPr="002F2681" w:rsidRDefault="00306A4E" w:rsidP="00DB5E3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16BCCCBF" w14:textId="77777777" w:rsidR="00306A4E" w:rsidRPr="002F2681" w:rsidRDefault="00306A4E" w:rsidP="00DB5E3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64078078" w14:textId="77777777" w:rsidR="00306A4E" w:rsidRPr="002F2681" w:rsidRDefault="00306A4E" w:rsidP="00DB5E34">
            <w:pPr>
              <w:jc w:val="center"/>
              <w:rPr>
                <w:rFonts w:ascii="Calibri" w:hAnsi="Calibri" w:cs="Calibri"/>
                <w:b/>
                <w:sz w:val="20"/>
                <w:szCs w:val="20"/>
              </w:rPr>
            </w:pPr>
            <w:r w:rsidRPr="002F2681">
              <w:rPr>
                <w:rFonts w:ascii="Calibri" w:hAnsi="Calibri" w:cs="Calibri"/>
                <w:b/>
                <w:sz w:val="20"/>
                <w:szCs w:val="20"/>
              </w:rPr>
              <w:t>Tracking</w:t>
            </w:r>
          </w:p>
        </w:tc>
      </w:tr>
      <w:tr w:rsidR="002F2681" w:rsidRPr="002F2681" w14:paraId="14A63578" w14:textId="77777777" w:rsidTr="005B1654">
        <w:trPr>
          <w:trHeight w:val="148"/>
        </w:trPr>
        <w:tc>
          <w:tcPr>
            <w:tcW w:w="1844" w:type="pct"/>
            <w:vMerge/>
            <w:tcBorders>
              <w:bottom w:val="single" w:sz="4" w:space="0" w:color="auto"/>
            </w:tcBorders>
            <w:shd w:val="clear" w:color="auto" w:fill="CCFFFF"/>
          </w:tcPr>
          <w:p w14:paraId="1F09F5B4" w14:textId="77777777" w:rsidR="00306A4E" w:rsidRPr="002F2681" w:rsidRDefault="00306A4E" w:rsidP="00DB5E34">
            <w:pPr>
              <w:rPr>
                <w:rFonts w:ascii="Calibri" w:hAnsi="Calibri" w:cs="Calibri"/>
                <w:sz w:val="20"/>
                <w:szCs w:val="20"/>
              </w:rPr>
            </w:pPr>
          </w:p>
        </w:tc>
        <w:tc>
          <w:tcPr>
            <w:tcW w:w="610" w:type="pct"/>
            <w:vMerge/>
            <w:tcBorders>
              <w:bottom w:val="single" w:sz="4" w:space="0" w:color="auto"/>
            </w:tcBorders>
            <w:shd w:val="clear" w:color="auto" w:fill="CCFFFF"/>
          </w:tcPr>
          <w:p w14:paraId="5C23AD91" w14:textId="77777777" w:rsidR="00306A4E" w:rsidRPr="002F2681" w:rsidRDefault="00306A4E" w:rsidP="00DB5E34">
            <w:pPr>
              <w:rPr>
                <w:rFonts w:ascii="Calibri" w:hAnsi="Calibri" w:cs="Calibri"/>
                <w:sz w:val="20"/>
                <w:szCs w:val="20"/>
              </w:rPr>
            </w:pPr>
          </w:p>
        </w:tc>
        <w:tc>
          <w:tcPr>
            <w:tcW w:w="1372" w:type="pct"/>
            <w:gridSpan w:val="3"/>
            <w:vMerge/>
            <w:tcBorders>
              <w:bottom w:val="single" w:sz="4" w:space="0" w:color="auto"/>
            </w:tcBorders>
            <w:shd w:val="clear" w:color="auto" w:fill="CCFFFF"/>
          </w:tcPr>
          <w:p w14:paraId="5FC66FD6" w14:textId="77777777" w:rsidR="00306A4E" w:rsidRPr="002F2681" w:rsidRDefault="00306A4E" w:rsidP="00DB5E34">
            <w:pPr>
              <w:rPr>
                <w:rFonts w:ascii="Calibri" w:hAnsi="Calibri" w:cs="Calibri"/>
                <w:sz w:val="20"/>
                <w:szCs w:val="20"/>
              </w:rPr>
            </w:pPr>
          </w:p>
        </w:tc>
        <w:tc>
          <w:tcPr>
            <w:tcW w:w="577" w:type="pct"/>
            <w:gridSpan w:val="2"/>
            <w:tcBorders>
              <w:bottom w:val="single" w:sz="4" w:space="0" w:color="auto"/>
            </w:tcBorders>
            <w:shd w:val="clear" w:color="auto" w:fill="CCFFFF"/>
          </w:tcPr>
          <w:p w14:paraId="5ABD4E9D" w14:textId="77777777" w:rsidR="00306A4E" w:rsidRPr="002F2681" w:rsidRDefault="00306A4E" w:rsidP="00DB5E3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2B7DD020" w14:textId="77777777" w:rsidR="00306A4E" w:rsidRPr="002F2681" w:rsidRDefault="00306A4E" w:rsidP="00DB5E3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5651F104" w14:textId="77777777" w:rsidTr="005B1654">
        <w:trPr>
          <w:trHeight w:val="710"/>
        </w:trPr>
        <w:tc>
          <w:tcPr>
            <w:tcW w:w="1844" w:type="pct"/>
            <w:shd w:val="clear" w:color="auto" w:fill="FFFFFF"/>
          </w:tcPr>
          <w:p w14:paraId="475DE7E7" w14:textId="6D4744B5" w:rsidR="005B1654" w:rsidRPr="00D67A89" w:rsidRDefault="005B1654" w:rsidP="00B81A33">
            <w:pPr>
              <w:pStyle w:val="ListParagraph"/>
              <w:numPr>
                <w:ilvl w:val="0"/>
                <w:numId w:val="9"/>
              </w:numPr>
              <w:spacing w:after="120"/>
              <w:ind w:left="247" w:hanging="247"/>
              <w:rPr>
                <w:rFonts w:cs="Calibri"/>
                <w:szCs w:val="20"/>
              </w:rPr>
            </w:pPr>
            <w:r w:rsidRPr="00D67A89">
              <w:rPr>
                <w:rFonts w:cs="Calibri"/>
                <w:szCs w:val="20"/>
              </w:rPr>
              <w:t>Revise the log frame indicators</w:t>
            </w:r>
            <w:r w:rsidR="00642A91" w:rsidRPr="00D67A89">
              <w:rPr>
                <w:rFonts w:cs="Calibri"/>
                <w:szCs w:val="20"/>
              </w:rPr>
              <w:t xml:space="preserve"> based on available data </w:t>
            </w:r>
            <w:r w:rsidRPr="00D67A89">
              <w:rPr>
                <w:rFonts w:cs="Calibri"/>
                <w:szCs w:val="20"/>
              </w:rPr>
              <w:t xml:space="preserve">and submit for approval at the upcoming PSC meeting. </w:t>
            </w:r>
            <w:r w:rsidR="006D5E6D" w:rsidRPr="00D67A89">
              <w:rPr>
                <w:rFonts w:cs="Calibri"/>
                <w:szCs w:val="20"/>
              </w:rPr>
              <w:t>Review the</w:t>
            </w:r>
            <w:r w:rsidRPr="00D67A89">
              <w:rPr>
                <w:rFonts w:cs="Calibri"/>
                <w:szCs w:val="20"/>
              </w:rPr>
              <w:t xml:space="preserve"> work plan and report against the revised log frame indicators.</w:t>
            </w:r>
          </w:p>
        </w:tc>
        <w:tc>
          <w:tcPr>
            <w:tcW w:w="610" w:type="pct"/>
            <w:shd w:val="clear" w:color="auto" w:fill="FFFFFF"/>
          </w:tcPr>
          <w:p w14:paraId="7896624E" w14:textId="671ABAFF" w:rsidR="005B1654" w:rsidRPr="004B7386" w:rsidRDefault="005B1654" w:rsidP="005B1654">
            <w:pPr>
              <w:rPr>
                <w:rFonts w:ascii="Calibri" w:hAnsi="Calibri" w:cs="Calibri"/>
                <w:sz w:val="20"/>
                <w:szCs w:val="20"/>
              </w:rPr>
            </w:pPr>
            <w:r w:rsidRPr="004B7386">
              <w:rPr>
                <w:rFonts w:ascii="Calibri" w:hAnsi="Calibri" w:cs="Calibri"/>
                <w:sz w:val="20"/>
                <w:szCs w:val="20"/>
              </w:rPr>
              <w:t>September – November 2020</w:t>
            </w:r>
          </w:p>
        </w:tc>
        <w:tc>
          <w:tcPr>
            <w:tcW w:w="1372" w:type="pct"/>
            <w:gridSpan w:val="3"/>
            <w:shd w:val="clear" w:color="auto" w:fill="FFFFFF"/>
          </w:tcPr>
          <w:p w14:paraId="3C463EED" w14:textId="66336CDD" w:rsidR="005B1654" w:rsidRPr="004B7386" w:rsidRDefault="008C0B7B" w:rsidP="005B1654">
            <w:pPr>
              <w:spacing w:after="120"/>
              <w:rPr>
                <w:rFonts w:ascii="Calibri" w:hAnsi="Calibri" w:cs="Calibri"/>
                <w:sz w:val="20"/>
                <w:szCs w:val="20"/>
              </w:rPr>
            </w:pPr>
            <w:r w:rsidRPr="004B7386">
              <w:rPr>
                <w:rFonts w:ascii="Calibri" w:hAnsi="Calibri" w:cs="Calibri"/>
                <w:sz w:val="20"/>
                <w:szCs w:val="20"/>
              </w:rPr>
              <w:t>UNDP/</w:t>
            </w:r>
            <w:r w:rsidR="005B1654" w:rsidRPr="004B7386">
              <w:rPr>
                <w:rFonts w:ascii="Calibri" w:hAnsi="Calibri" w:cs="Calibri"/>
                <w:sz w:val="20"/>
                <w:szCs w:val="20"/>
              </w:rPr>
              <w:t>LNB team &amp; UN partner agencies, PSC</w:t>
            </w:r>
          </w:p>
        </w:tc>
        <w:tc>
          <w:tcPr>
            <w:tcW w:w="577" w:type="pct"/>
            <w:gridSpan w:val="2"/>
            <w:shd w:val="clear" w:color="auto" w:fill="FFFFFF"/>
          </w:tcPr>
          <w:p w14:paraId="6DE8D5D9" w14:textId="11198D8C" w:rsidR="005B1654" w:rsidRPr="002F2681" w:rsidRDefault="005B1654" w:rsidP="005B1654">
            <w:pPr>
              <w:spacing w:after="120"/>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1860D82D" w14:textId="0F795BA2" w:rsidR="005B1654" w:rsidRPr="002F2681" w:rsidRDefault="005B1654" w:rsidP="005B1654">
            <w:pPr>
              <w:spacing w:after="120"/>
              <w:rPr>
                <w:rFonts w:ascii="Calibri" w:hAnsi="Calibri" w:cs="Calibri"/>
                <w:sz w:val="20"/>
                <w:szCs w:val="20"/>
              </w:rPr>
            </w:pPr>
            <w:r w:rsidRPr="002F2681">
              <w:rPr>
                <w:rFonts w:ascii="Calibri" w:hAnsi="Calibri" w:cs="Calibri"/>
                <w:sz w:val="20"/>
                <w:szCs w:val="20"/>
              </w:rPr>
              <w:t>Not started</w:t>
            </w:r>
          </w:p>
        </w:tc>
      </w:tr>
      <w:tr w:rsidR="005B1654" w:rsidRPr="002F2681" w14:paraId="0C16A7E9" w14:textId="77777777" w:rsidTr="005B1654">
        <w:trPr>
          <w:trHeight w:val="710"/>
        </w:trPr>
        <w:tc>
          <w:tcPr>
            <w:tcW w:w="1844" w:type="pct"/>
            <w:shd w:val="clear" w:color="auto" w:fill="FFFFFF"/>
          </w:tcPr>
          <w:p w14:paraId="7F4833A1" w14:textId="48AD740D" w:rsidR="005B1654" w:rsidRPr="00D67A89" w:rsidRDefault="005B1654" w:rsidP="00B81A33">
            <w:pPr>
              <w:pStyle w:val="ListParagraph"/>
              <w:numPr>
                <w:ilvl w:val="0"/>
                <w:numId w:val="9"/>
              </w:numPr>
              <w:spacing w:after="120"/>
              <w:ind w:left="247" w:hanging="247"/>
              <w:rPr>
                <w:rFonts w:cs="Calibri"/>
                <w:szCs w:val="20"/>
              </w:rPr>
            </w:pPr>
            <w:r w:rsidRPr="00D67A89">
              <w:rPr>
                <w:rFonts w:cs="Calibri"/>
                <w:szCs w:val="20"/>
              </w:rPr>
              <w:t>Update the Performance Monitoring Framework with missing information, and revised baselines and targets.</w:t>
            </w:r>
          </w:p>
        </w:tc>
        <w:tc>
          <w:tcPr>
            <w:tcW w:w="610" w:type="pct"/>
            <w:shd w:val="clear" w:color="auto" w:fill="FFFFFF"/>
          </w:tcPr>
          <w:p w14:paraId="0FF1A585" w14:textId="48EFB868" w:rsidR="005B1654" w:rsidRPr="004B7386" w:rsidRDefault="00D67A89" w:rsidP="005B1654">
            <w:pPr>
              <w:rPr>
                <w:rFonts w:ascii="Calibri" w:hAnsi="Calibri" w:cs="Calibri"/>
                <w:sz w:val="20"/>
                <w:szCs w:val="20"/>
              </w:rPr>
            </w:pPr>
            <w:r w:rsidRPr="004B7386">
              <w:rPr>
                <w:rFonts w:ascii="Calibri" w:hAnsi="Calibri" w:cs="Calibri"/>
                <w:sz w:val="20"/>
                <w:szCs w:val="20"/>
              </w:rPr>
              <w:t>September – November 2020</w:t>
            </w:r>
          </w:p>
        </w:tc>
        <w:tc>
          <w:tcPr>
            <w:tcW w:w="1372" w:type="pct"/>
            <w:gridSpan w:val="3"/>
            <w:shd w:val="clear" w:color="auto" w:fill="FFFFFF"/>
          </w:tcPr>
          <w:p w14:paraId="4467A6DF" w14:textId="1C87C355" w:rsidR="005B1654" w:rsidRPr="004B7386" w:rsidRDefault="004A2715" w:rsidP="005B1654">
            <w:pPr>
              <w:spacing w:after="120"/>
              <w:rPr>
                <w:rFonts w:ascii="Calibri" w:hAnsi="Calibri" w:cs="Calibri"/>
                <w:sz w:val="20"/>
                <w:szCs w:val="20"/>
              </w:rPr>
            </w:pPr>
            <w:r w:rsidRPr="004B7386">
              <w:rPr>
                <w:rFonts w:ascii="Calibri" w:hAnsi="Calibri" w:cs="Calibri"/>
                <w:sz w:val="20"/>
                <w:szCs w:val="20"/>
              </w:rPr>
              <w:t>UNDP/</w:t>
            </w:r>
            <w:r w:rsidR="005B1654" w:rsidRPr="004B7386">
              <w:rPr>
                <w:rFonts w:ascii="Calibri" w:hAnsi="Calibri" w:cs="Calibri"/>
                <w:sz w:val="20"/>
                <w:szCs w:val="20"/>
              </w:rPr>
              <w:t>LNB team</w:t>
            </w:r>
          </w:p>
        </w:tc>
        <w:tc>
          <w:tcPr>
            <w:tcW w:w="577" w:type="pct"/>
            <w:gridSpan w:val="2"/>
            <w:shd w:val="clear" w:color="auto" w:fill="FFFFFF"/>
          </w:tcPr>
          <w:p w14:paraId="5779A4C2" w14:textId="384D1773" w:rsidR="005B1654" w:rsidRPr="002F2681" w:rsidRDefault="005B1654" w:rsidP="005B1654">
            <w:pPr>
              <w:spacing w:after="120"/>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70B287F5" w14:textId="00896874" w:rsidR="005B1654" w:rsidRPr="002F2681" w:rsidRDefault="005B1654" w:rsidP="005B1654">
            <w:pPr>
              <w:spacing w:after="120"/>
              <w:rPr>
                <w:rFonts w:ascii="Calibri" w:hAnsi="Calibri" w:cs="Calibri"/>
                <w:sz w:val="20"/>
                <w:szCs w:val="20"/>
              </w:rPr>
            </w:pPr>
            <w:r w:rsidRPr="002F2681">
              <w:rPr>
                <w:rFonts w:ascii="Calibri" w:hAnsi="Calibri" w:cs="Calibri"/>
                <w:sz w:val="20"/>
                <w:szCs w:val="20"/>
              </w:rPr>
              <w:t>Not started</w:t>
            </w:r>
          </w:p>
        </w:tc>
      </w:tr>
      <w:tr w:rsidR="005B1654" w:rsidRPr="002F2681" w14:paraId="039AA00D" w14:textId="77777777" w:rsidTr="00F24B16">
        <w:trPr>
          <w:trHeight w:val="530"/>
        </w:trPr>
        <w:tc>
          <w:tcPr>
            <w:tcW w:w="5000" w:type="pct"/>
            <w:gridSpan w:val="9"/>
            <w:shd w:val="clear" w:color="auto" w:fill="FFFFFF"/>
          </w:tcPr>
          <w:p w14:paraId="209808E9" w14:textId="77777777" w:rsidR="005B1654" w:rsidRPr="002F2681" w:rsidRDefault="005B1654" w:rsidP="005B1654">
            <w:pPr>
              <w:rPr>
                <w:rFonts w:ascii="Calibri" w:hAnsi="Calibri" w:cs="Calibri"/>
                <w:sz w:val="20"/>
                <w:szCs w:val="20"/>
              </w:rPr>
            </w:pPr>
            <w:r w:rsidRPr="002F2681">
              <w:rPr>
                <w:rFonts w:ascii="Arial" w:hAnsi="Arial" w:cs="Arial"/>
                <w:b/>
                <w:sz w:val="18"/>
                <w:szCs w:val="18"/>
                <w:highlight w:val="yellow"/>
              </w:rPr>
              <w:t>Future perspective (LNB - Phase 2)</w:t>
            </w:r>
          </w:p>
        </w:tc>
      </w:tr>
      <w:tr w:rsidR="005B1654" w:rsidRPr="002F2681" w14:paraId="6E355CD4" w14:textId="77777777" w:rsidTr="00183486">
        <w:trPr>
          <w:trHeight w:val="737"/>
        </w:trPr>
        <w:tc>
          <w:tcPr>
            <w:tcW w:w="5000" w:type="pct"/>
            <w:gridSpan w:val="9"/>
            <w:shd w:val="clear" w:color="auto" w:fill="CCFFFF"/>
          </w:tcPr>
          <w:p w14:paraId="5DFAB82F"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6</w:t>
            </w:r>
            <w:r w:rsidRPr="002F2681">
              <w:rPr>
                <w:rFonts w:ascii="Calibri" w:hAnsi="Calibri" w:cs="Calibri"/>
                <w:sz w:val="20"/>
                <w:szCs w:val="20"/>
              </w:rPr>
              <w:t>: It is important for LNB to continue its efforts to support the government to strengthen the function and delivery operations (effectiveness/ efficiency) of the recently established set of state financing mechanisms for social inclusion and social care services.</w:t>
            </w:r>
          </w:p>
          <w:p w14:paraId="15AB785E" w14:textId="3DBD1CA9" w:rsidR="005B1654" w:rsidRPr="002F2681" w:rsidRDefault="005B1654" w:rsidP="005B1654">
            <w:pPr>
              <w:spacing w:after="240"/>
              <w:rPr>
                <w:rFonts w:ascii="Calibri" w:hAnsi="Calibri" w:cs="Calibri"/>
                <w:sz w:val="20"/>
                <w:szCs w:val="20"/>
              </w:rPr>
            </w:pPr>
            <w:r w:rsidRPr="002F2681">
              <w:rPr>
                <w:rFonts w:ascii="Calibri" w:hAnsi="Calibri" w:cs="Calibri"/>
                <w:sz w:val="20"/>
                <w:szCs w:val="20"/>
              </w:rPr>
              <w:t>Primary Addressees (R6): LNB, MHSP, MFE, MEYS</w:t>
            </w:r>
          </w:p>
        </w:tc>
      </w:tr>
      <w:tr w:rsidR="005B1654" w:rsidRPr="002F2681" w14:paraId="4C875E7D" w14:textId="77777777" w:rsidTr="00183486">
        <w:trPr>
          <w:trHeight w:val="620"/>
        </w:trPr>
        <w:tc>
          <w:tcPr>
            <w:tcW w:w="5000" w:type="pct"/>
            <w:gridSpan w:val="9"/>
            <w:shd w:val="clear" w:color="auto" w:fill="CCFFFF"/>
          </w:tcPr>
          <w:p w14:paraId="33D47281" w14:textId="78398D76" w:rsidR="00D67A89" w:rsidRDefault="005B1654" w:rsidP="005B1654">
            <w:pPr>
              <w:spacing w:after="120"/>
              <w:rPr>
                <w:rFonts w:ascii="Calibri" w:hAnsi="Calibri" w:cs="Calibri"/>
                <w:b/>
                <w:sz w:val="20"/>
                <w:szCs w:val="20"/>
                <w:u w:val="single"/>
              </w:rPr>
            </w:pPr>
            <w:r w:rsidRPr="002F2681">
              <w:rPr>
                <w:rFonts w:ascii="Calibri" w:hAnsi="Calibri" w:cs="Calibri"/>
                <w:b/>
                <w:sz w:val="20"/>
                <w:szCs w:val="20"/>
                <w:u w:val="single"/>
              </w:rPr>
              <w:t>Management response</w:t>
            </w:r>
            <w:r w:rsidR="00D67A89">
              <w:rPr>
                <w:rFonts w:ascii="Calibri" w:hAnsi="Calibri" w:cs="Calibri"/>
                <w:b/>
                <w:sz w:val="20"/>
                <w:szCs w:val="20"/>
                <w:u w:val="single"/>
              </w:rPr>
              <w:t>:</w:t>
            </w:r>
          </w:p>
          <w:p w14:paraId="554ED67D" w14:textId="53AF4806" w:rsidR="006F5EA0" w:rsidRPr="006F5EA0" w:rsidRDefault="006D5E6D" w:rsidP="004A2715">
            <w:pPr>
              <w:spacing w:after="120"/>
              <w:rPr>
                <w:rFonts w:ascii="Calibri" w:hAnsi="Calibri" w:cs="Calibri"/>
                <w:i/>
                <w:color w:val="FF0000"/>
                <w:sz w:val="20"/>
                <w:szCs w:val="20"/>
              </w:rPr>
            </w:pPr>
            <w:r>
              <w:rPr>
                <w:rFonts w:ascii="Calibri" w:hAnsi="Calibri" w:cs="Calibri"/>
                <w:sz w:val="20"/>
                <w:szCs w:val="20"/>
              </w:rPr>
              <w:t xml:space="preserve">This </w:t>
            </w:r>
            <w:r w:rsidR="00406B60">
              <w:rPr>
                <w:rFonts w:ascii="Calibri" w:hAnsi="Calibri" w:cs="Calibri"/>
                <w:sz w:val="20"/>
                <w:szCs w:val="20"/>
              </w:rPr>
              <w:t>recommendation contributes to</w:t>
            </w:r>
            <w:r>
              <w:rPr>
                <w:rFonts w:ascii="Calibri" w:hAnsi="Calibri" w:cs="Calibri"/>
                <w:sz w:val="20"/>
                <w:szCs w:val="20"/>
              </w:rPr>
              <w:t xml:space="preserve"> consolidating and sustaining the newly established financing mechanisms for social inclusion and social care services. LNB is committed to support the relevant public institutions to assess the </w:t>
            </w:r>
            <w:r w:rsidR="007D4A71">
              <w:rPr>
                <w:rFonts w:ascii="Calibri" w:hAnsi="Calibri" w:cs="Calibri"/>
                <w:sz w:val="20"/>
                <w:szCs w:val="20"/>
              </w:rPr>
              <w:t>functionality,</w:t>
            </w:r>
            <w:r w:rsidR="00217124">
              <w:rPr>
                <w:rFonts w:ascii="Calibri" w:hAnsi="Calibri" w:cs="Calibri"/>
                <w:sz w:val="20"/>
                <w:szCs w:val="20"/>
              </w:rPr>
              <w:t xml:space="preserve"> efficiency and effectiveness </w:t>
            </w:r>
            <w:r>
              <w:rPr>
                <w:rFonts w:ascii="Calibri" w:hAnsi="Calibri" w:cs="Calibri"/>
                <w:sz w:val="20"/>
                <w:szCs w:val="20"/>
              </w:rPr>
              <w:t xml:space="preserve">of the current financing systems </w:t>
            </w:r>
            <w:r w:rsidR="00217124">
              <w:rPr>
                <w:rFonts w:ascii="Calibri" w:hAnsi="Calibri" w:cs="Calibri"/>
                <w:sz w:val="20"/>
                <w:szCs w:val="20"/>
              </w:rPr>
              <w:t>v</w:t>
            </w:r>
            <w:r w:rsidR="00D67A89">
              <w:rPr>
                <w:rFonts w:ascii="Calibri" w:hAnsi="Calibri" w:cs="Calibri"/>
                <w:sz w:val="20"/>
                <w:szCs w:val="20"/>
              </w:rPr>
              <w:t>ersus</w:t>
            </w:r>
            <w:r w:rsidR="00217124">
              <w:rPr>
                <w:rFonts w:ascii="Calibri" w:hAnsi="Calibri" w:cs="Calibri"/>
                <w:sz w:val="20"/>
                <w:szCs w:val="20"/>
              </w:rPr>
              <w:t xml:space="preserve"> needs at local level and capitalize on the findings for </w:t>
            </w:r>
            <w:r w:rsidR="00335808">
              <w:rPr>
                <w:rFonts w:ascii="Calibri" w:hAnsi="Calibri" w:cs="Calibri"/>
                <w:sz w:val="20"/>
                <w:szCs w:val="20"/>
              </w:rPr>
              <w:t xml:space="preserve">the design of </w:t>
            </w:r>
            <w:r w:rsidR="00D67A89">
              <w:rPr>
                <w:rFonts w:ascii="Calibri" w:hAnsi="Calibri" w:cs="Calibri"/>
                <w:sz w:val="20"/>
                <w:szCs w:val="20"/>
              </w:rPr>
              <w:t>phase 2 of LNB.</w:t>
            </w:r>
            <w:r w:rsidR="0029770A" w:rsidRPr="0006584D">
              <w:rPr>
                <w:rFonts w:ascii="Calibri" w:hAnsi="Calibri" w:cs="Calibri"/>
                <w:sz w:val="20"/>
                <w:szCs w:val="20"/>
              </w:rPr>
              <w:t xml:space="preserve"> The</w:t>
            </w:r>
            <w:r w:rsidR="0006584D" w:rsidRPr="0006584D">
              <w:rPr>
                <w:rFonts w:ascii="Calibri" w:hAnsi="Calibri" w:cs="Calibri"/>
                <w:sz w:val="20"/>
                <w:szCs w:val="20"/>
              </w:rPr>
              <w:t xml:space="preserve"> LNB will strengthen the </w:t>
            </w:r>
            <w:r w:rsidR="0029770A" w:rsidRPr="0006584D">
              <w:rPr>
                <w:rFonts w:ascii="Calibri" w:hAnsi="Calibri" w:cs="Calibri"/>
                <w:sz w:val="20"/>
                <w:szCs w:val="20"/>
              </w:rPr>
              <w:t xml:space="preserve">collaboration with the EUD to leverage </w:t>
            </w:r>
            <w:r w:rsidR="006F5EA0" w:rsidRPr="0006584D">
              <w:rPr>
                <w:rFonts w:ascii="Calibri" w:hAnsi="Calibri" w:cs="Calibri"/>
                <w:sz w:val="20"/>
                <w:szCs w:val="20"/>
              </w:rPr>
              <w:t xml:space="preserve">and harmonize </w:t>
            </w:r>
            <w:r w:rsidR="0029770A" w:rsidRPr="0006584D">
              <w:rPr>
                <w:rFonts w:ascii="Calibri" w:hAnsi="Calibri" w:cs="Calibri"/>
                <w:sz w:val="20"/>
                <w:szCs w:val="20"/>
              </w:rPr>
              <w:t xml:space="preserve">overall </w:t>
            </w:r>
            <w:r w:rsidR="006F5EA0" w:rsidRPr="0006584D">
              <w:rPr>
                <w:rFonts w:ascii="Calibri" w:hAnsi="Calibri" w:cs="Calibri"/>
                <w:sz w:val="20"/>
                <w:szCs w:val="20"/>
              </w:rPr>
              <w:t xml:space="preserve">functionality, efficiency and effectiveness of </w:t>
            </w:r>
            <w:r w:rsidR="0029770A" w:rsidRPr="0006584D">
              <w:rPr>
                <w:rFonts w:ascii="Calibri" w:hAnsi="Calibri" w:cs="Calibri"/>
                <w:sz w:val="20"/>
                <w:szCs w:val="20"/>
              </w:rPr>
              <w:t>the financing mechanisms.</w:t>
            </w:r>
          </w:p>
        </w:tc>
      </w:tr>
      <w:tr w:rsidR="005B1654" w:rsidRPr="002F2681" w14:paraId="5B5A2264" w14:textId="77777777" w:rsidTr="00D57D4E">
        <w:trPr>
          <w:trHeight w:val="278"/>
        </w:trPr>
        <w:tc>
          <w:tcPr>
            <w:tcW w:w="1844" w:type="pct"/>
            <w:vMerge w:val="restart"/>
            <w:shd w:val="clear" w:color="auto" w:fill="CCFFFF"/>
          </w:tcPr>
          <w:p w14:paraId="0040BC87"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4E8D35B9"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1A52DA45"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778C45AE"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3D187281" w14:textId="77777777" w:rsidTr="005B1654">
        <w:trPr>
          <w:trHeight w:val="148"/>
        </w:trPr>
        <w:tc>
          <w:tcPr>
            <w:tcW w:w="1844" w:type="pct"/>
            <w:vMerge/>
            <w:tcBorders>
              <w:bottom w:val="single" w:sz="4" w:space="0" w:color="auto"/>
            </w:tcBorders>
            <w:shd w:val="clear" w:color="auto" w:fill="CCFFFF"/>
          </w:tcPr>
          <w:p w14:paraId="2BE62BAC"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38263B0E"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2DB44C32"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78DBF845"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29D074AA"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64A94BE2" w14:textId="77777777" w:rsidTr="005B1654">
        <w:trPr>
          <w:trHeight w:val="593"/>
        </w:trPr>
        <w:tc>
          <w:tcPr>
            <w:tcW w:w="1844" w:type="pct"/>
            <w:tcBorders>
              <w:bottom w:val="single" w:sz="4" w:space="0" w:color="auto"/>
            </w:tcBorders>
            <w:shd w:val="clear" w:color="auto" w:fill="FFFFFF"/>
          </w:tcPr>
          <w:p w14:paraId="6DED830C" w14:textId="704F6FD4" w:rsidR="005B1654" w:rsidRPr="002F2681" w:rsidRDefault="005B1654" w:rsidP="00B81A33">
            <w:pPr>
              <w:pStyle w:val="KeinLeerraum"/>
              <w:numPr>
                <w:ilvl w:val="0"/>
                <w:numId w:val="6"/>
              </w:numPr>
              <w:jc w:val="both"/>
              <w:rPr>
                <w:rFonts w:cs="Calibri"/>
                <w:sz w:val="20"/>
                <w:szCs w:val="20"/>
                <w:lang w:val="en-US"/>
              </w:rPr>
            </w:pPr>
            <w:r w:rsidRPr="002F2681">
              <w:rPr>
                <w:rFonts w:cs="Calibri"/>
                <w:sz w:val="20"/>
                <w:szCs w:val="20"/>
                <w:lang w:val="en-US"/>
              </w:rPr>
              <w:t>Assess jointly with the government partners the progress status of state financing mechanisms for social inclusion and social care services and the needs for its consolidation in order to use the assessment output as a source information for the background, objectives strategies and activities of the project document for the 2</w:t>
            </w:r>
            <w:r w:rsidRPr="002F2681">
              <w:rPr>
                <w:rFonts w:cs="Calibri"/>
                <w:sz w:val="20"/>
                <w:szCs w:val="20"/>
                <w:vertAlign w:val="superscript"/>
                <w:lang w:val="en-US"/>
              </w:rPr>
              <w:t>nd</w:t>
            </w:r>
            <w:r w:rsidRPr="002F2681">
              <w:rPr>
                <w:rFonts w:cs="Calibri"/>
                <w:sz w:val="20"/>
                <w:szCs w:val="20"/>
                <w:lang w:val="en-US"/>
              </w:rPr>
              <w:t xml:space="preserve"> phase.</w:t>
            </w:r>
          </w:p>
        </w:tc>
        <w:tc>
          <w:tcPr>
            <w:tcW w:w="610" w:type="pct"/>
            <w:tcBorders>
              <w:bottom w:val="single" w:sz="4" w:space="0" w:color="auto"/>
            </w:tcBorders>
            <w:shd w:val="clear" w:color="auto" w:fill="FFFFFF"/>
          </w:tcPr>
          <w:p w14:paraId="4BC94870" w14:textId="096208C6" w:rsidR="005B1654" w:rsidRPr="002F2681" w:rsidRDefault="005B1654" w:rsidP="005B1654">
            <w:pPr>
              <w:pStyle w:val="KeinLeerraum"/>
              <w:rPr>
                <w:rFonts w:cs="Calibri"/>
                <w:sz w:val="20"/>
                <w:szCs w:val="20"/>
                <w:lang w:val="en-US"/>
              </w:rPr>
            </w:pPr>
            <w:r w:rsidRPr="002F2681">
              <w:rPr>
                <w:rFonts w:cs="Calibri"/>
                <w:sz w:val="20"/>
                <w:szCs w:val="20"/>
                <w:lang w:val="en-US"/>
              </w:rPr>
              <w:t>2021 onwards</w:t>
            </w:r>
          </w:p>
        </w:tc>
        <w:tc>
          <w:tcPr>
            <w:tcW w:w="1372" w:type="pct"/>
            <w:gridSpan w:val="3"/>
            <w:tcBorders>
              <w:bottom w:val="single" w:sz="4" w:space="0" w:color="auto"/>
            </w:tcBorders>
            <w:shd w:val="clear" w:color="auto" w:fill="FFFFFF"/>
          </w:tcPr>
          <w:p w14:paraId="03ECCBE1" w14:textId="4D2B2A32" w:rsidR="005B1654" w:rsidRPr="004B7386" w:rsidRDefault="0051568A" w:rsidP="005B1654">
            <w:pPr>
              <w:pStyle w:val="KeinLeerraum"/>
              <w:jc w:val="both"/>
              <w:rPr>
                <w:rFonts w:cs="Calibri"/>
                <w:sz w:val="20"/>
                <w:szCs w:val="20"/>
                <w:lang w:val="en-US"/>
              </w:rPr>
            </w:pPr>
            <w:r w:rsidRPr="004B7386">
              <w:rPr>
                <w:rFonts w:cs="Calibri"/>
                <w:sz w:val="20"/>
                <w:szCs w:val="20"/>
              </w:rPr>
              <w:t>UNDP</w:t>
            </w:r>
            <w:r w:rsidR="005B1654" w:rsidRPr="004B7386">
              <w:rPr>
                <w:rFonts w:cs="Calibri"/>
                <w:sz w:val="20"/>
                <w:szCs w:val="20"/>
              </w:rPr>
              <w:t>, MHSP, MFE, MEYS, SDC</w:t>
            </w:r>
          </w:p>
        </w:tc>
        <w:tc>
          <w:tcPr>
            <w:tcW w:w="577" w:type="pct"/>
            <w:gridSpan w:val="2"/>
            <w:tcBorders>
              <w:bottom w:val="single" w:sz="4" w:space="0" w:color="auto"/>
            </w:tcBorders>
            <w:shd w:val="clear" w:color="auto" w:fill="FFFFFF"/>
          </w:tcPr>
          <w:p w14:paraId="2E562C63" w14:textId="71E1B8F1" w:rsidR="005B1654" w:rsidRPr="004B7386" w:rsidRDefault="00445058" w:rsidP="000517D1">
            <w:pPr>
              <w:pStyle w:val="KeinLeerraum"/>
              <w:rPr>
                <w:rFonts w:cs="Calibri"/>
                <w:sz w:val="20"/>
                <w:szCs w:val="20"/>
                <w:lang w:val="en-US"/>
              </w:rPr>
            </w:pPr>
            <w:r w:rsidRPr="004B7386">
              <w:rPr>
                <w:rFonts w:cs="Calibri"/>
                <w:sz w:val="20"/>
                <w:szCs w:val="20"/>
                <w:lang w:val="en-US"/>
              </w:rPr>
              <w:t xml:space="preserve">The current COVID-19 crisis is expected to affect funding for the established financial mechanisms.  </w:t>
            </w:r>
          </w:p>
        </w:tc>
        <w:tc>
          <w:tcPr>
            <w:tcW w:w="597" w:type="pct"/>
            <w:gridSpan w:val="2"/>
            <w:tcBorders>
              <w:bottom w:val="single" w:sz="4" w:space="0" w:color="auto"/>
            </w:tcBorders>
            <w:shd w:val="clear" w:color="auto" w:fill="FFFFFF"/>
          </w:tcPr>
          <w:p w14:paraId="3AF1ADE7" w14:textId="77777777" w:rsidR="005B1654" w:rsidRPr="002F2681" w:rsidRDefault="005B1654" w:rsidP="005B1654">
            <w:pPr>
              <w:pStyle w:val="KeinLeerraum"/>
              <w:jc w:val="both"/>
              <w:rPr>
                <w:rFonts w:cs="Calibri"/>
                <w:sz w:val="20"/>
                <w:szCs w:val="20"/>
                <w:lang w:val="en-US"/>
              </w:rPr>
            </w:pPr>
            <w:r w:rsidRPr="002F2681">
              <w:rPr>
                <w:rFonts w:cs="Calibri"/>
                <w:sz w:val="20"/>
                <w:szCs w:val="20"/>
                <w:lang w:val="en-US"/>
              </w:rPr>
              <w:t>Ongoing</w:t>
            </w:r>
          </w:p>
        </w:tc>
      </w:tr>
      <w:tr w:rsidR="005B1654" w:rsidRPr="002F2681" w14:paraId="0AE3F716" w14:textId="77777777" w:rsidTr="00183486">
        <w:trPr>
          <w:trHeight w:val="755"/>
        </w:trPr>
        <w:tc>
          <w:tcPr>
            <w:tcW w:w="5000" w:type="pct"/>
            <w:gridSpan w:val="9"/>
            <w:shd w:val="clear" w:color="auto" w:fill="CCFFFF"/>
          </w:tcPr>
          <w:p w14:paraId="3FC4C352"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7</w:t>
            </w:r>
            <w:r w:rsidRPr="002F2681">
              <w:rPr>
                <w:rFonts w:ascii="Calibri" w:hAnsi="Calibri" w:cs="Calibri"/>
                <w:sz w:val="20"/>
                <w:szCs w:val="20"/>
              </w:rPr>
              <w:t>:  It is important for LNB to continue to support consolidate the structures and processes for monitoring, evaluation and quality assurance of social service provision.</w:t>
            </w:r>
          </w:p>
          <w:p w14:paraId="7DC5087F" w14:textId="451500B8" w:rsidR="005B1654" w:rsidRPr="002F2681" w:rsidRDefault="005B1654" w:rsidP="005B1654">
            <w:pPr>
              <w:spacing w:after="240"/>
              <w:rPr>
                <w:rFonts w:ascii="Calibri" w:hAnsi="Calibri" w:cs="Calibri"/>
                <w:sz w:val="20"/>
                <w:szCs w:val="20"/>
              </w:rPr>
            </w:pPr>
            <w:r w:rsidRPr="002F2681">
              <w:rPr>
                <w:rFonts w:ascii="Calibri" w:hAnsi="Calibri" w:cs="Calibri"/>
                <w:sz w:val="20"/>
                <w:szCs w:val="20"/>
              </w:rPr>
              <w:t>Principal Addressees (R7): LNB, SSS</w:t>
            </w:r>
          </w:p>
        </w:tc>
      </w:tr>
      <w:tr w:rsidR="005B1654" w:rsidRPr="002F2681" w14:paraId="63348170" w14:textId="77777777" w:rsidTr="005B1654">
        <w:trPr>
          <w:trHeight w:val="620"/>
        </w:trPr>
        <w:tc>
          <w:tcPr>
            <w:tcW w:w="5000" w:type="pct"/>
            <w:gridSpan w:val="9"/>
            <w:shd w:val="clear" w:color="auto" w:fill="CCFFFF"/>
          </w:tcPr>
          <w:p w14:paraId="668ABFB6" w14:textId="77777777" w:rsidR="005B1654" w:rsidRPr="002F2681" w:rsidRDefault="005B1654" w:rsidP="005B1654">
            <w:pPr>
              <w:spacing w:after="120"/>
              <w:rPr>
                <w:rFonts w:ascii="Calibri" w:hAnsi="Calibri" w:cs="Calibri"/>
                <w:b/>
                <w:sz w:val="20"/>
                <w:szCs w:val="20"/>
                <w:u w:val="single"/>
              </w:rPr>
            </w:pPr>
            <w:r w:rsidRPr="002F2681">
              <w:rPr>
                <w:rFonts w:ascii="Calibri" w:hAnsi="Calibri" w:cs="Calibri"/>
                <w:b/>
                <w:sz w:val="20"/>
                <w:szCs w:val="20"/>
                <w:u w:val="single"/>
              </w:rPr>
              <w:t>Management response:</w:t>
            </w:r>
          </w:p>
          <w:p w14:paraId="73E99636" w14:textId="0CF3CA1D" w:rsidR="0029770A" w:rsidRPr="0051568A" w:rsidRDefault="005B1654" w:rsidP="005B1654">
            <w:pPr>
              <w:spacing w:after="120"/>
              <w:rPr>
                <w:rFonts w:ascii="Calibri" w:hAnsi="Calibri" w:cs="Calibri"/>
                <w:sz w:val="20"/>
                <w:szCs w:val="20"/>
              </w:rPr>
            </w:pPr>
            <w:r w:rsidRPr="00207D62">
              <w:rPr>
                <w:rFonts w:ascii="Calibri" w:hAnsi="Calibri" w:cs="Calibri"/>
                <w:sz w:val="20"/>
                <w:szCs w:val="20"/>
              </w:rPr>
              <w:t xml:space="preserve">This is a valid point. </w:t>
            </w:r>
            <w:r w:rsidRPr="002F2681">
              <w:rPr>
                <w:rFonts w:ascii="Calibri" w:hAnsi="Calibri" w:cs="Calibri"/>
                <w:sz w:val="20"/>
                <w:szCs w:val="20"/>
              </w:rPr>
              <w:t xml:space="preserve">Institutional development and capacity building of SSS and LGUs for monitoring, evaluation and quality assurance of social service provision will continue to be supported beyond finalization of the </w:t>
            </w:r>
            <w:r w:rsidR="007D4A71" w:rsidRPr="002F2681">
              <w:rPr>
                <w:rFonts w:ascii="Calibri" w:hAnsi="Calibri" w:cs="Calibri"/>
                <w:sz w:val="20"/>
                <w:szCs w:val="20"/>
              </w:rPr>
              <w:t xml:space="preserve">phase </w:t>
            </w:r>
            <w:r w:rsidR="007D4A71">
              <w:rPr>
                <w:rFonts w:ascii="Calibri" w:hAnsi="Calibri" w:cs="Calibri"/>
                <w:sz w:val="20"/>
                <w:szCs w:val="20"/>
              </w:rPr>
              <w:t>1</w:t>
            </w:r>
            <w:r w:rsidR="00D67A89">
              <w:rPr>
                <w:rFonts w:ascii="Calibri" w:hAnsi="Calibri" w:cs="Calibri"/>
                <w:sz w:val="20"/>
                <w:szCs w:val="20"/>
              </w:rPr>
              <w:t xml:space="preserve"> </w:t>
            </w:r>
            <w:r w:rsidRPr="002F2681">
              <w:rPr>
                <w:rFonts w:ascii="Calibri" w:hAnsi="Calibri" w:cs="Calibri"/>
                <w:sz w:val="20"/>
                <w:szCs w:val="20"/>
              </w:rPr>
              <w:t xml:space="preserve">of LNB </w:t>
            </w:r>
            <w:proofErr w:type="spellStart"/>
            <w:r w:rsidRPr="002F2681">
              <w:rPr>
                <w:rFonts w:ascii="Calibri" w:hAnsi="Calibri" w:cs="Calibri"/>
                <w:sz w:val="20"/>
                <w:szCs w:val="20"/>
              </w:rPr>
              <w:t>programme</w:t>
            </w:r>
            <w:proofErr w:type="spellEnd"/>
            <w:r w:rsidRPr="002F2681">
              <w:rPr>
                <w:rFonts w:ascii="Calibri" w:hAnsi="Calibri" w:cs="Calibri"/>
                <w:sz w:val="20"/>
                <w:szCs w:val="20"/>
              </w:rPr>
              <w:t xml:space="preserve">. The next phase will build upon successful experience to address the need for further support (notably to SSS) to consolidate the national/ regional structures and processes for monitoring, evaluation and quality assurance of service provision. An integrated and structured approach will be followed, addressing institutional needs. ASPA will be an actor and factor in this process. </w:t>
            </w:r>
          </w:p>
        </w:tc>
      </w:tr>
      <w:tr w:rsidR="005B1654" w:rsidRPr="002F2681" w14:paraId="70537504" w14:textId="77777777" w:rsidTr="00D57D4E">
        <w:trPr>
          <w:trHeight w:val="278"/>
        </w:trPr>
        <w:tc>
          <w:tcPr>
            <w:tcW w:w="1844" w:type="pct"/>
            <w:vMerge w:val="restart"/>
            <w:shd w:val="clear" w:color="auto" w:fill="CCFFFF"/>
          </w:tcPr>
          <w:p w14:paraId="70568E36"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439A965E"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1C876B98"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123758B9"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785CAF01" w14:textId="77777777" w:rsidTr="005B1654">
        <w:trPr>
          <w:trHeight w:val="148"/>
        </w:trPr>
        <w:tc>
          <w:tcPr>
            <w:tcW w:w="1844" w:type="pct"/>
            <w:vMerge/>
            <w:tcBorders>
              <w:bottom w:val="single" w:sz="4" w:space="0" w:color="auto"/>
            </w:tcBorders>
            <w:shd w:val="clear" w:color="auto" w:fill="CCFFFF"/>
          </w:tcPr>
          <w:p w14:paraId="4CBD030D"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0A2AF972"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2DB03739"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5C435102"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1D87A89F"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0F8F856F" w14:textId="77777777" w:rsidTr="005B1654">
        <w:trPr>
          <w:trHeight w:val="710"/>
        </w:trPr>
        <w:tc>
          <w:tcPr>
            <w:tcW w:w="1844" w:type="pct"/>
            <w:shd w:val="clear" w:color="auto" w:fill="FFFFFF"/>
          </w:tcPr>
          <w:p w14:paraId="5DB99E2C" w14:textId="77777777" w:rsidR="00762E40" w:rsidRPr="004B7386" w:rsidRDefault="005B1654" w:rsidP="00B81A33">
            <w:pPr>
              <w:pStyle w:val="ListParagraph"/>
              <w:numPr>
                <w:ilvl w:val="0"/>
                <w:numId w:val="7"/>
              </w:numPr>
              <w:rPr>
                <w:rFonts w:cs="Calibri"/>
                <w:szCs w:val="20"/>
              </w:rPr>
            </w:pPr>
            <w:r w:rsidRPr="004B7386">
              <w:rPr>
                <w:rFonts w:cs="Calibri"/>
                <w:szCs w:val="20"/>
              </w:rPr>
              <w:t xml:space="preserve">Develop a tailored </w:t>
            </w:r>
            <w:r w:rsidR="00D67A89" w:rsidRPr="004B7386">
              <w:rPr>
                <w:rFonts w:cs="Calibri"/>
                <w:szCs w:val="20"/>
              </w:rPr>
              <w:t>(</w:t>
            </w:r>
            <w:proofErr w:type="spellStart"/>
            <w:r w:rsidR="00D67A89" w:rsidRPr="004B7386">
              <w:rPr>
                <w:rFonts w:cs="Calibri"/>
                <w:szCs w:val="20"/>
              </w:rPr>
              <w:t>ToT</w:t>
            </w:r>
            <w:proofErr w:type="spellEnd"/>
            <w:r w:rsidR="00D67A89" w:rsidRPr="004B7386">
              <w:rPr>
                <w:rFonts w:cs="Calibri"/>
                <w:szCs w:val="20"/>
              </w:rPr>
              <w:t xml:space="preserve">) </w:t>
            </w:r>
            <w:r w:rsidRPr="004B7386">
              <w:rPr>
                <w:rFonts w:cs="Calibri"/>
                <w:szCs w:val="20"/>
              </w:rPr>
              <w:t xml:space="preserve">curriculum for SSS and </w:t>
            </w:r>
            <w:r w:rsidR="00F15DA5" w:rsidRPr="004B7386">
              <w:rPr>
                <w:rFonts w:cs="Calibri"/>
                <w:szCs w:val="20"/>
              </w:rPr>
              <w:t xml:space="preserve">deliver </w:t>
            </w:r>
            <w:r w:rsidRPr="004B7386">
              <w:rPr>
                <w:rFonts w:cs="Calibri"/>
                <w:szCs w:val="20"/>
              </w:rPr>
              <w:t xml:space="preserve">training on regional structures and processes for monitoring, evaluation and quality assurance of service provision. </w:t>
            </w:r>
            <w:r w:rsidR="00762E40" w:rsidRPr="004B7386">
              <w:rPr>
                <w:rFonts w:cs="Calibri"/>
                <w:szCs w:val="20"/>
              </w:rPr>
              <w:t>(UNDP)</w:t>
            </w:r>
          </w:p>
          <w:p w14:paraId="16B2B200" w14:textId="49C912FE" w:rsidR="005B1654" w:rsidRPr="004B7386" w:rsidRDefault="005B1654" w:rsidP="003F163D">
            <w:pPr>
              <w:pStyle w:val="ListParagraph"/>
              <w:ind w:left="360"/>
              <w:rPr>
                <w:rFonts w:cs="Calibri"/>
                <w:szCs w:val="20"/>
              </w:rPr>
            </w:pPr>
            <w:r w:rsidRPr="004B7386">
              <w:rPr>
                <w:rFonts w:cs="Calibri"/>
                <w:szCs w:val="20"/>
              </w:rPr>
              <w:t xml:space="preserve">Elaborate protocols for monitoring, evaluation and quality assurance of social service with clear lines of responsibility and accountability. </w:t>
            </w:r>
            <w:r w:rsidR="003F163D" w:rsidRPr="004B7386">
              <w:rPr>
                <w:rFonts w:cs="Calibri"/>
                <w:szCs w:val="20"/>
              </w:rPr>
              <w:t>(UNICEF)</w:t>
            </w:r>
          </w:p>
        </w:tc>
        <w:tc>
          <w:tcPr>
            <w:tcW w:w="610" w:type="pct"/>
            <w:shd w:val="clear" w:color="auto" w:fill="FFFFFF"/>
          </w:tcPr>
          <w:p w14:paraId="60636E8F" w14:textId="45B55B2E" w:rsidR="005B1654" w:rsidRPr="004B7386" w:rsidRDefault="005B1654" w:rsidP="005B1654">
            <w:pPr>
              <w:rPr>
                <w:rFonts w:ascii="Calibri" w:hAnsi="Calibri" w:cs="Calibri"/>
                <w:sz w:val="20"/>
                <w:szCs w:val="20"/>
              </w:rPr>
            </w:pPr>
            <w:r w:rsidRPr="004B7386">
              <w:rPr>
                <w:rFonts w:ascii="Calibri" w:hAnsi="Calibri" w:cs="Calibri"/>
                <w:sz w:val="20"/>
                <w:szCs w:val="20"/>
              </w:rPr>
              <w:t>2021 onwards</w:t>
            </w:r>
          </w:p>
        </w:tc>
        <w:tc>
          <w:tcPr>
            <w:tcW w:w="1372" w:type="pct"/>
            <w:gridSpan w:val="3"/>
            <w:shd w:val="clear" w:color="auto" w:fill="FFFFFF"/>
          </w:tcPr>
          <w:p w14:paraId="61954581" w14:textId="331D2A39" w:rsidR="005B1654" w:rsidRPr="002F2681" w:rsidRDefault="00A1177E" w:rsidP="005B1654">
            <w:pPr>
              <w:spacing w:after="120"/>
              <w:rPr>
                <w:rFonts w:ascii="Calibri" w:hAnsi="Calibri" w:cs="Calibri"/>
                <w:sz w:val="20"/>
                <w:szCs w:val="20"/>
              </w:rPr>
            </w:pPr>
            <w:r w:rsidRPr="004B7386">
              <w:rPr>
                <w:rFonts w:ascii="Calibri" w:hAnsi="Calibri" w:cs="Calibri"/>
                <w:sz w:val="20"/>
                <w:szCs w:val="20"/>
              </w:rPr>
              <w:t>UNDP, UNICEF</w:t>
            </w:r>
            <w:r w:rsidR="005B1654" w:rsidRPr="004B7386">
              <w:rPr>
                <w:rFonts w:ascii="Calibri" w:hAnsi="Calibri" w:cs="Calibri"/>
                <w:sz w:val="20"/>
                <w:szCs w:val="20"/>
              </w:rPr>
              <w:t xml:space="preserve">, SSS </w:t>
            </w:r>
          </w:p>
        </w:tc>
        <w:tc>
          <w:tcPr>
            <w:tcW w:w="577" w:type="pct"/>
            <w:gridSpan w:val="2"/>
            <w:shd w:val="clear" w:color="auto" w:fill="FFFFFF"/>
          </w:tcPr>
          <w:p w14:paraId="369852BC" w14:textId="7D903459" w:rsidR="005B1654" w:rsidRPr="002F2681" w:rsidRDefault="005B1654" w:rsidP="005B1654">
            <w:pPr>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0CAACD38" w14:textId="371BB409" w:rsidR="005B1654" w:rsidRPr="002F2681" w:rsidRDefault="005B1654" w:rsidP="005B1654">
            <w:pPr>
              <w:rPr>
                <w:rFonts w:ascii="Calibri" w:hAnsi="Calibri" w:cs="Calibri"/>
                <w:sz w:val="20"/>
                <w:szCs w:val="20"/>
              </w:rPr>
            </w:pPr>
            <w:r w:rsidRPr="002F2681">
              <w:rPr>
                <w:rFonts w:ascii="Calibri" w:hAnsi="Calibri" w:cs="Calibri"/>
                <w:sz w:val="20"/>
                <w:szCs w:val="20"/>
              </w:rPr>
              <w:t xml:space="preserve">Start with the commencement of the new project </w:t>
            </w:r>
          </w:p>
        </w:tc>
      </w:tr>
      <w:tr w:rsidR="005B1654" w:rsidRPr="002F2681" w14:paraId="5B8E280E" w14:textId="77777777" w:rsidTr="005B1654">
        <w:trPr>
          <w:trHeight w:val="1304"/>
        </w:trPr>
        <w:tc>
          <w:tcPr>
            <w:tcW w:w="5000" w:type="pct"/>
            <w:gridSpan w:val="9"/>
            <w:shd w:val="clear" w:color="auto" w:fill="CCFFFF"/>
          </w:tcPr>
          <w:p w14:paraId="0FFEAD9F"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8</w:t>
            </w:r>
            <w:r w:rsidRPr="002F2681">
              <w:rPr>
                <w:rFonts w:ascii="Calibri" w:hAnsi="Calibri" w:cs="Calibri"/>
                <w:sz w:val="20"/>
                <w:szCs w:val="20"/>
              </w:rPr>
              <w:t>: It is important for LNB to continue to support the development of social care models, notably to strengthen the take-up of service integration and the operation of a multi-service approach to social service delivery, and in the development of models and financing mechanisms for the sharing of social services between two or more LGUs.</w:t>
            </w:r>
          </w:p>
          <w:p w14:paraId="0CE580E2" w14:textId="3FF7D987" w:rsidR="005B1654" w:rsidRPr="002F2681" w:rsidRDefault="005B1654" w:rsidP="005B1654">
            <w:pPr>
              <w:spacing w:after="240"/>
              <w:rPr>
                <w:rFonts w:ascii="Calibri" w:hAnsi="Calibri" w:cs="Calibri"/>
                <w:sz w:val="20"/>
                <w:szCs w:val="20"/>
              </w:rPr>
            </w:pPr>
            <w:r w:rsidRPr="002F2681">
              <w:rPr>
                <w:rFonts w:ascii="Calibri" w:hAnsi="Calibri" w:cs="Calibri"/>
                <w:sz w:val="20"/>
                <w:szCs w:val="20"/>
              </w:rPr>
              <w:t>Principal Addressees (R8): LNB, SSS, LGUs, National Agency for Support of Local Self Governance</w:t>
            </w:r>
          </w:p>
        </w:tc>
      </w:tr>
      <w:tr w:rsidR="005B1654" w:rsidRPr="002F2681" w14:paraId="29627719" w14:textId="77777777" w:rsidTr="00183486">
        <w:trPr>
          <w:trHeight w:val="620"/>
        </w:trPr>
        <w:tc>
          <w:tcPr>
            <w:tcW w:w="5000" w:type="pct"/>
            <w:gridSpan w:val="9"/>
            <w:shd w:val="clear" w:color="auto" w:fill="CCFFFF"/>
          </w:tcPr>
          <w:p w14:paraId="77A385A3" w14:textId="77777777" w:rsidR="005B1654" w:rsidRPr="004B7386" w:rsidRDefault="005B1654" w:rsidP="005B1654">
            <w:pPr>
              <w:spacing w:after="120"/>
              <w:rPr>
                <w:rFonts w:ascii="Calibri" w:hAnsi="Calibri" w:cs="Calibri"/>
                <w:b/>
                <w:sz w:val="20"/>
                <w:szCs w:val="20"/>
                <w:u w:val="single"/>
              </w:rPr>
            </w:pPr>
            <w:r w:rsidRPr="004B7386">
              <w:rPr>
                <w:rFonts w:ascii="Calibri" w:hAnsi="Calibri" w:cs="Calibri"/>
                <w:b/>
                <w:sz w:val="20"/>
                <w:szCs w:val="20"/>
                <w:u w:val="single"/>
              </w:rPr>
              <w:t xml:space="preserve">Management response: </w:t>
            </w:r>
          </w:p>
          <w:p w14:paraId="3A9BBA70" w14:textId="77777777" w:rsidR="005B1654" w:rsidRPr="004B7386" w:rsidRDefault="00335808" w:rsidP="005B1654">
            <w:pPr>
              <w:spacing w:after="120"/>
              <w:rPr>
                <w:rFonts w:ascii="Calibri" w:hAnsi="Calibri" w:cs="Calibri"/>
                <w:sz w:val="20"/>
                <w:szCs w:val="20"/>
              </w:rPr>
            </w:pPr>
            <w:r w:rsidRPr="004B7386">
              <w:rPr>
                <w:rFonts w:ascii="Calibri" w:hAnsi="Calibri" w:cs="Calibri"/>
                <w:sz w:val="20"/>
                <w:szCs w:val="20"/>
              </w:rPr>
              <w:t xml:space="preserve">LNB is engaged in mapping the best practices in social care models and relevant financing mechanisms developed and implemented so far at local level with its support or other donors and disseminate them for further scale up at the end of </w:t>
            </w:r>
            <w:r w:rsidR="00D67A89" w:rsidRPr="004B7386">
              <w:rPr>
                <w:rFonts w:ascii="Calibri" w:hAnsi="Calibri" w:cs="Calibri"/>
                <w:sz w:val="20"/>
                <w:szCs w:val="20"/>
              </w:rPr>
              <w:t>phase 1</w:t>
            </w:r>
            <w:r w:rsidRPr="004B7386">
              <w:rPr>
                <w:rFonts w:ascii="Calibri" w:hAnsi="Calibri" w:cs="Calibri"/>
                <w:sz w:val="20"/>
                <w:szCs w:val="20"/>
              </w:rPr>
              <w:t xml:space="preserve"> of the </w:t>
            </w:r>
            <w:proofErr w:type="spellStart"/>
            <w:r w:rsidRPr="004B7386">
              <w:rPr>
                <w:rFonts w:ascii="Calibri" w:hAnsi="Calibri" w:cs="Calibri"/>
                <w:sz w:val="20"/>
                <w:szCs w:val="20"/>
              </w:rPr>
              <w:t>programme</w:t>
            </w:r>
            <w:proofErr w:type="spellEnd"/>
            <w:r w:rsidRPr="004B7386">
              <w:rPr>
                <w:rFonts w:ascii="Calibri" w:hAnsi="Calibri" w:cs="Calibri"/>
                <w:sz w:val="20"/>
                <w:szCs w:val="20"/>
              </w:rPr>
              <w:t xml:space="preserve"> and provide</w:t>
            </w:r>
            <w:r w:rsidR="00E32F56" w:rsidRPr="004B7386">
              <w:rPr>
                <w:rFonts w:ascii="Calibri" w:hAnsi="Calibri" w:cs="Calibri"/>
                <w:sz w:val="20"/>
                <w:szCs w:val="20"/>
              </w:rPr>
              <w:t xml:space="preserve"> </w:t>
            </w:r>
            <w:r w:rsidR="007D4A71" w:rsidRPr="004B7386">
              <w:rPr>
                <w:rFonts w:ascii="Calibri" w:hAnsi="Calibri" w:cs="Calibri"/>
                <w:sz w:val="20"/>
                <w:szCs w:val="20"/>
              </w:rPr>
              <w:t>further support</w:t>
            </w:r>
            <w:r w:rsidRPr="004B7386">
              <w:rPr>
                <w:rFonts w:ascii="Calibri" w:hAnsi="Calibri" w:cs="Calibri"/>
                <w:sz w:val="20"/>
                <w:szCs w:val="20"/>
              </w:rPr>
              <w:t xml:space="preserve"> </w:t>
            </w:r>
            <w:r w:rsidR="00E32F56" w:rsidRPr="004B7386">
              <w:rPr>
                <w:rFonts w:ascii="Calibri" w:hAnsi="Calibri" w:cs="Calibri"/>
                <w:sz w:val="20"/>
                <w:szCs w:val="20"/>
              </w:rPr>
              <w:t xml:space="preserve">for their consolidation and expansion in new LGUs in </w:t>
            </w:r>
            <w:r w:rsidR="007D4A71" w:rsidRPr="004B7386">
              <w:rPr>
                <w:rFonts w:ascii="Calibri" w:hAnsi="Calibri" w:cs="Calibri"/>
                <w:sz w:val="20"/>
                <w:szCs w:val="20"/>
              </w:rPr>
              <w:t>phase 2</w:t>
            </w:r>
            <w:r w:rsidR="00D67A89" w:rsidRPr="004B7386">
              <w:rPr>
                <w:rFonts w:ascii="Calibri" w:hAnsi="Calibri" w:cs="Calibri"/>
                <w:sz w:val="20"/>
                <w:szCs w:val="20"/>
              </w:rPr>
              <w:t xml:space="preserve"> </w:t>
            </w:r>
            <w:r w:rsidR="00E32F56" w:rsidRPr="004B7386">
              <w:rPr>
                <w:rFonts w:ascii="Calibri" w:hAnsi="Calibri" w:cs="Calibri"/>
                <w:sz w:val="20"/>
                <w:szCs w:val="20"/>
              </w:rPr>
              <w:t xml:space="preserve">of the </w:t>
            </w:r>
            <w:proofErr w:type="spellStart"/>
            <w:r w:rsidR="00E32F56" w:rsidRPr="004B7386">
              <w:rPr>
                <w:rFonts w:ascii="Calibri" w:hAnsi="Calibri" w:cs="Calibri"/>
                <w:sz w:val="20"/>
                <w:szCs w:val="20"/>
              </w:rPr>
              <w:t>programme</w:t>
            </w:r>
            <w:proofErr w:type="spellEnd"/>
            <w:r w:rsidR="00E32F56" w:rsidRPr="004B7386">
              <w:rPr>
                <w:rFonts w:ascii="Calibri" w:hAnsi="Calibri" w:cs="Calibri"/>
                <w:sz w:val="20"/>
                <w:szCs w:val="20"/>
              </w:rPr>
              <w:t xml:space="preserve">. </w:t>
            </w:r>
          </w:p>
          <w:p w14:paraId="1AC4D088" w14:textId="77777777" w:rsidR="00CB59A4" w:rsidRPr="004B7386" w:rsidRDefault="00CB59A4" w:rsidP="005B1654">
            <w:pPr>
              <w:spacing w:after="120"/>
              <w:rPr>
                <w:rFonts w:ascii="Calibri" w:hAnsi="Calibri" w:cs="Calibri"/>
                <w:sz w:val="20"/>
                <w:szCs w:val="20"/>
              </w:rPr>
            </w:pPr>
          </w:p>
          <w:p w14:paraId="68193065" w14:textId="6B794EAF" w:rsidR="00CB59A4" w:rsidRPr="004B7386" w:rsidRDefault="007B4BCE" w:rsidP="00585CA0">
            <w:pPr>
              <w:spacing w:after="120"/>
              <w:rPr>
                <w:rFonts w:ascii="Calibri" w:hAnsi="Calibri" w:cs="Calibri"/>
                <w:i/>
                <w:sz w:val="20"/>
                <w:szCs w:val="20"/>
              </w:rPr>
            </w:pPr>
            <w:r w:rsidRPr="004B7386">
              <w:rPr>
                <w:rFonts w:ascii="Calibri" w:hAnsi="Calibri" w:cs="Calibri"/>
                <w:i/>
                <w:sz w:val="20"/>
                <w:szCs w:val="20"/>
              </w:rPr>
              <w:t>The documentation and dissemination o</w:t>
            </w:r>
            <w:r w:rsidR="00585CA0" w:rsidRPr="004B7386">
              <w:rPr>
                <w:rFonts w:ascii="Calibri" w:hAnsi="Calibri" w:cs="Calibri"/>
                <w:i/>
                <w:sz w:val="20"/>
                <w:szCs w:val="20"/>
              </w:rPr>
              <w:t xml:space="preserve">f the best practices are </w:t>
            </w:r>
            <w:r w:rsidRPr="004B7386">
              <w:rPr>
                <w:rFonts w:ascii="Calibri" w:hAnsi="Calibri" w:cs="Calibri"/>
                <w:i/>
                <w:sz w:val="20"/>
                <w:szCs w:val="20"/>
              </w:rPr>
              <w:t>very important. Wherever possible these learnings should influence the national system and the social services delivery so that these best practices become an Albanian standard for the benefit of the Albanian people.</w:t>
            </w:r>
          </w:p>
        </w:tc>
      </w:tr>
      <w:tr w:rsidR="005B1654" w:rsidRPr="002F2681" w14:paraId="21F128B9" w14:textId="77777777" w:rsidTr="00D57D4E">
        <w:trPr>
          <w:trHeight w:val="278"/>
        </w:trPr>
        <w:tc>
          <w:tcPr>
            <w:tcW w:w="1844" w:type="pct"/>
            <w:vMerge w:val="restart"/>
            <w:shd w:val="clear" w:color="auto" w:fill="CCFFFF"/>
          </w:tcPr>
          <w:p w14:paraId="417FBCD8" w14:textId="77777777" w:rsidR="005B1654" w:rsidRPr="004B7386" w:rsidRDefault="005B1654" w:rsidP="005B1654">
            <w:pPr>
              <w:rPr>
                <w:rFonts w:ascii="Calibri" w:hAnsi="Calibri" w:cs="Calibri"/>
                <w:sz w:val="20"/>
                <w:szCs w:val="20"/>
              </w:rPr>
            </w:pPr>
            <w:r w:rsidRPr="004B7386">
              <w:rPr>
                <w:rFonts w:ascii="Calibri" w:hAnsi="Calibri" w:cs="Calibri"/>
                <w:b/>
                <w:sz w:val="20"/>
                <w:szCs w:val="20"/>
              </w:rPr>
              <w:t>Key action (s)</w:t>
            </w:r>
          </w:p>
        </w:tc>
        <w:tc>
          <w:tcPr>
            <w:tcW w:w="610" w:type="pct"/>
            <w:vMerge w:val="restart"/>
            <w:shd w:val="clear" w:color="auto" w:fill="CCFFFF"/>
          </w:tcPr>
          <w:p w14:paraId="5C7C7E3D" w14:textId="77777777" w:rsidR="005B1654" w:rsidRPr="004B7386" w:rsidRDefault="005B1654" w:rsidP="005B1654">
            <w:pPr>
              <w:rPr>
                <w:rFonts w:ascii="Calibri" w:hAnsi="Calibri" w:cs="Calibri"/>
                <w:b/>
                <w:sz w:val="20"/>
                <w:szCs w:val="20"/>
              </w:rPr>
            </w:pPr>
            <w:r w:rsidRPr="004B7386">
              <w:rPr>
                <w:rFonts w:ascii="Calibri" w:hAnsi="Calibri" w:cs="Calibri"/>
                <w:b/>
                <w:sz w:val="20"/>
                <w:szCs w:val="20"/>
              </w:rPr>
              <w:t>Time frame</w:t>
            </w:r>
          </w:p>
        </w:tc>
        <w:tc>
          <w:tcPr>
            <w:tcW w:w="1372" w:type="pct"/>
            <w:gridSpan w:val="3"/>
            <w:vMerge w:val="restart"/>
            <w:shd w:val="clear" w:color="auto" w:fill="CCFFFF"/>
          </w:tcPr>
          <w:p w14:paraId="2F03C6D9" w14:textId="77777777" w:rsidR="005B1654" w:rsidRPr="004B7386" w:rsidRDefault="005B1654" w:rsidP="005B1654">
            <w:pPr>
              <w:rPr>
                <w:rFonts w:ascii="Calibri" w:hAnsi="Calibri" w:cs="Calibri"/>
                <w:b/>
                <w:sz w:val="20"/>
                <w:szCs w:val="20"/>
              </w:rPr>
            </w:pPr>
            <w:r w:rsidRPr="004B7386">
              <w:rPr>
                <w:rFonts w:ascii="Calibri" w:hAnsi="Calibri" w:cs="Calibri"/>
                <w:b/>
                <w:sz w:val="20"/>
                <w:szCs w:val="20"/>
              </w:rPr>
              <w:t>Responsible unit (s)</w:t>
            </w:r>
          </w:p>
        </w:tc>
        <w:tc>
          <w:tcPr>
            <w:tcW w:w="1174" w:type="pct"/>
            <w:gridSpan w:val="4"/>
            <w:shd w:val="clear" w:color="auto" w:fill="CCFFFF"/>
          </w:tcPr>
          <w:p w14:paraId="3EF040C2"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72059D1C" w14:textId="77777777" w:rsidTr="005B1654">
        <w:trPr>
          <w:trHeight w:val="148"/>
        </w:trPr>
        <w:tc>
          <w:tcPr>
            <w:tcW w:w="1844" w:type="pct"/>
            <w:vMerge/>
            <w:tcBorders>
              <w:bottom w:val="single" w:sz="4" w:space="0" w:color="auto"/>
            </w:tcBorders>
            <w:shd w:val="clear" w:color="auto" w:fill="CCFFFF"/>
          </w:tcPr>
          <w:p w14:paraId="3BB3F74E" w14:textId="77777777" w:rsidR="005B1654" w:rsidRPr="004B7386"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02234AB9" w14:textId="77777777" w:rsidR="005B1654" w:rsidRPr="004B7386"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1EF65774" w14:textId="77777777" w:rsidR="005B1654" w:rsidRPr="004B7386"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6B85B21D"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030F037E"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42B858F2" w14:textId="77777777" w:rsidTr="005B1654">
        <w:trPr>
          <w:trHeight w:val="593"/>
        </w:trPr>
        <w:tc>
          <w:tcPr>
            <w:tcW w:w="1844" w:type="pct"/>
            <w:tcBorders>
              <w:bottom w:val="single" w:sz="4" w:space="0" w:color="auto"/>
            </w:tcBorders>
            <w:shd w:val="clear" w:color="auto" w:fill="FFFFFF"/>
          </w:tcPr>
          <w:p w14:paraId="5C693F0C" w14:textId="45DA2532" w:rsidR="005B1654" w:rsidRPr="004B7386" w:rsidRDefault="00CE31D8" w:rsidP="00B81A33">
            <w:pPr>
              <w:pStyle w:val="KeinLeerraum"/>
              <w:numPr>
                <w:ilvl w:val="0"/>
                <w:numId w:val="8"/>
              </w:numPr>
              <w:jc w:val="both"/>
              <w:rPr>
                <w:rFonts w:cs="Calibri"/>
                <w:sz w:val="20"/>
                <w:szCs w:val="20"/>
                <w:lang w:val="en-US"/>
              </w:rPr>
            </w:pPr>
            <w:r w:rsidRPr="004B7386">
              <w:rPr>
                <w:rFonts w:cs="Calibri"/>
                <w:sz w:val="20"/>
                <w:szCs w:val="20"/>
                <w:lang w:val="en-US"/>
              </w:rPr>
              <w:t>Plan support</w:t>
            </w:r>
            <w:r w:rsidR="0014293F" w:rsidRPr="004B7386">
              <w:rPr>
                <w:rFonts w:cs="Calibri"/>
                <w:sz w:val="20"/>
                <w:szCs w:val="20"/>
                <w:lang w:val="en-US"/>
              </w:rPr>
              <w:t xml:space="preserve"> </w:t>
            </w:r>
            <w:r w:rsidRPr="004B7386">
              <w:rPr>
                <w:rFonts w:cs="Calibri"/>
                <w:sz w:val="20"/>
                <w:szCs w:val="20"/>
                <w:lang w:val="en-US"/>
              </w:rPr>
              <w:t>for the</w:t>
            </w:r>
            <w:r w:rsidR="005B1654" w:rsidRPr="004B7386">
              <w:rPr>
                <w:rFonts w:cs="Calibri"/>
                <w:sz w:val="20"/>
                <w:szCs w:val="20"/>
                <w:lang w:val="en-US"/>
              </w:rPr>
              <w:t xml:space="preserve"> </w:t>
            </w:r>
            <w:r w:rsidR="00E32F56" w:rsidRPr="004B7386">
              <w:rPr>
                <w:rFonts w:cs="Calibri"/>
                <w:sz w:val="20"/>
                <w:szCs w:val="20"/>
                <w:lang w:val="en-US"/>
              </w:rPr>
              <w:t xml:space="preserve">consolidation and </w:t>
            </w:r>
            <w:r w:rsidR="005B1654" w:rsidRPr="004B7386">
              <w:rPr>
                <w:rFonts w:cs="Calibri"/>
                <w:sz w:val="20"/>
                <w:szCs w:val="20"/>
                <w:lang w:val="en-US"/>
              </w:rPr>
              <w:t xml:space="preserve">scaling up of </w:t>
            </w:r>
            <w:r w:rsidR="00E32F56" w:rsidRPr="004B7386">
              <w:rPr>
                <w:rFonts w:cs="Calibri"/>
                <w:sz w:val="20"/>
                <w:szCs w:val="20"/>
                <w:lang w:val="en-US"/>
              </w:rPr>
              <w:t xml:space="preserve">best practices </w:t>
            </w:r>
            <w:r w:rsidR="00602C0F" w:rsidRPr="004B7386">
              <w:rPr>
                <w:rFonts w:cs="Calibri"/>
                <w:sz w:val="20"/>
                <w:szCs w:val="20"/>
                <w:lang w:val="en-US"/>
              </w:rPr>
              <w:t>in social</w:t>
            </w:r>
            <w:r w:rsidR="00E32F56" w:rsidRPr="004B7386">
              <w:rPr>
                <w:rFonts w:cs="Calibri"/>
                <w:sz w:val="20"/>
                <w:szCs w:val="20"/>
                <w:lang w:val="en-US"/>
              </w:rPr>
              <w:t xml:space="preserve"> care models and financing mechanisms. </w:t>
            </w:r>
          </w:p>
        </w:tc>
        <w:tc>
          <w:tcPr>
            <w:tcW w:w="610" w:type="pct"/>
            <w:tcBorders>
              <w:bottom w:val="single" w:sz="4" w:space="0" w:color="auto"/>
            </w:tcBorders>
            <w:shd w:val="clear" w:color="auto" w:fill="FFFFFF"/>
          </w:tcPr>
          <w:p w14:paraId="4CA4944A" w14:textId="707E4EEC" w:rsidR="005B1654" w:rsidRPr="004B7386" w:rsidRDefault="005B1654" w:rsidP="005B1654">
            <w:pPr>
              <w:pStyle w:val="KeinLeerraum"/>
              <w:rPr>
                <w:rFonts w:cs="Calibri"/>
                <w:sz w:val="20"/>
                <w:szCs w:val="20"/>
                <w:lang w:val="en-US"/>
              </w:rPr>
            </w:pPr>
            <w:r w:rsidRPr="004B7386">
              <w:rPr>
                <w:rFonts w:cs="Calibri"/>
                <w:sz w:val="20"/>
                <w:szCs w:val="20"/>
              </w:rPr>
              <w:t xml:space="preserve">2021 onwards </w:t>
            </w:r>
          </w:p>
        </w:tc>
        <w:tc>
          <w:tcPr>
            <w:tcW w:w="1372" w:type="pct"/>
            <w:gridSpan w:val="3"/>
            <w:tcBorders>
              <w:bottom w:val="single" w:sz="4" w:space="0" w:color="auto"/>
            </w:tcBorders>
            <w:shd w:val="clear" w:color="auto" w:fill="FFFFFF"/>
          </w:tcPr>
          <w:p w14:paraId="60D9A80F" w14:textId="30912EE2" w:rsidR="005B1654" w:rsidRPr="004B7386" w:rsidRDefault="00602C0F" w:rsidP="005B1654">
            <w:pPr>
              <w:pStyle w:val="KeinLeerraum"/>
              <w:jc w:val="both"/>
              <w:rPr>
                <w:rFonts w:cs="Calibri"/>
                <w:sz w:val="20"/>
                <w:szCs w:val="20"/>
                <w:lang w:val="en-US"/>
              </w:rPr>
            </w:pPr>
            <w:r w:rsidRPr="004B7386">
              <w:rPr>
                <w:rFonts w:cs="Calibri"/>
                <w:sz w:val="20"/>
                <w:szCs w:val="20"/>
                <w:lang w:val="en-US"/>
              </w:rPr>
              <w:t>UNDP</w:t>
            </w:r>
            <w:r w:rsidR="005B1654" w:rsidRPr="004B7386">
              <w:rPr>
                <w:rFonts w:cs="Calibri"/>
                <w:sz w:val="20"/>
                <w:szCs w:val="20"/>
                <w:lang w:val="en-US"/>
              </w:rPr>
              <w:t xml:space="preserve">, </w:t>
            </w:r>
            <w:proofErr w:type="spellStart"/>
            <w:r w:rsidR="005B1654" w:rsidRPr="004B7386">
              <w:rPr>
                <w:rFonts w:cs="Calibri"/>
                <w:sz w:val="20"/>
                <w:szCs w:val="20"/>
                <w:lang w:val="en-US"/>
              </w:rPr>
              <w:t>MoHSP</w:t>
            </w:r>
            <w:proofErr w:type="spellEnd"/>
            <w:r w:rsidR="005B1654" w:rsidRPr="004B7386">
              <w:rPr>
                <w:rFonts w:cs="Calibri"/>
                <w:sz w:val="20"/>
                <w:szCs w:val="20"/>
                <w:lang w:val="en-US"/>
              </w:rPr>
              <w:t>, SSS, LGUs</w:t>
            </w:r>
          </w:p>
        </w:tc>
        <w:tc>
          <w:tcPr>
            <w:tcW w:w="577" w:type="pct"/>
            <w:gridSpan w:val="2"/>
            <w:tcBorders>
              <w:bottom w:val="single" w:sz="4" w:space="0" w:color="auto"/>
            </w:tcBorders>
            <w:shd w:val="clear" w:color="auto" w:fill="FFFFFF"/>
          </w:tcPr>
          <w:p w14:paraId="191124BD" w14:textId="77777777" w:rsidR="005B1654" w:rsidRPr="002F2681" w:rsidRDefault="005B1654" w:rsidP="005B1654">
            <w:pPr>
              <w:pStyle w:val="KeinLeerraum"/>
              <w:jc w:val="both"/>
              <w:rPr>
                <w:rFonts w:cs="Calibri"/>
                <w:sz w:val="20"/>
                <w:szCs w:val="20"/>
                <w:lang w:val="en-US"/>
              </w:rPr>
            </w:pPr>
            <w:r w:rsidRPr="002F2681">
              <w:rPr>
                <w:rFonts w:cs="Calibri"/>
                <w:sz w:val="20"/>
                <w:szCs w:val="20"/>
                <w:lang w:val="en-US"/>
              </w:rPr>
              <w:t>N/A</w:t>
            </w:r>
          </w:p>
        </w:tc>
        <w:tc>
          <w:tcPr>
            <w:tcW w:w="597" w:type="pct"/>
            <w:gridSpan w:val="2"/>
            <w:tcBorders>
              <w:bottom w:val="single" w:sz="4" w:space="0" w:color="auto"/>
            </w:tcBorders>
            <w:shd w:val="clear" w:color="auto" w:fill="FFFFFF"/>
          </w:tcPr>
          <w:p w14:paraId="41BB1F9B" w14:textId="40F4880C" w:rsidR="005B1654" w:rsidRPr="002F2681" w:rsidRDefault="005B1654" w:rsidP="005B1654">
            <w:pPr>
              <w:pStyle w:val="KeinLeerraum"/>
              <w:jc w:val="both"/>
              <w:rPr>
                <w:rFonts w:cs="Calibri"/>
                <w:sz w:val="20"/>
                <w:szCs w:val="20"/>
                <w:lang w:val="en-US"/>
              </w:rPr>
            </w:pPr>
            <w:r w:rsidRPr="002F2681">
              <w:rPr>
                <w:rFonts w:cs="Calibri"/>
                <w:sz w:val="20"/>
                <w:szCs w:val="20"/>
                <w:lang w:val="en-US"/>
              </w:rPr>
              <w:t>Not started</w:t>
            </w:r>
          </w:p>
        </w:tc>
      </w:tr>
      <w:tr w:rsidR="005B1654" w:rsidRPr="002F2681" w14:paraId="4A587392" w14:textId="77777777" w:rsidTr="00183486">
        <w:trPr>
          <w:trHeight w:val="755"/>
        </w:trPr>
        <w:tc>
          <w:tcPr>
            <w:tcW w:w="5000" w:type="pct"/>
            <w:gridSpan w:val="9"/>
            <w:shd w:val="clear" w:color="auto" w:fill="CCFFFF"/>
          </w:tcPr>
          <w:p w14:paraId="686C43AD"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9:</w:t>
            </w:r>
            <w:r w:rsidRPr="002F2681">
              <w:rPr>
                <w:rFonts w:ascii="Calibri" w:hAnsi="Calibri" w:cs="Calibri"/>
                <w:sz w:val="20"/>
                <w:szCs w:val="20"/>
              </w:rPr>
              <w:t xml:space="preserve"> Supporting networking, knowledge sharing, peer to peer support, and the capitalization of experiences and results achieved so far: (1) between the different advocacy forums developed via LNB, so as to operate within regional and/or national networking platforms; (2) between the LGUs; (3) between social service providers.</w:t>
            </w:r>
          </w:p>
          <w:p w14:paraId="239C9DA4" w14:textId="5157239A" w:rsidR="005B1654" w:rsidRPr="005B1654" w:rsidRDefault="005B1654" w:rsidP="005B1654">
            <w:pPr>
              <w:spacing w:after="240"/>
              <w:rPr>
                <w:rFonts w:ascii="Calibri" w:hAnsi="Calibri" w:cs="Calibri"/>
                <w:sz w:val="20"/>
                <w:szCs w:val="20"/>
              </w:rPr>
            </w:pPr>
            <w:r w:rsidRPr="002F2681">
              <w:rPr>
                <w:rFonts w:ascii="Calibri" w:hAnsi="Calibri" w:cs="Calibri"/>
                <w:sz w:val="20"/>
                <w:szCs w:val="20"/>
              </w:rPr>
              <w:t>Principal Addressees (R9): LN</w:t>
            </w:r>
            <w:r>
              <w:rPr>
                <w:rFonts w:ascii="Calibri" w:hAnsi="Calibri" w:cs="Calibri"/>
                <w:sz w:val="20"/>
                <w:szCs w:val="20"/>
              </w:rPr>
              <w:t>B</w:t>
            </w:r>
          </w:p>
        </w:tc>
      </w:tr>
      <w:tr w:rsidR="005B1654" w:rsidRPr="002F2681" w14:paraId="07483BFD" w14:textId="77777777" w:rsidTr="005B1654">
        <w:trPr>
          <w:trHeight w:val="1070"/>
        </w:trPr>
        <w:tc>
          <w:tcPr>
            <w:tcW w:w="5000" w:type="pct"/>
            <w:gridSpan w:val="9"/>
            <w:shd w:val="clear" w:color="auto" w:fill="CCFFFF"/>
          </w:tcPr>
          <w:p w14:paraId="3E567D75" w14:textId="1EC0E100" w:rsidR="005B1654" w:rsidRPr="002F2681" w:rsidRDefault="005B1654" w:rsidP="005B1654">
            <w:pPr>
              <w:spacing w:after="120"/>
              <w:rPr>
                <w:rFonts w:ascii="Calibri" w:hAnsi="Calibri" w:cs="Calibri"/>
                <w:b/>
                <w:sz w:val="20"/>
                <w:szCs w:val="20"/>
                <w:u w:val="single"/>
              </w:rPr>
            </w:pPr>
            <w:r>
              <w:rPr>
                <w:rFonts w:ascii="Calibri" w:hAnsi="Calibri" w:cs="Calibri"/>
                <w:b/>
                <w:sz w:val="20"/>
                <w:szCs w:val="20"/>
                <w:u w:val="single"/>
              </w:rPr>
              <w:t>M</w:t>
            </w:r>
            <w:r w:rsidRPr="002F2681">
              <w:rPr>
                <w:rFonts w:ascii="Calibri" w:hAnsi="Calibri" w:cs="Calibri"/>
                <w:b/>
                <w:sz w:val="20"/>
                <w:szCs w:val="20"/>
                <w:u w:val="single"/>
              </w:rPr>
              <w:t>anagement response:</w:t>
            </w:r>
          </w:p>
          <w:p w14:paraId="1717CE0B" w14:textId="38342CBB" w:rsidR="005B1654" w:rsidRPr="00E44A53" w:rsidRDefault="00B872F1" w:rsidP="007B4BCE">
            <w:pPr>
              <w:pStyle w:val="KeinLeerraum"/>
              <w:spacing w:after="120"/>
              <w:jc w:val="both"/>
              <w:rPr>
                <w:rFonts w:cs="Calibri"/>
                <w:sz w:val="20"/>
                <w:szCs w:val="20"/>
                <w:lang w:val="en-US"/>
              </w:rPr>
            </w:pPr>
            <w:r>
              <w:rPr>
                <w:rFonts w:cs="Calibri"/>
                <w:sz w:val="20"/>
                <w:szCs w:val="20"/>
                <w:lang w:val="en-US"/>
              </w:rPr>
              <w:t>LNB has supported so far networking, knowledge sharing and peer to peer support through a series of mechanisms introduced at local/central level: All these mechanisms will be documented and reviewed in the final report and resources will be allocated not only to consolidate them in phase</w:t>
            </w:r>
            <w:r w:rsidR="00042937">
              <w:rPr>
                <w:rFonts w:cs="Calibri"/>
                <w:sz w:val="20"/>
                <w:szCs w:val="20"/>
                <w:lang w:val="en-US"/>
              </w:rPr>
              <w:t xml:space="preserve"> 2</w:t>
            </w:r>
            <w:r>
              <w:rPr>
                <w:rFonts w:cs="Calibri"/>
                <w:sz w:val="20"/>
                <w:szCs w:val="20"/>
                <w:lang w:val="en-US"/>
              </w:rPr>
              <w:t xml:space="preserve"> of the </w:t>
            </w:r>
            <w:proofErr w:type="spellStart"/>
            <w:r>
              <w:rPr>
                <w:rFonts w:cs="Calibri"/>
                <w:sz w:val="20"/>
                <w:szCs w:val="20"/>
                <w:lang w:val="en-US"/>
              </w:rPr>
              <w:t>programme</w:t>
            </w:r>
            <w:proofErr w:type="spellEnd"/>
            <w:r>
              <w:rPr>
                <w:rFonts w:cs="Calibri"/>
                <w:sz w:val="20"/>
                <w:szCs w:val="20"/>
                <w:lang w:val="en-US"/>
              </w:rPr>
              <w:t xml:space="preserve">, but expand their use and availability by various </w:t>
            </w:r>
            <w:r w:rsidR="00042937">
              <w:rPr>
                <w:rFonts w:cs="Calibri"/>
                <w:sz w:val="20"/>
                <w:szCs w:val="20"/>
                <w:lang w:val="en-US"/>
              </w:rPr>
              <w:t>partners.</w:t>
            </w:r>
            <w:r w:rsidR="00E44A53">
              <w:rPr>
                <w:rFonts w:cs="Calibri"/>
                <w:sz w:val="20"/>
                <w:szCs w:val="20"/>
                <w:lang w:val="en-US"/>
              </w:rPr>
              <w:t xml:space="preserve"> </w:t>
            </w:r>
            <w:r w:rsidR="0065732A" w:rsidRPr="00F45FFF">
              <w:rPr>
                <w:rFonts w:cs="Calibri"/>
                <w:i/>
                <w:color w:val="FF0000"/>
                <w:sz w:val="20"/>
                <w:szCs w:val="20"/>
                <w:lang w:val="en-US"/>
              </w:rPr>
              <w:t xml:space="preserve"> </w:t>
            </w:r>
          </w:p>
        </w:tc>
      </w:tr>
      <w:tr w:rsidR="005B1654" w:rsidRPr="002F2681" w14:paraId="56006966" w14:textId="77777777" w:rsidTr="00D57D4E">
        <w:trPr>
          <w:trHeight w:val="278"/>
        </w:trPr>
        <w:tc>
          <w:tcPr>
            <w:tcW w:w="1844" w:type="pct"/>
            <w:vMerge w:val="restart"/>
            <w:shd w:val="clear" w:color="auto" w:fill="CCFFFF"/>
          </w:tcPr>
          <w:p w14:paraId="79321107"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10C43B9F"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533002D3"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73E93E1A"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7A8A29BA" w14:textId="77777777" w:rsidTr="005B1654">
        <w:trPr>
          <w:trHeight w:val="148"/>
        </w:trPr>
        <w:tc>
          <w:tcPr>
            <w:tcW w:w="1844" w:type="pct"/>
            <w:vMerge/>
            <w:tcBorders>
              <w:bottom w:val="single" w:sz="4" w:space="0" w:color="auto"/>
            </w:tcBorders>
            <w:shd w:val="clear" w:color="auto" w:fill="CCFFFF"/>
          </w:tcPr>
          <w:p w14:paraId="68D854EE"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4E3F175C"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657009A6"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162F0E5B"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264685DD"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10088306" w14:textId="77777777" w:rsidTr="005B1654">
        <w:trPr>
          <w:trHeight w:val="710"/>
        </w:trPr>
        <w:tc>
          <w:tcPr>
            <w:tcW w:w="1844" w:type="pct"/>
            <w:shd w:val="clear" w:color="auto" w:fill="FFFFFF"/>
          </w:tcPr>
          <w:p w14:paraId="216FB87D" w14:textId="5DAC31A1" w:rsidR="00B872F1" w:rsidRPr="00D67A89" w:rsidRDefault="00B872F1" w:rsidP="00B81A33">
            <w:pPr>
              <w:pStyle w:val="ListParagraph"/>
              <w:numPr>
                <w:ilvl w:val="0"/>
                <w:numId w:val="10"/>
              </w:numPr>
              <w:ind w:left="247" w:hanging="270"/>
              <w:rPr>
                <w:rFonts w:cs="Calibri"/>
                <w:szCs w:val="20"/>
              </w:rPr>
            </w:pPr>
            <w:r w:rsidRPr="00D67A89">
              <w:rPr>
                <w:rFonts w:cs="Calibri"/>
                <w:szCs w:val="20"/>
              </w:rPr>
              <w:t xml:space="preserve">Document the networking and knowledge sharing mechanisms established in </w:t>
            </w:r>
            <w:r w:rsidR="00006ED8" w:rsidRPr="00D67A89">
              <w:rPr>
                <w:rFonts w:cs="Calibri"/>
                <w:szCs w:val="20"/>
              </w:rPr>
              <w:t xml:space="preserve">end of </w:t>
            </w:r>
            <w:r w:rsidRPr="00D67A89">
              <w:rPr>
                <w:rFonts w:cs="Calibri"/>
                <w:szCs w:val="20"/>
              </w:rPr>
              <w:t>phase 1 of LNB</w:t>
            </w:r>
            <w:r w:rsidR="00D67A89">
              <w:rPr>
                <w:rFonts w:cs="Calibri"/>
                <w:szCs w:val="20"/>
              </w:rPr>
              <w:t>.</w:t>
            </w:r>
          </w:p>
        </w:tc>
        <w:tc>
          <w:tcPr>
            <w:tcW w:w="610" w:type="pct"/>
            <w:shd w:val="clear" w:color="auto" w:fill="FFFFFF"/>
          </w:tcPr>
          <w:p w14:paraId="560546E3" w14:textId="24067CE6" w:rsidR="005B1654" w:rsidRPr="002F2681" w:rsidRDefault="00006ED8" w:rsidP="005B1654">
            <w:pPr>
              <w:rPr>
                <w:rFonts w:ascii="Calibri" w:hAnsi="Calibri" w:cs="Calibri"/>
                <w:sz w:val="20"/>
                <w:szCs w:val="20"/>
              </w:rPr>
            </w:pPr>
            <w:r>
              <w:rPr>
                <w:rFonts w:ascii="Calibri" w:hAnsi="Calibri" w:cs="Calibri"/>
                <w:sz w:val="20"/>
                <w:szCs w:val="20"/>
              </w:rPr>
              <w:t>July-December 2020</w:t>
            </w:r>
          </w:p>
        </w:tc>
        <w:tc>
          <w:tcPr>
            <w:tcW w:w="1372" w:type="pct"/>
            <w:gridSpan w:val="3"/>
            <w:shd w:val="clear" w:color="auto" w:fill="FFFFFF"/>
          </w:tcPr>
          <w:p w14:paraId="237D4424" w14:textId="39042BE8" w:rsidR="005B1654" w:rsidRPr="002F2681" w:rsidRDefault="00E7750E" w:rsidP="005B1654">
            <w:pPr>
              <w:spacing w:after="120"/>
              <w:rPr>
                <w:rFonts w:ascii="Calibri" w:hAnsi="Calibri" w:cs="Calibri"/>
                <w:sz w:val="20"/>
                <w:szCs w:val="20"/>
              </w:rPr>
            </w:pPr>
            <w:r w:rsidRPr="00832315">
              <w:rPr>
                <w:rFonts w:ascii="Calibri" w:hAnsi="Calibri" w:cs="Calibri"/>
                <w:sz w:val="20"/>
                <w:szCs w:val="20"/>
                <w:lang w:val="de-DE"/>
              </w:rPr>
              <w:t>UNFPA</w:t>
            </w:r>
            <w:r w:rsidR="003950AE" w:rsidRPr="00832315">
              <w:rPr>
                <w:rFonts w:ascii="Calibri" w:hAnsi="Calibri" w:cs="Calibri"/>
                <w:sz w:val="20"/>
                <w:szCs w:val="20"/>
                <w:lang w:val="de-DE"/>
              </w:rPr>
              <w:t>;</w:t>
            </w:r>
            <w:r w:rsidR="003950AE">
              <w:rPr>
                <w:rFonts w:ascii="Calibri" w:hAnsi="Calibri" w:cs="Calibri"/>
                <w:color w:val="0070C0"/>
                <w:sz w:val="20"/>
                <w:szCs w:val="20"/>
              </w:rPr>
              <w:t xml:space="preserve"> </w:t>
            </w:r>
            <w:r w:rsidR="003950AE" w:rsidRPr="00832315">
              <w:rPr>
                <w:rFonts w:ascii="Calibri" w:hAnsi="Calibri" w:cs="Calibri"/>
                <w:sz w:val="20"/>
                <w:szCs w:val="20"/>
                <w:lang w:val="de-DE"/>
              </w:rPr>
              <w:t>UNICEF</w:t>
            </w:r>
          </w:p>
        </w:tc>
        <w:tc>
          <w:tcPr>
            <w:tcW w:w="577" w:type="pct"/>
            <w:gridSpan w:val="2"/>
            <w:shd w:val="clear" w:color="auto" w:fill="FFFFFF"/>
          </w:tcPr>
          <w:p w14:paraId="17ABCC1B" w14:textId="77777777" w:rsidR="005B1654" w:rsidRPr="002F2681" w:rsidRDefault="005B1654" w:rsidP="005B1654">
            <w:pPr>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34C1F609" w14:textId="77777777" w:rsidR="005B1654" w:rsidRPr="002F2681" w:rsidRDefault="005B1654" w:rsidP="005B1654">
            <w:pPr>
              <w:rPr>
                <w:rFonts w:ascii="Calibri" w:hAnsi="Calibri" w:cs="Calibri"/>
                <w:sz w:val="20"/>
                <w:szCs w:val="20"/>
              </w:rPr>
            </w:pPr>
            <w:r w:rsidRPr="002F2681">
              <w:rPr>
                <w:rFonts w:ascii="Calibri" w:hAnsi="Calibri" w:cs="Calibri"/>
                <w:sz w:val="20"/>
                <w:szCs w:val="20"/>
              </w:rPr>
              <w:t>Ongoing</w:t>
            </w:r>
          </w:p>
        </w:tc>
      </w:tr>
      <w:tr w:rsidR="005B1654" w:rsidRPr="002F2681" w14:paraId="3C0A32B4" w14:textId="77777777" w:rsidTr="005B1654">
        <w:trPr>
          <w:trHeight w:val="710"/>
        </w:trPr>
        <w:tc>
          <w:tcPr>
            <w:tcW w:w="1844" w:type="pct"/>
            <w:shd w:val="clear" w:color="auto" w:fill="FFFFFF"/>
          </w:tcPr>
          <w:p w14:paraId="396FC763" w14:textId="7892091A" w:rsidR="005B1654" w:rsidRPr="00D67A89" w:rsidRDefault="005B1654" w:rsidP="00B81A33">
            <w:pPr>
              <w:pStyle w:val="ListParagraph"/>
              <w:numPr>
                <w:ilvl w:val="0"/>
                <w:numId w:val="10"/>
              </w:numPr>
              <w:ind w:left="247"/>
              <w:rPr>
                <w:rFonts w:cs="Calibri"/>
                <w:szCs w:val="20"/>
              </w:rPr>
            </w:pPr>
            <w:r w:rsidRPr="00D67A89">
              <w:rPr>
                <w:rFonts w:cs="Calibri"/>
                <w:szCs w:val="20"/>
              </w:rPr>
              <w:t xml:space="preserve">Discuss with the key partners the capitalization of experiences and results achieved in supporting networking, knowledge sharing and peer to peer support. Build upon and </w:t>
            </w:r>
            <w:r w:rsidR="00006ED8" w:rsidRPr="00D67A89">
              <w:rPr>
                <w:rFonts w:cs="Calibri"/>
                <w:szCs w:val="20"/>
              </w:rPr>
              <w:t xml:space="preserve">scale up </w:t>
            </w:r>
            <w:r w:rsidRPr="00D67A89">
              <w:rPr>
                <w:rFonts w:cs="Calibri"/>
                <w:szCs w:val="20"/>
              </w:rPr>
              <w:t>in phase</w:t>
            </w:r>
            <w:r w:rsidR="00D67A89">
              <w:rPr>
                <w:rFonts w:cs="Calibri"/>
                <w:szCs w:val="20"/>
              </w:rPr>
              <w:t xml:space="preserve"> 2 of LNB</w:t>
            </w:r>
            <w:r w:rsidRPr="00D67A89">
              <w:rPr>
                <w:rFonts w:cs="Calibri"/>
                <w:szCs w:val="20"/>
              </w:rPr>
              <w:t>.</w:t>
            </w:r>
          </w:p>
        </w:tc>
        <w:tc>
          <w:tcPr>
            <w:tcW w:w="610" w:type="pct"/>
            <w:shd w:val="clear" w:color="auto" w:fill="FFFFFF"/>
          </w:tcPr>
          <w:p w14:paraId="1040E407" w14:textId="3FC382B6" w:rsidR="005B1654" w:rsidRPr="002F2681" w:rsidRDefault="005B1654" w:rsidP="005B1654">
            <w:pPr>
              <w:rPr>
                <w:rFonts w:ascii="Calibri" w:hAnsi="Calibri" w:cs="Calibri"/>
                <w:sz w:val="20"/>
                <w:szCs w:val="20"/>
              </w:rPr>
            </w:pPr>
            <w:r>
              <w:rPr>
                <w:rFonts w:ascii="Calibri" w:hAnsi="Calibri" w:cs="Calibri"/>
                <w:sz w:val="20"/>
                <w:szCs w:val="20"/>
              </w:rPr>
              <w:t>January 2021</w:t>
            </w:r>
          </w:p>
        </w:tc>
        <w:tc>
          <w:tcPr>
            <w:tcW w:w="1372" w:type="pct"/>
            <w:gridSpan w:val="3"/>
            <w:shd w:val="clear" w:color="auto" w:fill="FFFFFF"/>
          </w:tcPr>
          <w:p w14:paraId="2478A9D3" w14:textId="04A585FC" w:rsidR="005B1654" w:rsidRPr="002F2681" w:rsidRDefault="003950AE" w:rsidP="005B1654">
            <w:pPr>
              <w:spacing w:after="120"/>
              <w:rPr>
                <w:rFonts w:ascii="Calibri" w:hAnsi="Calibri" w:cs="Calibri"/>
                <w:sz w:val="20"/>
                <w:szCs w:val="20"/>
              </w:rPr>
            </w:pPr>
            <w:r w:rsidRPr="00832315">
              <w:rPr>
                <w:rFonts w:ascii="Calibri" w:hAnsi="Calibri" w:cs="Calibri"/>
                <w:sz w:val="20"/>
                <w:szCs w:val="20"/>
                <w:lang w:val="de-DE"/>
              </w:rPr>
              <w:t>UNFPA;</w:t>
            </w:r>
            <w:r>
              <w:rPr>
                <w:rFonts w:ascii="Calibri" w:hAnsi="Calibri" w:cs="Calibri"/>
                <w:color w:val="0070C0"/>
                <w:sz w:val="20"/>
                <w:szCs w:val="20"/>
              </w:rPr>
              <w:t xml:space="preserve"> </w:t>
            </w:r>
            <w:r w:rsidRPr="00832315">
              <w:rPr>
                <w:rFonts w:ascii="Calibri" w:hAnsi="Calibri" w:cs="Calibri"/>
                <w:sz w:val="20"/>
                <w:szCs w:val="20"/>
                <w:lang w:val="de-DE"/>
              </w:rPr>
              <w:t>UNICEF</w:t>
            </w:r>
          </w:p>
        </w:tc>
        <w:tc>
          <w:tcPr>
            <w:tcW w:w="577" w:type="pct"/>
            <w:gridSpan w:val="2"/>
            <w:shd w:val="clear" w:color="auto" w:fill="FFFFFF"/>
          </w:tcPr>
          <w:p w14:paraId="4417CFDB" w14:textId="4FBC2C4A" w:rsidR="005B1654" w:rsidRPr="002F2681" w:rsidRDefault="005B1654" w:rsidP="005B1654">
            <w:pPr>
              <w:rPr>
                <w:rFonts w:ascii="Calibri" w:hAnsi="Calibri" w:cs="Calibri"/>
                <w:sz w:val="20"/>
                <w:szCs w:val="20"/>
              </w:rPr>
            </w:pPr>
            <w:r>
              <w:rPr>
                <w:rFonts w:ascii="Calibri" w:hAnsi="Calibri" w:cs="Calibri"/>
                <w:sz w:val="20"/>
                <w:szCs w:val="20"/>
              </w:rPr>
              <w:t>N/A</w:t>
            </w:r>
          </w:p>
        </w:tc>
        <w:tc>
          <w:tcPr>
            <w:tcW w:w="597" w:type="pct"/>
            <w:gridSpan w:val="2"/>
            <w:shd w:val="clear" w:color="auto" w:fill="FFFFFF"/>
          </w:tcPr>
          <w:p w14:paraId="608DD3FB" w14:textId="5A21AB52" w:rsidR="005B1654" w:rsidRPr="002F2681" w:rsidRDefault="005B1654" w:rsidP="005B1654">
            <w:pPr>
              <w:rPr>
                <w:rFonts w:ascii="Calibri" w:hAnsi="Calibri" w:cs="Calibri"/>
                <w:sz w:val="20"/>
                <w:szCs w:val="20"/>
              </w:rPr>
            </w:pPr>
            <w:r w:rsidRPr="00963156">
              <w:rPr>
                <w:rFonts w:ascii="Calibri" w:hAnsi="Calibri" w:cs="Calibri"/>
                <w:sz w:val="20"/>
                <w:szCs w:val="20"/>
              </w:rPr>
              <w:t>Not started</w:t>
            </w:r>
          </w:p>
        </w:tc>
      </w:tr>
      <w:tr w:rsidR="005B1654" w:rsidRPr="002F2681" w14:paraId="1D16E130" w14:textId="77777777" w:rsidTr="00183486">
        <w:trPr>
          <w:trHeight w:val="737"/>
        </w:trPr>
        <w:tc>
          <w:tcPr>
            <w:tcW w:w="5000" w:type="pct"/>
            <w:gridSpan w:val="9"/>
            <w:shd w:val="clear" w:color="auto" w:fill="CCFFFF"/>
          </w:tcPr>
          <w:p w14:paraId="31974928" w14:textId="1C51AF3C"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10:</w:t>
            </w:r>
            <w:r w:rsidRPr="002F2681">
              <w:rPr>
                <w:rFonts w:ascii="Calibri" w:hAnsi="Calibri" w:cs="Calibri"/>
                <w:sz w:val="20"/>
                <w:szCs w:val="20"/>
              </w:rPr>
              <w:t xml:space="preserve"> Supporting networking, knowledge sharing, and the capitalization of experiences and results achieved so far between local and central governments through facilitating the feedback flow from local to central government and follow up mechanisms.</w:t>
            </w:r>
          </w:p>
          <w:p w14:paraId="13DE646B" w14:textId="77777777" w:rsidR="005B1654" w:rsidRPr="002F2681" w:rsidRDefault="005B1654" w:rsidP="005B1654">
            <w:pPr>
              <w:spacing w:after="240"/>
              <w:rPr>
                <w:rFonts w:ascii="Calibri" w:hAnsi="Calibri" w:cs="Calibri"/>
                <w:sz w:val="20"/>
                <w:szCs w:val="20"/>
              </w:rPr>
            </w:pPr>
            <w:r w:rsidRPr="002F2681">
              <w:rPr>
                <w:rFonts w:ascii="Calibri" w:hAnsi="Calibri" w:cs="Calibri"/>
                <w:sz w:val="20"/>
                <w:szCs w:val="20"/>
              </w:rPr>
              <w:t>Principal Addressees (R10): LNB, National Agency for Support of Local Self Governance</w:t>
            </w:r>
          </w:p>
          <w:p w14:paraId="55BF0B07" w14:textId="77777777" w:rsidR="005B1654" w:rsidRPr="002F2681" w:rsidRDefault="005B1654" w:rsidP="005B1654">
            <w:pPr>
              <w:kinsoku w:val="0"/>
              <w:overflowPunct w:val="0"/>
              <w:autoSpaceDE w:val="0"/>
              <w:autoSpaceDN w:val="0"/>
              <w:adjustRightInd w:val="0"/>
              <w:spacing w:before="7"/>
              <w:ind w:left="80"/>
              <w:rPr>
                <w:rFonts w:ascii="Arial" w:hAnsi="Arial" w:cs="Arial"/>
                <w:sz w:val="18"/>
                <w:szCs w:val="18"/>
              </w:rPr>
            </w:pPr>
          </w:p>
        </w:tc>
      </w:tr>
      <w:tr w:rsidR="005B1654" w:rsidRPr="002F2681" w14:paraId="3060E50C" w14:textId="77777777" w:rsidTr="00183486">
        <w:trPr>
          <w:trHeight w:val="620"/>
        </w:trPr>
        <w:tc>
          <w:tcPr>
            <w:tcW w:w="5000" w:type="pct"/>
            <w:gridSpan w:val="9"/>
            <w:shd w:val="clear" w:color="auto" w:fill="CCFFFF"/>
          </w:tcPr>
          <w:p w14:paraId="11C9B985" w14:textId="77777777" w:rsidR="005B1654" w:rsidRPr="002F2681" w:rsidRDefault="005B1654" w:rsidP="005B1654">
            <w:pPr>
              <w:spacing w:after="120"/>
              <w:rPr>
                <w:rFonts w:ascii="Calibri" w:hAnsi="Calibri" w:cs="Calibri"/>
                <w:b/>
                <w:sz w:val="20"/>
                <w:szCs w:val="20"/>
                <w:u w:val="single"/>
              </w:rPr>
            </w:pPr>
            <w:r w:rsidRPr="002F2681">
              <w:rPr>
                <w:rFonts w:ascii="Calibri" w:hAnsi="Calibri" w:cs="Calibri"/>
                <w:b/>
                <w:sz w:val="20"/>
                <w:szCs w:val="20"/>
                <w:u w:val="single"/>
              </w:rPr>
              <w:t xml:space="preserve">Management response: </w:t>
            </w:r>
          </w:p>
          <w:p w14:paraId="39E8BB29" w14:textId="657D7A93" w:rsidR="007B4BCE" w:rsidRPr="002F2681" w:rsidRDefault="00042937" w:rsidP="00E44A53">
            <w:pPr>
              <w:spacing w:after="120"/>
              <w:rPr>
                <w:rFonts w:ascii="Calibri" w:hAnsi="Calibri" w:cs="Calibri"/>
                <w:sz w:val="20"/>
                <w:szCs w:val="20"/>
              </w:rPr>
            </w:pPr>
            <w:r>
              <w:rPr>
                <w:rFonts w:ascii="Calibri" w:hAnsi="Calibri" w:cs="Calibri"/>
                <w:sz w:val="20"/>
                <w:szCs w:val="20"/>
              </w:rPr>
              <w:t>This is a relevant recommendation to address in the current phase of LNB and account in its phase 2</w:t>
            </w:r>
            <w:r w:rsidR="00D67A89">
              <w:rPr>
                <w:rFonts w:ascii="Calibri" w:hAnsi="Calibri" w:cs="Calibri"/>
                <w:sz w:val="20"/>
                <w:szCs w:val="20"/>
              </w:rPr>
              <w:t>.</w:t>
            </w:r>
            <w:r>
              <w:rPr>
                <w:rFonts w:ascii="Calibri" w:hAnsi="Calibri" w:cs="Calibri"/>
                <w:sz w:val="20"/>
                <w:szCs w:val="20"/>
              </w:rPr>
              <w:t xml:space="preserve"> Documentation of good practices</w:t>
            </w:r>
            <w:r w:rsidR="00F45ED0">
              <w:rPr>
                <w:rFonts w:ascii="Calibri" w:hAnsi="Calibri" w:cs="Calibri"/>
                <w:sz w:val="20"/>
                <w:szCs w:val="20"/>
              </w:rPr>
              <w:t xml:space="preserve"> and results </w:t>
            </w:r>
            <w:r>
              <w:rPr>
                <w:rFonts w:ascii="Calibri" w:hAnsi="Calibri" w:cs="Calibri"/>
                <w:sz w:val="20"/>
                <w:szCs w:val="20"/>
              </w:rPr>
              <w:t xml:space="preserve">of </w:t>
            </w:r>
            <w:r w:rsidRPr="002F2681">
              <w:rPr>
                <w:rFonts w:ascii="Calibri" w:hAnsi="Calibri" w:cs="Calibri"/>
                <w:sz w:val="20"/>
                <w:szCs w:val="20"/>
              </w:rPr>
              <w:t>networking, knowledge sharing</w:t>
            </w:r>
            <w:r w:rsidR="00F45ED0">
              <w:rPr>
                <w:rFonts w:ascii="Calibri" w:hAnsi="Calibri" w:cs="Calibri"/>
                <w:sz w:val="20"/>
                <w:szCs w:val="20"/>
              </w:rPr>
              <w:t xml:space="preserve"> and feedback flow</w:t>
            </w:r>
            <w:r>
              <w:rPr>
                <w:rFonts w:ascii="Calibri" w:hAnsi="Calibri" w:cs="Calibri"/>
                <w:sz w:val="20"/>
                <w:szCs w:val="20"/>
              </w:rPr>
              <w:t xml:space="preserve"> mechanisms between local and central governments </w:t>
            </w:r>
            <w:r w:rsidR="00F45ED0">
              <w:rPr>
                <w:rFonts w:ascii="Calibri" w:hAnsi="Calibri" w:cs="Calibri"/>
                <w:sz w:val="20"/>
                <w:szCs w:val="20"/>
              </w:rPr>
              <w:t xml:space="preserve">will take place to identify ways for their consolidation and scale-up. </w:t>
            </w:r>
          </w:p>
        </w:tc>
      </w:tr>
      <w:tr w:rsidR="005B1654" w:rsidRPr="002F2681" w14:paraId="4C04F10E" w14:textId="77777777" w:rsidTr="00D57D4E">
        <w:trPr>
          <w:trHeight w:val="278"/>
        </w:trPr>
        <w:tc>
          <w:tcPr>
            <w:tcW w:w="1844" w:type="pct"/>
            <w:vMerge w:val="restart"/>
            <w:shd w:val="clear" w:color="auto" w:fill="CCFFFF"/>
          </w:tcPr>
          <w:p w14:paraId="103FBCFA"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78417E76"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039D6530"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483FA0B4"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0E3BF49B" w14:textId="77777777" w:rsidTr="005B1654">
        <w:trPr>
          <w:trHeight w:val="148"/>
        </w:trPr>
        <w:tc>
          <w:tcPr>
            <w:tcW w:w="1844" w:type="pct"/>
            <w:vMerge/>
            <w:tcBorders>
              <w:bottom w:val="single" w:sz="4" w:space="0" w:color="auto"/>
            </w:tcBorders>
            <w:shd w:val="clear" w:color="auto" w:fill="CCFFFF"/>
          </w:tcPr>
          <w:p w14:paraId="74A093DA"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4F55165E"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0E47FDE0"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7AE33929"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7A14E256"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445058" w:rsidRPr="002F2681" w14:paraId="5EAB1922" w14:textId="77777777" w:rsidTr="005B1654">
        <w:trPr>
          <w:trHeight w:val="593"/>
        </w:trPr>
        <w:tc>
          <w:tcPr>
            <w:tcW w:w="1844" w:type="pct"/>
            <w:tcBorders>
              <w:bottom w:val="single" w:sz="4" w:space="0" w:color="auto"/>
            </w:tcBorders>
            <w:shd w:val="clear" w:color="auto" w:fill="FFFFFF"/>
          </w:tcPr>
          <w:p w14:paraId="2D239F6C" w14:textId="157F7DA4" w:rsidR="00445058" w:rsidRPr="002F2681" w:rsidRDefault="00445058" w:rsidP="00B81A33">
            <w:pPr>
              <w:pStyle w:val="KeinLeerraum"/>
              <w:numPr>
                <w:ilvl w:val="0"/>
                <w:numId w:val="11"/>
              </w:numPr>
              <w:ind w:left="157" w:hanging="157"/>
              <w:jc w:val="both"/>
              <w:rPr>
                <w:rFonts w:cs="Calibri"/>
                <w:sz w:val="20"/>
                <w:szCs w:val="20"/>
                <w:lang w:val="en-US"/>
              </w:rPr>
            </w:pPr>
            <w:r>
              <w:rPr>
                <w:rFonts w:cs="Calibri"/>
                <w:sz w:val="20"/>
                <w:szCs w:val="20"/>
                <w:lang w:val="en-US"/>
              </w:rPr>
              <w:t>Document and showcase g</w:t>
            </w:r>
            <w:r w:rsidRPr="00FA6A71">
              <w:rPr>
                <w:rFonts w:cs="Calibri"/>
                <w:sz w:val="20"/>
                <w:szCs w:val="20"/>
                <w:lang w:val="en-US"/>
              </w:rPr>
              <w:t>ood practices and results of networking, knowledge sharing and feedback flow mechanisms between local and central government</w:t>
            </w:r>
          </w:p>
        </w:tc>
        <w:tc>
          <w:tcPr>
            <w:tcW w:w="610" w:type="pct"/>
            <w:tcBorders>
              <w:bottom w:val="single" w:sz="4" w:space="0" w:color="auto"/>
            </w:tcBorders>
            <w:shd w:val="clear" w:color="auto" w:fill="FFFFFF"/>
          </w:tcPr>
          <w:p w14:paraId="4AA7C627" w14:textId="542FE8F0" w:rsidR="00445058" w:rsidRPr="002F2681" w:rsidRDefault="00445058" w:rsidP="00445058">
            <w:pPr>
              <w:pStyle w:val="KeinLeerraum"/>
              <w:rPr>
                <w:rFonts w:cs="Calibri"/>
                <w:sz w:val="20"/>
                <w:szCs w:val="20"/>
                <w:lang w:val="en-US"/>
              </w:rPr>
            </w:pPr>
            <w:r>
              <w:rPr>
                <w:rFonts w:cs="Calibri"/>
                <w:sz w:val="20"/>
                <w:szCs w:val="20"/>
                <w:lang w:val="en-US"/>
              </w:rPr>
              <w:t>Last quarter 2020</w:t>
            </w:r>
          </w:p>
        </w:tc>
        <w:tc>
          <w:tcPr>
            <w:tcW w:w="1372" w:type="pct"/>
            <w:gridSpan w:val="3"/>
            <w:tcBorders>
              <w:bottom w:val="single" w:sz="4" w:space="0" w:color="auto"/>
            </w:tcBorders>
            <w:shd w:val="clear" w:color="auto" w:fill="FFFFFF"/>
          </w:tcPr>
          <w:p w14:paraId="2169B0CB" w14:textId="650A6399" w:rsidR="00445058" w:rsidRPr="002F2681" w:rsidRDefault="003F5326" w:rsidP="00832315">
            <w:pPr>
              <w:pStyle w:val="KeinLeerraum"/>
              <w:rPr>
                <w:rFonts w:cs="Calibri"/>
                <w:sz w:val="20"/>
                <w:szCs w:val="20"/>
                <w:lang w:val="en-US"/>
              </w:rPr>
            </w:pPr>
            <w:r w:rsidRPr="00832315">
              <w:rPr>
                <w:rFonts w:cs="Calibri"/>
                <w:sz w:val="20"/>
                <w:szCs w:val="20"/>
              </w:rPr>
              <w:t>UNICEF</w:t>
            </w:r>
          </w:p>
        </w:tc>
        <w:tc>
          <w:tcPr>
            <w:tcW w:w="577" w:type="pct"/>
            <w:gridSpan w:val="2"/>
            <w:tcBorders>
              <w:bottom w:val="single" w:sz="4" w:space="0" w:color="auto"/>
            </w:tcBorders>
            <w:shd w:val="clear" w:color="auto" w:fill="FFFFFF"/>
          </w:tcPr>
          <w:p w14:paraId="6EB0216D" w14:textId="3E06227C" w:rsidR="00445058" w:rsidRPr="002F2681" w:rsidRDefault="00445058" w:rsidP="00445058">
            <w:pPr>
              <w:pStyle w:val="KeinLeerraum"/>
              <w:jc w:val="both"/>
              <w:rPr>
                <w:rFonts w:cs="Calibri"/>
                <w:sz w:val="20"/>
                <w:szCs w:val="20"/>
                <w:lang w:val="en-US"/>
              </w:rPr>
            </w:pPr>
            <w:r w:rsidRPr="002F2681">
              <w:rPr>
                <w:rFonts w:cs="Calibri"/>
                <w:sz w:val="20"/>
                <w:szCs w:val="20"/>
              </w:rPr>
              <w:t>N/A</w:t>
            </w:r>
          </w:p>
        </w:tc>
        <w:tc>
          <w:tcPr>
            <w:tcW w:w="597" w:type="pct"/>
            <w:gridSpan w:val="2"/>
            <w:tcBorders>
              <w:bottom w:val="single" w:sz="4" w:space="0" w:color="auto"/>
            </w:tcBorders>
            <w:shd w:val="clear" w:color="auto" w:fill="FFFFFF"/>
          </w:tcPr>
          <w:p w14:paraId="75FF4FF3" w14:textId="69752A43" w:rsidR="00445058" w:rsidRPr="002F2681" w:rsidRDefault="00445058" w:rsidP="000517D1">
            <w:pPr>
              <w:pStyle w:val="KeinLeerraum"/>
              <w:rPr>
                <w:rFonts w:cs="Calibri"/>
                <w:sz w:val="20"/>
                <w:szCs w:val="20"/>
                <w:lang w:val="en-US"/>
              </w:rPr>
            </w:pPr>
            <w:r w:rsidRPr="000517D1">
              <w:rPr>
                <w:rFonts w:cs="Calibri"/>
                <w:sz w:val="20"/>
                <w:szCs w:val="20"/>
              </w:rPr>
              <w:t>Not started</w:t>
            </w:r>
          </w:p>
        </w:tc>
      </w:tr>
      <w:tr w:rsidR="00445058" w:rsidRPr="002F2681" w14:paraId="2D169335" w14:textId="77777777" w:rsidTr="00D57D4E">
        <w:trPr>
          <w:trHeight w:val="575"/>
        </w:trPr>
        <w:tc>
          <w:tcPr>
            <w:tcW w:w="1844" w:type="pct"/>
            <w:tcBorders>
              <w:bottom w:val="single" w:sz="4" w:space="0" w:color="auto"/>
            </w:tcBorders>
            <w:shd w:val="clear" w:color="auto" w:fill="FFFFFF"/>
          </w:tcPr>
          <w:p w14:paraId="64F010EE" w14:textId="0D2D601F" w:rsidR="00445058" w:rsidRPr="002F2681" w:rsidRDefault="00445058" w:rsidP="00B81A33">
            <w:pPr>
              <w:pStyle w:val="KeinLeerraum"/>
              <w:numPr>
                <w:ilvl w:val="0"/>
                <w:numId w:val="11"/>
              </w:numPr>
              <w:ind w:left="157" w:hanging="180"/>
              <w:rPr>
                <w:rFonts w:cs="Calibri"/>
                <w:sz w:val="20"/>
                <w:szCs w:val="20"/>
                <w:lang w:val="en-US"/>
              </w:rPr>
            </w:pPr>
            <w:r w:rsidRPr="00FA6A71">
              <w:rPr>
                <w:rFonts w:cs="Calibri"/>
                <w:sz w:val="20"/>
                <w:szCs w:val="20"/>
                <w:lang w:val="en-US"/>
              </w:rPr>
              <w:t>Identify ways/</w:t>
            </w:r>
            <w:r w:rsidR="0045085F" w:rsidRPr="00FA6A71">
              <w:rPr>
                <w:rFonts w:cs="Calibri"/>
                <w:sz w:val="20"/>
                <w:szCs w:val="20"/>
                <w:lang w:val="en-US"/>
              </w:rPr>
              <w:t>needs for</w:t>
            </w:r>
            <w:r w:rsidRPr="00FA6A71">
              <w:rPr>
                <w:rFonts w:cs="Calibri"/>
                <w:sz w:val="20"/>
                <w:szCs w:val="20"/>
                <w:lang w:val="en-US"/>
              </w:rPr>
              <w:t xml:space="preserve"> their support </w:t>
            </w:r>
            <w:r w:rsidR="00EF7CCA" w:rsidRPr="00FA6A71">
              <w:rPr>
                <w:rFonts w:cs="Calibri"/>
                <w:sz w:val="20"/>
                <w:szCs w:val="20"/>
                <w:lang w:val="en-US"/>
              </w:rPr>
              <w:t>for consolidation</w:t>
            </w:r>
            <w:r w:rsidRPr="00FA6A71">
              <w:rPr>
                <w:rFonts w:cs="Calibri"/>
                <w:sz w:val="20"/>
                <w:szCs w:val="20"/>
                <w:lang w:val="en-US"/>
              </w:rPr>
              <w:t xml:space="preserve"> </w:t>
            </w:r>
            <w:r w:rsidR="00900467" w:rsidRPr="00FA6A71">
              <w:rPr>
                <w:rFonts w:cs="Calibri"/>
                <w:sz w:val="20"/>
                <w:szCs w:val="20"/>
                <w:lang w:val="en-US"/>
              </w:rPr>
              <w:t>and scale</w:t>
            </w:r>
            <w:r w:rsidRPr="00FA6A71">
              <w:rPr>
                <w:rFonts w:cs="Calibri"/>
                <w:sz w:val="20"/>
                <w:szCs w:val="20"/>
                <w:lang w:val="en-US"/>
              </w:rPr>
              <w:t>-up.</w:t>
            </w:r>
          </w:p>
        </w:tc>
        <w:tc>
          <w:tcPr>
            <w:tcW w:w="610" w:type="pct"/>
            <w:tcBorders>
              <w:bottom w:val="single" w:sz="4" w:space="0" w:color="auto"/>
            </w:tcBorders>
            <w:shd w:val="clear" w:color="auto" w:fill="FFFFFF"/>
          </w:tcPr>
          <w:p w14:paraId="68C663A8" w14:textId="26E8484A" w:rsidR="00445058" w:rsidRPr="002F2681" w:rsidRDefault="00445058" w:rsidP="00445058">
            <w:pPr>
              <w:pStyle w:val="KeinLeerraum"/>
              <w:rPr>
                <w:rFonts w:cs="Calibri"/>
                <w:sz w:val="20"/>
                <w:szCs w:val="20"/>
                <w:lang w:val="en-US"/>
              </w:rPr>
            </w:pPr>
            <w:r>
              <w:rPr>
                <w:rFonts w:cs="Calibri"/>
                <w:sz w:val="20"/>
                <w:szCs w:val="20"/>
                <w:lang w:val="en-US"/>
              </w:rPr>
              <w:t>Last quarter 2020</w:t>
            </w:r>
          </w:p>
        </w:tc>
        <w:tc>
          <w:tcPr>
            <w:tcW w:w="1372" w:type="pct"/>
            <w:gridSpan w:val="3"/>
            <w:tcBorders>
              <w:bottom w:val="single" w:sz="4" w:space="0" w:color="auto"/>
            </w:tcBorders>
            <w:shd w:val="clear" w:color="auto" w:fill="FFFFFF"/>
          </w:tcPr>
          <w:p w14:paraId="1DEA2523" w14:textId="44205C3D" w:rsidR="00445058" w:rsidRPr="002F2681" w:rsidRDefault="003F5326" w:rsidP="00445058">
            <w:pPr>
              <w:pStyle w:val="KeinLeerraum"/>
              <w:rPr>
                <w:rFonts w:cs="Calibri"/>
                <w:sz w:val="20"/>
                <w:szCs w:val="20"/>
                <w:lang w:val="en-US"/>
              </w:rPr>
            </w:pPr>
            <w:r w:rsidRPr="00832315">
              <w:rPr>
                <w:rFonts w:cs="Calibri"/>
                <w:sz w:val="20"/>
                <w:szCs w:val="20"/>
              </w:rPr>
              <w:t>UNICEF</w:t>
            </w:r>
          </w:p>
        </w:tc>
        <w:tc>
          <w:tcPr>
            <w:tcW w:w="577" w:type="pct"/>
            <w:gridSpan w:val="2"/>
            <w:tcBorders>
              <w:bottom w:val="single" w:sz="4" w:space="0" w:color="auto"/>
            </w:tcBorders>
            <w:shd w:val="clear" w:color="auto" w:fill="FFFFFF"/>
          </w:tcPr>
          <w:p w14:paraId="3A9F61EB" w14:textId="348B6429" w:rsidR="00445058" w:rsidRPr="002F2681" w:rsidRDefault="00445058" w:rsidP="00445058">
            <w:pPr>
              <w:pStyle w:val="KeinLeerraum"/>
              <w:rPr>
                <w:rFonts w:cs="Calibri"/>
                <w:sz w:val="20"/>
                <w:szCs w:val="20"/>
                <w:lang w:val="en-US"/>
              </w:rPr>
            </w:pPr>
            <w:r>
              <w:rPr>
                <w:rFonts w:cs="Calibri"/>
                <w:sz w:val="20"/>
                <w:szCs w:val="20"/>
              </w:rPr>
              <w:t>N/A</w:t>
            </w:r>
          </w:p>
        </w:tc>
        <w:tc>
          <w:tcPr>
            <w:tcW w:w="597" w:type="pct"/>
            <w:gridSpan w:val="2"/>
            <w:tcBorders>
              <w:bottom w:val="single" w:sz="4" w:space="0" w:color="auto"/>
            </w:tcBorders>
            <w:shd w:val="clear" w:color="auto" w:fill="FFFFFF"/>
          </w:tcPr>
          <w:p w14:paraId="0F7C42AD" w14:textId="628E423F" w:rsidR="00445058" w:rsidRPr="002F2681" w:rsidRDefault="00445058" w:rsidP="00445058">
            <w:pPr>
              <w:pStyle w:val="KeinLeerraum"/>
              <w:rPr>
                <w:rFonts w:cs="Calibri"/>
                <w:sz w:val="20"/>
                <w:szCs w:val="20"/>
                <w:lang w:val="en-US"/>
              </w:rPr>
            </w:pPr>
            <w:r w:rsidRPr="002F2681">
              <w:rPr>
                <w:rFonts w:cs="Calibri"/>
                <w:sz w:val="20"/>
                <w:szCs w:val="20"/>
              </w:rPr>
              <w:t>Not started</w:t>
            </w:r>
          </w:p>
        </w:tc>
      </w:tr>
      <w:tr w:rsidR="005B1654" w:rsidRPr="002F2681" w14:paraId="4E0FC568" w14:textId="77777777" w:rsidTr="00183486">
        <w:trPr>
          <w:trHeight w:val="755"/>
        </w:trPr>
        <w:tc>
          <w:tcPr>
            <w:tcW w:w="5000" w:type="pct"/>
            <w:gridSpan w:val="9"/>
            <w:shd w:val="clear" w:color="auto" w:fill="CCFFFF"/>
          </w:tcPr>
          <w:p w14:paraId="561A201C" w14:textId="55E44978"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11:</w:t>
            </w:r>
            <w:r w:rsidRPr="002F2681">
              <w:rPr>
                <w:rFonts w:ascii="Calibri" w:hAnsi="Calibri" w:cs="Calibri"/>
                <w:sz w:val="20"/>
                <w:szCs w:val="20"/>
              </w:rPr>
              <w:t xml:space="preserve"> Strengthening and intensifying awareness raising campaigns on social inclusion, particularly access and delivery of social services for </w:t>
            </w:r>
            <w:r w:rsidR="007D4A71" w:rsidRPr="002F2681">
              <w:rPr>
                <w:rFonts w:ascii="Calibri" w:hAnsi="Calibri" w:cs="Calibri"/>
                <w:sz w:val="20"/>
                <w:szCs w:val="20"/>
              </w:rPr>
              <w:t>marginalized</w:t>
            </w:r>
            <w:r w:rsidRPr="002F2681">
              <w:rPr>
                <w:rFonts w:ascii="Calibri" w:hAnsi="Calibri" w:cs="Calibri"/>
                <w:sz w:val="20"/>
                <w:szCs w:val="20"/>
              </w:rPr>
              <w:t xml:space="preserve"> communities.</w:t>
            </w:r>
          </w:p>
          <w:p w14:paraId="3D4653F5" w14:textId="6C853481" w:rsidR="005B1654" w:rsidRPr="002F2681" w:rsidRDefault="005B1654" w:rsidP="00D57D4E">
            <w:pPr>
              <w:spacing w:after="240"/>
              <w:rPr>
                <w:rFonts w:ascii="Arial" w:hAnsi="Arial" w:cs="Arial"/>
                <w:sz w:val="18"/>
                <w:szCs w:val="18"/>
              </w:rPr>
            </w:pPr>
            <w:r w:rsidRPr="002F2681">
              <w:rPr>
                <w:rFonts w:ascii="Calibri" w:hAnsi="Calibri" w:cs="Calibri"/>
                <w:sz w:val="20"/>
                <w:szCs w:val="20"/>
              </w:rPr>
              <w:t>Principal Addressees (R11): LNB, MHSP, SSS</w:t>
            </w:r>
          </w:p>
        </w:tc>
      </w:tr>
      <w:tr w:rsidR="005B1654" w:rsidRPr="002F2681" w14:paraId="20194786" w14:textId="77777777" w:rsidTr="00183486">
        <w:trPr>
          <w:trHeight w:val="1250"/>
        </w:trPr>
        <w:tc>
          <w:tcPr>
            <w:tcW w:w="5000" w:type="pct"/>
            <w:gridSpan w:val="9"/>
            <w:shd w:val="clear" w:color="auto" w:fill="CCFFFF"/>
          </w:tcPr>
          <w:p w14:paraId="4E14F3BB" w14:textId="173E5757" w:rsidR="005B1654" w:rsidRPr="002F2681" w:rsidRDefault="00D57D4E" w:rsidP="005B1654">
            <w:pPr>
              <w:spacing w:after="120"/>
              <w:rPr>
                <w:rFonts w:ascii="Calibri" w:hAnsi="Calibri" w:cs="Calibri"/>
                <w:b/>
                <w:sz w:val="20"/>
                <w:szCs w:val="20"/>
                <w:u w:val="single"/>
              </w:rPr>
            </w:pPr>
            <w:r>
              <w:rPr>
                <w:rFonts w:ascii="Calibri" w:hAnsi="Calibri" w:cs="Calibri"/>
                <w:b/>
                <w:sz w:val="20"/>
                <w:szCs w:val="20"/>
                <w:u w:val="single"/>
              </w:rPr>
              <w:t>M</w:t>
            </w:r>
            <w:r w:rsidR="005B1654" w:rsidRPr="002F2681">
              <w:rPr>
                <w:rFonts w:ascii="Calibri" w:hAnsi="Calibri" w:cs="Calibri"/>
                <w:b/>
                <w:sz w:val="20"/>
                <w:szCs w:val="20"/>
                <w:u w:val="single"/>
              </w:rPr>
              <w:t>anagement response:</w:t>
            </w:r>
          </w:p>
          <w:p w14:paraId="14D73BAE" w14:textId="0B3FC40A" w:rsidR="007B4BCE" w:rsidRPr="002F2681" w:rsidRDefault="005B1654" w:rsidP="005B1654">
            <w:pPr>
              <w:pStyle w:val="KeinLeerraum"/>
              <w:spacing w:after="120"/>
              <w:jc w:val="both"/>
              <w:rPr>
                <w:rFonts w:cs="Calibri"/>
                <w:sz w:val="20"/>
                <w:szCs w:val="20"/>
                <w:lang w:val="en-US"/>
              </w:rPr>
            </w:pPr>
            <w:r w:rsidRPr="002F2681">
              <w:rPr>
                <w:rFonts w:cs="Calibri"/>
                <w:sz w:val="20"/>
                <w:szCs w:val="20"/>
                <w:lang w:val="en-US"/>
              </w:rPr>
              <w:t>The relevance of this recommendation is recognized</w:t>
            </w:r>
            <w:r w:rsidR="00042937">
              <w:rPr>
                <w:rFonts w:cs="Calibri"/>
                <w:sz w:val="20"/>
                <w:szCs w:val="20"/>
                <w:lang w:val="en-US"/>
              </w:rPr>
              <w:t xml:space="preserve"> and will be accounted in the design of phase 2 of LNB</w:t>
            </w:r>
            <w:r w:rsidRPr="002F2681">
              <w:rPr>
                <w:rFonts w:cs="Calibri"/>
                <w:sz w:val="20"/>
                <w:szCs w:val="20"/>
                <w:lang w:val="en-US"/>
              </w:rPr>
              <w:t xml:space="preserve">. Support for ongoing communication and awareness raising on social inclusion for marginalized communities has been an important component of LNB </w:t>
            </w:r>
            <w:proofErr w:type="spellStart"/>
            <w:r w:rsidRPr="002F2681">
              <w:rPr>
                <w:rFonts w:cs="Calibri"/>
                <w:sz w:val="20"/>
                <w:szCs w:val="20"/>
                <w:lang w:val="en-US"/>
              </w:rPr>
              <w:t>Programme</w:t>
            </w:r>
            <w:proofErr w:type="spellEnd"/>
            <w:r w:rsidRPr="002F2681">
              <w:rPr>
                <w:rFonts w:cs="Calibri"/>
                <w:sz w:val="20"/>
                <w:szCs w:val="20"/>
                <w:lang w:val="en-US"/>
              </w:rPr>
              <w:t xml:space="preserve">, which has increased progressively in weight. </w:t>
            </w:r>
            <w:r w:rsidR="00042937">
              <w:rPr>
                <w:rFonts w:cs="Calibri"/>
                <w:sz w:val="20"/>
                <w:szCs w:val="20"/>
                <w:lang w:val="en-US"/>
              </w:rPr>
              <w:t>Efforts will be made to identify innovative and attractive public communication tools</w:t>
            </w:r>
            <w:r w:rsidR="00D67A89">
              <w:rPr>
                <w:rFonts w:cs="Calibri"/>
                <w:sz w:val="20"/>
                <w:szCs w:val="20"/>
                <w:lang w:val="en-US"/>
              </w:rPr>
              <w:t>.</w:t>
            </w:r>
          </w:p>
        </w:tc>
      </w:tr>
      <w:tr w:rsidR="005B1654" w:rsidRPr="002F2681" w14:paraId="14D21CAE" w14:textId="77777777" w:rsidTr="00D57D4E">
        <w:trPr>
          <w:trHeight w:val="278"/>
        </w:trPr>
        <w:tc>
          <w:tcPr>
            <w:tcW w:w="1844" w:type="pct"/>
            <w:vMerge w:val="restart"/>
            <w:shd w:val="clear" w:color="auto" w:fill="CCFFFF"/>
          </w:tcPr>
          <w:p w14:paraId="04D993D5"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2A09160A"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399F584C"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310B2D35"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391DBF60" w14:textId="77777777" w:rsidTr="005B1654">
        <w:trPr>
          <w:trHeight w:val="148"/>
        </w:trPr>
        <w:tc>
          <w:tcPr>
            <w:tcW w:w="1844" w:type="pct"/>
            <w:vMerge/>
            <w:tcBorders>
              <w:bottom w:val="single" w:sz="4" w:space="0" w:color="auto"/>
            </w:tcBorders>
            <w:shd w:val="clear" w:color="auto" w:fill="CCFFFF"/>
          </w:tcPr>
          <w:p w14:paraId="5BA2EB31"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1425A88C"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03BFAC00"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6B3624C2"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172D1F7D"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39C7F337" w14:textId="77777777" w:rsidTr="005B1654">
        <w:trPr>
          <w:trHeight w:val="710"/>
        </w:trPr>
        <w:tc>
          <w:tcPr>
            <w:tcW w:w="1844" w:type="pct"/>
            <w:shd w:val="clear" w:color="auto" w:fill="FFFFFF"/>
          </w:tcPr>
          <w:p w14:paraId="45438BDC" w14:textId="72657BC6" w:rsidR="005B1654" w:rsidRPr="00D67A89" w:rsidRDefault="005B1654" w:rsidP="00B81A33">
            <w:pPr>
              <w:pStyle w:val="ListParagraph"/>
              <w:numPr>
                <w:ilvl w:val="0"/>
                <w:numId w:val="12"/>
              </w:numPr>
              <w:spacing w:after="120"/>
              <w:ind w:left="247" w:hanging="247"/>
              <w:rPr>
                <w:rFonts w:cs="Calibri"/>
                <w:szCs w:val="20"/>
              </w:rPr>
            </w:pPr>
            <w:r w:rsidRPr="00D67A89">
              <w:rPr>
                <w:rFonts w:cs="Calibri"/>
                <w:szCs w:val="20"/>
              </w:rPr>
              <w:t>Allocate needed resources in support of communication and awareness rising projects for the consolidation of the social services for marginali</w:t>
            </w:r>
            <w:r w:rsidR="00445058">
              <w:rPr>
                <w:rFonts w:cs="Calibri"/>
                <w:szCs w:val="20"/>
              </w:rPr>
              <w:t>z</w:t>
            </w:r>
            <w:r w:rsidRPr="00D67A89">
              <w:rPr>
                <w:rFonts w:cs="Calibri"/>
                <w:szCs w:val="20"/>
              </w:rPr>
              <w:t>ed communities</w:t>
            </w:r>
            <w:r w:rsidR="00880A10" w:rsidRPr="00D67A89">
              <w:rPr>
                <w:rFonts w:cs="Calibri"/>
                <w:szCs w:val="20"/>
              </w:rPr>
              <w:t xml:space="preserve"> and showcasing </w:t>
            </w:r>
            <w:r w:rsidR="00042937" w:rsidRPr="00D67A89">
              <w:rPr>
                <w:rFonts w:cs="Calibri"/>
                <w:szCs w:val="20"/>
              </w:rPr>
              <w:t>good examples of access and delivery of social services to vulnerable communities with potential of replication</w:t>
            </w:r>
            <w:r w:rsidRPr="00D67A89">
              <w:rPr>
                <w:rFonts w:cs="Calibri"/>
                <w:szCs w:val="20"/>
              </w:rPr>
              <w:t>.</w:t>
            </w:r>
          </w:p>
        </w:tc>
        <w:tc>
          <w:tcPr>
            <w:tcW w:w="610" w:type="pct"/>
            <w:shd w:val="clear" w:color="auto" w:fill="FFFFFF"/>
          </w:tcPr>
          <w:p w14:paraId="4B59436C" w14:textId="0AE765C3" w:rsidR="005B1654" w:rsidRPr="004B7386" w:rsidRDefault="00042937" w:rsidP="005B1654">
            <w:pPr>
              <w:rPr>
                <w:rFonts w:ascii="Calibri" w:hAnsi="Calibri" w:cs="Calibri"/>
                <w:sz w:val="20"/>
                <w:szCs w:val="20"/>
              </w:rPr>
            </w:pPr>
            <w:r w:rsidRPr="004B7386">
              <w:rPr>
                <w:rFonts w:ascii="Calibri" w:hAnsi="Calibri" w:cs="Calibri"/>
                <w:sz w:val="20"/>
                <w:szCs w:val="20"/>
              </w:rPr>
              <w:t>Last quarter 2020</w:t>
            </w:r>
          </w:p>
        </w:tc>
        <w:tc>
          <w:tcPr>
            <w:tcW w:w="1372" w:type="pct"/>
            <w:gridSpan w:val="3"/>
            <w:shd w:val="clear" w:color="auto" w:fill="FFFFFF"/>
          </w:tcPr>
          <w:p w14:paraId="3A7C7188" w14:textId="77FA1084" w:rsidR="005B1654" w:rsidRPr="004B7386" w:rsidRDefault="00BD0EA0" w:rsidP="005B1654">
            <w:pPr>
              <w:spacing w:after="120"/>
              <w:rPr>
                <w:rFonts w:ascii="Calibri" w:hAnsi="Calibri" w:cs="Calibri"/>
                <w:sz w:val="20"/>
                <w:szCs w:val="20"/>
              </w:rPr>
            </w:pPr>
            <w:r w:rsidRPr="004B7386">
              <w:rPr>
                <w:rFonts w:ascii="Calibri" w:hAnsi="Calibri" w:cs="Calibri"/>
                <w:sz w:val="20"/>
                <w:szCs w:val="20"/>
              </w:rPr>
              <w:t xml:space="preserve">UNDP, UNICEF, UNFPA, UNWOMEN </w:t>
            </w:r>
          </w:p>
        </w:tc>
        <w:tc>
          <w:tcPr>
            <w:tcW w:w="577" w:type="pct"/>
            <w:gridSpan w:val="2"/>
            <w:shd w:val="clear" w:color="auto" w:fill="FFFFFF"/>
          </w:tcPr>
          <w:p w14:paraId="531C4C71" w14:textId="77777777" w:rsidR="005B1654" w:rsidRPr="002F2681" w:rsidRDefault="005B1654" w:rsidP="005B1654">
            <w:pPr>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7FAD6350" w14:textId="77777777" w:rsidR="005B1654" w:rsidRPr="002F2681" w:rsidRDefault="005B1654" w:rsidP="005B1654">
            <w:pPr>
              <w:rPr>
                <w:rFonts w:ascii="Calibri" w:hAnsi="Calibri" w:cs="Calibri"/>
                <w:sz w:val="20"/>
                <w:szCs w:val="20"/>
              </w:rPr>
            </w:pPr>
            <w:r w:rsidRPr="002F2681">
              <w:rPr>
                <w:rFonts w:ascii="Calibri" w:hAnsi="Calibri" w:cs="Calibri"/>
                <w:sz w:val="20"/>
                <w:szCs w:val="20"/>
              </w:rPr>
              <w:t>Ongoing</w:t>
            </w:r>
          </w:p>
        </w:tc>
      </w:tr>
      <w:tr w:rsidR="005B1654" w:rsidRPr="002F2681" w14:paraId="721027FA" w14:textId="77777777" w:rsidTr="00183486">
        <w:trPr>
          <w:trHeight w:val="737"/>
        </w:trPr>
        <w:tc>
          <w:tcPr>
            <w:tcW w:w="5000" w:type="pct"/>
            <w:gridSpan w:val="9"/>
            <w:shd w:val="clear" w:color="auto" w:fill="CCFFFF"/>
          </w:tcPr>
          <w:p w14:paraId="46CA6843"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12</w:t>
            </w:r>
            <w:r w:rsidRPr="002F2681">
              <w:rPr>
                <w:rFonts w:ascii="Calibri" w:hAnsi="Calibri" w:cs="Calibri"/>
                <w:sz w:val="20"/>
                <w:szCs w:val="20"/>
              </w:rPr>
              <w:t>: Explore with the MHSP and partners the possibilities of health and/or social insurance companies’ contribution to cover costs for social services or to co-share costs.</w:t>
            </w:r>
          </w:p>
          <w:p w14:paraId="5E0E9FAA" w14:textId="77777777" w:rsidR="005B1654" w:rsidRPr="002F2681" w:rsidRDefault="005B1654" w:rsidP="005B1654">
            <w:pPr>
              <w:spacing w:after="240"/>
              <w:rPr>
                <w:rFonts w:ascii="Arial" w:hAnsi="Arial" w:cs="Arial"/>
                <w:sz w:val="18"/>
                <w:szCs w:val="18"/>
              </w:rPr>
            </w:pPr>
            <w:r w:rsidRPr="002F2681">
              <w:rPr>
                <w:rFonts w:ascii="Calibri" w:hAnsi="Calibri" w:cs="Calibri"/>
                <w:sz w:val="20"/>
                <w:szCs w:val="20"/>
              </w:rPr>
              <w:t>Principal Addressees (R12): LNB, MHSP</w:t>
            </w:r>
          </w:p>
        </w:tc>
      </w:tr>
      <w:tr w:rsidR="005B1654" w:rsidRPr="002F2681" w14:paraId="0E8131DF" w14:textId="77777777" w:rsidTr="00183486">
        <w:trPr>
          <w:trHeight w:val="620"/>
        </w:trPr>
        <w:tc>
          <w:tcPr>
            <w:tcW w:w="5000" w:type="pct"/>
            <w:gridSpan w:val="9"/>
            <w:shd w:val="clear" w:color="auto" w:fill="CCFFFF"/>
          </w:tcPr>
          <w:p w14:paraId="70DA9F3F" w14:textId="77777777" w:rsidR="005B1654" w:rsidRPr="002F2681" w:rsidRDefault="005B1654" w:rsidP="005B1654">
            <w:pPr>
              <w:spacing w:after="120"/>
              <w:rPr>
                <w:rFonts w:ascii="Calibri" w:hAnsi="Calibri" w:cs="Calibri"/>
                <w:b/>
                <w:sz w:val="20"/>
                <w:szCs w:val="20"/>
                <w:u w:val="single"/>
              </w:rPr>
            </w:pPr>
            <w:r w:rsidRPr="002F2681">
              <w:rPr>
                <w:rFonts w:ascii="Calibri" w:hAnsi="Calibri" w:cs="Calibri"/>
                <w:b/>
                <w:sz w:val="20"/>
                <w:szCs w:val="20"/>
                <w:u w:val="single"/>
              </w:rPr>
              <w:t xml:space="preserve">Management response: </w:t>
            </w:r>
          </w:p>
          <w:p w14:paraId="6B6EA372" w14:textId="499FA2B5" w:rsidR="002D1D13" w:rsidRPr="007B4BCE" w:rsidRDefault="003739B1" w:rsidP="00945824">
            <w:pPr>
              <w:spacing w:after="120"/>
              <w:rPr>
                <w:rFonts w:ascii="Calibri" w:hAnsi="Calibri" w:cs="Calibri"/>
                <w:i/>
                <w:sz w:val="20"/>
                <w:szCs w:val="20"/>
              </w:rPr>
            </w:pPr>
            <w:r>
              <w:rPr>
                <w:rFonts w:ascii="Calibri" w:hAnsi="Calibri" w:cs="Calibri"/>
                <w:sz w:val="20"/>
                <w:szCs w:val="20"/>
              </w:rPr>
              <w:t>This recommendation will be accounted in the design of phase of LNB to identify innovative schemes for financing/co-financing social services costs</w:t>
            </w:r>
            <w:r w:rsidR="00832315">
              <w:rPr>
                <w:rFonts w:ascii="Calibri" w:hAnsi="Calibri" w:cs="Calibri"/>
                <w:sz w:val="20"/>
                <w:szCs w:val="20"/>
              </w:rPr>
              <w:t xml:space="preserve"> through</w:t>
            </w:r>
            <w:r w:rsidR="00945824">
              <w:rPr>
                <w:rFonts w:ascii="Calibri" w:hAnsi="Calibri" w:cs="Calibri"/>
                <w:sz w:val="20"/>
                <w:szCs w:val="20"/>
              </w:rPr>
              <w:t xml:space="preserve"> </w:t>
            </w:r>
            <w:r w:rsidR="00832315">
              <w:rPr>
                <w:rFonts w:ascii="Calibri" w:hAnsi="Calibri" w:cs="Calibri"/>
                <w:sz w:val="20"/>
                <w:szCs w:val="20"/>
              </w:rPr>
              <w:t>f</w:t>
            </w:r>
            <w:r w:rsidR="00585CA0" w:rsidRPr="00945824">
              <w:rPr>
                <w:rFonts w:ascii="Calibri" w:hAnsi="Calibri" w:cs="Calibri"/>
                <w:sz w:val="20"/>
                <w:szCs w:val="20"/>
              </w:rPr>
              <w:t>urther coordination with the World Bank</w:t>
            </w:r>
            <w:r w:rsidR="000C2660" w:rsidRPr="00945824">
              <w:rPr>
                <w:rFonts w:ascii="Calibri" w:hAnsi="Calibri" w:cs="Calibri"/>
                <w:sz w:val="20"/>
                <w:szCs w:val="20"/>
              </w:rPr>
              <w:t xml:space="preserve"> and possibly with the EUD</w:t>
            </w:r>
            <w:r w:rsidR="00585CA0" w:rsidRPr="00945824">
              <w:rPr>
                <w:rFonts w:ascii="Calibri" w:hAnsi="Calibri" w:cs="Calibri"/>
                <w:sz w:val="20"/>
                <w:szCs w:val="20"/>
              </w:rPr>
              <w:t>.</w:t>
            </w:r>
          </w:p>
        </w:tc>
      </w:tr>
      <w:tr w:rsidR="005B1654" w:rsidRPr="002F2681" w14:paraId="075E4C6C" w14:textId="77777777" w:rsidTr="00D57D4E">
        <w:trPr>
          <w:trHeight w:val="278"/>
        </w:trPr>
        <w:tc>
          <w:tcPr>
            <w:tcW w:w="1844" w:type="pct"/>
            <w:vMerge w:val="restart"/>
            <w:shd w:val="clear" w:color="auto" w:fill="CCFFFF"/>
          </w:tcPr>
          <w:p w14:paraId="0D62E965"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26A06FB4"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73EA2614"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78C3B75C"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6BBE0ED7" w14:textId="77777777" w:rsidTr="005B1654">
        <w:trPr>
          <w:trHeight w:val="148"/>
        </w:trPr>
        <w:tc>
          <w:tcPr>
            <w:tcW w:w="1844" w:type="pct"/>
            <w:vMerge/>
            <w:tcBorders>
              <w:bottom w:val="single" w:sz="4" w:space="0" w:color="auto"/>
            </w:tcBorders>
            <w:shd w:val="clear" w:color="auto" w:fill="CCFFFF"/>
          </w:tcPr>
          <w:p w14:paraId="47A6726C"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578072FF"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75C891B3"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2A8A83E7"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1EF302C5"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5B1654" w:rsidRPr="002F2681" w14:paraId="454B65AA" w14:textId="77777777" w:rsidTr="005B1654">
        <w:trPr>
          <w:trHeight w:val="1070"/>
        </w:trPr>
        <w:tc>
          <w:tcPr>
            <w:tcW w:w="1844" w:type="pct"/>
            <w:tcBorders>
              <w:bottom w:val="single" w:sz="4" w:space="0" w:color="auto"/>
            </w:tcBorders>
            <w:shd w:val="clear" w:color="auto" w:fill="FFFFFF"/>
          </w:tcPr>
          <w:p w14:paraId="2DC71701" w14:textId="4857EAC3" w:rsidR="005B1654" w:rsidRPr="002F2681" w:rsidRDefault="003739B1" w:rsidP="00B81A33">
            <w:pPr>
              <w:pStyle w:val="KeinLeerraum"/>
              <w:numPr>
                <w:ilvl w:val="0"/>
                <w:numId w:val="13"/>
              </w:numPr>
              <w:ind w:left="247" w:hanging="247"/>
              <w:rPr>
                <w:rFonts w:cs="Calibri"/>
                <w:sz w:val="20"/>
                <w:szCs w:val="20"/>
                <w:lang w:val="en-US"/>
              </w:rPr>
            </w:pPr>
            <w:r>
              <w:rPr>
                <w:rFonts w:cs="Calibri"/>
                <w:sz w:val="20"/>
                <w:szCs w:val="20"/>
                <w:lang w:val="en-US"/>
              </w:rPr>
              <w:t>Conduct research to e</w:t>
            </w:r>
            <w:r w:rsidR="005B1654" w:rsidRPr="002F2681">
              <w:rPr>
                <w:rFonts w:cs="Calibri"/>
                <w:sz w:val="20"/>
                <w:szCs w:val="20"/>
                <w:lang w:val="en-US"/>
              </w:rPr>
              <w:t>xplore the European/ international practice</w:t>
            </w:r>
            <w:r>
              <w:rPr>
                <w:rFonts w:cs="Calibri"/>
                <w:sz w:val="20"/>
                <w:szCs w:val="20"/>
                <w:lang w:val="en-US"/>
              </w:rPr>
              <w:t>s</w:t>
            </w:r>
            <w:r w:rsidR="005B1654" w:rsidRPr="002F2681">
              <w:rPr>
                <w:rFonts w:cs="Calibri"/>
                <w:sz w:val="20"/>
                <w:szCs w:val="20"/>
                <w:lang w:val="en-US"/>
              </w:rPr>
              <w:t xml:space="preserve"> regarding the model of cost-sharing for social services in EU Member States (and in </w:t>
            </w:r>
            <w:r>
              <w:rPr>
                <w:rFonts w:cs="Calibri"/>
                <w:sz w:val="20"/>
                <w:szCs w:val="20"/>
                <w:lang w:val="en-US"/>
              </w:rPr>
              <w:t>Switzerland</w:t>
            </w:r>
            <w:r w:rsidR="005B1654" w:rsidRPr="002F2681">
              <w:rPr>
                <w:rFonts w:cs="Calibri"/>
                <w:sz w:val="20"/>
                <w:szCs w:val="20"/>
                <w:lang w:val="en-US"/>
              </w:rPr>
              <w:t>).</w:t>
            </w:r>
            <w:r w:rsidR="005B1654" w:rsidRPr="00FA6A71">
              <w:rPr>
                <w:rFonts w:ascii="Arial" w:hAnsi="Arial" w:cs="Arial"/>
                <w:lang w:val="en-US"/>
              </w:rPr>
              <w:t xml:space="preserve"> </w:t>
            </w:r>
          </w:p>
        </w:tc>
        <w:tc>
          <w:tcPr>
            <w:tcW w:w="610" w:type="pct"/>
            <w:tcBorders>
              <w:bottom w:val="single" w:sz="4" w:space="0" w:color="auto"/>
            </w:tcBorders>
            <w:shd w:val="clear" w:color="auto" w:fill="FFFFFF"/>
          </w:tcPr>
          <w:p w14:paraId="49CA3A3C" w14:textId="53B87324" w:rsidR="005B1654" w:rsidRPr="002F2681" w:rsidRDefault="00832315" w:rsidP="005B1654">
            <w:pPr>
              <w:pStyle w:val="KeinLeerraum"/>
              <w:rPr>
                <w:rFonts w:cs="Calibri"/>
                <w:sz w:val="20"/>
                <w:szCs w:val="20"/>
                <w:lang w:val="en-US"/>
              </w:rPr>
            </w:pPr>
            <w:r>
              <w:rPr>
                <w:rFonts w:cs="Calibri"/>
                <w:sz w:val="20"/>
                <w:szCs w:val="20"/>
                <w:lang w:val="en-US"/>
              </w:rPr>
              <w:t>2021</w:t>
            </w:r>
          </w:p>
        </w:tc>
        <w:tc>
          <w:tcPr>
            <w:tcW w:w="1372" w:type="pct"/>
            <w:gridSpan w:val="3"/>
            <w:tcBorders>
              <w:bottom w:val="single" w:sz="4" w:space="0" w:color="auto"/>
            </w:tcBorders>
            <w:shd w:val="clear" w:color="auto" w:fill="FFFFFF"/>
          </w:tcPr>
          <w:p w14:paraId="6E28E477" w14:textId="48369186" w:rsidR="005B1654" w:rsidRPr="004B7386" w:rsidRDefault="00565F70" w:rsidP="005B1654">
            <w:pPr>
              <w:pStyle w:val="KeinLeerraum"/>
              <w:rPr>
                <w:rFonts w:cs="Calibri"/>
                <w:sz w:val="20"/>
                <w:szCs w:val="20"/>
                <w:lang w:val="en-US"/>
              </w:rPr>
            </w:pPr>
            <w:r w:rsidRPr="004B7386">
              <w:rPr>
                <w:rFonts w:cs="Calibri"/>
                <w:sz w:val="20"/>
                <w:szCs w:val="20"/>
                <w:lang w:val="en-US"/>
              </w:rPr>
              <w:t>UNDP</w:t>
            </w:r>
            <w:r w:rsidR="00D57D4E" w:rsidRPr="004B7386">
              <w:rPr>
                <w:rFonts w:cs="Calibri"/>
                <w:sz w:val="20"/>
                <w:szCs w:val="20"/>
                <w:lang w:val="en-US"/>
              </w:rPr>
              <w:t xml:space="preserve">, </w:t>
            </w:r>
            <w:proofErr w:type="spellStart"/>
            <w:r w:rsidR="00D57D4E" w:rsidRPr="004B7386">
              <w:rPr>
                <w:rFonts w:cs="Calibri"/>
                <w:sz w:val="20"/>
                <w:szCs w:val="20"/>
                <w:lang w:val="en-US"/>
              </w:rPr>
              <w:t>MoHSP</w:t>
            </w:r>
            <w:proofErr w:type="spellEnd"/>
            <w:r w:rsidR="00D57D4E" w:rsidRPr="004B7386">
              <w:rPr>
                <w:rFonts w:cs="Calibri"/>
                <w:sz w:val="20"/>
                <w:szCs w:val="20"/>
                <w:lang w:val="en-US"/>
              </w:rPr>
              <w:t>, ISS</w:t>
            </w:r>
          </w:p>
        </w:tc>
        <w:tc>
          <w:tcPr>
            <w:tcW w:w="577" w:type="pct"/>
            <w:gridSpan w:val="2"/>
            <w:tcBorders>
              <w:bottom w:val="single" w:sz="4" w:space="0" w:color="auto"/>
            </w:tcBorders>
            <w:shd w:val="clear" w:color="auto" w:fill="FFFFFF"/>
          </w:tcPr>
          <w:p w14:paraId="31D18CD0" w14:textId="77777777" w:rsidR="005B1654" w:rsidRPr="002F2681" w:rsidRDefault="005B1654" w:rsidP="005B1654">
            <w:pPr>
              <w:pStyle w:val="KeinLeerraum"/>
              <w:rPr>
                <w:rFonts w:cs="Calibri"/>
                <w:sz w:val="20"/>
                <w:szCs w:val="20"/>
                <w:lang w:val="en-US"/>
              </w:rPr>
            </w:pPr>
            <w:r w:rsidRPr="002F2681">
              <w:rPr>
                <w:rFonts w:cs="Calibri"/>
                <w:sz w:val="20"/>
                <w:szCs w:val="20"/>
                <w:lang w:val="en-US"/>
              </w:rPr>
              <w:t>N/A</w:t>
            </w:r>
          </w:p>
        </w:tc>
        <w:tc>
          <w:tcPr>
            <w:tcW w:w="597" w:type="pct"/>
            <w:gridSpan w:val="2"/>
            <w:tcBorders>
              <w:bottom w:val="single" w:sz="4" w:space="0" w:color="auto"/>
            </w:tcBorders>
            <w:shd w:val="clear" w:color="auto" w:fill="FFFFFF"/>
          </w:tcPr>
          <w:p w14:paraId="4F13CA79" w14:textId="3F07B2DF" w:rsidR="005B1654" w:rsidRPr="002F2681" w:rsidRDefault="00945824" w:rsidP="005B1654">
            <w:pPr>
              <w:pStyle w:val="KeinLeerraum"/>
              <w:rPr>
                <w:rFonts w:cs="Calibri"/>
                <w:sz w:val="20"/>
                <w:szCs w:val="20"/>
                <w:lang w:val="en-US"/>
              </w:rPr>
            </w:pPr>
            <w:r w:rsidRPr="00FA6A71">
              <w:rPr>
                <w:rFonts w:cs="Calibri"/>
                <w:sz w:val="20"/>
                <w:szCs w:val="20"/>
                <w:lang w:val="en-US"/>
              </w:rPr>
              <w:t>Start with the commencement of the new project</w:t>
            </w:r>
          </w:p>
        </w:tc>
      </w:tr>
      <w:tr w:rsidR="00D57D4E" w:rsidRPr="002F2681" w14:paraId="7DF7E88E" w14:textId="77777777" w:rsidTr="005B1654">
        <w:trPr>
          <w:trHeight w:val="1070"/>
        </w:trPr>
        <w:tc>
          <w:tcPr>
            <w:tcW w:w="1844" w:type="pct"/>
            <w:tcBorders>
              <w:bottom w:val="single" w:sz="4" w:space="0" w:color="auto"/>
            </w:tcBorders>
            <w:shd w:val="clear" w:color="auto" w:fill="FFFFFF"/>
          </w:tcPr>
          <w:p w14:paraId="6CA32B1C" w14:textId="70105B7E" w:rsidR="00D57D4E" w:rsidRPr="002F2681" w:rsidRDefault="00D67A89" w:rsidP="00B81A33">
            <w:pPr>
              <w:pStyle w:val="KeinLeerraum"/>
              <w:numPr>
                <w:ilvl w:val="0"/>
                <w:numId w:val="13"/>
              </w:numPr>
              <w:ind w:left="247" w:hanging="247"/>
              <w:rPr>
                <w:rFonts w:cs="Calibri"/>
                <w:sz w:val="20"/>
                <w:szCs w:val="20"/>
                <w:lang w:val="en-US"/>
              </w:rPr>
            </w:pPr>
            <w:r>
              <w:rPr>
                <w:rFonts w:cs="Calibri"/>
                <w:sz w:val="20"/>
                <w:szCs w:val="20"/>
                <w:lang w:val="en-US"/>
              </w:rPr>
              <w:t xml:space="preserve">Conduct </w:t>
            </w:r>
            <w:r w:rsidR="007D4A71">
              <w:rPr>
                <w:rFonts w:cs="Calibri"/>
                <w:sz w:val="20"/>
                <w:szCs w:val="20"/>
                <w:lang w:val="en-US"/>
              </w:rPr>
              <w:t xml:space="preserve">consultations </w:t>
            </w:r>
            <w:r w:rsidR="007D4A71" w:rsidRPr="002F2681">
              <w:rPr>
                <w:rFonts w:cs="Calibri"/>
                <w:sz w:val="20"/>
                <w:szCs w:val="20"/>
                <w:lang w:val="en-US"/>
              </w:rPr>
              <w:t>with</w:t>
            </w:r>
            <w:r w:rsidR="00D57D4E" w:rsidRPr="002F2681">
              <w:rPr>
                <w:rFonts w:cs="Calibri"/>
                <w:sz w:val="20"/>
                <w:szCs w:val="20"/>
                <w:lang w:val="en-US"/>
              </w:rPr>
              <w:t xml:space="preserve"> the MHSP</w:t>
            </w:r>
            <w:r w:rsidR="003739B1">
              <w:rPr>
                <w:rFonts w:cs="Calibri"/>
                <w:sz w:val="20"/>
                <w:szCs w:val="20"/>
                <w:lang w:val="en-US"/>
              </w:rPr>
              <w:t>, MFE</w:t>
            </w:r>
            <w:r w:rsidR="00D57D4E" w:rsidRPr="002F2681">
              <w:rPr>
                <w:rFonts w:cs="Calibri"/>
                <w:sz w:val="20"/>
                <w:szCs w:val="20"/>
                <w:lang w:val="en-US"/>
              </w:rPr>
              <w:t xml:space="preserve"> </w:t>
            </w:r>
            <w:r w:rsidR="007D4A71">
              <w:rPr>
                <w:rFonts w:cs="Calibri"/>
                <w:sz w:val="20"/>
                <w:szCs w:val="20"/>
                <w:lang w:val="en-US"/>
              </w:rPr>
              <w:t xml:space="preserve">and </w:t>
            </w:r>
            <w:r w:rsidR="007D4A71" w:rsidRPr="002F2681">
              <w:rPr>
                <w:rFonts w:cs="Calibri"/>
                <w:sz w:val="20"/>
                <w:szCs w:val="20"/>
                <w:lang w:val="en-US"/>
              </w:rPr>
              <w:t>health</w:t>
            </w:r>
            <w:r w:rsidR="00D57D4E" w:rsidRPr="002F2681">
              <w:rPr>
                <w:rFonts w:cs="Calibri"/>
                <w:sz w:val="20"/>
                <w:szCs w:val="20"/>
                <w:lang w:val="en-US"/>
              </w:rPr>
              <w:t xml:space="preserve"> and/or social insurance companies</w:t>
            </w:r>
            <w:r w:rsidR="003739B1">
              <w:rPr>
                <w:rFonts w:cs="Calibri"/>
                <w:sz w:val="20"/>
                <w:szCs w:val="20"/>
                <w:lang w:val="en-US"/>
              </w:rPr>
              <w:t xml:space="preserve"> the potential and extent of</w:t>
            </w:r>
            <w:r w:rsidR="00D57D4E" w:rsidRPr="002F2681">
              <w:rPr>
                <w:rFonts w:cs="Calibri"/>
                <w:sz w:val="20"/>
                <w:szCs w:val="20"/>
                <w:lang w:val="en-US"/>
              </w:rPr>
              <w:t xml:space="preserve"> contribution to social services and come up with recommendations as appropriate to include in </w:t>
            </w:r>
            <w:r w:rsidR="003739B1">
              <w:rPr>
                <w:rFonts w:cs="Calibri"/>
                <w:sz w:val="20"/>
                <w:szCs w:val="20"/>
                <w:lang w:val="en-US"/>
              </w:rPr>
              <w:t>phase 2 of LNB.</w:t>
            </w:r>
          </w:p>
        </w:tc>
        <w:tc>
          <w:tcPr>
            <w:tcW w:w="610" w:type="pct"/>
            <w:tcBorders>
              <w:bottom w:val="single" w:sz="4" w:space="0" w:color="auto"/>
            </w:tcBorders>
            <w:shd w:val="clear" w:color="auto" w:fill="FFFFFF"/>
          </w:tcPr>
          <w:p w14:paraId="4AB9B0C8" w14:textId="66260038" w:rsidR="00D57D4E" w:rsidRPr="002F2681" w:rsidRDefault="00A117DD" w:rsidP="00D57D4E">
            <w:pPr>
              <w:pStyle w:val="KeinLeerraum"/>
              <w:rPr>
                <w:rFonts w:cs="Calibri"/>
                <w:sz w:val="20"/>
                <w:szCs w:val="20"/>
                <w:lang w:val="en-US"/>
              </w:rPr>
            </w:pPr>
            <w:r>
              <w:rPr>
                <w:rFonts w:cs="Calibri"/>
                <w:sz w:val="20"/>
                <w:szCs w:val="20"/>
              </w:rPr>
              <w:t>2021</w:t>
            </w:r>
          </w:p>
        </w:tc>
        <w:tc>
          <w:tcPr>
            <w:tcW w:w="1372" w:type="pct"/>
            <w:gridSpan w:val="3"/>
            <w:tcBorders>
              <w:bottom w:val="single" w:sz="4" w:space="0" w:color="auto"/>
            </w:tcBorders>
            <w:shd w:val="clear" w:color="auto" w:fill="FFFFFF"/>
          </w:tcPr>
          <w:p w14:paraId="50BFB9CE" w14:textId="2052E654" w:rsidR="00D57D4E" w:rsidRPr="004B7386" w:rsidRDefault="00565F70" w:rsidP="00D57D4E">
            <w:pPr>
              <w:pStyle w:val="KeinLeerraum"/>
              <w:rPr>
                <w:rFonts w:cs="Calibri"/>
                <w:sz w:val="20"/>
                <w:szCs w:val="20"/>
                <w:lang w:val="en-US"/>
              </w:rPr>
            </w:pPr>
            <w:r w:rsidRPr="004B7386">
              <w:rPr>
                <w:rFonts w:cs="Calibri"/>
                <w:sz w:val="20"/>
                <w:szCs w:val="20"/>
                <w:lang w:val="en-US"/>
              </w:rPr>
              <w:t>UNDP</w:t>
            </w:r>
            <w:r w:rsidR="00D57D4E" w:rsidRPr="004B7386">
              <w:rPr>
                <w:rFonts w:cs="Calibri"/>
                <w:sz w:val="20"/>
                <w:szCs w:val="20"/>
                <w:lang w:val="en-US"/>
              </w:rPr>
              <w:t xml:space="preserve">, </w:t>
            </w:r>
            <w:proofErr w:type="spellStart"/>
            <w:r w:rsidR="00D57D4E" w:rsidRPr="004B7386">
              <w:rPr>
                <w:rFonts w:cs="Calibri"/>
                <w:sz w:val="20"/>
                <w:szCs w:val="20"/>
                <w:lang w:val="en-US"/>
              </w:rPr>
              <w:t>MoHSP</w:t>
            </w:r>
            <w:proofErr w:type="spellEnd"/>
            <w:r w:rsidR="00D57D4E" w:rsidRPr="004B7386">
              <w:rPr>
                <w:rFonts w:cs="Calibri"/>
                <w:sz w:val="20"/>
                <w:szCs w:val="20"/>
                <w:lang w:val="en-US"/>
              </w:rPr>
              <w:t>, ISS</w:t>
            </w:r>
          </w:p>
        </w:tc>
        <w:tc>
          <w:tcPr>
            <w:tcW w:w="577" w:type="pct"/>
            <w:gridSpan w:val="2"/>
            <w:tcBorders>
              <w:bottom w:val="single" w:sz="4" w:space="0" w:color="auto"/>
            </w:tcBorders>
            <w:shd w:val="clear" w:color="auto" w:fill="FFFFFF"/>
          </w:tcPr>
          <w:p w14:paraId="6647E2CF" w14:textId="50E51020" w:rsidR="00D57D4E" w:rsidRPr="002F2681" w:rsidRDefault="00445058" w:rsidP="00D57D4E">
            <w:pPr>
              <w:pStyle w:val="KeinLeerraum"/>
              <w:rPr>
                <w:rFonts w:cs="Calibri"/>
                <w:sz w:val="20"/>
                <w:szCs w:val="20"/>
                <w:lang w:val="en-US"/>
              </w:rPr>
            </w:pPr>
            <w:r w:rsidRPr="00FA6A71">
              <w:rPr>
                <w:rFonts w:cs="Calibri"/>
                <w:sz w:val="20"/>
                <w:szCs w:val="20"/>
                <w:lang w:val="en-US"/>
              </w:rPr>
              <w:t xml:space="preserve">The current COVID-19 crisis might affect the availability of financial resources for financing/co-financing </w:t>
            </w:r>
            <w:r w:rsidR="007D4A71" w:rsidRPr="00FA6A71">
              <w:rPr>
                <w:rFonts w:cs="Calibri"/>
                <w:sz w:val="20"/>
                <w:szCs w:val="20"/>
                <w:lang w:val="en-US"/>
              </w:rPr>
              <w:t>of social</w:t>
            </w:r>
            <w:r w:rsidRPr="00FA6A71">
              <w:rPr>
                <w:rFonts w:cs="Calibri"/>
                <w:sz w:val="20"/>
                <w:szCs w:val="20"/>
                <w:lang w:val="en-US"/>
              </w:rPr>
              <w:t xml:space="preserve"> services costs.</w:t>
            </w:r>
          </w:p>
        </w:tc>
        <w:tc>
          <w:tcPr>
            <w:tcW w:w="597" w:type="pct"/>
            <w:gridSpan w:val="2"/>
            <w:tcBorders>
              <w:bottom w:val="single" w:sz="4" w:space="0" w:color="auto"/>
            </w:tcBorders>
            <w:shd w:val="clear" w:color="auto" w:fill="FFFFFF"/>
          </w:tcPr>
          <w:p w14:paraId="6ED50A45" w14:textId="14B6774B" w:rsidR="00D57D4E" w:rsidRPr="002F2681" w:rsidRDefault="00D57D4E" w:rsidP="00D57D4E">
            <w:pPr>
              <w:pStyle w:val="KeinLeerraum"/>
              <w:rPr>
                <w:rFonts w:cs="Calibri"/>
                <w:sz w:val="20"/>
                <w:szCs w:val="20"/>
                <w:lang w:val="en-US"/>
              </w:rPr>
            </w:pPr>
            <w:r w:rsidRPr="00FA6A71">
              <w:rPr>
                <w:rFonts w:cs="Calibri"/>
                <w:sz w:val="20"/>
                <w:szCs w:val="20"/>
                <w:lang w:val="en-US"/>
              </w:rPr>
              <w:t>Start with the commencement of the new project</w:t>
            </w:r>
          </w:p>
        </w:tc>
      </w:tr>
      <w:tr w:rsidR="005B1654" w:rsidRPr="002F2681" w14:paraId="4B5E5606" w14:textId="77777777" w:rsidTr="00183486">
        <w:trPr>
          <w:trHeight w:val="755"/>
        </w:trPr>
        <w:tc>
          <w:tcPr>
            <w:tcW w:w="5000" w:type="pct"/>
            <w:gridSpan w:val="9"/>
            <w:shd w:val="clear" w:color="auto" w:fill="CCFFFF"/>
          </w:tcPr>
          <w:p w14:paraId="7887FF33" w14:textId="77777777" w:rsidR="005B1654" w:rsidRPr="002F2681" w:rsidRDefault="005B1654" w:rsidP="005B1654">
            <w:pPr>
              <w:spacing w:after="120"/>
              <w:rPr>
                <w:rFonts w:ascii="Calibri" w:hAnsi="Calibri" w:cs="Calibri"/>
                <w:sz w:val="20"/>
                <w:szCs w:val="20"/>
              </w:rPr>
            </w:pPr>
            <w:r w:rsidRPr="002F2681">
              <w:rPr>
                <w:rFonts w:ascii="Calibri" w:hAnsi="Calibri" w:cs="Calibri"/>
                <w:b/>
                <w:bCs/>
                <w:sz w:val="20"/>
                <w:szCs w:val="20"/>
                <w:u w:val="single"/>
              </w:rPr>
              <w:t>Evaluation recommendation 13:</w:t>
            </w:r>
            <w:r w:rsidRPr="002F2681">
              <w:rPr>
                <w:rFonts w:ascii="Calibri" w:hAnsi="Calibri" w:cs="Calibri"/>
                <w:sz w:val="20"/>
                <w:szCs w:val="20"/>
              </w:rPr>
              <w:t xml:space="preserve"> Support CSOs that are interested to do so to transform into social enterprises and benefit from the Social Enterprise Fund.</w:t>
            </w:r>
          </w:p>
          <w:p w14:paraId="14563C91" w14:textId="77777777" w:rsidR="005B1654" w:rsidRPr="002F2681" w:rsidRDefault="005B1654" w:rsidP="005B1654">
            <w:pPr>
              <w:spacing w:after="240"/>
              <w:rPr>
                <w:rFonts w:ascii="Calibri" w:hAnsi="Calibri" w:cs="Calibri"/>
                <w:sz w:val="20"/>
                <w:szCs w:val="20"/>
              </w:rPr>
            </w:pPr>
            <w:r w:rsidRPr="002F2681">
              <w:rPr>
                <w:rFonts w:ascii="Calibri" w:hAnsi="Calibri" w:cs="Calibri"/>
                <w:sz w:val="20"/>
                <w:szCs w:val="20"/>
              </w:rPr>
              <w:t>Principal Addressees (R13): LNB, MHSP, MFE</w:t>
            </w:r>
          </w:p>
        </w:tc>
      </w:tr>
      <w:tr w:rsidR="005B1654" w:rsidRPr="002F2681" w14:paraId="797C61DD" w14:textId="77777777" w:rsidTr="00183486">
        <w:trPr>
          <w:trHeight w:val="1250"/>
        </w:trPr>
        <w:tc>
          <w:tcPr>
            <w:tcW w:w="5000" w:type="pct"/>
            <w:gridSpan w:val="9"/>
            <w:shd w:val="clear" w:color="auto" w:fill="CCFFFF"/>
          </w:tcPr>
          <w:p w14:paraId="7D170BBA" w14:textId="77777777" w:rsidR="005B1654" w:rsidRPr="002F2681" w:rsidRDefault="005B1654" w:rsidP="005B1654">
            <w:pPr>
              <w:spacing w:after="120"/>
              <w:rPr>
                <w:rFonts w:ascii="Calibri" w:hAnsi="Calibri" w:cs="Calibri"/>
                <w:b/>
                <w:sz w:val="20"/>
                <w:szCs w:val="20"/>
                <w:u w:val="single"/>
              </w:rPr>
            </w:pPr>
            <w:r w:rsidRPr="002F2681">
              <w:rPr>
                <w:rFonts w:ascii="Calibri" w:hAnsi="Calibri" w:cs="Calibri"/>
                <w:b/>
                <w:sz w:val="20"/>
                <w:szCs w:val="20"/>
                <w:u w:val="single"/>
              </w:rPr>
              <w:t>Management response:</w:t>
            </w:r>
          </w:p>
          <w:p w14:paraId="7829DFD2" w14:textId="45348808" w:rsidR="007B4BCE" w:rsidRPr="00ED0A54" w:rsidRDefault="00006ED8" w:rsidP="005B1654">
            <w:pPr>
              <w:pStyle w:val="KeinLeerraum"/>
              <w:spacing w:after="120"/>
              <w:jc w:val="both"/>
              <w:rPr>
                <w:rFonts w:cs="Calibri"/>
                <w:sz w:val="20"/>
                <w:szCs w:val="20"/>
                <w:lang w:val="en-US"/>
              </w:rPr>
            </w:pPr>
            <w:r>
              <w:rPr>
                <w:rFonts w:cs="Calibri"/>
                <w:sz w:val="20"/>
                <w:szCs w:val="20"/>
                <w:lang w:val="en-US"/>
              </w:rPr>
              <w:t>This recommendation will be addressed in the design of the phase 2 of LNB through consultations with CSOs community, M</w:t>
            </w:r>
            <w:r w:rsidR="00051BC0">
              <w:rPr>
                <w:rFonts w:cs="Calibri"/>
                <w:sz w:val="20"/>
                <w:szCs w:val="20"/>
                <w:lang w:val="en-US"/>
              </w:rPr>
              <w:t>HSP</w:t>
            </w:r>
            <w:r>
              <w:rPr>
                <w:rFonts w:cs="Calibri"/>
                <w:sz w:val="20"/>
                <w:szCs w:val="20"/>
                <w:lang w:val="en-US"/>
              </w:rPr>
              <w:t xml:space="preserve"> and MFE to identify areas of relevant support</w:t>
            </w:r>
            <w:r w:rsidR="00051BC0">
              <w:rPr>
                <w:rFonts w:cs="Calibri"/>
                <w:sz w:val="20"/>
                <w:szCs w:val="20"/>
                <w:lang w:val="en-US"/>
              </w:rPr>
              <w:t>.</w:t>
            </w:r>
          </w:p>
        </w:tc>
      </w:tr>
      <w:tr w:rsidR="005B1654" w:rsidRPr="002F2681" w14:paraId="7F3E9638" w14:textId="77777777" w:rsidTr="00D57D4E">
        <w:trPr>
          <w:trHeight w:val="278"/>
        </w:trPr>
        <w:tc>
          <w:tcPr>
            <w:tcW w:w="1844" w:type="pct"/>
            <w:vMerge w:val="restart"/>
            <w:shd w:val="clear" w:color="auto" w:fill="CCFFFF"/>
          </w:tcPr>
          <w:p w14:paraId="33C34EC0" w14:textId="77777777" w:rsidR="005B1654" w:rsidRPr="002F2681" w:rsidRDefault="005B1654" w:rsidP="005B1654">
            <w:pPr>
              <w:rPr>
                <w:rFonts w:ascii="Calibri" w:hAnsi="Calibri" w:cs="Calibri"/>
                <w:sz w:val="20"/>
                <w:szCs w:val="20"/>
              </w:rPr>
            </w:pPr>
            <w:r w:rsidRPr="002F2681">
              <w:rPr>
                <w:rFonts w:ascii="Calibri" w:hAnsi="Calibri" w:cs="Calibri"/>
                <w:b/>
                <w:sz w:val="20"/>
                <w:szCs w:val="20"/>
              </w:rPr>
              <w:t>Key action (s)</w:t>
            </w:r>
          </w:p>
        </w:tc>
        <w:tc>
          <w:tcPr>
            <w:tcW w:w="610" w:type="pct"/>
            <w:vMerge w:val="restart"/>
            <w:shd w:val="clear" w:color="auto" w:fill="CCFFFF"/>
          </w:tcPr>
          <w:p w14:paraId="66B0F224"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Time frame</w:t>
            </w:r>
          </w:p>
        </w:tc>
        <w:tc>
          <w:tcPr>
            <w:tcW w:w="1372" w:type="pct"/>
            <w:gridSpan w:val="3"/>
            <w:vMerge w:val="restart"/>
            <w:shd w:val="clear" w:color="auto" w:fill="CCFFFF"/>
          </w:tcPr>
          <w:p w14:paraId="2D46397A" w14:textId="77777777" w:rsidR="005B1654" w:rsidRPr="002F2681" w:rsidRDefault="005B1654" w:rsidP="005B1654">
            <w:pPr>
              <w:rPr>
                <w:rFonts w:ascii="Calibri" w:hAnsi="Calibri" w:cs="Calibri"/>
                <w:b/>
                <w:sz w:val="20"/>
                <w:szCs w:val="20"/>
              </w:rPr>
            </w:pPr>
            <w:r w:rsidRPr="002F2681">
              <w:rPr>
                <w:rFonts w:ascii="Calibri" w:hAnsi="Calibri" w:cs="Calibri"/>
                <w:b/>
                <w:sz w:val="20"/>
                <w:szCs w:val="20"/>
              </w:rPr>
              <w:t>Responsible unit (s)</w:t>
            </w:r>
          </w:p>
        </w:tc>
        <w:tc>
          <w:tcPr>
            <w:tcW w:w="1174" w:type="pct"/>
            <w:gridSpan w:val="4"/>
            <w:shd w:val="clear" w:color="auto" w:fill="CCFFFF"/>
          </w:tcPr>
          <w:p w14:paraId="7A17D475"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Tracking</w:t>
            </w:r>
          </w:p>
        </w:tc>
      </w:tr>
      <w:tr w:rsidR="005B1654" w:rsidRPr="002F2681" w14:paraId="680386B8" w14:textId="77777777" w:rsidTr="005B1654">
        <w:trPr>
          <w:trHeight w:val="148"/>
        </w:trPr>
        <w:tc>
          <w:tcPr>
            <w:tcW w:w="1844" w:type="pct"/>
            <w:vMerge/>
            <w:tcBorders>
              <w:bottom w:val="single" w:sz="4" w:space="0" w:color="auto"/>
            </w:tcBorders>
            <w:shd w:val="clear" w:color="auto" w:fill="CCFFFF"/>
          </w:tcPr>
          <w:p w14:paraId="1F15DD27" w14:textId="77777777" w:rsidR="005B1654" w:rsidRPr="002F2681" w:rsidRDefault="005B1654" w:rsidP="005B1654">
            <w:pPr>
              <w:rPr>
                <w:rFonts w:ascii="Calibri" w:hAnsi="Calibri" w:cs="Calibri"/>
                <w:sz w:val="20"/>
                <w:szCs w:val="20"/>
              </w:rPr>
            </w:pPr>
          </w:p>
        </w:tc>
        <w:tc>
          <w:tcPr>
            <w:tcW w:w="610" w:type="pct"/>
            <w:vMerge/>
            <w:tcBorders>
              <w:bottom w:val="single" w:sz="4" w:space="0" w:color="auto"/>
            </w:tcBorders>
            <w:shd w:val="clear" w:color="auto" w:fill="CCFFFF"/>
          </w:tcPr>
          <w:p w14:paraId="24D1EFEB" w14:textId="77777777" w:rsidR="005B1654" w:rsidRPr="002F2681" w:rsidRDefault="005B1654" w:rsidP="005B1654">
            <w:pPr>
              <w:rPr>
                <w:rFonts w:ascii="Calibri" w:hAnsi="Calibri" w:cs="Calibri"/>
                <w:sz w:val="20"/>
                <w:szCs w:val="20"/>
              </w:rPr>
            </w:pPr>
          </w:p>
        </w:tc>
        <w:tc>
          <w:tcPr>
            <w:tcW w:w="1372" w:type="pct"/>
            <w:gridSpan w:val="3"/>
            <w:vMerge/>
            <w:tcBorders>
              <w:bottom w:val="single" w:sz="4" w:space="0" w:color="auto"/>
            </w:tcBorders>
            <w:shd w:val="clear" w:color="auto" w:fill="CCFFFF"/>
          </w:tcPr>
          <w:p w14:paraId="24EDE08A" w14:textId="77777777" w:rsidR="005B1654" w:rsidRPr="002F2681" w:rsidRDefault="005B1654" w:rsidP="005B1654">
            <w:pPr>
              <w:rPr>
                <w:rFonts w:ascii="Calibri" w:hAnsi="Calibri" w:cs="Calibri"/>
                <w:sz w:val="20"/>
                <w:szCs w:val="20"/>
              </w:rPr>
            </w:pPr>
          </w:p>
        </w:tc>
        <w:tc>
          <w:tcPr>
            <w:tcW w:w="577" w:type="pct"/>
            <w:gridSpan w:val="2"/>
            <w:tcBorders>
              <w:bottom w:val="single" w:sz="4" w:space="0" w:color="auto"/>
            </w:tcBorders>
            <w:shd w:val="clear" w:color="auto" w:fill="CCFFFF"/>
          </w:tcPr>
          <w:p w14:paraId="54CBE3A0"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Comments</w:t>
            </w:r>
          </w:p>
        </w:tc>
        <w:tc>
          <w:tcPr>
            <w:tcW w:w="597" w:type="pct"/>
            <w:gridSpan w:val="2"/>
            <w:tcBorders>
              <w:bottom w:val="single" w:sz="4" w:space="0" w:color="auto"/>
            </w:tcBorders>
            <w:shd w:val="clear" w:color="auto" w:fill="CCFFFF"/>
          </w:tcPr>
          <w:p w14:paraId="2CE854A2" w14:textId="77777777" w:rsidR="005B1654" w:rsidRPr="002F2681" w:rsidRDefault="005B1654" w:rsidP="005B1654">
            <w:pPr>
              <w:jc w:val="center"/>
              <w:rPr>
                <w:rFonts w:ascii="Calibri" w:hAnsi="Calibri" w:cs="Calibri"/>
                <w:b/>
                <w:sz w:val="20"/>
                <w:szCs w:val="20"/>
              </w:rPr>
            </w:pPr>
            <w:r w:rsidRPr="002F2681">
              <w:rPr>
                <w:rFonts w:ascii="Calibri" w:hAnsi="Calibri" w:cs="Calibri"/>
                <w:b/>
                <w:sz w:val="20"/>
                <w:szCs w:val="20"/>
              </w:rPr>
              <w:t>Status</w:t>
            </w:r>
          </w:p>
        </w:tc>
      </w:tr>
      <w:tr w:rsidR="00CC2962" w:rsidRPr="002F2681" w14:paraId="1586AFC0" w14:textId="77777777" w:rsidTr="005B1654">
        <w:trPr>
          <w:trHeight w:val="710"/>
        </w:trPr>
        <w:tc>
          <w:tcPr>
            <w:tcW w:w="1844" w:type="pct"/>
            <w:shd w:val="clear" w:color="auto" w:fill="FFFFFF"/>
          </w:tcPr>
          <w:p w14:paraId="6A541FB3" w14:textId="16B780D8" w:rsidR="00CC2962" w:rsidRPr="002F2681" w:rsidRDefault="00CC2962" w:rsidP="00CC2962">
            <w:pPr>
              <w:pStyle w:val="ListParagraph"/>
              <w:numPr>
                <w:ilvl w:val="0"/>
                <w:numId w:val="14"/>
              </w:numPr>
              <w:tabs>
                <w:tab w:val="left" w:pos="742"/>
              </w:tabs>
              <w:ind w:left="157" w:hanging="180"/>
              <w:rPr>
                <w:rFonts w:cs="Calibri"/>
                <w:szCs w:val="20"/>
              </w:rPr>
            </w:pPr>
            <w:r w:rsidRPr="00D67A89">
              <w:rPr>
                <w:rFonts w:cs="Calibri"/>
                <w:szCs w:val="20"/>
              </w:rPr>
              <w:t xml:space="preserve">Conduct consultations with CSOs, </w:t>
            </w:r>
            <w:r>
              <w:rPr>
                <w:rFonts w:cs="Calibri"/>
                <w:szCs w:val="20"/>
              </w:rPr>
              <w:t xml:space="preserve">interest groups, social businesses, </w:t>
            </w:r>
            <w:r w:rsidRPr="00D67A89">
              <w:rPr>
                <w:rFonts w:cs="Calibri"/>
                <w:szCs w:val="20"/>
              </w:rPr>
              <w:t>MHSP and MFE to identify specific needs and type of support to enable interested CSOs to transform into social enterprises (i</w:t>
            </w:r>
            <w:r>
              <w:rPr>
                <w:rFonts w:cs="Calibri"/>
                <w:szCs w:val="20"/>
              </w:rPr>
              <w:t>.</w:t>
            </w:r>
            <w:r w:rsidRPr="00D67A89">
              <w:rPr>
                <w:rFonts w:cs="Calibri"/>
                <w:szCs w:val="20"/>
              </w:rPr>
              <w:t>e.  (</w:t>
            </w:r>
            <w:proofErr w:type="spellStart"/>
            <w:r w:rsidRPr="00D67A89">
              <w:rPr>
                <w:rFonts w:cs="Calibri"/>
                <w:szCs w:val="20"/>
              </w:rPr>
              <w:t>i</w:t>
            </w:r>
            <w:proofErr w:type="spellEnd"/>
            <w:r w:rsidRPr="00D67A89">
              <w:rPr>
                <w:rFonts w:cs="Calibri"/>
                <w:szCs w:val="20"/>
              </w:rPr>
              <w:t>) a start-up business plan (ii) the registration procedures to benefit from the Social Enterprise Fund</w:t>
            </w:r>
            <w:r>
              <w:rPr>
                <w:rFonts w:cs="Calibri"/>
                <w:szCs w:val="20"/>
              </w:rPr>
              <w:t xml:space="preserve"> (iii) improvement of legal framework) </w:t>
            </w:r>
          </w:p>
        </w:tc>
        <w:tc>
          <w:tcPr>
            <w:tcW w:w="610" w:type="pct"/>
            <w:shd w:val="clear" w:color="auto" w:fill="FFFFFF"/>
          </w:tcPr>
          <w:p w14:paraId="38511495" w14:textId="5AE363DF" w:rsidR="00CC2962" w:rsidRPr="002F2681" w:rsidRDefault="00CC2962" w:rsidP="00CC2962">
            <w:pPr>
              <w:rPr>
                <w:rFonts w:ascii="Calibri" w:hAnsi="Calibri" w:cs="Calibri"/>
                <w:sz w:val="20"/>
                <w:szCs w:val="20"/>
              </w:rPr>
            </w:pPr>
            <w:r>
              <w:rPr>
                <w:rFonts w:ascii="Calibri" w:hAnsi="Calibri" w:cs="Calibri"/>
                <w:sz w:val="20"/>
                <w:szCs w:val="20"/>
              </w:rPr>
              <w:t>2021</w:t>
            </w:r>
          </w:p>
        </w:tc>
        <w:tc>
          <w:tcPr>
            <w:tcW w:w="1372" w:type="pct"/>
            <w:gridSpan w:val="3"/>
            <w:shd w:val="clear" w:color="auto" w:fill="FFFFFF"/>
          </w:tcPr>
          <w:p w14:paraId="198F69F4" w14:textId="5A491A9B" w:rsidR="00CC2962" w:rsidRPr="002F2681" w:rsidRDefault="00ED0A54" w:rsidP="00CC2962">
            <w:pPr>
              <w:spacing w:after="120"/>
              <w:rPr>
                <w:rFonts w:ascii="Calibri" w:hAnsi="Calibri" w:cs="Calibri"/>
                <w:sz w:val="20"/>
                <w:szCs w:val="20"/>
              </w:rPr>
            </w:pPr>
            <w:r>
              <w:rPr>
                <w:rFonts w:ascii="Calibri" w:hAnsi="Calibri" w:cs="Calibri"/>
                <w:sz w:val="20"/>
                <w:szCs w:val="20"/>
              </w:rPr>
              <w:t>UNWOMEN</w:t>
            </w:r>
          </w:p>
        </w:tc>
        <w:tc>
          <w:tcPr>
            <w:tcW w:w="577" w:type="pct"/>
            <w:gridSpan w:val="2"/>
            <w:shd w:val="clear" w:color="auto" w:fill="FFFFFF"/>
          </w:tcPr>
          <w:p w14:paraId="2DE0769B" w14:textId="77777777" w:rsidR="00CC2962" w:rsidRPr="002F2681" w:rsidRDefault="00CC2962" w:rsidP="00CC2962">
            <w:pPr>
              <w:rPr>
                <w:rFonts w:ascii="Calibri" w:hAnsi="Calibri" w:cs="Calibri"/>
                <w:sz w:val="20"/>
                <w:szCs w:val="20"/>
              </w:rPr>
            </w:pPr>
            <w:r w:rsidRPr="002F2681">
              <w:rPr>
                <w:rFonts w:ascii="Calibri" w:hAnsi="Calibri" w:cs="Calibri"/>
                <w:sz w:val="20"/>
                <w:szCs w:val="20"/>
              </w:rPr>
              <w:t>N/A</w:t>
            </w:r>
          </w:p>
        </w:tc>
        <w:tc>
          <w:tcPr>
            <w:tcW w:w="597" w:type="pct"/>
            <w:gridSpan w:val="2"/>
            <w:shd w:val="clear" w:color="auto" w:fill="FFFFFF"/>
          </w:tcPr>
          <w:p w14:paraId="1732DE4B" w14:textId="13851399" w:rsidR="00CC2962" w:rsidRPr="002F2681" w:rsidRDefault="00CC2962" w:rsidP="00CC2962">
            <w:pPr>
              <w:rPr>
                <w:rFonts w:ascii="Calibri" w:hAnsi="Calibri" w:cs="Calibri"/>
                <w:sz w:val="20"/>
                <w:szCs w:val="20"/>
              </w:rPr>
            </w:pPr>
            <w:r w:rsidRPr="000517D1">
              <w:rPr>
                <w:rFonts w:cs="Calibri"/>
                <w:sz w:val="20"/>
                <w:szCs w:val="20"/>
              </w:rPr>
              <w:t>Not started</w:t>
            </w:r>
          </w:p>
        </w:tc>
      </w:tr>
      <w:tr w:rsidR="00CC2962" w:rsidRPr="002F2681" w14:paraId="5C0C3FBF" w14:textId="77777777" w:rsidTr="005B1654">
        <w:trPr>
          <w:trHeight w:val="710"/>
        </w:trPr>
        <w:tc>
          <w:tcPr>
            <w:tcW w:w="1844" w:type="pct"/>
            <w:shd w:val="clear" w:color="auto" w:fill="FFFFFF"/>
          </w:tcPr>
          <w:p w14:paraId="3B33231C" w14:textId="7A2E20CA" w:rsidR="00CC2962" w:rsidRPr="00D67A89" w:rsidRDefault="00CC2962" w:rsidP="00CC2962">
            <w:pPr>
              <w:pStyle w:val="ListParagraph"/>
              <w:numPr>
                <w:ilvl w:val="0"/>
                <w:numId w:val="14"/>
              </w:numPr>
              <w:tabs>
                <w:tab w:val="left" w:pos="742"/>
              </w:tabs>
              <w:ind w:left="157" w:hanging="180"/>
              <w:rPr>
                <w:rFonts w:cs="Calibri"/>
                <w:szCs w:val="20"/>
              </w:rPr>
            </w:pPr>
            <w:r>
              <w:rPr>
                <w:rFonts w:cs="Calibri"/>
                <w:szCs w:val="20"/>
              </w:rPr>
              <w:t xml:space="preserve">Conduct a survey to map interested CSOs, </w:t>
            </w:r>
            <w:r w:rsidRPr="00D778B7">
              <w:rPr>
                <w:rFonts w:cs="Calibri"/>
                <w:szCs w:val="20"/>
                <w:lang w:val="en-US"/>
              </w:rPr>
              <w:t xml:space="preserve">interest groups, social businesses </w:t>
            </w:r>
            <w:r>
              <w:rPr>
                <w:rFonts w:cs="Calibri"/>
                <w:szCs w:val="20"/>
              </w:rPr>
              <w:t>for conversion into social enterprises and survey existing with CSOs converted into social enterprises to identify their challenges of conversion to tailor the support.</w:t>
            </w:r>
          </w:p>
        </w:tc>
        <w:tc>
          <w:tcPr>
            <w:tcW w:w="610" w:type="pct"/>
            <w:shd w:val="clear" w:color="auto" w:fill="FFFFFF"/>
          </w:tcPr>
          <w:p w14:paraId="33D6CCAD" w14:textId="607B41B2" w:rsidR="00CC2962" w:rsidRDefault="00CC2962" w:rsidP="00CC2962">
            <w:pPr>
              <w:rPr>
                <w:rFonts w:ascii="Calibri" w:hAnsi="Calibri" w:cs="Calibri"/>
                <w:sz w:val="20"/>
                <w:szCs w:val="20"/>
              </w:rPr>
            </w:pPr>
            <w:r>
              <w:rPr>
                <w:rFonts w:ascii="Calibri" w:hAnsi="Calibri" w:cs="Calibri"/>
                <w:sz w:val="20"/>
                <w:szCs w:val="20"/>
              </w:rPr>
              <w:t>202</w:t>
            </w:r>
            <w:r w:rsidR="001407C4">
              <w:rPr>
                <w:rFonts w:ascii="Calibri" w:hAnsi="Calibri" w:cs="Calibri"/>
                <w:sz w:val="20"/>
                <w:szCs w:val="20"/>
              </w:rPr>
              <w:t>1</w:t>
            </w:r>
          </w:p>
        </w:tc>
        <w:tc>
          <w:tcPr>
            <w:tcW w:w="1372" w:type="pct"/>
            <w:gridSpan w:val="3"/>
            <w:shd w:val="clear" w:color="auto" w:fill="FFFFFF"/>
          </w:tcPr>
          <w:p w14:paraId="5276EB14" w14:textId="2EEF2FA7" w:rsidR="00CC2962" w:rsidRPr="002F2681" w:rsidRDefault="00ED0A54" w:rsidP="00CC2962">
            <w:pPr>
              <w:spacing w:after="120"/>
              <w:rPr>
                <w:rFonts w:ascii="Calibri" w:hAnsi="Calibri" w:cs="Calibri"/>
                <w:sz w:val="20"/>
                <w:szCs w:val="20"/>
              </w:rPr>
            </w:pPr>
            <w:r>
              <w:rPr>
                <w:rFonts w:ascii="Calibri" w:hAnsi="Calibri" w:cs="Calibri"/>
                <w:sz w:val="20"/>
                <w:szCs w:val="20"/>
              </w:rPr>
              <w:t>UNWOMEN</w:t>
            </w:r>
          </w:p>
        </w:tc>
        <w:tc>
          <w:tcPr>
            <w:tcW w:w="577" w:type="pct"/>
            <w:gridSpan w:val="2"/>
            <w:shd w:val="clear" w:color="auto" w:fill="FFFFFF"/>
          </w:tcPr>
          <w:p w14:paraId="37253D20" w14:textId="69E50E38" w:rsidR="00CC2962" w:rsidRPr="000517D1" w:rsidRDefault="00CC2962" w:rsidP="00CC2962">
            <w:pPr>
              <w:pStyle w:val="KeinLeerraum"/>
              <w:rPr>
                <w:rFonts w:cs="Calibri"/>
                <w:sz w:val="20"/>
                <w:szCs w:val="20"/>
              </w:rPr>
            </w:pPr>
            <w:r w:rsidRPr="002F2681">
              <w:rPr>
                <w:rFonts w:cs="Calibri"/>
                <w:sz w:val="20"/>
                <w:szCs w:val="20"/>
              </w:rPr>
              <w:t>N/A</w:t>
            </w:r>
          </w:p>
        </w:tc>
        <w:tc>
          <w:tcPr>
            <w:tcW w:w="597" w:type="pct"/>
            <w:gridSpan w:val="2"/>
            <w:shd w:val="clear" w:color="auto" w:fill="FFFFFF"/>
          </w:tcPr>
          <w:p w14:paraId="2AA6CCD1" w14:textId="26761426" w:rsidR="00CC2962" w:rsidRPr="002F2681" w:rsidRDefault="00CC2962" w:rsidP="00CC2962">
            <w:pPr>
              <w:pStyle w:val="KeinLeerraum"/>
              <w:rPr>
                <w:rFonts w:cs="Calibri"/>
                <w:sz w:val="20"/>
                <w:szCs w:val="20"/>
              </w:rPr>
            </w:pPr>
            <w:r w:rsidRPr="000517D1">
              <w:rPr>
                <w:rFonts w:cs="Calibri"/>
                <w:sz w:val="20"/>
                <w:szCs w:val="20"/>
              </w:rPr>
              <w:t>Not started</w:t>
            </w:r>
          </w:p>
        </w:tc>
      </w:tr>
      <w:tr w:rsidR="00ED0A54" w:rsidRPr="002F2681" w14:paraId="0359524E" w14:textId="77777777" w:rsidTr="005B1654">
        <w:trPr>
          <w:trHeight w:val="710"/>
        </w:trPr>
        <w:tc>
          <w:tcPr>
            <w:tcW w:w="1844" w:type="pct"/>
            <w:shd w:val="clear" w:color="auto" w:fill="FFFFFF"/>
          </w:tcPr>
          <w:p w14:paraId="0451AC5A" w14:textId="1C034DFA" w:rsidR="00ED0A54" w:rsidRDefault="00ED0A54" w:rsidP="00ED0A54">
            <w:pPr>
              <w:pStyle w:val="ListParagraph"/>
              <w:numPr>
                <w:ilvl w:val="0"/>
                <w:numId w:val="14"/>
              </w:numPr>
              <w:tabs>
                <w:tab w:val="left" w:pos="742"/>
              </w:tabs>
              <w:ind w:left="157" w:hanging="180"/>
              <w:rPr>
                <w:rFonts w:cs="Calibri"/>
                <w:szCs w:val="20"/>
              </w:rPr>
            </w:pPr>
            <w:r w:rsidRPr="00ED0A54">
              <w:rPr>
                <w:rFonts w:cs="Calibri"/>
                <w:szCs w:val="20"/>
              </w:rPr>
              <w:t xml:space="preserve">Support coordination with the Swiss portfolio on VET and Job mediation and/or creation. Possible amendment of the law </w:t>
            </w:r>
            <w:proofErr w:type="gramStart"/>
            <w:r w:rsidRPr="00ED0A54">
              <w:rPr>
                <w:rFonts w:cs="Calibri"/>
                <w:szCs w:val="20"/>
              </w:rPr>
              <w:t>has to</w:t>
            </w:r>
            <w:proofErr w:type="gramEnd"/>
            <w:r w:rsidRPr="00ED0A54">
              <w:rPr>
                <w:rFonts w:cs="Calibri"/>
                <w:szCs w:val="20"/>
              </w:rPr>
              <w:t xml:space="preserve"> be envisaged.</w:t>
            </w:r>
          </w:p>
        </w:tc>
        <w:tc>
          <w:tcPr>
            <w:tcW w:w="610" w:type="pct"/>
            <w:shd w:val="clear" w:color="auto" w:fill="FFFFFF"/>
          </w:tcPr>
          <w:p w14:paraId="4C4DB982" w14:textId="57496053" w:rsidR="00ED0A54" w:rsidRDefault="00832315" w:rsidP="00ED0A54">
            <w:pPr>
              <w:rPr>
                <w:rFonts w:ascii="Calibri" w:hAnsi="Calibri" w:cs="Calibri"/>
                <w:sz w:val="20"/>
                <w:szCs w:val="20"/>
              </w:rPr>
            </w:pPr>
            <w:r>
              <w:rPr>
                <w:rFonts w:ascii="Calibri" w:hAnsi="Calibri" w:cs="Calibri"/>
                <w:sz w:val="20"/>
                <w:szCs w:val="20"/>
              </w:rPr>
              <w:t>2021</w:t>
            </w:r>
          </w:p>
        </w:tc>
        <w:tc>
          <w:tcPr>
            <w:tcW w:w="1372" w:type="pct"/>
            <w:gridSpan w:val="3"/>
            <w:shd w:val="clear" w:color="auto" w:fill="FFFFFF"/>
          </w:tcPr>
          <w:p w14:paraId="5CD28EA3" w14:textId="2903E99E" w:rsidR="00ED0A54" w:rsidRDefault="00ED0A54" w:rsidP="00ED0A54">
            <w:pPr>
              <w:spacing w:after="120"/>
              <w:rPr>
                <w:rFonts w:ascii="Calibri" w:hAnsi="Calibri" w:cs="Calibri"/>
                <w:sz w:val="20"/>
                <w:szCs w:val="20"/>
              </w:rPr>
            </w:pPr>
            <w:r>
              <w:rPr>
                <w:rFonts w:ascii="Calibri" w:hAnsi="Calibri" w:cs="Calibri"/>
                <w:sz w:val="20"/>
                <w:szCs w:val="20"/>
              </w:rPr>
              <w:t>UNWOMEN</w:t>
            </w:r>
          </w:p>
        </w:tc>
        <w:tc>
          <w:tcPr>
            <w:tcW w:w="577" w:type="pct"/>
            <w:gridSpan w:val="2"/>
            <w:shd w:val="clear" w:color="auto" w:fill="FFFFFF"/>
          </w:tcPr>
          <w:p w14:paraId="14B6D7F6" w14:textId="3F68FC8D" w:rsidR="00ED0A54" w:rsidRPr="002F2681" w:rsidRDefault="00ED0A54" w:rsidP="00ED0A54">
            <w:pPr>
              <w:pStyle w:val="KeinLeerraum"/>
              <w:rPr>
                <w:rFonts w:cs="Calibri"/>
                <w:sz w:val="20"/>
                <w:szCs w:val="20"/>
              </w:rPr>
            </w:pPr>
            <w:r w:rsidRPr="002F2681">
              <w:rPr>
                <w:rFonts w:cs="Calibri"/>
                <w:sz w:val="20"/>
                <w:szCs w:val="20"/>
              </w:rPr>
              <w:t>N/A</w:t>
            </w:r>
          </w:p>
        </w:tc>
        <w:tc>
          <w:tcPr>
            <w:tcW w:w="597" w:type="pct"/>
            <w:gridSpan w:val="2"/>
            <w:shd w:val="clear" w:color="auto" w:fill="FFFFFF"/>
          </w:tcPr>
          <w:p w14:paraId="4587BC8D" w14:textId="39AD74A1" w:rsidR="00ED0A54" w:rsidRPr="000517D1" w:rsidRDefault="00ED0A54" w:rsidP="00ED0A54">
            <w:pPr>
              <w:pStyle w:val="KeinLeerraum"/>
              <w:rPr>
                <w:rFonts w:cs="Calibri"/>
                <w:sz w:val="20"/>
                <w:szCs w:val="20"/>
              </w:rPr>
            </w:pPr>
            <w:r w:rsidRPr="000517D1">
              <w:rPr>
                <w:rFonts w:cs="Calibri"/>
                <w:sz w:val="20"/>
                <w:szCs w:val="20"/>
              </w:rPr>
              <w:t>Not started</w:t>
            </w:r>
          </w:p>
        </w:tc>
      </w:tr>
    </w:tbl>
    <w:p w14:paraId="72EA141A" w14:textId="77777777" w:rsidR="00F24B16" w:rsidRPr="002F2681" w:rsidRDefault="00F24B16" w:rsidP="00416143">
      <w:pPr>
        <w:pStyle w:val="CommentText"/>
        <w:rPr>
          <w:rFonts w:ascii="Calibri" w:hAnsi="Calibri"/>
        </w:rPr>
      </w:pPr>
    </w:p>
    <w:sectPr w:rsidR="00F24B16" w:rsidRPr="002F2681" w:rsidSect="0012065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CDA6F" w14:textId="77777777" w:rsidR="00F95E77" w:rsidRDefault="00F95E77" w:rsidP="008C3463">
      <w:r>
        <w:separator/>
      </w:r>
    </w:p>
  </w:endnote>
  <w:endnote w:type="continuationSeparator" w:id="0">
    <w:p w14:paraId="08626BC4" w14:textId="77777777" w:rsidR="00F95E77" w:rsidRDefault="00F95E77" w:rsidP="008C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9AF60" w14:textId="77777777" w:rsidR="00F95E77" w:rsidRDefault="00F95E77" w:rsidP="008C3463">
      <w:r>
        <w:separator/>
      </w:r>
    </w:p>
  </w:footnote>
  <w:footnote w:type="continuationSeparator" w:id="0">
    <w:p w14:paraId="468F0A80" w14:textId="77777777" w:rsidR="00F95E77" w:rsidRDefault="00F95E77" w:rsidP="008C34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87D42"/>
    <w:multiLevelType w:val="hybridMultilevel"/>
    <w:tmpl w:val="5416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42D8A"/>
    <w:multiLevelType w:val="hybridMultilevel"/>
    <w:tmpl w:val="39A4A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1F830CC"/>
    <w:multiLevelType w:val="hybridMultilevel"/>
    <w:tmpl w:val="AAC4BA48"/>
    <w:lvl w:ilvl="0" w:tplc="9238DC36">
      <w:start w:val="1"/>
      <w:numFmt w:val="decimal"/>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3" w15:restartNumberingAfterBreak="0">
    <w:nsid w:val="369B08FB"/>
    <w:multiLevelType w:val="hybridMultilevel"/>
    <w:tmpl w:val="09DC9F5E"/>
    <w:lvl w:ilvl="0" w:tplc="AE800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F9D1E6A"/>
    <w:multiLevelType w:val="hybridMultilevel"/>
    <w:tmpl w:val="35E0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92F49"/>
    <w:multiLevelType w:val="hybridMultilevel"/>
    <w:tmpl w:val="3DB82E6E"/>
    <w:lvl w:ilvl="0" w:tplc="C4BE4D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092FDA"/>
    <w:multiLevelType w:val="hybridMultilevel"/>
    <w:tmpl w:val="1646D698"/>
    <w:lvl w:ilvl="0" w:tplc="AADC57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A651370"/>
    <w:multiLevelType w:val="hybridMultilevel"/>
    <w:tmpl w:val="60224B74"/>
    <w:lvl w:ilvl="0" w:tplc="BFAA7A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31145"/>
    <w:multiLevelType w:val="hybridMultilevel"/>
    <w:tmpl w:val="DA940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7E4D5C"/>
    <w:multiLevelType w:val="hybridMultilevel"/>
    <w:tmpl w:val="E3527416"/>
    <w:lvl w:ilvl="0" w:tplc="A15A74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D500EF"/>
    <w:multiLevelType w:val="hybridMultilevel"/>
    <w:tmpl w:val="97B44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D0A6D"/>
    <w:multiLevelType w:val="hybridMultilevel"/>
    <w:tmpl w:val="763683F0"/>
    <w:lvl w:ilvl="0" w:tplc="4E06C7A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4B5062"/>
    <w:multiLevelType w:val="hybridMultilevel"/>
    <w:tmpl w:val="3628FFD8"/>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3" w15:restartNumberingAfterBreak="0">
    <w:nsid w:val="7C0518CF"/>
    <w:multiLevelType w:val="hybridMultilevel"/>
    <w:tmpl w:val="9BB271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20437C"/>
    <w:multiLevelType w:val="hybridMultilevel"/>
    <w:tmpl w:val="9786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9"/>
  </w:num>
  <w:num w:numId="5">
    <w:abstractNumId w:val="5"/>
  </w:num>
  <w:num w:numId="6">
    <w:abstractNumId w:val="7"/>
  </w:num>
  <w:num w:numId="7">
    <w:abstractNumId w:val="11"/>
  </w:num>
  <w:num w:numId="8">
    <w:abstractNumId w:val="3"/>
  </w:num>
  <w:num w:numId="9">
    <w:abstractNumId w:val="8"/>
  </w:num>
  <w:num w:numId="10">
    <w:abstractNumId w:val="2"/>
  </w:num>
  <w:num w:numId="11">
    <w:abstractNumId w:val="4"/>
  </w:num>
  <w:num w:numId="12">
    <w:abstractNumId w:val="14"/>
  </w:num>
  <w:num w:numId="13">
    <w:abstractNumId w:val="10"/>
  </w:num>
  <w:num w:numId="14">
    <w:abstractNumId w:val="12"/>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347"/>
    <w:rsid w:val="00001BB1"/>
    <w:rsid w:val="00002438"/>
    <w:rsid w:val="00002622"/>
    <w:rsid w:val="00002C79"/>
    <w:rsid w:val="00003EC2"/>
    <w:rsid w:val="00004D9D"/>
    <w:rsid w:val="00006962"/>
    <w:rsid w:val="00006CDE"/>
    <w:rsid w:val="00006ED8"/>
    <w:rsid w:val="00014E49"/>
    <w:rsid w:val="00015B1E"/>
    <w:rsid w:val="000222A9"/>
    <w:rsid w:val="000234E1"/>
    <w:rsid w:val="00023BB4"/>
    <w:rsid w:val="00027440"/>
    <w:rsid w:val="000275CB"/>
    <w:rsid w:val="00033777"/>
    <w:rsid w:val="000358DE"/>
    <w:rsid w:val="000402A7"/>
    <w:rsid w:val="00042937"/>
    <w:rsid w:val="000442E1"/>
    <w:rsid w:val="00044F6C"/>
    <w:rsid w:val="00050955"/>
    <w:rsid w:val="000517D1"/>
    <w:rsid w:val="00051BC0"/>
    <w:rsid w:val="0005333A"/>
    <w:rsid w:val="0005556C"/>
    <w:rsid w:val="00057D4C"/>
    <w:rsid w:val="00060BDC"/>
    <w:rsid w:val="00061945"/>
    <w:rsid w:val="00065284"/>
    <w:rsid w:val="0006584D"/>
    <w:rsid w:val="00070C55"/>
    <w:rsid w:val="000729C1"/>
    <w:rsid w:val="00074D47"/>
    <w:rsid w:val="0008067C"/>
    <w:rsid w:val="00080D75"/>
    <w:rsid w:val="000853E2"/>
    <w:rsid w:val="0008540C"/>
    <w:rsid w:val="00085FA1"/>
    <w:rsid w:val="00085FF8"/>
    <w:rsid w:val="00087755"/>
    <w:rsid w:val="00087762"/>
    <w:rsid w:val="00090B1E"/>
    <w:rsid w:val="00091C09"/>
    <w:rsid w:val="0009286A"/>
    <w:rsid w:val="00093215"/>
    <w:rsid w:val="00097E1E"/>
    <w:rsid w:val="00097F26"/>
    <w:rsid w:val="000A1A87"/>
    <w:rsid w:val="000A1CDA"/>
    <w:rsid w:val="000A1F55"/>
    <w:rsid w:val="000A225B"/>
    <w:rsid w:val="000A23C2"/>
    <w:rsid w:val="000A6826"/>
    <w:rsid w:val="000A7186"/>
    <w:rsid w:val="000A76B2"/>
    <w:rsid w:val="000B46C9"/>
    <w:rsid w:val="000B4EB3"/>
    <w:rsid w:val="000C0B6C"/>
    <w:rsid w:val="000C2660"/>
    <w:rsid w:val="000C4F85"/>
    <w:rsid w:val="000C665B"/>
    <w:rsid w:val="000D5539"/>
    <w:rsid w:val="000D57B5"/>
    <w:rsid w:val="000D5E49"/>
    <w:rsid w:val="000D65AA"/>
    <w:rsid w:val="000E0CF2"/>
    <w:rsid w:val="000E502B"/>
    <w:rsid w:val="000E6CC6"/>
    <w:rsid w:val="000F098E"/>
    <w:rsid w:val="000F0CA3"/>
    <w:rsid w:val="000F15F1"/>
    <w:rsid w:val="000F4DF8"/>
    <w:rsid w:val="001006C7"/>
    <w:rsid w:val="00100C7B"/>
    <w:rsid w:val="00100F80"/>
    <w:rsid w:val="00101211"/>
    <w:rsid w:val="0010208D"/>
    <w:rsid w:val="00103B32"/>
    <w:rsid w:val="0011077E"/>
    <w:rsid w:val="001113F3"/>
    <w:rsid w:val="001123A0"/>
    <w:rsid w:val="0011460B"/>
    <w:rsid w:val="00114D65"/>
    <w:rsid w:val="00115CEA"/>
    <w:rsid w:val="00116E62"/>
    <w:rsid w:val="0012065B"/>
    <w:rsid w:val="001221F5"/>
    <w:rsid w:val="00123F6D"/>
    <w:rsid w:val="00126D53"/>
    <w:rsid w:val="001275B5"/>
    <w:rsid w:val="00127ECE"/>
    <w:rsid w:val="00131C9D"/>
    <w:rsid w:val="001328C5"/>
    <w:rsid w:val="00133897"/>
    <w:rsid w:val="001370F5"/>
    <w:rsid w:val="001372ED"/>
    <w:rsid w:val="0013779D"/>
    <w:rsid w:val="001407C4"/>
    <w:rsid w:val="00141A2F"/>
    <w:rsid w:val="0014293F"/>
    <w:rsid w:val="00142B10"/>
    <w:rsid w:val="00143D60"/>
    <w:rsid w:val="0014591E"/>
    <w:rsid w:val="00145F6E"/>
    <w:rsid w:val="00146153"/>
    <w:rsid w:val="00150E8C"/>
    <w:rsid w:val="0015163C"/>
    <w:rsid w:val="001555D7"/>
    <w:rsid w:val="0015589C"/>
    <w:rsid w:val="00157E40"/>
    <w:rsid w:val="00161E98"/>
    <w:rsid w:val="0016223F"/>
    <w:rsid w:val="00162C23"/>
    <w:rsid w:val="001637E0"/>
    <w:rsid w:val="0016442D"/>
    <w:rsid w:val="00167AF6"/>
    <w:rsid w:val="00171963"/>
    <w:rsid w:val="00174569"/>
    <w:rsid w:val="00175492"/>
    <w:rsid w:val="00175995"/>
    <w:rsid w:val="00175A22"/>
    <w:rsid w:val="0017681A"/>
    <w:rsid w:val="001800F1"/>
    <w:rsid w:val="00180453"/>
    <w:rsid w:val="00183486"/>
    <w:rsid w:val="00184906"/>
    <w:rsid w:val="00191AA3"/>
    <w:rsid w:val="001A0AE4"/>
    <w:rsid w:val="001A1648"/>
    <w:rsid w:val="001A3DB4"/>
    <w:rsid w:val="001A4623"/>
    <w:rsid w:val="001A5647"/>
    <w:rsid w:val="001A62A5"/>
    <w:rsid w:val="001B2C29"/>
    <w:rsid w:val="001C26C0"/>
    <w:rsid w:val="001C3626"/>
    <w:rsid w:val="001C78F6"/>
    <w:rsid w:val="001C7905"/>
    <w:rsid w:val="001D0050"/>
    <w:rsid w:val="001D2D6F"/>
    <w:rsid w:val="001D416D"/>
    <w:rsid w:val="001E1F00"/>
    <w:rsid w:val="001E5621"/>
    <w:rsid w:val="001E7BF3"/>
    <w:rsid w:val="001F3AD0"/>
    <w:rsid w:val="001F515D"/>
    <w:rsid w:val="001F57AD"/>
    <w:rsid w:val="00204755"/>
    <w:rsid w:val="00206589"/>
    <w:rsid w:val="00207D62"/>
    <w:rsid w:val="00210C47"/>
    <w:rsid w:val="0021102A"/>
    <w:rsid w:val="002119CF"/>
    <w:rsid w:val="00217124"/>
    <w:rsid w:val="00221D24"/>
    <w:rsid w:val="0022356C"/>
    <w:rsid w:val="002246FE"/>
    <w:rsid w:val="00225F8E"/>
    <w:rsid w:val="0022639C"/>
    <w:rsid w:val="00226B27"/>
    <w:rsid w:val="00227625"/>
    <w:rsid w:val="00232706"/>
    <w:rsid w:val="00236382"/>
    <w:rsid w:val="002447F3"/>
    <w:rsid w:val="00244B37"/>
    <w:rsid w:val="00251C83"/>
    <w:rsid w:val="00253E60"/>
    <w:rsid w:val="00263CF8"/>
    <w:rsid w:val="00266220"/>
    <w:rsid w:val="002666AA"/>
    <w:rsid w:val="0027021A"/>
    <w:rsid w:val="00272A6A"/>
    <w:rsid w:val="00280C9B"/>
    <w:rsid w:val="002840D9"/>
    <w:rsid w:val="00285EC7"/>
    <w:rsid w:val="002861AB"/>
    <w:rsid w:val="00286E48"/>
    <w:rsid w:val="002922F9"/>
    <w:rsid w:val="002927E8"/>
    <w:rsid w:val="00294CA6"/>
    <w:rsid w:val="00296629"/>
    <w:rsid w:val="0029770A"/>
    <w:rsid w:val="00297B65"/>
    <w:rsid w:val="002A25AB"/>
    <w:rsid w:val="002A66E8"/>
    <w:rsid w:val="002A7D3B"/>
    <w:rsid w:val="002B405F"/>
    <w:rsid w:val="002B40D0"/>
    <w:rsid w:val="002B53E2"/>
    <w:rsid w:val="002B6734"/>
    <w:rsid w:val="002B78DE"/>
    <w:rsid w:val="002C08B5"/>
    <w:rsid w:val="002C39D6"/>
    <w:rsid w:val="002C5441"/>
    <w:rsid w:val="002D0CAE"/>
    <w:rsid w:val="002D1D13"/>
    <w:rsid w:val="002D336C"/>
    <w:rsid w:val="002D33CC"/>
    <w:rsid w:val="002D35E6"/>
    <w:rsid w:val="002E34F6"/>
    <w:rsid w:val="002E4A5C"/>
    <w:rsid w:val="002E6D5E"/>
    <w:rsid w:val="002F01AE"/>
    <w:rsid w:val="002F124A"/>
    <w:rsid w:val="002F1787"/>
    <w:rsid w:val="002F2681"/>
    <w:rsid w:val="002F35C8"/>
    <w:rsid w:val="002F7C32"/>
    <w:rsid w:val="00304F01"/>
    <w:rsid w:val="00306A4E"/>
    <w:rsid w:val="003109BD"/>
    <w:rsid w:val="00312C8F"/>
    <w:rsid w:val="00315C06"/>
    <w:rsid w:val="00315CC3"/>
    <w:rsid w:val="00317278"/>
    <w:rsid w:val="00320671"/>
    <w:rsid w:val="00333D6C"/>
    <w:rsid w:val="00335593"/>
    <w:rsid w:val="00335808"/>
    <w:rsid w:val="003404F8"/>
    <w:rsid w:val="00344A9E"/>
    <w:rsid w:val="0034655C"/>
    <w:rsid w:val="003474B4"/>
    <w:rsid w:val="0035038D"/>
    <w:rsid w:val="0035204F"/>
    <w:rsid w:val="00353B75"/>
    <w:rsid w:val="0035653A"/>
    <w:rsid w:val="003579E5"/>
    <w:rsid w:val="00357A3B"/>
    <w:rsid w:val="0036247F"/>
    <w:rsid w:val="0036501A"/>
    <w:rsid w:val="00366768"/>
    <w:rsid w:val="003724C2"/>
    <w:rsid w:val="003739B1"/>
    <w:rsid w:val="00374677"/>
    <w:rsid w:val="00375FB9"/>
    <w:rsid w:val="00381478"/>
    <w:rsid w:val="00382CA1"/>
    <w:rsid w:val="00390F9D"/>
    <w:rsid w:val="00392364"/>
    <w:rsid w:val="00392CF5"/>
    <w:rsid w:val="00394474"/>
    <w:rsid w:val="003946DB"/>
    <w:rsid w:val="003950AE"/>
    <w:rsid w:val="003963CD"/>
    <w:rsid w:val="003972FE"/>
    <w:rsid w:val="00397FB0"/>
    <w:rsid w:val="003A2CE8"/>
    <w:rsid w:val="003A309F"/>
    <w:rsid w:val="003A5584"/>
    <w:rsid w:val="003A6965"/>
    <w:rsid w:val="003B1D86"/>
    <w:rsid w:val="003B37F4"/>
    <w:rsid w:val="003B3AB0"/>
    <w:rsid w:val="003B3D55"/>
    <w:rsid w:val="003B4C79"/>
    <w:rsid w:val="003B55BF"/>
    <w:rsid w:val="003B6232"/>
    <w:rsid w:val="003C36D3"/>
    <w:rsid w:val="003C4B05"/>
    <w:rsid w:val="003C601C"/>
    <w:rsid w:val="003D1AFA"/>
    <w:rsid w:val="003D2FBE"/>
    <w:rsid w:val="003D37F2"/>
    <w:rsid w:val="003D4634"/>
    <w:rsid w:val="003D4B29"/>
    <w:rsid w:val="003D5EC0"/>
    <w:rsid w:val="003E2845"/>
    <w:rsid w:val="003E4CC0"/>
    <w:rsid w:val="003E6B41"/>
    <w:rsid w:val="003E7397"/>
    <w:rsid w:val="003F163D"/>
    <w:rsid w:val="003F2E30"/>
    <w:rsid w:val="003F5326"/>
    <w:rsid w:val="003F6C38"/>
    <w:rsid w:val="003F7AA8"/>
    <w:rsid w:val="004051BE"/>
    <w:rsid w:val="00406B60"/>
    <w:rsid w:val="00407AF1"/>
    <w:rsid w:val="00407DC0"/>
    <w:rsid w:val="00410642"/>
    <w:rsid w:val="00416143"/>
    <w:rsid w:val="0042033F"/>
    <w:rsid w:val="00426F36"/>
    <w:rsid w:val="004349E0"/>
    <w:rsid w:val="00435719"/>
    <w:rsid w:val="00440117"/>
    <w:rsid w:val="00440826"/>
    <w:rsid w:val="00445058"/>
    <w:rsid w:val="00446115"/>
    <w:rsid w:val="00446B24"/>
    <w:rsid w:val="00447B1E"/>
    <w:rsid w:val="0045085F"/>
    <w:rsid w:val="004556F4"/>
    <w:rsid w:val="00461143"/>
    <w:rsid w:val="00461D7C"/>
    <w:rsid w:val="00464C58"/>
    <w:rsid w:val="004701E5"/>
    <w:rsid w:val="0047028F"/>
    <w:rsid w:val="00476369"/>
    <w:rsid w:val="004879A2"/>
    <w:rsid w:val="00487C92"/>
    <w:rsid w:val="00492090"/>
    <w:rsid w:val="004935F9"/>
    <w:rsid w:val="00493EB3"/>
    <w:rsid w:val="0049630B"/>
    <w:rsid w:val="00497C0E"/>
    <w:rsid w:val="004A2631"/>
    <w:rsid w:val="004A2715"/>
    <w:rsid w:val="004A28E5"/>
    <w:rsid w:val="004A5EB5"/>
    <w:rsid w:val="004B2745"/>
    <w:rsid w:val="004B3464"/>
    <w:rsid w:val="004B3529"/>
    <w:rsid w:val="004B4CA9"/>
    <w:rsid w:val="004B7386"/>
    <w:rsid w:val="004B7711"/>
    <w:rsid w:val="004C05F6"/>
    <w:rsid w:val="004C2460"/>
    <w:rsid w:val="004C7B63"/>
    <w:rsid w:val="004D0BE0"/>
    <w:rsid w:val="004D2EF8"/>
    <w:rsid w:val="004D46F3"/>
    <w:rsid w:val="004D473F"/>
    <w:rsid w:val="004E046F"/>
    <w:rsid w:val="004E15B3"/>
    <w:rsid w:val="004E198A"/>
    <w:rsid w:val="004E4DEB"/>
    <w:rsid w:val="004E785B"/>
    <w:rsid w:val="004F5795"/>
    <w:rsid w:val="004F77B8"/>
    <w:rsid w:val="00501BFC"/>
    <w:rsid w:val="00502824"/>
    <w:rsid w:val="00506914"/>
    <w:rsid w:val="00507582"/>
    <w:rsid w:val="00512A29"/>
    <w:rsid w:val="0051568A"/>
    <w:rsid w:val="005158E4"/>
    <w:rsid w:val="00522F2C"/>
    <w:rsid w:val="00524AA2"/>
    <w:rsid w:val="005309B3"/>
    <w:rsid w:val="0053425C"/>
    <w:rsid w:val="00535A81"/>
    <w:rsid w:val="00536753"/>
    <w:rsid w:val="005378AE"/>
    <w:rsid w:val="005402E4"/>
    <w:rsid w:val="00542285"/>
    <w:rsid w:val="00542BB6"/>
    <w:rsid w:val="0054719F"/>
    <w:rsid w:val="00547A67"/>
    <w:rsid w:val="00547DC0"/>
    <w:rsid w:val="00550CDF"/>
    <w:rsid w:val="00551598"/>
    <w:rsid w:val="00555E26"/>
    <w:rsid w:val="00557296"/>
    <w:rsid w:val="0056031C"/>
    <w:rsid w:val="00562341"/>
    <w:rsid w:val="00565F70"/>
    <w:rsid w:val="00571E0D"/>
    <w:rsid w:val="0057783A"/>
    <w:rsid w:val="0058532F"/>
    <w:rsid w:val="00585A73"/>
    <w:rsid w:val="00585C9C"/>
    <w:rsid w:val="00585CA0"/>
    <w:rsid w:val="00586F71"/>
    <w:rsid w:val="00590218"/>
    <w:rsid w:val="00590291"/>
    <w:rsid w:val="00590678"/>
    <w:rsid w:val="00590FB9"/>
    <w:rsid w:val="00594D17"/>
    <w:rsid w:val="00597524"/>
    <w:rsid w:val="005A7021"/>
    <w:rsid w:val="005B0A84"/>
    <w:rsid w:val="005B0BAA"/>
    <w:rsid w:val="005B1654"/>
    <w:rsid w:val="005B1DA1"/>
    <w:rsid w:val="005B5F60"/>
    <w:rsid w:val="005B6E5D"/>
    <w:rsid w:val="005C10E3"/>
    <w:rsid w:val="005C4833"/>
    <w:rsid w:val="005C4B6C"/>
    <w:rsid w:val="005C4F2D"/>
    <w:rsid w:val="005C71EF"/>
    <w:rsid w:val="005C7FB9"/>
    <w:rsid w:val="005D24CD"/>
    <w:rsid w:val="005D3519"/>
    <w:rsid w:val="005D3CE5"/>
    <w:rsid w:val="005D586C"/>
    <w:rsid w:val="005E3F5D"/>
    <w:rsid w:val="005E5DB6"/>
    <w:rsid w:val="005F250B"/>
    <w:rsid w:val="005F3209"/>
    <w:rsid w:val="005F3DFB"/>
    <w:rsid w:val="005F465D"/>
    <w:rsid w:val="005F4988"/>
    <w:rsid w:val="005F552D"/>
    <w:rsid w:val="005F671A"/>
    <w:rsid w:val="005F6CCE"/>
    <w:rsid w:val="00600910"/>
    <w:rsid w:val="00600C44"/>
    <w:rsid w:val="00601867"/>
    <w:rsid w:val="00602C0F"/>
    <w:rsid w:val="006065FB"/>
    <w:rsid w:val="0060708A"/>
    <w:rsid w:val="00611805"/>
    <w:rsid w:val="00611EA5"/>
    <w:rsid w:val="0061214D"/>
    <w:rsid w:val="0061275D"/>
    <w:rsid w:val="0061417D"/>
    <w:rsid w:val="0061686D"/>
    <w:rsid w:val="006204EB"/>
    <w:rsid w:val="006228C5"/>
    <w:rsid w:val="006269F6"/>
    <w:rsid w:val="006275E2"/>
    <w:rsid w:val="0062769C"/>
    <w:rsid w:val="00630C07"/>
    <w:rsid w:val="006327A6"/>
    <w:rsid w:val="0063453F"/>
    <w:rsid w:val="006354E8"/>
    <w:rsid w:val="00635DD3"/>
    <w:rsid w:val="006362CB"/>
    <w:rsid w:val="006411C8"/>
    <w:rsid w:val="00642A91"/>
    <w:rsid w:val="00643115"/>
    <w:rsid w:val="00652206"/>
    <w:rsid w:val="00656CF6"/>
    <w:rsid w:val="0065732A"/>
    <w:rsid w:val="00664368"/>
    <w:rsid w:val="006675A7"/>
    <w:rsid w:val="00671235"/>
    <w:rsid w:val="00677D68"/>
    <w:rsid w:val="006802D7"/>
    <w:rsid w:val="0068039B"/>
    <w:rsid w:val="00681EF2"/>
    <w:rsid w:val="006825E7"/>
    <w:rsid w:val="00683F91"/>
    <w:rsid w:val="00687E46"/>
    <w:rsid w:val="006921A8"/>
    <w:rsid w:val="006936EE"/>
    <w:rsid w:val="00694F98"/>
    <w:rsid w:val="006A08A9"/>
    <w:rsid w:val="006A3460"/>
    <w:rsid w:val="006A5907"/>
    <w:rsid w:val="006A5C04"/>
    <w:rsid w:val="006A6C2B"/>
    <w:rsid w:val="006A7F67"/>
    <w:rsid w:val="006B2B54"/>
    <w:rsid w:val="006C1B5A"/>
    <w:rsid w:val="006C3FA0"/>
    <w:rsid w:val="006C4F33"/>
    <w:rsid w:val="006C58BA"/>
    <w:rsid w:val="006C7993"/>
    <w:rsid w:val="006D091A"/>
    <w:rsid w:val="006D3F68"/>
    <w:rsid w:val="006D5E6D"/>
    <w:rsid w:val="006D6915"/>
    <w:rsid w:val="006D73F6"/>
    <w:rsid w:val="006E2D38"/>
    <w:rsid w:val="006E439D"/>
    <w:rsid w:val="006E62A1"/>
    <w:rsid w:val="006E6562"/>
    <w:rsid w:val="006E6C27"/>
    <w:rsid w:val="006F0BBC"/>
    <w:rsid w:val="006F1AFB"/>
    <w:rsid w:val="006F2470"/>
    <w:rsid w:val="006F4C33"/>
    <w:rsid w:val="006F5EA0"/>
    <w:rsid w:val="007003FB"/>
    <w:rsid w:val="00700718"/>
    <w:rsid w:val="00702026"/>
    <w:rsid w:val="007032D3"/>
    <w:rsid w:val="007033BE"/>
    <w:rsid w:val="00703FF4"/>
    <w:rsid w:val="00704605"/>
    <w:rsid w:val="00704FBF"/>
    <w:rsid w:val="00712A29"/>
    <w:rsid w:val="007137BD"/>
    <w:rsid w:val="007139D9"/>
    <w:rsid w:val="00726191"/>
    <w:rsid w:val="00730421"/>
    <w:rsid w:val="007307E5"/>
    <w:rsid w:val="007378A8"/>
    <w:rsid w:val="00750F1B"/>
    <w:rsid w:val="007561AC"/>
    <w:rsid w:val="00762A6D"/>
    <w:rsid w:val="00762E40"/>
    <w:rsid w:val="0076375A"/>
    <w:rsid w:val="007653FA"/>
    <w:rsid w:val="00765BFA"/>
    <w:rsid w:val="00767793"/>
    <w:rsid w:val="00771ABB"/>
    <w:rsid w:val="00772FA5"/>
    <w:rsid w:val="00781621"/>
    <w:rsid w:val="007817D2"/>
    <w:rsid w:val="007828E6"/>
    <w:rsid w:val="00782A19"/>
    <w:rsid w:val="007830B4"/>
    <w:rsid w:val="00784E91"/>
    <w:rsid w:val="00787576"/>
    <w:rsid w:val="007877B0"/>
    <w:rsid w:val="00792A8D"/>
    <w:rsid w:val="0079387C"/>
    <w:rsid w:val="00793932"/>
    <w:rsid w:val="00794F41"/>
    <w:rsid w:val="007A103F"/>
    <w:rsid w:val="007A166A"/>
    <w:rsid w:val="007A1A3F"/>
    <w:rsid w:val="007A3671"/>
    <w:rsid w:val="007A49A6"/>
    <w:rsid w:val="007A7599"/>
    <w:rsid w:val="007B101A"/>
    <w:rsid w:val="007B20BB"/>
    <w:rsid w:val="007B3D23"/>
    <w:rsid w:val="007B4BCE"/>
    <w:rsid w:val="007B59D2"/>
    <w:rsid w:val="007B6F49"/>
    <w:rsid w:val="007B7D4C"/>
    <w:rsid w:val="007B7E8E"/>
    <w:rsid w:val="007C0D79"/>
    <w:rsid w:val="007C1C96"/>
    <w:rsid w:val="007C2140"/>
    <w:rsid w:val="007C2FB4"/>
    <w:rsid w:val="007C3229"/>
    <w:rsid w:val="007C4B91"/>
    <w:rsid w:val="007C5579"/>
    <w:rsid w:val="007C6D66"/>
    <w:rsid w:val="007D0364"/>
    <w:rsid w:val="007D2F10"/>
    <w:rsid w:val="007D4A71"/>
    <w:rsid w:val="007D5E2F"/>
    <w:rsid w:val="007D71C9"/>
    <w:rsid w:val="007E5BE1"/>
    <w:rsid w:val="007E666B"/>
    <w:rsid w:val="007F6C7F"/>
    <w:rsid w:val="007F7F59"/>
    <w:rsid w:val="00800A11"/>
    <w:rsid w:val="00801927"/>
    <w:rsid w:val="00801FA4"/>
    <w:rsid w:val="008029C5"/>
    <w:rsid w:val="00806633"/>
    <w:rsid w:val="00806844"/>
    <w:rsid w:val="00817C30"/>
    <w:rsid w:val="008202E5"/>
    <w:rsid w:val="00821A99"/>
    <w:rsid w:val="00827B45"/>
    <w:rsid w:val="00831409"/>
    <w:rsid w:val="00831482"/>
    <w:rsid w:val="008320AA"/>
    <w:rsid w:val="008320E1"/>
    <w:rsid w:val="00832315"/>
    <w:rsid w:val="008424B7"/>
    <w:rsid w:val="00845FAA"/>
    <w:rsid w:val="00846604"/>
    <w:rsid w:val="00846AFA"/>
    <w:rsid w:val="00850B3F"/>
    <w:rsid w:val="00851227"/>
    <w:rsid w:val="00851E31"/>
    <w:rsid w:val="00854C18"/>
    <w:rsid w:val="00854F27"/>
    <w:rsid w:val="008558F1"/>
    <w:rsid w:val="00862B0A"/>
    <w:rsid w:val="00865117"/>
    <w:rsid w:val="008758DC"/>
    <w:rsid w:val="00880A10"/>
    <w:rsid w:val="00881ABD"/>
    <w:rsid w:val="008828AA"/>
    <w:rsid w:val="00883482"/>
    <w:rsid w:val="008842E8"/>
    <w:rsid w:val="008869A8"/>
    <w:rsid w:val="00887AFA"/>
    <w:rsid w:val="00890153"/>
    <w:rsid w:val="008A2E80"/>
    <w:rsid w:val="008A3CAA"/>
    <w:rsid w:val="008A5CC8"/>
    <w:rsid w:val="008B1F91"/>
    <w:rsid w:val="008B3BE4"/>
    <w:rsid w:val="008B4196"/>
    <w:rsid w:val="008B651C"/>
    <w:rsid w:val="008B6BBD"/>
    <w:rsid w:val="008C0B7B"/>
    <w:rsid w:val="008C20A4"/>
    <w:rsid w:val="008C2A07"/>
    <w:rsid w:val="008C2E56"/>
    <w:rsid w:val="008C3463"/>
    <w:rsid w:val="008C64B4"/>
    <w:rsid w:val="008D02F2"/>
    <w:rsid w:val="008D079E"/>
    <w:rsid w:val="008D139F"/>
    <w:rsid w:val="008D2F8A"/>
    <w:rsid w:val="008D3EF9"/>
    <w:rsid w:val="008D41B7"/>
    <w:rsid w:val="008D5AFD"/>
    <w:rsid w:val="008D6505"/>
    <w:rsid w:val="008D65EE"/>
    <w:rsid w:val="008E5900"/>
    <w:rsid w:val="008E65C8"/>
    <w:rsid w:val="008F147B"/>
    <w:rsid w:val="008F339C"/>
    <w:rsid w:val="008F5FF9"/>
    <w:rsid w:val="008F6D2A"/>
    <w:rsid w:val="00900467"/>
    <w:rsid w:val="00900B61"/>
    <w:rsid w:val="00901C48"/>
    <w:rsid w:val="00902ADA"/>
    <w:rsid w:val="00904B00"/>
    <w:rsid w:val="009135A3"/>
    <w:rsid w:val="009263E2"/>
    <w:rsid w:val="00926A1C"/>
    <w:rsid w:val="00926C77"/>
    <w:rsid w:val="00934699"/>
    <w:rsid w:val="00935CDB"/>
    <w:rsid w:val="0094406E"/>
    <w:rsid w:val="00945824"/>
    <w:rsid w:val="00947BEB"/>
    <w:rsid w:val="00954BF1"/>
    <w:rsid w:val="00955EF2"/>
    <w:rsid w:val="009616C5"/>
    <w:rsid w:val="00961A8B"/>
    <w:rsid w:val="00963156"/>
    <w:rsid w:val="00963A15"/>
    <w:rsid w:val="009649B4"/>
    <w:rsid w:val="00964F92"/>
    <w:rsid w:val="00965E86"/>
    <w:rsid w:val="00966459"/>
    <w:rsid w:val="009710CE"/>
    <w:rsid w:val="00971DDC"/>
    <w:rsid w:val="00972778"/>
    <w:rsid w:val="00973274"/>
    <w:rsid w:val="00973D35"/>
    <w:rsid w:val="00977194"/>
    <w:rsid w:val="00983BB8"/>
    <w:rsid w:val="009862FA"/>
    <w:rsid w:val="00993C88"/>
    <w:rsid w:val="00994BA1"/>
    <w:rsid w:val="009963EC"/>
    <w:rsid w:val="009967FF"/>
    <w:rsid w:val="009A149A"/>
    <w:rsid w:val="009A18C8"/>
    <w:rsid w:val="009A4ACC"/>
    <w:rsid w:val="009A53C3"/>
    <w:rsid w:val="009A694B"/>
    <w:rsid w:val="009A6EC2"/>
    <w:rsid w:val="009A7EB6"/>
    <w:rsid w:val="009B0C98"/>
    <w:rsid w:val="009B422E"/>
    <w:rsid w:val="009C20D2"/>
    <w:rsid w:val="009C4273"/>
    <w:rsid w:val="009C6394"/>
    <w:rsid w:val="009D2FBC"/>
    <w:rsid w:val="009D31CD"/>
    <w:rsid w:val="009D6A4E"/>
    <w:rsid w:val="009E0D28"/>
    <w:rsid w:val="009E33A5"/>
    <w:rsid w:val="009E4534"/>
    <w:rsid w:val="009E4EA1"/>
    <w:rsid w:val="009E510E"/>
    <w:rsid w:val="009E7E31"/>
    <w:rsid w:val="009F1DE3"/>
    <w:rsid w:val="009F351A"/>
    <w:rsid w:val="009F4D59"/>
    <w:rsid w:val="009F7F3D"/>
    <w:rsid w:val="00A02945"/>
    <w:rsid w:val="00A036BA"/>
    <w:rsid w:val="00A054DA"/>
    <w:rsid w:val="00A077A7"/>
    <w:rsid w:val="00A1177E"/>
    <w:rsid w:val="00A117DD"/>
    <w:rsid w:val="00A21022"/>
    <w:rsid w:val="00A24233"/>
    <w:rsid w:val="00A2447D"/>
    <w:rsid w:val="00A263B5"/>
    <w:rsid w:val="00A27773"/>
    <w:rsid w:val="00A3694C"/>
    <w:rsid w:val="00A4152C"/>
    <w:rsid w:val="00A45C9F"/>
    <w:rsid w:val="00A4643B"/>
    <w:rsid w:val="00A532FA"/>
    <w:rsid w:val="00A55288"/>
    <w:rsid w:val="00A55CC9"/>
    <w:rsid w:val="00A56791"/>
    <w:rsid w:val="00A60D31"/>
    <w:rsid w:val="00A61835"/>
    <w:rsid w:val="00A61D2C"/>
    <w:rsid w:val="00A62353"/>
    <w:rsid w:val="00A64B45"/>
    <w:rsid w:val="00A65711"/>
    <w:rsid w:val="00A65D88"/>
    <w:rsid w:val="00A66488"/>
    <w:rsid w:val="00A7169E"/>
    <w:rsid w:val="00A83E0F"/>
    <w:rsid w:val="00A8433E"/>
    <w:rsid w:val="00A84AEF"/>
    <w:rsid w:val="00A84AF6"/>
    <w:rsid w:val="00A85800"/>
    <w:rsid w:val="00A8677C"/>
    <w:rsid w:val="00A8735E"/>
    <w:rsid w:val="00A92CFD"/>
    <w:rsid w:val="00A97184"/>
    <w:rsid w:val="00AA519A"/>
    <w:rsid w:val="00AB0F41"/>
    <w:rsid w:val="00AB6087"/>
    <w:rsid w:val="00AB7EA7"/>
    <w:rsid w:val="00AC5883"/>
    <w:rsid w:val="00AC6AAB"/>
    <w:rsid w:val="00AC6B7E"/>
    <w:rsid w:val="00AC78F9"/>
    <w:rsid w:val="00AD06A8"/>
    <w:rsid w:val="00AD0A09"/>
    <w:rsid w:val="00AD1730"/>
    <w:rsid w:val="00AD485C"/>
    <w:rsid w:val="00AE478E"/>
    <w:rsid w:val="00AE5D22"/>
    <w:rsid w:val="00AE680E"/>
    <w:rsid w:val="00AE7416"/>
    <w:rsid w:val="00AF0814"/>
    <w:rsid w:val="00AF1970"/>
    <w:rsid w:val="00AF23F6"/>
    <w:rsid w:val="00AF27C0"/>
    <w:rsid w:val="00AF2BD8"/>
    <w:rsid w:val="00AF4363"/>
    <w:rsid w:val="00AF4472"/>
    <w:rsid w:val="00AF5BA2"/>
    <w:rsid w:val="00AF7772"/>
    <w:rsid w:val="00B0100F"/>
    <w:rsid w:val="00B022DF"/>
    <w:rsid w:val="00B02C78"/>
    <w:rsid w:val="00B04356"/>
    <w:rsid w:val="00B04CA5"/>
    <w:rsid w:val="00B06AEA"/>
    <w:rsid w:val="00B10154"/>
    <w:rsid w:val="00B154C3"/>
    <w:rsid w:val="00B22BC5"/>
    <w:rsid w:val="00B22DE7"/>
    <w:rsid w:val="00B25F35"/>
    <w:rsid w:val="00B30EFA"/>
    <w:rsid w:val="00B32A5D"/>
    <w:rsid w:val="00B3536A"/>
    <w:rsid w:val="00B37D38"/>
    <w:rsid w:val="00B45709"/>
    <w:rsid w:val="00B504E4"/>
    <w:rsid w:val="00B50DB6"/>
    <w:rsid w:val="00B51758"/>
    <w:rsid w:val="00B5287B"/>
    <w:rsid w:val="00B57E3B"/>
    <w:rsid w:val="00B65183"/>
    <w:rsid w:val="00B6676C"/>
    <w:rsid w:val="00B66D16"/>
    <w:rsid w:val="00B713F3"/>
    <w:rsid w:val="00B728FB"/>
    <w:rsid w:val="00B73602"/>
    <w:rsid w:val="00B75295"/>
    <w:rsid w:val="00B75781"/>
    <w:rsid w:val="00B75C9B"/>
    <w:rsid w:val="00B76C30"/>
    <w:rsid w:val="00B76F49"/>
    <w:rsid w:val="00B80842"/>
    <w:rsid w:val="00B80848"/>
    <w:rsid w:val="00B8121C"/>
    <w:rsid w:val="00B81A33"/>
    <w:rsid w:val="00B8345B"/>
    <w:rsid w:val="00B86895"/>
    <w:rsid w:val="00B872F1"/>
    <w:rsid w:val="00B874A1"/>
    <w:rsid w:val="00B90AE7"/>
    <w:rsid w:val="00B926A3"/>
    <w:rsid w:val="00B92DA7"/>
    <w:rsid w:val="00B9375F"/>
    <w:rsid w:val="00B966BA"/>
    <w:rsid w:val="00B96EF3"/>
    <w:rsid w:val="00BA1BF1"/>
    <w:rsid w:val="00BA2198"/>
    <w:rsid w:val="00BA64FB"/>
    <w:rsid w:val="00BA68B5"/>
    <w:rsid w:val="00BA78A0"/>
    <w:rsid w:val="00BB2F07"/>
    <w:rsid w:val="00BB30BC"/>
    <w:rsid w:val="00BB31C5"/>
    <w:rsid w:val="00BB5323"/>
    <w:rsid w:val="00BB6DE3"/>
    <w:rsid w:val="00BB7A35"/>
    <w:rsid w:val="00BC30A6"/>
    <w:rsid w:val="00BC3C64"/>
    <w:rsid w:val="00BC459C"/>
    <w:rsid w:val="00BC6E36"/>
    <w:rsid w:val="00BC7FF1"/>
    <w:rsid w:val="00BD0EA0"/>
    <w:rsid w:val="00BD33CD"/>
    <w:rsid w:val="00BD6881"/>
    <w:rsid w:val="00BE140F"/>
    <w:rsid w:val="00BE7A57"/>
    <w:rsid w:val="00BF598D"/>
    <w:rsid w:val="00BF71F7"/>
    <w:rsid w:val="00C004B2"/>
    <w:rsid w:val="00C022E7"/>
    <w:rsid w:val="00C228AF"/>
    <w:rsid w:val="00C24A8F"/>
    <w:rsid w:val="00C31AD6"/>
    <w:rsid w:val="00C35810"/>
    <w:rsid w:val="00C3585D"/>
    <w:rsid w:val="00C372FE"/>
    <w:rsid w:val="00C37312"/>
    <w:rsid w:val="00C47DA1"/>
    <w:rsid w:val="00C516BA"/>
    <w:rsid w:val="00C525E3"/>
    <w:rsid w:val="00C5268F"/>
    <w:rsid w:val="00C547A0"/>
    <w:rsid w:val="00C62261"/>
    <w:rsid w:val="00C638EA"/>
    <w:rsid w:val="00C653E8"/>
    <w:rsid w:val="00C6691A"/>
    <w:rsid w:val="00C7082D"/>
    <w:rsid w:val="00C7210C"/>
    <w:rsid w:val="00C730F3"/>
    <w:rsid w:val="00C73997"/>
    <w:rsid w:val="00C841F9"/>
    <w:rsid w:val="00C85E9B"/>
    <w:rsid w:val="00C8633C"/>
    <w:rsid w:val="00C95834"/>
    <w:rsid w:val="00C969F7"/>
    <w:rsid w:val="00CA28D4"/>
    <w:rsid w:val="00CA2CF0"/>
    <w:rsid w:val="00CB04E5"/>
    <w:rsid w:val="00CB11EF"/>
    <w:rsid w:val="00CB3FB9"/>
    <w:rsid w:val="00CB4D21"/>
    <w:rsid w:val="00CB54B0"/>
    <w:rsid w:val="00CB59A4"/>
    <w:rsid w:val="00CB5D01"/>
    <w:rsid w:val="00CB6D8C"/>
    <w:rsid w:val="00CC2531"/>
    <w:rsid w:val="00CC2962"/>
    <w:rsid w:val="00CC33E3"/>
    <w:rsid w:val="00CC4647"/>
    <w:rsid w:val="00CD35DA"/>
    <w:rsid w:val="00CD523F"/>
    <w:rsid w:val="00CD5CCA"/>
    <w:rsid w:val="00CE2A29"/>
    <w:rsid w:val="00CE31D8"/>
    <w:rsid w:val="00CE3825"/>
    <w:rsid w:val="00CE68B6"/>
    <w:rsid w:val="00CF3130"/>
    <w:rsid w:val="00CF5212"/>
    <w:rsid w:val="00CF617E"/>
    <w:rsid w:val="00D012B7"/>
    <w:rsid w:val="00D11A39"/>
    <w:rsid w:val="00D123F6"/>
    <w:rsid w:val="00D16DC2"/>
    <w:rsid w:val="00D210AA"/>
    <w:rsid w:val="00D21215"/>
    <w:rsid w:val="00D227F3"/>
    <w:rsid w:val="00D24124"/>
    <w:rsid w:val="00D24CCF"/>
    <w:rsid w:val="00D2743D"/>
    <w:rsid w:val="00D27898"/>
    <w:rsid w:val="00D36FDC"/>
    <w:rsid w:val="00D37EB4"/>
    <w:rsid w:val="00D41E70"/>
    <w:rsid w:val="00D439AB"/>
    <w:rsid w:val="00D476E5"/>
    <w:rsid w:val="00D501A3"/>
    <w:rsid w:val="00D57D4E"/>
    <w:rsid w:val="00D615FC"/>
    <w:rsid w:val="00D63326"/>
    <w:rsid w:val="00D633E7"/>
    <w:rsid w:val="00D63F64"/>
    <w:rsid w:val="00D6563A"/>
    <w:rsid w:val="00D67A89"/>
    <w:rsid w:val="00D70C64"/>
    <w:rsid w:val="00D7321C"/>
    <w:rsid w:val="00D73309"/>
    <w:rsid w:val="00D734E6"/>
    <w:rsid w:val="00D74BD6"/>
    <w:rsid w:val="00D763F5"/>
    <w:rsid w:val="00D81D84"/>
    <w:rsid w:val="00D85EF5"/>
    <w:rsid w:val="00D913F0"/>
    <w:rsid w:val="00D91911"/>
    <w:rsid w:val="00D919A4"/>
    <w:rsid w:val="00D9407F"/>
    <w:rsid w:val="00DA157C"/>
    <w:rsid w:val="00DA5759"/>
    <w:rsid w:val="00DA6C64"/>
    <w:rsid w:val="00DA77C8"/>
    <w:rsid w:val="00DB009D"/>
    <w:rsid w:val="00DB1F17"/>
    <w:rsid w:val="00DB2150"/>
    <w:rsid w:val="00DB4219"/>
    <w:rsid w:val="00DB5E34"/>
    <w:rsid w:val="00DC1185"/>
    <w:rsid w:val="00DC302C"/>
    <w:rsid w:val="00DC3E3F"/>
    <w:rsid w:val="00DC3FFE"/>
    <w:rsid w:val="00DC4D82"/>
    <w:rsid w:val="00DC533C"/>
    <w:rsid w:val="00DC632E"/>
    <w:rsid w:val="00DC7971"/>
    <w:rsid w:val="00DC7AA3"/>
    <w:rsid w:val="00DD047B"/>
    <w:rsid w:val="00DD159E"/>
    <w:rsid w:val="00DD1F60"/>
    <w:rsid w:val="00DD2240"/>
    <w:rsid w:val="00DD4633"/>
    <w:rsid w:val="00DE03D3"/>
    <w:rsid w:val="00DE2D4E"/>
    <w:rsid w:val="00DE56C3"/>
    <w:rsid w:val="00DE5E7A"/>
    <w:rsid w:val="00DE7803"/>
    <w:rsid w:val="00DE7AD1"/>
    <w:rsid w:val="00DE7D6F"/>
    <w:rsid w:val="00DF49C0"/>
    <w:rsid w:val="00DF5108"/>
    <w:rsid w:val="00E044A3"/>
    <w:rsid w:val="00E07C48"/>
    <w:rsid w:val="00E10EAC"/>
    <w:rsid w:val="00E13B43"/>
    <w:rsid w:val="00E21C58"/>
    <w:rsid w:val="00E2282D"/>
    <w:rsid w:val="00E24300"/>
    <w:rsid w:val="00E26148"/>
    <w:rsid w:val="00E32F56"/>
    <w:rsid w:val="00E3367B"/>
    <w:rsid w:val="00E33B29"/>
    <w:rsid w:val="00E33D2B"/>
    <w:rsid w:val="00E426CC"/>
    <w:rsid w:val="00E44A53"/>
    <w:rsid w:val="00E46D4C"/>
    <w:rsid w:val="00E50AC8"/>
    <w:rsid w:val="00E5173A"/>
    <w:rsid w:val="00E51EA4"/>
    <w:rsid w:val="00E53C20"/>
    <w:rsid w:val="00E56A2B"/>
    <w:rsid w:val="00E6059A"/>
    <w:rsid w:val="00E60C28"/>
    <w:rsid w:val="00E64BB1"/>
    <w:rsid w:val="00E7042E"/>
    <w:rsid w:val="00E711B6"/>
    <w:rsid w:val="00E7304C"/>
    <w:rsid w:val="00E7750E"/>
    <w:rsid w:val="00E85C42"/>
    <w:rsid w:val="00E87D9E"/>
    <w:rsid w:val="00EA1347"/>
    <w:rsid w:val="00EB1B68"/>
    <w:rsid w:val="00EB60DB"/>
    <w:rsid w:val="00EB673C"/>
    <w:rsid w:val="00EB7973"/>
    <w:rsid w:val="00EC6E15"/>
    <w:rsid w:val="00ED0439"/>
    <w:rsid w:val="00ED0A54"/>
    <w:rsid w:val="00ED1137"/>
    <w:rsid w:val="00ED32E6"/>
    <w:rsid w:val="00ED3BA8"/>
    <w:rsid w:val="00EE1763"/>
    <w:rsid w:val="00EE229F"/>
    <w:rsid w:val="00EE2ECA"/>
    <w:rsid w:val="00EE3CE5"/>
    <w:rsid w:val="00EE5D5F"/>
    <w:rsid w:val="00EE7788"/>
    <w:rsid w:val="00EE78D0"/>
    <w:rsid w:val="00EE7E95"/>
    <w:rsid w:val="00EF13DC"/>
    <w:rsid w:val="00EF59FB"/>
    <w:rsid w:val="00EF6005"/>
    <w:rsid w:val="00EF74CA"/>
    <w:rsid w:val="00EF7CCA"/>
    <w:rsid w:val="00F014FD"/>
    <w:rsid w:val="00F02335"/>
    <w:rsid w:val="00F05464"/>
    <w:rsid w:val="00F06BAD"/>
    <w:rsid w:val="00F14E4D"/>
    <w:rsid w:val="00F15DA5"/>
    <w:rsid w:val="00F21AA1"/>
    <w:rsid w:val="00F23C56"/>
    <w:rsid w:val="00F24AE7"/>
    <w:rsid w:val="00F24B16"/>
    <w:rsid w:val="00F264C9"/>
    <w:rsid w:val="00F3292C"/>
    <w:rsid w:val="00F34403"/>
    <w:rsid w:val="00F44568"/>
    <w:rsid w:val="00F45ED0"/>
    <w:rsid w:val="00F45FFF"/>
    <w:rsid w:val="00F47B3E"/>
    <w:rsid w:val="00F511C4"/>
    <w:rsid w:val="00F518BF"/>
    <w:rsid w:val="00F53AFC"/>
    <w:rsid w:val="00F571A6"/>
    <w:rsid w:val="00F57383"/>
    <w:rsid w:val="00F61A5D"/>
    <w:rsid w:val="00F62C71"/>
    <w:rsid w:val="00F646B2"/>
    <w:rsid w:val="00F64758"/>
    <w:rsid w:val="00F64DFE"/>
    <w:rsid w:val="00F72D1A"/>
    <w:rsid w:val="00F822E5"/>
    <w:rsid w:val="00F82F6A"/>
    <w:rsid w:val="00F865B5"/>
    <w:rsid w:val="00F87525"/>
    <w:rsid w:val="00F87587"/>
    <w:rsid w:val="00F9433E"/>
    <w:rsid w:val="00F94B8C"/>
    <w:rsid w:val="00F94BFA"/>
    <w:rsid w:val="00F95E77"/>
    <w:rsid w:val="00F964FA"/>
    <w:rsid w:val="00F9670E"/>
    <w:rsid w:val="00F97F9F"/>
    <w:rsid w:val="00FA4FBE"/>
    <w:rsid w:val="00FA5009"/>
    <w:rsid w:val="00FA6A71"/>
    <w:rsid w:val="00FA6C1B"/>
    <w:rsid w:val="00FA6C68"/>
    <w:rsid w:val="00FA78BA"/>
    <w:rsid w:val="00FB1930"/>
    <w:rsid w:val="00FB2F79"/>
    <w:rsid w:val="00FB438B"/>
    <w:rsid w:val="00FC205C"/>
    <w:rsid w:val="00FC368E"/>
    <w:rsid w:val="00FC4C52"/>
    <w:rsid w:val="00FC5623"/>
    <w:rsid w:val="00FC56C8"/>
    <w:rsid w:val="00FD1222"/>
    <w:rsid w:val="00FD3234"/>
    <w:rsid w:val="00FD5582"/>
    <w:rsid w:val="00FD7D26"/>
    <w:rsid w:val="00FE194B"/>
    <w:rsid w:val="00FE7655"/>
    <w:rsid w:val="00FF2048"/>
    <w:rsid w:val="00FF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1CAAD"/>
  <w15:chartTrackingRefBased/>
  <w15:docId w15:val="{F4236B20-ABD5-4A29-A2C0-0AAB7E7C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6232"/>
    <w:rPr>
      <w:rFonts w:ascii="Tahoma" w:hAnsi="Tahoma"/>
      <w:sz w:val="16"/>
      <w:szCs w:val="16"/>
      <w:lang w:val="x-none" w:eastAsia="x-none"/>
    </w:rPr>
  </w:style>
  <w:style w:type="character" w:customStyle="1" w:styleId="BalloonTextChar">
    <w:name w:val="Balloon Text Char"/>
    <w:link w:val="BalloonText"/>
    <w:rsid w:val="003B6232"/>
    <w:rPr>
      <w:rFonts w:ascii="Tahoma" w:hAnsi="Tahoma" w:cs="Tahoma"/>
      <w:sz w:val="16"/>
      <w:szCs w:val="16"/>
    </w:rPr>
  </w:style>
  <w:style w:type="paragraph" w:styleId="ListParagraph">
    <w:name w:val="List Paragraph"/>
    <w:aliases w:val="AETS - LP 01,List Paragraph 2,List Paragraph Aktis,Bullet Points,Párrafo de lista,Recommendation,OBC Bullet,Recommendatio,Dot pt,F5 List Paragraph,List Paragraph1,No Spacing1,List Paragraph Char Char Char,Indicator Text,Heading 2_sj,lp1"/>
    <w:basedOn w:val="Normal"/>
    <w:link w:val="ListParagraphChar"/>
    <w:uiPriority w:val="34"/>
    <w:qFormat/>
    <w:rsid w:val="00671235"/>
    <w:pPr>
      <w:spacing w:after="200"/>
      <w:ind w:left="720"/>
      <w:contextualSpacing/>
      <w:jc w:val="both"/>
    </w:pPr>
    <w:rPr>
      <w:rFonts w:ascii="Calibri" w:eastAsia="Calibri" w:hAnsi="Calibri"/>
      <w:sz w:val="20"/>
      <w:szCs w:val="22"/>
      <w:lang w:val="en-GB"/>
    </w:rPr>
  </w:style>
  <w:style w:type="character" w:styleId="CommentReference">
    <w:name w:val="annotation reference"/>
    <w:uiPriority w:val="99"/>
    <w:rsid w:val="00E711B6"/>
    <w:rPr>
      <w:sz w:val="16"/>
      <w:szCs w:val="16"/>
    </w:rPr>
  </w:style>
  <w:style w:type="paragraph" w:styleId="CommentText">
    <w:name w:val="annotation text"/>
    <w:basedOn w:val="Normal"/>
    <w:link w:val="CommentTextChar"/>
    <w:uiPriority w:val="99"/>
    <w:rsid w:val="00E711B6"/>
    <w:rPr>
      <w:sz w:val="20"/>
      <w:szCs w:val="20"/>
    </w:rPr>
  </w:style>
  <w:style w:type="character" w:customStyle="1" w:styleId="CommentTextChar">
    <w:name w:val="Comment Text Char"/>
    <w:basedOn w:val="DefaultParagraphFont"/>
    <w:link w:val="CommentText"/>
    <w:uiPriority w:val="99"/>
    <w:rsid w:val="00E711B6"/>
  </w:style>
  <w:style w:type="paragraph" w:styleId="CommentSubject">
    <w:name w:val="annotation subject"/>
    <w:basedOn w:val="CommentText"/>
    <w:next w:val="CommentText"/>
    <w:link w:val="CommentSubjectChar"/>
    <w:rsid w:val="00E711B6"/>
    <w:rPr>
      <w:b/>
      <w:bCs/>
      <w:lang w:val="x-none" w:eastAsia="x-none"/>
    </w:rPr>
  </w:style>
  <w:style w:type="character" w:customStyle="1" w:styleId="CommentSubjectChar">
    <w:name w:val="Comment Subject Char"/>
    <w:link w:val="CommentSubject"/>
    <w:rsid w:val="00E711B6"/>
    <w:rPr>
      <w:b/>
      <w:bCs/>
    </w:rPr>
  </w:style>
  <w:style w:type="paragraph" w:styleId="Header">
    <w:name w:val="header"/>
    <w:basedOn w:val="Normal"/>
    <w:link w:val="HeaderChar"/>
    <w:rsid w:val="008C3463"/>
    <w:pPr>
      <w:tabs>
        <w:tab w:val="center" w:pos="4680"/>
        <w:tab w:val="right" w:pos="9360"/>
      </w:tabs>
    </w:pPr>
    <w:rPr>
      <w:lang w:val="x-none" w:eastAsia="x-none"/>
    </w:rPr>
  </w:style>
  <w:style w:type="character" w:customStyle="1" w:styleId="HeaderChar">
    <w:name w:val="Header Char"/>
    <w:link w:val="Header"/>
    <w:rsid w:val="008C3463"/>
    <w:rPr>
      <w:sz w:val="24"/>
      <w:szCs w:val="24"/>
    </w:rPr>
  </w:style>
  <w:style w:type="paragraph" w:styleId="Footer">
    <w:name w:val="footer"/>
    <w:basedOn w:val="Normal"/>
    <w:link w:val="FooterChar"/>
    <w:rsid w:val="008C3463"/>
    <w:pPr>
      <w:tabs>
        <w:tab w:val="center" w:pos="4680"/>
        <w:tab w:val="right" w:pos="9360"/>
      </w:tabs>
    </w:pPr>
    <w:rPr>
      <w:lang w:val="x-none" w:eastAsia="x-none"/>
    </w:rPr>
  </w:style>
  <w:style w:type="character" w:customStyle="1" w:styleId="FooterChar">
    <w:name w:val="Footer Char"/>
    <w:link w:val="Footer"/>
    <w:rsid w:val="008C3463"/>
    <w:rPr>
      <w:sz w:val="24"/>
      <w:szCs w:val="24"/>
    </w:rPr>
  </w:style>
  <w:style w:type="paragraph" w:customStyle="1" w:styleId="KeinLeerraum">
    <w:name w:val="Kein Leerraum"/>
    <w:link w:val="KeinLeerraumZchn"/>
    <w:uiPriority w:val="1"/>
    <w:qFormat/>
    <w:rsid w:val="00B022DF"/>
    <w:rPr>
      <w:rFonts w:ascii="Calibri" w:hAnsi="Calibri"/>
      <w:sz w:val="22"/>
      <w:szCs w:val="22"/>
      <w:lang w:val="de-DE"/>
    </w:rPr>
  </w:style>
  <w:style w:type="character" w:customStyle="1" w:styleId="KeinLeerraumZchn">
    <w:name w:val="Kein Leerraum Zchn"/>
    <w:link w:val="KeinLeerraum"/>
    <w:uiPriority w:val="1"/>
    <w:rsid w:val="00B022DF"/>
    <w:rPr>
      <w:rFonts w:ascii="Calibri" w:hAnsi="Calibri"/>
      <w:sz w:val="22"/>
      <w:szCs w:val="22"/>
      <w:lang w:val="de-DE"/>
    </w:rPr>
  </w:style>
  <w:style w:type="character" w:styleId="Hyperlink">
    <w:name w:val="Hyperlink"/>
    <w:rsid w:val="002B405F"/>
    <w:rPr>
      <w:color w:val="0000FF"/>
      <w:u w:val="single"/>
    </w:rPr>
  </w:style>
  <w:style w:type="paragraph" w:customStyle="1" w:styleId="Listenabsatz">
    <w:name w:val="Listenabsatz"/>
    <w:basedOn w:val="Normal"/>
    <w:uiPriority w:val="99"/>
    <w:qFormat/>
    <w:rsid w:val="000358DE"/>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AETS - LP 01 Char,List Paragraph 2 Char,List Paragraph Aktis Char,Bullet Points Char,Párrafo de lista Char,Recommendation Char,OBC Bullet Char,Recommendatio Char,Dot pt Char,F5 List Paragraph Char,List Paragraph1 Char,lp1 Char"/>
    <w:link w:val="ListParagraph"/>
    <w:uiPriority w:val="34"/>
    <w:qFormat/>
    <w:rsid w:val="007E5BE1"/>
    <w:rPr>
      <w:rFonts w:ascii="Calibri" w:eastAsia="Calibri" w:hAnsi="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798795">
      <w:bodyDiv w:val="1"/>
      <w:marLeft w:val="0"/>
      <w:marRight w:val="0"/>
      <w:marTop w:val="0"/>
      <w:marBottom w:val="0"/>
      <w:divBdr>
        <w:top w:val="none" w:sz="0" w:space="0" w:color="auto"/>
        <w:left w:val="none" w:sz="0" w:space="0" w:color="auto"/>
        <w:bottom w:val="none" w:sz="0" w:space="0" w:color="auto"/>
        <w:right w:val="none" w:sz="0" w:space="0" w:color="auto"/>
      </w:divBdr>
    </w:div>
    <w:div w:id="1685328843">
      <w:bodyDiv w:val="1"/>
      <w:marLeft w:val="0"/>
      <w:marRight w:val="0"/>
      <w:marTop w:val="0"/>
      <w:marBottom w:val="0"/>
      <w:divBdr>
        <w:top w:val="none" w:sz="0" w:space="0" w:color="auto"/>
        <w:left w:val="none" w:sz="0" w:space="0" w:color="auto"/>
        <w:bottom w:val="none" w:sz="0" w:space="0" w:color="auto"/>
        <w:right w:val="none" w:sz="0" w:space="0" w:color="auto"/>
      </w:divBdr>
    </w:div>
    <w:div w:id="20568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13" ma:contentTypeDescription="Create a new document." ma:contentTypeScope="" ma:versionID="87583099df39d6e7f0b0078b4e5e98bf">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3738320487a13d7424e5a7ca331f2c52"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688C7-0396-47E3-AEC9-5FB7E2D64121}">
  <ds:schemaRefs>
    <ds:schemaRef ds:uri="http://schemas.microsoft.com/sharepoint/v3/contenttype/forms"/>
  </ds:schemaRefs>
</ds:datastoreItem>
</file>

<file path=customXml/itemProps2.xml><?xml version="1.0" encoding="utf-8"?>
<ds:datastoreItem xmlns:ds="http://schemas.openxmlformats.org/officeDocument/2006/customXml" ds:itemID="{A1AD87BC-B4FE-4CCE-A5F2-29707325B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9F902-E318-4889-A919-919156DFF90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699CEE-BFF3-47EB-B057-FA0FB4387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3387</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Management Response Template</vt:lpstr>
    </vt:vector>
  </TitlesOfParts>
  <Company>undp</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Response Template</dc:title>
  <dc:subject/>
  <dc:creator>Charlotte Hjertstrom</dc:creator>
  <cp:keywords/>
  <cp:lastModifiedBy>Xhesi Mane</cp:lastModifiedBy>
  <cp:revision>2</cp:revision>
  <cp:lastPrinted>2013-12-13T10:39:00Z</cp:lastPrinted>
  <dcterms:created xsi:type="dcterms:W3CDTF">2020-07-29T10:16:00Z</dcterms:created>
  <dcterms:modified xsi:type="dcterms:W3CDTF">2020-07-29T10:16:00Z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ies>
</file>