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89261" w14:textId="34563B85" w:rsidR="00114FC6" w:rsidRPr="00F7245F" w:rsidRDefault="00F87EEF" w:rsidP="00F7245F">
      <w:pPr>
        <w:spacing w:after="0"/>
        <w:rPr>
          <w:rFonts w:ascii="Garamond" w:hAnsi="Garamond" w:cs="Garamond"/>
          <w:b/>
          <w:bCs/>
          <w:color w:val="000000"/>
          <w:sz w:val="32"/>
          <w:szCs w:val="32"/>
          <w:lang w:val="en-US"/>
        </w:rPr>
      </w:pPr>
      <w:r w:rsidRPr="00F7245F">
        <w:rPr>
          <w:rFonts w:ascii="Garamond" w:hAnsi="Garamond" w:cs="Garamond"/>
          <w:b/>
          <w:bCs/>
          <w:color w:val="000000"/>
          <w:sz w:val="32"/>
          <w:szCs w:val="32"/>
          <w:lang w:val="en-US"/>
        </w:rPr>
        <w:t xml:space="preserve">UNDP </w:t>
      </w:r>
      <w:r w:rsidR="00E769E3" w:rsidRPr="00F7245F">
        <w:rPr>
          <w:rFonts w:ascii="Garamond" w:hAnsi="Garamond" w:cs="Garamond"/>
          <w:b/>
          <w:bCs/>
          <w:color w:val="000000"/>
          <w:sz w:val="32"/>
          <w:szCs w:val="32"/>
          <w:lang w:val="en-US"/>
        </w:rPr>
        <w:t>Management Response</w:t>
      </w:r>
      <w:r w:rsidR="005952B7" w:rsidRPr="00F7245F">
        <w:rPr>
          <w:rFonts w:ascii="Garamond" w:hAnsi="Garamond" w:cs="Garamond"/>
          <w:b/>
          <w:bCs/>
          <w:color w:val="000000"/>
          <w:sz w:val="32"/>
          <w:szCs w:val="32"/>
          <w:lang w:val="en-US"/>
        </w:rPr>
        <w:t xml:space="preserve"> </w:t>
      </w:r>
      <w:r w:rsidR="00F7245F" w:rsidRPr="00F7245F">
        <w:rPr>
          <w:rFonts w:ascii="Garamond" w:hAnsi="Garamond" w:cs="Garamond"/>
          <w:b/>
          <w:bCs/>
          <w:color w:val="000000"/>
          <w:sz w:val="32"/>
          <w:szCs w:val="32"/>
          <w:lang w:val="en-US"/>
        </w:rPr>
        <w:t>Mid T</w:t>
      </w:r>
      <w:r w:rsidR="00F7245F">
        <w:rPr>
          <w:rFonts w:ascii="Garamond" w:hAnsi="Garamond" w:cs="Garamond"/>
          <w:b/>
          <w:bCs/>
          <w:color w:val="000000"/>
          <w:sz w:val="32"/>
          <w:szCs w:val="32"/>
          <w:lang w:val="en-US"/>
        </w:rPr>
        <w:t>erm Revision</w:t>
      </w:r>
    </w:p>
    <w:p w14:paraId="461BEF7F" w14:textId="77777777" w:rsidR="002956E7" w:rsidRPr="00F7245F" w:rsidRDefault="002956E7" w:rsidP="002956E7">
      <w:pPr>
        <w:autoSpaceDE w:val="0"/>
        <w:autoSpaceDN w:val="0"/>
        <w:adjustRightInd w:val="0"/>
        <w:spacing w:after="0" w:line="240" w:lineRule="auto"/>
        <w:rPr>
          <w:rFonts w:ascii="Garamond" w:hAnsi="Garamond" w:cs="Garamond"/>
          <w:color w:val="000000"/>
          <w:lang w:val="en-US"/>
        </w:rPr>
      </w:pPr>
    </w:p>
    <w:p w14:paraId="194AB9E2" w14:textId="2E8E92DB" w:rsidR="002956E7" w:rsidRDefault="002956E7" w:rsidP="002956E7">
      <w:pPr>
        <w:autoSpaceDE w:val="0"/>
        <w:autoSpaceDN w:val="0"/>
        <w:adjustRightInd w:val="0"/>
        <w:spacing w:after="0" w:line="240" w:lineRule="auto"/>
        <w:rPr>
          <w:rFonts w:ascii="Garamond" w:hAnsi="Garamond" w:cs="Garamond"/>
          <w:color w:val="000000"/>
        </w:rPr>
      </w:pPr>
      <w:r w:rsidRPr="00F7245F">
        <w:rPr>
          <w:rFonts w:ascii="Garamond" w:hAnsi="Garamond" w:cs="Garamond"/>
          <w:b/>
          <w:color w:val="000000"/>
        </w:rPr>
        <w:t>Título del proyecto</w:t>
      </w:r>
      <w:r w:rsidRPr="00F7245F">
        <w:rPr>
          <w:rFonts w:ascii="Garamond" w:hAnsi="Garamond" w:cs="Garamond"/>
          <w:color w:val="000000"/>
        </w:rPr>
        <w:t xml:space="preserve">: </w:t>
      </w:r>
      <w:r w:rsidR="001C081A">
        <w:rPr>
          <w:rFonts w:ascii="Garamond" w:hAnsi="Garamond" w:cs="Garamond"/>
          <w:color w:val="000000"/>
        </w:rPr>
        <w:t xml:space="preserve">Proyecto Gestión Integrada de los Recursos Hídricos en el Sistema Titicaca </w:t>
      </w:r>
      <w:r w:rsidR="00703382">
        <w:rPr>
          <w:rFonts w:ascii="Garamond" w:hAnsi="Garamond" w:cs="Garamond"/>
          <w:color w:val="000000"/>
        </w:rPr>
        <w:t>-</w:t>
      </w:r>
      <w:r w:rsidR="001C081A">
        <w:rPr>
          <w:rFonts w:ascii="Garamond" w:hAnsi="Garamond" w:cs="Garamond"/>
          <w:color w:val="000000"/>
        </w:rPr>
        <w:t xml:space="preserve"> Desaguadero </w:t>
      </w:r>
      <w:r w:rsidR="00703382">
        <w:rPr>
          <w:rFonts w:ascii="Garamond" w:hAnsi="Garamond" w:cs="Garamond"/>
          <w:color w:val="000000"/>
        </w:rPr>
        <w:t xml:space="preserve">- </w:t>
      </w:r>
      <w:r w:rsidR="001C081A">
        <w:rPr>
          <w:rFonts w:ascii="Garamond" w:hAnsi="Garamond" w:cs="Garamond"/>
          <w:color w:val="000000"/>
        </w:rPr>
        <w:t xml:space="preserve">Poopó </w:t>
      </w:r>
      <w:r w:rsidR="006430FB">
        <w:rPr>
          <w:rFonts w:ascii="Garamond" w:hAnsi="Garamond" w:cs="Garamond"/>
          <w:color w:val="000000"/>
        </w:rPr>
        <w:t>-</w:t>
      </w:r>
      <w:r w:rsidR="001C081A">
        <w:rPr>
          <w:rFonts w:ascii="Garamond" w:hAnsi="Garamond" w:cs="Garamond"/>
          <w:color w:val="000000"/>
        </w:rPr>
        <w:t xml:space="preserve"> Salar de Coipasa (TDPS)</w:t>
      </w:r>
    </w:p>
    <w:p w14:paraId="4EAC482A" w14:textId="6886A082" w:rsidR="001B6D31" w:rsidRDefault="001B6D31" w:rsidP="002956E7">
      <w:pPr>
        <w:autoSpaceDE w:val="0"/>
        <w:autoSpaceDN w:val="0"/>
        <w:adjustRightInd w:val="0"/>
        <w:spacing w:after="0" w:line="240" w:lineRule="auto"/>
        <w:rPr>
          <w:rFonts w:ascii="Garamond" w:hAnsi="Garamond" w:cs="Garamond"/>
          <w:color w:val="000000"/>
        </w:rPr>
      </w:pPr>
      <w:r w:rsidRPr="00703382">
        <w:rPr>
          <w:rFonts w:ascii="Garamond" w:hAnsi="Garamond" w:cs="Garamond"/>
          <w:b/>
          <w:bCs/>
          <w:color w:val="000000"/>
        </w:rPr>
        <w:t>Número PIMS del Proyecto:</w:t>
      </w:r>
      <w:r>
        <w:rPr>
          <w:rFonts w:ascii="Garamond" w:hAnsi="Garamond" w:cs="Garamond"/>
          <w:color w:val="000000"/>
        </w:rPr>
        <w:t xml:space="preserve"> </w:t>
      </w:r>
      <w:r w:rsidR="001D79C8">
        <w:rPr>
          <w:rFonts w:ascii="Garamond" w:hAnsi="Garamond" w:cs="Garamond"/>
          <w:color w:val="000000"/>
        </w:rPr>
        <w:t>87268</w:t>
      </w:r>
    </w:p>
    <w:p w14:paraId="50D20A13" w14:textId="3D2167CF" w:rsidR="001B6D31" w:rsidRPr="00F7245F" w:rsidRDefault="001B6D31" w:rsidP="002956E7">
      <w:pPr>
        <w:autoSpaceDE w:val="0"/>
        <w:autoSpaceDN w:val="0"/>
        <w:adjustRightInd w:val="0"/>
        <w:spacing w:after="0" w:line="240" w:lineRule="auto"/>
        <w:rPr>
          <w:rFonts w:ascii="Garamond" w:hAnsi="Garamond" w:cs="Garamond"/>
          <w:color w:val="000000"/>
        </w:rPr>
      </w:pPr>
      <w:r w:rsidRPr="00703382">
        <w:rPr>
          <w:rFonts w:ascii="Garamond" w:hAnsi="Garamond" w:cs="Garamond"/>
          <w:b/>
          <w:bCs/>
          <w:color w:val="000000"/>
        </w:rPr>
        <w:t>ID GEF del Proyecto:</w:t>
      </w:r>
      <w:r w:rsidR="001C081A">
        <w:rPr>
          <w:rFonts w:ascii="Garamond" w:hAnsi="Garamond" w:cs="Garamond"/>
          <w:color w:val="000000"/>
        </w:rPr>
        <w:t xml:space="preserve"> </w:t>
      </w:r>
      <w:r w:rsidR="001D79C8">
        <w:rPr>
          <w:rFonts w:ascii="Garamond" w:hAnsi="Garamond" w:cs="Garamond"/>
          <w:color w:val="000000"/>
        </w:rPr>
        <w:t>94352</w:t>
      </w:r>
    </w:p>
    <w:p w14:paraId="3B0EDF28" w14:textId="44BC6527" w:rsidR="002956E7" w:rsidRPr="00F7245F" w:rsidRDefault="002956E7" w:rsidP="002956E7">
      <w:pPr>
        <w:autoSpaceDE w:val="0"/>
        <w:autoSpaceDN w:val="0"/>
        <w:adjustRightInd w:val="0"/>
        <w:spacing w:after="0" w:line="240" w:lineRule="auto"/>
        <w:rPr>
          <w:rFonts w:ascii="Garamond" w:hAnsi="Garamond" w:cs="Garamond"/>
          <w:color w:val="000000"/>
        </w:rPr>
      </w:pPr>
      <w:r w:rsidRPr="00F7245F">
        <w:rPr>
          <w:rFonts w:ascii="Garamond" w:hAnsi="Garamond" w:cs="Garamond"/>
          <w:b/>
          <w:color w:val="000000"/>
        </w:rPr>
        <w:t>Fecha de finalización de la misión de la Evaluación de Medio Término</w:t>
      </w:r>
      <w:r w:rsidRPr="00F7245F">
        <w:rPr>
          <w:rFonts w:ascii="Garamond" w:hAnsi="Garamond" w:cs="Garamond"/>
          <w:color w:val="000000"/>
        </w:rPr>
        <w:t xml:space="preserve">: </w:t>
      </w:r>
    </w:p>
    <w:p w14:paraId="4493C8CA" w14:textId="30D247D9" w:rsidR="002956E7" w:rsidRPr="00F7245F" w:rsidRDefault="002956E7" w:rsidP="002956E7">
      <w:pPr>
        <w:autoSpaceDE w:val="0"/>
        <w:autoSpaceDN w:val="0"/>
        <w:adjustRightInd w:val="0"/>
        <w:spacing w:after="0" w:line="240" w:lineRule="auto"/>
        <w:rPr>
          <w:rFonts w:ascii="Garamond" w:hAnsi="Garamond" w:cs="Garamond"/>
          <w:b/>
          <w:color w:val="000000"/>
        </w:rPr>
      </w:pPr>
      <w:r w:rsidRPr="00F7245F">
        <w:rPr>
          <w:rFonts w:ascii="Garamond" w:hAnsi="Garamond" w:cs="Garamond"/>
          <w:b/>
          <w:color w:val="000000"/>
        </w:rPr>
        <w:t xml:space="preserve">Fecha de la respuesta de la Dirección: </w:t>
      </w:r>
      <w:r w:rsidR="00965F68" w:rsidRPr="00965F68">
        <w:rPr>
          <w:rFonts w:ascii="Garamond" w:hAnsi="Garamond" w:cs="Garamond"/>
          <w:bCs/>
          <w:color w:val="000000"/>
        </w:rPr>
        <w:t>25/11</w:t>
      </w:r>
      <w:r w:rsidR="006501FE" w:rsidRPr="00965F68">
        <w:rPr>
          <w:rFonts w:ascii="Garamond" w:hAnsi="Garamond" w:cs="Garamond"/>
          <w:bCs/>
          <w:color w:val="000000"/>
        </w:rPr>
        <w:t>/2019</w:t>
      </w:r>
    </w:p>
    <w:p w14:paraId="2D54236E" w14:textId="42DAF0F8" w:rsidR="001B6D31" w:rsidRDefault="001B6D31" w:rsidP="002956E7">
      <w:pPr>
        <w:autoSpaceDE w:val="0"/>
        <w:autoSpaceDN w:val="0"/>
        <w:adjustRightInd w:val="0"/>
        <w:spacing w:after="0" w:line="240" w:lineRule="auto"/>
        <w:rPr>
          <w:rFonts w:ascii="Garamond" w:hAnsi="Garamond" w:cs="Garamond"/>
          <w:b/>
          <w:color w:val="000000"/>
        </w:rPr>
      </w:pPr>
    </w:p>
    <w:p w14:paraId="7CF77709" w14:textId="600444B9" w:rsidR="001B6D31" w:rsidRDefault="002956E7" w:rsidP="002956E7">
      <w:pPr>
        <w:autoSpaceDE w:val="0"/>
        <w:autoSpaceDN w:val="0"/>
        <w:adjustRightInd w:val="0"/>
        <w:spacing w:after="0" w:line="240" w:lineRule="auto"/>
        <w:rPr>
          <w:rFonts w:ascii="Garamond" w:hAnsi="Garamond" w:cs="Garamond"/>
          <w:b/>
          <w:color w:val="000000"/>
        </w:rPr>
      </w:pPr>
      <w:r w:rsidRPr="00F7245F">
        <w:rPr>
          <w:rFonts w:ascii="Garamond" w:hAnsi="Garamond" w:cs="Garamond"/>
          <w:b/>
          <w:color w:val="000000"/>
        </w:rPr>
        <w:t>Preparado por:</w:t>
      </w:r>
      <w:r w:rsidRPr="00F7245F">
        <w:rPr>
          <w:rFonts w:ascii="Garamond" w:hAnsi="Garamond" w:cs="Garamond"/>
          <w:color w:val="000000"/>
        </w:rPr>
        <w:t xml:space="preserve"> </w:t>
      </w:r>
      <w:r w:rsidR="00F25D8F">
        <w:rPr>
          <w:rFonts w:ascii="Garamond" w:hAnsi="Garamond" w:cs="Garamond"/>
          <w:color w:val="000000"/>
        </w:rPr>
        <w:t xml:space="preserve">        </w:t>
      </w:r>
      <w:r w:rsidR="001B3B4F">
        <w:rPr>
          <w:rFonts w:ascii="Garamond" w:hAnsi="Garamond" w:cs="Garamond"/>
          <w:color w:val="000000"/>
        </w:rPr>
        <w:t>Da</w:t>
      </w:r>
      <w:r w:rsidR="001C081A">
        <w:rPr>
          <w:rFonts w:ascii="Garamond" w:hAnsi="Garamond" w:cs="Garamond"/>
          <w:color w:val="000000"/>
        </w:rPr>
        <w:t>nna Lara</w:t>
      </w:r>
      <w:r w:rsidR="009E5E5B">
        <w:rPr>
          <w:rFonts w:ascii="Garamond" w:hAnsi="Garamond" w:cs="Garamond"/>
          <w:color w:val="000000"/>
        </w:rPr>
        <w:t xml:space="preserve"> Holguín</w:t>
      </w:r>
      <w:r w:rsidR="001C081A">
        <w:rPr>
          <w:rFonts w:ascii="Garamond" w:hAnsi="Garamond" w:cs="Garamond"/>
          <w:color w:val="000000"/>
        </w:rPr>
        <w:t>, Omar Marca</w:t>
      </w:r>
      <w:r w:rsidR="009E5E5B">
        <w:rPr>
          <w:rFonts w:ascii="Garamond" w:hAnsi="Garamond" w:cs="Garamond"/>
          <w:color w:val="000000"/>
        </w:rPr>
        <w:t xml:space="preserve"> Flores</w:t>
      </w:r>
      <w:r w:rsidR="001C081A">
        <w:rPr>
          <w:rFonts w:ascii="Garamond" w:hAnsi="Garamond" w:cs="Garamond"/>
          <w:color w:val="000000"/>
        </w:rPr>
        <w:t>, Eliana Ballivian</w:t>
      </w:r>
      <w:r w:rsidR="009E5E5B">
        <w:rPr>
          <w:rFonts w:ascii="Garamond" w:hAnsi="Garamond" w:cs="Garamond"/>
          <w:color w:val="000000"/>
        </w:rPr>
        <w:t xml:space="preserve"> Ríos</w:t>
      </w:r>
      <w:r w:rsidR="001C081A">
        <w:rPr>
          <w:rFonts w:ascii="Garamond" w:hAnsi="Garamond" w:cs="Garamond"/>
          <w:color w:val="000000"/>
        </w:rPr>
        <w:t>, Rosa</w:t>
      </w:r>
      <w:r w:rsidR="00D41072">
        <w:rPr>
          <w:rFonts w:ascii="Garamond" w:hAnsi="Garamond" w:cs="Garamond"/>
          <w:color w:val="000000"/>
        </w:rPr>
        <w:t xml:space="preserve"> </w:t>
      </w:r>
      <w:r w:rsidR="001C081A">
        <w:rPr>
          <w:rFonts w:ascii="Garamond" w:hAnsi="Garamond" w:cs="Garamond"/>
          <w:color w:val="000000"/>
        </w:rPr>
        <w:t>Elena Pérez</w:t>
      </w:r>
      <w:r w:rsidR="009E5E5B">
        <w:rPr>
          <w:rFonts w:ascii="Garamond" w:hAnsi="Garamond" w:cs="Garamond"/>
          <w:color w:val="000000"/>
        </w:rPr>
        <w:t xml:space="preserve"> Mena</w:t>
      </w:r>
      <w:r w:rsidR="0028536C">
        <w:rPr>
          <w:rFonts w:ascii="Garamond" w:hAnsi="Garamond" w:cs="Garamond"/>
          <w:color w:val="000000"/>
        </w:rPr>
        <w:t>, Analia Guachalla</w:t>
      </w:r>
    </w:p>
    <w:p w14:paraId="15730969" w14:textId="0FA482CD" w:rsidR="001B6D31" w:rsidRPr="00703382" w:rsidRDefault="002956E7" w:rsidP="002956E7">
      <w:pPr>
        <w:autoSpaceDE w:val="0"/>
        <w:autoSpaceDN w:val="0"/>
        <w:adjustRightInd w:val="0"/>
        <w:spacing w:after="0" w:line="240" w:lineRule="auto"/>
        <w:rPr>
          <w:rFonts w:ascii="Garamond" w:hAnsi="Garamond" w:cs="Garamond"/>
          <w:color w:val="000000"/>
        </w:rPr>
      </w:pPr>
      <w:r w:rsidRPr="00F7245F">
        <w:rPr>
          <w:rFonts w:ascii="Garamond" w:hAnsi="Garamond" w:cs="Garamond"/>
          <w:b/>
          <w:color w:val="000000"/>
        </w:rPr>
        <w:t>Han contribuido:</w:t>
      </w:r>
      <w:r w:rsidR="005864FD">
        <w:rPr>
          <w:rFonts w:ascii="Garamond" w:hAnsi="Garamond" w:cs="Garamond"/>
          <w:b/>
          <w:color w:val="000000"/>
        </w:rPr>
        <w:t xml:space="preserve">     </w:t>
      </w:r>
      <w:r w:rsidR="00F25D8F" w:rsidRPr="005864FD">
        <w:rPr>
          <w:rFonts w:ascii="Garamond" w:hAnsi="Garamond" w:cs="Garamond"/>
          <w:color w:val="000000"/>
        </w:rPr>
        <w:t>PNUD</w:t>
      </w:r>
      <w:r w:rsidR="00703382">
        <w:rPr>
          <w:rFonts w:ascii="Garamond" w:hAnsi="Garamond" w:cs="Garamond"/>
          <w:color w:val="000000"/>
        </w:rPr>
        <w:t>, MINAM y ANA (Perú), MRE (Bolivia)</w:t>
      </w:r>
    </w:p>
    <w:p w14:paraId="41D20A3F" w14:textId="2A7D0409" w:rsidR="002956E7" w:rsidRPr="003010BC" w:rsidRDefault="002956E7" w:rsidP="002956E7">
      <w:pPr>
        <w:autoSpaceDE w:val="0"/>
        <w:autoSpaceDN w:val="0"/>
        <w:adjustRightInd w:val="0"/>
        <w:spacing w:after="0" w:line="240" w:lineRule="auto"/>
        <w:rPr>
          <w:rFonts w:ascii="Garamond" w:hAnsi="Garamond" w:cs="Garamond"/>
          <w:color w:val="000000"/>
        </w:rPr>
      </w:pPr>
      <w:r w:rsidRPr="00F7245F">
        <w:rPr>
          <w:rFonts w:ascii="Garamond" w:hAnsi="Garamond" w:cs="Garamond"/>
          <w:b/>
          <w:color w:val="000000"/>
        </w:rPr>
        <w:t xml:space="preserve">Autorizado por: </w:t>
      </w:r>
      <w:r w:rsidR="00F25D8F">
        <w:rPr>
          <w:rFonts w:ascii="Garamond" w:hAnsi="Garamond" w:cs="Garamond"/>
          <w:b/>
          <w:color w:val="000000"/>
        </w:rPr>
        <w:t xml:space="preserve">      </w:t>
      </w:r>
      <w:r w:rsidR="005864FD">
        <w:rPr>
          <w:rFonts w:ascii="Garamond" w:hAnsi="Garamond" w:cs="Garamond"/>
          <w:b/>
          <w:color w:val="000000"/>
        </w:rPr>
        <w:t xml:space="preserve"> </w:t>
      </w:r>
      <w:r w:rsidR="001C081A">
        <w:rPr>
          <w:rFonts w:ascii="Garamond" w:hAnsi="Garamond" w:cs="Garamond"/>
          <w:color w:val="000000"/>
        </w:rPr>
        <w:t>Giuliana Becerra</w:t>
      </w:r>
      <w:r w:rsidR="006430FB">
        <w:rPr>
          <w:rFonts w:ascii="Garamond" w:hAnsi="Garamond" w:cs="Garamond"/>
          <w:color w:val="000000"/>
        </w:rPr>
        <w:t xml:space="preserve"> Celis</w:t>
      </w:r>
      <w:r w:rsidR="001C081A">
        <w:rPr>
          <w:rFonts w:ascii="Garamond" w:hAnsi="Garamond" w:cs="Garamond"/>
          <w:color w:val="000000"/>
        </w:rPr>
        <w:t>, Horario Usquiano</w:t>
      </w:r>
      <w:r w:rsidR="006430FB">
        <w:rPr>
          <w:rFonts w:ascii="Garamond" w:hAnsi="Garamond" w:cs="Garamond"/>
          <w:color w:val="000000"/>
        </w:rPr>
        <w:t xml:space="preserve"> Vargas</w:t>
      </w:r>
    </w:p>
    <w:p w14:paraId="1C5F3310" w14:textId="77777777" w:rsidR="002956E7" w:rsidRDefault="002956E7" w:rsidP="002956E7">
      <w:pPr>
        <w:autoSpaceDE w:val="0"/>
        <w:autoSpaceDN w:val="0"/>
        <w:adjustRightInd w:val="0"/>
        <w:spacing w:after="0" w:line="240" w:lineRule="auto"/>
        <w:rPr>
          <w:rFonts w:ascii="Garamond" w:hAnsi="Garamond" w:cs="Garamond"/>
          <w:b/>
          <w:bCs/>
          <w:color w:val="000000"/>
        </w:rPr>
      </w:pPr>
    </w:p>
    <w:p w14:paraId="3BF4C5E8" w14:textId="2B11A81F" w:rsidR="00BF4386" w:rsidRDefault="002956E7" w:rsidP="002956E7">
      <w:pPr>
        <w:autoSpaceDE w:val="0"/>
        <w:autoSpaceDN w:val="0"/>
        <w:adjustRightInd w:val="0"/>
        <w:spacing w:after="0" w:line="240" w:lineRule="auto"/>
        <w:rPr>
          <w:rFonts w:ascii="Garamond" w:hAnsi="Garamond" w:cs="Garamond"/>
          <w:b/>
          <w:bCs/>
          <w:color w:val="000000"/>
        </w:rPr>
      </w:pPr>
      <w:r w:rsidRPr="002956E7">
        <w:rPr>
          <w:rFonts w:ascii="Garamond" w:hAnsi="Garamond" w:cs="Garamond"/>
          <w:b/>
          <w:bCs/>
          <w:color w:val="000000"/>
        </w:rPr>
        <w:t>Contexto, antecedentes y conclusiones</w:t>
      </w:r>
      <w:r w:rsidR="00703382">
        <w:rPr>
          <w:rFonts w:ascii="Garamond" w:hAnsi="Garamond" w:cs="Garamond"/>
          <w:b/>
          <w:bCs/>
          <w:color w:val="000000"/>
        </w:rPr>
        <w:t>:</w:t>
      </w:r>
    </w:p>
    <w:p w14:paraId="0ACB8B64" w14:textId="77777777" w:rsidR="001B6D31" w:rsidRPr="00B95D9A" w:rsidRDefault="001B6D31" w:rsidP="002956E7">
      <w:pPr>
        <w:autoSpaceDE w:val="0"/>
        <w:autoSpaceDN w:val="0"/>
        <w:adjustRightInd w:val="0"/>
        <w:spacing w:after="0" w:line="240" w:lineRule="auto"/>
        <w:rPr>
          <w:rFonts w:ascii="Garamond" w:hAnsi="Garamond" w:cs="Garamond"/>
          <w:color w:val="000000"/>
          <w:sz w:val="16"/>
          <w:szCs w:val="16"/>
        </w:rPr>
      </w:pPr>
    </w:p>
    <w:p w14:paraId="741F690B" w14:textId="77777777" w:rsidR="002956E7" w:rsidRDefault="002956E7" w:rsidP="006311BC">
      <w:pPr>
        <w:autoSpaceDE w:val="0"/>
        <w:autoSpaceDN w:val="0"/>
        <w:adjustRightInd w:val="0"/>
        <w:spacing w:after="0" w:line="240" w:lineRule="auto"/>
        <w:jc w:val="both"/>
        <w:rPr>
          <w:rFonts w:ascii="Garamond" w:hAnsi="Garamond" w:cs="Garamond"/>
          <w:iCs/>
          <w:color w:val="000000"/>
        </w:rPr>
      </w:pPr>
      <w:r w:rsidRPr="002956E7">
        <w:rPr>
          <w:rFonts w:ascii="Garamond" w:hAnsi="Garamond" w:cs="Garamond"/>
          <w:color w:val="000000"/>
        </w:rPr>
        <w:t xml:space="preserve">1. </w:t>
      </w:r>
      <w:r w:rsidRPr="00B72D74">
        <w:rPr>
          <w:rFonts w:ascii="Garamond" w:hAnsi="Garamond" w:cs="Garamond"/>
          <w:iCs/>
          <w:color w:val="000000"/>
        </w:rPr>
        <w:t>Insertar aquí hasta un máximo de varios párrafos con el contexto y los antecedentes, además de la respuesta del PNUD a la validez o relevancia de los hechos comprobados, las conclusiones y las recomendaciones</w:t>
      </w:r>
      <w:r w:rsidR="006A5CA7">
        <w:rPr>
          <w:rFonts w:ascii="Garamond" w:hAnsi="Garamond" w:cs="Garamond"/>
          <w:iCs/>
          <w:color w:val="000000"/>
        </w:rPr>
        <w:t>.</w:t>
      </w:r>
    </w:p>
    <w:p w14:paraId="4F68441C" w14:textId="4F18BB02" w:rsidR="00AC75E9" w:rsidRDefault="00AC75E9" w:rsidP="002956E7">
      <w:pPr>
        <w:autoSpaceDE w:val="0"/>
        <w:autoSpaceDN w:val="0"/>
        <w:adjustRightInd w:val="0"/>
        <w:spacing w:after="0" w:line="240" w:lineRule="auto"/>
        <w:rPr>
          <w:rFonts w:ascii="Garamond" w:hAnsi="Garamond" w:cs="Garamond"/>
          <w:color w:val="000000"/>
        </w:rPr>
      </w:pPr>
    </w:p>
    <w:p w14:paraId="451E00CE" w14:textId="047FBDCA" w:rsidR="00413609" w:rsidRPr="00F34AE3" w:rsidRDefault="00413609" w:rsidP="00413609">
      <w:pPr>
        <w:autoSpaceDE w:val="0"/>
        <w:autoSpaceDN w:val="0"/>
        <w:adjustRightInd w:val="0"/>
        <w:spacing w:after="0" w:line="240" w:lineRule="auto"/>
        <w:ind w:right="-128"/>
        <w:jc w:val="both"/>
        <w:rPr>
          <w:rFonts w:ascii="Garamond" w:hAnsi="Garamond"/>
          <w:color w:val="000000"/>
        </w:rPr>
      </w:pPr>
      <w:r w:rsidRPr="00F34AE3">
        <w:rPr>
          <w:rFonts w:ascii="Garamond" w:hAnsi="Garamond"/>
          <w:color w:val="000000"/>
        </w:rPr>
        <w:t>La Revisión de Medio Término del Proyecto Binacional Gestión Integrada de los Recursos Hídricos en el Sistema Titicaca-Desaguadero-Poopó-Salar de Coipasa GIRH – TDP, se ejecutó en el periodo 25 de junio 2019 - 30 de agosto 2019. El trabajo de campo fue realizado del 15 al 21 de julio en La Paz, Bolivia y Puno, Perú; y del 22 al 25 de julio de 2019, en Lima, Perú, que tuvo como objetivo evaluar el progreso en el logro de los objetivos y resultados del Proyecto, recogidos en el documento del Proyecto (PRODOC), y los instrumentos complementarios, como la lógica del proyecto y los ajustes al marco estratégico de resultados, analizando los indicios tempranos (o anticipados) de logro, o de dificultados o imposibilidad de conseguir las metas del proyecto con el propósito de identificar cualquier cambio que sea necesario incorporar en la gestión adaptativa para conseguir los resultados deseados. El borrador del Informe Final se entregó fines de agosto del 2019 y fue finalizado en octubre del 2019. La evaluación fue realizada por el Consultor Eduardo Durand, quien incluyó 15 recomendaciones en el informe final. La respuesta de la gerencia a cada una de las recomendaciones se describe en el presente documento.</w:t>
      </w:r>
    </w:p>
    <w:p w14:paraId="31FE82A9" w14:textId="0BE74C56" w:rsidR="006311BC" w:rsidRDefault="006311BC" w:rsidP="00703382">
      <w:pPr>
        <w:autoSpaceDE w:val="0"/>
        <w:autoSpaceDN w:val="0"/>
        <w:adjustRightInd w:val="0"/>
        <w:spacing w:after="0" w:line="240" w:lineRule="auto"/>
        <w:jc w:val="both"/>
        <w:rPr>
          <w:rFonts w:ascii="Garamond" w:hAnsi="Garamond"/>
          <w:color w:val="000000"/>
        </w:rPr>
      </w:pPr>
    </w:p>
    <w:p w14:paraId="436848E6" w14:textId="7A59A7EE" w:rsidR="006311BC" w:rsidRDefault="006311BC" w:rsidP="00703382">
      <w:pPr>
        <w:autoSpaceDE w:val="0"/>
        <w:autoSpaceDN w:val="0"/>
        <w:adjustRightInd w:val="0"/>
        <w:spacing w:after="0" w:line="240" w:lineRule="auto"/>
        <w:jc w:val="both"/>
        <w:rPr>
          <w:rFonts w:ascii="Garamond" w:hAnsi="Garamond"/>
          <w:color w:val="000000"/>
        </w:rPr>
      </w:pPr>
      <w:r>
        <w:rPr>
          <w:rFonts w:ascii="Garamond" w:hAnsi="Garamond"/>
          <w:color w:val="000000"/>
        </w:rPr>
        <w:t>De manera general se consideran pertinentes las recomendaciones efectuadas por el evaluador</w:t>
      </w:r>
      <w:r w:rsidR="00C50E56">
        <w:rPr>
          <w:rFonts w:ascii="Garamond" w:hAnsi="Garamond"/>
          <w:color w:val="000000"/>
        </w:rPr>
        <w:t>;</w:t>
      </w:r>
      <w:r>
        <w:rPr>
          <w:rFonts w:ascii="Garamond" w:hAnsi="Garamond"/>
          <w:color w:val="000000"/>
        </w:rPr>
        <w:t xml:space="preserve"> al respecto, es oportuno </w:t>
      </w:r>
      <w:r w:rsidR="00C50E56">
        <w:rPr>
          <w:rFonts w:ascii="Garamond" w:hAnsi="Garamond"/>
          <w:color w:val="000000"/>
        </w:rPr>
        <w:t>manifestar</w:t>
      </w:r>
      <w:r w:rsidR="00C50E56" w:rsidRPr="00413609">
        <w:rPr>
          <w:rFonts w:ascii="Garamond" w:hAnsi="Garamond"/>
          <w:color w:val="000000"/>
        </w:rPr>
        <w:t xml:space="preserve"> sobre algunos aspectos contemplados especialmente en la Tabla Resumen de Valoraciones y Logros que inciden en las recomendaciones dadas en el MTR, como es el caso de: (i) Los inconvenientes presentados en el avance de la </w:t>
      </w:r>
      <w:r w:rsidR="00C50E56" w:rsidRPr="00413609">
        <w:t>UBCP</w:t>
      </w:r>
      <w:r w:rsidR="00C50E56" w:rsidRPr="00413609">
        <w:rPr>
          <w:rFonts w:ascii="Garamond" w:hAnsi="Garamond"/>
          <w:color w:val="000000"/>
        </w:rPr>
        <w:t xml:space="preserve"> que se considera asociado en su limitada participación, en su rol facilitador para alcanzar los consensos y (</w:t>
      </w:r>
      <w:proofErr w:type="spellStart"/>
      <w:r w:rsidR="00C50E56" w:rsidRPr="00413609">
        <w:rPr>
          <w:rFonts w:ascii="Garamond" w:hAnsi="Garamond"/>
          <w:color w:val="000000"/>
        </w:rPr>
        <w:t>ii</w:t>
      </w:r>
      <w:proofErr w:type="spellEnd"/>
      <w:r w:rsidR="00C50E56" w:rsidRPr="00413609">
        <w:rPr>
          <w:rFonts w:ascii="Garamond" w:hAnsi="Garamond"/>
          <w:color w:val="000000"/>
        </w:rPr>
        <w:t>) no existe claridad sobre los arreglos procedimentales para el desarrollo de las actividades del proyecto. Aunado a ello, (</w:t>
      </w:r>
      <w:proofErr w:type="spellStart"/>
      <w:r w:rsidR="00C50E56" w:rsidRPr="00413609">
        <w:rPr>
          <w:rFonts w:ascii="Garamond" w:hAnsi="Garamond"/>
          <w:color w:val="000000"/>
        </w:rPr>
        <w:t>iii</w:t>
      </w:r>
      <w:proofErr w:type="spellEnd"/>
      <w:r w:rsidR="00C50E56" w:rsidRPr="00413609">
        <w:rPr>
          <w:rFonts w:ascii="Garamond" w:hAnsi="Garamond"/>
          <w:color w:val="000000"/>
        </w:rPr>
        <w:t xml:space="preserve">) se ha trabajado 7 meses con una UCBP disminuida en el número de sus integrantes. Siendo una de las consecuencias de ello, el retraso en la ejecución del proyecto que ha incidido en el limitado involucramiento de autoridades de nivel local y regional, en el retraso en la ejecución de los estudios complementarios y en la demora en el inicio </w:t>
      </w:r>
      <w:r w:rsidR="00C50E56">
        <w:rPr>
          <w:rFonts w:ascii="Garamond" w:hAnsi="Garamond"/>
          <w:color w:val="000000"/>
        </w:rPr>
        <w:t>el proceso de elaboración del Análisis de Diagnóstico Transfronterizo (</w:t>
      </w:r>
      <w:r w:rsidR="00C50E56" w:rsidRPr="00413609">
        <w:rPr>
          <w:rFonts w:ascii="Garamond" w:hAnsi="Garamond"/>
          <w:color w:val="000000"/>
        </w:rPr>
        <w:t>ADT</w:t>
      </w:r>
      <w:r w:rsidR="00C50E56">
        <w:rPr>
          <w:rFonts w:ascii="Garamond" w:hAnsi="Garamond"/>
          <w:color w:val="000000"/>
        </w:rPr>
        <w:t>) y por ende, el retraso del inicio el Plan de Acción Estratégico (PAE), que es fundamental para una adecuada GIRH del sistema TDPS y desarrollar acciones en un segunda etapa.</w:t>
      </w:r>
    </w:p>
    <w:p w14:paraId="117F37BA" w14:textId="44ABF798" w:rsidR="0046545D" w:rsidRDefault="0046545D" w:rsidP="00703382">
      <w:pPr>
        <w:autoSpaceDE w:val="0"/>
        <w:autoSpaceDN w:val="0"/>
        <w:adjustRightInd w:val="0"/>
        <w:spacing w:after="0" w:line="240" w:lineRule="auto"/>
        <w:jc w:val="both"/>
        <w:rPr>
          <w:rFonts w:ascii="Garamond" w:hAnsi="Garamond"/>
          <w:color w:val="000000"/>
        </w:rPr>
      </w:pPr>
    </w:p>
    <w:p w14:paraId="1446505F" w14:textId="6965EB50" w:rsidR="007F76E3" w:rsidRDefault="007F76E3" w:rsidP="00703382">
      <w:pPr>
        <w:autoSpaceDE w:val="0"/>
        <w:autoSpaceDN w:val="0"/>
        <w:adjustRightInd w:val="0"/>
        <w:spacing w:after="0" w:line="240" w:lineRule="auto"/>
        <w:jc w:val="both"/>
        <w:rPr>
          <w:rFonts w:ascii="Garamond" w:hAnsi="Garamond"/>
          <w:color w:val="000000"/>
        </w:rPr>
      </w:pPr>
    </w:p>
    <w:p w14:paraId="5BE9C18C" w14:textId="77777777" w:rsidR="00703382" w:rsidRPr="00B95D9A" w:rsidRDefault="00703382" w:rsidP="00703382">
      <w:pPr>
        <w:autoSpaceDE w:val="0"/>
        <w:autoSpaceDN w:val="0"/>
        <w:adjustRightInd w:val="0"/>
        <w:spacing w:after="0" w:line="240" w:lineRule="auto"/>
        <w:jc w:val="both"/>
        <w:rPr>
          <w:rFonts w:ascii="Calibri" w:hAnsi="Calibri"/>
          <w:b/>
          <w:sz w:val="16"/>
          <w:szCs w:val="16"/>
        </w:rPr>
      </w:pPr>
    </w:p>
    <w:tbl>
      <w:tblPr>
        <w:tblStyle w:val="TableGrid"/>
        <w:tblW w:w="14845" w:type="dxa"/>
        <w:jc w:val="center"/>
        <w:tblLook w:val="04A0" w:firstRow="1" w:lastRow="0" w:firstColumn="1" w:lastColumn="0" w:noHBand="0" w:noVBand="1"/>
      </w:tblPr>
      <w:tblGrid>
        <w:gridCol w:w="1349"/>
        <w:gridCol w:w="67"/>
        <w:gridCol w:w="3630"/>
        <w:gridCol w:w="1719"/>
        <w:gridCol w:w="1528"/>
        <w:gridCol w:w="330"/>
        <w:gridCol w:w="2027"/>
        <w:gridCol w:w="362"/>
        <w:gridCol w:w="1295"/>
        <w:gridCol w:w="2460"/>
        <w:gridCol w:w="78"/>
      </w:tblGrid>
      <w:tr w:rsidR="004B1B89" w:rsidRPr="00BD4CC3" w14:paraId="267B174C" w14:textId="77777777" w:rsidTr="00D0712B">
        <w:trPr>
          <w:trHeight w:val="504"/>
          <w:jc w:val="center"/>
        </w:trPr>
        <w:tc>
          <w:tcPr>
            <w:tcW w:w="14845" w:type="dxa"/>
            <w:gridSpan w:val="11"/>
            <w:shd w:val="clear" w:color="auto" w:fill="D0CECE" w:themeFill="background2" w:themeFillShade="E6"/>
            <w:vAlign w:val="center"/>
          </w:tcPr>
          <w:p w14:paraId="08E0787D" w14:textId="4E737D31" w:rsidR="004B1B89" w:rsidRPr="00BD4CC3" w:rsidRDefault="00BB4E2A" w:rsidP="00970979">
            <w:pPr>
              <w:pStyle w:val="ListParagraph"/>
              <w:numPr>
                <w:ilvl w:val="0"/>
                <w:numId w:val="2"/>
              </w:numPr>
              <w:rPr>
                <w:rFonts w:ascii="Garamond" w:hAnsi="Garamond"/>
                <w:b/>
              </w:rPr>
            </w:pPr>
            <w:r w:rsidRPr="00BD4CC3">
              <w:rPr>
                <w:rFonts w:ascii="Garamond" w:hAnsi="Garamond"/>
                <w:b/>
              </w:rPr>
              <w:t xml:space="preserve">SOBRE LOS </w:t>
            </w:r>
            <w:r w:rsidR="007D425E" w:rsidRPr="00BD4CC3">
              <w:rPr>
                <w:rFonts w:ascii="Garamond" w:hAnsi="Garamond"/>
                <w:b/>
              </w:rPr>
              <w:t>O</w:t>
            </w:r>
            <w:r w:rsidRPr="00BD4CC3">
              <w:rPr>
                <w:rFonts w:ascii="Garamond" w:hAnsi="Garamond"/>
                <w:b/>
              </w:rPr>
              <w:t>BJETIVOS</w:t>
            </w:r>
            <w:r w:rsidR="00906DF2" w:rsidRPr="00BD4CC3">
              <w:rPr>
                <w:rFonts w:ascii="Garamond" w:hAnsi="Garamond"/>
                <w:b/>
              </w:rPr>
              <w:t>, DISEÑO</w:t>
            </w:r>
            <w:r w:rsidRPr="00BD4CC3">
              <w:rPr>
                <w:rFonts w:ascii="Garamond" w:hAnsi="Garamond"/>
                <w:b/>
              </w:rPr>
              <w:t xml:space="preserve"> Y </w:t>
            </w:r>
            <w:r w:rsidR="004B1B89" w:rsidRPr="00BD4CC3">
              <w:rPr>
                <w:rFonts w:ascii="Garamond" w:hAnsi="Garamond"/>
                <w:b/>
              </w:rPr>
              <w:t>ESTRATEGIA DE</w:t>
            </w:r>
            <w:r w:rsidR="00906DF2" w:rsidRPr="00BD4CC3">
              <w:rPr>
                <w:rFonts w:ascii="Garamond" w:hAnsi="Garamond"/>
                <w:b/>
              </w:rPr>
              <w:t xml:space="preserve"> IMPLEMENTACIÓN</w:t>
            </w:r>
          </w:p>
        </w:tc>
      </w:tr>
      <w:tr w:rsidR="00F87EEF" w:rsidRPr="00BD4CC3" w14:paraId="30581106" w14:textId="77777777" w:rsidTr="00D0712B">
        <w:trPr>
          <w:trHeight w:val="827"/>
          <w:jc w:val="center"/>
        </w:trPr>
        <w:tc>
          <w:tcPr>
            <w:tcW w:w="14845" w:type="dxa"/>
            <w:gridSpan w:val="11"/>
            <w:tcBorders>
              <w:bottom w:val="single" w:sz="4" w:space="0" w:color="auto"/>
            </w:tcBorders>
          </w:tcPr>
          <w:p w14:paraId="115CCE03" w14:textId="062D0F07" w:rsidR="00EF3B5D" w:rsidRPr="00EF3B5D" w:rsidRDefault="00F87EEF" w:rsidP="00EF3B5D">
            <w:pPr>
              <w:autoSpaceDE w:val="0"/>
              <w:autoSpaceDN w:val="0"/>
              <w:adjustRightInd w:val="0"/>
              <w:spacing w:before="120"/>
              <w:jc w:val="both"/>
              <w:rPr>
                <w:rFonts w:ascii="Garamond" w:hAnsi="Garamond"/>
              </w:rPr>
            </w:pPr>
            <w:r w:rsidRPr="00BD4CC3">
              <w:rPr>
                <w:rFonts w:ascii="Garamond" w:hAnsi="Garamond" w:cstheme="majorHAnsi"/>
                <w:b/>
              </w:rPr>
              <w:t xml:space="preserve">Recomendación </w:t>
            </w:r>
            <w:r w:rsidR="00906DF2" w:rsidRPr="00BD4CC3">
              <w:rPr>
                <w:rFonts w:ascii="Garamond" w:hAnsi="Garamond" w:cstheme="majorHAnsi"/>
                <w:b/>
              </w:rPr>
              <w:t>A.</w:t>
            </w:r>
            <w:r w:rsidRPr="00BD4CC3">
              <w:rPr>
                <w:rFonts w:ascii="Garamond" w:hAnsi="Garamond" w:cstheme="majorHAnsi"/>
                <w:b/>
              </w:rPr>
              <w:t>1.</w:t>
            </w:r>
            <w:r w:rsidR="003E5BD8" w:rsidRPr="00BD4CC3">
              <w:rPr>
                <w:rFonts w:ascii="Garamond" w:hAnsi="Garamond" w:cstheme="majorHAnsi"/>
                <w:b/>
              </w:rPr>
              <w:t>-</w:t>
            </w:r>
            <w:r w:rsidR="003E5BD8" w:rsidRPr="00BD4CC3">
              <w:rPr>
                <w:rFonts w:ascii="Garamond" w:hAnsi="Garamond"/>
                <w:b/>
              </w:rPr>
              <w:t xml:space="preserve"> </w:t>
            </w:r>
            <w:r w:rsidR="00D76E3D" w:rsidRPr="00BD4CC3">
              <w:rPr>
                <w:rFonts w:ascii="Garamond" w:hAnsi="Garamond"/>
              </w:rPr>
              <w:t>Impulsar, desde el CDB, el trabajo coordinado con las Cancillerías, con el fin de acordar una estrategia compartida para la superación de las diferencias en el enfoque binacional, el intercambio de experiencias con otros países, y la discusión de opciones de mecanismos institucionales ad-hoc.</w:t>
            </w:r>
          </w:p>
        </w:tc>
      </w:tr>
      <w:tr w:rsidR="00B95D9A" w:rsidRPr="00BD4CC3" w14:paraId="55B1520E" w14:textId="77777777" w:rsidTr="00D0712B">
        <w:trPr>
          <w:trHeight w:val="333"/>
          <w:jc w:val="center"/>
        </w:trPr>
        <w:tc>
          <w:tcPr>
            <w:tcW w:w="1349" w:type="dxa"/>
            <w:vMerge w:val="restart"/>
            <w:shd w:val="pct5" w:color="auto" w:fill="auto"/>
          </w:tcPr>
          <w:p w14:paraId="08FCE16E" w14:textId="7C0B8D75" w:rsidR="00F87EEF" w:rsidRPr="00BD4CC3" w:rsidRDefault="001B6D31" w:rsidP="00F87EEF">
            <w:pPr>
              <w:jc w:val="center"/>
              <w:rPr>
                <w:rFonts w:ascii="Garamond" w:hAnsi="Garamond" w:cs="Mongolian Baiti"/>
                <w:b/>
              </w:rPr>
            </w:pPr>
            <w:r w:rsidRPr="00BD4CC3">
              <w:rPr>
                <w:rFonts w:ascii="Garamond" w:hAnsi="Garamond" w:cs="Mongolian Baiti"/>
                <w:b/>
              </w:rPr>
              <w:t>Nº</w:t>
            </w:r>
          </w:p>
        </w:tc>
        <w:tc>
          <w:tcPr>
            <w:tcW w:w="3697" w:type="dxa"/>
            <w:gridSpan w:val="2"/>
            <w:vMerge w:val="restart"/>
            <w:shd w:val="pct5" w:color="auto" w:fill="auto"/>
          </w:tcPr>
          <w:p w14:paraId="6867015A" w14:textId="0E5A08EA" w:rsidR="00F87EEF" w:rsidRPr="00BD4CC3" w:rsidRDefault="00F87EEF" w:rsidP="00F87EEF">
            <w:pPr>
              <w:jc w:val="center"/>
              <w:rPr>
                <w:rFonts w:ascii="Garamond" w:hAnsi="Garamond"/>
                <w:b/>
              </w:rPr>
            </w:pPr>
            <w:r w:rsidRPr="00BD4CC3">
              <w:rPr>
                <w:rFonts w:ascii="Garamond" w:hAnsi="Garamond"/>
                <w:b/>
              </w:rPr>
              <w:t>Acción clave</w:t>
            </w:r>
          </w:p>
        </w:tc>
        <w:tc>
          <w:tcPr>
            <w:tcW w:w="1719" w:type="dxa"/>
            <w:vMerge w:val="restart"/>
            <w:shd w:val="pct5" w:color="auto" w:fill="auto"/>
          </w:tcPr>
          <w:p w14:paraId="52ABB81B" w14:textId="2FB64BB6" w:rsidR="00F87EEF" w:rsidRPr="00BD4CC3" w:rsidRDefault="00F87EEF" w:rsidP="00F87EEF">
            <w:pPr>
              <w:jc w:val="center"/>
              <w:rPr>
                <w:rFonts w:ascii="Garamond" w:hAnsi="Garamond"/>
                <w:b/>
              </w:rPr>
            </w:pPr>
            <w:r w:rsidRPr="00BD4CC3">
              <w:rPr>
                <w:rFonts w:ascii="Garamond" w:hAnsi="Garamond"/>
                <w:b/>
              </w:rPr>
              <w:t xml:space="preserve">Completion Date </w:t>
            </w:r>
          </w:p>
        </w:tc>
        <w:tc>
          <w:tcPr>
            <w:tcW w:w="1858" w:type="dxa"/>
            <w:gridSpan w:val="2"/>
            <w:vMerge w:val="restart"/>
            <w:shd w:val="pct5" w:color="auto" w:fill="auto"/>
          </w:tcPr>
          <w:p w14:paraId="20C2B88E" w14:textId="46065C39" w:rsidR="00F87EEF" w:rsidRPr="00BD4CC3" w:rsidRDefault="00F87EEF" w:rsidP="00F87EEF">
            <w:pPr>
              <w:jc w:val="center"/>
              <w:rPr>
                <w:rFonts w:ascii="Garamond" w:hAnsi="Garamond"/>
                <w:b/>
              </w:rPr>
            </w:pPr>
            <w:r w:rsidRPr="00BD4CC3">
              <w:rPr>
                <w:rFonts w:ascii="Garamond" w:hAnsi="Garamond"/>
                <w:b/>
              </w:rPr>
              <w:t>Unidad Responsable</w:t>
            </w:r>
          </w:p>
        </w:tc>
        <w:tc>
          <w:tcPr>
            <w:tcW w:w="6222" w:type="dxa"/>
            <w:gridSpan w:val="5"/>
            <w:shd w:val="pct5" w:color="auto" w:fill="auto"/>
          </w:tcPr>
          <w:p w14:paraId="46E4E1A5" w14:textId="1C0D81D7" w:rsidR="00F87EEF" w:rsidRPr="00BD4CC3" w:rsidRDefault="00F87EEF" w:rsidP="00F87EEF">
            <w:pPr>
              <w:jc w:val="center"/>
              <w:rPr>
                <w:rFonts w:ascii="Garamond" w:hAnsi="Garamond"/>
                <w:b/>
              </w:rPr>
            </w:pPr>
            <w:r w:rsidRPr="00BD4CC3">
              <w:rPr>
                <w:rFonts w:ascii="Garamond" w:hAnsi="Garamond"/>
                <w:b/>
              </w:rPr>
              <w:t>Seguimiento</w:t>
            </w:r>
          </w:p>
        </w:tc>
      </w:tr>
      <w:tr w:rsidR="00EE19B2" w:rsidRPr="00BD4CC3" w14:paraId="0D05D931" w14:textId="77777777" w:rsidTr="00D0712B">
        <w:trPr>
          <w:trHeight w:val="283"/>
          <w:jc w:val="center"/>
        </w:trPr>
        <w:tc>
          <w:tcPr>
            <w:tcW w:w="1349" w:type="dxa"/>
            <w:vMerge/>
            <w:shd w:val="pct5" w:color="auto" w:fill="auto"/>
          </w:tcPr>
          <w:p w14:paraId="70AB4AA9" w14:textId="77777777" w:rsidR="00F87EEF" w:rsidRPr="00BD4CC3" w:rsidRDefault="00F87EEF" w:rsidP="00F87EEF">
            <w:pPr>
              <w:jc w:val="center"/>
              <w:rPr>
                <w:rFonts w:ascii="Garamond" w:hAnsi="Garamond"/>
              </w:rPr>
            </w:pPr>
          </w:p>
        </w:tc>
        <w:tc>
          <w:tcPr>
            <w:tcW w:w="3697" w:type="dxa"/>
            <w:gridSpan w:val="2"/>
            <w:vMerge/>
            <w:shd w:val="pct5" w:color="auto" w:fill="auto"/>
          </w:tcPr>
          <w:p w14:paraId="47BB0032" w14:textId="77777777" w:rsidR="00F87EEF" w:rsidRPr="00BD4CC3" w:rsidRDefault="00F87EEF" w:rsidP="00F87EEF">
            <w:pPr>
              <w:jc w:val="center"/>
              <w:rPr>
                <w:rFonts w:ascii="Garamond" w:hAnsi="Garamond"/>
                <w:b/>
              </w:rPr>
            </w:pPr>
          </w:p>
        </w:tc>
        <w:tc>
          <w:tcPr>
            <w:tcW w:w="1719" w:type="dxa"/>
            <w:vMerge/>
            <w:shd w:val="pct5" w:color="auto" w:fill="auto"/>
          </w:tcPr>
          <w:p w14:paraId="6C036C15" w14:textId="77777777" w:rsidR="00F87EEF" w:rsidRPr="00BD4CC3" w:rsidRDefault="00F87EEF" w:rsidP="00F87EEF">
            <w:pPr>
              <w:jc w:val="center"/>
              <w:rPr>
                <w:rFonts w:ascii="Garamond" w:hAnsi="Garamond"/>
                <w:b/>
              </w:rPr>
            </w:pPr>
          </w:p>
        </w:tc>
        <w:tc>
          <w:tcPr>
            <w:tcW w:w="1858" w:type="dxa"/>
            <w:gridSpan w:val="2"/>
            <w:vMerge/>
            <w:shd w:val="pct5" w:color="auto" w:fill="auto"/>
          </w:tcPr>
          <w:p w14:paraId="5A564D60" w14:textId="77777777" w:rsidR="00F87EEF" w:rsidRPr="00BD4CC3" w:rsidRDefault="00F87EEF" w:rsidP="00F87EEF">
            <w:pPr>
              <w:jc w:val="center"/>
              <w:rPr>
                <w:rFonts w:ascii="Garamond" w:hAnsi="Garamond"/>
                <w:b/>
              </w:rPr>
            </w:pPr>
          </w:p>
        </w:tc>
        <w:tc>
          <w:tcPr>
            <w:tcW w:w="2389" w:type="dxa"/>
            <w:gridSpan w:val="2"/>
            <w:shd w:val="pct5" w:color="auto" w:fill="auto"/>
          </w:tcPr>
          <w:p w14:paraId="3BE33D82" w14:textId="13414E1A" w:rsidR="00F87EEF" w:rsidRPr="00BD4CC3" w:rsidRDefault="006042F0" w:rsidP="00F87EEF">
            <w:pPr>
              <w:jc w:val="center"/>
              <w:rPr>
                <w:rFonts w:ascii="Garamond" w:hAnsi="Garamond"/>
                <w:b/>
              </w:rPr>
            </w:pPr>
            <w:r w:rsidRPr="00BD4CC3">
              <w:rPr>
                <w:rFonts w:ascii="Garamond" w:hAnsi="Garamond"/>
                <w:b/>
              </w:rPr>
              <w:t xml:space="preserve">Estado </w:t>
            </w:r>
          </w:p>
        </w:tc>
        <w:tc>
          <w:tcPr>
            <w:tcW w:w="3833" w:type="dxa"/>
            <w:gridSpan w:val="3"/>
            <w:shd w:val="pct5" w:color="auto" w:fill="auto"/>
          </w:tcPr>
          <w:p w14:paraId="17BB71B5" w14:textId="017769B7" w:rsidR="00F87EEF" w:rsidRPr="00BD4CC3" w:rsidRDefault="00222AB7" w:rsidP="00F87EEF">
            <w:pPr>
              <w:jc w:val="center"/>
              <w:rPr>
                <w:rFonts w:ascii="Garamond" w:hAnsi="Garamond"/>
                <w:b/>
              </w:rPr>
            </w:pPr>
            <w:r w:rsidRPr="00BD4CC3">
              <w:rPr>
                <w:rFonts w:ascii="Garamond" w:hAnsi="Garamond"/>
                <w:b/>
              </w:rPr>
              <w:t>Comentario</w:t>
            </w:r>
          </w:p>
        </w:tc>
      </w:tr>
      <w:tr w:rsidR="00B95D9A" w:rsidRPr="00BD4CC3" w14:paraId="4A1078A3" w14:textId="77777777" w:rsidTr="00D0712B">
        <w:trPr>
          <w:trHeight w:val="1493"/>
          <w:jc w:val="center"/>
        </w:trPr>
        <w:tc>
          <w:tcPr>
            <w:tcW w:w="1349" w:type="dxa"/>
          </w:tcPr>
          <w:p w14:paraId="67DE32EA" w14:textId="3A36EFEA" w:rsidR="00F87EEF" w:rsidRPr="00BD4CC3" w:rsidRDefault="007A16F0" w:rsidP="00F87EEF">
            <w:pPr>
              <w:jc w:val="center"/>
              <w:rPr>
                <w:rFonts w:ascii="Garamond" w:hAnsi="Garamond"/>
              </w:rPr>
            </w:pPr>
            <w:r w:rsidRPr="00BD4CC3">
              <w:rPr>
                <w:rFonts w:ascii="Garamond" w:hAnsi="Garamond"/>
              </w:rPr>
              <w:t>A.</w:t>
            </w:r>
            <w:r w:rsidR="004F1F80" w:rsidRPr="00BD4CC3">
              <w:rPr>
                <w:rFonts w:ascii="Garamond" w:hAnsi="Garamond"/>
              </w:rPr>
              <w:t>1</w:t>
            </w:r>
            <w:r w:rsidR="004F685F" w:rsidRPr="00BD4CC3">
              <w:rPr>
                <w:rFonts w:ascii="Garamond" w:hAnsi="Garamond"/>
              </w:rPr>
              <w:t>.1</w:t>
            </w:r>
          </w:p>
        </w:tc>
        <w:tc>
          <w:tcPr>
            <w:tcW w:w="3697" w:type="dxa"/>
            <w:gridSpan w:val="2"/>
          </w:tcPr>
          <w:p w14:paraId="0082458F" w14:textId="36A41D89" w:rsidR="00F87EEF" w:rsidRPr="00BD4CC3" w:rsidRDefault="00DA4C59" w:rsidP="006B24E1">
            <w:pPr>
              <w:jc w:val="both"/>
              <w:rPr>
                <w:rFonts w:ascii="Garamond" w:hAnsi="Garamond"/>
              </w:rPr>
            </w:pPr>
            <w:r w:rsidRPr="00BD4CC3">
              <w:rPr>
                <w:rFonts w:ascii="Garamond" w:hAnsi="Garamond"/>
              </w:rPr>
              <w:t xml:space="preserve">Proponer en las agendas del </w:t>
            </w:r>
            <w:r w:rsidR="00311856" w:rsidRPr="00BD4CC3">
              <w:rPr>
                <w:rFonts w:ascii="Garamond" w:hAnsi="Garamond"/>
              </w:rPr>
              <w:t xml:space="preserve">CTB y/o </w:t>
            </w:r>
            <w:r w:rsidRPr="00BD4CC3">
              <w:rPr>
                <w:rFonts w:ascii="Garamond" w:hAnsi="Garamond"/>
              </w:rPr>
              <w:t xml:space="preserve">CDB, </w:t>
            </w:r>
            <w:r w:rsidR="00311856" w:rsidRPr="00BD4CC3">
              <w:rPr>
                <w:rFonts w:ascii="Garamond" w:hAnsi="Garamond"/>
              </w:rPr>
              <w:t xml:space="preserve">según </w:t>
            </w:r>
            <w:r w:rsidR="009E5E5B" w:rsidRPr="00BD4CC3">
              <w:rPr>
                <w:rFonts w:ascii="Garamond" w:hAnsi="Garamond"/>
              </w:rPr>
              <w:t>corresponda, la</w:t>
            </w:r>
            <w:r w:rsidRPr="00BD4CC3">
              <w:rPr>
                <w:rFonts w:ascii="Garamond" w:hAnsi="Garamond"/>
              </w:rPr>
              <w:t xml:space="preserve"> discusión y análisis de las </w:t>
            </w:r>
            <w:r w:rsidRPr="006B24E1">
              <w:rPr>
                <w:rFonts w:ascii="Garamond" w:hAnsi="Garamond"/>
              </w:rPr>
              <w:t>diferencias de enfoque binacional</w:t>
            </w:r>
            <w:r w:rsidR="008A3118">
              <w:rPr>
                <w:rFonts w:ascii="Garamond" w:hAnsi="Garamond"/>
              </w:rPr>
              <w:t xml:space="preserve"> </w:t>
            </w:r>
            <w:r w:rsidR="00314C70">
              <w:rPr>
                <w:rFonts w:ascii="Garamond" w:hAnsi="Garamond"/>
              </w:rPr>
              <w:t xml:space="preserve">sobre temas técnicos relacionados a los </w:t>
            </w:r>
            <w:r w:rsidR="008A3118">
              <w:rPr>
                <w:rFonts w:ascii="Garamond" w:hAnsi="Garamond"/>
              </w:rPr>
              <w:t>e</w:t>
            </w:r>
            <w:r w:rsidR="00314C70">
              <w:rPr>
                <w:rFonts w:ascii="Garamond" w:hAnsi="Garamond"/>
              </w:rPr>
              <w:t xml:space="preserve">studios </w:t>
            </w:r>
            <w:r w:rsidR="008A3118">
              <w:rPr>
                <w:rFonts w:ascii="Garamond" w:hAnsi="Garamond"/>
              </w:rPr>
              <w:t>co</w:t>
            </w:r>
            <w:r w:rsidR="00314C70">
              <w:rPr>
                <w:rFonts w:ascii="Garamond" w:hAnsi="Garamond"/>
              </w:rPr>
              <w:t>mplemen</w:t>
            </w:r>
            <w:r w:rsidR="008A3118">
              <w:rPr>
                <w:rFonts w:ascii="Garamond" w:hAnsi="Garamond"/>
              </w:rPr>
              <w:t>t</w:t>
            </w:r>
            <w:r w:rsidR="00314C70">
              <w:rPr>
                <w:rFonts w:ascii="Garamond" w:hAnsi="Garamond"/>
              </w:rPr>
              <w:t>arios y productos binacionales y</w:t>
            </w:r>
            <w:r w:rsidR="0034479D">
              <w:rPr>
                <w:rFonts w:ascii="Garamond" w:hAnsi="Garamond"/>
              </w:rPr>
              <w:t xml:space="preserve"> </w:t>
            </w:r>
            <w:r w:rsidRPr="00BD4CC3">
              <w:rPr>
                <w:rFonts w:ascii="Garamond" w:hAnsi="Garamond"/>
              </w:rPr>
              <w:t>a efectos de encontrar acuerdos comunes.</w:t>
            </w:r>
          </w:p>
        </w:tc>
        <w:tc>
          <w:tcPr>
            <w:tcW w:w="1719" w:type="dxa"/>
          </w:tcPr>
          <w:p w14:paraId="20B3228B" w14:textId="2E5836FB" w:rsidR="000600E4" w:rsidRPr="00BD4CC3" w:rsidRDefault="006501FE" w:rsidP="00F87EEF">
            <w:pPr>
              <w:jc w:val="center"/>
              <w:rPr>
                <w:rFonts w:ascii="Garamond" w:hAnsi="Garamond"/>
              </w:rPr>
            </w:pPr>
            <w:r w:rsidRPr="00BD4CC3">
              <w:rPr>
                <w:rFonts w:ascii="Garamond" w:hAnsi="Garamond"/>
              </w:rPr>
              <w:t>Sesiones del CDB</w:t>
            </w:r>
            <w:r w:rsidR="009E5E5B" w:rsidRPr="00BD4CC3">
              <w:rPr>
                <w:rFonts w:ascii="Garamond" w:hAnsi="Garamond"/>
              </w:rPr>
              <w:t xml:space="preserve"> y CTB</w:t>
            </w:r>
          </w:p>
        </w:tc>
        <w:tc>
          <w:tcPr>
            <w:tcW w:w="1858" w:type="dxa"/>
            <w:gridSpan w:val="2"/>
          </w:tcPr>
          <w:p w14:paraId="1340ECB1" w14:textId="56F473F8" w:rsidR="000600E4" w:rsidRPr="00BD4CC3" w:rsidRDefault="002A57A5" w:rsidP="00F87EEF">
            <w:pPr>
              <w:jc w:val="center"/>
              <w:rPr>
                <w:rFonts w:ascii="Garamond" w:hAnsi="Garamond"/>
              </w:rPr>
            </w:pPr>
            <w:r w:rsidRPr="00BD4CC3">
              <w:rPr>
                <w:rFonts w:ascii="Garamond" w:hAnsi="Garamond"/>
              </w:rPr>
              <w:t>UBCP, DNP</w:t>
            </w:r>
          </w:p>
        </w:tc>
        <w:tc>
          <w:tcPr>
            <w:tcW w:w="2389" w:type="dxa"/>
            <w:gridSpan w:val="2"/>
          </w:tcPr>
          <w:p w14:paraId="3CC4F823" w14:textId="0727157F" w:rsidR="000600E4" w:rsidRPr="00BD4CC3" w:rsidRDefault="006501FE" w:rsidP="0022749D">
            <w:pPr>
              <w:jc w:val="center"/>
              <w:rPr>
                <w:rFonts w:ascii="Garamond" w:hAnsi="Garamond"/>
              </w:rPr>
            </w:pPr>
            <w:r w:rsidRPr="00BD4CC3">
              <w:rPr>
                <w:rFonts w:ascii="Garamond" w:hAnsi="Garamond"/>
              </w:rPr>
              <w:t>Programado</w:t>
            </w:r>
          </w:p>
        </w:tc>
        <w:tc>
          <w:tcPr>
            <w:tcW w:w="3833" w:type="dxa"/>
            <w:gridSpan w:val="3"/>
          </w:tcPr>
          <w:p w14:paraId="6B7030E4" w14:textId="7E99778B" w:rsidR="00F87EEF" w:rsidRPr="00BD4CC3" w:rsidRDefault="006501FE" w:rsidP="009E5E5B">
            <w:pPr>
              <w:jc w:val="both"/>
              <w:rPr>
                <w:rFonts w:ascii="Garamond" w:hAnsi="Garamond"/>
              </w:rPr>
            </w:pPr>
            <w:r w:rsidRPr="00BD4CC3">
              <w:rPr>
                <w:rFonts w:ascii="Garamond" w:hAnsi="Garamond"/>
              </w:rPr>
              <w:t>En caso de existir diferencias de enfoque binacional, que no puedan ser superadas por la UBCP y DNP,</w:t>
            </w:r>
            <w:r w:rsidR="008F199F">
              <w:rPr>
                <w:rFonts w:ascii="Garamond" w:hAnsi="Garamond"/>
              </w:rPr>
              <w:t xml:space="preserve"> </w:t>
            </w:r>
            <w:r w:rsidRPr="00BD4CC3">
              <w:rPr>
                <w:rFonts w:ascii="Garamond" w:hAnsi="Garamond"/>
              </w:rPr>
              <w:t xml:space="preserve">estas serán sometidas a consideración del </w:t>
            </w:r>
            <w:r w:rsidR="00311856" w:rsidRPr="00BD4CC3">
              <w:rPr>
                <w:rFonts w:ascii="Garamond" w:hAnsi="Garamond"/>
              </w:rPr>
              <w:t xml:space="preserve">CTB y/o </w:t>
            </w:r>
            <w:r w:rsidRPr="00BD4CC3">
              <w:rPr>
                <w:rFonts w:ascii="Garamond" w:hAnsi="Garamond"/>
              </w:rPr>
              <w:t>CDB</w:t>
            </w:r>
            <w:r w:rsidR="006D45CD" w:rsidRPr="00BD4CC3">
              <w:rPr>
                <w:rFonts w:ascii="Garamond" w:hAnsi="Garamond"/>
              </w:rPr>
              <w:t>.</w:t>
            </w:r>
          </w:p>
        </w:tc>
      </w:tr>
      <w:tr w:rsidR="00B95D9A" w:rsidRPr="00BD4CC3" w14:paraId="1B7E5B89" w14:textId="77777777" w:rsidTr="00D0712B">
        <w:trPr>
          <w:trHeight w:val="296"/>
          <w:jc w:val="center"/>
        </w:trPr>
        <w:tc>
          <w:tcPr>
            <w:tcW w:w="1349" w:type="dxa"/>
          </w:tcPr>
          <w:p w14:paraId="73E90083" w14:textId="689EC483" w:rsidR="00995734" w:rsidRPr="00BD4CC3" w:rsidRDefault="00995734" w:rsidP="00F87EEF">
            <w:pPr>
              <w:jc w:val="center"/>
              <w:rPr>
                <w:rFonts w:ascii="Garamond" w:hAnsi="Garamond"/>
              </w:rPr>
            </w:pPr>
            <w:r w:rsidRPr="00BD4CC3">
              <w:rPr>
                <w:rFonts w:ascii="Garamond" w:hAnsi="Garamond"/>
              </w:rPr>
              <w:t>A.</w:t>
            </w:r>
            <w:r w:rsidR="004F685F" w:rsidRPr="00BD4CC3">
              <w:rPr>
                <w:rFonts w:ascii="Garamond" w:hAnsi="Garamond"/>
              </w:rPr>
              <w:t>1.2</w:t>
            </w:r>
          </w:p>
        </w:tc>
        <w:tc>
          <w:tcPr>
            <w:tcW w:w="3697" w:type="dxa"/>
            <w:gridSpan w:val="2"/>
          </w:tcPr>
          <w:p w14:paraId="4CC5894A" w14:textId="3A984CE1" w:rsidR="00995734" w:rsidRPr="00BD4CC3" w:rsidRDefault="006B24E1" w:rsidP="005864FD">
            <w:pPr>
              <w:jc w:val="both"/>
              <w:rPr>
                <w:rFonts w:ascii="Garamond" w:hAnsi="Garamond"/>
                <w:lang w:val="es-BO"/>
              </w:rPr>
            </w:pPr>
            <w:r w:rsidRPr="007D0407">
              <w:rPr>
                <w:rFonts w:ascii="Garamond" w:hAnsi="Garamond"/>
                <w:highlight w:val="yellow"/>
                <w:lang w:val="es-BO"/>
              </w:rPr>
              <w:t xml:space="preserve">Realizar </w:t>
            </w:r>
            <w:r w:rsidR="00311238" w:rsidRPr="007D0407">
              <w:rPr>
                <w:rFonts w:ascii="Garamond" w:hAnsi="Garamond"/>
                <w:highlight w:val="yellow"/>
                <w:lang w:val="es-BO"/>
              </w:rPr>
              <w:t>intercambio</w:t>
            </w:r>
            <w:r w:rsidRPr="007D0407">
              <w:rPr>
                <w:rFonts w:ascii="Garamond" w:hAnsi="Garamond"/>
                <w:highlight w:val="yellow"/>
                <w:lang w:val="es-BO"/>
              </w:rPr>
              <w:t>s</w:t>
            </w:r>
            <w:r w:rsidR="00311238" w:rsidRPr="007D0407">
              <w:rPr>
                <w:rFonts w:ascii="Garamond" w:hAnsi="Garamond"/>
                <w:highlight w:val="yellow"/>
                <w:lang w:val="es-BO"/>
              </w:rPr>
              <w:t xml:space="preserve"> de experiencias con el Proyecto GIRH Perú </w:t>
            </w:r>
            <w:r w:rsidRPr="007D0407">
              <w:rPr>
                <w:rFonts w:ascii="Garamond" w:hAnsi="Garamond"/>
                <w:highlight w:val="yellow"/>
                <w:lang w:val="es-BO"/>
              </w:rPr>
              <w:t>–</w:t>
            </w:r>
            <w:r w:rsidR="00311238" w:rsidRPr="007D0407">
              <w:rPr>
                <w:rFonts w:ascii="Garamond" w:hAnsi="Garamond"/>
                <w:highlight w:val="yellow"/>
                <w:lang w:val="es-BO"/>
              </w:rPr>
              <w:t xml:space="preserve"> Ecuador</w:t>
            </w:r>
            <w:r w:rsidRPr="007D0407">
              <w:rPr>
                <w:rFonts w:ascii="Garamond" w:hAnsi="Garamond"/>
                <w:highlight w:val="yellow"/>
                <w:lang w:val="es-BO"/>
              </w:rPr>
              <w:t xml:space="preserve"> y otros.</w:t>
            </w:r>
          </w:p>
        </w:tc>
        <w:tc>
          <w:tcPr>
            <w:tcW w:w="1719" w:type="dxa"/>
          </w:tcPr>
          <w:p w14:paraId="58B0DFAA" w14:textId="77777777" w:rsidR="00995734" w:rsidRDefault="006B24E1" w:rsidP="00F87EEF">
            <w:pPr>
              <w:jc w:val="center"/>
              <w:rPr>
                <w:rFonts w:ascii="Garamond" w:hAnsi="Garamond"/>
              </w:rPr>
            </w:pPr>
            <w:r>
              <w:rPr>
                <w:rFonts w:ascii="Garamond" w:hAnsi="Garamond"/>
              </w:rPr>
              <w:t>Febrero</w:t>
            </w:r>
            <w:r w:rsidR="00311238" w:rsidRPr="00BD4CC3">
              <w:rPr>
                <w:rFonts w:ascii="Garamond" w:hAnsi="Garamond"/>
              </w:rPr>
              <w:t xml:space="preserve"> de 20</w:t>
            </w:r>
            <w:r w:rsidR="002F6922" w:rsidRPr="00BD4CC3">
              <w:rPr>
                <w:rFonts w:ascii="Garamond" w:hAnsi="Garamond"/>
              </w:rPr>
              <w:t>20</w:t>
            </w:r>
          </w:p>
          <w:p w14:paraId="5130C4B5" w14:textId="39F7F2D2" w:rsidR="006B24E1" w:rsidRPr="00BD4CC3" w:rsidRDefault="006B24E1" w:rsidP="00F87EEF">
            <w:pPr>
              <w:jc w:val="center"/>
              <w:rPr>
                <w:rFonts w:ascii="Garamond" w:hAnsi="Garamond"/>
              </w:rPr>
            </w:pPr>
          </w:p>
        </w:tc>
        <w:tc>
          <w:tcPr>
            <w:tcW w:w="1858" w:type="dxa"/>
            <w:gridSpan w:val="2"/>
          </w:tcPr>
          <w:p w14:paraId="56F73203" w14:textId="1487B0B4" w:rsidR="00995734" w:rsidRPr="00BD4CC3" w:rsidRDefault="00C61F54" w:rsidP="00F87EEF">
            <w:pPr>
              <w:jc w:val="center"/>
              <w:rPr>
                <w:rFonts w:ascii="Garamond" w:hAnsi="Garamond"/>
              </w:rPr>
            </w:pPr>
            <w:r w:rsidRPr="00BD4CC3">
              <w:rPr>
                <w:rFonts w:ascii="Garamond" w:hAnsi="Garamond"/>
              </w:rPr>
              <w:t>UBCP, Delegaciones Bolivia y Perú</w:t>
            </w:r>
          </w:p>
        </w:tc>
        <w:tc>
          <w:tcPr>
            <w:tcW w:w="2389" w:type="dxa"/>
            <w:gridSpan w:val="2"/>
          </w:tcPr>
          <w:p w14:paraId="64468A42" w14:textId="036CEABF" w:rsidR="00995734" w:rsidRPr="00BD4CC3" w:rsidRDefault="00DA4C59" w:rsidP="0022749D">
            <w:pPr>
              <w:jc w:val="center"/>
              <w:rPr>
                <w:rFonts w:ascii="Garamond" w:hAnsi="Garamond"/>
              </w:rPr>
            </w:pPr>
            <w:r w:rsidRPr="007D0407">
              <w:rPr>
                <w:rFonts w:ascii="Garamond" w:hAnsi="Garamond"/>
                <w:highlight w:val="yellow"/>
              </w:rPr>
              <w:t>En proceso</w:t>
            </w:r>
          </w:p>
        </w:tc>
        <w:tc>
          <w:tcPr>
            <w:tcW w:w="3833" w:type="dxa"/>
            <w:gridSpan w:val="3"/>
          </w:tcPr>
          <w:p w14:paraId="0132F8C5" w14:textId="6EFEA474" w:rsidR="006B24E1" w:rsidRPr="002D4437" w:rsidRDefault="003B2F00" w:rsidP="006B24E1">
            <w:pPr>
              <w:jc w:val="both"/>
              <w:rPr>
                <w:rFonts w:ascii="Garamond" w:hAnsi="Garamond"/>
                <w:b/>
              </w:rPr>
            </w:pPr>
            <w:r w:rsidRPr="00BD4CC3">
              <w:rPr>
                <w:rFonts w:ascii="Garamond" w:hAnsi="Garamond"/>
              </w:rPr>
              <w:t>Se realizó coordinaciones con el equipo del Proyecto GIRH Perú</w:t>
            </w:r>
            <w:r w:rsidR="006D45CD" w:rsidRPr="00BD4CC3">
              <w:rPr>
                <w:rFonts w:ascii="Garamond" w:hAnsi="Garamond"/>
              </w:rPr>
              <w:t xml:space="preserve"> - </w:t>
            </w:r>
            <w:r w:rsidRPr="00BD4CC3">
              <w:rPr>
                <w:rFonts w:ascii="Garamond" w:hAnsi="Garamond"/>
              </w:rPr>
              <w:t>Ecuador</w:t>
            </w:r>
            <w:r w:rsidR="006D45CD" w:rsidRPr="00BD4CC3">
              <w:rPr>
                <w:rStyle w:val="FootnoteReference"/>
                <w:rFonts w:ascii="Garamond" w:hAnsi="Garamond"/>
                <w:sz w:val="22"/>
              </w:rPr>
              <w:footnoteReference w:id="1"/>
            </w:r>
            <w:r w:rsidRPr="00BD4CC3">
              <w:rPr>
                <w:rFonts w:ascii="Garamond" w:hAnsi="Garamond"/>
              </w:rPr>
              <w:t xml:space="preserve">. Se </w:t>
            </w:r>
            <w:r w:rsidR="001B14FE" w:rsidRPr="00BD4CC3">
              <w:rPr>
                <w:rFonts w:ascii="Garamond" w:hAnsi="Garamond"/>
              </w:rPr>
              <w:t xml:space="preserve">convocará a ambas delegaciones y el Proyecto GIRH TDPS cubrirá los gastos </w:t>
            </w:r>
            <w:r w:rsidR="005A353A" w:rsidRPr="00BD4CC3">
              <w:rPr>
                <w:rFonts w:ascii="Garamond" w:hAnsi="Garamond"/>
              </w:rPr>
              <w:t>de este intercambio</w:t>
            </w:r>
            <w:r w:rsidR="006D45CD" w:rsidRPr="00BD4CC3">
              <w:rPr>
                <w:rFonts w:ascii="Garamond" w:hAnsi="Garamond"/>
              </w:rPr>
              <w:t xml:space="preserve"> de experiencia</w:t>
            </w:r>
            <w:r w:rsidR="000A280E">
              <w:rPr>
                <w:rFonts w:ascii="Garamond" w:hAnsi="Garamond"/>
              </w:rPr>
              <w:t>s en</w:t>
            </w:r>
            <w:r w:rsidR="006B24E1">
              <w:t xml:space="preserve"> </w:t>
            </w:r>
            <w:r w:rsidR="006B24E1" w:rsidRPr="000A280E">
              <w:rPr>
                <w:rFonts w:ascii="Garamond" w:hAnsi="Garamond"/>
              </w:rPr>
              <w:t>t</w:t>
            </w:r>
            <w:r w:rsidR="000A280E" w:rsidRPr="000A280E">
              <w:rPr>
                <w:rFonts w:ascii="Garamond" w:hAnsi="Garamond"/>
              </w:rPr>
              <w:t xml:space="preserve">emas relacionados a </w:t>
            </w:r>
            <w:r w:rsidR="006B24E1" w:rsidRPr="006B24E1">
              <w:rPr>
                <w:rFonts w:ascii="Garamond" w:hAnsi="Garamond"/>
              </w:rPr>
              <w:t>la preparación del ADT y PAE, la implementación de proyectos piloto, el control de los impactos de la minería del oro, la conformación de los consejos de cuenca y la gestión integrada de los recursos hídricos, además, los cursos y materiales de educación y comunicació</w:t>
            </w:r>
            <w:r w:rsidR="000A280E">
              <w:rPr>
                <w:rFonts w:ascii="Garamond" w:hAnsi="Garamond"/>
              </w:rPr>
              <w:t>n.</w:t>
            </w:r>
          </w:p>
        </w:tc>
      </w:tr>
      <w:tr w:rsidR="004F1F80" w:rsidRPr="00BD4CC3" w14:paraId="2B5D47BC" w14:textId="77777777" w:rsidTr="00D0712B">
        <w:trPr>
          <w:trHeight w:val="1021"/>
          <w:jc w:val="center"/>
        </w:trPr>
        <w:tc>
          <w:tcPr>
            <w:tcW w:w="14845" w:type="dxa"/>
            <w:gridSpan w:val="11"/>
            <w:tcBorders>
              <w:bottom w:val="single" w:sz="4" w:space="0" w:color="auto"/>
            </w:tcBorders>
          </w:tcPr>
          <w:p w14:paraId="46A10C2F" w14:textId="61F1D604" w:rsidR="004F1F80" w:rsidRPr="00BD4CC3" w:rsidRDefault="004F1F80" w:rsidP="0034479D">
            <w:pPr>
              <w:autoSpaceDE w:val="0"/>
              <w:autoSpaceDN w:val="0"/>
              <w:adjustRightInd w:val="0"/>
              <w:spacing w:before="120"/>
              <w:jc w:val="both"/>
              <w:rPr>
                <w:rFonts w:ascii="Garamond" w:hAnsi="Garamond"/>
                <w:b/>
              </w:rPr>
            </w:pPr>
            <w:r w:rsidRPr="00BD4CC3">
              <w:rPr>
                <w:rFonts w:ascii="Garamond" w:eastAsia="SimSun-ExtB" w:hAnsi="Garamond" w:cstheme="majorHAnsi"/>
                <w:b/>
              </w:rPr>
              <w:t xml:space="preserve">Recomendación </w:t>
            </w:r>
            <w:r w:rsidR="00906DF2" w:rsidRPr="00BD4CC3">
              <w:rPr>
                <w:rFonts w:ascii="Garamond" w:eastAsia="SimSun-ExtB" w:hAnsi="Garamond" w:cstheme="majorHAnsi"/>
                <w:b/>
              </w:rPr>
              <w:t>A.</w:t>
            </w:r>
            <w:r w:rsidRPr="00BD4CC3">
              <w:rPr>
                <w:rFonts w:ascii="Garamond" w:eastAsia="SimSun-ExtB" w:hAnsi="Garamond" w:cstheme="majorHAnsi"/>
                <w:b/>
              </w:rPr>
              <w:t>2.</w:t>
            </w:r>
            <w:r w:rsidR="003E5BD8" w:rsidRPr="00BD4CC3">
              <w:rPr>
                <w:rFonts w:ascii="Garamond" w:eastAsia="SimSun-ExtB" w:hAnsi="Garamond" w:cstheme="majorHAnsi"/>
                <w:b/>
              </w:rPr>
              <w:t>-</w:t>
            </w:r>
            <w:r w:rsidR="003E5BD8" w:rsidRPr="00BD4CC3">
              <w:rPr>
                <w:rFonts w:ascii="Garamond" w:hAnsi="Garamond"/>
                <w:b/>
              </w:rPr>
              <w:t xml:space="preserve"> </w:t>
            </w:r>
            <w:r w:rsidR="00A92F88" w:rsidRPr="00BD4CC3">
              <w:rPr>
                <w:rFonts w:ascii="Garamond" w:hAnsi="Garamond"/>
              </w:rPr>
              <w:t>Anticipar y trabajar desde el CDB, en apoyo a las Cancillerías, la</w:t>
            </w:r>
            <w:r w:rsidR="007127D3" w:rsidRPr="00BD4CC3">
              <w:rPr>
                <w:rFonts w:ascii="Garamond" w:hAnsi="Garamond"/>
              </w:rPr>
              <w:t xml:space="preserve"> </w:t>
            </w:r>
            <w:r w:rsidR="00A92F88" w:rsidRPr="00BD4CC3">
              <w:rPr>
                <w:rFonts w:ascii="Garamond" w:hAnsi="Garamond"/>
              </w:rPr>
              <w:t>evaluación del estado actual del ALT y las necesidades de diseño,</w:t>
            </w:r>
            <w:r w:rsidR="007127D3" w:rsidRPr="00BD4CC3">
              <w:rPr>
                <w:rFonts w:ascii="Garamond" w:hAnsi="Garamond"/>
              </w:rPr>
              <w:t xml:space="preserve"> </w:t>
            </w:r>
            <w:r w:rsidR="00A92F88" w:rsidRPr="00BD4CC3">
              <w:rPr>
                <w:rFonts w:ascii="Garamond" w:hAnsi="Garamond"/>
              </w:rPr>
              <w:t>facultades y alcances de la nueva ALT, con apoyo internacional,</w:t>
            </w:r>
            <w:r w:rsidR="007127D3" w:rsidRPr="00BD4CC3">
              <w:rPr>
                <w:rFonts w:ascii="Garamond" w:hAnsi="Garamond"/>
              </w:rPr>
              <w:t xml:space="preserve"> </w:t>
            </w:r>
            <w:r w:rsidR="00A92F88" w:rsidRPr="00BD4CC3">
              <w:rPr>
                <w:rFonts w:ascii="Garamond" w:hAnsi="Garamond"/>
              </w:rPr>
              <w:t>arbitrajes y aplicación de la experiencia de casos análogos (Rin,</w:t>
            </w:r>
            <w:r w:rsidR="00906DF2" w:rsidRPr="00BD4CC3">
              <w:rPr>
                <w:rFonts w:ascii="Garamond" w:hAnsi="Garamond"/>
              </w:rPr>
              <w:t xml:space="preserve"> </w:t>
            </w:r>
            <w:r w:rsidR="00A92F88" w:rsidRPr="00BD4CC3">
              <w:rPr>
                <w:rFonts w:ascii="Garamond" w:hAnsi="Garamond"/>
              </w:rPr>
              <w:t>cooperación Perú-Ecuador, y otros). Considerar la conveniencia de</w:t>
            </w:r>
            <w:r w:rsidR="007127D3" w:rsidRPr="00BD4CC3">
              <w:rPr>
                <w:rFonts w:ascii="Garamond" w:hAnsi="Garamond"/>
              </w:rPr>
              <w:t xml:space="preserve"> </w:t>
            </w:r>
            <w:r w:rsidR="00A92F88" w:rsidRPr="00BD4CC3">
              <w:rPr>
                <w:rFonts w:ascii="Garamond" w:hAnsi="Garamond"/>
              </w:rPr>
              <w:t>que la ALT actual participe como observadora o asesora en el CDB,</w:t>
            </w:r>
            <w:r w:rsidR="00906DF2" w:rsidRPr="00BD4CC3">
              <w:rPr>
                <w:rFonts w:ascii="Garamond" w:hAnsi="Garamond"/>
              </w:rPr>
              <w:t xml:space="preserve"> </w:t>
            </w:r>
            <w:r w:rsidR="00A92F88" w:rsidRPr="00BD4CC3">
              <w:rPr>
                <w:rFonts w:ascii="Garamond" w:hAnsi="Garamond"/>
              </w:rPr>
              <w:t>además de participar en el CTB.</w:t>
            </w:r>
          </w:p>
        </w:tc>
      </w:tr>
      <w:tr w:rsidR="00B95D9A" w:rsidRPr="00BD4CC3" w14:paraId="6224AA8A" w14:textId="77777777" w:rsidTr="00D0712B">
        <w:trPr>
          <w:trHeight w:val="333"/>
          <w:jc w:val="center"/>
        </w:trPr>
        <w:tc>
          <w:tcPr>
            <w:tcW w:w="1349" w:type="dxa"/>
            <w:vMerge w:val="restart"/>
            <w:shd w:val="pct5" w:color="auto" w:fill="auto"/>
          </w:tcPr>
          <w:p w14:paraId="6199369E" w14:textId="4665EFEA" w:rsidR="004F1F80" w:rsidRPr="00BD4CC3" w:rsidRDefault="001B6D31" w:rsidP="00191380">
            <w:pPr>
              <w:jc w:val="center"/>
              <w:rPr>
                <w:rFonts w:ascii="Garamond" w:hAnsi="Garamond"/>
              </w:rPr>
            </w:pPr>
            <w:r w:rsidRPr="00BD4CC3">
              <w:rPr>
                <w:rFonts w:ascii="Garamond" w:hAnsi="Garamond" w:cs="Mongolian Baiti"/>
                <w:b/>
              </w:rPr>
              <w:t>Nº</w:t>
            </w:r>
          </w:p>
        </w:tc>
        <w:tc>
          <w:tcPr>
            <w:tcW w:w="3697" w:type="dxa"/>
            <w:gridSpan w:val="2"/>
            <w:vMerge w:val="restart"/>
            <w:shd w:val="pct5" w:color="auto" w:fill="auto"/>
          </w:tcPr>
          <w:p w14:paraId="4DD1240A" w14:textId="77777777" w:rsidR="004F1F80" w:rsidRPr="00BD4CC3" w:rsidRDefault="004F1F80" w:rsidP="00191380">
            <w:pPr>
              <w:jc w:val="center"/>
              <w:rPr>
                <w:rFonts w:ascii="Garamond" w:hAnsi="Garamond"/>
                <w:b/>
              </w:rPr>
            </w:pPr>
            <w:r w:rsidRPr="00BD4CC3">
              <w:rPr>
                <w:rFonts w:ascii="Garamond" w:hAnsi="Garamond"/>
                <w:b/>
              </w:rPr>
              <w:t>Acción clave</w:t>
            </w:r>
          </w:p>
        </w:tc>
        <w:tc>
          <w:tcPr>
            <w:tcW w:w="1719" w:type="dxa"/>
            <w:vMerge w:val="restart"/>
            <w:shd w:val="pct5" w:color="auto" w:fill="auto"/>
          </w:tcPr>
          <w:p w14:paraId="6B6068E6" w14:textId="77777777" w:rsidR="004F1F80" w:rsidRPr="00BD4CC3" w:rsidRDefault="004F1F80" w:rsidP="00191380">
            <w:pPr>
              <w:jc w:val="center"/>
              <w:rPr>
                <w:rFonts w:ascii="Garamond" w:hAnsi="Garamond"/>
                <w:b/>
              </w:rPr>
            </w:pPr>
            <w:r w:rsidRPr="00BD4CC3">
              <w:rPr>
                <w:rFonts w:ascii="Garamond" w:hAnsi="Garamond"/>
                <w:b/>
              </w:rPr>
              <w:t xml:space="preserve">Completion Date </w:t>
            </w:r>
          </w:p>
        </w:tc>
        <w:tc>
          <w:tcPr>
            <w:tcW w:w="1858" w:type="dxa"/>
            <w:gridSpan w:val="2"/>
            <w:vMerge w:val="restart"/>
            <w:shd w:val="pct5" w:color="auto" w:fill="auto"/>
          </w:tcPr>
          <w:p w14:paraId="6CA53484" w14:textId="77777777" w:rsidR="004F1F80" w:rsidRPr="00BD4CC3" w:rsidRDefault="004F1F80" w:rsidP="00191380">
            <w:pPr>
              <w:jc w:val="center"/>
              <w:rPr>
                <w:rFonts w:ascii="Garamond" w:hAnsi="Garamond"/>
                <w:b/>
              </w:rPr>
            </w:pPr>
            <w:r w:rsidRPr="00BD4CC3">
              <w:rPr>
                <w:rFonts w:ascii="Garamond" w:hAnsi="Garamond"/>
                <w:b/>
              </w:rPr>
              <w:t>Unidad Responsable</w:t>
            </w:r>
          </w:p>
        </w:tc>
        <w:tc>
          <w:tcPr>
            <w:tcW w:w="6222" w:type="dxa"/>
            <w:gridSpan w:val="5"/>
            <w:shd w:val="pct5" w:color="auto" w:fill="auto"/>
          </w:tcPr>
          <w:p w14:paraId="18DC9AA0" w14:textId="77777777" w:rsidR="004F1F80" w:rsidRPr="00BD4CC3" w:rsidRDefault="004F1F80" w:rsidP="00191380">
            <w:pPr>
              <w:jc w:val="center"/>
              <w:rPr>
                <w:rFonts w:ascii="Garamond" w:hAnsi="Garamond"/>
                <w:b/>
              </w:rPr>
            </w:pPr>
            <w:r w:rsidRPr="00BD4CC3">
              <w:rPr>
                <w:rFonts w:ascii="Garamond" w:hAnsi="Garamond"/>
                <w:b/>
              </w:rPr>
              <w:t>Seguimiento</w:t>
            </w:r>
          </w:p>
        </w:tc>
      </w:tr>
      <w:tr w:rsidR="00EE19B2" w:rsidRPr="00BD4CC3" w14:paraId="7D97C20D" w14:textId="77777777" w:rsidTr="00D0712B">
        <w:trPr>
          <w:trHeight w:val="181"/>
          <w:jc w:val="center"/>
        </w:trPr>
        <w:tc>
          <w:tcPr>
            <w:tcW w:w="1349" w:type="dxa"/>
            <w:vMerge/>
            <w:shd w:val="pct5" w:color="auto" w:fill="auto"/>
          </w:tcPr>
          <w:p w14:paraId="33AF55BD" w14:textId="77777777" w:rsidR="004F1F80" w:rsidRPr="00BD4CC3" w:rsidRDefault="004F1F80" w:rsidP="00191380">
            <w:pPr>
              <w:jc w:val="center"/>
              <w:rPr>
                <w:rFonts w:ascii="Garamond" w:hAnsi="Garamond"/>
              </w:rPr>
            </w:pPr>
          </w:p>
        </w:tc>
        <w:tc>
          <w:tcPr>
            <w:tcW w:w="3697" w:type="dxa"/>
            <w:gridSpan w:val="2"/>
            <w:vMerge/>
            <w:shd w:val="pct5" w:color="auto" w:fill="auto"/>
          </w:tcPr>
          <w:p w14:paraId="6878F2D3" w14:textId="77777777" w:rsidR="004F1F80" w:rsidRPr="00BD4CC3" w:rsidRDefault="004F1F80" w:rsidP="00191380">
            <w:pPr>
              <w:jc w:val="center"/>
              <w:rPr>
                <w:rFonts w:ascii="Garamond" w:hAnsi="Garamond"/>
                <w:b/>
              </w:rPr>
            </w:pPr>
          </w:p>
        </w:tc>
        <w:tc>
          <w:tcPr>
            <w:tcW w:w="1719" w:type="dxa"/>
            <w:vMerge/>
            <w:shd w:val="pct5" w:color="auto" w:fill="auto"/>
          </w:tcPr>
          <w:p w14:paraId="03086737" w14:textId="77777777" w:rsidR="004F1F80" w:rsidRPr="00BD4CC3" w:rsidRDefault="004F1F80" w:rsidP="00191380">
            <w:pPr>
              <w:jc w:val="center"/>
              <w:rPr>
                <w:rFonts w:ascii="Garamond" w:hAnsi="Garamond"/>
                <w:b/>
              </w:rPr>
            </w:pPr>
          </w:p>
        </w:tc>
        <w:tc>
          <w:tcPr>
            <w:tcW w:w="1858" w:type="dxa"/>
            <w:gridSpan w:val="2"/>
            <w:vMerge/>
            <w:shd w:val="pct5" w:color="auto" w:fill="auto"/>
          </w:tcPr>
          <w:p w14:paraId="746C654B" w14:textId="77777777" w:rsidR="004F1F80" w:rsidRPr="00BD4CC3" w:rsidRDefault="004F1F80" w:rsidP="00191380">
            <w:pPr>
              <w:jc w:val="center"/>
              <w:rPr>
                <w:rFonts w:ascii="Garamond" w:hAnsi="Garamond"/>
                <w:b/>
              </w:rPr>
            </w:pPr>
          </w:p>
        </w:tc>
        <w:tc>
          <w:tcPr>
            <w:tcW w:w="2389" w:type="dxa"/>
            <w:gridSpan w:val="2"/>
            <w:shd w:val="pct5" w:color="auto" w:fill="auto"/>
          </w:tcPr>
          <w:p w14:paraId="7D76F6EA" w14:textId="77777777" w:rsidR="004F1F80" w:rsidRPr="00BD4CC3" w:rsidRDefault="004F1F80" w:rsidP="00191380">
            <w:pPr>
              <w:jc w:val="center"/>
              <w:rPr>
                <w:rFonts w:ascii="Garamond" w:hAnsi="Garamond"/>
                <w:b/>
              </w:rPr>
            </w:pPr>
            <w:r w:rsidRPr="00BD4CC3">
              <w:rPr>
                <w:rFonts w:ascii="Garamond" w:hAnsi="Garamond"/>
                <w:b/>
              </w:rPr>
              <w:t>Estado</w:t>
            </w:r>
          </w:p>
        </w:tc>
        <w:tc>
          <w:tcPr>
            <w:tcW w:w="3833" w:type="dxa"/>
            <w:gridSpan w:val="3"/>
            <w:shd w:val="pct5" w:color="auto" w:fill="auto"/>
          </w:tcPr>
          <w:p w14:paraId="57EB6BEA" w14:textId="77777777" w:rsidR="004F1F80" w:rsidRPr="00BD4CC3" w:rsidRDefault="004F1F80" w:rsidP="00191380">
            <w:pPr>
              <w:jc w:val="center"/>
              <w:rPr>
                <w:rFonts w:ascii="Garamond" w:hAnsi="Garamond"/>
                <w:b/>
              </w:rPr>
            </w:pPr>
            <w:r w:rsidRPr="00BD4CC3">
              <w:rPr>
                <w:rFonts w:ascii="Garamond" w:hAnsi="Garamond"/>
                <w:b/>
              </w:rPr>
              <w:t>Comentario</w:t>
            </w:r>
          </w:p>
        </w:tc>
      </w:tr>
      <w:tr w:rsidR="00B95D9A" w:rsidRPr="00BD4CC3" w14:paraId="72F06E28" w14:textId="77777777" w:rsidTr="00D0712B">
        <w:trPr>
          <w:trHeight w:val="1842"/>
          <w:jc w:val="center"/>
        </w:trPr>
        <w:tc>
          <w:tcPr>
            <w:tcW w:w="1349" w:type="dxa"/>
          </w:tcPr>
          <w:p w14:paraId="1F049162" w14:textId="6C7B86F7" w:rsidR="00F87EEF" w:rsidRPr="00BD4CC3" w:rsidRDefault="0028536C" w:rsidP="00F87EEF">
            <w:pPr>
              <w:jc w:val="center"/>
              <w:rPr>
                <w:rFonts w:ascii="Garamond" w:hAnsi="Garamond"/>
              </w:rPr>
            </w:pPr>
            <w:r w:rsidRPr="00BD4CC3">
              <w:rPr>
                <w:rFonts w:ascii="Garamond" w:hAnsi="Garamond"/>
              </w:rPr>
              <w:t>A.</w:t>
            </w:r>
            <w:r w:rsidR="004F1F80" w:rsidRPr="00BD4CC3">
              <w:rPr>
                <w:rFonts w:ascii="Garamond" w:hAnsi="Garamond"/>
              </w:rPr>
              <w:t>2.1</w:t>
            </w:r>
          </w:p>
        </w:tc>
        <w:tc>
          <w:tcPr>
            <w:tcW w:w="3697" w:type="dxa"/>
            <w:gridSpan w:val="2"/>
          </w:tcPr>
          <w:p w14:paraId="6DA25D93" w14:textId="55F07C90" w:rsidR="00F87EEF" w:rsidRPr="007D0407" w:rsidRDefault="00A82F4B" w:rsidP="004F685F">
            <w:pPr>
              <w:jc w:val="both"/>
              <w:rPr>
                <w:rFonts w:ascii="Garamond" w:hAnsi="Garamond"/>
                <w:highlight w:val="yellow"/>
              </w:rPr>
            </w:pPr>
            <w:r w:rsidRPr="007D0407">
              <w:rPr>
                <w:rFonts w:ascii="Garamond" w:hAnsi="Garamond"/>
                <w:highlight w:val="yellow"/>
              </w:rPr>
              <w:t xml:space="preserve">Realizar la contratación de una entidad internacional para acompañar el proceso de reingeniería de la ALT, según los </w:t>
            </w:r>
            <w:proofErr w:type="spellStart"/>
            <w:r w:rsidRPr="007D0407">
              <w:rPr>
                <w:rFonts w:ascii="Garamond" w:hAnsi="Garamond"/>
                <w:highlight w:val="yellow"/>
              </w:rPr>
              <w:t>TDRs</w:t>
            </w:r>
            <w:proofErr w:type="spellEnd"/>
            <w:r w:rsidRPr="007D0407">
              <w:rPr>
                <w:rFonts w:ascii="Garamond" w:hAnsi="Garamond"/>
                <w:highlight w:val="yellow"/>
              </w:rPr>
              <w:t xml:space="preserve"> que serán proporcionados por los Ministerio de Relaciones Exteriores de ambos países</w:t>
            </w:r>
            <w:r w:rsidR="004F685F" w:rsidRPr="007D0407">
              <w:rPr>
                <w:rStyle w:val="FootnoteReference"/>
                <w:rFonts w:ascii="Garamond" w:hAnsi="Garamond"/>
                <w:sz w:val="22"/>
                <w:highlight w:val="yellow"/>
              </w:rPr>
              <w:footnoteReference w:id="2"/>
            </w:r>
            <w:r w:rsidR="00E07A88" w:rsidRPr="007D0407">
              <w:rPr>
                <w:rFonts w:ascii="Garamond" w:hAnsi="Garamond"/>
                <w:highlight w:val="yellow"/>
              </w:rPr>
              <w:t>.</w:t>
            </w:r>
          </w:p>
        </w:tc>
        <w:tc>
          <w:tcPr>
            <w:tcW w:w="1719" w:type="dxa"/>
          </w:tcPr>
          <w:p w14:paraId="08ECB1BD" w14:textId="2EC22241" w:rsidR="00E453BC" w:rsidRPr="007D0407" w:rsidRDefault="004F685F" w:rsidP="00E453BC">
            <w:pPr>
              <w:jc w:val="center"/>
              <w:rPr>
                <w:rFonts w:ascii="Garamond" w:hAnsi="Garamond"/>
                <w:highlight w:val="yellow"/>
              </w:rPr>
            </w:pPr>
            <w:r w:rsidRPr="007D0407">
              <w:rPr>
                <w:rFonts w:ascii="Garamond" w:hAnsi="Garamond"/>
                <w:highlight w:val="yellow"/>
              </w:rPr>
              <w:t>Junio</w:t>
            </w:r>
            <w:r w:rsidR="00A82F4B" w:rsidRPr="007D0407">
              <w:rPr>
                <w:rFonts w:ascii="Garamond" w:hAnsi="Garamond"/>
                <w:highlight w:val="yellow"/>
              </w:rPr>
              <w:t xml:space="preserve"> de 2020</w:t>
            </w:r>
          </w:p>
        </w:tc>
        <w:tc>
          <w:tcPr>
            <w:tcW w:w="1858" w:type="dxa"/>
            <w:gridSpan w:val="2"/>
          </w:tcPr>
          <w:p w14:paraId="44E63BDA" w14:textId="28580CA2" w:rsidR="006501FE" w:rsidRPr="00BD4CC3" w:rsidRDefault="00A82F4B" w:rsidP="00F87EEF">
            <w:pPr>
              <w:jc w:val="center"/>
              <w:rPr>
                <w:rFonts w:ascii="Garamond" w:hAnsi="Garamond"/>
              </w:rPr>
            </w:pPr>
            <w:r w:rsidRPr="00BD4CC3">
              <w:rPr>
                <w:rFonts w:ascii="Garamond" w:hAnsi="Garamond"/>
              </w:rPr>
              <w:t>MRE Bolivia</w:t>
            </w:r>
          </w:p>
          <w:p w14:paraId="6DDE8D59" w14:textId="63BF81DF" w:rsidR="00F87EEF" w:rsidRPr="00BD4CC3" w:rsidRDefault="00A82F4B" w:rsidP="00F87EEF">
            <w:pPr>
              <w:jc w:val="center"/>
              <w:rPr>
                <w:rFonts w:ascii="Garamond" w:hAnsi="Garamond"/>
              </w:rPr>
            </w:pPr>
            <w:r w:rsidRPr="00BD4CC3">
              <w:rPr>
                <w:rFonts w:ascii="Garamond" w:hAnsi="Garamond"/>
              </w:rPr>
              <w:t xml:space="preserve"> y Perú</w:t>
            </w:r>
          </w:p>
          <w:p w14:paraId="7B6B5156" w14:textId="069E4712" w:rsidR="00A82F4B" w:rsidRPr="00BD4CC3" w:rsidRDefault="00A82F4B" w:rsidP="00F87EEF">
            <w:pPr>
              <w:jc w:val="center"/>
              <w:rPr>
                <w:rFonts w:ascii="Garamond" w:hAnsi="Garamond"/>
              </w:rPr>
            </w:pPr>
            <w:r w:rsidRPr="00BD4CC3">
              <w:rPr>
                <w:rFonts w:ascii="Garamond" w:hAnsi="Garamond"/>
              </w:rPr>
              <w:t>PNUD</w:t>
            </w:r>
          </w:p>
        </w:tc>
        <w:tc>
          <w:tcPr>
            <w:tcW w:w="2389" w:type="dxa"/>
            <w:gridSpan w:val="2"/>
          </w:tcPr>
          <w:p w14:paraId="5F1C3A7D" w14:textId="2A92EF32" w:rsidR="00F87EEF" w:rsidRPr="00BD4CC3" w:rsidRDefault="00BF154B" w:rsidP="00F87EEF">
            <w:pPr>
              <w:jc w:val="center"/>
              <w:rPr>
                <w:rFonts w:ascii="Garamond" w:hAnsi="Garamond"/>
              </w:rPr>
            </w:pPr>
            <w:r w:rsidRPr="00BD4CC3">
              <w:rPr>
                <w:rFonts w:ascii="Garamond" w:hAnsi="Garamond"/>
              </w:rPr>
              <w:t>En programación</w:t>
            </w:r>
          </w:p>
        </w:tc>
        <w:tc>
          <w:tcPr>
            <w:tcW w:w="3833" w:type="dxa"/>
            <w:gridSpan w:val="3"/>
          </w:tcPr>
          <w:p w14:paraId="58FCBD21" w14:textId="204F5D33" w:rsidR="00F87EEF" w:rsidRPr="00BD4CC3" w:rsidRDefault="00A82F4B" w:rsidP="009E5E5B">
            <w:pPr>
              <w:jc w:val="both"/>
              <w:rPr>
                <w:rFonts w:ascii="Garamond" w:hAnsi="Garamond"/>
              </w:rPr>
            </w:pPr>
            <w:r w:rsidRPr="00BD4CC3">
              <w:rPr>
                <w:rFonts w:ascii="Garamond" w:hAnsi="Garamond"/>
              </w:rPr>
              <w:t>En la Sesión del C</w:t>
            </w:r>
            <w:r w:rsidR="004237F9" w:rsidRPr="00BD4CC3">
              <w:rPr>
                <w:rFonts w:ascii="Garamond" w:hAnsi="Garamond"/>
              </w:rPr>
              <w:t>omité Directivo Binacional (CDB)</w:t>
            </w:r>
            <w:r w:rsidRPr="00BD4CC3">
              <w:rPr>
                <w:rFonts w:ascii="Garamond" w:hAnsi="Garamond"/>
              </w:rPr>
              <w:t xml:space="preserve"> de fecha 24/10/2019, los miembros acordaron disponer de los fondos disponibles (</w:t>
            </w:r>
            <w:r w:rsidR="002833C1" w:rsidRPr="00BD4CC3">
              <w:rPr>
                <w:rFonts w:ascii="Garamond" w:hAnsi="Garamond"/>
              </w:rPr>
              <w:t>50</w:t>
            </w:r>
            <w:r w:rsidR="004237F9" w:rsidRPr="00BD4CC3">
              <w:rPr>
                <w:rFonts w:ascii="Garamond" w:hAnsi="Garamond"/>
              </w:rPr>
              <w:t>.</w:t>
            </w:r>
            <w:r w:rsidR="002833C1" w:rsidRPr="00BD4CC3">
              <w:rPr>
                <w:rFonts w:ascii="Garamond" w:hAnsi="Garamond"/>
              </w:rPr>
              <w:t>000</w:t>
            </w:r>
            <w:r w:rsidR="004237F9" w:rsidRPr="00BD4CC3">
              <w:rPr>
                <w:rFonts w:ascii="Garamond" w:hAnsi="Garamond"/>
              </w:rPr>
              <w:t xml:space="preserve">,00 </w:t>
            </w:r>
            <w:r w:rsidRPr="00BD4CC3">
              <w:rPr>
                <w:rFonts w:ascii="Garamond" w:hAnsi="Garamond"/>
              </w:rPr>
              <w:t>USD) para la contratación de una entidad internacional para acompañar el proceso de reingeniería de la ALT, que será liderado por los Ministerio de Relaciones Exteriores de ambos países.</w:t>
            </w:r>
          </w:p>
        </w:tc>
      </w:tr>
      <w:tr w:rsidR="0083744A" w:rsidRPr="00BD4CC3" w14:paraId="70C9E9C3" w14:textId="77777777" w:rsidTr="00D0712B">
        <w:trPr>
          <w:trHeight w:val="1080"/>
          <w:jc w:val="center"/>
        </w:trPr>
        <w:tc>
          <w:tcPr>
            <w:tcW w:w="14845" w:type="dxa"/>
            <w:gridSpan w:val="11"/>
            <w:tcBorders>
              <w:bottom w:val="single" w:sz="4" w:space="0" w:color="auto"/>
            </w:tcBorders>
          </w:tcPr>
          <w:p w14:paraId="6C8621C1" w14:textId="4734061F" w:rsidR="0083744A" w:rsidRPr="00BD4CC3" w:rsidRDefault="0083744A" w:rsidP="00482034">
            <w:pPr>
              <w:autoSpaceDE w:val="0"/>
              <w:autoSpaceDN w:val="0"/>
              <w:adjustRightInd w:val="0"/>
              <w:spacing w:before="120" w:after="120"/>
              <w:jc w:val="both"/>
              <w:rPr>
                <w:rFonts w:ascii="Garamond" w:hAnsi="Garamond"/>
                <w:b/>
              </w:rPr>
            </w:pPr>
            <w:r w:rsidRPr="00BD4CC3">
              <w:rPr>
                <w:rFonts w:ascii="Garamond" w:hAnsi="Garamond" w:cstheme="majorHAnsi"/>
                <w:b/>
              </w:rPr>
              <w:t xml:space="preserve">Recomendación </w:t>
            </w:r>
            <w:r w:rsidR="00906DF2" w:rsidRPr="00BD4CC3">
              <w:rPr>
                <w:rFonts w:ascii="Garamond" w:hAnsi="Garamond" w:cstheme="majorHAnsi"/>
                <w:b/>
              </w:rPr>
              <w:t>A.</w:t>
            </w:r>
            <w:r w:rsidRPr="00BD4CC3">
              <w:rPr>
                <w:rFonts w:ascii="Garamond" w:hAnsi="Garamond" w:cstheme="majorHAnsi"/>
                <w:b/>
              </w:rPr>
              <w:t>3.-</w:t>
            </w:r>
            <w:r w:rsidRPr="00BD4CC3">
              <w:rPr>
                <w:rFonts w:ascii="Garamond" w:hAnsi="Garamond"/>
                <w:b/>
              </w:rPr>
              <w:t xml:space="preserve"> </w:t>
            </w:r>
            <w:r w:rsidR="007127D3" w:rsidRPr="00BD4CC3">
              <w:rPr>
                <w:rFonts w:ascii="Garamond" w:hAnsi="Garamond"/>
              </w:rPr>
              <w:t>Monitorear el encargo a la UBCP de una revisión de la consistencia y pertinencia de los estudios complementarios seleccionados con relación a su potencial de implementación binacional, metas y tiempos de ejecución restante. Paralelamente, establecer metas e hitos intermedios y específicos SMART, coherentes para relacionar los objetivos generales con el avance, y potencial de los estudios y proyectos piloto para el diseño de políticas y programas de acción.</w:t>
            </w:r>
          </w:p>
        </w:tc>
      </w:tr>
      <w:tr w:rsidR="00B95D9A" w:rsidRPr="00BD4CC3" w14:paraId="59B4BBF1" w14:textId="77777777" w:rsidTr="00D0712B">
        <w:trPr>
          <w:trHeight w:val="333"/>
          <w:jc w:val="center"/>
        </w:trPr>
        <w:tc>
          <w:tcPr>
            <w:tcW w:w="1349" w:type="dxa"/>
            <w:vMerge w:val="restart"/>
            <w:shd w:val="pct5" w:color="auto" w:fill="auto"/>
          </w:tcPr>
          <w:p w14:paraId="2DB673EA" w14:textId="737640DA" w:rsidR="0083744A" w:rsidRPr="00BD4CC3" w:rsidRDefault="001B6D31" w:rsidP="00191380">
            <w:pPr>
              <w:jc w:val="center"/>
              <w:rPr>
                <w:rFonts w:ascii="Garamond" w:hAnsi="Garamond"/>
              </w:rPr>
            </w:pPr>
            <w:r w:rsidRPr="00BD4CC3">
              <w:rPr>
                <w:rFonts w:ascii="Garamond" w:hAnsi="Garamond" w:cs="Mongolian Baiti"/>
                <w:b/>
              </w:rPr>
              <w:t>Nº</w:t>
            </w:r>
          </w:p>
        </w:tc>
        <w:tc>
          <w:tcPr>
            <w:tcW w:w="3697" w:type="dxa"/>
            <w:gridSpan w:val="2"/>
            <w:vMerge w:val="restart"/>
            <w:shd w:val="pct5" w:color="auto" w:fill="auto"/>
          </w:tcPr>
          <w:p w14:paraId="4B89B24C" w14:textId="77777777" w:rsidR="0083744A" w:rsidRPr="00BD4CC3" w:rsidRDefault="0083744A" w:rsidP="00191380">
            <w:pPr>
              <w:jc w:val="center"/>
              <w:rPr>
                <w:rFonts w:ascii="Garamond" w:hAnsi="Garamond"/>
                <w:b/>
              </w:rPr>
            </w:pPr>
            <w:r w:rsidRPr="00BD4CC3">
              <w:rPr>
                <w:rFonts w:ascii="Garamond" w:hAnsi="Garamond"/>
                <w:b/>
              </w:rPr>
              <w:t>Acción clave</w:t>
            </w:r>
          </w:p>
        </w:tc>
        <w:tc>
          <w:tcPr>
            <w:tcW w:w="1719" w:type="dxa"/>
            <w:vMerge w:val="restart"/>
            <w:shd w:val="pct5" w:color="auto" w:fill="auto"/>
          </w:tcPr>
          <w:p w14:paraId="7C89E2B9" w14:textId="77777777" w:rsidR="0083744A" w:rsidRPr="00BD4CC3" w:rsidRDefault="0083744A" w:rsidP="00191380">
            <w:pPr>
              <w:jc w:val="center"/>
              <w:rPr>
                <w:rFonts w:ascii="Garamond" w:hAnsi="Garamond"/>
                <w:b/>
              </w:rPr>
            </w:pPr>
            <w:r w:rsidRPr="00BD4CC3">
              <w:rPr>
                <w:rFonts w:ascii="Garamond" w:hAnsi="Garamond"/>
                <w:b/>
              </w:rPr>
              <w:t xml:space="preserve">Completion Date </w:t>
            </w:r>
          </w:p>
        </w:tc>
        <w:tc>
          <w:tcPr>
            <w:tcW w:w="1858" w:type="dxa"/>
            <w:gridSpan w:val="2"/>
            <w:vMerge w:val="restart"/>
            <w:shd w:val="pct5" w:color="auto" w:fill="auto"/>
          </w:tcPr>
          <w:p w14:paraId="50CBE099" w14:textId="77777777" w:rsidR="0083744A" w:rsidRPr="00BD4CC3" w:rsidRDefault="0083744A" w:rsidP="00191380">
            <w:pPr>
              <w:jc w:val="center"/>
              <w:rPr>
                <w:rFonts w:ascii="Garamond" w:hAnsi="Garamond"/>
                <w:b/>
              </w:rPr>
            </w:pPr>
            <w:r w:rsidRPr="00BD4CC3">
              <w:rPr>
                <w:rFonts w:ascii="Garamond" w:hAnsi="Garamond"/>
                <w:b/>
              </w:rPr>
              <w:t>Unidad Responsable</w:t>
            </w:r>
          </w:p>
        </w:tc>
        <w:tc>
          <w:tcPr>
            <w:tcW w:w="6222" w:type="dxa"/>
            <w:gridSpan w:val="5"/>
            <w:shd w:val="pct5" w:color="auto" w:fill="auto"/>
          </w:tcPr>
          <w:p w14:paraId="38741E21" w14:textId="77777777" w:rsidR="0083744A" w:rsidRPr="00BD4CC3" w:rsidRDefault="0083744A" w:rsidP="00191380">
            <w:pPr>
              <w:jc w:val="center"/>
              <w:rPr>
                <w:rFonts w:ascii="Garamond" w:hAnsi="Garamond"/>
                <w:b/>
              </w:rPr>
            </w:pPr>
            <w:r w:rsidRPr="00BD4CC3">
              <w:rPr>
                <w:rFonts w:ascii="Garamond" w:hAnsi="Garamond"/>
                <w:b/>
              </w:rPr>
              <w:t>Seguimiento</w:t>
            </w:r>
          </w:p>
        </w:tc>
      </w:tr>
      <w:tr w:rsidR="00EE19B2" w:rsidRPr="00BD4CC3" w14:paraId="6DA09C99" w14:textId="77777777" w:rsidTr="00D0712B">
        <w:trPr>
          <w:trHeight w:val="378"/>
          <w:jc w:val="center"/>
        </w:trPr>
        <w:tc>
          <w:tcPr>
            <w:tcW w:w="1349" w:type="dxa"/>
            <w:vMerge/>
            <w:shd w:val="pct5" w:color="auto" w:fill="auto"/>
          </w:tcPr>
          <w:p w14:paraId="059AF23B" w14:textId="77777777" w:rsidR="0083744A" w:rsidRPr="00BD4CC3" w:rsidRDefault="0083744A" w:rsidP="00191380">
            <w:pPr>
              <w:jc w:val="center"/>
              <w:rPr>
                <w:rFonts w:ascii="Garamond" w:hAnsi="Garamond"/>
              </w:rPr>
            </w:pPr>
          </w:p>
        </w:tc>
        <w:tc>
          <w:tcPr>
            <w:tcW w:w="3697" w:type="dxa"/>
            <w:gridSpan w:val="2"/>
            <w:vMerge/>
            <w:shd w:val="pct5" w:color="auto" w:fill="auto"/>
          </w:tcPr>
          <w:p w14:paraId="244B8792" w14:textId="77777777" w:rsidR="0083744A" w:rsidRPr="00BD4CC3" w:rsidRDefault="0083744A" w:rsidP="00191380">
            <w:pPr>
              <w:jc w:val="center"/>
              <w:rPr>
                <w:rFonts w:ascii="Garamond" w:hAnsi="Garamond"/>
                <w:b/>
              </w:rPr>
            </w:pPr>
          </w:p>
        </w:tc>
        <w:tc>
          <w:tcPr>
            <w:tcW w:w="1719" w:type="dxa"/>
            <w:vMerge/>
            <w:shd w:val="pct5" w:color="auto" w:fill="auto"/>
          </w:tcPr>
          <w:p w14:paraId="009CA01E" w14:textId="77777777" w:rsidR="0083744A" w:rsidRPr="00BD4CC3" w:rsidRDefault="0083744A" w:rsidP="00191380">
            <w:pPr>
              <w:jc w:val="center"/>
              <w:rPr>
                <w:rFonts w:ascii="Garamond" w:hAnsi="Garamond"/>
                <w:b/>
              </w:rPr>
            </w:pPr>
          </w:p>
        </w:tc>
        <w:tc>
          <w:tcPr>
            <w:tcW w:w="1858" w:type="dxa"/>
            <w:gridSpan w:val="2"/>
            <w:vMerge/>
            <w:shd w:val="pct5" w:color="auto" w:fill="auto"/>
          </w:tcPr>
          <w:p w14:paraId="13B75B98" w14:textId="77777777" w:rsidR="0083744A" w:rsidRPr="00BD4CC3" w:rsidRDefault="0083744A" w:rsidP="00191380">
            <w:pPr>
              <w:jc w:val="center"/>
              <w:rPr>
                <w:rFonts w:ascii="Garamond" w:hAnsi="Garamond"/>
                <w:b/>
              </w:rPr>
            </w:pPr>
          </w:p>
        </w:tc>
        <w:tc>
          <w:tcPr>
            <w:tcW w:w="2389" w:type="dxa"/>
            <w:gridSpan w:val="2"/>
            <w:shd w:val="pct5" w:color="auto" w:fill="auto"/>
          </w:tcPr>
          <w:p w14:paraId="7C418EA3" w14:textId="77777777" w:rsidR="0083744A" w:rsidRPr="00BD4CC3" w:rsidRDefault="0083744A" w:rsidP="00191380">
            <w:pPr>
              <w:jc w:val="center"/>
              <w:rPr>
                <w:rFonts w:ascii="Garamond" w:hAnsi="Garamond"/>
                <w:b/>
              </w:rPr>
            </w:pPr>
            <w:r w:rsidRPr="00BD4CC3">
              <w:rPr>
                <w:rFonts w:ascii="Garamond" w:hAnsi="Garamond"/>
                <w:b/>
              </w:rPr>
              <w:t>Estado</w:t>
            </w:r>
          </w:p>
        </w:tc>
        <w:tc>
          <w:tcPr>
            <w:tcW w:w="3833" w:type="dxa"/>
            <w:gridSpan w:val="3"/>
            <w:shd w:val="pct5" w:color="auto" w:fill="auto"/>
          </w:tcPr>
          <w:p w14:paraId="7A0A064C" w14:textId="77777777" w:rsidR="0083744A" w:rsidRPr="00BD4CC3" w:rsidRDefault="0083744A" w:rsidP="00191380">
            <w:pPr>
              <w:jc w:val="center"/>
              <w:rPr>
                <w:rFonts w:ascii="Garamond" w:hAnsi="Garamond"/>
                <w:b/>
              </w:rPr>
            </w:pPr>
            <w:r w:rsidRPr="00BD4CC3">
              <w:rPr>
                <w:rFonts w:ascii="Garamond" w:hAnsi="Garamond"/>
                <w:b/>
              </w:rPr>
              <w:t>Comentario</w:t>
            </w:r>
          </w:p>
        </w:tc>
      </w:tr>
      <w:tr w:rsidR="00B95D9A" w:rsidRPr="00BD4CC3" w14:paraId="0B56D2C1" w14:textId="77777777" w:rsidTr="00D0712B">
        <w:trPr>
          <w:trHeight w:val="1574"/>
          <w:jc w:val="center"/>
        </w:trPr>
        <w:tc>
          <w:tcPr>
            <w:tcW w:w="1349" w:type="dxa"/>
          </w:tcPr>
          <w:p w14:paraId="5C516923" w14:textId="71AC3128" w:rsidR="00F65A14" w:rsidRPr="00BD4CC3" w:rsidRDefault="00F65A14" w:rsidP="00F87EEF">
            <w:pPr>
              <w:jc w:val="center"/>
              <w:rPr>
                <w:rFonts w:ascii="Garamond" w:hAnsi="Garamond"/>
              </w:rPr>
            </w:pPr>
            <w:r w:rsidRPr="00BD4CC3">
              <w:rPr>
                <w:rFonts w:ascii="Garamond" w:hAnsi="Garamond"/>
              </w:rPr>
              <w:t>A.3.1</w:t>
            </w:r>
          </w:p>
        </w:tc>
        <w:tc>
          <w:tcPr>
            <w:tcW w:w="3697" w:type="dxa"/>
            <w:gridSpan w:val="2"/>
          </w:tcPr>
          <w:p w14:paraId="3A3B56F5" w14:textId="7EF9FE58" w:rsidR="00F65A14" w:rsidRPr="00F607B5" w:rsidRDefault="00D77C88" w:rsidP="00843C25">
            <w:pPr>
              <w:jc w:val="both"/>
              <w:rPr>
                <w:rFonts w:ascii="Garamond" w:hAnsi="Garamond"/>
                <w:highlight w:val="yellow"/>
              </w:rPr>
            </w:pPr>
            <w:r w:rsidRPr="00F607B5">
              <w:rPr>
                <w:rFonts w:ascii="Garamond" w:hAnsi="Garamond"/>
                <w:highlight w:val="yellow"/>
              </w:rPr>
              <w:t>Elaboración</w:t>
            </w:r>
            <w:r w:rsidR="00843C25" w:rsidRPr="00F607B5">
              <w:rPr>
                <w:rFonts w:ascii="Garamond" w:hAnsi="Garamond"/>
                <w:highlight w:val="yellow"/>
              </w:rPr>
              <w:t xml:space="preserve"> </w:t>
            </w:r>
            <w:r w:rsidRPr="00F607B5">
              <w:rPr>
                <w:rFonts w:ascii="Garamond" w:hAnsi="Garamond"/>
                <w:highlight w:val="yellow"/>
              </w:rPr>
              <w:t>de</w:t>
            </w:r>
            <w:r w:rsidR="006501FE" w:rsidRPr="00F607B5">
              <w:rPr>
                <w:rFonts w:ascii="Garamond" w:hAnsi="Garamond"/>
                <w:highlight w:val="yellow"/>
              </w:rPr>
              <w:t xml:space="preserve"> un</w:t>
            </w:r>
            <w:r w:rsidRPr="00F607B5">
              <w:rPr>
                <w:rFonts w:ascii="Garamond" w:hAnsi="Garamond"/>
                <w:highlight w:val="yellow"/>
              </w:rPr>
              <w:t xml:space="preserve"> informe de </w:t>
            </w:r>
            <w:r w:rsidR="006501FE" w:rsidRPr="00F607B5">
              <w:rPr>
                <w:rFonts w:ascii="Garamond" w:hAnsi="Garamond"/>
                <w:highlight w:val="yellow"/>
              </w:rPr>
              <w:t xml:space="preserve">revisión y </w:t>
            </w:r>
            <w:r w:rsidRPr="00F607B5">
              <w:rPr>
                <w:rFonts w:ascii="Garamond" w:hAnsi="Garamond"/>
                <w:highlight w:val="yellow"/>
              </w:rPr>
              <w:t>recomendación</w:t>
            </w:r>
            <w:r w:rsidR="006501FE" w:rsidRPr="00F607B5">
              <w:rPr>
                <w:rFonts w:ascii="Garamond" w:hAnsi="Garamond"/>
                <w:highlight w:val="yellow"/>
              </w:rPr>
              <w:t xml:space="preserve"> </w:t>
            </w:r>
            <w:r w:rsidRPr="00F607B5">
              <w:rPr>
                <w:rFonts w:ascii="Garamond" w:hAnsi="Garamond"/>
                <w:highlight w:val="yellow"/>
              </w:rPr>
              <w:t>de los</w:t>
            </w:r>
            <w:r w:rsidR="006501FE" w:rsidRPr="00F607B5">
              <w:rPr>
                <w:rFonts w:ascii="Garamond" w:hAnsi="Garamond"/>
                <w:highlight w:val="yellow"/>
              </w:rPr>
              <w:t xml:space="preserve"> </w:t>
            </w:r>
            <w:r w:rsidRPr="00F607B5">
              <w:rPr>
                <w:rFonts w:ascii="Garamond" w:hAnsi="Garamond"/>
                <w:highlight w:val="yellow"/>
              </w:rPr>
              <w:t>estudios complementarios, para consideración del CTB</w:t>
            </w:r>
            <w:r w:rsidR="00843C25" w:rsidRPr="00F607B5">
              <w:rPr>
                <w:rFonts w:ascii="Garamond" w:hAnsi="Garamond"/>
                <w:highlight w:val="yellow"/>
              </w:rPr>
              <w:t>. El planteamiento que se realice debe ser realizado con la participación de las Coordinaciones Nacionales</w:t>
            </w:r>
            <w:r w:rsidR="009E5E5B" w:rsidRPr="00F607B5">
              <w:rPr>
                <w:rFonts w:ascii="Garamond" w:hAnsi="Garamond"/>
                <w:highlight w:val="yellow"/>
              </w:rPr>
              <w:t>.</w:t>
            </w:r>
          </w:p>
        </w:tc>
        <w:tc>
          <w:tcPr>
            <w:tcW w:w="1719" w:type="dxa"/>
          </w:tcPr>
          <w:p w14:paraId="1183B66B" w14:textId="4C06A86B" w:rsidR="00F65A14" w:rsidRPr="00F607B5" w:rsidRDefault="00E07A88" w:rsidP="00F87EEF">
            <w:pPr>
              <w:jc w:val="center"/>
              <w:rPr>
                <w:rFonts w:ascii="Garamond" w:hAnsi="Garamond"/>
                <w:highlight w:val="yellow"/>
              </w:rPr>
            </w:pPr>
            <w:r w:rsidRPr="00F607B5">
              <w:rPr>
                <w:rFonts w:ascii="Garamond" w:hAnsi="Garamond"/>
                <w:highlight w:val="yellow"/>
              </w:rPr>
              <w:t>Enero</w:t>
            </w:r>
            <w:r w:rsidR="00EA5C80" w:rsidRPr="00F607B5">
              <w:rPr>
                <w:rFonts w:ascii="Garamond" w:hAnsi="Garamond"/>
                <w:highlight w:val="yellow"/>
              </w:rPr>
              <w:t xml:space="preserve"> 20</w:t>
            </w:r>
            <w:r w:rsidR="002F6922" w:rsidRPr="00F607B5">
              <w:rPr>
                <w:rFonts w:ascii="Garamond" w:hAnsi="Garamond"/>
                <w:highlight w:val="yellow"/>
              </w:rPr>
              <w:t>20</w:t>
            </w:r>
          </w:p>
        </w:tc>
        <w:tc>
          <w:tcPr>
            <w:tcW w:w="1858" w:type="dxa"/>
            <w:gridSpan w:val="2"/>
          </w:tcPr>
          <w:p w14:paraId="04F9F04E" w14:textId="4B41F778" w:rsidR="00F65A14" w:rsidRPr="00BD4CC3" w:rsidRDefault="00EA5C80" w:rsidP="00F87EEF">
            <w:pPr>
              <w:jc w:val="center"/>
              <w:rPr>
                <w:rFonts w:ascii="Garamond" w:hAnsi="Garamond"/>
              </w:rPr>
            </w:pPr>
            <w:r w:rsidRPr="00BD4CC3">
              <w:rPr>
                <w:rFonts w:ascii="Garamond" w:hAnsi="Garamond"/>
              </w:rPr>
              <w:t>UBCP</w:t>
            </w:r>
          </w:p>
        </w:tc>
        <w:tc>
          <w:tcPr>
            <w:tcW w:w="2389" w:type="dxa"/>
            <w:gridSpan w:val="2"/>
          </w:tcPr>
          <w:p w14:paraId="0384941E" w14:textId="0928A02A" w:rsidR="00F65A14" w:rsidRPr="00BD4CC3" w:rsidRDefault="00EA5C80" w:rsidP="00F87EEF">
            <w:pPr>
              <w:jc w:val="center"/>
              <w:rPr>
                <w:rFonts w:ascii="Garamond" w:hAnsi="Garamond"/>
              </w:rPr>
            </w:pPr>
            <w:r w:rsidRPr="00BD4CC3">
              <w:rPr>
                <w:rFonts w:ascii="Garamond" w:hAnsi="Garamond"/>
              </w:rPr>
              <w:t>En programación</w:t>
            </w:r>
          </w:p>
        </w:tc>
        <w:tc>
          <w:tcPr>
            <w:tcW w:w="3833" w:type="dxa"/>
            <w:gridSpan w:val="3"/>
          </w:tcPr>
          <w:p w14:paraId="1032E3B8" w14:textId="780C14ED" w:rsidR="00F65A14" w:rsidRPr="00BD4CC3" w:rsidRDefault="00311856" w:rsidP="00E07A88">
            <w:pPr>
              <w:jc w:val="both"/>
              <w:rPr>
                <w:rFonts w:ascii="Garamond" w:hAnsi="Garamond"/>
              </w:rPr>
            </w:pPr>
            <w:r w:rsidRPr="00BD4CC3">
              <w:rPr>
                <w:rFonts w:ascii="Garamond" w:hAnsi="Garamond"/>
              </w:rPr>
              <w:t>Este proceso se ha recomendado sea incorporado en el marco del desarrollo del AWP 2020 y 2021</w:t>
            </w:r>
            <w:r w:rsidR="009E5E5B" w:rsidRPr="00BD4CC3">
              <w:rPr>
                <w:rFonts w:ascii="Garamond" w:hAnsi="Garamond"/>
              </w:rPr>
              <w:t>, para priorizar estudios complementarios que aporten al ADT y sean estratégicos.</w:t>
            </w:r>
          </w:p>
        </w:tc>
      </w:tr>
      <w:tr w:rsidR="00B95D9A" w:rsidRPr="00BD4CC3" w14:paraId="10DF2078" w14:textId="77777777" w:rsidTr="00D0712B">
        <w:trPr>
          <w:trHeight w:val="1340"/>
          <w:jc w:val="center"/>
        </w:trPr>
        <w:tc>
          <w:tcPr>
            <w:tcW w:w="1349" w:type="dxa"/>
          </w:tcPr>
          <w:p w14:paraId="0D19D966" w14:textId="76874503" w:rsidR="0083744A" w:rsidRPr="00BD4CC3" w:rsidRDefault="0028536C" w:rsidP="00F87EEF">
            <w:pPr>
              <w:jc w:val="center"/>
              <w:rPr>
                <w:rFonts w:ascii="Garamond" w:hAnsi="Garamond"/>
              </w:rPr>
            </w:pPr>
            <w:r w:rsidRPr="00BD4CC3">
              <w:rPr>
                <w:rFonts w:ascii="Garamond" w:hAnsi="Garamond"/>
              </w:rPr>
              <w:t>A.</w:t>
            </w:r>
            <w:r w:rsidR="002F49C2" w:rsidRPr="00BD4CC3">
              <w:rPr>
                <w:rFonts w:ascii="Garamond" w:hAnsi="Garamond"/>
              </w:rPr>
              <w:t>3.</w:t>
            </w:r>
            <w:r w:rsidR="00B311EF" w:rsidRPr="00BD4CC3">
              <w:rPr>
                <w:rFonts w:ascii="Garamond" w:hAnsi="Garamond"/>
              </w:rPr>
              <w:t>2</w:t>
            </w:r>
          </w:p>
        </w:tc>
        <w:tc>
          <w:tcPr>
            <w:tcW w:w="3697" w:type="dxa"/>
            <w:gridSpan w:val="2"/>
          </w:tcPr>
          <w:p w14:paraId="33B5E5C3" w14:textId="013BE389" w:rsidR="00D87825" w:rsidRPr="00F607B5" w:rsidRDefault="000A280E" w:rsidP="0016698F">
            <w:pPr>
              <w:jc w:val="both"/>
              <w:rPr>
                <w:rFonts w:ascii="Garamond" w:hAnsi="Garamond"/>
                <w:highlight w:val="yellow"/>
              </w:rPr>
            </w:pPr>
            <w:r w:rsidRPr="00F607B5">
              <w:rPr>
                <w:rFonts w:ascii="Garamond" w:hAnsi="Garamond"/>
                <w:highlight w:val="yellow"/>
              </w:rPr>
              <w:t xml:space="preserve">Presentar </w:t>
            </w:r>
            <w:r w:rsidR="00D77C88" w:rsidRPr="00F607B5">
              <w:rPr>
                <w:rFonts w:ascii="Garamond" w:hAnsi="Garamond"/>
                <w:highlight w:val="yellow"/>
              </w:rPr>
              <w:t>una propuesta de metas e hitos intermedios y específicos SMART en el marco del objetivo</w:t>
            </w:r>
            <w:r w:rsidR="0016698F" w:rsidRPr="00F607B5">
              <w:rPr>
                <w:rFonts w:ascii="Garamond" w:hAnsi="Garamond"/>
                <w:highlight w:val="yellow"/>
              </w:rPr>
              <w:t xml:space="preserve"> y resultados </w:t>
            </w:r>
            <w:r w:rsidR="00D77C88" w:rsidRPr="00F607B5">
              <w:rPr>
                <w:rFonts w:ascii="Garamond" w:hAnsi="Garamond"/>
                <w:highlight w:val="yellow"/>
              </w:rPr>
              <w:t>del Proyecto</w:t>
            </w:r>
            <w:r w:rsidR="0016698F" w:rsidRPr="00F607B5">
              <w:rPr>
                <w:rFonts w:ascii="Garamond" w:hAnsi="Garamond"/>
                <w:highlight w:val="yellow"/>
              </w:rPr>
              <w:t xml:space="preserve"> establecidos en el PRODOC. </w:t>
            </w:r>
          </w:p>
        </w:tc>
        <w:tc>
          <w:tcPr>
            <w:tcW w:w="1719" w:type="dxa"/>
          </w:tcPr>
          <w:p w14:paraId="643C3D29" w14:textId="3C66D39F" w:rsidR="0083744A" w:rsidRPr="00F607B5" w:rsidRDefault="00BF3972" w:rsidP="00F87EEF">
            <w:pPr>
              <w:jc w:val="center"/>
              <w:rPr>
                <w:rFonts w:ascii="Garamond" w:hAnsi="Garamond"/>
                <w:highlight w:val="yellow"/>
              </w:rPr>
            </w:pPr>
            <w:r w:rsidRPr="00F607B5">
              <w:rPr>
                <w:rFonts w:ascii="Garamond" w:hAnsi="Garamond"/>
                <w:highlight w:val="yellow"/>
              </w:rPr>
              <w:t>Enero</w:t>
            </w:r>
            <w:r w:rsidR="00DF3472" w:rsidRPr="00F607B5">
              <w:rPr>
                <w:rFonts w:ascii="Garamond" w:hAnsi="Garamond"/>
                <w:highlight w:val="yellow"/>
              </w:rPr>
              <w:t>,</w:t>
            </w:r>
            <w:r w:rsidR="003F1E01" w:rsidRPr="00F607B5">
              <w:rPr>
                <w:rFonts w:ascii="Garamond" w:hAnsi="Garamond"/>
                <w:highlight w:val="yellow"/>
              </w:rPr>
              <w:t xml:space="preserve"> 20</w:t>
            </w:r>
            <w:r w:rsidRPr="00F607B5">
              <w:rPr>
                <w:rFonts w:ascii="Garamond" w:hAnsi="Garamond"/>
                <w:highlight w:val="yellow"/>
              </w:rPr>
              <w:t>20</w:t>
            </w:r>
          </w:p>
        </w:tc>
        <w:tc>
          <w:tcPr>
            <w:tcW w:w="1858" w:type="dxa"/>
            <w:gridSpan w:val="2"/>
          </w:tcPr>
          <w:p w14:paraId="76032722" w14:textId="4C05F02E" w:rsidR="0083744A" w:rsidRPr="00F607B5" w:rsidRDefault="00BF3972" w:rsidP="00F87EEF">
            <w:pPr>
              <w:jc w:val="center"/>
              <w:rPr>
                <w:rFonts w:ascii="Garamond" w:hAnsi="Garamond"/>
                <w:highlight w:val="yellow"/>
              </w:rPr>
            </w:pPr>
            <w:r w:rsidRPr="00F607B5">
              <w:rPr>
                <w:rFonts w:ascii="Garamond" w:hAnsi="Garamond"/>
                <w:highlight w:val="yellow"/>
              </w:rPr>
              <w:t>UBCP</w:t>
            </w:r>
          </w:p>
        </w:tc>
        <w:tc>
          <w:tcPr>
            <w:tcW w:w="2389" w:type="dxa"/>
            <w:gridSpan w:val="2"/>
          </w:tcPr>
          <w:p w14:paraId="72012A00" w14:textId="595131EC" w:rsidR="0083744A" w:rsidRPr="00BD4CC3" w:rsidRDefault="00906BA4" w:rsidP="00F87EEF">
            <w:pPr>
              <w:jc w:val="center"/>
              <w:rPr>
                <w:rFonts w:ascii="Garamond" w:hAnsi="Garamond"/>
              </w:rPr>
            </w:pPr>
            <w:r w:rsidRPr="00BD4CC3">
              <w:rPr>
                <w:rFonts w:ascii="Garamond" w:hAnsi="Garamond"/>
              </w:rPr>
              <w:t>En programación</w:t>
            </w:r>
          </w:p>
        </w:tc>
        <w:tc>
          <w:tcPr>
            <w:tcW w:w="3833" w:type="dxa"/>
            <w:gridSpan w:val="3"/>
          </w:tcPr>
          <w:p w14:paraId="31B53C82" w14:textId="4FD15E7E" w:rsidR="00CE549F" w:rsidRPr="00BD4CC3" w:rsidRDefault="00536AB6" w:rsidP="00E451FC">
            <w:pPr>
              <w:jc w:val="both"/>
              <w:rPr>
                <w:rFonts w:ascii="Garamond" w:hAnsi="Garamond"/>
              </w:rPr>
            </w:pPr>
            <w:r w:rsidRPr="00BD4CC3">
              <w:rPr>
                <w:rFonts w:ascii="Garamond" w:hAnsi="Garamond"/>
              </w:rPr>
              <w:t xml:space="preserve">La propuesta de metas e hitos </w:t>
            </w:r>
            <w:r w:rsidR="00DE5F48" w:rsidRPr="00BD4CC3">
              <w:rPr>
                <w:rFonts w:ascii="Garamond" w:hAnsi="Garamond"/>
              </w:rPr>
              <w:t>intermedios</w:t>
            </w:r>
            <w:r w:rsidRPr="00BD4CC3">
              <w:rPr>
                <w:rFonts w:ascii="Garamond" w:hAnsi="Garamond"/>
              </w:rPr>
              <w:t xml:space="preserve"> será puesta a consideración del CTB</w:t>
            </w:r>
            <w:r w:rsidR="00DE5F48" w:rsidRPr="00BD4CC3">
              <w:rPr>
                <w:rFonts w:ascii="Garamond" w:hAnsi="Garamond"/>
              </w:rPr>
              <w:t xml:space="preserve"> y CDB</w:t>
            </w:r>
            <w:r w:rsidR="0016698F" w:rsidRPr="00BD4CC3">
              <w:rPr>
                <w:rFonts w:ascii="Garamond" w:hAnsi="Garamond"/>
              </w:rPr>
              <w:t xml:space="preserve">, </w:t>
            </w:r>
            <w:r w:rsidR="00C24B7B" w:rsidRPr="00BD4CC3">
              <w:rPr>
                <w:rFonts w:ascii="Garamond" w:hAnsi="Garamond"/>
              </w:rPr>
              <w:t>a fin de que</w:t>
            </w:r>
            <w:r w:rsidR="0016698F" w:rsidRPr="00BD4CC3">
              <w:rPr>
                <w:rFonts w:ascii="Garamond" w:hAnsi="Garamond"/>
              </w:rPr>
              <w:t xml:space="preserve"> sean incorporados en los mecanismos de seguimiento de avance del proyecto y se refleje el avance real del mismo.</w:t>
            </w:r>
          </w:p>
        </w:tc>
      </w:tr>
      <w:tr w:rsidR="00E962BC" w:rsidRPr="00BD4CC3" w14:paraId="6EBB254E" w14:textId="77777777" w:rsidTr="000D54FD">
        <w:trPr>
          <w:trHeight w:val="904"/>
          <w:jc w:val="center"/>
        </w:trPr>
        <w:tc>
          <w:tcPr>
            <w:tcW w:w="14845" w:type="dxa"/>
            <w:gridSpan w:val="11"/>
            <w:tcBorders>
              <w:bottom w:val="single" w:sz="4" w:space="0" w:color="auto"/>
            </w:tcBorders>
          </w:tcPr>
          <w:p w14:paraId="7DACF18A" w14:textId="534D52F6" w:rsidR="00E962BC" w:rsidRPr="00BD4CC3" w:rsidRDefault="00E962BC" w:rsidP="00482034">
            <w:pPr>
              <w:autoSpaceDE w:val="0"/>
              <w:autoSpaceDN w:val="0"/>
              <w:adjustRightInd w:val="0"/>
              <w:spacing w:before="120" w:after="120"/>
              <w:rPr>
                <w:rFonts w:ascii="Garamond" w:hAnsi="Garamond"/>
                <w:b/>
              </w:rPr>
            </w:pPr>
            <w:r w:rsidRPr="00BD4CC3">
              <w:rPr>
                <w:rFonts w:ascii="Garamond" w:hAnsi="Garamond" w:cstheme="majorHAnsi"/>
                <w:b/>
              </w:rPr>
              <w:t xml:space="preserve">Recomendación </w:t>
            </w:r>
            <w:r w:rsidR="00906DF2" w:rsidRPr="00BD4CC3">
              <w:rPr>
                <w:rFonts w:ascii="Garamond" w:hAnsi="Garamond" w:cstheme="majorHAnsi"/>
                <w:b/>
              </w:rPr>
              <w:t>A.</w:t>
            </w:r>
            <w:r w:rsidRPr="00BD4CC3">
              <w:rPr>
                <w:rFonts w:ascii="Garamond" w:hAnsi="Garamond" w:cstheme="majorHAnsi"/>
                <w:b/>
              </w:rPr>
              <w:t>4.-</w:t>
            </w:r>
            <w:r w:rsidRPr="00BD4CC3">
              <w:rPr>
                <w:rFonts w:ascii="Garamond" w:hAnsi="Garamond"/>
                <w:b/>
              </w:rPr>
              <w:t xml:space="preserve"> </w:t>
            </w:r>
            <w:r w:rsidR="007B0C92" w:rsidRPr="00BD4CC3">
              <w:rPr>
                <w:rFonts w:ascii="Garamond" w:hAnsi="Garamond"/>
              </w:rPr>
              <w:t>Revisar los indicadores, en especial aquellos cuya línea de base no ha sido aun establecida, y tomar las decisiones para proceder a su determinación, o a redefinir el indicador de la manera más adecuada para el resultado pertinente.</w:t>
            </w:r>
          </w:p>
        </w:tc>
      </w:tr>
      <w:tr w:rsidR="00B95D9A" w:rsidRPr="00BD4CC3" w14:paraId="2E147042" w14:textId="77777777" w:rsidTr="00D0712B">
        <w:trPr>
          <w:trHeight w:val="333"/>
          <w:jc w:val="center"/>
        </w:trPr>
        <w:tc>
          <w:tcPr>
            <w:tcW w:w="1349" w:type="dxa"/>
            <w:vMerge w:val="restart"/>
            <w:shd w:val="pct5" w:color="auto" w:fill="auto"/>
          </w:tcPr>
          <w:p w14:paraId="7F0FB5CF" w14:textId="7478B90B" w:rsidR="00E962BC" w:rsidRPr="00BD4CC3" w:rsidRDefault="001B6D31" w:rsidP="00191380">
            <w:pPr>
              <w:jc w:val="center"/>
              <w:rPr>
                <w:rFonts w:ascii="Garamond" w:hAnsi="Garamond"/>
              </w:rPr>
            </w:pPr>
            <w:r w:rsidRPr="00BD4CC3">
              <w:rPr>
                <w:rFonts w:ascii="Garamond" w:hAnsi="Garamond" w:cs="Mongolian Baiti"/>
                <w:b/>
              </w:rPr>
              <w:t>Nº</w:t>
            </w:r>
          </w:p>
        </w:tc>
        <w:tc>
          <w:tcPr>
            <w:tcW w:w="3697" w:type="dxa"/>
            <w:gridSpan w:val="2"/>
            <w:vMerge w:val="restart"/>
            <w:shd w:val="pct5" w:color="auto" w:fill="auto"/>
          </w:tcPr>
          <w:p w14:paraId="18BEBEFD" w14:textId="77777777" w:rsidR="00E962BC" w:rsidRPr="00BD4CC3" w:rsidRDefault="00E962BC" w:rsidP="00191380">
            <w:pPr>
              <w:jc w:val="center"/>
              <w:rPr>
                <w:rFonts w:ascii="Garamond" w:hAnsi="Garamond"/>
                <w:b/>
              </w:rPr>
            </w:pPr>
            <w:r w:rsidRPr="00BD4CC3">
              <w:rPr>
                <w:rFonts w:ascii="Garamond" w:hAnsi="Garamond"/>
                <w:b/>
              </w:rPr>
              <w:t>Acción clave</w:t>
            </w:r>
          </w:p>
        </w:tc>
        <w:tc>
          <w:tcPr>
            <w:tcW w:w="1719" w:type="dxa"/>
            <w:vMerge w:val="restart"/>
            <w:shd w:val="pct5" w:color="auto" w:fill="auto"/>
          </w:tcPr>
          <w:p w14:paraId="68B19BE4" w14:textId="77777777" w:rsidR="00E962BC" w:rsidRPr="00BD4CC3" w:rsidRDefault="00E962BC" w:rsidP="00191380">
            <w:pPr>
              <w:jc w:val="center"/>
              <w:rPr>
                <w:rFonts w:ascii="Garamond" w:hAnsi="Garamond"/>
                <w:b/>
              </w:rPr>
            </w:pPr>
            <w:r w:rsidRPr="00BD4CC3">
              <w:rPr>
                <w:rFonts w:ascii="Garamond" w:hAnsi="Garamond"/>
                <w:b/>
              </w:rPr>
              <w:t xml:space="preserve">Completion Date </w:t>
            </w:r>
          </w:p>
        </w:tc>
        <w:tc>
          <w:tcPr>
            <w:tcW w:w="1858" w:type="dxa"/>
            <w:gridSpan w:val="2"/>
            <w:vMerge w:val="restart"/>
            <w:shd w:val="pct5" w:color="auto" w:fill="auto"/>
          </w:tcPr>
          <w:p w14:paraId="00B66B93" w14:textId="77777777" w:rsidR="00E962BC" w:rsidRPr="00BD4CC3" w:rsidRDefault="00E962BC" w:rsidP="00191380">
            <w:pPr>
              <w:jc w:val="center"/>
              <w:rPr>
                <w:rFonts w:ascii="Garamond" w:hAnsi="Garamond"/>
                <w:b/>
              </w:rPr>
            </w:pPr>
            <w:r w:rsidRPr="00BD4CC3">
              <w:rPr>
                <w:rFonts w:ascii="Garamond" w:hAnsi="Garamond"/>
                <w:b/>
              </w:rPr>
              <w:t>Unidad Responsable</w:t>
            </w:r>
          </w:p>
        </w:tc>
        <w:tc>
          <w:tcPr>
            <w:tcW w:w="6222" w:type="dxa"/>
            <w:gridSpan w:val="5"/>
            <w:shd w:val="pct5" w:color="auto" w:fill="auto"/>
          </w:tcPr>
          <w:p w14:paraId="71498F89" w14:textId="77777777" w:rsidR="00E962BC" w:rsidRPr="00BD4CC3" w:rsidRDefault="00E962BC" w:rsidP="00191380">
            <w:pPr>
              <w:jc w:val="center"/>
              <w:rPr>
                <w:rFonts w:ascii="Garamond" w:hAnsi="Garamond"/>
                <w:b/>
              </w:rPr>
            </w:pPr>
            <w:r w:rsidRPr="00BD4CC3">
              <w:rPr>
                <w:rFonts w:ascii="Garamond" w:hAnsi="Garamond"/>
                <w:b/>
              </w:rPr>
              <w:t>Seguimiento</w:t>
            </w:r>
          </w:p>
        </w:tc>
      </w:tr>
      <w:tr w:rsidR="00EE19B2" w:rsidRPr="00BD4CC3" w14:paraId="6DCDFA7C" w14:textId="77777777" w:rsidTr="00D0712B">
        <w:trPr>
          <w:trHeight w:val="378"/>
          <w:jc w:val="center"/>
        </w:trPr>
        <w:tc>
          <w:tcPr>
            <w:tcW w:w="1349" w:type="dxa"/>
            <w:vMerge/>
            <w:shd w:val="pct5" w:color="auto" w:fill="auto"/>
          </w:tcPr>
          <w:p w14:paraId="61237229" w14:textId="77777777" w:rsidR="00E962BC" w:rsidRPr="00BD4CC3" w:rsidRDefault="00E962BC" w:rsidP="00191380">
            <w:pPr>
              <w:jc w:val="center"/>
              <w:rPr>
                <w:rFonts w:ascii="Garamond" w:hAnsi="Garamond"/>
              </w:rPr>
            </w:pPr>
          </w:p>
        </w:tc>
        <w:tc>
          <w:tcPr>
            <w:tcW w:w="3697" w:type="dxa"/>
            <w:gridSpan w:val="2"/>
            <w:vMerge/>
            <w:shd w:val="pct5" w:color="auto" w:fill="auto"/>
          </w:tcPr>
          <w:p w14:paraId="27DF7519" w14:textId="77777777" w:rsidR="00E962BC" w:rsidRPr="00BD4CC3" w:rsidRDefault="00E962BC" w:rsidP="00191380">
            <w:pPr>
              <w:jc w:val="center"/>
              <w:rPr>
                <w:rFonts w:ascii="Garamond" w:hAnsi="Garamond"/>
                <w:b/>
              </w:rPr>
            </w:pPr>
          </w:p>
        </w:tc>
        <w:tc>
          <w:tcPr>
            <w:tcW w:w="1719" w:type="dxa"/>
            <w:vMerge/>
            <w:shd w:val="pct5" w:color="auto" w:fill="auto"/>
          </w:tcPr>
          <w:p w14:paraId="429C10A1" w14:textId="77777777" w:rsidR="00E962BC" w:rsidRPr="00BD4CC3" w:rsidRDefault="00E962BC" w:rsidP="00191380">
            <w:pPr>
              <w:jc w:val="center"/>
              <w:rPr>
                <w:rFonts w:ascii="Garamond" w:hAnsi="Garamond"/>
                <w:b/>
              </w:rPr>
            </w:pPr>
          </w:p>
        </w:tc>
        <w:tc>
          <w:tcPr>
            <w:tcW w:w="1858" w:type="dxa"/>
            <w:gridSpan w:val="2"/>
            <w:vMerge/>
            <w:shd w:val="pct5" w:color="auto" w:fill="auto"/>
          </w:tcPr>
          <w:p w14:paraId="7836D471" w14:textId="77777777" w:rsidR="00E962BC" w:rsidRPr="00BD4CC3" w:rsidRDefault="00E962BC" w:rsidP="00191380">
            <w:pPr>
              <w:jc w:val="center"/>
              <w:rPr>
                <w:rFonts w:ascii="Garamond" w:hAnsi="Garamond"/>
                <w:b/>
              </w:rPr>
            </w:pPr>
          </w:p>
        </w:tc>
        <w:tc>
          <w:tcPr>
            <w:tcW w:w="2389" w:type="dxa"/>
            <w:gridSpan w:val="2"/>
            <w:shd w:val="pct5" w:color="auto" w:fill="auto"/>
          </w:tcPr>
          <w:p w14:paraId="6A80D8BA" w14:textId="77777777" w:rsidR="00E962BC" w:rsidRPr="00BD4CC3" w:rsidRDefault="00E962BC" w:rsidP="00191380">
            <w:pPr>
              <w:jc w:val="center"/>
              <w:rPr>
                <w:rFonts w:ascii="Garamond" w:hAnsi="Garamond"/>
                <w:b/>
              </w:rPr>
            </w:pPr>
            <w:r w:rsidRPr="00BD4CC3">
              <w:rPr>
                <w:rFonts w:ascii="Garamond" w:hAnsi="Garamond"/>
                <w:b/>
              </w:rPr>
              <w:t>Estado</w:t>
            </w:r>
          </w:p>
        </w:tc>
        <w:tc>
          <w:tcPr>
            <w:tcW w:w="3833" w:type="dxa"/>
            <w:gridSpan w:val="3"/>
            <w:shd w:val="pct5" w:color="auto" w:fill="auto"/>
          </w:tcPr>
          <w:p w14:paraId="6C074424" w14:textId="77777777" w:rsidR="00E962BC" w:rsidRPr="00BD4CC3" w:rsidRDefault="00E962BC" w:rsidP="00191380">
            <w:pPr>
              <w:jc w:val="center"/>
              <w:rPr>
                <w:rFonts w:ascii="Garamond" w:hAnsi="Garamond"/>
                <w:b/>
              </w:rPr>
            </w:pPr>
            <w:r w:rsidRPr="00BD4CC3">
              <w:rPr>
                <w:rFonts w:ascii="Garamond" w:hAnsi="Garamond"/>
                <w:b/>
              </w:rPr>
              <w:t>Comentario</w:t>
            </w:r>
          </w:p>
        </w:tc>
      </w:tr>
      <w:tr w:rsidR="00324B24" w14:paraId="1D6B2F18" w14:textId="77777777" w:rsidTr="00324B24">
        <w:tblPrEx>
          <w:jc w:val="left"/>
        </w:tblPrEx>
        <w:trPr>
          <w:trHeight w:val="1563"/>
        </w:trPr>
        <w:tc>
          <w:tcPr>
            <w:tcW w:w="1349" w:type="dxa"/>
            <w:hideMark/>
          </w:tcPr>
          <w:p w14:paraId="2322A9D7" w14:textId="24F6034B" w:rsidR="00324B24" w:rsidRDefault="00324B24">
            <w:pPr>
              <w:jc w:val="center"/>
              <w:rPr>
                <w:rFonts w:ascii="Garamond" w:hAnsi="Garamond"/>
              </w:rPr>
            </w:pPr>
            <w:r>
              <w:br w:type="page"/>
            </w:r>
            <w:r>
              <w:rPr>
                <w:rFonts w:ascii="Garamond" w:hAnsi="Garamond"/>
              </w:rPr>
              <w:t>A.4.2</w:t>
            </w:r>
          </w:p>
        </w:tc>
        <w:tc>
          <w:tcPr>
            <w:tcW w:w="3697" w:type="dxa"/>
            <w:gridSpan w:val="2"/>
          </w:tcPr>
          <w:p w14:paraId="2F47FB92" w14:textId="645D5B90" w:rsidR="00324B24" w:rsidRPr="00F607B5" w:rsidRDefault="00324B24">
            <w:pPr>
              <w:jc w:val="both"/>
              <w:rPr>
                <w:rFonts w:ascii="Garamond" w:hAnsi="Garamond"/>
                <w:highlight w:val="yellow"/>
              </w:rPr>
            </w:pPr>
            <w:r w:rsidRPr="00F607B5">
              <w:rPr>
                <w:rFonts w:ascii="Garamond" w:hAnsi="Garamond"/>
                <w:highlight w:val="yellow"/>
              </w:rPr>
              <w:t>Definir la Línea de Base del Indicador 3 “Inversión gubernamental en control y mitigación de las principales presiones ambientales del TDPS”, sobre las inversiones, y en el proceso de formulación del ADT/PAE.</w:t>
            </w:r>
          </w:p>
        </w:tc>
        <w:tc>
          <w:tcPr>
            <w:tcW w:w="1719" w:type="dxa"/>
            <w:hideMark/>
          </w:tcPr>
          <w:p w14:paraId="778AD7BE" w14:textId="77777777" w:rsidR="00324B24" w:rsidRPr="00F607B5" w:rsidRDefault="00324B24">
            <w:pPr>
              <w:jc w:val="center"/>
              <w:rPr>
                <w:rFonts w:ascii="Garamond" w:hAnsi="Garamond"/>
                <w:highlight w:val="yellow"/>
              </w:rPr>
            </w:pPr>
            <w:r w:rsidRPr="00F607B5">
              <w:rPr>
                <w:rFonts w:ascii="Garamond" w:hAnsi="Garamond"/>
                <w:highlight w:val="yellow"/>
              </w:rPr>
              <w:t>Marzo 2020</w:t>
            </w:r>
          </w:p>
        </w:tc>
        <w:tc>
          <w:tcPr>
            <w:tcW w:w="1858" w:type="dxa"/>
            <w:gridSpan w:val="2"/>
            <w:hideMark/>
          </w:tcPr>
          <w:p w14:paraId="24838DB5" w14:textId="77777777" w:rsidR="00324B24" w:rsidRDefault="00324B24">
            <w:pPr>
              <w:jc w:val="center"/>
              <w:rPr>
                <w:rFonts w:ascii="Garamond" w:hAnsi="Garamond"/>
              </w:rPr>
            </w:pPr>
            <w:r>
              <w:rPr>
                <w:rFonts w:ascii="Garamond" w:hAnsi="Garamond"/>
              </w:rPr>
              <w:t>UBCP</w:t>
            </w:r>
          </w:p>
        </w:tc>
        <w:tc>
          <w:tcPr>
            <w:tcW w:w="2389" w:type="dxa"/>
            <w:gridSpan w:val="2"/>
            <w:hideMark/>
          </w:tcPr>
          <w:p w14:paraId="65E031FE" w14:textId="77777777" w:rsidR="00324B24" w:rsidRDefault="00324B24">
            <w:pPr>
              <w:jc w:val="center"/>
              <w:rPr>
                <w:rFonts w:ascii="Garamond" w:hAnsi="Garamond"/>
              </w:rPr>
            </w:pPr>
            <w:r>
              <w:rPr>
                <w:rFonts w:ascii="Garamond" w:hAnsi="Garamond"/>
              </w:rPr>
              <w:t xml:space="preserve">En programación </w:t>
            </w:r>
          </w:p>
        </w:tc>
        <w:tc>
          <w:tcPr>
            <w:tcW w:w="3833" w:type="dxa"/>
            <w:gridSpan w:val="3"/>
            <w:hideMark/>
          </w:tcPr>
          <w:p w14:paraId="64EAC3EC" w14:textId="4C39CAEF" w:rsidR="00324B24" w:rsidRDefault="00324B24">
            <w:pPr>
              <w:rPr>
                <w:rFonts w:ascii="Garamond" w:hAnsi="Garamond"/>
              </w:rPr>
            </w:pPr>
            <w:r>
              <w:rPr>
                <w:rFonts w:ascii="Garamond" w:hAnsi="Garamond"/>
              </w:rPr>
              <w:t>Si bien el proyecto no tendrá un impacto directo en este indicador, hará seguimiento de las inversiones relevantes y sus variaciones al cierre del Proyecto.</w:t>
            </w:r>
          </w:p>
        </w:tc>
      </w:tr>
      <w:tr w:rsidR="00DA2A10" w:rsidRPr="00BD4CC3" w14:paraId="3437E5B1" w14:textId="77777777" w:rsidTr="00D0712B">
        <w:trPr>
          <w:trHeight w:val="1322"/>
          <w:jc w:val="center"/>
        </w:trPr>
        <w:tc>
          <w:tcPr>
            <w:tcW w:w="1349" w:type="dxa"/>
          </w:tcPr>
          <w:p w14:paraId="6DD8C3E0" w14:textId="2DE5D3FF" w:rsidR="00DA2A10" w:rsidRPr="00BD4CC3" w:rsidRDefault="00DA2A10" w:rsidP="00F87EEF">
            <w:pPr>
              <w:jc w:val="center"/>
              <w:rPr>
                <w:rFonts w:ascii="Garamond" w:hAnsi="Garamond"/>
              </w:rPr>
            </w:pPr>
            <w:r w:rsidRPr="00BD4CC3">
              <w:rPr>
                <w:rFonts w:ascii="Garamond" w:hAnsi="Garamond"/>
              </w:rPr>
              <w:t>A.4.3</w:t>
            </w:r>
          </w:p>
        </w:tc>
        <w:tc>
          <w:tcPr>
            <w:tcW w:w="3697" w:type="dxa"/>
            <w:gridSpan w:val="2"/>
          </w:tcPr>
          <w:p w14:paraId="2FDF4B82" w14:textId="6C8E8BAF" w:rsidR="00AB38DD" w:rsidRPr="00F607B5" w:rsidRDefault="00AB38DD" w:rsidP="00394715">
            <w:pPr>
              <w:pStyle w:val="CommentText"/>
              <w:jc w:val="both"/>
              <w:rPr>
                <w:rFonts w:ascii="Garamond" w:hAnsi="Garamond"/>
                <w:sz w:val="22"/>
                <w:szCs w:val="22"/>
                <w:highlight w:val="yellow"/>
              </w:rPr>
            </w:pPr>
            <w:r w:rsidRPr="00F607B5">
              <w:rPr>
                <w:rFonts w:ascii="Garamond" w:hAnsi="Garamond"/>
                <w:sz w:val="22"/>
                <w:szCs w:val="22"/>
                <w:highlight w:val="yellow"/>
              </w:rPr>
              <w:t xml:space="preserve">Presentar una propuesta de nuevos indicadores </w:t>
            </w:r>
            <w:r w:rsidR="00DA2A10" w:rsidRPr="00F607B5">
              <w:rPr>
                <w:rFonts w:ascii="Garamond" w:hAnsi="Garamond"/>
                <w:sz w:val="22"/>
                <w:szCs w:val="22"/>
                <w:highlight w:val="yellow"/>
              </w:rPr>
              <w:t>del Resultados 3</w:t>
            </w:r>
            <w:r w:rsidR="00394715" w:rsidRPr="00F607B5">
              <w:rPr>
                <w:rFonts w:ascii="Garamond" w:hAnsi="Garamond"/>
                <w:sz w:val="22"/>
                <w:szCs w:val="22"/>
                <w:highlight w:val="yellow"/>
              </w:rPr>
              <w:t xml:space="preserve"> respecto al n</w:t>
            </w:r>
            <w:r w:rsidR="00DA2A10" w:rsidRPr="00F607B5">
              <w:rPr>
                <w:rFonts w:ascii="Garamond" w:hAnsi="Garamond"/>
                <w:sz w:val="22"/>
                <w:szCs w:val="22"/>
                <w:highlight w:val="yellow"/>
              </w:rPr>
              <w:t>úmero de políticas públicas municipales, regionales y nacionales fundamentadas en los resultados de los proyectos piloto.</w:t>
            </w:r>
          </w:p>
        </w:tc>
        <w:tc>
          <w:tcPr>
            <w:tcW w:w="1719" w:type="dxa"/>
          </w:tcPr>
          <w:p w14:paraId="246079B1" w14:textId="621297F6" w:rsidR="00DA2A10" w:rsidRPr="00F607B5" w:rsidRDefault="00DA2A10" w:rsidP="00F87EEF">
            <w:pPr>
              <w:jc w:val="center"/>
              <w:rPr>
                <w:rFonts w:ascii="Garamond" w:hAnsi="Garamond"/>
                <w:highlight w:val="yellow"/>
              </w:rPr>
            </w:pPr>
            <w:r w:rsidRPr="00F607B5">
              <w:rPr>
                <w:rFonts w:ascii="Garamond" w:hAnsi="Garamond"/>
                <w:highlight w:val="yellow"/>
              </w:rPr>
              <w:t>Junio 2020</w:t>
            </w:r>
          </w:p>
        </w:tc>
        <w:tc>
          <w:tcPr>
            <w:tcW w:w="1858" w:type="dxa"/>
            <w:gridSpan w:val="2"/>
          </w:tcPr>
          <w:p w14:paraId="24294F5F" w14:textId="46422077" w:rsidR="00DA2A10" w:rsidRPr="00BD4CC3" w:rsidRDefault="00DA2A10" w:rsidP="00F87EEF">
            <w:pPr>
              <w:jc w:val="center"/>
              <w:rPr>
                <w:rFonts w:ascii="Garamond" w:hAnsi="Garamond"/>
              </w:rPr>
            </w:pPr>
            <w:r w:rsidRPr="00BD4CC3">
              <w:rPr>
                <w:rFonts w:ascii="Garamond" w:hAnsi="Garamond"/>
              </w:rPr>
              <w:t>UBCP</w:t>
            </w:r>
          </w:p>
        </w:tc>
        <w:tc>
          <w:tcPr>
            <w:tcW w:w="2389" w:type="dxa"/>
            <w:gridSpan w:val="2"/>
          </w:tcPr>
          <w:p w14:paraId="5FD6C1B5" w14:textId="48FA9211" w:rsidR="00DA2A10" w:rsidRPr="00BD4CC3" w:rsidRDefault="00DA2A10" w:rsidP="00F87EEF">
            <w:pPr>
              <w:jc w:val="center"/>
              <w:rPr>
                <w:rFonts w:ascii="Garamond" w:hAnsi="Garamond"/>
              </w:rPr>
            </w:pPr>
            <w:r w:rsidRPr="00BD4CC3">
              <w:rPr>
                <w:rFonts w:ascii="Garamond" w:hAnsi="Garamond"/>
              </w:rPr>
              <w:t>En programación</w:t>
            </w:r>
          </w:p>
        </w:tc>
        <w:tc>
          <w:tcPr>
            <w:tcW w:w="3833" w:type="dxa"/>
            <w:gridSpan w:val="3"/>
          </w:tcPr>
          <w:p w14:paraId="0297EFC1" w14:textId="0FC961E2" w:rsidR="00394715" w:rsidRDefault="00394715" w:rsidP="00DA2A10">
            <w:pPr>
              <w:pStyle w:val="CommentText"/>
              <w:jc w:val="both"/>
              <w:rPr>
                <w:rFonts w:ascii="Garamond" w:hAnsi="Garamond"/>
                <w:sz w:val="22"/>
                <w:szCs w:val="22"/>
              </w:rPr>
            </w:pPr>
            <w:r>
              <w:rPr>
                <w:rFonts w:ascii="Garamond" w:hAnsi="Garamond"/>
                <w:sz w:val="22"/>
                <w:szCs w:val="22"/>
              </w:rPr>
              <w:t>La propuesta de nuevos indicadores será presentada al GEF, a través de la DNP.</w:t>
            </w:r>
          </w:p>
          <w:p w14:paraId="4CD2208F" w14:textId="797C685B" w:rsidR="00394715" w:rsidRPr="00BD4CC3" w:rsidRDefault="00394715" w:rsidP="00394715">
            <w:pPr>
              <w:pStyle w:val="CommentText"/>
              <w:jc w:val="both"/>
              <w:rPr>
                <w:rFonts w:ascii="Garamond" w:hAnsi="Garamond"/>
                <w:sz w:val="22"/>
                <w:szCs w:val="22"/>
              </w:rPr>
            </w:pPr>
          </w:p>
        </w:tc>
      </w:tr>
      <w:tr w:rsidR="00F87EEF" w:rsidRPr="00BD4CC3" w14:paraId="6656D9C5" w14:textId="77777777" w:rsidTr="00D0712B">
        <w:trPr>
          <w:trHeight w:val="455"/>
          <w:jc w:val="center"/>
        </w:trPr>
        <w:tc>
          <w:tcPr>
            <w:tcW w:w="14845" w:type="dxa"/>
            <w:gridSpan w:val="11"/>
            <w:shd w:val="clear" w:color="auto" w:fill="D9D9D9" w:themeFill="background1" w:themeFillShade="D9"/>
            <w:vAlign w:val="center"/>
          </w:tcPr>
          <w:p w14:paraId="09AA53A0" w14:textId="61BC8E22" w:rsidR="00F87EEF" w:rsidRPr="00BD4CC3" w:rsidRDefault="004F1F80" w:rsidP="00906DF2">
            <w:pPr>
              <w:pStyle w:val="ListParagraph"/>
              <w:numPr>
                <w:ilvl w:val="0"/>
                <w:numId w:val="2"/>
              </w:numPr>
              <w:jc w:val="center"/>
              <w:rPr>
                <w:rFonts w:ascii="Garamond" w:hAnsi="Garamond"/>
                <w:b/>
              </w:rPr>
            </w:pPr>
            <w:r w:rsidRPr="00BD4CC3">
              <w:rPr>
                <w:rFonts w:ascii="Garamond" w:hAnsi="Garamond"/>
                <w:b/>
              </w:rPr>
              <w:t>SOBRE GESTION ADAPTATIVA DEL PROYECTO</w:t>
            </w:r>
          </w:p>
        </w:tc>
      </w:tr>
      <w:tr w:rsidR="004F1F80" w:rsidRPr="00BD4CC3" w14:paraId="34D3D7A5" w14:textId="77777777" w:rsidTr="00D0712B">
        <w:trPr>
          <w:trHeight w:val="1127"/>
          <w:jc w:val="center"/>
        </w:trPr>
        <w:tc>
          <w:tcPr>
            <w:tcW w:w="14845" w:type="dxa"/>
            <w:gridSpan w:val="11"/>
            <w:tcBorders>
              <w:bottom w:val="single" w:sz="4" w:space="0" w:color="auto"/>
            </w:tcBorders>
          </w:tcPr>
          <w:p w14:paraId="2D41151D" w14:textId="70242F19" w:rsidR="008271F3" w:rsidRPr="00BD4CC3" w:rsidRDefault="004F1F80" w:rsidP="00482034">
            <w:pPr>
              <w:spacing w:before="120" w:after="120"/>
              <w:jc w:val="both"/>
              <w:rPr>
                <w:rFonts w:ascii="Garamond" w:hAnsi="Garamond"/>
              </w:rPr>
            </w:pPr>
            <w:r w:rsidRPr="00BD4CC3">
              <w:rPr>
                <w:rFonts w:ascii="Garamond" w:hAnsi="Garamond" w:cstheme="majorHAnsi"/>
                <w:b/>
              </w:rPr>
              <w:t xml:space="preserve">Recomendación </w:t>
            </w:r>
            <w:r w:rsidR="00906DF2" w:rsidRPr="00BD4CC3">
              <w:rPr>
                <w:rFonts w:ascii="Garamond" w:hAnsi="Garamond" w:cstheme="majorHAnsi"/>
                <w:b/>
              </w:rPr>
              <w:t>B.1</w:t>
            </w:r>
            <w:r w:rsidRPr="00BD4CC3">
              <w:rPr>
                <w:rFonts w:ascii="Garamond" w:hAnsi="Garamond" w:cstheme="majorHAnsi"/>
                <w:b/>
              </w:rPr>
              <w:t>.</w:t>
            </w:r>
            <w:r w:rsidR="003E5BD8" w:rsidRPr="00BD4CC3">
              <w:rPr>
                <w:rFonts w:ascii="Garamond" w:hAnsi="Garamond" w:cstheme="majorHAnsi"/>
                <w:b/>
              </w:rPr>
              <w:t>-</w:t>
            </w:r>
            <w:r w:rsidR="00C908CF" w:rsidRPr="00BD4CC3">
              <w:rPr>
                <w:rFonts w:ascii="Garamond" w:hAnsi="Garamond"/>
              </w:rPr>
              <w:t xml:space="preserve"> </w:t>
            </w:r>
            <w:r w:rsidR="00A31B67" w:rsidRPr="00BD4CC3">
              <w:rPr>
                <w:rFonts w:ascii="Garamond" w:hAnsi="Garamond"/>
              </w:rPr>
              <w:t>Acelerar la incorporación del nuevo Coordinador Binacional y revisar sus funciones en el marco de un fortalecimiento del rol articulador de la UBCP entre las decisiones del CDB y CT</w:t>
            </w:r>
            <w:r w:rsidR="00275FAB" w:rsidRPr="00BD4CC3">
              <w:rPr>
                <w:rFonts w:ascii="Garamond" w:hAnsi="Garamond"/>
              </w:rPr>
              <w:t>B</w:t>
            </w:r>
            <w:r w:rsidR="00A31B67" w:rsidRPr="00BD4CC3">
              <w:rPr>
                <w:rFonts w:ascii="Garamond" w:hAnsi="Garamond"/>
              </w:rPr>
              <w:t xml:space="preserve"> para la implementación de las decisiones. Bajo su gestión, mejorar el apoyo técnico y administrativo proponiendo las contrataciones pertinentes, y evaluar el desempeño de la Unidad hasta la fecha para tomar las medidas de corrección y optimización de sus funciones.</w:t>
            </w:r>
          </w:p>
        </w:tc>
      </w:tr>
      <w:tr w:rsidR="00B95D9A" w:rsidRPr="00BD4CC3" w14:paraId="555C2138" w14:textId="77777777" w:rsidTr="00D0712B">
        <w:trPr>
          <w:trHeight w:val="333"/>
          <w:jc w:val="center"/>
        </w:trPr>
        <w:tc>
          <w:tcPr>
            <w:tcW w:w="1349" w:type="dxa"/>
            <w:vMerge w:val="restart"/>
            <w:shd w:val="pct5" w:color="auto" w:fill="auto"/>
          </w:tcPr>
          <w:p w14:paraId="25B22046" w14:textId="320AD7A8" w:rsidR="004F1F80" w:rsidRPr="00BD4CC3" w:rsidRDefault="001B6D31" w:rsidP="00191380">
            <w:pPr>
              <w:jc w:val="center"/>
              <w:rPr>
                <w:rFonts w:ascii="Garamond" w:hAnsi="Garamond"/>
              </w:rPr>
            </w:pPr>
            <w:r w:rsidRPr="00BD4CC3">
              <w:rPr>
                <w:rFonts w:ascii="Garamond" w:hAnsi="Garamond" w:cs="Mongolian Baiti"/>
                <w:b/>
              </w:rPr>
              <w:t>Nº</w:t>
            </w:r>
          </w:p>
        </w:tc>
        <w:tc>
          <w:tcPr>
            <w:tcW w:w="3697" w:type="dxa"/>
            <w:gridSpan w:val="2"/>
            <w:vMerge w:val="restart"/>
            <w:shd w:val="pct5" w:color="auto" w:fill="auto"/>
          </w:tcPr>
          <w:p w14:paraId="3D8CEAE8" w14:textId="77777777" w:rsidR="004F1F80" w:rsidRPr="00BD4CC3" w:rsidRDefault="004F1F80" w:rsidP="00191380">
            <w:pPr>
              <w:jc w:val="center"/>
              <w:rPr>
                <w:rFonts w:ascii="Garamond" w:hAnsi="Garamond"/>
                <w:b/>
              </w:rPr>
            </w:pPr>
            <w:r w:rsidRPr="00BD4CC3">
              <w:rPr>
                <w:rFonts w:ascii="Garamond" w:hAnsi="Garamond"/>
                <w:b/>
              </w:rPr>
              <w:t>Acción clave</w:t>
            </w:r>
          </w:p>
        </w:tc>
        <w:tc>
          <w:tcPr>
            <w:tcW w:w="1719" w:type="dxa"/>
            <w:vMerge w:val="restart"/>
            <w:shd w:val="pct5" w:color="auto" w:fill="auto"/>
          </w:tcPr>
          <w:p w14:paraId="621C9913" w14:textId="77777777" w:rsidR="004F1F80" w:rsidRPr="00BD4CC3" w:rsidRDefault="004F1F80" w:rsidP="00191380">
            <w:pPr>
              <w:jc w:val="center"/>
              <w:rPr>
                <w:rFonts w:ascii="Garamond" w:hAnsi="Garamond"/>
                <w:b/>
              </w:rPr>
            </w:pPr>
            <w:r w:rsidRPr="00BD4CC3">
              <w:rPr>
                <w:rFonts w:ascii="Garamond" w:hAnsi="Garamond"/>
                <w:b/>
              </w:rPr>
              <w:t xml:space="preserve">Completion Date </w:t>
            </w:r>
          </w:p>
        </w:tc>
        <w:tc>
          <w:tcPr>
            <w:tcW w:w="1858" w:type="dxa"/>
            <w:gridSpan w:val="2"/>
            <w:vMerge w:val="restart"/>
            <w:shd w:val="pct5" w:color="auto" w:fill="auto"/>
          </w:tcPr>
          <w:p w14:paraId="7E296316" w14:textId="77777777" w:rsidR="004F1F80" w:rsidRPr="00BD4CC3" w:rsidRDefault="004F1F80" w:rsidP="00191380">
            <w:pPr>
              <w:jc w:val="center"/>
              <w:rPr>
                <w:rFonts w:ascii="Garamond" w:hAnsi="Garamond"/>
                <w:b/>
              </w:rPr>
            </w:pPr>
            <w:r w:rsidRPr="00BD4CC3">
              <w:rPr>
                <w:rFonts w:ascii="Garamond" w:hAnsi="Garamond"/>
                <w:b/>
              </w:rPr>
              <w:t>Unidad Responsable</w:t>
            </w:r>
          </w:p>
        </w:tc>
        <w:tc>
          <w:tcPr>
            <w:tcW w:w="6222" w:type="dxa"/>
            <w:gridSpan w:val="5"/>
            <w:shd w:val="pct5" w:color="auto" w:fill="auto"/>
          </w:tcPr>
          <w:p w14:paraId="14CB467F" w14:textId="77777777" w:rsidR="004F1F80" w:rsidRPr="00BD4CC3" w:rsidRDefault="004F1F80" w:rsidP="00191380">
            <w:pPr>
              <w:jc w:val="center"/>
              <w:rPr>
                <w:rFonts w:ascii="Garamond" w:hAnsi="Garamond"/>
                <w:b/>
              </w:rPr>
            </w:pPr>
            <w:r w:rsidRPr="00BD4CC3">
              <w:rPr>
                <w:rFonts w:ascii="Garamond" w:hAnsi="Garamond"/>
                <w:b/>
              </w:rPr>
              <w:t>Seguimiento</w:t>
            </w:r>
          </w:p>
        </w:tc>
      </w:tr>
      <w:tr w:rsidR="00EE19B2" w:rsidRPr="00BD4CC3" w14:paraId="67FB62E5" w14:textId="77777777" w:rsidTr="00D0712B">
        <w:trPr>
          <w:trHeight w:val="378"/>
          <w:jc w:val="center"/>
        </w:trPr>
        <w:tc>
          <w:tcPr>
            <w:tcW w:w="1349" w:type="dxa"/>
            <w:vMerge/>
            <w:shd w:val="pct5" w:color="auto" w:fill="auto"/>
          </w:tcPr>
          <w:p w14:paraId="4A734C31" w14:textId="77777777" w:rsidR="004F1F80" w:rsidRPr="00BD4CC3" w:rsidRDefault="004F1F80" w:rsidP="00191380">
            <w:pPr>
              <w:jc w:val="center"/>
              <w:rPr>
                <w:rFonts w:ascii="Garamond" w:hAnsi="Garamond"/>
              </w:rPr>
            </w:pPr>
          </w:p>
        </w:tc>
        <w:tc>
          <w:tcPr>
            <w:tcW w:w="3697" w:type="dxa"/>
            <w:gridSpan w:val="2"/>
            <w:vMerge/>
            <w:shd w:val="pct5" w:color="auto" w:fill="auto"/>
          </w:tcPr>
          <w:p w14:paraId="443ECE64" w14:textId="77777777" w:rsidR="004F1F80" w:rsidRPr="00BD4CC3" w:rsidRDefault="004F1F80" w:rsidP="00191380">
            <w:pPr>
              <w:jc w:val="center"/>
              <w:rPr>
                <w:rFonts w:ascii="Garamond" w:hAnsi="Garamond"/>
                <w:b/>
              </w:rPr>
            </w:pPr>
          </w:p>
        </w:tc>
        <w:tc>
          <w:tcPr>
            <w:tcW w:w="1719" w:type="dxa"/>
            <w:vMerge/>
            <w:shd w:val="pct5" w:color="auto" w:fill="auto"/>
          </w:tcPr>
          <w:p w14:paraId="38809CF5" w14:textId="77777777" w:rsidR="004F1F80" w:rsidRPr="00BD4CC3" w:rsidRDefault="004F1F80" w:rsidP="00191380">
            <w:pPr>
              <w:jc w:val="center"/>
              <w:rPr>
                <w:rFonts w:ascii="Garamond" w:hAnsi="Garamond"/>
                <w:b/>
              </w:rPr>
            </w:pPr>
          </w:p>
        </w:tc>
        <w:tc>
          <w:tcPr>
            <w:tcW w:w="1858" w:type="dxa"/>
            <w:gridSpan w:val="2"/>
            <w:vMerge/>
            <w:shd w:val="pct5" w:color="auto" w:fill="auto"/>
          </w:tcPr>
          <w:p w14:paraId="3912398C" w14:textId="77777777" w:rsidR="004F1F80" w:rsidRPr="00BD4CC3" w:rsidRDefault="004F1F80" w:rsidP="00191380">
            <w:pPr>
              <w:jc w:val="center"/>
              <w:rPr>
                <w:rFonts w:ascii="Garamond" w:hAnsi="Garamond"/>
                <w:b/>
              </w:rPr>
            </w:pPr>
          </w:p>
        </w:tc>
        <w:tc>
          <w:tcPr>
            <w:tcW w:w="2389" w:type="dxa"/>
            <w:gridSpan w:val="2"/>
            <w:shd w:val="pct5" w:color="auto" w:fill="auto"/>
          </w:tcPr>
          <w:p w14:paraId="0B3681D6" w14:textId="77777777" w:rsidR="004F1F80" w:rsidRPr="00BD4CC3" w:rsidRDefault="004F1F80" w:rsidP="00191380">
            <w:pPr>
              <w:jc w:val="center"/>
              <w:rPr>
                <w:rFonts w:ascii="Garamond" w:hAnsi="Garamond"/>
                <w:b/>
              </w:rPr>
            </w:pPr>
            <w:r w:rsidRPr="00BD4CC3">
              <w:rPr>
                <w:rFonts w:ascii="Garamond" w:hAnsi="Garamond"/>
                <w:b/>
              </w:rPr>
              <w:t>Estado</w:t>
            </w:r>
          </w:p>
        </w:tc>
        <w:tc>
          <w:tcPr>
            <w:tcW w:w="3833" w:type="dxa"/>
            <w:gridSpan w:val="3"/>
            <w:shd w:val="pct5" w:color="auto" w:fill="auto"/>
          </w:tcPr>
          <w:p w14:paraId="451F9747" w14:textId="77777777" w:rsidR="004F1F80" w:rsidRPr="00BD4CC3" w:rsidRDefault="004F1F80" w:rsidP="00191380">
            <w:pPr>
              <w:jc w:val="center"/>
              <w:rPr>
                <w:rFonts w:ascii="Garamond" w:hAnsi="Garamond"/>
                <w:b/>
              </w:rPr>
            </w:pPr>
            <w:r w:rsidRPr="00BD4CC3">
              <w:rPr>
                <w:rFonts w:ascii="Garamond" w:hAnsi="Garamond"/>
                <w:b/>
              </w:rPr>
              <w:t>Comentario</w:t>
            </w:r>
          </w:p>
        </w:tc>
      </w:tr>
      <w:tr w:rsidR="00B95D9A" w:rsidRPr="00BD4CC3" w14:paraId="6651D192" w14:textId="77777777" w:rsidTr="00D0712B">
        <w:trPr>
          <w:trHeight w:val="450"/>
          <w:jc w:val="center"/>
        </w:trPr>
        <w:tc>
          <w:tcPr>
            <w:tcW w:w="1349" w:type="dxa"/>
          </w:tcPr>
          <w:p w14:paraId="634706ED" w14:textId="3FF160CF" w:rsidR="00C908CF" w:rsidRPr="00BD4CC3" w:rsidRDefault="000A407B" w:rsidP="00F87EEF">
            <w:pPr>
              <w:jc w:val="center"/>
              <w:rPr>
                <w:rFonts w:ascii="Garamond" w:hAnsi="Garamond"/>
              </w:rPr>
            </w:pPr>
            <w:r w:rsidRPr="00BD4CC3">
              <w:rPr>
                <w:rFonts w:ascii="Garamond" w:hAnsi="Garamond"/>
              </w:rPr>
              <w:t>B</w:t>
            </w:r>
            <w:r w:rsidR="008C1EA4" w:rsidRPr="00BD4CC3">
              <w:rPr>
                <w:rFonts w:ascii="Garamond" w:hAnsi="Garamond"/>
              </w:rPr>
              <w:t>.1</w:t>
            </w:r>
            <w:r w:rsidR="00DB6635" w:rsidRPr="00BD4CC3">
              <w:rPr>
                <w:rFonts w:ascii="Garamond" w:hAnsi="Garamond"/>
              </w:rPr>
              <w:t>.1</w:t>
            </w:r>
          </w:p>
        </w:tc>
        <w:tc>
          <w:tcPr>
            <w:tcW w:w="3697" w:type="dxa"/>
            <w:gridSpan w:val="2"/>
          </w:tcPr>
          <w:p w14:paraId="0A571319" w14:textId="1E602BD0" w:rsidR="00C908CF" w:rsidRPr="00F607B5" w:rsidRDefault="002069C8" w:rsidP="008C1EA4">
            <w:pPr>
              <w:rPr>
                <w:rFonts w:ascii="Garamond" w:hAnsi="Garamond"/>
                <w:highlight w:val="yellow"/>
              </w:rPr>
            </w:pPr>
            <w:r w:rsidRPr="00F607B5">
              <w:rPr>
                <w:rFonts w:ascii="Garamond" w:hAnsi="Garamond"/>
                <w:highlight w:val="yellow"/>
              </w:rPr>
              <w:t xml:space="preserve">Contratar </w:t>
            </w:r>
            <w:r w:rsidR="0057535C" w:rsidRPr="00F607B5">
              <w:rPr>
                <w:rFonts w:ascii="Garamond" w:hAnsi="Garamond"/>
                <w:highlight w:val="yellow"/>
              </w:rPr>
              <w:t xml:space="preserve">Coordinadora Binacional del Proyecto </w:t>
            </w:r>
          </w:p>
        </w:tc>
        <w:tc>
          <w:tcPr>
            <w:tcW w:w="1719" w:type="dxa"/>
          </w:tcPr>
          <w:p w14:paraId="49845FB4" w14:textId="5661F5FD" w:rsidR="00E97406" w:rsidRPr="00F607B5" w:rsidRDefault="0057535C" w:rsidP="00E97406">
            <w:pPr>
              <w:jc w:val="center"/>
              <w:rPr>
                <w:rFonts w:ascii="Garamond" w:hAnsi="Garamond"/>
                <w:highlight w:val="yellow"/>
              </w:rPr>
            </w:pPr>
            <w:r w:rsidRPr="00F607B5">
              <w:rPr>
                <w:rFonts w:ascii="Garamond" w:hAnsi="Garamond"/>
                <w:highlight w:val="yellow"/>
              </w:rPr>
              <w:t>Octubre 2019</w:t>
            </w:r>
          </w:p>
        </w:tc>
        <w:tc>
          <w:tcPr>
            <w:tcW w:w="1858" w:type="dxa"/>
            <w:gridSpan w:val="2"/>
          </w:tcPr>
          <w:p w14:paraId="76584A03" w14:textId="212AE8BC" w:rsidR="00C908CF" w:rsidRPr="00BD4CC3" w:rsidRDefault="0057535C" w:rsidP="00F87EEF">
            <w:pPr>
              <w:jc w:val="center"/>
              <w:rPr>
                <w:rFonts w:ascii="Garamond" w:hAnsi="Garamond"/>
              </w:rPr>
            </w:pPr>
            <w:r w:rsidRPr="00BD4CC3">
              <w:rPr>
                <w:rFonts w:ascii="Garamond" w:hAnsi="Garamond"/>
              </w:rPr>
              <w:t>PNUD</w:t>
            </w:r>
          </w:p>
        </w:tc>
        <w:tc>
          <w:tcPr>
            <w:tcW w:w="2389" w:type="dxa"/>
            <w:gridSpan w:val="2"/>
          </w:tcPr>
          <w:p w14:paraId="341C5C30" w14:textId="66932F83" w:rsidR="00C908CF" w:rsidRPr="00BD4CC3" w:rsidRDefault="00536AB6" w:rsidP="00F87EEF">
            <w:pPr>
              <w:jc w:val="center"/>
              <w:rPr>
                <w:rFonts w:ascii="Garamond" w:hAnsi="Garamond"/>
              </w:rPr>
            </w:pPr>
            <w:r w:rsidRPr="00BD4CC3">
              <w:rPr>
                <w:rFonts w:ascii="Garamond" w:hAnsi="Garamond"/>
              </w:rPr>
              <w:t>Cumplido</w:t>
            </w:r>
          </w:p>
        </w:tc>
        <w:tc>
          <w:tcPr>
            <w:tcW w:w="3833" w:type="dxa"/>
            <w:gridSpan w:val="3"/>
          </w:tcPr>
          <w:p w14:paraId="3F096418" w14:textId="66A3A4A7" w:rsidR="00C908CF" w:rsidRPr="00BD4CC3" w:rsidRDefault="00536AB6" w:rsidP="00F87EEF">
            <w:pPr>
              <w:jc w:val="center"/>
              <w:rPr>
                <w:rFonts w:ascii="Garamond" w:hAnsi="Garamond"/>
              </w:rPr>
            </w:pPr>
            <w:r w:rsidRPr="00BD4CC3">
              <w:rPr>
                <w:rFonts w:ascii="Garamond" w:hAnsi="Garamond"/>
              </w:rPr>
              <w:t>Se contrato a la Coordinadora Binacional del Proyecto, quien presta servicios desde el 07/</w:t>
            </w:r>
            <w:r w:rsidR="009C4BC1" w:rsidRPr="00BD4CC3">
              <w:rPr>
                <w:rFonts w:ascii="Garamond" w:hAnsi="Garamond"/>
              </w:rPr>
              <w:t>10</w:t>
            </w:r>
            <w:r w:rsidRPr="00BD4CC3">
              <w:rPr>
                <w:rFonts w:ascii="Garamond" w:hAnsi="Garamond"/>
              </w:rPr>
              <w:t>/2019.</w:t>
            </w:r>
          </w:p>
        </w:tc>
      </w:tr>
      <w:tr w:rsidR="00B95D9A" w:rsidRPr="00BD4CC3" w14:paraId="57EA1E25" w14:textId="77777777" w:rsidTr="00D0712B">
        <w:trPr>
          <w:trHeight w:val="1484"/>
          <w:jc w:val="center"/>
        </w:trPr>
        <w:tc>
          <w:tcPr>
            <w:tcW w:w="1349" w:type="dxa"/>
          </w:tcPr>
          <w:p w14:paraId="793DEF1C" w14:textId="113D2C49" w:rsidR="0057535C" w:rsidRPr="00BD4CC3" w:rsidRDefault="0028536C" w:rsidP="00F87EEF">
            <w:pPr>
              <w:jc w:val="center"/>
              <w:rPr>
                <w:rFonts w:ascii="Garamond" w:hAnsi="Garamond"/>
              </w:rPr>
            </w:pPr>
            <w:r w:rsidRPr="00BD4CC3">
              <w:rPr>
                <w:rFonts w:ascii="Garamond" w:hAnsi="Garamond"/>
              </w:rPr>
              <w:t>B.1.</w:t>
            </w:r>
            <w:r w:rsidR="00E15E37" w:rsidRPr="00BD4CC3">
              <w:rPr>
                <w:rFonts w:ascii="Garamond" w:hAnsi="Garamond"/>
              </w:rPr>
              <w:t>2</w:t>
            </w:r>
          </w:p>
        </w:tc>
        <w:tc>
          <w:tcPr>
            <w:tcW w:w="3697" w:type="dxa"/>
            <w:gridSpan w:val="2"/>
          </w:tcPr>
          <w:p w14:paraId="580AF3D7" w14:textId="0312218C" w:rsidR="002F6922" w:rsidRPr="00F607B5" w:rsidRDefault="002F6922" w:rsidP="002F6922">
            <w:pPr>
              <w:pStyle w:val="CommentText"/>
              <w:rPr>
                <w:rFonts w:ascii="Garamond" w:hAnsi="Garamond"/>
                <w:sz w:val="22"/>
                <w:szCs w:val="22"/>
                <w:highlight w:val="yellow"/>
              </w:rPr>
            </w:pPr>
            <w:r w:rsidRPr="00F607B5">
              <w:rPr>
                <w:rFonts w:ascii="Garamond" w:hAnsi="Garamond"/>
                <w:sz w:val="22"/>
                <w:szCs w:val="22"/>
                <w:highlight w:val="yellow"/>
              </w:rPr>
              <w:t xml:space="preserve">Realizar una evaluación de capacidades de la UBCP, </w:t>
            </w:r>
            <w:r w:rsidR="00A27697" w:rsidRPr="00F607B5">
              <w:rPr>
                <w:rFonts w:ascii="Garamond" w:hAnsi="Garamond"/>
                <w:sz w:val="22"/>
                <w:szCs w:val="22"/>
                <w:highlight w:val="yellow"/>
              </w:rPr>
              <w:t xml:space="preserve">considerando </w:t>
            </w:r>
            <w:r w:rsidRPr="00F607B5">
              <w:rPr>
                <w:rFonts w:ascii="Garamond" w:hAnsi="Garamond"/>
                <w:sz w:val="22"/>
                <w:szCs w:val="22"/>
                <w:highlight w:val="yellow"/>
              </w:rPr>
              <w:t xml:space="preserve">las actividades previstas a desarrollar en los próximos años 2020 y 2021; </w:t>
            </w:r>
            <w:r w:rsidR="00566443" w:rsidRPr="00F607B5">
              <w:rPr>
                <w:rFonts w:ascii="Garamond" w:hAnsi="Garamond"/>
                <w:sz w:val="22"/>
                <w:szCs w:val="22"/>
                <w:highlight w:val="yellow"/>
              </w:rPr>
              <w:t>y fortalecer la UBCP con</w:t>
            </w:r>
            <w:r w:rsidRPr="00F607B5">
              <w:rPr>
                <w:rFonts w:ascii="Garamond" w:hAnsi="Garamond"/>
                <w:sz w:val="22"/>
                <w:szCs w:val="22"/>
                <w:highlight w:val="yellow"/>
              </w:rPr>
              <w:t xml:space="preserve"> personal de apoyo, en caso de ser necesario.</w:t>
            </w:r>
          </w:p>
        </w:tc>
        <w:tc>
          <w:tcPr>
            <w:tcW w:w="1719" w:type="dxa"/>
          </w:tcPr>
          <w:p w14:paraId="373963E3" w14:textId="27C647D5" w:rsidR="0057535C" w:rsidRPr="00F607B5" w:rsidRDefault="002F6922" w:rsidP="00E97406">
            <w:pPr>
              <w:jc w:val="center"/>
              <w:rPr>
                <w:rFonts w:ascii="Garamond" w:hAnsi="Garamond"/>
                <w:highlight w:val="yellow"/>
              </w:rPr>
            </w:pPr>
            <w:r w:rsidRPr="00F607B5">
              <w:rPr>
                <w:rFonts w:ascii="Garamond" w:hAnsi="Garamond"/>
                <w:highlight w:val="yellow"/>
              </w:rPr>
              <w:t>Enero 2020</w:t>
            </w:r>
          </w:p>
        </w:tc>
        <w:tc>
          <w:tcPr>
            <w:tcW w:w="1858" w:type="dxa"/>
            <w:gridSpan w:val="2"/>
          </w:tcPr>
          <w:p w14:paraId="2FB9BAB5" w14:textId="69FFA4FC" w:rsidR="0057535C" w:rsidRPr="00BD4CC3" w:rsidRDefault="0071777C" w:rsidP="001D29A2">
            <w:pPr>
              <w:jc w:val="center"/>
              <w:rPr>
                <w:rFonts w:ascii="Garamond" w:hAnsi="Garamond"/>
              </w:rPr>
            </w:pPr>
            <w:r w:rsidRPr="00BD4CC3">
              <w:rPr>
                <w:rFonts w:ascii="Garamond" w:hAnsi="Garamond"/>
              </w:rPr>
              <w:t>UBCP, DNP</w:t>
            </w:r>
            <w:r w:rsidR="00E46766" w:rsidRPr="00BD4CC3">
              <w:rPr>
                <w:rFonts w:ascii="Garamond" w:hAnsi="Garamond"/>
              </w:rPr>
              <w:t>, PNUD</w:t>
            </w:r>
          </w:p>
        </w:tc>
        <w:tc>
          <w:tcPr>
            <w:tcW w:w="2389" w:type="dxa"/>
            <w:gridSpan w:val="2"/>
          </w:tcPr>
          <w:p w14:paraId="033C70EC" w14:textId="4DA0B560" w:rsidR="0057535C" w:rsidRPr="00BD4CC3" w:rsidRDefault="0071777C" w:rsidP="00F87EEF">
            <w:pPr>
              <w:jc w:val="center"/>
              <w:rPr>
                <w:rFonts w:ascii="Garamond" w:hAnsi="Garamond"/>
              </w:rPr>
            </w:pPr>
            <w:r w:rsidRPr="00BD4CC3">
              <w:rPr>
                <w:rFonts w:ascii="Garamond" w:hAnsi="Garamond"/>
              </w:rPr>
              <w:t>En programación</w:t>
            </w:r>
          </w:p>
        </w:tc>
        <w:tc>
          <w:tcPr>
            <w:tcW w:w="3833" w:type="dxa"/>
            <w:gridSpan w:val="3"/>
          </w:tcPr>
          <w:p w14:paraId="40C4C5EE" w14:textId="5ED18A4A" w:rsidR="00AB38DD" w:rsidRPr="00BD4CC3" w:rsidRDefault="00AB38DD" w:rsidP="00DB6635">
            <w:pPr>
              <w:rPr>
                <w:rFonts w:ascii="Garamond" w:hAnsi="Garamond"/>
              </w:rPr>
            </w:pPr>
            <w:r>
              <w:rPr>
                <w:rFonts w:ascii="Garamond" w:hAnsi="Garamond"/>
              </w:rPr>
              <w:t>Esta actividad incluye la evaluación del desempeño de la UBCP</w:t>
            </w:r>
          </w:p>
        </w:tc>
      </w:tr>
      <w:tr w:rsidR="00C908CF" w:rsidRPr="00BD4CC3" w14:paraId="6D1035A1" w14:textId="77777777" w:rsidTr="00D0712B">
        <w:trPr>
          <w:trHeight w:val="802"/>
          <w:jc w:val="center"/>
        </w:trPr>
        <w:tc>
          <w:tcPr>
            <w:tcW w:w="14845" w:type="dxa"/>
            <w:gridSpan w:val="11"/>
          </w:tcPr>
          <w:p w14:paraId="4057381B" w14:textId="7C3A6A69" w:rsidR="00AA5A3B" w:rsidRPr="00BD4CC3" w:rsidRDefault="00C908CF" w:rsidP="00324B24">
            <w:pPr>
              <w:spacing w:before="120" w:after="120"/>
              <w:jc w:val="both"/>
              <w:rPr>
                <w:rFonts w:ascii="Garamond" w:hAnsi="Garamond"/>
              </w:rPr>
            </w:pPr>
            <w:r w:rsidRPr="00BD4CC3">
              <w:rPr>
                <w:rFonts w:ascii="Garamond" w:hAnsi="Garamond"/>
                <w:b/>
              </w:rPr>
              <w:t xml:space="preserve">Recomendación </w:t>
            </w:r>
            <w:r w:rsidR="00906DF2" w:rsidRPr="00BD4CC3">
              <w:rPr>
                <w:rFonts w:ascii="Garamond" w:hAnsi="Garamond"/>
                <w:b/>
              </w:rPr>
              <w:t>B.2</w:t>
            </w:r>
            <w:r w:rsidRPr="00BD4CC3">
              <w:rPr>
                <w:rFonts w:ascii="Garamond" w:hAnsi="Garamond"/>
                <w:b/>
              </w:rPr>
              <w:t>.-</w:t>
            </w:r>
            <w:r w:rsidRPr="00BD4CC3">
              <w:rPr>
                <w:rFonts w:ascii="Garamond" w:hAnsi="Garamond"/>
              </w:rPr>
              <w:t xml:space="preserve"> </w:t>
            </w:r>
            <w:r w:rsidR="00AA5A3B" w:rsidRPr="00BD4CC3">
              <w:rPr>
                <w:rFonts w:ascii="Garamond" w:hAnsi="Garamond"/>
              </w:rPr>
              <w:t>Elaborar un documento de sustentación de la necesidad y condiciones de extensión de un mínimo de un año en el término de ejecución del Proyecto – incluyendo la visión de largo plazo y sus fases; y una hoja de ruta que incorpore medidas y tiempos previstos para asegurar su cumplimiento. Revisar el AWP 2019 y realizar los ajustes necesarios. Procurar al efecto el respaldo oficial de ambos países para someter a aprobación la solicitud de extensión al GEF.</w:t>
            </w:r>
          </w:p>
        </w:tc>
      </w:tr>
      <w:tr w:rsidR="00B95D9A" w:rsidRPr="00BD4CC3" w14:paraId="7607A818" w14:textId="77777777" w:rsidTr="00D0712B">
        <w:trPr>
          <w:trHeight w:val="333"/>
          <w:jc w:val="center"/>
        </w:trPr>
        <w:tc>
          <w:tcPr>
            <w:tcW w:w="1349" w:type="dxa"/>
            <w:vMerge w:val="restart"/>
            <w:shd w:val="pct5" w:color="auto" w:fill="auto"/>
          </w:tcPr>
          <w:p w14:paraId="3203A923" w14:textId="51EC5080" w:rsidR="00E76499" w:rsidRPr="00BD4CC3" w:rsidRDefault="001B6D31" w:rsidP="00191380">
            <w:pPr>
              <w:jc w:val="center"/>
              <w:rPr>
                <w:rFonts w:ascii="Garamond" w:hAnsi="Garamond"/>
              </w:rPr>
            </w:pPr>
            <w:r w:rsidRPr="00BD4CC3">
              <w:rPr>
                <w:rFonts w:ascii="Garamond" w:hAnsi="Garamond" w:cs="Mongolian Baiti"/>
                <w:b/>
              </w:rPr>
              <w:t>Nº</w:t>
            </w:r>
          </w:p>
        </w:tc>
        <w:tc>
          <w:tcPr>
            <w:tcW w:w="3697" w:type="dxa"/>
            <w:gridSpan w:val="2"/>
            <w:vMerge w:val="restart"/>
            <w:shd w:val="pct5" w:color="auto" w:fill="auto"/>
          </w:tcPr>
          <w:p w14:paraId="517C7623" w14:textId="77777777" w:rsidR="00E76499" w:rsidRPr="00BD4CC3" w:rsidRDefault="00E76499" w:rsidP="00191380">
            <w:pPr>
              <w:jc w:val="center"/>
              <w:rPr>
                <w:rFonts w:ascii="Garamond" w:hAnsi="Garamond"/>
                <w:b/>
              </w:rPr>
            </w:pPr>
            <w:r w:rsidRPr="00BD4CC3">
              <w:rPr>
                <w:rFonts w:ascii="Garamond" w:hAnsi="Garamond"/>
                <w:b/>
              </w:rPr>
              <w:t>Acción clave</w:t>
            </w:r>
          </w:p>
        </w:tc>
        <w:tc>
          <w:tcPr>
            <w:tcW w:w="1719" w:type="dxa"/>
            <w:vMerge w:val="restart"/>
            <w:shd w:val="pct5" w:color="auto" w:fill="auto"/>
          </w:tcPr>
          <w:p w14:paraId="2ECCEF10" w14:textId="77777777" w:rsidR="00E76499" w:rsidRPr="00BD4CC3" w:rsidRDefault="00E76499" w:rsidP="00191380">
            <w:pPr>
              <w:jc w:val="center"/>
              <w:rPr>
                <w:rFonts w:ascii="Garamond" w:hAnsi="Garamond"/>
                <w:b/>
              </w:rPr>
            </w:pPr>
            <w:r w:rsidRPr="00BD4CC3">
              <w:rPr>
                <w:rFonts w:ascii="Garamond" w:hAnsi="Garamond"/>
                <w:b/>
              </w:rPr>
              <w:t xml:space="preserve">Completion Date </w:t>
            </w:r>
          </w:p>
        </w:tc>
        <w:tc>
          <w:tcPr>
            <w:tcW w:w="1858" w:type="dxa"/>
            <w:gridSpan w:val="2"/>
            <w:vMerge w:val="restart"/>
            <w:shd w:val="pct5" w:color="auto" w:fill="auto"/>
          </w:tcPr>
          <w:p w14:paraId="06FC0432" w14:textId="77777777" w:rsidR="00E76499" w:rsidRPr="00BD4CC3" w:rsidRDefault="00E76499" w:rsidP="00191380">
            <w:pPr>
              <w:jc w:val="center"/>
              <w:rPr>
                <w:rFonts w:ascii="Garamond" w:hAnsi="Garamond"/>
                <w:b/>
              </w:rPr>
            </w:pPr>
            <w:r w:rsidRPr="00BD4CC3">
              <w:rPr>
                <w:rFonts w:ascii="Garamond" w:hAnsi="Garamond"/>
                <w:b/>
              </w:rPr>
              <w:t>Unidad Responsable</w:t>
            </w:r>
          </w:p>
        </w:tc>
        <w:tc>
          <w:tcPr>
            <w:tcW w:w="6222" w:type="dxa"/>
            <w:gridSpan w:val="5"/>
            <w:shd w:val="pct5" w:color="auto" w:fill="auto"/>
          </w:tcPr>
          <w:p w14:paraId="0D399B4E" w14:textId="77777777" w:rsidR="00E76499" w:rsidRPr="00BD4CC3" w:rsidRDefault="00E76499" w:rsidP="00191380">
            <w:pPr>
              <w:jc w:val="center"/>
              <w:rPr>
                <w:rFonts w:ascii="Garamond" w:hAnsi="Garamond"/>
                <w:b/>
              </w:rPr>
            </w:pPr>
            <w:r w:rsidRPr="00BD4CC3">
              <w:rPr>
                <w:rFonts w:ascii="Garamond" w:hAnsi="Garamond"/>
                <w:b/>
              </w:rPr>
              <w:t>Seguimiento</w:t>
            </w:r>
          </w:p>
        </w:tc>
      </w:tr>
      <w:tr w:rsidR="00EE19B2" w:rsidRPr="00BD4CC3" w14:paraId="69AB1D42" w14:textId="77777777" w:rsidTr="00D0712B">
        <w:trPr>
          <w:trHeight w:val="309"/>
          <w:jc w:val="center"/>
        </w:trPr>
        <w:tc>
          <w:tcPr>
            <w:tcW w:w="1349" w:type="dxa"/>
            <w:vMerge/>
            <w:shd w:val="pct5" w:color="auto" w:fill="auto"/>
          </w:tcPr>
          <w:p w14:paraId="1EC899BB" w14:textId="77777777" w:rsidR="00E76499" w:rsidRPr="00BD4CC3" w:rsidRDefault="00E76499" w:rsidP="00191380">
            <w:pPr>
              <w:jc w:val="center"/>
              <w:rPr>
                <w:rFonts w:ascii="Garamond" w:hAnsi="Garamond"/>
              </w:rPr>
            </w:pPr>
          </w:p>
        </w:tc>
        <w:tc>
          <w:tcPr>
            <w:tcW w:w="3697" w:type="dxa"/>
            <w:gridSpan w:val="2"/>
            <w:vMerge/>
            <w:shd w:val="pct5" w:color="auto" w:fill="auto"/>
          </w:tcPr>
          <w:p w14:paraId="10BE5BE6" w14:textId="77777777" w:rsidR="00E76499" w:rsidRPr="00BD4CC3" w:rsidRDefault="00E76499" w:rsidP="00191380">
            <w:pPr>
              <w:jc w:val="center"/>
              <w:rPr>
                <w:rFonts w:ascii="Garamond" w:hAnsi="Garamond"/>
                <w:b/>
              </w:rPr>
            </w:pPr>
          </w:p>
        </w:tc>
        <w:tc>
          <w:tcPr>
            <w:tcW w:w="1719" w:type="dxa"/>
            <w:vMerge/>
            <w:shd w:val="pct5" w:color="auto" w:fill="auto"/>
          </w:tcPr>
          <w:p w14:paraId="71D84C89" w14:textId="77777777" w:rsidR="00E76499" w:rsidRPr="00BD4CC3" w:rsidRDefault="00E76499" w:rsidP="00191380">
            <w:pPr>
              <w:jc w:val="center"/>
              <w:rPr>
                <w:rFonts w:ascii="Garamond" w:hAnsi="Garamond"/>
                <w:b/>
              </w:rPr>
            </w:pPr>
          </w:p>
        </w:tc>
        <w:tc>
          <w:tcPr>
            <w:tcW w:w="1858" w:type="dxa"/>
            <w:gridSpan w:val="2"/>
            <w:vMerge/>
            <w:shd w:val="pct5" w:color="auto" w:fill="auto"/>
          </w:tcPr>
          <w:p w14:paraId="11FD16A3" w14:textId="77777777" w:rsidR="00E76499" w:rsidRPr="00BD4CC3" w:rsidRDefault="00E76499" w:rsidP="00191380">
            <w:pPr>
              <w:jc w:val="center"/>
              <w:rPr>
                <w:rFonts w:ascii="Garamond" w:hAnsi="Garamond"/>
                <w:b/>
              </w:rPr>
            </w:pPr>
          </w:p>
        </w:tc>
        <w:tc>
          <w:tcPr>
            <w:tcW w:w="2389" w:type="dxa"/>
            <w:gridSpan w:val="2"/>
            <w:shd w:val="pct5" w:color="auto" w:fill="auto"/>
          </w:tcPr>
          <w:p w14:paraId="355A303A" w14:textId="77777777" w:rsidR="00E76499" w:rsidRPr="00BD4CC3" w:rsidRDefault="00E76499" w:rsidP="00191380">
            <w:pPr>
              <w:jc w:val="center"/>
              <w:rPr>
                <w:rFonts w:ascii="Garamond" w:hAnsi="Garamond"/>
                <w:b/>
              </w:rPr>
            </w:pPr>
            <w:r w:rsidRPr="00BD4CC3">
              <w:rPr>
                <w:rFonts w:ascii="Garamond" w:hAnsi="Garamond"/>
                <w:b/>
              </w:rPr>
              <w:t>Estado</w:t>
            </w:r>
          </w:p>
        </w:tc>
        <w:tc>
          <w:tcPr>
            <w:tcW w:w="3833" w:type="dxa"/>
            <w:gridSpan w:val="3"/>
            <w:shd w:val="pct5" w:color="auto" w:fill="auto"/>
          </w:tcPr>
          <w:p w14:paraId="5FF8DFB5" w14:textId="77777777" w:rsidR="00E76499" w:rsidRPr="00BD4CC3" w:rsidRDefault="00E76499" w:rsidP="00191380">
            <w:pPr>
              <w:jc w:val="center"/>
              <w:rPr>
                <w:rFonts w:ascii="Garamond" w:hAnsi="Garamond"/>
                <w:b/>
              </w:rPr>
            </w:pPr>
            <w:r w:rsidRPr="00BD4CC3">
              <w:rPr>
                <w:rFonts w:ascii="Garamond" w:hAnsi="Garamond"/>
                <w:b/>
              </w:rPr>
              <w:t>Comentario</w:t>
            </w:r>
          </w:p>
        </w:tc>
      </w:tr>
      <w:tr w:rsidR="00B95D9A" w:rsidRPr="00BD4CC3" w14:paraId="79E84C3D" w14:textId="77777777" w:rsidTr="00D0712B">
        <w:trPr>
          <w:trHeight w:val="883"/>
          <w:jc w:val="center"/>
        </w:trPr>
        <w:tc>
          <w:tcPr>
            <w:tcW w:w="1349" w:type="dxa"/>
          </w:tcPr>
          <w:p w14:paraId="5B9A77BF" w14:textId="1BED19DB" w:rsidR="00AE3599" w:rsidRPr="00BD4CC3" w:rsidRDefault="00DB6635" w:rsidP="00F87EEF">
            <w:pPr>
              <w:jc w:val="center"/>
              <w:rPr>
                <w:rFonts w:ascii="Garamond" w:hAnsi="Garamond"/>
              </w:rPr>
            </w:pPr>
            <w:r w:rsidRPr="00BD4CC3">
              <w:rPr>
                <w:rFonts w:ascii="Garamond" w:hAnsi="Garamond"/>
              </w:rPr>
              <w:t>B.</w:t>
            </w:r>
            <w:r w:rsidR="007F3D2C" w:rsidRPr="00BD4CC3">
              <w:rPr>
                <w:rFonts w:ascii="Garamond" w:hAnsi="Garamond"/>
              </w:rPr>
              <w:t>2</w:t>
            </w:r>
            <w:r w:rsidR="00C9448C" w:rsidRPr="00BD4CC3">
              <w:rPr>
                <w:rFonts w:ascii="Garamond" w:hAnsi="Garamond"/>
              </w:rPr>
              <w:t xml:space="preserve">.1 </w:t>
            </w:r>
          </w:p>
        </w:tc>
        <w:tc>
          <w:tcPr>
            <w:tcW w:w="3697" w:type="dxa"/>
            <w:gridSpan w:val="2"/>
          </w:tcPr>
          <w:p w14:paraId="614491FA" w14:textId="2D4EB6C4" w:rsidR="00DB6635" w:rsidRPr="00BD4CC3" w:rsidRDefault="00D046B9" w:rsidP="009E3E79">
            <w:pPr>
              <w:rPr>
                <w:rFonts w:ascii="Garamond" w:hAnsi="Garamond"/>
              </w:rPr>
            </w:pPr>
            <w:r>
              <w:rPr>
                <w:rFonts w:ascii="Garamond" w:hAnsi="Garamond"/>
              </w:rPr>
              <w:t>Presentar la solicitud de extensión</w:t>
            </w:r>
            <w:r w:rsidR="00673D54">
              <w:rPr>
                <w:rFonts w:ascii="Garamond" w:hAnsi="Garamond"/>
              </w:rPr>
              <w:t xml:space="preserve"> del Proyecto por un año, sin incremento de presupuesto.</w:t>
            </w:r>
          </w:p>
        </w:tc>
        <w:tc>
          <w:tcPr>
            <w:tcW w:w="1719" w:type="dxa"/>
          </w:tcPr>
          <w:p w14:paraId="1EA0FCC3" w14:textId="1998857D" w:rsidR="00AE3599" w:rsidRPr="00BD4CC3" w:rsidRDefault="00536AB6" w:rsidP="00F87EEF">
            <w:pPr>
              <w:jc w:val="center"/>
              <w:rPr>
                <w:rFonts w:ascii="Garamond" w:hAnsi="Garamond"/>
              </w:rPr>
            </w:pPr>
            <w:r w:rsidRPr="00BD4CC3">
              <w:rPr>
                <w:rFonts w:ascii="Garamond" w:hAnsi="Garamond"/>
              </w:rPr>
              <w:t xml:space="preserve">Diciembre </w:t>
            </w:r>
            <w:r w:rsidR="00DB6635" w:rsidRPr="00BD4CC3">
              <w:rPr>
                <w:rFonts w:ascii="Garamond" w:hAnsi="Garamond"/>
              </w:rPr>
              <w:t>2019</w:t>
            </w:r>
          </w:p>
        </w:tc>
        <w:tc>
          <w:tcPr>
            <w:tcW w:w="1858" w:type="dxa"/>
            <w:gridSpan w:val="2"/>
          </w:tcPr>
          <w:p w14:paraId="210D8F9F" w14:textId="1E3DA948" w:rsidR="00AE3599" w:rsidRPr="00BD4CC3" w:rsidRDefault="00F91C75" w:rsidP="008C703C">
            <w:pPr>
              <w:jc w:val="center"/>
              <w:rPr>
                <w:rFonts w:ascii="Garamond" w:hAnsi="Garamond"/>
              </w:rPr>
            </w:pPr>
            <w:r w:rsidRPr="00BD4CC3">
              <w:rPr>
                <w:rFonts w:ascii="Garamond" w:hAnsi="Garamond"/>
              </w:rPr>
              <w:t xml:space="preserve">PNUD </w:t>
            </w:r>
            <w:r w:rsidR="0001184C" w:rsidRPr="00BD4CC3">
              <w:rPr>
                <w:rFonts w:ascii="Garamond" w:hAnsi="Garamond"/>
              </w:rPr>
              <w:t>y Coordinaciones de ambos países</w:t>
            </w:r>
          </w:p>
        </w:tc>
        <w:tc>
          <w:tcPr>
            <w:tcW w:w="2389" w:type="dxa"/>
            <w:gridSpan w:val="2"/>
          </w:tcPr>
          <w:p w14:paraId="204B84E1" w14:textId="66EEB32A" w:rsidR="00AE3599" w:rsidRPr="00BD4CC3" w:rsidRDefault="00DB6635" w:rsidP="00F87EEF">
            <w:pPr>
              <w:jc w:val="center"/>
              <w:rPr>
                <w:rFonts w:ascii="Garamond" w:hAnsi="Garamond"/>
              </w:rPr>
            </w:pPr>
            <w:r w:rsidRPr="00BD4CC3">
              <w:rPr>
                <w:rFonts w:ascii="Garamond" w:hAnsi="Garamond"/>
              </w:rPr>
              <w:t>En programación</w:t>
            </w:r>
          </w:p>
        </w:tc>
        <w:tc>
          <w:tcPr>
            <w:tcW w:w="3833" w:type="dxa"/>
            <w:gridSpan w:val="3"/>
          </w:tcPr>
          <w:p w14:paraId="0C357579" w14:textId="5BA0B7A2" w:rsidR="00AE3599" w:rsidRPr="00BD4CC3" w:rsidRDefault="00DB6635" w:rsidP="00F87EEF">
            <w:pPr>
              <w:jc w:val="center"/>
              <w:rPr>
                <w:rFonts w:ascii="Garamond" w:hAnsi="Garamond"/>
              </w:rPr>
            </w:pPr>
            <w:r w:rsidRPr="00BD4CC3">
              <w:rPr>
                <w:rFonts w:ascii="Garamond" w:hAnsi="Garamond"/>
              </w:rPr>
              <w:t>Propuesta de solicitud de extensión de plazo.</w:t>
            </w:r>
          </w:p>
        </w:tc>
      </w:tr>
      <w:tr w:rsidR="00B95D9A" w:rsidRPr="00BD4CC3" w14:paraId="0338A315" w14:textId="77777777" w:rsidTr="00D0712B">
        <w:trPr>
          <w:trHeight w:val="233"/>
          <w:jc w:val="center"/>
        </w:trPr>
        <w:tc>
          <w:tcPr>
            <w:tcW w:w="1349" w:type="dxa"/>
          </w:tcPr>
          <w:p w14:paraId="5D852537" w14:textId="3E93E33B" w:rsidR="00DB6635" w:rsidRPr="00BD4CC3" w:rsidRDefault="00034412" w:rsidP="00F87EEF">
            <w:pPr>
              <w:jc w:val="center"/>
              <w:rPr>
                <w:rFonts w:ascii="Garamond" w:hAnsi="Garamond"/>
              </w:rPr>
            </w:pPr>
            <w:r w:rsidRPr="00BD4CC3">
              <w:rPr>
                <w:rFonts w:ascii="Garamond" w:hAnsi="Garamond"/>
              </w:rPr>
              <w:t>B.</w:t>
            </w:r>
            <w:r w:rsidR="007F3D2C" w:rsidRPr="00BD4CC3">
              <w:rPr>
                <w:rFonts w:ascii="Garamond" w:hAnsi="Garamond"/>
              </w:rPr>
              <w:t>2</w:t>
            </w:r>
            <w:r w:rsidRPr="00BD4CC3">
              <w:rPr>
                <w:rFonts w:ascii="Garamond" w:hAnsi="Garamond"/>
              </w:rPr>
              <w:t>.</w:t>
            </w:r>
            <w:r w:rsidR="00E15E37" w:rsidRPr="00BD4CC3">
              <w:rPr>
                <w:rFonts w:ascii="Garamond" w:hAnsi="Garamond"/>
              </w:rPr>
              <w:t>2</w:t>
            </w:r>
          </w:p>
        </w:tc>
        <w:tc>
          <w:tcPr>
            <w:tcW w:w="3697" w:type="dxa"/>
            <w:gridSpan w:val="2"/>
          </w:tcPr>
          <w:p w14:paraId="57F1A90A" w14:textId="41863DE8" w:rsidR="005F611B" w:rsidRPr="00BD4CC3" w:rsidRDefault="00EE19B2" w:rsidP="00C52C04">
            <w:pPr>
              <w:jc w:val="both"/>
              <w:rPr>
                <w:rFonts w:ascii="Garamond" w:hAnsi="Garamond"/>
              </w:rPr>
            </w:pPr>
            <w:r w:rsidRPr="00BD4CC3">
              <w:rPr>
                <w:rFonts w:ascii="Garamond" w:hAnsi="Garamond"/>
              </w:rPr>
              <w:t xml:space="preserve">Revisar y actualizar </w:t>
            </w:r>
            <w:r w:rsidR="005F611B" w:rsidRPr="00BD4CC3">
              <w:rPr>
                <w:rFonts w:ascii="Garamond" w:hAnsi="Garamond"/>
              </w:rPr>
              <w:t>el Plan de Trabajo Plurianual</w:t>
            </w:r>
            <w:r w:rsidR="00536AB6" w:rsidRPr="00BD4CC3">
              <w:rPr>
                <w:rFonts w:ascii="Garamond" w:hAnsi="Garamond"/>
              </w:rPr>
              <w:t>.</w:t>
            </w:r>
          </w:p>
        </w:tc>
        <w:tc>
          <w:tcPr>
            <w:tcW w:w="1719" w:type="dxa"/>
          </w:tcPr>
          <w:p w14:paraId="6CEEBA59" w14:textId="5DB123EE" w:rsidR="00DB6635" w:rsidRPr="00BD4CC3" w:rsidRDefault="00536AB6" w:rsidP="00F87EEF">
            <w:pPr>
              <w:jc w:val="center"/>
              <w:rPr>
                <w:rFonts w:ascii="Garamond" w:hAnsi="Garamond"/>
              </w:rPr>
            </w:pPr>
            <w:r w:rsidRPr="00BD4CC3">
              <w:rPr>
                <w:rFonts w:ascii="Garamond" w:hAnsi="Garamond"/>
              </w:rPr>
              <w:t>Diciembre</w:t>
            </w:r>
            <w:r w:rsidR="008C703C" w:rsidRPr="00BD4CC3">
              <w:rPr>
                <w:rFonts w:ascii="Garamond" w:hAnsi="Garamond"/>
              </w:rPr>
              <w:t xml:space="preserve"> 2019</w:t>
            </w:r>
          </w:p>
        </w:tc>
        <w:tc>
          <w:tcPr>
            <w:tcW w:w="1858" w:type="dxa"/>
            <w:gridSpan w:val="2"/>
          </w:tcPr>
          <w:p w14:paraId="1D6FE0BF" w14:textId="6DCEEF9B" w:rsidR="00DB6635" w:rsidRPr="00BD4CC3" w:rsidRDefault="008C703C" w:rsidP="008C703C">
            <w:pPr>
              <w:jc w:val="center"/>
              <w:rPr>
                <w:rFonts w:ascii="Garamond" w:hAnsi="Garamond"/>
              </w:rPr>
            </w:pPr>
            <w:r w:rsidRPr="00BD4CC3">
              <w:rPr>
                <w:rFonts w:ascii="Garamond" w:hAnsi="Garamond"/>
              </w:rPr>
              <w:t>UBCP</w:t>
            </w:r>
          </w:p>
        </w:tc>
        <w:tc>
          <w:tcPr>
            <w:tcW w:w="2389" w:type="dxa"/>
            <w:gridSpan w:val="2"/>
          </w:tcPr>
          <w:p w14:paraId="680DAEF7" w14:textId="1D9AD127" w:rsidR="00DB6635" w:rsidRPr="00BD4CC3" w:rsidRDefault="008C703C" w:rsidP="00F87EEF">
            <w:pPr>
              <w:jc w:val="center"/>
              <w:rPr>
                <w:rFonts w:ascii="Garamond" w:hAnsi="Garamond"/>
              </w:rPr>
            </w:pPr>
            <w:r w:rsidRPr="00BD4CC3">
              <w:rPr>
                <w:rFonts w:ascii="Garamond" w:hAnsi="Garamond"/>
              </w:rPr>
              <w:t xml:space="preserve">En ejecución </w:t>
            </w:r>
          </w:p>
        </w:tc>
        <w:tc>
          <w:tcPr>
            <w:tcW w:w="3833" w:type="dxa"/>
            <w:gridSpan w:val="3"/>
          </w:tcPr>
          <w:p w14:paraId="6FFE20AE" w14:textId="6FBC4D81" w:rsidR="00DB6635" w:rsidRPr="00BD4CC3" w:rsidRDefault="00EE19B2" w:rsidP="00C52C04">
            <w:pPr>
              <w:jc w:val="both"/>
              <w:rPr>
                <w:rFonts w:ascii="Garamond" w:hAnsi="Garamond"/>
              </w:rPr>
            </w:pPr>
            <w:r w:rsidRPr="00BD4CC3">
              <w:rPr>
                <w:rFonts w:ascii="Garamond" w:hAnsi="Garamond"/>
              </w:rPr>
              <w:t>Se elaborará el plan de Trabajo, considerando los años 2020 y 2021.</w:t>
            </w:r>
          </w:p>
        </w:tc>
      </w:tr>
      <w:tr w:rsidR="009A6FE9" w:rsidRPr="00BD4CC3" w14:paraId="7A4FD921" w14:textId="77777777" w:rsidTr="00D0712B">
        <w:trPr>
          <w:trHeight w:val="1000"/>
          <w:jc w:val="center"/>
        </w:trPr>
        <w:tc>
          <w:tcPr>
            <w:tcW w:w="14845" w:type="dxa"/>
            <w:gridSpan w:val="11"/>
          </w:tcPr>
          <w:p w14:paraId="61CC6BC9" w14:textId="60929D50" w:rsidR="009A6FE9" w:rsidRPr="00BD4CC3" w:rsidRDefault="009A6FE9" w:rsidP="00933D30">
            <w:pPr>
              <w:spacing w:before="120"/>
              <w:jc w:val="both"/>
              <w:rPr>
                <w:rFonts w:ascii="Garamond" w:hAnsi="Garamond"/>
              </w:rPr>
            </w:pPr>
            <w:r w:rsidRPr="00BD4CC3">
              <w:rPr>
                <w:rFonts w:ascii="Garamond" w:hAnsi="Garamond"/>
                <w:b/>
              </w:rPr>
              <w:t xml:space="preserve">Recomendación </w:t>
            </w:r>
            <w:r w:rsidR="00906DF2" w:rsidRPr="00BD4CC3">
              <w:rPr>
                <w:rFonts w:ascii="Garamond" w:hAnsi="Garamond"/>
                <w:b/>
              </w:rPr>
              <w:t>B.3</w:t>
            </w:r>
            <w:r w:rsidRPr="00BD4CC3">
              <w:rPr>
                <w:rFonts w:ascii="Garamond" w:hAnsi="Garamond"/>
                <w:b/>
              </w:rPr>
              <w:t>.-</w:t>
            </w:r>
            <w:r w:rsidRPr="00BD4CC3">
              <w:rPr>
                <w:rFonts w:ascii="Garamond" w:hAnsi="Garamond"/>
              </w:rPr>
              <w:t xml:space="preserve"> </w:t>
            </w:r>
            <w:r w:rsidR="00AA5A3B" w:rsidRPr="00BD4CC3">
              <w:rPr>
                <w:rFonts w:ascii="Garamond" w:hAnsi="Garamond"/>
              </w:rPr>
              <w:t>Continuar y facilitar la participación de manera regular del punto focal del GEF y entidades nacionales de cooperación técnica y financiera – incluyendo las consultas al respectivo sector de economía y finanzas en lo pertinente – para una mejor previsión de cumplimiento de los lineamientos sobre inversiones públicas y proyectos con contraparte nacional o cofinanciamiento.</w:t>
            </w:r>
          </w:p>
        </w:tc>
      </w:tr>
      <w:tr w:rsidR="00B95D9A" w:rsidRPr="00BD4CC3" w14:paraId="5E974AA9" w14:textId="77777777" w:rsidTr="00D0712B">
        <w:trPr>
          <w:trHeight w:val="333"/>
          <w:jc w:val="center"/>
        </w:trPr>
        <w:tc>
          <w:tcPr>
            <w:tcW w:w="1349" w:type="dxa"/>
            <w:vMerge w:val="restart"/>
            <w:shd w:val="pct5" w:color="auto" w:fill="auto"/>
          </w:tcPr>
          <w:p w14:paraId="2B05AA1F" w14:textId="77777777" w:rsidR="009A6FE9" w:rsidRPr="00BD4CC3" w:rsidRDefault="009A6FE9" w:rsidP="00191380">
            <w:pPr>
              <w:jc w:val="center"/>
              <w:rPr>
                <w:rFonts w:ascii="Garamond" w:hAnsi="Garamond"/>
              </w:rPr>
            </w:pPr>
            <w:r w:rsidRPr="00BD4CC3">
              <w:rPr>
                <w:rFonts w:ascii="Garamond" w:hAnsi="Garamond" w:cs="Mongolian Baiti"/>
                <w:b/>
              </w:rPr>
              <w:t>Nº</w:t>
            </w:r>
          </w:p>
        </w:tc>
        <w:tc>
          <w:tcPr>
            <w:tcW w:w="3697" w:type="dxa"/>
            <w:gridSpan w:val="2"/>
            <w:vMerge w:val="restart"/>
            <w:shd w:val="pct5" w:color="auto" w:fill="auto"/>
          </w:tcPr>
          <w:p w14:paraId="135C1EF0" w14:textId="77777777" w:rsidR="009A6FE9" w:rsidRPr="00BD4CC3" w:rsidRDefault="009A6FE9" w:rsidP="00191380">
            <w:pPr>
              <w:jc w:val="center"/>
              <w:rPr>
                <w:rFonts w:ascii="Garamond" w:hAnsi="Garamond"/>
                <w:b/>
              </w:rPr>
            </w:pPr>
            <w:r w:rsidRPr="00BD4CC3">
              <w:rPr>
                <w:rFonts w:ascii="Garamond" w:hAnsi="Garamond"/>
                <w:b/>
              </w:rPr>
              <w:t>Acción clave</w:t>
            </w:r>
          </w:p>
        </w:tc>
        <w:tc>
          <w:tcPr>
            <w:tcW w:w="1719" w:type="dxa"/>
            <w:vMerge w:val="restart"/>
            <w:shd w:val="pct5" w:color="auto" w:fill="auto"/>
          </w:tcPr>
          <w:p w14:paraId="501B8F17" w14:textId="77777777" w:rsidR="009A6FE9" w:rsidRPr="00BD4CC3" w:rsidRDefault="009A6FE9" w:rsidP="00191380">
            <w:pPr>
              <w:jc w:val="center"/>
              <w:rPr>
                <w:rFonts w:ascii="Garamond" w:hAnsi="Garamond"/>
                <w:b/>
              </w:rPr>
            </w:pPr>
            <w:r w:rsidRPr="00BD4CC3">
              <w:rPr>
                <w:rFonts w:ascii="Garamond" w:hAnsi="Garamond"/>
                <w:b/>
              </w:rPr>
              <w:t xml:space="preserve">Completion Date </w:t>
            </w:r>
          </w:p>
        </w:tc>
        <w:tc>
          <w:tcPr>
            <w:tcW w:w="1858" w:type="dxa"/>
            <w:gridSpan w:val="2"/>
            <w:vMerge w:val="restart"/>
            <w:shd w:val="pct5" w:color="auto" w:fill="auto"/>
          </w:tcPr>
          <w:p w14:paraId="4C4D3E25" w14:textId="77777777" w:rsidR="009A6FE9" w:rsidRPr="00BD4CC3" w:rsidRDefault="009A6FE9" w:rsidP="00191380">
            <w:pPr>
              <w:jc w:val="center"/>
              <w:rPr>
                <w:rFonts w:ascii="Garamond" w:hAnsi="Garamond"/>
                <w:b/>
              </w:rPr>
            </w:pPr>
            <w:r w:rsidRPr="00BD4CC3">
              <w:rPr>
                <w:rFonts w:ascii="Garamond" w:hAnsi="Garamond"/>
                <w:b/>
              </w:rPr>
              <w:t>Unidad Responsable</w:t>
            </w:r>
          </w:p>
        </w:tc>
        <w:tc>
          <w:tcPr>
            <w:tcW w:w="6222" w:type="dxa"/>
            <w:gridSpan w:val="5"/>
            <w:shd w:val="pct5" w:color="auto" w:fill="auto"/>
          </w:tcPr>
          <w:p w14:paraId="4A55F4A5" w14:textId="77777777" w:rsidR="009A6FE9" w:rsidRPr="00BD4CC3" w:rsidRDefault="009A6FE9" w:rsidP="00191380">
            <w:pPr>
              <w:jc w:val="center"/>
              <w:rPr>
                <w:rFonts w:ascii="Garamond" w:hAnsi="Garamond"/>
                <w:b/>
              </w:rPr>
            </w:pPr>
            <w:r w:rsidRPr="00BD4CC3">
              <w:rPr>
                <w:rFonts w:ascii="Garamond" w:hAnsi="Garamond"/>
                <w:b/>
              </w:rPr>
              <w:t>Seguimiento</w:t>
            </w:r>
          </w:p>
        </w:tc>
      </w:tr>
      <w:tr w:rsidR="00EE19B2" w:rsidRPr="00BD4CC3" w14:paraId="1C9D88CE" w14:textId="77777777" w:rsidTr="00D0712B">
        <w:trPr>
          <w:trHeight w:val="378"/>
          <w:jc w:val="center"/>
        </w:trPr>
        <w:tc>
          <w:tcPr>
            <w:tcW w:w="1349" w:type="dxa"/>
            <w:vMerge/>
            <w:shd w:val="pct5" w:color="auto" w:fill="auto"/>
          </w:tcPr>
          <w:p w14:paraId="6D1824BC" w14:textId="77777777" w:rsidR="009A6FE9" w:rsidRPr="00BD4CC3" w:rsidRDefault="009A6FE9" w:rsidP="00191380">
            <w:pPr>
              <w:jc w:val="center"/>
              <w:rPr>
                <w:rFonts w:ascii="Garamond" w:hAnsi="Garamond"/>
              </w:rPr>
            </w:pPr>
          </w:p>
        </w:tc>
        <w:tc>
          <w:tcPr>
            <w:tcW w:w="3697" w:type="dxa"/>
            <w:gridSpan w:val="2"/>
            <w:vMerge/>
            <w:shd w:val="pct5" w:color="auto" w:fill="auto"/>
          </w:tcPr>
          <w:p w14:paraId="52463D5A" w14:textId="77777777" w:rsidR="009A6FE9" w:rsidRPr="00BD4CC3" w:rsidRDefault="009A6FE9" w:rsidP="00191380">
            <w:pPr>
              <w:jc w:val="center"/>
              <w:rPr>
                <w:rFonts w:ascii="Garamond" w:hAnsi="Garamond"/>
                <w:b/>
              </w:rPr>
            </w:pPr>
          </w:p>
        </w:tc>
        <w:tc>
          <w:tcPr>
            <w:tcW w:w="1719" w:type="dxa"/>
            <w:vMerge/>
            <w:shd w:val="pct5" w:color="auto" w:fill="auto"/>
          </w:tcPr>
          <w:p w14:paraId="6BAC85AD" w14:textId="77777777" w:rsidR="009A6FE9" w:rsidRPr="00BD4CC3" w:rsidRDefault="009A6FE9" w:rsidP="00191380">
            <w:pPr>
              <w:jc w:val="center"/>
              <w:rPr>
                <w:rFonts w:ascii="Garamond" w:hAnsi="Garamond"/>
                <w:b/>
              </w:rPr>
            </w:pPr>
          </w:p>
        </w:tc>
        <w:tc>
          <w:tcPr>
            <w:tcW w:w="1858" w:type="dxa"/>
            <w:gridSpan w:val="2"/>
            <w:vMerge/>
            <w:shd w:val="pct5" w:color="auto" w:fill="auto"/>
          </w:tcPr>
          <w:p w14:paraId="549131D6" w14:textId="77777777" w:rsidR="009A6FE9" w:rsidRPr="00BD4CC3" w:rsidRDefault="009A6FE9" w:rsidP="00191380">
            <w:pPr>
              <w:jc w:val="center"/>
              <w:rPr>
                <w:rFonts w:ascii="Garamond" w:hAnsi="Garamond"/>
                <w:b/>
              </w:rPr>
            </w:pPr>
          </w:p>
        </w:tc>
        <w:tc>
          <w:tcPr>
            <w:tcW w:w="2389" w:type="dxa"/>
            <w:gridSpan w:val="2"/>
            <w:shd w:val="pct5" w:color="auto" w:fill="auto"/>
          </w:tcPr>
          <w:p w14:paraId="6131BF79" w14:textId="77777777" w:rsidR="009A6FE9" w:rsidRPr="00BD4CC3" w:rsidRDefault="009A6FE9" w:rsidP="00191380">
            <w:pPr>
              <w:jc w:val="center"/>
              <w:rPr>
                <w:rFonts w:ascii="Garamond" w:hAnsi="Garamond"/>
                <w:b/>
              </w:rPr>
            </w:pPr>
            <w:r w:rsidRPr="00BD4CC3">
              <w:rPr>
                <w:rFonts w:ascii="Garamond" w:hAnsi="Garamond"/>
                <w:b/>
              </w:rPr>
              <w:t>Estado</w:t>
            </w:r>
          </w:p>
        </w:tc>
        <w:tc>
          <w:tcPr>
            <w:tcW w:w="3833" w:type="dxa"/>
            <w:gridSpan w:val="3"/>
            <w:shd w:val="pct5" w:color="auto" w:fill="auto"/>
          </w:tcPr>
          <w:p w14:paraId="4C8B71E7" w14:textId="77777777" w:rsidR="009A6FE9" w:rsidRPr="00BD4CC3" w:rsidRDefault="009A6FE9" w:rsidP="00191380">
            <w:pPr>
              <w:jc w:val="center"/>
              <w:rPr>
                <w:rFonts w:ascii="Garamond" w:hAnsi="Garamond"/>
                <w:b/>
              </w:rPr>
            </w:pPr>
            <w:r w:rsidRPr="00BD4CC3">
              <w:rPr>
                <w:rFonts w:ascii="Garamond" w:hAnsi="Garamond"/>
                <w:b/>
              </w:rPr>
              <w:t>Comentario</w:t>
            </w:r>
          </w:p>
        </w:tc>
      </w:tr>
      <w:tr w:rsidR="00B95D9A" w:rsidRPr="00BD4CC3" w14:paraId="0E60D73F" w14:textId="77777777" w:rsidTr="00D0712B">
        <w:trPr>
          <w:trHeight w:val="274"/>
          <w:jc w:val="center"/>
        </w:trPr>
        <w:tc>
          <w:tcPr>
            <w:tcW w:w="1349" w:type="dxa"/>
          </w:tcPr>
          <w:p w14:paraId="6449C265" w14:textId="3D473EFD" w:rsidR="00320854" w:rsidRPr="00BD4CC3" w:rsidRDefault="00317C05" w:rsidP="00F87EEF">
            <w:pPr>
              <w:jc w:val="center"/>
              <w:rPr>
                <w:rFonts w:ascii="Garamond" w:hAnsi="Garamond"/>
              </w:rPr>
            </w:pPr>
            <w:r w:rsidRPr="00BD4CC3">
              <w:rPr>
                <w:rFonts w:ascii="Garamond" w:hAnsi="Garamond"/>
              </w:rPr>
              <w:t>B.3.1</w:t>
            </w:r>
          </w:p>
        </w:tc>
        <w:tc>
          <w:tcPr>
            <w:tcW w:w="3697" w:type="dxa"/>
            <w:gridSpan w:val="2"/>
          </w:tcPr>
          <w:p w14:paraId="0CC88638" w14:textId="290C4E9B" w:rsidR="00320854" w:rsidRPr="00BD4CC3" w:rsidRDefault="00EE19B2" w:rsidP="00C52C04">
            <w:pPr>
              <w:jc w:val="both"/>
              <w:rPr>
                <w:rFonts w:ascii="Garamond" w:hAnsi="Garamond"/>
              </w:rPr>
            </w:pPr>
            <w:r w:rsidRPr="00BD4CC3">
              <w:rPr>
                <w:rFonts w:ascii="Garamond" w:hAnsi="Garamond"/>
              </w:rPr>
              <w:t>Coordinar</w:t>
            </w:r>
            <w:r w:rsidR="00C87E60" w:rsidRPr="00BD4CC3">
              <w:rPr>
                <w:rFonts w:ascii="Garamond" w:hAnsi="Garamond"/>
              </w:rPr>
              <w:t xml:space="preserve"> con la DNP para </w:t>
            </w:r>
            <w:r w:rsidR="00292AA1" w:rsidRPr="00BD4CC3">
              <w:rPr>
                <w:rFonts w:ascii="Garamond" w:hAnsi="Garamond"/>
              </w:rPr>
              <w:t>que continúe la</w:t>
            </w:r>
            <w:r w:rsidR="00E15E37" w:rsidRPr="00BD4CC3">
              <w:rPr>
                <w:rFonts w:ascii="Garamond" w:hAnsi="Garamond"/>
              </w:rPr>
              <w:t xml:space="preserve"> </w:t>
            </w:r>
            <w:r w:rsidR="00C87E60" w:rsidRPr="00BD4CC3">
              <w:rPr>
                <w:rFonts w:ascii="Garamond" w:hAnsi="Garamond"/>
              </w:rPr>
              <w:t>participación de los puntos focales del GEF y las entidades nacionales de cooperación técnica y financiera</w:t>
            </w:r>
            <w:r w:rsidR="00292AA1" w:rsidRPr="00BD4CC3">
              <w:rPr>
                <w:rFonts w:ascii="Garamond" w:hAnsi="Garamond"/>
              </w:rPr>
              <w:t xml:space="preserve"> </w:t>
            </w:r>
            <w:r w:rsidR="00C52C04" w:rsidRPr="00BD4CC3">
              <w:rPr>
                <w:rFonts w:ascii="Garamond" w:hAnsi="Garamond"/>
              </w:rPr>
              <w:t xml:space="preserve">(Ministerio de Economía y Finanzas de Perú, Ministerio de Planificación del Desarrollo y Viceministerio de Inversión Pública y Financiamiento Externo de Bolivia) </w:t>
            </w:r>
            <w:r w:rsidR="00292AA1" w:rsidRPr="00BD4CC3">
              <w:rPr>
                <w:rFonts w:ascii="Garamond" w:hAnsi="Garamond"/>
              </w:rPr>
              <w:t>en los CDB y según se requiera</w:t>
            </w:r>
            <w:r w:rsidR="00C87E60" w:rsidRPr="00BD4CC3">
              <w:rPr>
                <w:rFonts w:ascii="Garamond" w:hAnsi="Garamond"/>
              </w:rPr>
              <w:t>.</w:t>
            </w:r>
          </w:p>
        </w:tc>
        <w:tc>
          <w:tcPr>
            <w:tcW w:w="1719" w:type="dxa"/>
          </w:tcPr>
          <w:p w14:paraId="03D1C4A0" w14:textId="5CFBCDEA" w:rsidR="00320854" w:rsidRPr="00BD4CC3" w:rsidRDefault="00C87E60" w:rsidP="00F87EEF">
            <w:pPr>
              <w:jc w:val="center"/>
              <w:rPr>
                <w:rFonts w:ascii="Garamond" w:hAnsi="Garamond"/>
              </w:rPr>
            </w:pPr>
            <w:r w:rsidRPr="00BD4CC3">
              <w:rPr>
                <w:rFonts w:ascii="Garamond" w:hAnsi="Garamond"/>
              </w:rPr>
              <w:t xml:space="preserve">Permanente </w:t>
            </w:r>
          </w:p>
        </w:tc>
        <w:tc>
          <w:tcPr>
            <w:tcW w:w="1858" w:type="dxa"/>
            <w:gridSpan w:val="2"/>
          </w:tcPr>
          <w:p w14:paraId="2170DD08" w14:textId="463FA1BF" w:rsidR="00320854" w:rsidRPr="00BD4CC3" w:rsidRDefault="00C87E60" w:rsidP="00F87EEF">
            <w:pPr>
              <w:jc w:val="center"/>
              <w:rPr>
                <w:rFonts w:ascii="Garamond" w:hAnsi="Garamond"/>
              </w:rPr>
            </w:pPr>
            <w:r w:rsidRPr="00BD4CC3">
              <w:rPr>
                <w:rFonts w:ascii="Garamond" w:hAnsi="Garamond"/>
              </w:rPr>
              <w:t>DNP, PNUD</w:t>
            </w:r>
          </w:p>
        </w:tc>
        <w:tc>
          <w:tcPr>
            <w:tcW w:w="2389" w:type="dxa"/>
            <w:gridSpan w:val="2"/>
          </w:tcPr>
          <w:p w14:paraId="01DC4A83" w14:textId="435ED21F" w:rsidR="00320854" w:rsidRPr="00BD4CC3" w:rsidRDefault="00931872" w:rsidP="00C52C04">
            <w:pPr>
              <w:jc w:val="center"/>
              <w:rPr>
                <w:rFonts w:ascii="Garamond" w:hAnsi="Garamond"/>
              </w:rPr>
            </w:pPr>
            <w:r w:rsidRPr="00BD4CC3">
              <w:rPr>
                <w:rFonts w:ascii="Garamond" w:hAnsi="Garamond"/>
              </w:rPr>
              <w:t>En programación</w:t>
            </w:r>
          </w:p>
        </w:tc>
        <w:tc>
          <w:tcPr>
            <w:tcW w:w="3833" w:type="dxa"/>
            <w:gridSpan w:val="3"/>
          </w:tcPr>
          <w:p w14:paraId="7B232574" w14:textId="377CB113" w:rsidR="00320854" w:rsidRPr="00BD4CC3" w:rsidRDefault="00931872" w:rsidP="00C52C04">
            <w:pPr>
              <w:jc w:val="both"/>
              <w:rPr>
                <w:rFonts w:ascii="Garamond" w:hAnsi="Garamond"/>
              </w:rPr>
            </w:pPr>
            <w:r w:rsidRPr="00BD4CC3">
              <w:rPr>
                <w:rFonts w:ascii="Garamond" w:hAnsi="Garamond"/>
              </w:rPr>
              <w:t>La DNP coordinar</w:t>
            </w:r>
            <w:r w:rsidR="00C52C04" w:rsidRPr="00BD4CC3">
              <w:rPr>
                <w:rFonts w:ascii="Garamond" w:hAnsi="Garamond"/>
              </w:rPr>
              <w:t>á</w:t>
            </w:r>
            <w:r w:rsidRPr="00BD4CC3">
              <w:rPr>
                <w:rFonts w:ascii="Garamond" w:hAnsi="Garamond"/>
              </w:rPr>
              <w:t xml:space="preserve"> </w:t>
            </w:r>
            <w:r w:rsidR="00C52C04" w:rsidRPr="00BD4CC3">
              <w:rPr>
                <w:rFonts w:ascii="Garamond" w:hAnsi="Garamond"/>
              </w:rPr>
              <w:t>con la Oficina de Cooperación y Asuntos Internacionales (</w:t>
            </w:r>
            <w:r w:rsidRPr="00BD4CC3">
              <w:rPr>
                <w:rFonts w:ascii="Garamond" w:hAnsi="Garamond"/>
              </w:rPr>
              <w:t>OCAI</w:t>
            </w:r>
            <w:r w:rsidR="00C52C04" w:rsidRPr="00BD4CC3">
              <w:rPr>
                <w:rFonts w:ascii="Garamond" w:hAnsi="Garamond"/>
              </w:rPr>
              <w:t xml:space="preserve">) del MINAM y con el Punto Focal del GEF en </w:t>
            </w:r>
            <w:r w:rsidR="00324B24">
              <w:rPr>
                <w:rFonts w:ascii="Garamond" w:hAnsi="Garamond"/>
              </w:rPr>
              <w:t>Perú</w:t>
            </w:r>
            <w:r w:rsidR="00C52C04" w:rsidRPr="00BD4CC3">
              <w:rPr>
                <w:rFonts w:ascii="Garamond" w:hAnsi="Garamond"/>
              </w:rPr>
              <w:t>; así como otras instituciones como: Ministerio de Economía y Finanzas de Perú, Ministerio de Planificación del Desarrollo y Viceministerio de Inversión Pública y Financiamiento Externo de Bolivia.</w:t>
            </w:r>
          </w:p>
        </w:tc>
      </w:tr>
      <w:tr w:rsidR="003311CA" w:rsidRPr="00BD4CC3" w14:paraId="10889E1C" w14:textId="77777777" w:rsidTr="000D54FD">
        <w:trPr>
          <w:trHeight w:val="1047"/>
          <w:jc w:val="center"/>
        </w:trPr>
        <w:tc>
          <w:tcPr>
            <w:tcW w:w="14845" w:type="dxa"/>
            <w:gridSpan w:val="11"/>
            <w:tcBorders>
              <w:bottom w:val="single" w:sz="4" w:space="0" w:color="auto"/>
            </w:tcBorders>
          </w:tcPr>
          <w:p w14:paraId="3FD95B19" w14:textId="67853021" w:rsidR="003311CA" w:rsidRPr="00BD4CC3" w:rsidRDefault="003311CA" w:rsidP="00AB61A7">
            <w:pPr>
              <w:pStyle w:val="Default"/>
              <w:spacing w:before="120"/>
              <w:jc w:val="both"/>
              <w:rPr>
                <w:rFonts w:ascii="Garamond" w:hAnsi="Garamond" w:cstheme="minorBidi"/>
                <w:color w:val="auto"/>
                <w:sz w:val="22"/>
                <w:szCs w:val="22"/>
              </w:rPr>
            </w:pPr>
            <w:r w:rsidRPr="00BD4CC3">
              <w:rPr>
                <w:rFonts w:ascii="Garamond" w:hAnsi="Garamond"/>
                <w:b/>
                <w:sz w:val="22"/>
                <w:szCs w:val="22"/>
              </w:rPr>
              <w:t xml:space="preserve">Recomendación </w:t>
            </w:r>
            <w:r w:rsidR="00906DF2" w:rsidRPr="00BD4CC3">
              <w:rPr>
                <w:rFonts w:ascii="Garamond" w:hAnsi="Garamond"/>
                <w:b/>
                <w:sz w:val="22"/>
                <w:szCs w:val="22"/>
              </w:rPr>
              <w:t>B.4</w:t>
            </w:r>
            <w:r w:rsidRPr="00BD4CC3">
              <w:rPr>
                <w:rFonts w:ascii="Garamond" w:hAnsi="Garamond"/>
                <w:b/>
                <w:sz w:val="22"/>
                <w:szCs w:val="22"/>
              </w:rPr>
              <w:t xml:space="preserve">.- </w:t>
            </w:r>
            <w:r w:rsidR="00AA5A3B" w:rsidRPr="00BD4CC3">
              <w:rPr>
                <w:rFonts w:ascii="Garamond" w:hAnsi="Garamond" w:cstheme="minorBidi"/>
                <w:color w:val="auto"/>
                <w:sz w:val="22"/>
                <w:szCs w:val="22"/>
              </w:rPr>
              <w:t>Promover la cooperación paralela de otros sectores gubernamentales de ambos países con experiencia en los temas de participación ciudadana, sector privado, gestión del conocimiento y educación ambiental, a través de grupos de trabajo multisectorial de intercambio de experiencias y formulación de esquemas de asistencia técnica mutua. Procurar financiamiento adicional de entidades de cooperación, o de proyectos concomitantes, a falta de presupuestos corrientes para ello.</w:t>
            </w:r>
          </w:p>
        </w:tc>
      </w:tr>
      <w:tr w:rsidR="00B95D9A" w:rsidRPr="00BD4CC3" w14:paraId="5698EDE9" w14:textId="77777777" w:rsidTr="00D0712B">
        <w:trPr>
          <w:trHeight w:val="333"/>
          <w:jc w:val="center"/>
        </w:trPr>
        <w:tc>
          <w:tcPr>
            <w:tcW w:w="1349" w:type="dxa"/>
            <w:vMerge w:val="restart"/>
            <w:shd w:val="pct5" w:color="auto" w:fill="auto"/>
          </w:tcPr>
          <w:p w14:paraId="34793EC9" w14:textId="77777777" w:rsidR="00C56C5B" w:rsidRPr="00BD4CC3" w:rsidRDefault="00C56C5B" w:rsidP="00191380">
            <w:pPr>
              <w:jc w:val="center"/>
              <w:rPr>
                <w:rFonts w:ascii="Garamond" w:hAnsi="Garamond"/>
              </w:rPr>
            </w:pPr>
            <w:r w:rsidRPr="00BD4CC3">
              <w:rPr>
                <w:rFonts w:ascii="Garamond" w:hAnsi="Garamond" w:cs="Mongolian Baiti"/>
                <w:b/>
              </w:rPr>
              <w:t>Nº</w:t>
            </w:r>
          </w:p>
        </w:tc>
        <w:tc>
          <w:tcPr>
            <w:tcW w:w="3697" w:type="dxa"/>
            <w:gridSpan w:val="2"/>
            <w:vMerge w:val="restart"/>
            <w:shd w:val="pct5" w:color="auto" w:fill="auto"/>
          </w:tcPr>
          <w:p w14:paraId="2A6A7438" w14:textId="77777777" w:rsidR="00C56C5B" w:rsidRPr="00BD4CC3" w:rsidRDefault="00C56C5B" w:rsidP="00191380">
            <w:pPr>
              <w:jc w:val="center"/>
              <w:rPr>
                <w:rFonts w:ascii="Garamond" w:hAnsi="Garamond"/>
                <w:b/>
              </w:rPr>
            </w:pPr>
            <w:r w:rsidRPr="00BD4CC3">
              <w:rPr>
                <w:rFonts w:ascii="Garamond" w:hAnsi="Garamond"/>
                <w:b/>
              </w:rPr>
              <w:t>Acción clave</w:t>
            </w:r>
          </w:p>
        </w:tc>
        <w:tc>
          <w:tcPr>
            <w:tcW w:w="1719" w:type="dxa"/>
            <w:vMerge w:val="restart"/>
            <w:shd w:val="pct5" w:color="auto" w:fill="auto"/>
          </w:tcPr>
          <w:p w14:paraId="50F961F5" w14:textId="77777777" w:rsidR="00C56C5B" w:rsidRPr="00BD4CC3" w:rsidRDefault="00C56C5B" w:rsidP="00191380">
            <w:pPr>
              <w:jc w:val="center"/>
              <w:rPr>
                <w:rFonts w:ascii="Garamond" w:hAnsi="Garamond"/>
                <w:b/>
              </w:rPr>
            </w:pPr>
            <w:r w:rsidRPr="00BD4CC3">
              <w:rPr>
                <w:rFonts w:ascii="Garamond" w:hAnsi="Garamond"/>
                <w:b/>
              </w:rPr>
              <w:t xml:space="preserve">Completion Date </w:t>
            </w:r>
          </w:p>
        </w:tc>
        <w:tc>
          <w:tcPr>
            <w:tcW w:w="1858" w:type="dxa"/>
            <w:gridSpan w:val="2"/>
            <w:vMerge w:val="restart"/>
            <w:shd w:val="pct5" w:color="auto" w:fill="auto"/>
          </w:tcPr>
          <w:p w14:paraId="0A2FD723" w14:textId="77777777" w:rsidR="00C56C5B" w:rsidRPr="00BD4CC3" w:rsidRDefault="00C56C5B" w:rsidP="00191380">
            <w:pPr>
              <w:jc w:val="center"/>
              <w:rPr>
                <w:rFonts w:ascii="Garamond" w:hAnsi="Garamond"/>
                <w:b/>
              </w:rPr>
            </w:pPr>
            <w:r w:rsidRPr="00BD4CC3">
              <w:rPr>
                <w:rFonts w:ascii="Garamond" w:hAnsi="Garamond"/>
                <w:b/>
              </w:rPr>
              <w:t>Unidad Responsable</w:t>
            </w:r>
          </w:p>
        </w:tc>
        <w:tc>
          <w:tcPr>
            <w:tcW w:w="6222" w:type="dxa"/>
            <w:gridSpan w:val="5"/>
            <w:shd w:val="pct5" w:color="auto" w:fill="auto"/>
          </w:tcPr>
          <w:p w14:paraId="685D191A" w14:textId="77777777" w:rsidR="00C56C5B" w:rsidRPr="00BD4CC3" w:rsidRDefault="00C56C5B" w:rsidP="00191380">
            <w:pPr>
              <w:jc w:val="center"/>
              <w:rPr>
                <w:rFonts w:ascii="Garamond" w:hAnsi="Garamond"/>
                <w:b/>
              </w:rPr>
            </w:pPr>
            <w:r w:rsidRPr="00BD4CC3">
              <w:rPr>
                <w:rFonts w:ascii="Garamond" w:hAnsi="Garamond"/>
                <w:b/>
              </w:rPr>
              <w:t>Seguimiento</w:t>
            </w:r>
          </w:p>
        </w:tc>
      </w:tr>
      <w:tr w:rsidR="00EE19B2" w:rsidRPr="00BD4CC3" w14:paraId="3A6D2219" w14:textId="77777777" w:rsidTr="00D0712B">
        <w:trPr>
          <w:trHeight w:val="378"/>
          <w:jc w:val="center"/>
        </w:trPr>
        <w:tc>
          <w:tcPr>
            <w:tcW w:w="1349" w:type="dxa"/>
            <w:vMerge/>
            <w:shd w:val="pct5" w:color="auto" w:fill="auto"/>
          </w:tcPr>
          <w:p w14:paraId="43EBD9F6" w14:textId="77777777" w:rsidR="00C56C5B" w:rsidRPr="00BD4CC3" w:rsidRDefault="00C56C5B" w:rsidP="00191380">
            <w:pPr>
              <w:jc w:val="center"/>
              <w:rPr>
                <w:rFonts w:ascii="Garamond" w:hAnsi="Garamond"/>
              </w:rPr>
            </w:pPr>
          </w:p>
        </w:tc>
        <w:tc>
          <w:tcPr>
            <w:tcW w:w="3697" w:type="dxa"/>
            <w:gridSpan w:val="2"/>
            <w:vMerge/>
            <w:shd w:val="pct5" w:color="auto" w:fill="auto"/>
          </w:tcPr>
          <w:p w14:paraId="4A1595CC" w14:textId="77777777" w:rsidR="00C56C5B" w:rsidRPr="00BD4CC3" w:rsidRDefault="00C56C5B" w:rsidP="00191380">
            <w:pPr>
              <w:jc w:val="center"/>
              <w:rPr>
                <w:rFonts w:ascii="Garamond" w:hAnsi="Garamond"/>
                <w:b/>
              </w:rPr>
            </w:pPr>
          </w:p>
        </w:tc>
        <w:tc>
          <w:tcPr>
            <w:tcW w:w="1719" w:type="dxa"/>
            <w:vMerge/>
            <w:shd w:val="pct5" w:color="auto" w:fill="auto"/>
          </w:tcPr>
          <w:p w14:paraId="39208E5F" w14:textId="77777777" w:rsidR="00C56C5B" w:rsidRPr="00BD4CC3" w:rsidRDefault="00C56C5B" w:rsidP="00191380">
            <w:pPr>
              <w:jc w:val="center"/>
              <w:rPr>
                <w:rFonts w:ascii="Garamond" w:hAnsi="Garamond"/>
                <w:b/>
              </w:rPr>
            </w:pPr>
          </w:p>
        </w:tc>
        <w:tc>
          <w:tcPr>
            <w:tcW w:w="1858" w:type="dxa"/>
            <w:gridSpan w:val="2"/>
            <w:vMerge/>
            <w:shd w:val="pct5" w:color="auto" w:fill="auto"/>
          </w:tcPr>
          <w:p w14:paraId="3102B57E" w14:textId="77777777" w:rsidR="00C56C5B" w:rsidRPr="00BD4CC3" w:rsidRDefault="00C56C5B" w:rsidP="00191380">
            <w:pPr>
              <w:jc w:val="center"/>
              <w:rPr>
                <w:rFonts w:ascii="Garamond" w:hAnsi="Garamond"/>
                <w:b/>
              </w:rPr>
            </w:pPr>
          </w:p>
        </w:tc>
        <w:tc>
          <w:tcPr>
            <w:tcW w:w="2389" w:type="dxa"/>
            <w:gridSpan w:val="2"/>
            <w:shd w:val="pct5" w:color="auto" w:fill="auto"/>
          </w:tcPr>
          <w:p w14:paraId="4FF97A97" w14:textId="77777777" w:rsidR="00C56C5B" w:rsidRPr="00BD4CC3" w:rsidRDefault="00C56C5B" w:rsidP="00191380">
            <w:pPr>
              <w:jc w:val="center"/>
              <w:rPr>
                <w:rFonts w:ascii="Garamond" w:hAnsi="Garamond"/>
                <w:b/>
              </w:rPr>
            </w:pPr>
            <w:r w:rsidRPr="00BD4CC3">
              <w:rPr>
                <w:rFonts w:ascii="Garamond" w:hAnsi="Garamond"/>
                <w:b/>
              </w:rPr>
              <w:t>Estado</w:t>
            </w:r>
          </w:p>
        </w:tc>
        <w:tc>
          <w:tcPr>
            <w:tcW w:w="3833" w:type="dxa"/>
            <w:gridSpan w:val="3"/>
            <w:shd w:val="pct5" w:color="auto" w:fill="auto"/>
          </w:tcPr>
          <w:p w14:paraId="30E0C833" w14:textId="77777777" w:rsidR="00C56C5B" w:rsidRPr="00BD4CC3" w:rsidRDefault="00C56C5B" w:rsidP="00191380">
            <w:pPr>
              <w:jc w:val="center"/>
              <w:rPr>
                <w:rFonts w:ascii="Garamond" w:hAnsi="Garamond"/>
                <w:b/>
              </w:rPr>
            </w:pPr>
            <w:r w:rsidRPr="00BD4CC3">
              <w:rPr>
                <w:rFonts w:ascii="Garamond" w:hAnsi="Garamond"/>
                <w:b/>
              </w:rPr>
              <w:t>Comentario</w:t>
            </w:r>
          </w:p>
        </w:tc>
      </w:tr>
      <w:tr w:rsidR="00B95D9A" w:rsidRPr="00BD4CC3" w14:paraId="1F2DE855" w14:textId="77777777" w:rsidTr="00D0712B">
        <w:trPr>
          <w:trHeight w:val="1439"/>
          <w:jc w:val="center"/>
        </w:trPr>
        <w:tc>
          <w:tcPr>
            <w:tcW w:w="1349" w:type="dxa"/>
          </w:tcPr>
          <w:p w14:paraId="64264B59" w14:textId="527BB6E0" w:rsidR="00AE3599" w:rsidRPr="00BD4CC3" w:rsidRDefault="00931872" w:rsidP="00F87EEF">
            <w:pPr>
              <w:jc w:val="center"/>
              <w:rPr>
                <w:rFonts w:ascii="Garamond" w:hAnsi="Garamond"/>
              </w:rPr>
            </w:pPr>
            <w:r w:rsidRPr="00BD4CC3">
              <w:rPr>
                <w:rFonts w:ascii="Garamond" w:hAnsi="Garamond"/>
              </w:rPr>
              <w:t>B</w:t>
            </w:r>
            <w:r w:rsidR="00191380" w:rsidRPr="00BD4CC3">
              <w:rPr>
                <w:rFonts w:ascii="Garamond" w:hAnsi="Garamond"/>
              </w:rPr>
              <w:t>.</w:t>
            </w:r>
            <w:r w:rsidRPr="00BD4CC3">
              <w:rPr>
                <w:rFonts w:ascii="Garamond" w:hAnsi="Garamond"/>
              </w:rPr>
              <w:t>4.1</w:t>
            </w:r>
          </w:p>
        </w:tc>
        <w:tc>
          <w:tcPr>
            <w:tcW w:w="3697" w:type="dxa"/>
            <w:gridSpan w:val="2"/>
          </w:tcPr>
          <w:p w14:paraId="337FD8A6" w14:textId="4BCF8F23" w:rsidR="008452C9" w:rsidRPr="00BD4CC3" w:rsidRDefault="007B0D4A" w:rsidP="00701B15">
            <w:pPr>
              <w:jc w:val="both"/>
              <w:rPr>
                <w:rFonts w:ascii="Garamond" w:hAnsi="Garamond"/>
              </w:rPr>
            </w:pPr>
            <w:r>
              <w:rPr>
                <w:rFonts w:ascii="Garamond" w:hAnsi="Garamond"/>
              </w:rPr>
              <w:t>A</w:t>
            </w:r>
            <w:r w:rsidR="009722FC">
              <w:rPr>
                <w:rFonts w:ascii="Garamond" w:hAnsi="Garamond"/>
              </w:rPr>
              <w:t>ctualizar y/o completar el mapeo</w:t>
            </w:r>
            <w:r w:rsidR="00292AA1" w:rsidRPr="00BD4CC3">
              <w:rPr>
                <w:rFonts w:ascii="Garamond" w:hAnsi="Garamond"/>
              </w:rPr>
              <w:t xml:space="preserve"> </w:t>
            </w:r>
            <w:r w:rsidR="00C50E56">
              <w:rPr>
                <w:rFonts w:ascii="Garamond" w:hAnsi="Garamond"/>
              </w:rPr>
              <w:t xml:space="preserve">o </w:t>
            </w:r>
            <w:r w:rsidR="00C50E56" w:rsidRPr="00BD4CC3">
              <w:rPr>
                <w:rFonts w:ascii="Garamond" w:hAnsi="Garamond"/>
              </w:rPr>
              <w:t>identificación</w:t>
            </w:r>
            <w:r w:rsidR="00292AA1" w:rsidRPr="00BD4CC3">
              <w:rPr>
                <w:rFonts w:ascii="Garamond" w:hAnsi="Garamond"/>
              </w:rPr>
              <w:t xml:space="preserve"> de</w:t>
            </w:r>
            <w:r w:rsidR="008452C9" w:rsidRPr="00BD4CC3">
              <w:rPr>
                <w:rFonts w:ascii="Garamond" w:hAnsi="Garamond"/>
              </w:rPr>
              <w:t xml:space="preserve"> otros proyectos e iniciativas que hay en la zona de influencia del proyecto, para intercambiar experiencias y formulación de esquemas de asistencia técnica mutua.</w:t>
            </w:r>
          </w:p>
        </w:tc>
        <w:tc>
          <w:tcPr>
            <w:tcW w:w="1719" w:type="dxa"/>
          </w:tcPr>
          <w:p w14:paraId="4AA72508" w14:textId="054B3366" w:rsidR="00AE3599" w:rsidRPr="00BD4CC3" w:rsidRDefault="00771D2B" w:rsidP="00D95427">
            <w:pPr>
              <w:jc w:val="center"/>
              <w:rPr>
                <w:rFonts w:ascii="Garamond" w:hAnsi="Garamond"/>
              </w:rPr>
            </w:pPr>
            <w:r w:rsidRPr="00BD4CC3">
              <w:rPr>
                <w:rFonts w:ascii="Garamond" w:hAnsi="Garamond"/>
              </w:rPr>
              <w:t>Enero a marzo</w:t>
            </w:r>
            <w:r w:rsidR="00D95427" w:rsidRPr="00BD4CC3">
              <w:rPr>
                <w:rFonts w:ascii="Garamond" w:hAnsi="Garamond"/>
              </w:rPr>
              <w:t xml:space="preserve"> de 2020</w:t>
            </w:r>
          </w:p>
        </w:tc>
        <w:tc>
          <w:tcPr>
            <w:tcW w:w="1858" w:type="dxa"/>
            <w:gridSpan w:val="2"/>
          </w:tcPr>
          <w:p w14:paraId="09447DC0" w14:textId="33C7C15F" w:rsidR="00AE3599" w:rsidRPr="00BD4CC3" w:rsidRDefault="00D95427" w:rsidP="00701B15">
            <w:pPr>
              <w:jc w:val="center"/>
              <w:rPr>
                <w:rFonts w:ascii="Garamond" w:hAnsi="Garamond"/>
              </w:rPr>
            </w:pPr>
            <w:r w:rsidRPr="00BD4CC3">
              <w:rPr>
                <w:rFonts w:ascii="Garamond" w:hAnsi="Garamond"/>
              </w:rPr>
              <w:t>UBCP</w:t>
            </w:r>
          </w:p>
        </w:tc>
        <w:tc>
          <w:tcPr>
            <w:tcW w:w="2389" w:type="dxa"/>
            <w:gridSpan w:val="2"/>
          </w:tcPr>
          <w:p w14:paraId="2398DA10" w14:textId="6E0D350A" w:rsidR="00AE3599" w:rsidRPr="00BD4CC3" w:rsidRDefault="00771D2B" w:rsidP="00F87EEF">
            <w:pPr>
              <w:jc w:val="center"/>
              <w:rPr>
                <w:rFonts w:ascii="Garamond" w:hAnsi="Garamond"/>
              </w:rPr>
            </w:pPr>
            <w:r w:rsidRPr="00BD4CC3">
              <w:rPr>
                <w:rFonts w:ascii="Garamond" w:hAnsi="Garamond"/>
              </w:rPr>
              <w:t>En programación</w:t>
            </w:r>
          </w:p>
        </w:tc>
        <w:tc>
          <w:tcPr>
            <w:tcW w:w="3833" w:type="dxa"/>
            <w:gridSpan w:val="3"/>
          </w:tcPr>
          <w:p w14:paraId="39F24AD7" w14:textId="2A63F12A" w:rsidR="00701B15" w:rsidRPr="00701B15" w:rsidRDefault="00701B15" w:rsidP="00701B15">
            <w:pPr>
              <w:pStyle w:val="CommentText"/>
              <w:jc w:val="both"/>
            </w:pPr>
            <w:r w:rsidRPr="00701B15">
              <w:rPr>
                <w:rFonts w:ascii="Garamond" w:hAnsi="Garamond"/>
                <w:sz w:val="22"/>
                <w:szCs w:val="22"/>
              </w:rPr>
              <w:t>Se tomará como base</w:t>
            </w:r>
            <w:r w:rsidR="00A42EA3">
              <w:rPr>
                <w:rFonts w:ascii="Garamond" w:hAnsi="Garamond"/>
                <w:sz w:val="22"/>
                <w:szCs w:val="22"/>
              </w:rPr>
              <w:t xml:space="preserve"> </w:t>
            </w:r>
            <w:r w:rsidRPr="00701B15">
              <w:rPr>
                <w:rFonts w:ascii="Garamond" w:hAnsi="Garamond"/>
                <w:sz w:val="22"/>
                <w:szCs w:val="22"/>
              </w:rPr>
              <w:t>la lista de proyectos</w:t>
            </w:r>
            <w:r w:rsidR="00A42EA3">
              <w:rPr>
                <w:rFonts w:ascii="Garamond" w:hAnsi="Garamond"/>
                <w:sz w:val="22"/>
                <w:szCs w:val="22"/>
              </w:rPr>
              <w:t>, programas</w:t>
            </w:r>
            <w:r w:rsidRPr="00701B15">
              <w:rPr>
                <w:rFonts w:ascii="Garamond" w:hAnsi="Garamond"/>
                <w:sz w:val="22"/>
                <w:szCs w:val="22"/>
              </w:rPr>
              <w:t xml:space="preserve"> e iniciativas </w:t>
            </w:r>
            <w:r w:rsidR="00A42EA3">
              <w:rPr>
                <w:rFonts w:ascii="Garamond" w:hAnsi="Garamond"/>
                <w:sz w:val="22"/>
                <w:szCs w:val="22"/>
              </w:rPr>
              <w:t xml:space="preserve">identificados por los países </w:t>
            </w:r>
            <w:r w:rsidR="00A42EA3" w:rsidRPr="00701B15">
              <w:rPr>
                <w:rFonts w:ascii="Garamond" w:hAnsi="Garamond"/>
                <w:sz w:val="22"/>
                <w:szCs w:val="22"/>
              </w:rPr>
              <w:t xml:space="preserve">(MINAM y </w:t>
            </w:r>
            <w:proofErr w:type="spellStart"/>
            <w:r w:rsidR="00A42EA3" w:rsidRPr="00701B15">
              <w:rPr>
                <w:rFonts w:ascii="Garamond" w:hAnsi="Garamond"/>
                <w:sz w:val="22"/>
                <w:szCs w:val="22"/>
              </w:rPr>
              <w:t>MMAyA</w:t>
            </w:r>
            <w:proofErr w:type="spellEnd"/>
            <w:r w:rsidR="00A42EA3">
              <w:rPr>
                <w:rFonts w:ascii="Garamond" w:hAnsi="Garamond"/>
                <w:sz w:val="22"/>
                <w:szCs w:val="22"/>
              </w:rPr>
              <w:t xml:space="preserve">) para la MTR, </w:t>
            </w:r>
            <w:r w:rsidRPr="00701B15">
              <w:rPr>
                <w:rFonts w:ascii="Garamond" w:hAnsi="Garamond"/>
                <w:sz w:val="22"/>
                <w:szCs w:val="22"/>
              </w:rPr>
              <w:t>dentro del Sistema TDPS</w:t>
            </w:r>
            <w:r w:rsidR="00A42EA3">
              <w:rPr>
                <w:rFonts w:ascii="Garamond" w:hAnsi="Garamond"/>
                <w:sz w:val="22"/>
                <w:szCs w:val="22"/>
              </w:rPr>
              <w:t>.</w:t>
            </w:r>
          </w:p>
        </w:tc>
      </w:tr>
      <w:tr w:rsidR="00C56C5B" w:rsidRPr="00BD4CC3" w14:paraId="05AEFDE3" w14:textId="77777777" w:rsidTr="000D54FD">
        <w:trPr>
          <w:trHeight w:val="738"/>
          <w:jc w:val="center"/>
        </w:trPr>
        <w:tc>
          <w:tcPr>
            <w:tcW w:w="14845" w:type="dxa"/>
            <w:gridSpan w:val="11"/>
          </w:tcPr>
          <w:p w14:paraId="628439EC" w14:textId="7BB44DFF" w:rsidR="00504766" w:rsidRPr="000D54FD" w:rsidRDefault="00C56C5B" w:rsidP="00C52C04">
            <w:pPr>
              <w:spacing w:before="120"/>
              <w:jc w:val="both"/>
              <w:rPr>
                <w:rFonts w:ascii="Garamond" w:hAnsi="Garamond"/>
                <w:highlight w:val="yellow"/>
                <w:lang w:val="es-PE"/>
              </w:rPr>
            </w:pPr>
            <w:r w:rsidRPr="00BD4CC3">
              <w:rPr>
                <w:rFonts w:ascii="Garamond" w:hAnsi="Garamond"/>
                <w:b/>
              </w:rPr>
              <w:t xml:space="preserve">Recomendación </w:t>
            </w:r>
            <w:r w:rsidR="00906DF2" w:rsidRPr="00BD4CC3">
              <w:rPr>
                <w:rFonts w:ascii="Garamond" w:hAnsi="Garamond"/>
                <w:b/>
              </w:rPr>
              <w:t>B.5</w:t>
            </w:r>
            <w:r w:rsidRPr="00BD4CC3">
              <w:rPr>
                <w:rFonts w:ascii="Garamond" w:hAnsi="Garamond"/>
                <w:b/>
              </w:rPr>
              <w:t xml:space="preserve">.- </w:t>
            </w:r>
            <w:r w:rsidR="00504766" w:rsidRPr="00483B1A">
              <w:rPr>
                <w:rFonts w:ascii="Garamond" w:hAnsi="Garamond"/>
              </w:rPr>
              <w:t xml:space="preserve">Fortalecer el proceso de implementación del sistema de monitoreo y evaluación del Proyecto, delineado en el PRODOC; y la conformación urgente de los grupos de trabajo para el ADT y el SAP, en coincidencia con el inicio de las acciones y cursos de fortalecimiento de capacidades. </w:t>
            </w:r>
          </w:p>
        </w:tc>
      </w:tr>
      <w:tr w:rsidR="00B95D9A" w:rsidRPr="00BD4CC3" w14:paraId="46C93B46" w14:textId="77777777" w:rsidTr="00D0712B">
        <w:trPr>
          <w:trHeight w:val="333"/>
          <w:jc w:val="center"/>
        </w:trPr>
        <w:tc>
          <w:tcPr>
            <w:tcW w:w="1349" w:type="dxa"/>
            <w:vMerge w:val="restart"/>
            <w:shd w:val="pct5" w:color="auto" w:fill="auto"/>
          </w:tcPr>
          <w:p w14:paraId="7F092E29" w14:textId="77777777" w:rsidR="00B2160A" w:rsidRPr="00BD4CC3" w:rsidRDefault="00B2160A" w:rsidP="00191380">
            <w:pPr>
              <w:jc w:val="center"/>
              <w:rPr>
                <w:rFonts w:ascii="Garamond" w:hAnsi="Garamond"/>
              </w:rPr>
            </w:pPr>
            <w:r w:rsidRPr="00BD4CC3">
              <w:rPr>
                <w:rFonts w:ascii="Garamond" w:hAnsi="Garamond" w:cs="Mongolian Baiti"/>
                <w:b/>
              </w:rPr>
              <w:t>Nº</w:t>
            </w:r>
          </w:p>
        </w:tc>
        <w:tc>
          <w:tcPr>
            <w:tcW w:w="3697" w:type="dxa"/>
            <w:gridSpan w:val="2"/>
            <w:vMerge w:val="restart"/>
            <w:shd w:val="pct5" w:color="auto" w:fill="auto"/>
          </w:tcPr>
          <w:p w14:paraId="1E3CDA47" w14:textId="77777777" w:rsidR="00B2160A" w:rsidRPr="00BD4CC3" w:rsidRDefault="00B2160A" w:rsidP="00191380">
            <w:pPr>
              <w:jc w:val="center"/>
              <w:rPr>
                <w:rFonts w:ascii="Garamond" w:hAnsi="Garamond"/>
                <w:b/>
              </w:rPr>
            </w:pPr>
            <w:r w:rsidRPr="00BD4CC3">
              <w:rPr>
                <w:rFonts w:ascii="Garamond" w:hAnsi="Garamond"/>
                <w:b/>
              </w:rPr>
              <w:t>Acción clave</w:t>
            </w:r>
          </w:p>
        </w:tc>
        <w:tc>
          <w:tcPr>
            <w:tcW w:w="1719" w:type="dxa"/>
            <w:vMerge w:val="restart"/>
            <w:shd w:val="pct5" w:color="auto" w:fill="auto"/>
          </w:tcPr>
          <w:p w14:paraId="1F8E8CB8" w14:textId="77777777" w:rsidR="00B2160A" w:rsidRPr="00BD4CC3" w:rsidRDefault="00B2160A" w:rsidP="00191380">
            <w:pPr>
              <w:jc w:val="center"/>
              <w:rPr>
                <w:rFonts w:ascii="Garamond" w:hAnsi="Garamond"/>
                <w:b/>
              </w:rPr>
            </w:pPr>
            <w:r w:rsidRPr="00BD4CC3">
              <w:rPr>
                <w:rFonts w:ascii="Garamond" w:hAnsi="Garamond"/>
                <w:b/>
              </w:rPr>
              <w:t xml:space="preserve">Completion Date </w:t>
            </w:r>
          </w:p>
        </w:tc>
        <w:tc>
          <w:tcPr>
            <w:tcW w:w="1858" w:type="dxa"/>
            <w:gridSpan w:val="2"/>
            <w:vMerge w:val="restart"/>
            <w:shd w:val="pct5" w:color="auto" w:fill="auto"/>
          </w:tcPr>
          <w:p w14:paraId="3AB927CA" w14:textId="77777777" w:rsidR="00B2160A" w:rsidRPr="00BD4CC3" w:rsidRDefault="00B2160A" w:rsidP="00191380">
            <w:pPr>
              <w:jc w:val="center"/>
              <w:rPr>
                <w:rFonts w:ascii="Garamond" w:hAnsi="Garamond"/>
                <w:b/>
              </w:rPr>
            </w:pPr>
            <w:r w:rsidRPr="00BD4CC3">
              <w:rPr>
                <w:rFonts w:ascii="Garamond" w:hAnsi="Garamond"/>
                <w:b/>
              </w:rPr>
              <w:t>Unidad Responsable</w:t>
            </w:r>
          </w:p>
        </w:tc>
        <w:tc>
          <w:tcPr>
            <w:tcW w:w="6222" w:type="dxa"/>
            <w:gridSpan w:val="5"/>
            <w:shd w:val="pct5" w:color="auto" w:fill="auto"/>
          </w:tcPr>
          <w:p w14:paraId="6C384C05" w14:textId="77777777" w:rsidR="00B2160A" w:rsidRPr="00BD4CC3" w:rsidRDefault="00B2160A" w:rsidP="00191380">
            <w:pPr>
              <w:jc w:val="center"/>
              <w:rPr>
                <w:rFonts w:ascii="Garamond" w:hAnsi="Garamond"/>
                <w:b/>
              </w:rPr>
            </w:pPr>
            <w:r w:rsidRPr="00BD4CC3">
              <w:rPr>
                <w:rFonts w:ascii="Garamond" w:hAnsi="Garamond"/>
                <w:b/>
              </w:rPr>
              <w:t>Seguimiento</w:t>
            </w:r>
          </w:p>
        </w:tc>
      </w:tr>
      <w:tr w:rsidR="00EE19B2" w:rsidRPr="00BD4CC3" w14:paraId="6FC195BA" w14:textId="77777777" w:rsidTr="00D0712B">
        <w:trPr>
          <w:trHeight w:val="205"/>
          <w:jc w:val="center"/>
        </w:trPr>
        <w:tc>
          <w:tcPr>
            <w:tcW w:w="1349" w:type="dxa"/>
            <w:vMerge/>
            <w:shd w:val="pct5" w:color="auto" w:fill="auto"/>
          </w:tcPr>
          <w:p w14:paraId="30F3D628" w14:textId="77777777" w:rsidR="00B2160A" w:rsidRPr="00BD4CC3" w:rsidRDefault="00B2160A" w:rsidP="00191380">
            <w:pPr>
              <w:jc w:val="center"/>
              <w:rPr>
                <w:rFonts w:ascii="Garamond" w:hAnsi="Garamond"/>
              </w:rPr>
            </w:pPr>
          </w:p>
        </w:tc>
        <w:tc>
          <w:tcPr>
            <w:tcW w:w="3697" w:type="dxa"/>
            <w:gridSpan w:val="2"/>
            <w:vMerge/>
            <w:shd w:val="pct5" w:color="auto" w:fill="auto"/>
          </w:tcPr>
          <w:p w14:paraId="156B7B53" w14:textId="77777777" w:rsidR="00B2160A" w:rsidRPr="00BD4CC3" w:rsidRDefault="00B2160A" w:rsidP="00191380">
            <w:pPr>
              <w:jc w:val="center"/>
              <w:rPr>
                <w:rFonts w:ascii="Garamond" w:hAnsi="Garamond"/>
                <w:b/>
              </w:rPr>
            </w:pPr>
          </w:p>
        </w:tc>
        <w:tc>
          <w:tcPr>
            <w:tcW w:w="1719" w:type="dxa"/>
            <w:vMerge/>
            <w:shd w:val="pct5" w:color="auto" w:fill="auto"/>
          </w:tcPr>
          <w:p w14:paraId="5766DADE" w14:textId="77777777" w:rsidR="00B2160A" w:rsidRPr="00BD4CC3" w:rsidRDefault="00B2160A" w:rsidP="00191380">
            <w:pPr>
              <w:jc w:val="center"/>
              <w:rPr>
                <w:rFonts w:ascii="Garamond" w:hAnsi="Garamond"/>
                <w:b/>
              </w:rPr>
            </w:pPr>
          </w:p>
        </w:tc>
        <w:tc>
          <w:tcPr>
            <w:tcW w:w="1858" w:type="dxa"/>
            <w:gridSpan w:val="2"/>
            <w:vMerge/>
            <w:shd w:val="pct5" w:color="auto" w:fill="auto"/>
          </w:tcPr>
          <w:p w14:paraId="1FE76DF0" w14:textId="77777777" w:rsidR="00B2160A" w:rsidRPr="00BD4CC3" w:rsidRDefault="00B2160A" w:rsidP="00191380">
            <w:pPr>
              <w:jc w:val="center"/>
              <w:rPr>
                <w:rFonts w:ascii="Garamond" w:hAnsi="Garamond"/>
                <w:b/>
              </w:rPr>
            </w:pPr>
          </w:p>
        </w:tc>
        <w:tc>
          <w:tcPr>
            <w:tcW w:w="2389" w:type="dxa"/>
            <w:gridSpan w:val="2"/>
            <w:shd w:val="pct5" w:color="auto" w:fill="auto"/>
          </w:tcPr>
          <w:p w14:paraId="0C714A43" w14:textId="77777777" w:rsidR="00B2160A" w:rsidRPr="00BD4CC3" w:rsidRDefault="00B2160A" w:rsidP="00191380">
            <w:pPr>
              <w:jc w:val="center"/>
              <w:rPr>
                <w:rFonts w:ascii="Garamond" w:hAnsi="Garamond"/>
                <w:b/>
              </w:rPr>
            </w:pPr>
            <w:r w:rsidRPr="00BD4CC3">
              <w:rPr>
                <w:rFonts w:ascii="Garamond" w:hAnsi="Garamond"/>
                <w:b/>
              </w:rPr>
              <w:t>Estado</w:t>
            </w:r>
          </w:p>
        </w:tc>
        <w:tc>
          <w:tcPr>
            <w:tcW w:w="3833" w:type="dxa"/>
            <w:gridSpan w:val="3"/>
            <w:shd w:val="pct5" w:color="auto" w:fill="auto"/>
          </w:tcPr>
          <w:p w14:paraId="713A970C" w14:textId="77777777" w:rsidR="00B2160A" w:rsidRPr="00BD4CC3" w:rsidRDefault="00B2160A" w:rsidP="00191380">
            <w:pPr>
              <w:jc w:val="center"/>
              <w:rPr>
                <w:rFonts w:ascii="Garamond" w:hAnsi="Garamond"/>
                <w:b/>
              </w:rPr>
            </w:pPr>
            <w:r w:rsidRPr="00BD4CC3">
              <w:rPr>
                <w:rFonts w:ascii="Garamond" w:hAnsi="Garamond"/>
                <w:b/>
              </w:rPr>
              <w:t>Comentario</w:t>
            </w:r>
          </w:p>
        </w:tc>
      </w:tr>
      <w:tr w:rsidR="00366BB1" w:rsidRPr="00BD4CC3" w14:paraId="35BDA7D1" w14:textId="77777777" w:rsidTr="00D0712B">
        <w:trPr>
          <w:trHeight w:val="962"/>
          <w:jc w:val="center"/>
        </w:trPr>
        <w:tc>
          <w:tcPr>
            <w:tcW w:w="1349" w:type="dxa"/>
          </w:tcPr>
          <w:p w14:paraId="13440484" w14:textId="15EF8C1F" w:rsidR="00366BB1" w:rsidRPr="00BD4CC3" w:rsidRDefault="00673D54" w:rsidP="00F87EEF">
            <w:pPr>
              <w:jc w:val="center"/>
              <w:rPr>
                <w:rFonts w:ascii="Garamond" w:hAnsi="Garamond"/>
              </w:rPr>
            </w:pPr>
            <w:r w:rsidRPr="00BD4CC3">
              <w:rPr>
                <w:rFonts w:ascii="Garamond" w:hAnsi="Garamond"/>
              </w:rPr>
              <w:t>B.5.1</w:t>
            </w:r>
          </w:p>
        </w:tc>
        <w:tc>
          <w:tcPr>
            <w:tcW w:w="3697" w:type="dxa"/>
            <w:gridSpan w:val="2"/>
          </w:tcPr>
          <w:p w14:paraId="336E09E1" w14:textId="2C460EBC" w:rsidR="00366BB1" w:rsidRPr="00BD4CC3" w:rsidRDefault="00366BB1" w:rsidP="0044000A">
            <w:pPr>
              <w:jc w:val="both"/>
              <w:rPr>
                <w:rFonts w:ascii="Garamond" w:hAnsi="Garamond"/>
              </w:rPr>
            </w:pPr>
            <w:r>
              <w:rPr>
                <w:rFonts w:ascii="Garamond" w:hAnsi="Garamond"/>
              </w:rPr>
              <w:t xml:space="preserve">Realizar reuniones trimestrales </w:t>
            </w:r>
            <w:r w:rsidR="00673D54">
              <w:rPr>
                <w:rFonts w:ascii="Garamond" w:hAnsi="Garamond"/>
              </w:rPr>
              <w:t xml:space="preserve">con el PNUD </w:t>
            </w:r>
            <w:r w:rsidR="0056693F">
              <w:rPr>
                <w:rFonts w:ascii="Garamond" w:hAnsi="Garamond"/>
              </w:rPr>
              <w:t xml:space="preserve">para </w:t>
            </w:r>
            <w:r w:rsidR="00D0712B">
              <w:rPr>
                <w:rFonts w:ascii="Garamond" w:hAnsi="Garamond"/>
              </w:rPr>
              <w:t>la revisión de los avances del Proyecto.</w:t>
            </w:r>
            <w:r w:rsidR="0056693F">
              <w:rPr>
                <w:rFonts w:ascii="Garamond" w:hAnsi="Garamond"/>
              </w:rPr>
              <w:t xml:space="preserve"> </w:t>
            </w:r>
          </w:p>
        </w:tc>
        <w:tc>
          <w:tcPr>
            <w:tcW w:w="1719" w:type="dxa"/>
          </w:tcPr>
          <w:p w14:paraId="1F7DD2FC" w14:textId="551A6504" w:rsidR="0056693F" w:rsidRPr="00BD4CC3" w:rsidRDefault="0056693F" w:rsidP="00F87EEF">
            <w:pPr>
              <w:jc w:val="center"/>
              <w:rPr>
                <w:rFonts w:ascii="Garamond" w:hAnsi="Garamond"/>
              </w:rPr>
            </w:pPr>
            <w:r>
              <w:rPr>
                <w:rFonts w:ascii="Garamond" w:hAnsi="Garamond"/>
              </w:rPr>
              <w:t xml:space="preserve">Trimestral </w:t>
            </w:r>
          </w:p>
        </w:tc>
        <w:tc>
          <w:tcPr>
            <w:tcW w:w="1858" w:type="dxa"/>
            <w:gridSpan w:val="2"/>
          </w:tcPr>
          <w:p w14:paraId="6C4E9C05" w14:textId="77777777" w:rsidR="00366BB1" w:rsidRDefault="0056693F" w:rsidP="00F87EEF">
            <w:pPr>
              <w:jc w:val="center"/>
              <w:rPr>
                <w:rFonts w:ascii="Garamond" w:hAnsi="Garamond"/>
              </w:rPr>
            </w:pPr>
            <w:r>
              <w:rPr>
                <w:rFonts w:ascii="Garamond" w:hAnsi="Garamond"/>
              </w:rPr>
              <w:t xml:space="preserve">UBCP </w:t>
            </w:r>
          </w:p>
          <w:p w14:paraId="3913C3A5" w14:textId="4BE3B397" w:rsidR="0056693F" w:rsidRPr="00BD4CC3" w:rsidRDefault="0056693F" w:rsidP="00F87EEF">
            <w:pPr>
              <w:jc w:val="center"/>
              <w:rPr>
                <w:rFonts w:ascii="Garamond" w:hAnsi="Garamond"/>
              </w:rPr>
            </w:pPr>
            <w:r>
              <w:rPr>
                <w:rFonts w:ascii="Garamond" w:hAnsi="Garamond"/>
              </w:rPr>
              <w:t>PNUD</w:t>
            </w:r>
          </w:p>
        </w:tc>
        <w:tc>
          <w:tcPr>
            <w:tcW w:w="2389" w:type="dxa"/>
            <w:gridSpan w:val="2"/>
          </w:tcPr>
          <w:p w14:paraId="46457053" w14:textId="2F659194" w:rsidR="00366BB1" w:rsidRPr="00BD4CC3" w:rsidRDefault="0056693F" w:rsidP="00F87EEF">
            <w:pPr>
              <w:jc w:val="center"/>
              <w:rPr>
                <w:rFonts w:ascii="Garamond" w:hAnsi="Garamond"/>
              </w:rPr>
            </w:pPr>
            <w:r>
              <w:rPr>
                <w:rFonts w:ascii="Garamond" w:hAnsi="Garamond"/>
              </w:rPr>
              <w:t>En programación</w:t>
            </w:r>
          </w:p>
        </w:tc>
        <w:tc>
          <w:tcPr>
            <w:tcW w:w="3833" w:type="dxa"/>
            <w:gridSpan w:val="3"/>
          </w:tcPr>
          <w:p w14:paraId="12E0188F" w14:textId="75ABC657" w:rsidR="00366BB1" w:rsidRDefault="0056693F" w:rsidP="00876B3F">
            <w:pPr>
              <w:jc w:val="both"/>
              <w:rPr>
                <w:rFonts w:ascii="Garamond" w:hAnsi="Garamond"/>
              </w:rPr>
            </w:pPr>
            <w:r>
              <w:rPr>
                <w:rFonts w:ascii="Garamond" w:hAnsi="Garamond"/>
              </w:rPr>
              <w:t>Los reportes trimestrales serán presentados hasta el 10 del mes siguiente.</w:t>
            </w:r>
          </w:p>
          <w:p w14:paraId="70F302C1" w14:textId="1B200352" w:rsidR="0056693F" w:rsidRPr="00BD4CC3" w:rsidRDefault="0056693F" w:rsidP="00876B3F">
            <w:pPr>
              <w:jc w:val="both"/>
              <w:rPr>
                <w:rFonts w:ascii="Garamond" w:hAnsi="Garamond"/>
              </w:rPr>
            </w:pPr>
            <w:r>
              <w:rPr>
                <w:rFonts w:ascii="Garamond" w:hAnsi="Garamond"/>
              </w:rPr>
              <w:t>Las reuniones trimestrales con el PNUD se realizarán hasta el 20 del mes siguiente.</w:t>
            </w:r>
          </w:p>
        </w:tc>
      </w:tr>
      <w:tr w:rsidR="0056693F" w:rsidRPr="00BD4CC3" w14:paraId="5CF5555B" w14:textId="77777777" w:rsidTr="00D0712B">
        <w:trPr>
          <w:trHeight w:val="233"/>
          <w:jc w:val="center"/>
        </w:trPr>
        <w:tc>
          <w:tcPr>
            <w:tcW w:w="1349" w:type="dxa"/>
          </w:tcPr>
          <w:p w14:paraId="4C5DA32D" w14:textId="3B6D7D70" w:rsidR="0056693F" w:rsidRPr="00BD4CC3" w:rsidRDefault="00521C5F" w:rsidP="00F87EEF">
            <w:pPr>
              <w:jc w:val="center"/>
              <w:rPr>
                <w:rFonts w:ascii="Garamond" w:hAnsi="Garamond"/>
              </w:rPr>
            </w:pPr>
            <w:r>
              <w:rPr>
                <w:rFonts w:ascii="Garamond" w:hAnsi="Garamond"/>
              </w:rPr>
              <w:t>B.5.2</w:t>
            </w:r>
          </w:p>
        </w:tc>
        <w:tc>
          <w:tcPr>
            <w:tcW w:w="3697" w:type="dxa"/>
            <w:gridSpan w:val="2"/>
          </w:tcPr>
          <w:p w14:paraId="3F49DE79" w14:textId="335022DD" w:rsidR="0056693F" w:rsidRPr="00BD4CC3" w:rsidRDefault="0056693F" w:rsidP="0044000A">
            <w:pPr>
              <w:jc w:val="both"/>
              <w:rPr>
                <w:rFonts w:ascii="Garamond" w:hAnsi="Garamond"/>
              </w:rPr>
            </w:pPr>
            <w:r>
              <w:rPr>
                <w:rFonts w:ascii="Garamond" w:hAnsi="Garamond"/>
              </w:rPr>
              <w:t>Elaborar una Guía para la conformación, conocimiento y funciones del Grupo Núcleo de apoyo a la elaboración del Análisis de Diagnóstico Transfronterizo (ADT) en el marco del GIRH-TDPS</w:t>
            </w:r>
            <w:r w:rsidR="00876B3F">
              <w:rPr>
                <w:rFonts w:ascii="Garamond" w:hAnsi="Garamond"/>
              </w:rPr>
              <w:t>.</w:t>
            </w:r>
          </w:p>
        </w:tc>
        <w:tc>
          <w:tcPr>
            <w:tcW w:w="1719" w:type="dxa"/>
          </w:tcPr>
          <w:p w14:paraId="0FE89BBB" w14:textId="75B2F931" w:rsidR="0056693F" w:rsidRPr="00BD4CC3" w:rsidRDefault="00876B3F" w:rsidP="00F87EEF">
            <w:pPr>
              <w:jc w:val="center"/>
              <w:rPr>
                <w:rFonts w:ascii="Garamond" w:hAnsi="Garamond"/>
              </w:rPr>
            </w:pPr>
            <w:r>
              <w:rPr>
                <w:rFonts w:ascii="Garamond" w:hAnsi="Garamond"/>
              </w:rPr>
              <w:t>Diciembre</w:t>
            </w:r>
            <w:r w:rsidR="0056693F">
              <w:rPr>
                <w:rFonts w:ascii="Garamond" w:hAnsi="Garamond"/>
              </w:rPr>
              <w:t xml:space="preserve"> de 2019</w:t>
            </w:r>
          </w:p>
        </w:tc>
        <w:tc>
          <w:tcPr>
            <w:tcW w:w="1858" w:type="dxa"/>
            <w:gridSpan w:val="2"/>
          </w:tcPr>
          <w:p w14:paraId="69AB0B41" w14:textId="15866BD0" w:rsidR="0056693F" w:rsidRPr="00BD4CC3" w:rsidRDefault="0056693F" w:rsidP="00F87EEF">
            <w:pPr>
              <w:jc w:val="center"/>
              <w:rPr>
                <w:rFonts w:ascii="Garamond" w:hAnsi="Garamond"/>
              </w:rPr>
            </w:pPr>
            <w:r>
              <w:rPr>
                <w:rFonts w:ascii="Garamond" w:hAnsi="Garamond"/>
              </w:rPr>
              <w:t>UBCP</w:t>
            </w:r>
          </w:p>
        </w:tc>
        <w:tc>
          <w:tcPr>
            <w:tcW w:w="2389" w:type="dxa"/>
            <w:gridSpan w:val="2"/>
          </w:tcPr>
          <w:p w14:paraId="61DBB0E6" w14:textId="583DC32E" w:rsidR="0056693F" w:rsidRPr="00BD4CC3" w:rsidRDefault="00876B3F" w:rsidP="0056693F">
            <w:pPr>
              <w:jc w:val="center"/>
              <w:rPr>
                <w:rFonts w:ascii="Garamond" w:hAnsi="Garamond"/>
              </w:rPr>
            </w:pPr>
            <w:r>
              <w:rPr>
                <w:rFonts w:ascii="Garamond" w:hAnsi="Garamond"/>
              </w:rPr>
              <w:t>En proceso</w:t>
            </w:r>
          </w:p>
        </w:tc>
        <w:tc>
          <w:tcPr>
            <w:tcW w:w="3833" w:type="dxa"/>
            <w:gridSpan w:val="3"/>
          </w:tcPr>
          <w:p w14:paraId="04294E5A" w14:textId="77777777" w:rsidR="0056693F" w:rsidRDefault="0056693F" w:rsidP="00876B3F">
            <w:pPr>
              <w:jc w:val="both"/>
              <w:rPr>
                <w:rFonts w:ascii="Garamond" w:hAnsi="Garamond"/>
              </w:rPr>
            </w:pPr>
            <w:r>
              <w:rPr>
                <w:rFonts w:ascii="Garamond" w:hAnsi="Garamond"/>
              </w:rPr>
              <w:t xml:space="preserve">Este Grupo Núcleo será conformado por delegados permanentes de ambos países y apoyarán </w:t>
            </w:r>
            <w:r w:rsidR="00521C5F">
              <w:rPr>
                <w:rFonts w:ascii="Garamond" w:hAnsi="Garamond"/>
              </w:rPr>
              <w:t xml:space="preserve">y asesorarán en el proceso de </w:t>
            </w:r>
            <w:r>
              <w:rPr>
                <w:rFonts w:ascii="Garamond" w:hAnsi="Garamond"/>
              </w:rPr>
              <w:t>elaboración del ADT</w:t>
            </w:r>
            <w:r w:rsidR="00521C5F">
              <w:rPr>
                <w:rFonts w:ascii="Garamond" w:hAnsi="Garamond"/>
              </w:rPr>
              <w:t xml:space="preserve"> y PAE.</w:t>
            </w:r>
          </w:p>
          <w:p w14:paraId="441E6429" w14:textId="213CC4A1" w:rsidR="00521C5F" w:rsidRPr="00BD4CC3" w:rsidRDefault="00521C5F" w:rsidP="00876B3F">
            <w:pPr>
              <w:jc w:val="both"/>
              <w:rPr>
                <w:rFonts w:ascii="Garamond" w:hAnsi="Garamond"/>
              </w:rPr>
            </w:pPr>
            <w:r>
              <w:rPr>
                <w:rFonts w:ascii="Garamond" w:hAnsi="Garamond"/>
              </w:rPr>
              <w:t xml:space="preserve">La Guía deberá ser aprobada por las Coordinaciones Nacionales de Bolivia y </w:t>
            </w:r>
            <w:r w:rsidR="00876B3F">
              <w:rPr>
                <w:rFonts w:ascii="Garamond" w:hAnsi="Garamond"/>
              </w:rPr>
              <w:t>Perú.</w:t>
            </w:r>
          </w:p>
        </w:tc>
      </w:tr>
      <w:tr w:rsidR="00521C5F" w:rsidRPr="00BD4CC3" w14:paraId="2BEA285C" w14:textId="77777777" w:rsidTr="00D0712B">
        <w:trPr>
          <w:trHeight w:val="233"/>
          <w:jc w:val="center"/>
        </w:trPr>
        <w:tc>
          <w:tcPr>
            <w:tcW w:w="1349" w:type="dxa"/>
          </w:tcPr>
          <w:p w14:paraId="5DF1582C" w14:textId="1DDA7894" w:rsidR="00521C5F" w:rsidRPr="00BD4CC3" w:rsidRDefault="00521C5F" w:rsidP="00521C5F">
            <w:pPr>
              <w:jc w:val="center"/>
              <w:rPr>
                <w:rFonts w:ascii="Garamond" w:hAnsi="Garamond"/>
              </w:rPr>
            </w:pPr>
            <w:r>
              <w:rPr>
                <w:rFonts w:ascii="Garamond" w:hAnsi="Garamond"/>
              </w:rPr>
              <w:t>B.5.3</w:t>
            </w:r>
          </w:p>
        </w:tc>
        <w:tc>
          <w:tcPr>
            <w:tcW w:w="3697" w:type="dxa"/>
            <w:gridSpan w:val="2"/>
          </w:tcPr>
          <w:p w14:paraId="0ED068ED" w14:textId="5BACB144" w:rsidR="00521C5F" w:rsidRPr="00BD4CC3" w:rsidRDefault="00521C5F" w:rsidP="00521C5F">
            <w:pPr>
              <w:jc w:val="both"/>
              <w:rPr>
                <w:rFonts w:ascii="Garamond" w:hAnsi="Garamond"/>
              </w:rPr>
            </w:pPr>
            <w:r>
              <w:rPr>
                <w:rFonts w:ascii="Garamond" w:hAnsi="Garamond"/>
              </w:rPr>
              <w:t>Actualizar los integrantes del Grupo Núcleo</w:t>
            </w:r>
          </w:p>
        </w:tc>
        <w:tc>
          <w:tcPr>
            <w:tcW w:w="1719" w:type="dxa"/>
          </w:tcPr>
          <w:p w14:paraId="6C5616E0" w14:textId="4045C792" w:rsidR="00521C5F" w:rsidRPr="00BD4CC3" w:rsidRDefault="00521C5F" w:rsidP="00521C5F">
            <w:pPr>
              <w:jc w:val="center"/>
              <w:rPr>
                <w:rFonts w:ascii="Garamond" w:hAnsi="Garamond"/>
              </w:rPr>
            </w:pPr>
            <w:r>
              <w:rPr>
                <w:rFonts w:ascii="Garamond" w:hAnsi="Garamond"/>
              </w:rPr>
              <w:t>Diciembre de 2019</w:t>
            </w:r>
          </w:p>
        </w:tc>
        <w:tc>
          <w:tcPr>
            <w:tcW w:w="1858" w:type="dxa"/>
            <w:gridSpan w:val="2"/>
          </w:tcPr>
          <w:p w14:paraId="48E60E96" w14:textId="77777777" w:rsidR="00521C5F" w:rsidRDefault="00521C5F" w:rsidP="00521C5F">
            <w:pPr>
              <w:jc w:val="center"/>
              <w:rPr>
                <w:rFonts w:ascii="Garamond" w:hAnsi="Garamond"/>
              </w:rPr>
            </w:pPr>
            <w:r>
              <w:rPr>
                <w:rFonts w:ascii="Garamond" w:hAnsi="Garamond"/>
              </w:rPr>
              <w:t>Coordinaciones Nacionales</w:t>
            </w:r>
          </w:p>
          <w:p w14:paraId="3DB873DB" w14:textId="3DF91E0F" w:rsidR="00876B3F" w:rsidRPr="00BD4CC3" w:rsidRDefault="00876B3F" w:rsidP="00876B3F">
            <w:pPr>
              <w:jc w:val="center"/>
              <w:rPr>
                <w:rFonts w:ascii="Garamond" w:hAnsi="Garamond"/>
              </w:rPr>
            </w:pPr>
            <w:r>
              <w:rPr>
                <w:rFonts w:ascii="Garamond" w:hAnsi="Garamond"/>
              </w:rPr>
              <w:t>UBCP</w:t>
            </w:r>
          </w:p>
        </w:tc>
        <w:tc>
          <w:tcPr>
            <w:tcW w:w="2389" w:type="dxa"/>
            <w:gridSpan w:val="2"/>
          </w:tcPr>
          <w:p w14:paraId="3BA0E2F6" w14:textId="77777777" w:rsidR="00521C5F" w:rsidRDefault="00521C5F" w:rsidP="00521C5F">
            <w:pPr>
              <w:jc w:val="center"/>
              <w:rPr>
                <w:rFonts w:ascii="Garamond" w:hAnsi="Garamond"/>
              </w:rPr>
            </w:pPr>
            <w:r>
              <w:rPr>
                <w:rFonts w:ascii="Garamond" w:hAnsi="Garamond"/>
              </w:rPr>
              <w:t>En proceso</w:t>
            </w:r>
          </w:p>
          <w:p w14:paraId="6841625C" w14:textId="0D1AC826" w:rsidR="00FB6FA9" w:rsidRPr="00BD4CC3" w:rsidRDefault="00FB6FA9" w:rsidP="00521C5F">
            <w:pPr>
              <w:jc w:val="center"/>
              <w:rPr>
                <w:rFonts w:ascii="Garamond" w:hAnsi="Garamond"/>
              </w:rPr>
            </w:pPr>
            <w:bookmarkStart w:id="0" w:name="_GoBack"/>
            <w:r w:rsidRPr="00FB6FA9">
              <w:rPr>
                <w:rFonts w:ascii="Garamond" w:hAnsi="Garamond"/>
                <w:color w:val="0070C0"/>
              </w:rPr>
              <w:t>completado</w:t>
            </w:r>
            <w:bookmarkEnd w:id="0"/>
          </w:p>
        </w:tc>
        <w:tc>
          <w:tcPr>
            <w:tcW w:w="3833" w:type="dxa"/>
            <w:gridSpan w:val="3"/>
          </w:tcPr>
          <w:p w14:paraId="2F676067" w14:textId="20E38442" w:rsidR="00521C5F" w:rsidRPr="00521C5F" w:rsidRDefault="00521C5F" w:rsidP="00876B3F">
            <w:pPr>
              <w:jc w:val="both"/>
              <w:rPr>
                <w:rFonts w:ascii="Garamond" w:hAnsi="Garamond"/>
              </w:rPr>
            </w:pPr>
            <w:r w:rsidRPr="00521C5F">
              <w:rPr>
                <w:rFonts w:ascii="Garamond" w:hAnsi="Garamond"/>
              </w:rPr>
              <w:t>Las delegaciones de ambos países actualizaran el listado de los integrantes del Grupo Núcleo</w:t>
            </w:r>
            <w:r w:rsidR="00876B3F">
              <w:rPr>
                <w:rFonts w:ascii="Garamond" w:hAnsi="Garamond"/>
              </w:rPr>
              <w:t>.</w:t>
            </w:r>
          </w:p>
        </w:tc>
      </w:tr>
      <w:tr w:rsidR="00521C5F" w:rsidRPr="00BD4CC3" w14:paraId="06F6B866" w14:textId="77777777" w:rsidTr="00D0712B">
        <w:trPr>
          <w:trHeight w:val="233"/>
          <w:jc w:val="center"/>
        </w:trPr>
        <w:tc>
          <w:tcPr>
            <w:tcW w:w="1349" w:type="dxa"/>
          </w:tcPr>
          <w:p w14:paraId="71C82137" w14:textId="2C7BC442" w:rsidR="00521C5F" w:rsidRPr="00BD4CC3" w:rsidRDefault="00521C5F" w:rsidP="00521C5F">
            <w:pPr>
              <w:jc w:val="center"/>
              <w:rPr>
                <w:rFonts w:ascii="Garamond" w:hAnsi="Garamond"/>
              </w:rPr>
            </w:pPr>
            <w:r>
              <w:rPr>
                <w:rFonts w:ascii="Garamond" w:hAnsi="Garamond"/>
              </w:rPr>
              <w:t>B.5.4</w:t>
            </w:r>
          </w:p>
        </w:tc>
        <w:tc>
          <w:tcPr>
            <w:tcW w:w="3697" w:type="dxa"/>
            <w:gridSpan w:val="2"/>
          </w:tcPr>
          <w:p w14:paraId="25AF278E" w14:textId="0B37775F" w:rsidR="00521C5F" w:rsidRPr="00FB6FA9" w:rsidRDefault="00521C5F" w:rsidP="00521C5F">
            <w:pPr>
              <w:jc w:val="both"/>
              <w:rPr>
                <w:rFonts w:ascii="Garamond" w:hAnsi="Garamond"/>
                <w:highlight w:val="yellow"/>
              </w:rPr>
            </w:pPr>
            <w:r w:rsidRPr="00FB6FA9">
              <w:rPr>
                <w:rFonts w:ascii="Garamond" w:hAnsi="Garamond"/>
                <w:highlight w:val="yellow"/>
              </w:rPr>
              <w:t>Realizar un curso de entrenamiento a los integrantes del Grupo Núcleo en la metodología de ADT/PAE del GEF.</w:t>
            </w:r>
          </w:p>
        </w:tc>
        <w:tc>
          <w:tcPr>
            <w:tcW w:w="1719" w:type="dxa"/>
          </w:tcPr>
          <w:p w14:paraId="4B8D2DB4" w14:textId="3F11D62D" w:rsidR="00521C5F" w:rsidRPr="00FB6FA9" w:rsidRDefault="00521C5F" w:rsidP="00521C5F">
            <w:pPr>
              <w:jc w:val="center"/>
              <w:rPr>
                <w:rFonts w:ascii="Garamond" w:hAnsi="Garamond"/>
                <w:highlight w:val="yellow"/>
              </w:rPr>
            </w:pPr>
            <w:r w:rsidRPr="00FB6FA9">
              <w:rPr>
                <w:rFonts w:ascii="Garamond" w:hAnsi="Garamond"/>
                <w:highlight w:val="yellow"/>
              </w:rPr>
              <w:t>Febrero 20</w:t>
            </w:r>
            <w:r w:rsidR="00FB6FA9" w:rsidRPr="00FB6FA9">
              <w:rPr>
                <w:rFonts w:ascii="Garamond" w:hAnsi="Garamond"/>
                <w:color w:val="0070C0"/>
                <w:highlight w:val="yellow"/>
              </w:rPr>
              <w:t>20</w:t>
            </w:r>
          </w:p>
        </w:tc>
        <w:tc>
          <w:tcPr>
            <w:tcW w:w="1858" w:type="dxa"/>
            <w:gridSpan w:val="2"/>
          </w:tcPr>
          <w:p w14:paraId="5244F02A" w14:textId="6C837C08" w:rsidR="00521C5F" w:rsidRDefault="00876B3F" w:rsidP="00521C5F">
            <w:pPr>
              <w:jc w:val="center"/>
              <w:rPr>
                <w:rFonts w:ascii="Garamond" w:hAnsi="Garamond"/>
              </w:rPr>
            </w:pPr>
            <w:r>
              <w:rPr>
                <w:rFonts w:ascii="Garamond" w:hAnsi="Garamond"/>
              </w:rPr>
              <w:t>UBCP</w:t>
            </w:r>
          </w:p>
          <w:p w14:paraId="0B3A21F7" w14:textId="06EF7C2F" w:rsidR="00876B3F" w:rsidRDefault="00876B3F" w:rsidP="00521C5F">
            <w:pPr>
              <w:jc w:val="center"/>
              <w:rPr>
                <w:rFonts w:ascii="Garamond" w:hAnsi="Garamond"/>
              </w:rPr>
            </w:pPr>
            <w:r>
              <w:rPr>
                <w:rFonts w:ascii="Garamond" w:hAnsi="Garamond"/>
              </w:rPr>
              <w:t>Coordinaciones Nacionales</w:t>
            </w:r>
          </w:p>
          <w:p w14:paraId="021F384C" w14:textId="4E9059B2" w:rsidR="00876B3F" w:rsidRPr="00BD4CC3" w:rsidRDefault="00876B3F" w:rsidP="00521C5F">
            <w:pPr>
              <w:jc w:val="center"/>
              <w:rPr>
                <w:rFonts w:ascii="Garamond" w:hAnsi="Garamond"/>
              </w:rPr>
            </w:pPr>
            <w:r>
              <w:rPr>
                <w:rFonts w:ascii="Garamond" w:hAnsi="Garamond"/>
              </w:rPr>
              <w:t>PNUD</w:t>
            </w:r>
          </w:p>
        </w:tc>
        <w:tc>
          <w:tcPr>
            <w:tcW w:w="2389" w:type="dxa"/>
            <w:gridSpan w:val="2"/>
          </w:tcPr>
          <w:p w14:paraId="02BF704A" w14:textId="2EA0DE78" w:rsidR="00521C5F" w:rsidRPr="00BD4CC3" w:rsidRDefault="00876B3F" w:rsidP="00521C5F">
            <w:pPr>
              <w:jc w:val="center"/>
              <w:rPr>
                <w:rFonts w:ascii="Garamond" w:hAnsi="Garamond"/>
              </w:rPr>
            </w:pPr>
            <w:r>
              <w:rPr>
                <w:rFonts w:ascii="Garamond" w:hAnsi="Garamond"/>
              </w:rPr>
              <w:t>En programación</w:t>
            </w:r>
          </w:p>
        </w:tc>
        <w:tc>
          <w:tcPr>
            <w:tcW w:w="3833" w:type="dxa"/>
            <w:gridSpan w:val="3"/>
          </w:tcPr>
          <w:p w14:paraId="05436E9A" w14:textId="602F6163" w:rsidR="00521C5F" w:rsidRPr="00BD4CC3" w:rsidRDefault="00521C5F" w:rsidP="00876B3F">
            <w:pPr>
              <w:jc w:val="both"/>
              <w:rPr>
                <w:rFonts w:ascii="Garamond" w:hAnsi="Garamond"/>
              </w:rPr>
            </w:pPr>
            <w:r>
              <w:rPr>
                <w:rFonts w:ascii="Garamond" w:hAnsi="Garamond"/>
              </w:rPr>
              <w:t>El curso de entrenamiento será facilitado por un consultor a ser contratado por el Proyecto, con conocimientos en la metodología ADT/PAE del GEF.</w:t>
            </w:r>
          </w:p>
        </w:tc>
      </w:tr>
      <w:tr w:rsidR="00521C5F" w:rsidRPr="00BD4CC3" w14:paraId="5D607AFD" w14:textId="77777777" w:rsidTr="00D0712B">
        <w:trPr>
          <w:trHeight w:val="1038"/>
          <w:jc w:val="center"/>
        </w:trPr>
        <w:tc>
          <w:tcPr>
            <w:tcW w:w="14845" w:type="dxa"/>
            <w:gridSpan w:val="11"/>
          </w:tcPr>
          <w:p w14:paraId="55CABA78" w14:textId="7AD1A847" w:rsidR="00521C5F" w:rsidRPr="00BD4CC3" w:rsidRDefault="00521C5F" w:rsidP="00521C5F">
            <w:pPr>
              <w:spacing w:before="120"/>
              <w:jc w:val="both"/>
              <w:rPr>
                <w:rFonts w:ascii="Garamond" w:hAnsi="Garamond"/>
                <w:b/>
              </w:rPr>
            </w:pPr>
            <w:r w:rsidRPr="00BD4CC3">
              <w:rPr>
                <w:rFonts w:ascii="Garamond" w:hAnsi="Garamond"/>
                <w:b/>
              </w:rPr>
              <w:t xml:space="preserve">Recomendación B.6.- </w:t>
            </w:r>
            <w:r w:rsidRPr="00BD4CC3">
              <w:rPr>
                <w:rFonts w:ascii="Garamond" w:hAnsi="Garamond"/>
              </w:rPr>
              <w:t>Realizar sesiones de revisión y evaluación de los procedimientos de las partes y del PNUD (Perú y Bolivia), para armonizar criterios, eliminar barreras y demoras, abreviar plazos, y acordar soluciones que optimicen los procesos de adquisiciones, contratos, y allanar en lo posible las diferencias de enfoque técnico y administrativo.</w:t>
            </w:r>
          </w:p>
        </w:tc>
      </w:tr>
      <w:tr w:rsidR="00521C5F" w:rsidRPr="00BD4CC3" w14:paraId="20BA2B07" w14:textId="77777777" w:rsidTr="00D0712B">
        <w:trPr>
          <w:trHeight w:val="333"/>
          <w:jc w:val="center"/>
        </w:trPr>
        <w:tc>
          <w:tcPr>
            <w:tcW w:w="1349" w:type="dxa"/>
            <w:vMerge w:val="restart"/>
            <w:shd w:val="pct5" w:color="auto" w:fill="auto"/>
          </w:tcPr>
          <w:p w14:paraId="7099EFD6" w14:textId="77777777" w:rsidR="00521C5F" w:rsidRPr="00BD4CC3" w:rsidRDefault="00521C5F" w:rsidP="00521C5F">
            <w:pPr>
              <w:jc w:val="center"/>
              <w:rPr>
                <w:rFonts w:ascii="Garamond" w:hAnsi="Garamond"/>
              </w:rPr>
            </w:pPr>
            <w:r w:rsidRPr="00BD4CC3">
              <w:rPr>
                <w:rFonts w:ascii="Garamond" w:hAnsi="Garamond" w:cs="Mongolian Baiti"/>
                <w:b/>
              </w:rPr>
              <w:t>Nº</w:t>
            </w:r>
          </w:p>
        </w:tc>
        <w:tc>
          <w:tcPr>
            <w:tcW w:w="3697" w:type="dxa"/>
            <w:gridSpan w:val="2"/>
            <w:vMerge w:val="restart"/>
            <w:shd w:val="pct5" w:color="auto" w:fill="auto"/>
          </w:tcPr>
          <w:p w14:paraId="5C92DAE7" w14:textId="77777777" w:rsidR="00521C5F" w:rsidRPr="00BD4CC3" w:rsidRDefault="00521C5F" w:rsidP="00521C5F">
            <w:pPr>
              <w:jc w:val="center"/>
              <w:rPr>
                <w:rFonts w:ascii="Garamond" w:hAnsi="Garamond"/>
                <w:b/>
              </w:rPr>
            </w:pPr>
            <w:r w:rsidRPr="00BD4CC3">
              <w:rPr>
                <w:rFonts w:ascii="Garamond" w:hAnsi="Garamond"/>
                <w:b/>
              </w:rPr>
              <w:t>Acción clave</w:t>
            </w:r>
          </w:p>
        </w:tc>
        <w:tc>
          <w:tcPr>
            <w:tcW w:w="1719" w:type="dxa"/>
            <w:vMerge w:val="restart"/>
            <w:shd w:val="pct5" w:color="auto" w:fill="auto"/>
          </w:tcPr>
          <w:p w14:paraId="08E4BAFF" w14:textId="77777777" w:rsidR="00521C5F" w:rsidRPr="00BD4CC3" w:rsidRDefault="00521C5F" w:rsidP="00521C5F">
            <w:pPr>
              <w:jc w:val="center"/>
              <w:rPr>
                <w:rFonts w:ascii="Garamond" w:hAnsi="Garamond"/>
                <w:b/>
              </w:rPr>
            </w:pPr>
            <w:r w:rsidRPr="00BD4CC3">
              <w:rPr>
                <w:rFonts w:ascii="Garamond" w:hAnsi="Garamond"/>
                <w:b/>
              </w:rPr>
              <w:t xml:space="preserve">Completion Date </w:t>
            </w:r>
          </w:p>
        </w:tc>
        <w:tc>
          <w:tcPr>
            <w:tcW w:w="1858" w:type="dxa"/>
            <w:gridSpan w:val="2"/>
            <w:vMerge w:val="restart"/>
            <w:shd w:val="pct5" w:color="auto" w:fill="auto"/>
          </w:tcPr>
          <w:p w14:paraId="49E66B67" w14:textId="77777777" w:rsidR="00521C5F" w:rsidRPr="00BD4CC3" w:rsidRDefault="00521C5F" w:rsidP="00521C5F">
            <w:pPr>
              <w:jc w:val="center"/>
              <w:rPr>
                <w:rFonts w:ascii="Garamond" w:hAnsi="Garamond"/>
                <w:b/>
              </w:rPr>
            </w:pPr>
            <w:r w:rsidRPr="00BD4CC3">
              <w:rPr>
                <w:rFonts w:ascii="Garamond" w:hAnsi="Garamond"/>
                <w:b/>
              </w:rPr>
              <w:t>Unidad Responsable</w:t>
            </w:r>
          </w:p>
        </w:tc>
        <w:tc>
          <w:tcPr>
            <w:tcW w:w="6222" w:type="dxa"/>
            <w:gridSpan w:val="5"/>
            <w:shd w:val="pct5" w:color="auto" w:fill="auto"/>
          </w:tcPr>
          <w:p w14:paraId="27B3330C" w14:textId="77777777" w:rsidR="00521C5F" w:rsidRPr="00BD4CC3" w:rsidRDefault="00521C5F" w:rsidP="00521C5F">
            <w:pPr>
              <w:jc w:val="center"/>
              <w:rPr>
                <w:rFonts w:ascii="Garamond" w:hAnsi="Garamond"/>
                <w:b/>
              </w:rPr>
            </w:pPr>
            <w:r w:rsidRPr="00BD4CC3">
              <w:rPr>
                <w:rFonts w:ascii="Garamond" w:hAnsi="Garamond"/>
                <w:b/>
              </w:rPr>
              <w:t>Seguimiento</w:t>
            </w:r>
          </w:p>
        </w:tc>
      </w:tr>
      <w:tr w:rsidR="00521C5F" w:rsidRPr="00BD4CC3" w14:paraId="40E208D2" w14:textId="77777777" w:rsidTr="00D0712B">
        <w:trPr>
          <w:trHeight w:val="378"/>
          <w:jc w:val="center"/>
        </w:trPr>
        <w:tc>
          <w:tcPr>
            <w:tcW w:w="1349" w:type="dxa"/>
            <w:vMerge/>
            <w:shd w:val="pct5" w:color="auto" w:fill="auto"/>
          </w:tcPr>
          <w:p w14:paraId="211172F4" w14:textId="77777777" w:rsidR="00521C5F" w:rsidRPr="00BD4CC3" w:rsidRDefault="00521C5F" w:rsidP="00521C5F">
            <w:pPr>
              <w:jc w:val="center"/>
              <w:rPr>
                <w:rFonts w:ascii="Garamond" w:hAnsi="Garamond"/>
              </w:rPr>
            </w:pPr>
          </w:p>
        </w:tc>
        <w:tc>
          <w:tcPr>
            <w:tcW w:w="3697" w:type="dxa"/>
            <w:gridSpan w:val="2"/>
            <w:vMerge/>
            <w:shd w:val="pct5" w:color="auto" w:fill="auto"/>
          </w:tcPr>
          <w:p w14:paraId="3573B217" w14:textId="77777777" w:rsidR="00521C5F" w:rsidRPr="00BD4CC3" w:rsidRDefault="00521C5F" w:rsidP="00521C5F">
            <w:pPr>
              <w:jc w:val="center"/>
              <w:rPr>
                <w:rFonts w:ascii="Garamond" w:hAnsi="Garamond"/>
                <w:b/>
              </w:rPr>
            </w:pPr>
          </w:p>
        </w:tc>
        <w:tc>
          <w:tcPr>
            <w:tcW w:w="1719" w:type="dxa"/>
            <w:vMerge/>
            <w:shd w:val="pct5" w:color="auto" w:fill="auto"/>
          </w:tcPr>
          <w:p w14:paraId="3283DFB8" w14:textId="77777777" w:rsidR="00521C5F" w:rsidRPr="00BD4CC3" w:rsidRDefault="00521C5F" w:rsidP="00521C5F">
            <w:pPr>
              <w:jc w:val="center"/>
              <w:rPr>
                <w:rFonts w:ascii="Garamond" w:hAnsi="Garamond"/>
                <w:b/>
              </w:rPr>
            </w:pPr>
          </w:p>
        </w:tc>
        <w:tc>
          <w:tcPr>
            <w:tcW w:w="1858" w:type="dxa"/>
            <w:gridSpan w:val="2"/>
            <w:vMerge/>
            <w:shd w:val="pct5" w:color="auto" w:fill="auto"/>
          </w:tcPr>
          <w:p w14:paraId="082A54A3" w14:textId="77777777" w:rsidR="00521C5F" w:rsidRPr="00BD4CC3" w:rsidRDefault="00521C5F" w:rsidP="00521C5F">
            <w:pPr>
              <w:jc w:val="center"/>
              <w:rPr>
                <w:rFonts w:ascii="Garamond" w:hAnsi="Garamond"/>
                <w:b/>
              </w:rPr>
            </w:pPr>
          </w:p>
        </w:tc>
        <w:tc>
          <w:tcPr>
            <w:tcW w:w="2389" w:type="dxa"/>
            <w:gridSpan w:val="2"/>
            <w:shd w:val="pct5" w:color="auto" w:fill="auto"/>
          </w:tcPr>
          <w:p w14:paraId="5AFDACEE" w14:textId="77777777" w:rsidR="00521C5F" w:rsidRPr="00BD4CC3" w:rsidRDefault="00521C5F" w:rsidP="00521C5F">
            <w:pPr>
              <w:jc w:val="center"/>
              <w:rPr>
                <w:rFonts w:ascii="Garamond" w:hAnsi="Garamond"/>
                <w:b/>
              </w:rPr>
            </w:pPr>
            <w:r w:rsidRPr="00BD4CC3">
              <w:rPr>
                <w:rFonts w:ascii="Garamond" w:hAnsi="Garamond"/>
                <w:b/>
              </w:rPr>
              <w:t>Estado</w:t>
            </w:r>
          </w:p>
        </w:tc>
        <w:tc>
          <w:tcPr>
            <w:tcW w:w="3833" w:type="dxa"/>
            <w:gridSpan w:val="3"/>
            <w:shd w:val="pct5" w:color="auto" w:fill="auto"/>
          </w:tcPr>
          <w:p w14:paraId="50E01DBF" w14:textId="77777777" w:rsidR="00521C5F" w:rsidRPr="00BD4CC3" w:rsidRDefault="00521C5F" w:rsidP="00521C5F">
            <w:pPr>
              <w:jc w:val="center"/>
              <w:rPr>
                <w:rFonts w:ascii="Garamond" w:hAnsi="Garamond"/>
                <w:b/>
              </w:rPr>
            </w:pPr>
            <w:r w:rsidRPr="00BD4CC3">
              <w:rPr>
                <w:rFonts w:ascii="Garamond" w:hAnsi="Garamond"/>
                <w:b/>
              </w:rPr>
              <w:t>Comentario</w:t>
            </w:r>
          </w:p>
        </w:tc>
      </w:tr>
      <w:tr w:rsidR="00521C5F" w:rsidRPr="00BD4CC3" w14:paraId="2A852C5C" w14:textId="77777777" w:rsidTr="00D0712B">
        <w:trPr>
          <w:trHeight w:val="233"/>
          <w:jc w:val="center"/>
        </w:trPr>
        <w:tc>
          <w:tcPr>
            <w:tcW w:w="1349" w:type="dxa"/>
          </w:tcPr>
          <w:p w14:paraId="595B1D3E" w14:textId="3FAB011D" w:rsidR="00521C5F" w:rsidRPr="00BD4CC3" w:rsidRDefault="00521C5F" w:rsidP="00521C5F">
            <w:pPr>
              <w:jc w:val="center"/>
              <w:rPr>
                <w:rFonts w:ascii="Garamond" w:hAnsi="Garamond"/>
              </w:rPr>
            </w:pPr>
            <w:r w:rsidRPr="00BD4CC3">
              <w:rPr>
                <w:rFonts w:ascii="Garamond" w:hAnsi="Garamond"/>
              </w:rPr>
              <w:t>B.6.1</w:t>
            </w:r>
          </w:p>
        </w:tc>
        <w:tc>
          <w:tcPr>
            <w:tcW w:w="3697" w:type="dxa"/>
            <w:gridSpan w:val="2"/>
          </w:tcPr>
          <w:p w14:paraId="4B28BDB1" w14:textId="3F0987E7" w:rsidR="00521C5F" w:rsidRPr="00FB6FA9" w:rsidRDefault="00521C5F" w:rsidP="00521C5F">
            <w:pPr>
              <w:rPr>
                <w:rFonts w:ascii="Garamond" w:hAnsi="Garamond"/>
                <w:highlight w:val="yellow"/>
              </w:rPr>
            </w:pPr>
            <w:r w:rsidRPr="00FB6FA9">
              <w:rPr>
                <w:rFonts w:ascii="Garamond" w:hAnsi="Garamond"/>
                <w:highlight w:val="yellow"/>
              </w:rPr>
              <w:t xml:space="preserve">Aprobar los mecanismos de revisión y evaluación de los </w:t>
            </w:r>
            <w:r w:rsidR="003D3F2C" w:rsidRPr="00FB6FA9">
              <w:rPr>
                <w:rFonts w:ascii="Garamond" w:hAnsi="Garamond"/>
                <w:highlight w:val="yellow"/>
              </w:rPr>
              <w:t>e</w:t>
            </w:r>
            <w:r w:rsidR="003110E1" w:rsidRPr="00FB6FA9">
              <w:rPr>
                <w:rFonts w:ascii="Garamond" w:hAnsi="Garamond"/>
                <w:highlight w:val="yellow"/>
              </w:rPr>
              <w:t>studios complementario</w:t>
            </w:r>
            <w:r w:rsidR="003D3F2C" w:rsidRPr="00FB6FA9">
              <w:rPr>
                <w:rFonts w:ascii="Garamond" w:hAnsi="Garamond"/>
                <w:highlight w:val="yellow"/>
              </w:rPr>
              <w:t xml:space="preserve">s </w:t>
            </w:r>
            <w:r w:rsidRPr="00FB6FA9">
              <w:rPr>
                <w:rFonts w:ascii="Garamond" w:hAnsi="Garamond"/>
                <w:highlight w:val="yellow"/>
              </w:rPr>
              <w:t>y productos binacionales.</w:t>
            </w:r>
          </w:p>
        </w:tc>
        <w:tc>
          <w:tcPr>
            <w:tcW w:w="1719" w:type="dxa"/>
          </w:tcPr>
          <w:p w14:paraId="7501FCA0" w14:textId="7512DA55" w:rsidR="00521C5F" w:rsidRPr="00FB6FA9" w:rsidRDefault="00521C5F" w:rsidP="00521C5F">
            <w:pPr>
              <w:jc w:val="center"/>
              <w:rPr>
                <w:rFonts w:ascii="Garamond" w:hAnsi="Garamond"/>
                <w:highlight w:val="yellow"/>
              </w:rPr>
            </w:pPr>
            <w:r w:rsidRPr="00FB6FA9">
              <w:rPr>
                <w:rFonts w:ascii="Garamond" w:hAnsi="Garamond"/>
                <w:highlight w:val="yellow"/>
              </w:rPr>
              <w:t>Septiembre de 2019</w:t>
            </w:r>
          </w:p>
        </w:tc>
        <w:tc>
          <w:tcPr>
            <w:tcW w:w="1858" w:type="dxa"/>
            <w:gridSpan w:val="2"/>
          </w:tcPr>
          <w:p w14:paraId="68457158" w14:textId="0A250E7B" w:rsidR="00521C5F" w:rsidRPr="00BD4CC3" w:rsidRDefault="00521C5F" w:rsidP="00521C5F">
            <w:pPr>
              <w:jc w:val="center"/>
              <w:rPr>
                <w:rFonts w:ascii="Garamond" w:hAnsi="Garamond"/>
              </w:rPr>
            </w:pPr>
            <w:r w:rsidRPr="00BD4CC3">
              <w:rPr>
                <w:rFonts w:ascii="Garamond" w:hAnsi="Garamond"/>
              </w:rPr>
              <w:t>UBCP, Coordinaciones Nacionales</w:t>
            </w:r>
          </w:p>
        </w:tc>
        <w:tc>
          <w:tcPr>
            <w:tcW w:w="2389" w:type="dxa"/>
            <w:gridSpan w:val="2"/>
          </w:tcPr>
          <w:p w14:paraId="4B1A3A79" w14:textId="482ADBF3" w:rsidR="00521C5F" w:rsidRPr="00BD4CC3" w:rsidRDefault="00521C5F" w:rsidP="00521C5F">
            <w:pPr>
              <w:jc w:val="center"/>
              <w:rPr>
                <w:rFonts w:ascii="Garamond" w:hAnsi="Garamond"/>
              </w:rPr>
            </w:pPr>
            <w:r w:rsidRPr="00FB6FA9">
              <w:rPr>
                <w:rFonts w:ascii="Garamond" w:hAnsi="Garamond"/>
                <w:highlight w:val="yellow"/>
              </w:rPr>
              <w:t>Completado</w:t>
            </w:r>
            <w:r w:rsidRPr="00BD4CC3">
              <w:rPr>
                <w:rFonts w:ascii="Garamond" w:hAnsi="Garamond"/>
              </w:rPr>
              <w:t xml:space="preserve"> </w:t>
            </w:r>
          </w:p>
        </w:tc>
        <w:tc>
          <w:tcPr>
            <w:tcW w:w="3833" w:type="dxa"/>
            <w:gridSpan w:val="3"/>
          </w:tcPr>
          <w:p w14:paraId="48421750" w14:textId="4E300CC5" w:rsidR="00521C5F" w:rsidRPr="00BD4CC3" w:rsidRDefault="00521C5F" w:rsidP="00521C5F">
            <w:pPr>
              <w:rPr>
                <w:rFonts w:ascii="Garamond" w:hAnsi="Garamond"/>
              </w:rPr>
            </w:pPr>
          </w:p>
        </w:tc>
      </w:tr>
      <w:tr w:rsidR="00521C5F" w:rsidRPr="00BD4CC3" w14:paraId="0885F5B7" w14:textId="77777777" w:rsidTr="00D0712B">
        <w:trPr>
          <w:trHeight w:val="980"/>
          <w:jc w:val="center"/>
        </w:trPr>
        <w:tc>
          <w:tcPr>
            <w:tcW w:w="1349" w:type="dxa"/>
          </w:tcPr>
          <w:p w14:paraId="7522C339" w14:textId="0F83AAEA" w:rsidR="00521C5F" w:rsidRPr="00BD4CC3" w:rsidRDefault="00521C5F" w:rsidP="00521C5F">
            <w:pPr>
              <w:jc w:val="center"/>
              <w:rPr>
                <w:rFonts w:ascii="Garamond" w:hAnsi="Garamond"/>
              </w:rPr>
            </w:pPr>
            <w:r w:rsidRPr="00BD4CC3">
              <w:rPr>
                <w:rFonts w:ascii="Garamond" w:hAnsi="Garamond"/>
              </w:rPr>
              <w:t>B.6.2</w:t>
            </w:r>
          </w:p>
        </w:tc>
        <w:tc>
          <w:tcPr>
            <w:tcW w:w="3697" w:type="dxa"/>
            <w:gridSpan w:val="2"/>
          </w:tcPr>
          <w:p w14:paraId="51A8649B" w14:textId="2324DFC3" w:rsidR="00521C5F" w:rsidRPr="00BD4CC3" w:rsidRDefault="00521C5F" w:rsidP="00521C5F">
            <w:pPr>
              <w:rPr>
                <w:rFonts w:ascii="Garamond" w:hAnsi="Garamond"/>
              </w:rPr>
            </w:pPr>
            <w:r>
              <w:rPr>
                <w:rFonts w:ascii="Garamond" w:hAnsi="Garamond"/>
              </w:rPr>
              <w:t>Realizar</w:t>
            </w:r>
            <w:r w:rsidRPr="00BD4CC3">
              <w:rPr>
                <w:rFonts w:ascii="Garamond" w:hAnsi="Garamond"/>
              </w:rPr>
              <w:t xml:space="preserve"> reuniones periódicas con el PNUD para priorizar los procesos de adquisiciones y contratos y analizar posibles cuellos de botella.</w:t>
            </w:r>
          </w:p>
        </w:tc>
        <w:tc>
          <w:tcPr>
            <w:tcW w:w="1719" w:type="dxa"/>
          </w:tcPr>
          <w:p w14:paraId="442874BC" w14:textId="522A3892" w:rsidR="00521C5F" w:rsidRPr="00BD4CC3" w:rsidRDefault="00521C5F" w:rsidP="00521C5F">
            <w:pPr>
              <w:jc w:val="center"/>
              <w:rPr>
                <w:rFonts w:ascii="Garamond" w:hAnsi="Garamond"/>
              </w:rPr>
            </w:pPr>
            <w:r w:rsidRPr="00BD4CC3">
              <w:rPr>
                <w:rFonts w:ascii="Garamond" w:hAnsi="Garamond"/>
              </w:rPr>
              <w:t xml:space="preserve">Permanente </w:t>
            </w:r>
          </w:p>
        </w:tc>
        <w:tc>
          <w:tcPr>
            <w:tcW w:w="1858" w:type="dxa"/>
            <w:gridSpan w:val="2"/>
          </w:tcPr>
          <w:p w14:paraId="5F1335C0" w14:textId="1368E874" w:rsidR="00521C5F" w:rsidRPr="00BD4CC3" w:rsidRDefault="00521C5F" w:rsidP="00521C5F">
            <w:pPr>
              <w:jc w:val="center"/>
              <w:rPr>
                <w:rFonts w:ascii="Garamond" w:hAnsi="Garamond"/>
              </w:rPr>
            </w:pPr>
            <w:r w:rsidRPr="00BD4CC3">
              <w:rPr>
                <w:rFonts w:ascii="Garamond" w:hAnsi="Garamond"/>
              </w:rPr>
              <w:t>UBCP, PNUD</w:t>
            </w:r>
          </w:p>
        </w:tc>
        <w:tc>
          <w:tcPr>
            <w:tcW w:w="2389" w:type="dxa"/>
            <w:gridSpan w:val="2"/>
          </w:tcPr>
          <w:p w14:paraId="7F01DE56" w14:textId="79914C55" w:rsidR="00521C5F" w:rsidRPr="00BD4CC3" w:rsidRDefault="00521C5F" w:rsidP="00521C5F">
            <w:pPr>
              <w:jc w:val="center"/>
              <w:rPr>
                <w:rFonts w:ascii="Garamond" w:hAnsi="Garamond"/>
              </w:rPr>
            </w:pPr>
            <w:r w:rsidRPr="00BD4CC3">
              <w:rPr>
                <w:rFonts w:ascii="Garamond" w:hAnsi="Garamond"/>
              </w:rPr>
              <w:t>En proceso</w:t>
            </w:r>
          </w:p>
        </w:tc>
        <w:tc>
          <w:tcPr>
            <w:tcW w:w="3833" w:type="dxa"/>
            <w:gridSpan w:val="3"/>
          </w:tcPr>
          <w:p w14:paraId="05BB9669" w14:textId="7A9EFD64" w:rsidR="00521C5F" w:rsidRPr="00BD4CC3" w:rsidRDefault="00521C5F" w:rsidP="00521C5F">
            <w:pPr>
              <w:rPr>
                <w:rFonts w:ascii="Garamond" w:hAnsi="Garamond"/>
              </w:rPr>
            </w:pPr>
            <w:r w:rsidRPr="00BD4CC3">
              <w:rPr>
                <w:rFonts w:ascii="Garamond" w:hAnsi="Garamond"/>
              </w:rPr>
              <w:t>Seguimiento continuo.</w:t>
            </w:r>
          </w:p>
        </w:tc>
      </w:tr>
      <w:tr w:rsidR="00521C5F" w:rsidRPr="00BD4CC3" w14:paraId="7FEED6DE" w14:textId="77777777" w:rsidTr="00D0712B">
        <w:trPr>
          <w:trHeight w:val="841"/>
          <w:jc w:val="center"/>
        </w:trPr>
        <w:tc>
          <w:tcPr>
            <w:tcW w:w="14845" w:type="dxa"/>
            <w:gridSpan w:val="11"/>
          </w:tcPr>
          <w:p w14:paraId="690F02E4" w14:textId="6488DC72" w:rsidR="00521C5F" w:rsidRPr="00BD4CC3" w:rsidRDefault="00521C5F" w:rsidP="00521C5F">
            <w:pPr>
              <w:spacing w:before="120"/>
              <w:jc w:val="both"/>
              <w:rPr>
                <w:rFonts w:ascii="Garamond" w:hAnsi="Garamond"/>
                <w:b/>
              </w:rPr>
            </w:pPr>
            <w:r w:rsidRPr="00BD4CC3">
              <w:rPr>
                <w:rFonts w:ascii="Garamond" w:hAnsi="Garamond"/>
                <w:b/>
              </w:rPr>
              <w:t xml:space="preserve">Recomendación B.7.- </w:t>
            </w:r>
            <w:r w:rsidRPr="00BD4CC3">
              <w:rPr>
                <w:rFonts w:ascii="Garamond" w:hAnsi="Garamond"/>
              </w:rPr>
              <w:t>Instar a los niveles ministeriales y tomadores de decisión a participar con mayor presencia real o virtual en las sesiones que requieran decisiones críticas, a fin de evitar la necesidad de consultas ulteriores y dilaciones por los representantes alternos, y el riesgo de atrasos adicionales en la ejecución.</w:t>
            </w:r>
          </w:p>
        </w:tc>
      </w:tr>
      <w:tr w:rsidR="00521C5F" w:rsidRPr="00BD4CC3" w14:paraId="49B4E034" w14:textId="77777777" w:rsidTr="00D0712B">
        <w:trPr>
          <w:trHeight w:val="333"/>
          <w:jc w:val="center"/>
        </w:trPr>
        <w:tc>
          <w:tcPr>
            <w:tcW w:w="1349" w:type="dxa"/>
            <w:vMerge w:val="restart"/>
            <w:shd w:val="pct5" w:color="auto" w:fill="auto"/>
          </w:tcPr>
          <w:p w14:paraId="08B5EE06" w14:textId="77777777" w:rsidR="00521C5F" w:rsidRPr="00BD4CC3" w:rsidRDefault="00521C5F" w:rsidP="00521C5F">
            <w:pPr>
              <w:jc w:val="center"/>
              <w:rPr>
                <w:rFonts w:ascii="Garamond" w:hAnsi="Garamond"/>
              </w:rPr>
            </w:pPr>
            <w:r w:rsidRPr="00BD4CC3">
              <w:rPr>
                <w:rFonts w:ascii="Garamond" w:hAnsi="Garamond" w:cs="Mongolian Baiti"/>
                <w:b/>
              </w:rPr>
              <w:t>Nº</w:t>
            </w:r>
          </w:p>
        </w:tc>
        <w:tc>
          <w:tcPr>
            <w:tcW w:w="3697" w:type="dxa"/>
            <w:gridSpan w:val="2"/>
            <w:vMerge w:val="restart"/>
            <w:shd w:val="pct5" w:color="auto" w:fill="auto"/>
          </w:tcPr>
          <w:p w14:paraId="46791AE5" w14:textId="77777777" w:rsidR="00521C5F" w:rsidRPr="00BD4CC3" w:rsidRDefault="00521C5F" w:rsidP="00521C5F">
            <w:pPr>
              <w:jc w:val="center"/>
              <w:rPr>
                <w:rFonts w:ascii="Garamond" w:hAnsi="Garamond"/>
                <w:b/>
              </w:rPr>
            </w:pPr>
            <w:r w:rsidRPr="00BD4CC3">
              <w:rPr>
                <w:rFonts w:ascii="Garamond" w:hAnsi="Garamond"/>
                <w:b/>
              </w:rPr>
              <w:t>Acción clave</w:t>
            </w:r>
          </w:p>
        </w:tc>
        <w:tc>
          <w:tcPr>
            <w:tcW w:w="1719" w:type="dxa"/>
            <w:vMerge w:val="restart"/>
            <w:shd w:val="pct5" w:color="auto" w:fill="auto"/>
          </w:tcPr>
          <w:p w14:paraId="2F099E4E" w14:textId="77777777" w:rsidR="00521C5F" w:rsidRPr="00BD4CC3" w:rsidRDefault="00521C5F" w:rsidP="00521C5F">
            <w:pPr>
              <w:jc w:val="center"/>
              <w:rPr>
                <w:rFonts w:ascii="Garamond" w:hAnsi="Garamond"/>
                <w:b/>
              </w:rPr>
            </w:pPr>
            <w:r w:rsidRPr="00BD4CC3">
              <w:rPr>
                <w:rFonts w:ascii="Garamond" w:hAnsi="Garamond"/>
                <w:b/>
              </w:rPr>
              <w:t xml:space="preserve">Completion Date </w:t>
            </w:r>
          </w:p>
        </w:tc>
        <w:tc>
          <w:tcPr>
            <w:tcW w:w="1858" w:type="dxa"/>
            <w:gridSpan w:val="2"/>
            <w:vMerge w:val="restart"/>
            <w:shd w:val="pct5" w:color="auto" w:fill="auto"/>
          </w:tcPr>
          <w:p w14:paraId="1F0AEB62" w14:textId="77777777" w:rsidR="00521C5F" w:rsidRPr="00BD4CC3" w:rsidRDefault="00521C5F" w:rsidP="00521C5F">
            <w:pPr>
              <w:jc w:val="center"/>
              <w:rPr>
                <w:rFonts w:ascii="Garamond" w:hAnsi="Garamond"/>
                <w:b/>
              </w:rPr>
            </w:pPr>
            <w:r w:rsidRPr="00BD4CC3">
              <w:rPr>
                <w:rFonts w:ascii="Garamond" w:hAnsi="Garamond"/>
                <w:b/>
              </w:rPr>
              <w:t>Unidad Responsable</w:t>
            </w:r>
          </w:p>
        </w:tc>
        <w:tc>
          <w:tcPr>
            <w:tcW w:w="6222" w:type="dxa"/>
            <w:gridSpan w:val="5"/>
            <w:shd w:val="pct5" w:color="auto" w:fill="auto"/>
          </w:tcPr>
          <w:p w14:paraId="00F4C84D" w14:textId="77777777" w:rsidR="00521C5F" w:rsidRPr="00BD4CC3" w:rsidRDefault="00521C5F" w:rsidP="00521C5F">
            <w:pPr>
              <w:jc w:val="center"/>
              <w:rPr>
                <w:rFonts w:ascii="Garamond" w:hAnsi="Garamond"/>
                <w:b/>
              </w:rPr>
            </w:pPr>
            <w:r w:rsidRPr="00BD4CC3">
              <w:rPr>
                <w:rFonts w:ascii="Garamond" w:hAnsi="Garamond"/>
                <w:b/>
              </w:rPr>
              <w:t>Seguimiento</w:t>
            </w:r>
          </w:p>
        </w:tc>
      </w:tr>
      <w:tr w:rsidR="00521C5F" w:rsidRPr="00BD4CC3" w14:paraId="1BEA30E9" w14:textId="77777777" w:rsidTr="00D0712B">
        <w:trPr>
          <w:trHeight w:val="378"/>
          <w:jc w:val="center"/>
        </w:trPr>
        <w:tc>
          <w:tcPr>
            <w:tcW w:w="1349" w:type="dxa"/>
            <w:vMerge/>
            <w:shd w:val="pct5" w:color="auto" w:fill="auto"/>
          </w:tcPr>
          <w:p w14:paraId="3B0A0781" w14:textId="77777777" w:rsidR="00521C5F" w:rsidRPr="00BD4CC3" w:rsidRDefault="00521C5F" w:rsidP="00521C5F">
            <w:pPr>
              <w:jc w:val="center"/>
              <w:rPr>
                <w:rFonts w:ascii="Garamond" w:hAnsi="Garamond"/>
              </w:rPr>
            </w:pPr>
          </w:p>
        </w:tc>
        <w:tc>
          <w:tcPr>
            <w:tcW w:w="3697" w:type="dxa"/>
            <w:gridSpan w:val="2"/>
            <w:vMerge/>
            <w:shd w:val="pct5" w:color="auto" w:fill="auto"/>
          </w:tcPr>
          <w:p w14:paraId="0ACEB24A" w14:textId="77777777" w:rsidR="00521C5F" w:rsidRPr="00BD4CC3" w:rsidRDefault="00521C5F" w:rsidP="00521C5F">
            <w:pPr>
              <w:jc w:val="center"/>
              <w:rPr>
                <w:rFonts w:ascii="Garamond" w:hAnsi="Garamond"/>
                <w:b/>
              </w:rPr>
            </w:pPr>
          </w:p>
        </w:tc>
        <w:tc>
          <w:tcPr>
            <w:tcW w:w="1719" w:type="dxa"/>
            <w:vMerge/>
            <w:shd w:val="pct5" w:color="auto" w:fill="auto"/>
          </w:tcPr>
          <w:p w14:paraId="369A6CDE" w14:textId="77777777" w:rsidR="00521C5F" w:rsidRPr="00BD4CC3" w:rsidRDefault="00521C5F" w:rsidP="00521C5F">
            <w:pPr>
              <w:jc w:val="center"/>
              <w:rPr>
                <w:rFonts w:ascii="Garamond" w:hAnsi="Garamond"/>
                <w:b/>
              </w:rPr>
            </w:pPr>
          </w:p>
        </w:tc>
        <w:tc>
          <w:tcPr>
            <w:tcW w:w="1858" w:type="dxa"/>
            <w:gridSpan w:val="2"/>
            <w:vMerge/>
            <w:shd w:val="pct5" w:color="auto" w:fill="auto"/>
          </w:tcPr>
          <w:p w14:paraId="5D4F4C06" w14:textId="77777777" w:rsidR="00521C5F" w:rsidRPr="00BD4CC3" w:rsidRDefault="00521C5F" w:rsidP="00521C5F">
            <w:pPr>
              <w:jc w:val="center"/>
              <w:rPr>
                <w:rFonts w:ascii="Garamond" w:hAnsi="Garamond"/>
                <w:b/>
              </w:rPr>
            </w:pPr>
          </w:p>
        </w:tc>
        <w:tc>
          <w:tcPr>
            <w:tcW w:w="2389" w:type="dxa"/>
            <w:gridSpan w:val="2"/>
            <w:shd w:val="pct5" w:color="auto" w:fill="auto"/>
          </w:tcPr>
          <w:p w14:paraId="4624780B" w14:textId="77777777" w:rsidR="00521C5F" w:rsidRPr="00BD4CC3" w:rsidRDefault="00521C5F" w:rsidP="00521C5F">
            <w:pPr>
              <w:jc w:val="center"/>
              <w:rPr>
                <w:rFonts w:ascii="Garamond" w:hAnsi="Garamond"/>
                <w:b/>
              </w:rPr>
            </w:pPr>
            <w:r w:rsidRPr="00BD4CC3">
              <w:rPr>
                <w:rFonts w:ascii="Garamond" w:hAnsi="Garamond"/>
                <w:b/>
              </w:rPr>
              <w:t>Estado</w:t>
            </w:r>
          </w:p>
        </w:tc>
        <w:tc>
          <w:tcPr>
            <w:tcW w:w="3833" w:type="dxa"/>
            <w:gridSpan w:val="3"/>
            <w:shd w:val="pct5" w:color="auto" w:fill="auto"/>
          </w:tcPr>
          <w:p w14:paraId="001E0D20" w14:textId="77777777" w:rsidR="00521C5F" w:rsidRPr="00BD4CC3" w:rsidRDefault="00521C5F" w:rsidP="00521C5F">
            <w:pPr>
              <w:jc w:val="center"/>
              <w:rPr>
                <w:rFonts w:ascii="Garamond" w:hAnsi="Garamond"/>
                <w:b/>
              </w:rPr>
            </w:pPr>
            <w:r w:rsidRPr="00BD4CC3">
              <w:rPr>
                <w:rFonts w:ascii="Garamond" w:hAnsi="Garamond"/>
                <w:b/>
              </w:rPr>
              <w:t>Comentario</w:t>
            </w:r>
          </w:p>
        </w:tc>
      </w:tr>
      <w:tr w:rsidR="00521C5F" w:rsidRPr="00BD4CC3" w14:paraId="3DCC5135" w14:textId="77777777" w:rsidTr="00D0712B">
        <w:trPr>
          <w:trHeight w:val="233"/>
          <w:jc w:val="center"/>
        </w:trPr>
        <w:tc>
          <w:tcPr>
            <w:tcW w:w="1349" w:type="dxa"/>
          </w:tcPr>
          <w:p w14:paraId="02631B8A" w14:textId="3CA63C8D" w:rsidR="00521C5F" w:rsidRPr="00BD4CC3" w:rsidRDefault="00521C5F" w:rsidP="00521C5F">
            <w:pPr>
              <w:jc w:val="center"/>
              <w:rPr>
                <w:rFonts w:ascii="Garamond" w:hAnsi="Garamond"/>
              </w:rPr>
            </w:pPr>
            <w:r w:rsidRPr="00BD4CC3">
              <w:rPr>
                <w:rFonts w:ascii="Garamond" w:hAnsi="Garamond"/>
              </w:rPr>
              <w:t>B.7.1</w:t>
            </w:r>
          </w:p>
        </w:tc>
        <w:tc>
          <w:tcPr>
            <w:tcW w:w="3697" w:type="dxa"/>
            <w:gridSpan w:val="2"/>
          </w:tcPr>
          <w:p w14:paraId="2F24242C" w14:textId="7485077A" w:rsidR="00521C5F" w:rsidRPr="00BD4CC3" w:rsidRDefault="00521C5F" w:rsidP="00521C5F">
            <w:pPr>
              <w:jc w:val="both"/>
              <w:rPr>
                <w:rFonts w:ascii="Garamond" w:hAnsi="Garamond"/>
              </w:rPr>
            </w:pPr>
            <w:r w:rsidRPr="00BD4CC3">
              <w:rPr>
                <w:rFonts w:ascii="Garamond" w:hAnsi="Garamond"/>
              </w:rPr>
              <w:t xml:space="preserve">Continuar convocando a los Puntos Focales Técnicos, a las Sesiones del CTB, a través de las Coordinaciones Nacionales. </w:t>
            </w:r>
          </w:p>
        </w:tc>
        <w:tc>
          <w:tcPr>
            <w:tcW w:w="1719" w:type="dxa"/>
          </w:tcPr>
          <w:p w14:paraId="188C77D1" w14:textId="2D7C680F" w:rsidR="00521C5F" w:rsidRPr="00BD4CC3" w:rsidRDefault="00521C5F" w:rsidP="00521C5F">
            <w:pPr>
              <w:jc w:val="center"/>
              <w:rPr>
                <w:rFonts w:ascii="Garamond" w:hAnsi="Garamond"/>
              </w:rPr>
            </w:pPr>
            <w:r w:rsidRPr="00BD4CC3">
              <w:rPr>
                <w:rFonts w:ascii="Garamond" w:hAnsi="Garamond"/>
              </w:rPr>
              <w:t>Permanente</w:t>
            </w:r>
          </w:p>
        </w:tc>
        <w:tc>
          <w:tcPr>
            <w:tcW w:w="1858" w:type="dxa"/>
            <w:gridSpan w:val="2"/>
          </w:tcPr>
          <w:p w14:paraId="0191983A" w14:textId="77777777" w:rsidR="00521C5F" w:rsidRPr="00BD4CC3" w:rsidRDefault="00521C5F" w:rsidP="00521C5F">
            <w:pPr>
              <w:jc w:val="center"/>
              <w:rPr>
                <w:rFonts w:ascii="Garamond" w:hAnsi="Garamond"/>
              </w:rPr>
            </w:pPr>
            <w:r w:rsidRPr="00BD4CC3">
              <w:rPr>
                <w:rFonts w:ascii="Garamond" w:hAnsi="Garamond"/>
              </w:rPr>
              <w:t>UBCP</w:t>
            </w:r>
          </w:p>
          <w:p w14:paraId="5FDD5082" w14:textId="0372AD53" w:rsidR="00521C5F" w:rsidRPr="00BD4CC3" w:rsidRDefault="00521C5F" w:rsidP="00521C5F">
            <w:pPr>
              <w:jc w:val="center"/>
              <w:rPr>
                <w:rFonts w:ascii="Garamond" w:hAnsi="Garamond"/>
              </w:rPr>
            </w:pPr>
            <w:r w:rsidRPr="00BD4CC3">
              <w:rPr>
                <w:rFonts w:ascii="Garamond" w:hAnsi="Garamond"/>
              </w:rPr>
              <w:t>Coordinaciones Nacionales</w:t>
            </w:r>
          </w:p>
        </w:tc>
        <w:tc>
          <w:tcPr>
            <w:tcW w:w="2389" w:type="dxa"/>
            <w:gridSpan w:val="2"/>
          </w:tcPr>
          <w:p w14:paraId="48668549" w14:textId="17352E5A" w:rsidR="00521C5F" w:rsidRPr="00BD4CC3" w:rsidRDefault="00521C5F" w:rsidP="00521C5F">
            <w:pPr>
              <w:jc w:val="center"/>
              <w:rPr>
                <w:rFonts w:ascii="Garamond" w:hAnsi="Garamond"/>
              </w:rPr>
            </w:pPr>
            <w:r w:rsidRPr="00BD4CC3">
              <w:rPr>
                <w:rFonts w:ascii="Garamond" w:hAnsi="Garamond"/>
              </w:rPr>
              <w:t>Programado</w:t>
            </w:r>
          </w:p>
        </w:tc>
        <w:tc>
          <w:tcPr>
            <w:tcW w:w="3833" w:type="dxa"/>
            <w:gridSpan w:val="3"/>
          </w:tcPr>
          <w:p w14:paraId="2014173D" w14:textId="68A108CF" w:rsidR="00521C5F" w:rsidRPr="00BD4CC3" w:rsidRDefault="00521C5F" w:rsidP="00521C5F">
            <w:pPr>
              <w:rPr>
                <w:rFonts w:ascii="Garamond" w:hAnsi="Garamond"/>
              </w:rPr>
            </w:pPr>
            <w:r w:rsidRPr="00BD4CC3">
              <w:rPr>
                <w:rFonts w:ascii="Garamond" w:hAnsi="Garamond"/>
              </w:rPr>
              <w:t>Coordinar la participación de los Puntos Focales a las sesiones del CTB.</w:t>
            </w:r>
          </w:p>
        </w:tc>
      </w:tr>
      <w:tr w:rsidR="00521C5F" w:rsidRPr="00BD4CC3" w14:paraId="6952113E" w14:textId="77777777" w:rsidTr="00D0712B">
        <w:trPr>
          <w:trHeight w:val="983"/>
          <w:jc w:val="center"/>
        </w:trPr>
        <w:tc>
          <w:tcPr>
            <w:tcW w:w="14845" w:type="dxa"/>
            <w:gridSpan w:val="11"/>
          </w:tcPr>
          <w:p w14:paraId="19158312" w14:textId="7BF6F7C5" w:rsidR="00521C5F" w:rsidRPr="00BD4CC3" w:rsidRDefault="00521C5F" w:rsidP="00521C5F">
            <w:pPr>
              <w:spacing w:before="120"/>
              <w:jc w:val="both"/>
              <w:rPr>
                <w:rFonts w:ascii="Garamond" w:hAnsi="Garamond"/>
                <w:b/>
              </w:rPr>
            </w:pPr>
            <w:r w:rsidRPr="00BD4CC3">
              <w:rPr>
                <w:rFonts w:ascii="Garamond" w:hAnsi="Garamond"/>
                <w:b/>
              </w:rPr>
              <w:t xml:space="preserve">Recomendación B.8.- </w:t>
            </w:r>
            <w:r w:rsidRPr="00BD4CC3">
              <w:rPr>
                <w:rFonts w:ascii="Garamond" w:hAnsi="Garamond"/>
              </w:rPr>
              <w:t>Procurar, a través de la UCBP y con auspicio del CDB, el acercamiento directo a las instancias de gobierno subnacional y local pertinentes, involucrarlos en consultas, visitas, difusión y créditos del Proyecto. Independientemente de su alta rotación, la consolidación de lazos institucionales es clave para el futuro de las acciones iniciadas y la implementación del SAP.</w:t>
            </w:r>
          </w:p>
        </w:tc>
      </w:tr>
      <w:tr w:rsidR="00521C5F" w:rsidRPr="00BD4CC3" w14:paraId="055EA758" w14:textId="77777777" w:rsidTr="00D0712B">
        <w:trPr>
          <w:trHeight w:val="333"/>
          <w:jc w:val="center"/>
        </w:trPr>
        <w:tc>
          <w:tcPr>
            <w:tcW w:w="1349" w:type="dxa"/>
            <w:vMerge w:val="restart"/>
            <w:shd w:val="pct5" w:color="auto" w:fill="auto"/>
          </w:tcPr>
          <w:p w14:paraId="0C6C7136" w14:textId="77777777" w:rsidR="00521C5F" w:rsidRPr="00BD4CC3" w:rsidRDefault="00521C5F" w:rsidP="00521C5F">
            <w:pPr>
              <w:jc w:val="center"/>
              <w:rPr>
                <w:rFonts w:ascii="Garamond" w:hAnsi="Garamond"/>
              </w:rPr>
            </w:pPr>
            <w:r w:rsidRPr="00BD4CC3">
              <w:rPr>
                <w:rFonts w:ascii="Garamond" w:hAnsi="Garamond" w:cs="Mongolian Baiti"/>
                <w:b/>
              </w:rPr>
              <w:t>Nº</w:t>
            </w:r>
          </w:p>
        </w:tc>
        <w:tc>
          <w:tcPr>
            <w:tcW w:w="3697" w:type="dxa"/>
            <w:gridSpan w:val="2"/>
            <w:vMerge w:val="restart"/>
            <w:shd w:val="pct5" w:color="auto" w:fill="auto"/>
          </w:tcPr>
          <w:p w14:paraId="373FD77F" w14:textId="77777777" w:rsidR="00521C5F" w:rsidRPr="00BD4CC3" w:rsidRDefault="00521C5F" w:rsidP="00521C5F">
            <w:pPr>
              <w:jc w:val="center"/>
              <w:rPr>
                <w:rFonts w:ascii="Garamond" w:hAnsi="Garamond"/>
                <w:b/>
              </w:rPr>
            </w:pPr>
            <w:r w:rsidRPr="00BD4CC3">
              <w:rPr>
                <w:rFonts w:ascii="Garamond" w:hAnsi="Garamond"/>
                <w:b/>
              </w:rPr>
              <w:t>Acción clave</w:t>
            </w:r>
          </w:p>
        </w:tc>
        <w:tc>
          <w:tcPr>
            <w:tcW w:w="1719" w:type="dxa"/>
            <w:vMerge w:val="restart"/>
            <w:shd w:val="pct5" w:color="auto" w:fill="auto"/>
          </w:tcPr>
          <w:p w14:paraId="273AE36D" w14:textId="77777777" w:rsidR="00521C5F" w:rsidRPr="00BD4CC3" w:rsidRDefault="00521C5F" w:rsidP="00521C5F">
            <w:pPr>
              <w:jc w:val="center"/>
              <w:rPr>
                <w:rFonts w:ascii="Garamond" w:hAnsi="Garamond"/>
                <w:b/>
              </w:rPr>
            </w:pPr>
            <w:r w:rsidRPr="00BD4CC3">
              <w:rPr>
                <w:rFonts w:ascii="Garamond" w:hAnsi="Garamond"/>
                <w:b/>
              </w:rPr>
              <w:t xml:space="preserve">Completion Date </w:t>
            </w:r>
          </w:p>
        </w:tc>
        <w:tc>
          <w:tcPr>
            <w:tcW w:w="1858" w:type="dxa"/>
            <w:gridSpan w:val="2"/>
            <w:vMerge w:val="restart"/>
            <w:shd w:val="pct5" w:color="auto" w:fill="auto"/>
          </w:tcPr>
          <w:p w14:paraId="1933A098" w14:textId="77777777" w:rsidR="00521C5F" w:rsidRPr="00BD4CC3" w:rsidRDefault="00521C5F" w:rsidP="00521C5F">
            <w:pPr>
              <w:jc w:val="center"/>
              <w:rPr>
                <w:rFonts w:ascii="Garamond" w:hAnsi="Garamond"/>
                <w:b/>
              </w:rPr>
            </w:pPr>
            <w:r w:rsidRPr="00BD4CC3">
              <w:rPr>
                <w:rFonts w:ascii="Garamond" w:hAnsi="Garamond"/>
                <w:b/>
              </w:rPr>
              <w:t>Unidad Responsable</w:t>
            </w:r>
          </w:p>
        </w:tc>
        <w:tc>
          <w:tcPr>
            <w:tcW w:w="6222" w:type="dxa"/>
            <w:gridSpan w:val="5"/>
            <w:shd w:val="pct5" w:color="auto" w:fill="auto"/>
          </w:tcPr>
          <w:p w14:paraId="6CA4B272" w14:textId="77777777" w:rsidR="00521C5F" w:rsidRPr="00BD4CC3" w:rsidRDefault="00521C5F" w:rsidP="00521C5F">
            <w:pPr>
              <w:jc w:val="center"/>
              <w:rPr>
                <w:rFonts w:ascii="Garamond" w:hAnsi="Garamond"/>
                <w:b/>
              </w:rPr>
            </w:pPr>
            <w:r w:rsidRPr="00BD4CC3">
              <w:rPr>
                <w:rFonts w:ascii="Garamond" w:hAnsi="Garamond"/>
                <w:b/>
              </w:rPr>
              <w:t>Seguimiento</w:t>
            </w:r>
          </w:p>
        </w:tc>
      </w:tr>
      <w:tr w:rsidR="00521C5F" w:rsidRPr="00BD4CC3" w14:paraId="2361DCA4" w14:textId="77777777" w:rsidTr="00D0712B">
        <w:trPr>
          <w:trHeight w:val="378"/>
          <w:jc w:val="center"/>
        </w:trPr>
        <w:tc>
          <w:tcPr>
            <w:tcW w:w="1349" w:type="dxa"/>
            <w:vMerge/>
            <w:shd w:val="pct5" w:color="auto" w:fill="auto"/>
          </w:tcPr>
          <w:p w14:paraId="1B468C0D" w14:textId="77777777" w:rsidR="00521C5F" w:rsidRPr="00BD4CC3" w:rsidRDefault="00521C5F" w:rsidP="00521C5F">
            <w:pPr>
              <w:jc w:val="center"/>
              <w:rPr>
                <w:rFonts w:ascii="Garamond" w:hAnsi="Garamond"/>
              </w:rPr>
            </w:pPr>
          </w:p>
        </w:tc>
        <w:tc>
          <w:tcPr>
            <w:tcW w:w="3697" w:type="dxa"/>
            <w:gridSpan w:val="2"/>
            <w:vMerge/>
            <w:shd w:val="pct5" w:color="auto" w:fill="auto"/>
          </w:tcPr>
          <w:p w14:paraId="7C778139" w14:textId="77777777" w:rsidR="00521C5F" w:rsidRPr="00BD4CC3" w:rsidRDefault="00521C5F" w:rsidP="00521C5F">
            <w:pPr>
              <w:jc w:val="center"/>
              <w:rPr>
                <w:rFonts w:ascii="Garamond" w:hAnsi="Garamond"/>
                <w:b/>
              </w:rPr>
            </w:pPr>
          </w:p>
        </w:tc>
        <w:tc>
          <w:tcPr>
            <w:tcW w:w="1719" w:type="dxa"/>
            <w:vMerge/>
            <w:shd w:val="pct5" w:color="auto" w:fill="auto"/>
          </w:tcPr>
          <w:p w14:paraId="0FA551E2" w14:textId="77777777" w:rsidR="00521C5F" w:rsidRPr="00BD4CC3" w:rsidRDefault="00521C5F" w:rsidP="00521C5F">
            <w:pPr>
              <w:jc w:val="center"/>
              <w:rPr>
                <w:rFonts w:ascii="Garamond" w:hAnsi="Garamond"/>
                <w:b/>
              </w:rPr>
            </w:pPr>
          </w:p>
        </w:tc>
        <w:tc>
          <w:tcPr>
            <w:tcW w:w="1858" w:type="dxa"/>
            <w:gridSpan w:val="2"/>
            <w:vMerge/>
            <w:shd w:val="pct5" w:color="auto" w:fill="auto"/>
          </w:tcPr>
          <w:p w14:paraId="54430D6A" w14:textId="77777777" w:rsidR="00521C5F" w:rsidRPr="00BD4CC3" w:rsidRDefault="00521C5F" w:rsidP="00521C5F">
            <w:pPr>
              <w:jc w:val="center"/>
              <w:rPr>
                <w:rFonts w:ascii="Garamond" w:hAnsi="Garamond"/>
                <w:b/>
              </w:rPr>
            </w:pPr>
          </w:p>
        </w:tc>
        <w:tc>
          <w:tcPr>
            <w:tcW w:w="2389" w:type="dxa"/>
            <w:gridSpan w:val="2"/>
            <w:shd w:val="pct5" w:color="auto" w:fill="auto"/>
          </w:tcPr>
          <w:p w14:paraId="2B666BD5" w14:textId="77777777" w:rsidR="00521C5F" w:rsidRPr="00BD4CC3" w:rsidRDefault="00521C5F" w:rsidP="00521C5F">
            <w:pPr>
              <w:jc w:val="center"/>
              <w:rPr>
                <w:rFonts w:ascii="Garamond" w:hAnsi="Garamond"/>
                <w:b/>
              </w:rPr>
            </w:pPr>
            <w:r w:rsidRPr="00BD4CC3">
              <w:rPr>
                <w:rFonts w:ascii="Garamond" w:hAnsi="Garamond"/>
                <w:b/>
              </w:rPr>
              <w:t>Estado</w:t>
            </w:r>
          </w:p>
        </w:tc>
        <w:tc>
          <w:tcPr>
            <w:tcW w:w="3833" w:type="dxa"/>
            <w:gridSpan w:val="3"/>
            <w:shd w:val="pct5" w:color="auto" w:fill="auto"/>
          </w:tcPr>
          <w:p w14:paraId="1343996E" w14:textId="77777777" w:rsidR="00521C5F" w:rsidRPr="00BD4CC3" w:rsidRDefault="00521C5F" w:rsidP="00521C5F">
            <w:pPr>
              <w:jc w:val="center"/>
              <w:rPr>
                <w:rFonts w:ascii="Garamond" w:hAnsi="Garamond"/>
                <w:b/>
              </w:rPr>
            </w:pPr>
            <w:r w:rsidRPr="00BD4CC3">
              <w:rPr>
                <w:rFonts w:ascii="Garamond" w:hAnsi="Garamond"/>
                <w:b/>
              </w:rPr>
              <w:t>Comentario</w:t>
            </w:r>
          </w:p>
        </w:tc>
      </w:tr>
      <w:tr w:rsidR="00521C5F" w:rsidRPr="00BD4CC3" w14:paraId="495DE8A0" w14:textId="77777777" w:rsidTr="00D0712B">
        <w:trPr>
          <w:trHeight w:val="1105"/>
          <w:jc w:val="center"/>
        </w:trPr>
        <w:tc>
          <w:tcPr>
            <w:tcW w:w="1349" w:type="dxa"/>
          </w:tcPr>
          <w:p w14:paraId="7C5A4495" w14:textId="4000676B" w:rsidR="00521C5F" w:rsidRPr="00BD4CC3" w:rsidRDefault="00521C5F" w:rsidP="00521C5F">
            <w:pPr>
              <w:jc w:val="center"/>
              <w:rPr>
                <w:rFonts w:ascii="Garamond" w:hAnsi="Garamond"/>
              </w:rPr>
            </w:pPr>
            <w:r w:rsidRPr="00BD4CC3">
              <w:rPr>
                <w:rFonts w:ascii="Garamond" w:hAnsi="Garamond"/>
              </w:rPr>
              <w:t>B.8.1</w:t>
            </w:r>
          </w:p>
        </w:tc>
        <w:tc>
          <w:tcPr>
            <w:tcW w:w="3697" w:type="dxa"/>
            <w:gridSpan w:val="2"/>
          </w:tcPr>
          <w:p w14:paraId="2E06137F" w14:textId="6F604ED5" w:rsidR="00521C5F" w:rsidRPr="00FB6FA9" w:rsidRDefault="00521C5F" w:rsidP="00521C5F">
            <w:pPr>
              <w:jc w:val="both"/>
              <w:rPr>
                <w:rFonts w:ascii="Garamond" w:hAnsi="Garamond"/>
                <w:highlight w:val="yellow"/>
              </w:rPr>
            </w:pPr>
            <w:r w:rsidRPr="00FB6FA9">
              <w:rPr>
                <w:rFonts w:ascii="Garamond" w:hAnsi="Garamond"/>
                <w:highlight w:val="yellow"/>
              </w:rPr>
              <w:t xml:space="preserve">Identificar a los actores clave, </w:t>
            </w:r>
            <w:r w:rsidR="000D54FD" w:rsidRPr="00FB6FA9">
              <w:rPr>
                <w:rFonts w:ascii="Garamond" w:hAnsi="Garamond"/>
                <w:highlight w:val="yellow"/>
              </w:rPr>
              <w:t>de acuerdo con</w:t>
            </w:r>
            <w:r w:rsidRPr="00FB6FA9">
              <w:rPr>
                <w:rFonts w:ascii="Garamond" w:hAnsi="Garamond"/>
                <w:highlight w:val="yellow"/>
              </w:rPr>
              <w:t xml:space="preserve"> las actividades principales que desarrollará el proyecto.</w:t>
            </w:r>
          </w:p>
        </w:tc>
        <w:tc>
          <w:tcPr>
            <w:tcW w:w="1719" w:type="dxa"/>
          </w:tcPr>
          <w:p w14:paraId="3A26C348" w14:textId="1B008D32" w:rsidR="00521C5F" w:rsidRPr="00FB6FA9" w:rsidRDefault="003D3F2C" w:rsidP="00521C5F">
            <w:pPr>
              <w:jc w:val="center"/>
              <w:rPr>
                <w:rFonts w:ascii="Garamond" w:hAnsi="Garamond"/>
                <w:highlight w:val="yellow"/>
              </w:rPr>
            </w:pPr>
            <w:r w:rsidRPr="00FB6FA9">
              <w:rPr>
                <w:rFonts w:ascii="Garamond" w:hAnsi="Garamond"/>
                <w:highlight w:val="yellow"/>
              </w:rPr>
              <w:t>Enero de 2020</w:t>
            </w:r>
          </w:p>
        </w:tc>
        <w:tc>
          <w:tcPr>
            <w:tcW w:w="1858" w:type="dxa"/>
            <w:gridSpan w:val="2"/>
          </w:tcPr>
          <w:p w14:paraId="7C1E7A51" w14:textId="1DCFCC0D" w:rsidR="00521C5F" w:rsidRPr="00BD4CC3" w:rsidRDefault="00521C5F" w:rsidP="00521C5F">
            <w:pPr>
              <w:jc w:val="center"/>
              <w:rPr>
                <w:rFonts w:ascii="Garamond" w:hAnsi="Garamond"/>
              </w:rPr>
            </w:pPr>
            <w:r w:rsidRPr="00BD4CC3">
              <w:rPr>
                <w:rFonts w:ascii="Garamond" w:hAnsi="Garamond"/>
              </w:rPr>
              <w:t>UBCP, Coordinaciones Nacionales</w:t>
            </w:r>
          </w:p>
        </w:tc>
        <w:tc>
          <w:tcPr>
            <w:tcW w:w="2389" w:type="dxa"/>
            <w:gridSpan w:val="2"/>
          </w:tcPr>
          <w:p w14:paraId="38477B79" w14:textId="056EEC6C" w:rsidR="00521C5F" w:rsidRPr="00BD4CC3" w:rsidRDefault="00521C5F" w:rsidP="00521C5F">
            <w:pPr>
              <w:jc w:val="center"/>
              <w:rPr>
                <w:rFonts w:ascii="Garamond" w:hAnsi="Garamond"/>
              </w:rPr>
            </w:pPr>
            <w:r w:rsidRPr="00BD4CC3">
              <w:rPr>
                <w:rFonts w:ascii="Garamond" w:hAnsi="Garamond"/>
              </w:rPr>
              <w:t>En proceso</w:t>
            </w:r>
          </w:p>
        </w:tc>
        <w:tc>
          <w:tcPr>
            <w:tcW w:w="3833" w:type="dxa"/>
            <w:gridSpan w:val="3"/>
          </w:tcPr>
          <w:p w14:paraId="2958A926" w14:textId="42CE6F20" w:rsidR="00521C5F" w:rsidRPr="00BD4CC3" w:rsidRDefault="00521C5F" w:rsidP="00521C5F">
            <w:pPr>
              <w:jc w:val="both"/>
              <w:rPr>
                <w:rFonts w:ascii="Garamond" w:hAnsi="Garamond"/>
              </w:rPr>
            </w:pPr>
            <w:r w:rsidRPr="00BD4CC3">
              <w:rPr>
                <w:rFonts w:ascii="Garamond" w:hAnsi="Garamond"/>
              </w:rPr>
              <w:t>Actualmente se cuenta con una lista de actores clave de instancias del Gobierno subnacional y local, que debe ser permanentemente actualizada.</w:t>
            </w:r>
          </w:p>
        </w:tc>
      </w:tr>
      <w:tr w:rsidR="00521C5F" w:rsidRPr="00BD4CC3" w14:paraId="4E577D77" w14:textId="77777777" w:rsidTr="00D0712B">
        <w:trPr>
          <w:trHeight w:val="1211"/>
          <w:jc w:val="center"/>
        </w:trPr>
        <w:tc>
          <w:tcPr>
            <w:tcW w:w="1349" w:type="dxa"/>
          </w:tcPr>
          <w:p w14:paraId="7B10EFB5" w14:textId="24D8A1EB" w:rsidR="00521C5F" w:rsidRPr="00BD4CC3" w:rsidRDefault="00521C5F" w:rsidP="00521C5F">
            <w:pPr>
              <w:jc w:val="center"/>
              <w:rPr>
                <w:rFonts w:ascii="Garamond" w:hAnsi="Garamond"/>
              </w:rPr>
            </w:pPr>
            <w:r w:rsidRPr="00BD4CC3">
              <w:rPr>
                <w:rFonts w:ascii="Garamond" w:hAnsi="Garamond"/>
              </w:rPr>
              <w:t>B.8.2</w:t>
            </w:r>
          </w:p>
        </w:tc>
        <w:tc>
          <w:tcPr>
            <w:tcW w:w="3697" w:type="dxa"/>
            <w:gridSpan w:val="2"/>
          </w:tcPr>
          <w:p w14:paraId="53C8DAD4" w14:textId="2531D874" w:rsidR="00521C5F" w:rsidRPr="00BD4CC3" w:rsidRDefault="00D0712B" w:rsidP="00521C5F">
            <w:pPr>
              <w:jc w:val="both"/>
              <w:rPr>
                <w:rFonts w:ascii="Garamond" w:hAnsi="Garamond"/>
              </w:rPr>
            </w:pPr>
            <w:r>
              <w:rPr>
                <w:rFonts w:ascii="Garamond" w:hAnsi="Garamond"/>
              </w:rPr>
              <w:t xml:space="preserve">Se generarán espacios para involucrar a las </w:t>
            </w:r>
            <w:r w:rsidRPr="00BD4CC3">
              <w:rPr>
                <w:rFonts w:ascii="Garamond" w:hAnsi="Garamond"/>
              </w:rPr>
              <w:t xml:space="preserve">instancias de gobierno subnacional y local, </w:t>
            </w:r>
            <w:r>
              <w:rPr>
                <w:rFonts w:ascii="Garamond" w:hAnsi="Garamond"/>
              </w:rPr>
              <w:t xml:space="preserve">dentro de las </w:t>
            </w:r>
            <w:r w:rsidRPr="00BD4CC3">
              <w:rPr>
                <w:rFonts w:ascii="Garamond" w:hAnsi="Garamond"/>
              </w:rPr>
              <w:t>actividades</w:t>
            </w:r>
            <w:r>
              <w:rPr>
                <w:rFonts w:ascii="Garamond" w:hAnsi="Garamond"/>
              </w:rPr>
              <w:t xml:space="preserve"> del Proyecto, </w:t>
            </w:r>
            <w:r w:rsidR="00521C5F" w:rsidRPr="00BD4CC3">
              <w:rPr>
                <w:rFonts w:ascii="Garamond" w:hAnsi="Garamond"/>
              </w:rPr>
              <w:t>como cursos GIRH, ADT, PAE, estrategias de comunicación, entre otras.</w:t>
            </w:r>
          </w:p>
        </w:tc>
        <w:tc>
          <w:tcPr>
            <w:tcW w:w="1719" w:type="dxa"/>
          </w:tcPr>
          <w:p w14:paraId="5B7FDC64" w14:textId="77C12DD1" w:rsidR="00521C5F" w:rsidRPr="00BD4CC3" w:rsidRDefault="00521C5F" w:rsidP="00521C5F">
            <w:pPr>
              <w:jc w:val="center"/>
              <w:rPr>
                <w:rFonts w:ascii="Garamond" w:hAnsi="Garamond"/>
              </w:rPr>
            </w:pPr>
            <w:r w:rsidRPr="00BD4CC3">
              <w:rPr>
                <w:rFonts w:ascii="Garamond" w:hAnsi="Garamond"/>
              </w:rPr>
              <w:t xml:space="preserve">Permanente </w:t>
            </w:r>
          </w:p>
        </w:tc>
        <w:tc>
          <w:tcPr>
            <w:tcW w:w="1858" w:type="dxa"/>
            <w:gridSpan w:val="2"/>
          </w:tcPr>
          <w:p w14:paraId="5336DF50" w14:textId="32325D8C" w:rsidR="00521C5F" w:rsidRPr="00BD4CC3" w:rsidRDefault="00521C5F" w:rsidP="00521C5F">
            <w:pPr>
              <w:jc w:val="center"/>
              <w:rPr>
                <w:rFonts w:ascii="Garamond" w:hAnsi="Garamond"/>
              </w:rPr>
            </w:pPr>
            <w:r w:rsidRPr="00BD4CC3">
              <w:rPr>
                <w:rFonts w:ascii="Garamond" w:hAnsi="Garamond"/>
              </w:rPr>
              <w:t>UBCP, Coordinaciones Nacionales</w:t>
            </w:r>
          </w:p>
        </w:tc>
        <w:tc>
          <w:tcPr>
            <w:tcW w:w="2389" w:type="dxa"/>
            <w:gridSpan w:val="2"/>
          </w:tcPr>
          <w:p w14:paraId="7B21EAFB" w14:textId="4265CEF7" w:rsidR="00521C5F" w:rsidRPr="00BD4CC3" w:rsidRDefault="00521C5F" w:rsidP="00521C5F">
            <w:pPr>
              <w:jc w:val="center"/>
              <w:rPr>
                <w:rFonts w:ascii="Garamond" w:hAnsi="Garamond"/>
              </w:rPr>
            </w:pPr>
            <w:r w:rsidRPr="00BD4CC3">
              <w:rPr>
                <w:rFonts w:ascii="Garamond" w:hAnsi="Garamond"/>
              </w:rPr>
              <w:t>En proceso</w:t>
            </w:r>
          </w:p>
        </w:tc>
        <w:tc>
          <w:tcPr>
            <w:tcW w:w="3833" w:type="dxa"/>
            <w:gridSpan w:val="3"/>
          </w:tcPr>
          <w:p w14:paraId="5F40A71A" w14:textId="45A1F63A" w:rsidR="00521C5F" w:rsidRPr="00BD4CC3" w:rsidRDefault="00D0712B" w:rsidP="00521C5F">
            <w:pPr>
              <w:jc w:val="both"/>
              <w:rPr>
                <w:rFonts w:ascii="Garamond" w:hAnsi="Garamond"/>
              </w:rPr>
            </w:pPr>
            <w:r>
              <w:rPr>
                <w:rFonts w:ascii="Garamond" w:hAnsi="Garamond"/>
              </w:rPr>
              <w:t>Actualmente</w:t>
            </w:r>
            <w:r w:rsidR="00521C5F" w:rsidRPr="00BD4CC3">
              <w:rPr>
                <w:rFonts w:ascii="Garamond" w:hAnsi="Garamond"/>
              </w:rPr>
              <w:t xml:space="preserve"> la UBCP participa en el </w:t>
            </w:r>
            <w:r w:rsidR="003D3F2C">
              <w:rPr>
                <w:rFonts w:ascii="Garamond" w:hAnsi="Garamond"/>
              </w:rPr>
              <w:t>grupo impulsor para la c</w:t>
            </w:r>
            <w:r w:rsidR="00521C5F" w:rsidRPr="00BD4CC3">
              <w:rPr>
                <w:rFonts w:ascii="Garamond" w:hAnsi="Garamond"/>
              </w:rPr>
              <w:t>reación del Concejo de Recursos Hídricos de la Cuenca del Titicaca</w:t>
            </w:r>
            <w:r w:rsidR="003D3F2C">
              <w:rPr>
                <w:rFonts w:ascii="Garamond" w:hAnsi="Garamond"/>
              </w:rPr>
              <w:t>, en el que participan diversas instituciones involucradas en la GIRH, además se utiliza ese espacio para socializar las actividades del Proyecto y buscar sinergias con otra</w:t>
            </w:r>
            <w:r>
              <w:rPr>
                <w:rFonts w:ascii="Garamond" w:hAnsi="Garamond"/>
              </w:rPr>
              <w:t>s instancias.</w:t>
            </w:r>
          </w:p>
        </w:tc>
      </w:tr>
      <w:tr w:rsidR="00521C5F" w:rsidRPr="00BD4CC3" w14:paraId="4AB3DBCA" w14:textId="77777777" w:rsidTr="00D0712B">
        <w:tblPrEx>
          <w:jc w:val="left"/>
        </w:tblPrEx>
        <w:trPr>
          <w:gridAfter w:val="1"/>
          <w:wAfter w:w="78" w:type="dxa"/>
          <w:trHeight w:val="170"/>
        </w:trPr>
        <w:tc>
          <w:tcPr>
            <w:tcW w:w="14767" w:type="dxa"/>
            <w:gridSpan w:val="10"/>
            <w:shd w:val="clear" w:color="auto" w:fill="D0CECE" w:themeFill="background2" w:themeFillShade="E6"/>
          </w:tcPr>
          <w:p w14:paraId="37441A5B" w14:textId="7A137CE6" w:rsidR="00521C5F" w:rsidRPr="00BD4CC3" w:rsidRDefault="00521C5F" w:rsidP="00521C5F">
            <w:pPr>
              <w:pStyle w:val="ListParagraph"/>
              <w:numPr>
                <w:ilvl w:val="0"/>
                <w:numId w:val="2"/>
              </w:numPr>
              <w:jc w:val="center"/>
              <w:rPr>
                <w:rFonts w:ascii="Garamond" w:hAnsi="Garamond"/>
                <w:b/>
              </w:rPr>
            </w:pPr>
            <w:r w:rsidRPr="00BD4CC3">
              <w:rPr>
                <w:rFonts w:ascii="Garamond" w:hAnsi="Garamond"/>
              </w:rPr>
              <w:br w:type="page"/>
            </w:r>
            <w:r w:rsidRPr="00BD4CC3">
              <w:rPr>
                <w:rFonts w:ascii="Garamond" w:hAnsi="Garamond"/>
                <w:b/>
              </w:rPr>
              <w:t>SOBRE FORTALECIMIENTO DE CAPACIDADES, GESTIÓN DEL CONOCIMIENTO Y COMUNICACIÓN</w:t>
            </w:r>
          </w:p>
        </w:tc>
      </w:tr>
      <w:tr w:rsidR="00521C5F" w:rsidRPr="00BD4CC3" w14:paraId="0E3C4D9D" w14:textId="77777777" w:rsidTr="00D0712B">
        <w:tblPrEx>
          <w:jc w:val="left"/>
        </w:tblPrEx>
        <w:trPr>
          <w:gridAfter w:val="1"/>
          <w:wAfter w:w="78" w:type="dxa"/>
          <w:trHeight w:val="1251"/>
        </w:trPr>
        <w:tc>
          <w:tcPr>
            <w:tcW w:w="14767" w:type="dxa"/>
            <w:gridSpan w:val="10"/>
            <w:tcBorders>
              <w:bottom w:val="single" w:sz="4" w:space="0" w:color="auto"/>
            </w:tcBorders>
          </w:tcPr>
          <w:p w14:paraId="21247229" w14:textId="543E908A" w:rsidR="00521C5F" w:rsidRPr="00BD4CC3" w:rsidRDefault="00521C5F" w:rsidP="00521C5F">
            <w:pPr>
              <w:spacing w:before="120"/>
              <w:jc w:val="both"/>
              <w:rPr>
                <w:rFonts w:ascii="Garamond" w:hAnsi="Garamond"/>
              </w:rPr>
            </w:pPr>
            <w:r w:rsidRPr="00BD4CC3">
              <w:rPr>
                <w:rFonts w:ascii="Garamond" w:hAnsi="Garamond"/>
              </w:rPr>
              <w:br w:type="page"/>
            </w:r>
            <w:r w:rsidRPr="00BD4CC3">
              <w:rPr>
                <w:rFonts w:ascii="Garamond" w:hAnsi="Garamond"/>
                <w:b/>
              </w:rPr>
              <w:t>Recomendación C.1.-</w:t>
            </w:r>
            <w:r w:rsidRPr="00BD4CC3">
              <w:rPr>
                <w:rFonts w:ascii="Garamond" w:hAnsi="Garamond"/>
              </w:rPr>
              <w:t xml:space="preserve"> Afinar los indicadores de fortalecimiento institucional en cuanto a capacitación, ya que la asistencia a los cursos y acciones de capacitación pueden no reflejar la eficacia real. Siendo crónica la alta rotación de funcionarios y encargados, y siendo la innovación escasa en rubro, se debe acudir a métodos más refinados y eficaces para medir el impacto de estas acciones. Para ello se puede diseñar un sistema de seguimiento, además de exigir a los consultores la incorporación de estas previsiones en su diseño de curso.</w:t>
            </w:r>
          </w:p>
        </w:tc>
      </w:tr>
      <w:tr w:rsidR="00521C5F" w:rsidRPr="00BD4CC3" w14:paraId="016A40BF" w14:textId="77777777" w:rsidTr="00D0712B">
        <w:tblPrEx>
          <w:jc w:val="left"/>
        </w:tblPrEx>
        <w:trPr>
          <w:gridAfter w:val="1"/>
          <w:wAfter w:w="78" w:type="dxa"/>
          <w:trHeight w:val="332"/>
        </w:trPr>
        <w:tc>
          <w:tcPr>
            <w:tcW w:w="1416" w:type="dxa"/>
            <w:gridSpan w:val="2"/>
            <w:vMerge w:val="restart"/>
            <w:shd w:val="pct5" w:color="auto" w:fill="auto"/>
          </w:tcPr>
          <w:p w14:paraId="1A21D0B7" w14:textId="329B5B5A" w:rsidR="00521C5F" w:rsidRPr="00BD4CC3" w:rsidRDefault="00521C5F" w:rsidP="00521C5F">
            <w:pPr>
              <w:jc w:val="center"/>
              <w:rPr>
                <w:rFonts w:ascii="Garamond" w:hAnsi="Garamond"/>
              </w:rPr>
            </w:pPr>
            <w:r w:rsidRPr="00BD4CC3">
              <w:rPr>
                <w:rFonts w:ascii="Garamond" w:hAnsi="Garamond" w:cs="Mongolian Baiti"/>
                <w:b/>
              </w:rPr>
              <w:t>Nº</w:t>
            </w:r>
          </w:p>
        </w:tc>
        <w:tc>
          <w:tcPr>
            <w:tcW w:w="3630" w:type="dxa"/>
            <w:vMerge w:val="restart"/>
            <w:shd w:val="pct5" w:color="auto" w:fill="auto"/>
          </w:tcPr>
          <w:p w14:paraId="1E50C4DD" w14:textId="77777777" w:rsidR="00521C5F" w:rsidRPr="00BD4CC3" w:rsidRDefault="00521C5F" w:rsidP="00521C5F">
            <w:pPr>
              <w:jc w:val="center"/>
              <w:rPr>
                <w:rFonts w:ascii="Garamond" w:hAnsi="Garamond"/>
                <w:b/>
              </w:rPr>
            </w:pPr>
            <w:r w:rsidRPr="00BD4CC3">
              <w:rPr>
                <w:rFonts w:ascii="Garamond" w:hAnsi="Garamond"/>
                <w:b/>
              </w:rPr>
              <w:t>Acción clave</w:t>
            </w:r>
          </w:p>
        </w:tc>
        <w:tc>
          <w:tcPr>
            <w:tcW w:w="3247" w:type="dxa"/>
            <w:gridSpan w:val="2"/>
            <w:vMerge w:val="restart"/>
            <w:shd w:val="pct5" w:color="auto" w:fill="auto"/>
          </w:tcPr>
          <w:p w14:paraId="1B9D1799" w14:textId="77777777" w:rsidR="00521C5F" w:rsidRPr="00BD4CC3" w:rsidRDefault="00521C5F" w:rsidP="00521C5F">
            <w:pPr>
              <w:jc w:val="center"/>
              <w:rPr>
                <w:rFonts w:ascii="Garamond" w:hAnsi="Garamond"/>
                <w:b/>
              </w:rPr>
            </w:pPr>
            <w:r w:rsidRPr="00BD4CC3">
              <w:rPr>
                <w:rFonts w:ascii="Garamond" w:hAnsi="Garamond"/>
                <w:b/>
              </w:rPr>
              <w:t xml:space="preserve">Completion Date </w:t>
            </w:r>
          </w:p>
        </w:tc>
        <w:tc>
          <w:tcPr>
            <w:tcW w:w="2357" w:type="dxa"/>
            <w:gridSpan w:val="2"/>
            <w:vMerge w:val="restart"/>
            <w:shd w:val="pct5" w:color="auto" w:fill="auto"/>
          </w:tcPr>
          <w:p w14:paraId="749EFCBB" w14:textId="77777777" w:rsidR="00521C5F" w:rsidRPr="00BD4CC3" w:rsidRDefault="00521C5F" w:rsidP="00521C5F">
            <w:pPr>
              <w:jc w:val="center"/>
              <w:rPr>
                <w:rFonts w:ascii="Garamond" w:hAnsi="Garamond"/>
                <w:b/>
              </w:rPr>
            </w:pPr>
            <w:r w:rsidRPr="00BD4CC3">
              <w:rPr>
                <w:rFonts w:ascii="Garamond" w:hAnsi="Garamond"/>
                <w:b/>
              </w:rPr>
              <w:t>Unidad Responsable</w:t>
            </w:r>
          </w:p>
        </w:tc>
        <w:tc>
          <w:tcPr>
            <w:tcW w:w="4117" w:type="dxa"/>
            <w:gridSpan w:val="3"/>
            <w:shd w:val="pct5" w:color="auto" w:fill="auto"/>
          </w:tcPr>
          <w:p w14:paraId="12527BF6" w14:textId="77777777" w:rsidR="00521C5F" w:rsidRPr="00BD4CC3" w:rsidRDefault="00521C5F" w:rsidP="00521C5F">
            <w:pPr>
              <w:jc w:val="center"/>
              <w:rPr>
                <w:rFonts w:ascii="Garamond" w:hAnsi="Garamond"/>
                <w:b/>
              </w:rPr>
            </w:pPr>
            <w:r w:rsidRPr="00BD4CC3">
              <w:rPr>
                <w:rFonts w:ascii="Garamond" w:hAnsi="Garamond"/>
                <w:b/>
              </w:rPr>
              <w:t>Seguimiento</w:t>
            </w:r>
          </w:p>
        </w:tc>
      </w:tr>
      <w:tr w:rsidR="00521C5F" w:rsidRPr="00BD4CC3" w14:paraId="4037F285" w14:textId="77777777" w:rsidTr="00D0712B">
        <w:tblPrEx>
          <w:jc w:val="left"/>
        </w:tblPrEx>
        <w:trPr>
          <w:gridAfter w:val="1"/>
          <w:wAfter w:w="78" w:type="dxa"/>
          <w:trHeight w:val="377"/>
        </w:trPr>
        <w:tc>
          <w:tcPr>
            <w:tcW w:w="1416" w:type="dxa"/>
            <w:gridSpan w:val="2"/>
            <w:vMerge/>
            <w:shd w:val="pct5" w:color="auto" w:fill="auto"/>
          </w:tcPr>
          <w:p w14:paraId="64429196" w14:textId="77777777" w:rsidR="00521C5F" w:rsidRPr="00BD4CC3" w:rsidRDefault="00521C5F" w:rsidP="00521C5F">
            <w:pPr>
              <w:jc w:val="center"/>
              <w:rPr>
                <w:rFonts w:ascii="Garamond" w:hAnsi="Garamond"/>
              </w:rPr>
            </w:pPr>
          </w:p>
        </w:tc>
        <w:tc>
          <w:tcPr>
            <w:tcW w:w="3630" w:type="dxa"/>
            <w:vMerge/>
            <w:shd w:val="pct5" w:color="auto" w:fill="auto"/>
          </w:tcPr>
          <w:p w14:paraId="68D81C28" w14:textId="77777777" w:rsidR="00521C5F" w:rsidRPr="00BD4CC3" w:rsidRDefault="00521C5F" w:rsidP="00521C5F">
            <w:pPr>
              <w:jc w:val="center"/>
              <w:rPr>
                <w:rFonts w:ascii="Garamond" w:hAnsi="Garamond"/>
                <w:b/>
              </w:rPr>
            </w:pPr>
          </w:p>
        </w:tc>
        <w:tc>
          <w:tcPr>
            <w:tcW w:w="3247" w:type="dxa"/>
            <w:gridSpan w:val="2"/>
            <w:vMerge/>
            <w:shd w:val="pct5" w:color="auto" w:fill="auto"/>
          </w:tcPr>
          <w:p w14:paraId="45BD08B7" w14:textId="77777777" w:rsidR="00521C5F" w:rsidRPr="00BD4CC3" w:rsidRDefault="00521C5F" w:rsidP="00521C5F">
            <w:pPr>
              <w:jc w:val="center"/>
              <w:rPr>
                <w:rFonts w:ascii="Garamond" w:hAnsi="Garamond"/>
                <w:b/>
              </w:rPr>
            </w:pPr>
          </w:p>
        </w:tc>
        <w:tc>
          <w:tcPr>
            <w:tcW w:w="2357" w:type="dxa"/>
            <w:gridSpan w:val="2"/>
            <w:vMerge/>
            <w:shd w:val="pct5" w:color="auto" w:fill="auto"/>
          </w:tcPr>
          <w:p w14:paraId="00043AB0" w14:textId="77777777" w:rsidR="00521C5F" w:rsidRPr="00BD4CC3" w:rsidRDefault="00521C5F" w:rsidP="00521C5F">
            <w:pPr>
              <w:jc w:val="center"/>
              <w:rPr>
                <w:rFonts w:ascii="Garamond" w:hAnsi="Garamond"/>
                <w:b/>
              </w:rPr>
            </w:pPr>
          </w:p>
        </w:tc>
        <w:tc>
          <w:tcPr>
            <w:tcW w:w="1657" w:type="dxa"/>
            <w:gridSpan w:val="2"/>
            <w:shd w:val="pct5" w:color="auto" w:fill="auto"/>
          </w:tcPr>
          <w:p w14:paraId="3D4C1C1F" w14:textId="77777777" w:rsidR="00521C5F" w:rsidRPr="00BD4CC3" w:rsidRDefault="00521C5F" w:rsidP="00521C5F">
            <w:pPr>
              <w:jc w:val="center"/>
              <w:rPr>
                <w:rFonts w:ascii="Garamond" w:hAnsi="Garamond"/>
                <w:b/>
              </w:rPr>
            </w:pPr>
            <w:r w:rsidRPr="00BD4CC3">
              <w:rPr>
                <w:rFonts w:ascii="Garamond" w:hAnsi="Garamond"/>
                <w:b/>
              </w:rPr>
              <w:t>Estado</w:t>
            </w:r>
          </w:p>
        </w:tc>
        <w:tc>
          <w:tcPr>
            <w:tcW w:w="2460" w:type="dxa"/>
            <w:shd w:val="pct5" w:color="auto" w:fill="auto"/>
          </w:tcPr>
          <w:p w14:paraId="2BDFB538" w14:textId="77777777" w:rsidR="00521C5F" w:rsidRPr="00BD4CC3" w:rsidRDefault="00521C5F" w:rsidP="00521C5F">
            <w:pPr>
              <w:jc w:val="center"/>
              <w:rPr>
                <w:rFonts w:ascii="Garamond" w:hAnsi="Garamond"/>
                <w:b/>
              </w:rPr>
            </w:pPr>
            <w:r w:rsidRPr="00BD4CC3">
              <w:rPr>
                <w:rFonts w:ascii="Garamond" w:hAnsi="Garamond"/>
                <w:b/>
              </w:rPr>
              <w:t>Comentario</w:t>
            </w:r>
          </w:p>
        </w:tc>
      </w:tr>
      <w:tr w:rsidR="00521C5F" w:rsidRPr="00BD4CC3" w14:paraId="40A05CD8" w14:textId="77777777" w:rsidTr="00D0712B">
        <w:tblPrEx>
          <w:jc w:val="left"/>
        </w:tblPrEx>
        <w:trPr>
          <w:gridAfter w:val="1"/>
          <w:wAfter w:w="78" w:type="dxa"/>
          <w:trHeight w:val="314"/>
        </w:trPr>
        <w:tc>
          <w:tcPr>
            <w:tcW w:w="1416" w:type="dxa"/>
            <w:gridSpan w:val="2"/>
            <w:tcBorders>
              <w:bottom w:val="single" w:sz="4" w:space="0" w:color="auto"/>
            </w:tcBorders>
          </w:tcPr>
          <w:p w14:paraId="02EAAEA0" w14:textId="2D84D94D" w:rsidR="00521C5F" w:rsidRPr="00BD4CC3" w:rsidRDefault="00521C5F" w:rsidP="00521C5F">
            <w:pPr>
              <w:jc w:val="center"/>
              <w:rPr>
                <w:rFonts w:ascii="Garamond" w:hAnsi="Garamond"/>
              </w:rPr>
            </w:pPr>
            <w:r w:rsidRPr="00BD4CC3">
              <w:rPr>
                <w:rFonts w:ascii="Garamond" w:hAnsi="Garamond"/>
              </w:rPr>
              <w:t>C.1.1</w:t>
            </w:r>
          </w:p>
        </w:tc>
        <w:tc>
          <w:tcPr>
            <w:tcW w:w="3630" w:type="dxa"/>
            <w:tcBorders>
              <w:bottom w:val="single" w:sz="4" w:space="0" w:color="auto"/>
            </w:tcBorders>
          </w:tcPr>
          <w:p w14:paraId="499DC872" w14:textId="0BD3CCDB" w:rsidR="00521C5F" w:rsidRPr="00FB6FA9" w:rsidRDefault="00D0712B" w:rsidP="00521C5F">
            <w:pPr>
              <w:jc w:val="both"/>
              <w:rPr>
                <w:rFonts w:ascii="Garamond" w:hAnsi="Garamond"/>
                <w:highlight w:val="yellow"/>
              </w:rPr>
            </w:pPr>
            <w:r w:rsidRPr="00FB6FA9">
              <w:rPr>
                <w:rFonts w:ascii="Garamond" w:hAnsi="Garamond"/>
                <w:highlight w:val="yellow"/>
              </w:rPr>
              <w:t xml:space="preserve">Presentar una propuesta de nuevos </w:t>
            </w:r>
            <w:r w:rsidR="00521C5F" w:rsidRPr="00FB6FA9">
              <w:rPr>
                <w:rFonts w:ascii="Garamond" w:hAnsi="Garamond"/>
                <w:highlight w:val="yellow"/>
              </w:rPr>
              <w:t>indicadores del resultado 2 (Mejoras en las medidas de la capacidad institucional para la implementación de la GIRH en el sistema TDPS en ambos países)</w:t>
            </w:r>
            <w:r w:rsidRPr="00FB6FA9">
              <w:rPr>
                <w:rFonts w:ascii="Garamond" w:hAnsi="Garamond"/>
                <w:highlight w:val="yellow"/>
              </w:rPr>
              <w:t>.</w:t>
            </w:r>
          </w:p>
        </w:tc>
        <w:tc>
          <w:tcPr>
            <w:tcW w:w="3247" w:type="dxa"/>
            <w:gridSpan w:val="2"/>
            <w:tcBorders>
              <w:bottom w:val="single" w:sz="4" w:space="0" w:color="auto"/>
            </w:tcBorders>
          </w:tcPr>
          <w:p w14:paraId="451F90BB" w14:textId="7C6BCA8D" w:rsidR="00521C5F" w:rsidRPr="00FB6FA9" w:rsidRDefault="00521C5F" w:rsidP="00521C5F">
            <w:pPr>
              <w:jc w:val="center"/>
              <w:rPr>
                <w:rFonts w:ascii="Garamond" w:hAnsi="Garamond"/>
                <w:highlight w:val="yellow"/>
              </w:rPr>
            </w:pPr>
            <w:r w:rsidRPr="00FB6FA9">
              <w:rPr>
                <w:rFonts w:ascii="Garamond" w:hAnsi="Garamond"/>
                <w:highlight w:val="yellow"/>
              </w:rPr>
              <w:t>Febrero 2020</w:t>
            </w:r>
          </w:p>
        </w:tc>
        <w:tc>
          <w:tcPr>
            <w:tcW w:w="2357" w:type="dxa"/>
            <w:gridSpan w:val="2"/>
            <w:tcBorders>
              <w:bottom w:val="single" w:sz="4" w:space="0" w:color="auto"/>
            </w:tcBorders>
          </w:tcPr>
          <w:p w14:paraId="67001EE9" w14:textId="20DFC487" w:rsidR="00521C5F" w:rsidRPr="00BD4CC3" w:rsidRDefault="00521C5F" w:rsidP="00521C5F">
            <w:pPr>
              <w:jc w:val="center"/>
              <w:rPr>
                <w:rFonts w:ascii="Garamond" w:hAnsi="Garamond"/>
              </w:rPr>
            </w:pPr>
            <w:r w:rsidRPr="00BD4CC3">
              <w:rPr>
                <w:rFonts w:ascii="Garamond" w:hAnsi="Garamond"/>
              </w:rPr>
              <w:t>UBCP</w:t>
            </w:r>
          </w:p>
        </w:tc>
        <w:tc>
          <w:tcPr>
            <w:tcW w:w="1657" w:type="dxa"/>
            <w:gridSpan w:val="2"/>
            <w:tcBorders>
              <w:bottom w:val="single" w:sz="4" w:space="0" w:color="auto"/>
            </w:tcBorders>
          </w:tcPr>
          <w:p w14:paraId="0AAECDB4" w14:textId="3C6A0DC5" w:rsidR="00521C5F" w:rsidRPr="00BD4CC3" w:rsidRDefault="00521C5F" w:rsidP="00521C5F">
            <w:pPr>
              <w:jc w:val="center"/>
              <w:rPr>
                <w:rFonts w:ascii="Garamond" w:hAnsi="Garamond"/>
              </w:rPr>
            </w:pPr>
            <w:r w:rsidRPr="00BD4CC3">
              <w:rPr>
                <w:rFonts w:ascii="Garamond" w:hAnsi="Garamond"/>
              </w:rPr>
              <w:t>En programación</w:t>
            </w:r>
          </w:p>
        </w:tc>
        <w:tc>
          <w:tcPr>
            <w:tcW w:w="2460" w:type="dxa"/>
            <w:tcBorders>
              <w:bottom w:val="single" w:sz="4" w:space="0" w:color="auto"/>
            </w:tcBorders>
          </w:tcPr>
          <w:p w14:paraId="5BAF22FF" w14:textId="77777777" w:rsidR="004E593E" w:rsidRDefault="004E593E" w:rsidP="004E593E">
            <w:pPr>
              <w:pStyle w:val="CommentText"/>
              <w:jc w:val="both"/>
              <w:rPr>
                <w:rFonts w:ascii="Garamond" w:hAnsi="Garamond"/>
                <w:sz w:val="22"/>
                <w:szCs w:val="22"/>
              </w:rPr>
            </w:pPr>
            <w:r>
              <w:rPr>
                <w:rFonts w:ascii="Garamond" w:hAnsi="Garamond"/>
                <w:sz w:val="22"/>
                <w:szCs w:val="22"/>
              </w:rPr>
              <w:t>La propuesta de nuevos indicadores será presentada al GEF, a través de la DNP.</w:t>
            </w:r>
          </w:p>
          <w:p w14:paraId="6F162BEF" w14:textId="286D4784" w:rsidR="00D0712B" w:rsidRPr="00D0712B" w:rsidRDefault="00D0712B" w:rsidP="00521C5F">
            <w:pPr>
              <w:jc w:val="center"/>
              <w:rPr>
                <w:rFonts w:ascii="Garamond" w:hAnsi="Garamond"/>
                <w:color w:val="FF0000"/>
              </w:rPr>
            </w:pPr>
          </w:p>
        </w:tc>
      </w:tr>
      <w:tr w:rsidR="00521C5F" w:rsidRPr="00BD4CC3" w14:paraId="00316BAA" w14:textId="77777777" w:rsidTr="00D0712B">
        <w:tblPrEx>
          <w:jc w:val="left"/>
        </w:tblPrEx>
        <w:trPr>
          <w:gridAfter w:val="1"/>
          <w:wAfter w:w="78" w:type="dxa"/>
          <w:trHeight w:val="841"/>
        </w:trPr>
        <w:tc>
          <w:tcPr>
            <w:tcW w:w="14767" w:type="dxa"/>
            <w:gridSpan w:val="10"/>
            <w:tcBorders>
              <w:bottom w:val="single" w:sz="4" w:space="0" w:color="auto"/>
            </w:tcBorders>
          </w:tcPr>
          <w:p w14:paraId="08640571" w14:textId="59DC5A37" w:rsidR="00521C5F" w:rsidRPr="00BD4CC3" w:rsidRDefault="00521C5F" w:rsidP="00521C5F">
            <w:pPr>
              <w:spacing w:before="120"/>
              <w:jc w:val="both"/>
              <w:rPr>
                <w:rFonts w:ascii="Garamond" w:hAnsi="Garamond"/>
              </w:rPr>
            </w:pPr>
            <w:r w:rsidRPr="00BD4CC3">
              <w:rPr>
                <w:rFonts w:ascii="Garamond" w:hAnsi="Garamond"/>
                <w:b/>
              </w:rPr>
              <w:t>Recomendación C.2.-</w:t>
            </w:r>
            <w:r w:rsidRPr="00BD4CC3">
              <w:rPr>
                <w:rFonts w:ascii="Garamond" w:hAnsi="Garamond"/>
              </w:rPr>
              <w:t xml:space="preserve"> Incorporar en la página web enlaces a los proyectos piloto, y a acciones convergentes y paralelas de otros sectores e instituciones en el ámbito del TDPS sobre temas ambientales y de recursos hídricos.</w:t>
            </w:r>
          </w:p>
        </w:tc>
      </w:tr>
      <w:tr w:rsidR="00521C5F" w:rsidRPr="00BD4CC3" w14:paraId="637F4269" w14:textId="77777777" w:rsidTr="00D0712B">
        <w:tblPrEx>
          <w:jc w:val="left"/>
        </w:tblPrEx>
        <w:trPr>
          <w:gridAfter w:val="1"/>
          <w:wAfter w:w="78" w:type="dxa"/>
          <w:trHeight w:val="332"/>
        </w:trPr>
        <w:tc>
          <w:tcPr>
            <w:tcW w:w="1416" w:type="dxa"/>
            <w:gridSpan w:val="2"/>
            <w:vMerge w:val="restart"/>
            <w:shd w:val="pct5" w:color="auto" w:fill="auto"/>
          </w:tcPr>
          <w:p w14:paraId="57576091" w14:textId="77777777" w:rsidR="00521C5F" w:rsidRPr="00BD4CC3" w:rsidRDefault="00521C5F" w:rsidP="00521C5F">
            <w:pPr>
              <w:jc w:val="center"/>
              <w:rPr>
                <w:rFonts w:ascii="Garamond" w:hAnsi="Garamond"/>
              </w:rPr>
            </w:pPr>
            <w:r w:rsidRPr="00BD4CC3">
              <w:rPr>
                <w:rFonts w:ascii="Garamond" w:hAnsi="Garamond" w:cs="Mongolian Baiti"/>
                <w:b/>
              </w:rPr>
              <w:t>Nº</w:t>
            </w:r>
          </w:p>
        </w:tc>
        <w:tc>
          <w:tcPr>
            <w:tcW w:w="3630" w:type="dxa"/>
            <w:vMerge w:val="restart"/>
            <w:shd w:val="pct5" w:color="auto" w:fill="auto"/>
          </w:tcPr>
          <w:p w14:paraId="4E20896B" w14:textId="77777777" w:rsidR="00521C5F" w:rsidRPr="00BD4CC3" w:rsidRDefault="00521C5F" w:rsidP="00521C5F">
            <w:pPr>
              <w:jc w:val="center"/>
              <w:rPr>
                <w:rFonts w:ascii="Garamond" w:hAnsi="Garamond"/>
                <w:b/>
              </w:rPr>
            </w:pPr>
            <w:r w:rsidRPr="00BD4CC3">
              <w:rPr>
                <w:rFonts w:ascii="Garamond" w:hAnsi="Garamond"/>
                <w:b/>
              </w:rPr>
              <w:t>Acción clave</w:t>
            </w:r>
          </w:p>
        </w:tc>
        <w:tc>
          <w:tcPr>
            <w:tcW w:w="3247" w:type="dxa"/>
            <w:gridSpan w:val="2"/>
            <w:vMerge w:val="restart"/>
            <w:shd w:val="pct5" w:color="auto" w:fill="auto"/>
          </w:tcPr>
          <w:p w14:paraId="5144B98B" w14:textId="77777777" w:rsidR="00521C5F" w:rsidRPr="00BD4CC3" w:rsidRDefault="00521C5F" w:rsidP="00521C5F">
            <w:pPr>
              <w:jc w:val="center"/>
              <w:rPr>
                <w:rFonts w:ascii="Garamond" w:hAnsi="Garamond"/>
                <w:b/>
              </w:rPr>
            </w:pPr>
            <w:r w:rsidRPr="00BD4CC3">
              <w:rPr>
                <w:rFonts w:ascii="Garamond" w:hAnsi="Garamond"/>
                <w:b/>
              </w:rPr>
              <w:t xml:space="preserve">Completion Date </w:t>
            </w:r>
          </w:p>
        </w:tc>
        <w:tc>
          <w:tcPr>
            <w:tcW w:w="2357" w:type="dxa"/>
            <w:gridSpan w:val="2"/>
            <w:vMerge w:val="restart"/>
            <w:shd w:val="pct5" w:color="auto" w:fill="auto"/>
          </w:tcPr>
          <w:p w14:paraId="548EE402" w14:textId="77777777" w:rsidR="00521C5F" w:rsidRPr="00BD4CC3" w:rsidRDefault="00521C5F" w:rsidP="00521C5F">
            <w:pPr>
              <w:jc w:val="center"/>
              <w:rPr>
                <w:rFonts w:ascii="Garamond" w:hAnsi="Garamond"/>
                <w:b/>
              </w:rPr>
            </w:pPr>
            <w:r w:rsidRPr="00BD4CC3">
              <w:rPr>
                <w:rFonts w:ascii="Garamond" w:hAnsi="Garamond"/>
                <w:b/>
              </w:rPr>
              <w:t>Unidad Responsable</w:t>
            </w:r>
          </w:p>
        </w:tc>
        <w:tc>
          <w:tcPr>
            <w:tcW w:w="4117" w:type="dxa"/>
            <w:gridSpan w:val="3"/>
            <w:shd w:val="pct5" w:color="auto" w:fill="auto"/>
          </w:tcPr>
          <w:p w14:paraId="08CE0AC1" w14:textId="77777777" w:rsidR="00521C5F" w:rsidRPr="00BD4CC3" w:rsidRDefault="00521C5F" w:rsidP="00521C5F">
            <w:pPr>
              <w:jc w:val="center"/>
              <w:rPr>
                <w:rFonts w:ascii="Garamond" w:hAnsi="Garamond"/>
                <w:b/>
              </w:rPr>
            </w:pPr>
            <w:r w:rsidRPr="00BD4CC3">
              <w:rPr>
                <w:rFonts w:ascii="Garamond" w:hAnsi="Garamond"/>
                <w:b/>
              </w:rPr>
              <w:t>Seguimiento</w:t>
            </w:r>
          </w:p>
        </w:tc>
      </w:tr>
      <w:tr w:rsidR="00521C5F" w:rsidRPr="00BD4CC3" w14:paraId="595A49AC" w14:textId="77777777" w:rsidTr="00D0712B">
        <w:tblPrEx>
          <w:jc w:val="left"/>
        </w:tblPrEx>
        <w:trPr>
          <w:gridAfter w:val="1"/>
          <w:wAfter w:w="78" w:type="dxa"/>
          <w:trHeight w:val="377"/>
        </w:trPr>
        <w:tc>
          <w:tcPr>
            <w:tcW w:w="1416" w:type="dxa"/>
            <w:gridSpan w:val="2"/>
            <w:vMerge/>
            <w:shd w:val="pct5" w:color="auto" w:fill="auto"/>
          </w:tcPr>
          <w:p w14:paraId="2423AE1B" w14:textId="77777777" w:rsidR="00521C5F" w:rsidRPr="00BD4CC3" w:rsidRDefault="00521C5F" w:rsidP="00521C5F">
            <w:pPr>
              <w:jc w:val="center"/>
              <w:rPr>
                <w:rFonts w:ascii="Garamond" w:hAnsi="Garamond"/>
              </w:rPr>
            </w:pPr>
          </w:p>
        </w:tc>
        <w:tc>
          <w:tcPr>
            <w:tcW w:w="3630" w:type="dxa"/>
            <w:vMerge/>
            <w:shd w:val="pct5" w:color="auto" w:fill="auto"/>
          </w:tcPr>
          <w:p w14:paraId="07DB143C" w14:textId="77777777" w:rsidR="00521C5F" w:rsidRPr="00BD4CC3" w:rsidRDefault="00521C5F" w:rsidP="00521C5F">
            <w:pPr>
              <w:jc w:val="center"/>
              <w:rPr>
                <w:rFonts w:ascii="Garamond" w:hAnsi="Garamond"/>
                <w:b/>
              </w:rPr>
            </w:pPr>
          </w:p>
        </w:tc>
        <w:tc>
          <w:tcPr>
            <w:tcW w:w="3247" w:type="dxa"/>
            <w:gridSpan w:val="2"/>
            <w:vMerge/>
            <w:shd w:val="pct5" w:color="auto" w:fill="auto"/>
          </w:tcPr>
          <w:p w14:paraId="7AA3EDC7" w14:textId="77777777" w:rsidR="00521C5F" w:rsidRPr="00BD4CC3" w:rsidRDefault="00521C5F" w:rsidP="00521C5F">
            <w:pPr>
              <w:jc w:val="center"/>
              <w:rPr>
                <w:rFonts w:ascii="Garamond" w:hAnsi="Garamond"/>
                <w:b/>
              </w:rPr>
            </w:pPr>
          </w:p>
        </w:tc>
        <w:tc>
          <w:tcPr>
            <w:tcW w:w="2357" w:type="dxa"/>
            <w:gridSpan w:val="2"/>
            <w:vMerge/>
            <w:shd w:val="pct5" w:color="auto" w:fill="auto"/>
          </w:tcPr>
          <w:p w14:paraId="7DE5DD08" w14:textId="77777777" w:rsidR="00521C5F" w:rsidRPr="00BD4CC3" w:rsidRDefault="00521C5F" w:rsidP="00521C5F">
            <w:pPr>
              <w:jc w:val="center"/>
              <w:rPr>
                <w:rFonts w:ascii="Garamond" w:hAnsi="Garamond"/>
                <w:b/>
              </w:rPr>
            </w:pPr>
          </w:p>
        </w:tc>
        <w:tc>
          <w:tcPr>
            <w:tcW w:w="1657" w:type="dxa"/>
            <w:gridSpan w:val="2"/>
            <w:shd w:val="pct5" w:color="auto" w:fill="auto"/>
          </w:tcPr>
          <w:p w14:paraId="765D71EA" w14:textId="77777777" w:rsidR="00521C5F" w:rsidRPr="00BD4CC3" w:rsidRDefault="00521C5F" w:rsidP="00521C5F">
            <w:pPr>
              <w:jc w:val="center"/>
              <w:rPr>
                <w:rFonts w:ascii="Garamond" w:hAnsi="Garamond"/>
                <w:b/>
              </w:rPr>
            </w:pPr>
            <w:r w:rsidRPr="00BD4CC3">
              <w:rPr>
                <w:rFonts w:ascii="Garamond" w:hAnsi="Garamond"/>
                <w:b/>
              </w:rPr>
              <w:t>Estado</w:t>
            </w:r>
          </w:p>
        </w:tc>
        <w:tc>
          <w:tcPr>
            <w:tcW w:w="2460" w:type="dxa"/>
            <w:shd w:val="pct5" w:color="auto" w:fill="auto"/>
          </w:tcPr>
          <w:p w14:paraId="79E82181" w14:textId="77777777" w:rsidR="00521C5F" w:rsidRPr="00BD4CC3" w:rsidRDefault="00521C5F" w:rsidP="00521C5F">
            <w:pPr>
              <w:jc w:val="center"/>
              <w:rPr>
                <w:rFonts w:ascii="Garamond" w:hAnsi="Garamond"/>
                <w:b/>
              </w:rPr>
            </w:pPr>
            <w:r w:rsidRPr="00BD4CC3">
              <w:rPr>
                <w:rFonts w:ascii="Garamond" w:hAnsi="Garamond"/>
                <w:b/>
              </w:rPr>
              <w:t>Comentario</w:t>
            </w:r>
          </w:p>
        </w:tc>
      </w:tr>
      <w:tr w:rsidR="00521C5F" w:rsidRPr="00BD4CC3" w14:paraId="142D82E4" w14:textId="77777777" w:rsidTr="00D0712B">
        <w:tblPrEx>
          <w:jc w:val="left"/>
        </w:tblPrEx>
        <w:trPr>
          <w:gridAfter w:val="1"/>
          <w:wAfter w:w="78" w:type="dxa"/>
          <w:trHeight w:val="674"/>
        </w:trPr>
        <w:tc>
          <w:tcPr>
            <w:tcW w:w="1416" w:type="dxa"/>
            <w:gridSpan w:val="2"/>
            <w:tcBorders>
              <w:bottom w:val="single" w:sz="4" w:space="0" w:color="auto"/>
            </w:tcBorders>
          </w:tcPr>
          <w:p w14:paraId="02FC014C" w14:textId="783931E2" w:rsidR="00521C5F" w:rsidRPr="00BD4CC3" w:rsidRDefault="00521C5F" w:rsidP="00521C5F">
            <w:pPr>
              <w:jc w:val="center"/>
              <w:rPr>
                <w:rFonts w:ascii="Garamond" w:hAnsi="Garamond"/>
              </w:rPr>
            </w:pPr>
            <w:r w:rsidRPr="00BD4CC3">
              <w:rPr>
                <w:rFonts w:ascii="Garamond" w:hAnsi="Garamond"/>
              </w:rPr>
              <w:t xml:space="preserve">C.2.1 </w:t>
            </w:r>
          </w:p>
        </w:tc>
        <w:tc>
          <w:tcPr>
            <w:tcW w:w="3630" w:type="dxa"/>
            <w:tcBorders>
              <w:bottom w:val="single" w:sz="4" w:space="0" w:color="auto"/>
            </w:tcBorders>
          </w:tcPr>
          <w:p w14:paraId="2B5E1E53" w14:textId="0F0B21AD" w:rsidR="00521C5F" w:rsidRPr="00BD4CC3" w:rsidRDefault="00521C5F" w:rsidP="00521C5F">
            <w:pPr>
              <w:rPr>
                <w:rFonts w:ascii="Garamond" w:hAnsi="Garamond"/>
              </w:rPr>
            </w:pPr>
            <w:r w:rsidRPr="00BD4CC3">
              <w:rPr>
                <w:rFonts w:ascii="Garamond" w:hAnsi="Garamond"/>
              </w:rPr>
              <w:t xml:space="preserve">La recomendación está siendo incorporada en la construcción de la página web. </w:t>
            </w:r>
          </w:p>
        </w:tc>
        <w:tc>
          <w:tcPr>
            <w:tcW w:w="3247" w:type="dxa"/>
            <w:gridSpan w:val="2"/>
            <w:tcBorders>
              <w:bottom w:val="single" w:sz="4" w:space="0" w:color="auto"/>
            </w:tcBorders>
          </w:tcPr>
          <w:p w14:paraId="54BE0F5C" w14:textId="02ACC198" w:rsidR="00521C5F" w:rsidRPr="00BD4CC3" w:rsidRDefault="00521C5F" w:rsidP="00521C5F">
            <w:pPr>
              <w:jc w:val="center"/>
              <w:rPr>
                <w:rFonts w:ascii="Garamond" w:hAnsi="Garamond"/>
              </w:rPr>
            </w:pPr>
            <w:r w:rsidRPr="00BD4CC3">
              <w:rPr>
                <w:rFonts w:ascii="Garamond" w:hAnsi="Garamond"/>
              </w:rPr>
              <w:t>Noviembre 2019</w:t>
            </w:r>
          </w:p>
        </w:tc>
        <w:tc>
          <w:tcPr>
            <w:tcW w:w="2357" w:type="dxa"/>
            <w:gridSpan w:val="2"/>
            <w:tcBorders>
              <w:bottom w:val="single" w:sz="4" w:space="0" w:color="auto"/>
            </w:tcBorders>
          </w:tcPr>
          <w:p w14:paraId="1A601D45" w14:textId="31594A47" w:rsidR="00521C5F" w:rsidRPr="00BD4CC3" w:rsidRDefault="00521C5F" w:rsidP="00521C5F">
            <w:pPr>
              <w:jc w:val="center"/>
              <w:rPr>
                <w:rFonts w:ascii="Garamond" w:hAnsi="Garamond"/>
              </w:rPr>
            </w:pPr>
            <w:r w:rsidRPr="00BD4CC3">
              <w:rPr>
                <w:rFonts w:ascii="Garamond" w:hAnsi="Garamond"/>
              </w:rPr>
              <w:t>UBCP</w:t>
            </w:r>
          </w:p>
        </w:tc>
        <w:tc>
          <w:tcPr>
            <w:tcW w:w="1657" w:type="dxa"/>
            <w:gridSpan w:val="2"/>
            <w:tcBorders>
              <w:bottom w:val="single" w:sz="4" w:space="0" w:color="auto"/>
            </w:tcBorders>
          </w:tcPr>
          <w:p w14:paraId="744F9DF4" w14:textId="68C32202" w:rsidR="00521C5F" w:rsidRPr="00BD4CC3" w:rsidRDefault="00521C5F" w:rsidP="00521C5F">
            <w:pPr>
              <w:jc w:val="center"/>
              <w:rPr>
                <w:rFonts w:ascii="Garamond" w:hAnsi="Garamond"/>
              </w:rPr>
            </w:pPr>
            <w:r w:rsidRPr="00BD4CC3">
              <w:rPr>
                <w:rFonts w:ascii="Garamond" w:hAnsi="Garamond"/>
              </w:rPr>
              <w:t>En proceso</w:t>
            </w:r>
          </w:p>
        </w:tc>
        <w:tc>
          <w:tcPr>
            <w:tcW w:w="2460" w:type="dxa"/>
            <w:tcBorders>
              <w:bottom w:val="single" w:sz="4" w:space="0" w:color="auto"/>
            </w:tcBorders>
          </w:tcPr>
          <w:p w14:paraId="2D6B9B31" w14:textId="4D118397" w:rsidR="00521C5F" w:rsidRPr="00BD4CC3" w:rsidRDefault="00521C5F" w:rsidP="00521C5F">
            <w:pPr>
              <w:rPr>
                <w:rFonts w:ascii="Garamond" w:hAnsi="Garamond"/>
              </w:rPr>
            </w:pPr>
          </w:p>
        </w:tc>
      </w:tr>
      <w:tr w:rsidR="00521C5F" w:rsidRPr="00BD4CC3" w14:paraId="7A610576" w14:textId="77777777" w:rsidTr="00D0712B">
        <w:tblPrEx>
          <w:jc w:val="left"/>
        </w:tblPrEx>
        <w:trPr>
          <w:gridAfter w:val="1"/>
          <w:wAfter w:w="78" w:type="dxa"/>
          <w:trHeight w:val="467"/>
        </w:trPr>
        <w:tc>
          <w:tcPr>
            <w:tcW w:w="14767" w:type="dxa"/>
            <w:gridSpan w:val="10"/>
            <w:shd w:val="pct10" w:color="auto" w:fill="auto"/>
          </w:tcPr>
          <w:p w14:paraId="3CED65A3" w14:textId="025FAB7D" w:rsidR="00521C5F" w:rsidRPr="00BD4CC3" w:rsidRDefault="00521C5F" w:rsidP="00521C5F">
            <w:pPr>
              <w:pStyle w:val="ListParagraph"/>
              <w:numPr>
                <w:ilvl w:val="0"/>
                <w:numId w:val="2"/>
              </w:numPr>
              <w:jc w:val="center"/>
              <w:rPr>
                <w:rFonts w:ascii="Garamond" w:hAnsi="Garamond"/>
                <w:b/>
              </w:rPr>
            </w:pPr>
            <w:r w:rsidRPr="00BD4CC3">
              <w:rPr>
                <w:rFonts w:ascii="Garamond" w:hAnsi="Garamond"/>
                <w:b/>
              </w:rPr>
              <w:t>SOBRE EL ENFOQUE DE GÉNERO E INTERCULTURALIDAD</w:t>
            </w:r>
          </w:p>
        </w:tc>
      </w:tr>
      <w:tr w:rsidR="00521C5F" w:rsidRPr="00BD4CC3" w14:paraId="19C6C7AD" w14:textId="77777777" w:rsidTr="00D0712B">
        <w:tblPrEx>
          <w:jc w:val="left"/>
        </w:tblPrEx>
        <w:trPr>
          <w:gridAfter w:val="1"/>
          <w:wAfter w:w="78" w:type="dxa"/>
          <w:trHeight w:val="1313"/>
        </w:trPr>
        <w:tc>
          <w:tcPr>
            <w:tcW w:w="14767" w:type="dxa"/>
            <w:gridSpan w:val="10"/>
            <w:tcBorders>
              <w:bottom w:val="single" w:sz="4" w:space="0" w:color="auto"/>
            </w:tcBorders>
          </w:tcPr>
          <w:p w14:paraId="58B102D7" w14:textId="5C29CEA2" w:rsidR="00521C5F" w:rsidRPr="00BD4CC3" w:rsidRDefault="00521C5F" w:rsidP="00521C5F">
            <w:pPr>
              <w:spacing w:before="120"/>
              <w:jc w:val="both"/>
              <w:rPr>
                <w:rFonts w:ascii="Garamond" w:hAnsi="Garamond"/>
              </w:rPr>
            </w:pPr>
            <w:r w:rsidRPr="00BD4CC3">
              <w:rPr>
                <w:rFonts w:ascii="Garamond" w:hAnsi="Garamond"/>
                <w:b/>
              </w:rPr>
              <w:t>Recomendación D.1.-</w:t>
            </w:r>
            <w:r w:rsidRPr="00BD4CC3">
              <w:rPr>
                <w:rFonts w:ascii="Garamond" w:hAnsi="Garamond"/>
              </w:rPr>
              <w:t xml:space="preserve"> Se requiere hacer explícitos los enfoques asumidos, si se han planteado, sobre consideración de género, en todas las actividades del Proyecto (proyectos piloto, estudios, y capacitaciones) cuya aplicación pudiera estar condicionada por estos enfoques. La relativa homogeneidad cultural del ámbito del TDPS facilita el enfoque de los aspectos de género, pero no puede darse por sentado que esté implícito en las acciones. En el tema intercultural lo homogéneo puede ser el área rural, pero ello puede ocultar u obviar las diferencias culturales en lo técnico, lo académico y en la relación urbano-rural de los ejecutores con relación a los usuarios.</w:t>
            </w:r>
          </w:p>
        </w:tc>
      </w:tr>
      <w:tr w:rsidR="00521C5F" w:rsidRPr="00BD4CC3" w14:paraId="3E80DE4F" w14:textId="77777777" w:rsidTr="00D0712B">
        <w:tblPrEx>
          <w:jc w:val="left"/>
        </w:tblPrEx>
        <w:trPr>
          <w:gridAfter w:val="1"/>
          <w:wAfter w:w="78" w:type="dxa"/>
          <w:trHeight w:val="332"/>
        </w:trPr>
        <w:tc>
          <w:tcPr>
            <w:tcW w:w="1416" w:type="dxa"/>
            <w:gridSpan w:val="2"/>
            <w:vMerge w:val="restart"/>
            <w:shd w:val="pct5" w:color="auto" w:fill="auto"/>
          </w:tcPr>
          <w:p w14:paraId="745B26E2" w14:textId="304C82AF" w:rsidR="00521C5F" w:rsidRPr="00BD4CC3" w:rsidRDefault="00521C5F" w:rsidP="00521C5F">
            <w:pPr>
              <w:jc w:val="center"/>
              <w:rPr>
                <w:rFonts w:ascii="Garamond" w:hAnsi="Garamond"/>
              </w:rPr>
            </w:pPr>
            <w:r w:rsidRPr="00BD4CC3">
              <w:rPr>
                <w:rFonts w:ascii="Garamond" w:hAnsi="Garamond" w:cs="Mongolian Baiti"/>
                <w:b/>
              </w:rPr>
              <w:t>Nº</w:t>
            </w:r>
          </w:p>
        </w:tc>
        <w:tc>
          <w:tcPr>
            <w:tcW w:w="3630" w:type="dxa"/>
            <w:vMerge w:val="restart"/>
            <w:shd w:val="pct5" w:color="auto" w:fill="auto"/>
          </w:tcPr>
          <w:p w14:paraId="67EF9BE4" w14:textId="77777777" w:rsidR="00521C5F" w:rsidRPr="00BD4CC3" w:rsidRDefault="00521C5F" w:rsidP="00521C5F">
            <w:pPr>
              <w:jc w:val="center"/>
              <w:rPr>
                <w:rFonts w:ascii="Garamond" w:hAnsi="Garamond"/>
                <w:b/>
              </w:rPr>
            </w:pPr>
            <w:r w:rsidRPr="00BD4CC3">
              <w:rPr>
                <w:rFonts w:ascii="Garamond" w:hAnsi="Garamond"/>
                <w:b/>
              </w:rPr>
              <w:t>Acción clave</w:t>
            </w:r>
          </w:p>
        </w:tc>
        <w:tc>
          <w:tcPr>
            <w:tcW w:w="3247" w:type="dxa"/>
            <w:gridSpan w:val="2"/>
            <w:vMerge w:val="restart"/>
            <w:shd w:val="pct5" w:color="auto" w:fill="auto"/>
          </w:tcPr>
          <w:p w14:paraId="6E3C7A54" w14:textId="77777777" w:rsidR="00521C5F" w:rsidRPr="00BD4CC3" w:rsidRDefault="00521C5F" w:rsidP="00521C5F">
            <w:pPr>
              <w:jc w:val="center"/>
              <w:rPr>
                <w:rFonts w:ascii="Garamond" w:hAnsi="Garamond"/>
                <w:b/>
              </w:rPr>
            </w:pPr>
            <w:r w:rsidRPr="00BD4CC3">
              <w:rPr>
                <w:rFonts w:ascii="Garamond" w:hAnsi="Garamond"/>
                <w:b/>
              </w:rPr>
              <w:t xml:space="preserve">Completion Date </w:t>
            </w:r>
          </w:p>
        </w:tc>
        <w:tc>
          <w:tcPr>
            <w:tcW w:w="2357" w:type="dxa"/>
            <w:gridSpan w:val="2"/>
            <w:vMerge w:val="restart"/>
            <w:shd w:val="pct5" w:color="auto" w:fill="auto"/>
          </w:tcPr>
          <w:p w14:paraId="212DD610" w14:textId="77777777" w:rsidR="00521C5F" w:rsidRPr="00BD4CC3" w:rsidRDefault="00521C5F" w:rsidP="00521C5F">
            <w:pPr>
              <w:jc w:val="center"/>
              <w:rPr>
                <w:rFonts w:ascii="Garamond" w:hAnsi="Garamond"/>
                <w:b/>
              </w:rPr>
            </w:pPr>
            <w:r w:rsidRPr="00BD4CC3">
              <w:rPr>
                <w:rFonts w:ascii="Garamond" w:hAnsi="Garamond"/>
                <w:b/>
              </w:rPr>
              <w:t>Unidad Responsable</w:t>
            </w:r>
          </w:p>
        </w:tc>
        <w:tc>
          <w:tcPr>
            <w:tcW w:w="4117" w:type="dxa"/>
            <w:gridSpan w:val="3"/>
            <w:shd w:val="pct5" w:color="auto" w:fill="auto"/>
          </w:tcPr>
          <w:p w14:paraId="7679ECDD" w14:textId="77777777" w:rsidR="00521C5F" w:rsidRPr="00BD4CC3" w:rsidRDefault="00521C5F" w:rsidP="00521C5F">
            <w:pPr>
              <w:jc w:val="center"/>
              <w:rPr>
                <w:rFonts w:ascii="Garamond" w:hAnsi="Garamond"/>
                <w:b/>
              </w:rPr>
            </w:pPr>
            <w:r w:rsidRPr="00BD4CC3">
              <w:rPr>
                <w:rFonts w:ascii="Garamond" w:hAnsi="Garamond"/>
                <w:b/>
              </w:rPr>
              <w:t>Seguimiento</w:t>
            </w:r>
          </w:p>
        </w:tc>
      </w:tr>
      <w:tr w:rsidR="00521C5F" w:rsidRPr="00BD4CC3" w14:paraId="7C459F0F" w14:textId="77777777" w:rsidTr="00D0712B">
        <w:tblPrEx>
          <w:jc w:val="left"/>
        </w:tblPrEx>
        <w:trPr>
          <w:gridAfter w:val="1"/>
          <w:wAfter w:w="78" w:type="dxa"/>
          <w:trHeight w:val="377"/>
        </w:trPr>
        <w:tc>
          <w:tcPr>
            <w:tcW w:w="1416" w:type="dxa"/>
            <w:gridSpan w:val="2"/>
            <w:vMerge/>
            <w:shd w:val="pct5" w:color="auto" w:fill="auto"/>
          </w:tcPr>
          <w:p w14:paraId="70DD58A2" w14:textId="77777777" w:rsidR="00521C5F" w:rsidRPr="00BD4CC3" w:rsidRDefault="00521C5F" w:rsidP="00521C5F">
            <w:pPr>
              <w:jc w:val="center"/>
              <w:rPr>
                <w:rFonts w:ascii="Garamond" w:hAnsi="Garamond"/>
              </w:rPr>
            </w:pPr>
          </w:p>
        </w:tc>
        <w:tc>
          <w:tcPr>
            <w:tcW w:w="3630" w:type="dxa"/>
            <w:vMerge/>
            <w:shd w:val="pct5" w:color="auto" w:fill="auto"/>
          </w:tcPr>
          <w:p w14:paraId="769E3A2E" w14:textId="77777777" w:rsidR="00521C5F" w:rsidRPr="00BD4CC3" w:rsidRDefault="00521C5F" w:rsidP="00521C5F">
            <w:pPr>
              <w:jc w:val="center"/>
              <w:rPr>
                <w:rFonts w:ascii="Garamond" w:hAnsi="Garamond"/>
                <w:b/>
              </w:rPr>
            </w:pPr>
          </w:p>
        </w:tc>
        <w:tc>
          <w:tcPr>
            <w:tcW w:w="3247" w:type="dxa"/>
            <w:gridSpan w:val="2"/>
            <w:vMerge/>
            <w:shd w:val="pct5" w:color="auto" w:fill="auto"/>
          </w:tcPr>
          <w:p w14:paraId="2F2AF651" w14:textId="77777777" w:rsidR="00521C5F" w:rsidRPr="00BD4CC3" w:rsidRDefault="00521C5F" w:rsidP="00521C5F">
            <w:pPr>
              <w:jc w:val="center"/>
              <w:rPr>
                <w:rFonts w:ascii="Garamond" w:hAnsi="Garamond"/>
                <w:b/>
              </w:rPr>
            </w:pPr>
          </w:p>
        </w:tc>
        <w:tc>
          <w:tcPr>
            <w:tcW w:w="2357" w:type="dxa"/>
            <w:gridSpan w:val="2"/>
            <w:vMerge/>
            <w:shd w:val="pct5" w:color="auto" w:fill="auto"/>
          </w:tcPr>
          <w:p w14:paraId="1E3841CB" w14:textId="77777777" w:rsidR="00521C5F" w:rsidRPr="00BD4CC3" w:rsidRDefault="00521C5F" w:rsidP="00521C5F">
            <w:pPr>
              <w:jc w:val="center"/>
              <w:rPr>
                <w:rFonts w:ascii="Garamond" w:hAnsi="Garamond"/>
                <w:b/>
              </w:rPr>
            </w:pPr>
          </w:p>
        </w:tc>
        <w:tc>
          <w:tcPr>
            <w:tcW w:w="1657" w:type="dxa"/>
            <w:gridSpan w:val="2"/>
            <w:shd w:val="pct5" w:color="auto" w:fill="auto"/>
          </w:tcPr>
          <w:p w14:paraId="6F40BD58" w14:textId="77777777" w:rsidR="00521C5F" w:rsidRPr="00BD4CC3" w:rsidRDefault="00521C5F" w:rsidP="00521C5F">
            <w:pPr>
              <w:jc w:val="center"/>
              <w:rPr>
                <w:rFonts w:ascii="Garamond" w:hAnsi="Garamond"/>
                <w:b/>
              </w:rPr>
            </w:pPr>
            <w:r w:rsidRPr="00BD4CC3">
              <w:rPr>
                <w:rFonts w:ascii="Garamond" w:hAnsi="Garamond"/>
                <w:b/>
              </w:rPr>
              <w:t>Estado</w:t>
            </w:r>
          </w:p>
        </w:tc>
        <w:tc>
          <w:tcPr>
            <w:tcW w:w="2460" w:type="dxa"/>
            <w:shd w:val="pct5" w:color="auto" w:fill="auto"/>
          </w:tcPr>
          <w:p w14:paraId="21ACC671" w14:textId="77777777" w:rsidR="00521C5F" w:rsidRPr="00BD4CC3" w:rsidRDefault="00521C5F" w:rsidP="00521C5F">
            <w:pPr>
              <w:jc w:val="center"/>
              <w:rPr>
                <w:rFonts w:ascii="Garamond" w:hAnsi="Garamond"/>
                <w:b/>
              </w:rPr>
            </w:pPr>
            <w:r w:rsidRPr="00BD4CC3">
              <w:rPr>
                <w:rFonts w:ascii="Garamond" w:hAnsi="Garamond"/>
                <w:b/>
              </w:rPr>
              <w:t>Comentario</w:t>
            </w:r>
          </w:p>
        </w:tc>
      </w:tr>
      <w:tr w:rsidR="00521C5F" w:rsidRPr="00BD4CC3" w14:paraId="21AADE75" w14:textId="77777777" w:rsidTr="00D0712B">
        <w:tblPrEx>
          <w:jc w:val="left"/>
        </w:tblPrEx>
        <w:trPr>
          <w:gridAfter w:val="1"/>
          <w:wAfter w:w="78" w:type="dxa"/>
          <w:trHeight w:val="267"/>
        </w:trPr>
        <w:tc>
          <w:tcPr>
            <w:tcW w:w="1416" w:type="dxa"/>
            <w:gridSpan w:val="2"/>
          </w:tcPr>
          <w:p w14:paraId="3A7A34C9" w14:textId="2D2A3891" w:rsidR="00521C5F" w:rsidRPr="00BD4CC3" w:rsidRDefault="00521C5F" w:rsidP="00521C5F">
            <w:pPr>
              <w:jc w:val="center"/>
              <w:rPr>
                <w:rFonts w:ascii="Garamond" w:hAnsi="Garamond"/>
              </w:rPr>
            </w:pPr>
            <w:r w:rsidRPr="00BD4CC3">
              <w:rPr>
                <w:rFonts w:ascii="Garamond" w:hAnsi="Garamond"/>
              </w:rPr>
              <w:t>D.1.1</w:t>
            </w:r>
          </w:p>
        </w:tc>
        <w:tc>
          <w:tcPr>
            <w:tcW w:w="3630" w:type="dxa"/>
          </w:tcPr>
          <w:p w14:paraId="4838BDDF" w14:textId="5276D5C4" w:rsidR="00521C5F" w:rsidRPr="00FB6FA9" w:rsidRDefault="00521C5F" w:rsidP="00521C5F">
            <w:pPr>
              <w:rPr>
                <w:rFonts w:ascii="Garamond" w:hAnsi="Garamond"/>
                <w:highlight w:val="yellow"/>
              </w:rPr>
            </w:pPr>
            <w:r w:rsidRPr="00FB6FA9">
              <w:rPr>
                <w:rFonts w:ascii="Garamond" w:hAnsi="Garamond"/>
                <w:highlight w:val="yellow"/>
              </w:rPr>
              <w:t>Solicitar a PNUD una capacitación en enfoque de género e interculturalidad, dirigido a todo el personal de la UBCP y CTB.</w:t>
            </w:r>
          </w:p>
        </w:tc>
        <w:tc>
          <w:tcPr>
            <w:tcW w:w="3247" w:type="dxa"/>
            <w:gridSpan w:val="2"/>
          </w:tcPr>
          <w:p w14:paraId="43D8E8C1" w14:textId="2E38AF3C" w:rsidR="00521C5F" w:rsidRPr="00FB6FA9" w:rsidRDefault="003D3F2C" w:rsidP="00521C5F">
            <w:pPr>
              <w:jc w:val="center"/>
              <w:rPr>
                <w:rFonts w:ascii="Garamond" w:hAnsi="Garamond"/>
                <w:highlight w:val="yellow"/>
              </w:rPr>
            </w:pPr>
            <w:r w:rsidRPr="00FB6FA9">
              <w:rPr>
                <w:rFonts w:ascii="Garamond" w:hAnsi="Garamond"/>
                <w:highlight w:val="yellow"/>
              </w:rPr>
              <w:t>Febrero</w:t>
            </w:r>
            <w:r w:rsidR="00521C5F" w:rsidRPr="00FB6FA9">
              <w:rPr>
                <w:rFonts w:ascii="Garamond" w:hAnsi="Garamond"/>
                <w:highlight w:val="yellow"/>
              </w:rPr>
              <w:t xml:space="preserve"> de 2020</w:t>
            </w:r>
          </w:p>
        </w:tc>
        <w:tc>
          <w:tcPr>
            <w:tcW w:w="2357" w:type="dxa"/>
            <w:gridSpan w:val="2"/>
          </w:tcPr>
          <w:p w14:paraId="73661EA9" w14:textId="5AF93DD8" w:rsidR="00521C5F" w:rsidRPr="00BD4CC3" w:rsidRDefault="00521C5F" w:rsidP="00521C5F">
            <w:pPr>
              <w:jc w:val="center"/>
              <w:rPr>
                <w:rFonts w:ascii="Garamond" w:hAnsi="Garamond"/>
              </w:rPr>
            </w:pPr>
            <w:r w:rsidRPr="00BD4CC3">
              <w:rPr>
                <w:rFonts w:ascii="Garamond" w:hAnsi="Garamond"/>
              </w:rPr>
              <w:t>PNUD</w:t>
            </w:r>
          </w:p>
        </w:tc>
        <w:tc>
          <w:tcPr>
            <w:tcW w:w="1657" w:type="dxa"/>
            <w:gridSpan w:val="2"/>
          </w:tcPr>
          <w:p w14:paraId="2FB31E79" w14:textId="55405C15" w:rsidR="00521C5F" w:rsidRPr="00BD4CC3" w:rsidRDefault="00521C5F" w:rsidP="00521C5F">
            <w:pPr>
              <w:jc w:val="center"/>
              <w:rPr>
                <w:rFonts w:ascii="Garamond" w:hAnsi="Garamond"/>
              </w:rPr>
            </w:pPr>
            <w:r w:rsidRPr="00BD4CC3">
              <w:rPr>
                <w:rFonts w:ascii="Garamond" w:hAnsi="Garamond"/>
              </w:rPr>
              <w:t>En programación</w:t>
            </w:r>
          </w:p>
        </w:tc>
        <w:tc>
          <w:tcPr>
            <w:tcW w:w="2460" w:type="dxa"/>
          </w:tcPr>
          <w:p w14:paraId="05A4E326" w14:textId="73F1CB71" w:rsidR="00521C5F" w:rsidRPr="00BD4CC3" w:rsidRDefault="00521C5F" w:rsidP="00521C5F">
            <w:pPr>
              <w:jc w:val="center"/>
              <w:rPr>
                <w:rFonts w:ascii="Garamond" w:hAnsi="Garamond"/>
              </w:rPr>
            </w:pPr>
          </w:p>
        </w:tc>
      </w:tr>
      <w:tr w:rsidR="00D0712B" w:rsidRPr="00BD4CC3" w14:paraId="0344C450" w14:textId="77777777" w:rsidTr="00D0712B">
        <w:tblPrEx>
          <w:jc w:val="left"/>
        </w:tblPrEx>
        <w:trPr>
          <w:gridAfter w:val="1"/>
          <w:wAfter w:w="78" w:type="dxa"/>
          <w:trHeight w:val="267"/>
        </w:trPr>
        <w:tc>
          <w:tcPr>
            <w:tcW w:w="1416" w:type="dxa"/>
            <w:gridSpan w:val="2"/>
          </w:tcPr>
          <w:p w14:paraId="0FA1A2E1" w14:textId="77777777" w:rsidR="00D0712B" w:rsidRPr="00BD4CC3" w:rsidRDefault="00D0712B" w:rsidP="009C3179">
            <w:pPr>
              <w:jc w:val="center"/>
              <w:rPr>
                <w:rFonts w:ascii="Garamond" w:hAnsi="Garamond"/>
              </w:rPr>
            </w:pPr>
            <w:r w:rsidRPr="00BD4CC3">
              <w:rPr>
                <w:rFonts w:ascii="Garamond" w:hAnsi="Garamond"/>
              </w:rPr>
              <w:t>D.1.2</w:t>
            </w:r>
          </w:p>
        </w:tc>
        <w:tc>
          <w:tcPr>
            <w:tcW w:w="3630" w:type="dxa"/>
          </w:tcPr>
          <w:p w14:paraId="46F2442A" w14:textId="0023433D" w:rsidR="00D0712B" w:rsidRPr="00BD4CC3" w:rsidRDefault="00D0712B" w:rsidP="00D0712B">
            <w:pPr>
              <w:jc w:val="both"/>
              <w:rPr>
                <w:rFonts w:ascii="Garamond" w:hAnsi="Garamond"/>
              </w:rPr>
            </w:pPr>
            <w:r>
              <w:rPr>
                <w:rFonts w:ascii="Garamond" w:hAnsi="Garamond"/>
              </w:rPr>
              <w:t xml:space="preserve">Incorporar </w:t>
            </w:r>
            <w:r w:rsidR="004E593E">
              <w:rPr>
                <w:rFonts w:ascii="Garamond" w:hAnsi="Garamond"/>
              </w:rPr>
              <w:t xml:space="preserve">el </w:t>
            </w:r>
            <w:r w:rsidR="004E593E" w:rsidRPr="00BD4CC3">
              <w:rPr>
                <w:rFonts w:ascii="Garamond" w:hAnsi="Garamond"/>
              </w:rPr>
              <w:t>enfoque de género e interculturalidad</w:t>
            </w:r>
            <w:r w:rsidR="004E593E">
              <w:rPr>
                <w:rFonts w:ascii="Garamond" w:hAnsi="Garamond"/>
              </w:rPr>
              <w:t xml:space="preserve"> </w:t>
            </w:r>
            <w:r>
              <w:rPr>
                <w:rFonts w:ascii="Garamond" w:hAnsi="Garamond"/>
              </w:rPr>
              <w:t xml:space="preserve">en los </w:t>
            </w:r>
            <w:proofErr w:type="spellStart"/>
            <w:r>
              <w:rPr>
                <w:rFonts w:ascii="Garamond" w:hAnsi="Garamond"/>
              </w:rPr>
              <w:t>TDRs</w:t>
            </w:r>
            <w:proofErr w:type="spellEnd"/>
            <w:r>
              <w:rPr>
                <w:rFonts w:ascii="Garamond" w:hAnsi="Garamond"/>
              </w:rPr>
              <w:t xml:space="preserve"> de la Consultorías de Estudios Complementarios, ADT y PAE</w:t>
            </w:r>
            <w:r w:rsidR="004E593E">
              <w:rPr>
                <w:rFonts w:ascii="Garamond" w:hAnsi="Garamond"/>
              </w:rPr>
              <w:t>, entre otros.</w:t>
            </w:r>
          </w:p>
        </w:tc>
        <w:tc>
          <w:tcPr>
            <w:tcW w:w="3247" w:type="dxa"/>
            <w:gridSpan w:val="2"/>
          </w:tcPr>
          <w:p w14:paraId="572DE276" w14:textId="444E900E" w:rsidR="00D0712B" w:rsidRPr="00BD4CC3" w:rsidRDefault="00D0712B" w:rsidP="009C3179">
            <w:pPr>
              <w:jc w:val="center"/>
              <w:rPr>
                <w:rFonts w:ascii="Garamond" w:hAnsi="Garamond"/>
              </w:rPr>
            </w:pPr>
            <w:r>
              <w:rPr>
                <w:rFonts w:ascii="Garamond" w:hAnsi="Garamond"/>
              </w:rPr>
              <w:t>Permanente</w:t>
            </w:r>
          </w:p>
        </w:tc>
        <w:tc>
          <w:tcPr>
            <w:tcW w:w="2357" w:type="dxa"/>
            <w:gridSpan w:val="2"/>
          </w:tcPr>
          <w:p w14:paraId="110A61B8" w14:textId="77777777" w:rsidR="00D0712B" w:rsidRDefault="00D0712B" w:rsidP="009C3179">
            <w:pPr>
              <w:jc w:val="center"/>
              <w:rPr>
                <w:rFonts w:ascii="Garamond" w:hAnsi="Garamond"/>
              </w:rPr>
            </w:pPr>
            <w:r w:rsidRPr="00BD4CC3">
              <w:rPr>
                <w:rFonts w:ascii="Garamond" w:hAnsi="Garamond"/>
              </w:rPr>
              <w:t>UBCP</w:t>
            </w:r>
          </w:p>
          <w:p w14:paraId="1655B597" w14:textId="22ED4FB7" w:rsidR="004E593E" w:rsidRPr="00BD4CC3" w:rsidRDefault="004E593E" w:rsidP="004E593E">
            <w:pPr>
              <w:jc w:val="center"/>
              <w:rPr>
                <w:rFonts w:ascii="Garamond" w:hAnsi="Garamond"/>
              </w:rPr>
            </w:pPr>
            <w:r>
              <w:rPr>
                <w:rFonts w:ascii="Garamond" w:hAnsi="Garamond"/>
              </w:rPr>
              <w:t>Coordinaciones Nacionales de Bolivia y Perú</w:t>
            </w:r>
          </w:p>
        </w:tc>
        <w:tc>
          <w:tcPr>
            <w:tcW w:w="1657" w:type="dxa"/>
            <w:gridSpan w:val="2"/>
          </w:tcPr>
          <w:p w14:paraId="71242AD5" w14:textId="77777777" w:rsidR="00D0712B" w:rsidRPr="00BD4CC3" w:rsidRDefault="00D0712B" w:rsidP="009C3179">
            <w:pPr>
              <w:jc w:val="center"/>
              <w:rPr>
                <w:rFonts w:ascii="Garamond" w:hAnsi="Garamond"/>
              </w:rPr>
            </w:pPr>
            <w:r w:rsidRPr="00BD4CC3">
              <w:rPr>
                <w:rFonts w:ascii="Garamond" w:hAnsi="Garamond"/>
              </w:rPr>
              <w:t xml:space="preserve">En programación </w:t>
            </w:r>
          </w:p>
        </w:tc>
        <w:tc>
          <w:tcPr>
            <w:tcW w:w="2460" w:type="dxa"/>
          </w:tcPr>
          <w:p w14:paraId="138C2A70" w14:textId="6040E33C" w:rsidR="00D0712B" w:rsidRPr="00BD4CC3" w:rsidRDefault="00D0712B" w:rsidP="009C3179">
            <w:pPr>
              <w:jc w:val="center"/>
              <w:rPr>
                <w:rFonts w:ascii="Garamond" w:hAnsi="Garamond"/>
              </w:rPr>
            </w:pPr>
            <w:r>
              <w:rPr>
                <w:rFonts w:ascii="Garamond" w:hAnsi="Garamond"/>
              </w:rPr>
              <w:t xml:space="preserve">Se </w:t>
            </w:r>
            <w:r w:rsidR="004E593E">
              <w:rPr>
                <w:rFonts w:ascii="Garamond" w:hAnsi="Garamond"/>
              </w:rPr>
              <w:t xml:space="preserve">incorporarán </w:t>
            </w:r>
            <w:r>
              <w:rPr>
                <w:rFonts w:ascii="Garamond" w:hAnsi="Garamond"/>
              </w:rPr>
              <w:t xml:space="preserve">en los </w:t>
            </w:r>
            <w:proofErr w:type="spellStart"/>
            <w:r>
              <w:rPr>
                <w:rFonts w:ascii="Garamond" w:hAnsi="Garamond"/>
              </w:rPr>
              <w:t>TDRs</w:t>
            </w:r>
            <w:proofErr w:type="spellEnd"/>
            <w:r>
              <w:rPr>
                <w:rFonts w:ascii="Garamond" w:hAnsi="Garamond"/>
              </w:rPr>
              <w:t xml:space="preserve"> de </w:t>
            </w:r>
            <w:proofErr w:type="gramStart"/>
            <w:r>
              <w:rPr>
                <w:rFonts w:ascii="Garamond" w:hAnsi="Garamond"/>
              </w:rPr>
              <w:t>la consultorías</w:t>
            </w:r>
            <w:r w:rsidR="004E593E">
              <w:rPr>
                <w:rFonts w:ascii="Garamond" w:hAnsi="Garamond"/>
              </w:rPr>
              <w:t xml:space="preserve"> programadas</w:t>
            </w:r>
            <w:proofErr w:type="gramEnd"/>
            <w:r w:rsidR="004E593E">
              <w:rPr>
                <w:rFonts w:ascii="Garamond" w:hAnsi="Garamond"/>
              </w:rPr>
              <w:t>,</w:t>
            </w:r>
            <w:r>
              <w:rPr>
                <w:rFonts w:ascii="Garamond" w:hAnsi="Garamond"/>
              </w:rPr>
              <w:t xml:space="preserve"> </w:t>
            </w:r>
            <w:r w:rsidR="004E593E">
              <w:rPr>
                <w:rFonts w:ascii="Garamond" w:hAnsi="Garamond"/>
              </w:rPr>
              <w:t xml:space="preserve">el requerimiento </w:t>
            </w:r>
            <w:r>
              <w:rPr>
                <w:rFonts w:ascii="Garamond" w:hAnsi="Garamond"/>
              </w:rPr>
              <w:t>para que en sus propuestas técnicas incorporen el enfoque de género e interculturalidad</w:t>
            </w:r>
            <w:r w:rsidR="004E593E">
              <w:rPr>
                <w:rFonts w:ascii="Garamond" w:hAnsi="Garamond"/>
              </w:rPr>
              <w:t>.</w:t>
            </w:r>
          </w:p>
        </w:tc>
      </w:tr>
    </w:tbl>
    <w:p w14:paraId="7C8E7990" w14:textId="77777777" w:rsidR="00270F9B" w:rsidRPr="00BD4CC3" w:rsidRDefault="00270F9B" w:rsidP="00E769E3">
      <w:pPr>
        <w:jc w:val="center"/>
        <w:rPr>
          <w:rFonts w:ascii="Garamond" w:hAnsi="Garamond"/>
          <w:b/>
        </w:rPr>
      </w:pPr>
    </w:p>
    <w:sectPr w:rsidR="00270F9B" w:rsidRPr="00BD4CC3" w:rsidSect="00BD4CC3">
      <w:pgSz w:w="16838" w:h="11906" w:orient="landscape" w:code="9"/>
      <w:pgMar w:top="1440"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14B92" w14:textId="77777777" w:rsidR="002A4FDE" w:rsidRDefault="002A4FDE" w:rsidP="004E5139">
      <w:pPr>
        <w:spacing w:after="0" w:line="240" w:lineRule="auto"/>
      </w:pPr>
      <w:r>
        <w:separator/>
      </w:r>
    </w:p>
  </w:endnote>
  <w:endnote w:type="continuationSeparator" w:id="0">
    <w:p w14:paraId="6DCBA038" w14:textId="77777777" w:rsidR="002A4FDE" w:rsidRDefault="002A4FDE" w:rsidP="004E5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Mongolian Baiti">
    <w:panose1 w:val="03000500000000000000"/>
    <w:charset w:val="00"/>
    <w:family w:val="script"/>
    <w:pitch w:val="variable"/>
    <w:sig w:usb0="80000023" w:usb1="00000000" w:usb2="00020000" w:usb3="00000000" w:csb0="00000001" w:csb1="00000000"/>
  </w:font>
  <w:font w:name="SimSun-ExtB">
    <w:panose1 w:val="02010609060101010101"/>
    <w:charset w:val="86"/>
    <w:family w:val="modern"/>
    <w:pitch w:val="fixed"/>
    <w:sig w:usb0="00000003" w:usb1="0A0E0000" w:usb2="00000010"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EFAAF8" w14:textId="77777777" w:rsidR="002A4FDE" w:rsidRDefault="002A4FDE" w:rsidP="004E5139">
      <w:pPr>
        <w:spacing w:after="0" w:line="240" w:lineRule="auto"/>
      </w:pPr>
      <w:r>
        <w:separator/>
      </w:r>
    </w:p>
  </w:footnote>
  <w:footnote w:type="continuationSeparator" w:id="0">
    <w:p w14:paraId="1648A156" w14:textId="77777777" w:rsidR="002A4FDE" w:rsidRDefault="002A4FDE" w:rsidP="004E5139">
      <w:pPr>
        <w:spacing w:after="0" w:line="240" w:lineRule="auto"/>
      </w:pPr>
      <w:r>
        <w:continuationSeparator/>
      </w:r>
    </w:p>
  </w:footnote>
  <w:footnote w:id="1">
    <w:p w14:paraId="0992F57B" w14:textId="30F297C7" w:rsidR="00413609" w:rsidRPr="00E07A88" w:rsidRDefault="00413609">
      <w:pPr>
        <w:pStyle w:val="FootnoteText"/>
        <w:rPr>
          <w:lang w:val="es-ES_tradnl"/>
        </w:rPr>
      </w:pPr>
      <w:r>
        <w:rPr>
          <w:rStyle w:val="FootnoteReference"/>
        </w:rPr>
        <w:footnoteRef/>
      </w:r>
      <w:r w:rsidRPr="00BC3F7A">
        <w:rPr>
          <w:lang w:val="es-PA"/>
        </w:rPr>
        <w:t xml:space="preserve"> </w:t>
      </w:r>
      <w:r w:rsidRPr="00E07A88">
        <w:rPr>
          <w:rFonts w:asciiTheme="majorHAnsi" w:hAnsiTheme="majorHAnsi"/>
          <w:lang w:val="es-ES_tradnl"/>
        </w:rPr>
        <w:t>Proyecto Manejo Integrado de Recursos Hídricos Transfronterizos en los Acuíferos y Cuencas de Puyango – Tumbes, Catamayo – Chira y Zarumilla (GEF-ID 5284).</w:t>
      </w:r>
    </w:p>
  </w:footnote>
  <w:footnote w:id="2">
    <w:p w14:paraId="73477115" w14:textId="20BB8BD7" w:rsidR="00413609" w:rsidRPr="00BC3F7A" w:rsidRDefault="00413609">
      <w:pPr>
        <w:pStyle w:val="FootnoteText"/>
        <w:rPr>
          <w:rFonts w:asciiTheme="majorHAnsi" w:hAnsiTheme="majorHAnsi"/>
          <w:lang w:val="es-PA"/>
        </w:rPr>
      </w:pPr>
      <w:r w:rsidRPr="00E07A88">
        <w:rPr>
          <w:rStyle w:val="FootnoteReference"/>
          <w:lang w:val="es-ES_tradnl"/>
        </w:rPr>
        <w:footnoteRef/>
      </w:r>
      <w:r w:rsidRPr="00E07A88">
        <w:rPr>
          <w:lang w:val="es-ES_tradnl"/>
        </w:rPr>
        <w:t xml:space="preserve"> </w:t>
      </w:r>
      <w:r w:rsidRPr="00E07A88">
        <w:rPr>
          <w:rFonts w:asciiTheme="majorHAnsi" w:hAnsiTheme="majorHAnsi"/>
          <w:lang w:val="es-ES_tradnl"/>
        </w:rPr>
        <w:t>Producto 2.2. Acciones de fortalecimiento de la institucionalidad de gestión binacional del TDPS, Punto a). Se dispondrá de un fondo de asistencia técnica, cuyo uso será solicitado por el Coordinador Binacional de Proyecto y aprobado por el CDB. El fondo cubrirá los costos de asistencia técnica en apoyo a robustecer la institucionalidad de gestión binacional del TDPS, en base a los resultados del proceso de definición del nuevo modelo de gestión de la ALT.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36743C6C"/>
    <w:multiLevelType w:val="hybridMultilevel"/>
    <w:tmpl w:val="2D9AC006"/>
    <w:lvl w:ilvl="0" w:tplc="F162DD80">
      <w:start w:val="1"/>
      <w:numFmt w:val="upperLetter"/>
      <w:lvlText w:val="%1."/>
      <w:lvlJc w:val="left"/>
      <w:pPr>
        <w:ind w:left="720" w:hanging="360"/>
      </w:pPr>
      <w:rPr>
        <w:rFonts w:hint="default"/>
        <w:sz w:val="28"/>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408A1D1D"/>
    <w:multiLevelType w:val="hybridMultilevel"/>
    <w:tmpl w:val="53C63C8E"/>
    <w:lvl w:ilvl="0" w:tplc="BDE6A05A">
      <w:start w:val="1"/>
      <w:numFmt w:val="bullet"/>
      <w:lvlText w:val="-"/>
      <w:lvlJc w:val="left"/>
      <w:pPr>
        <w:ind w:left="720" w:hanging="360"/>
      </w:pPr>
      <w:rPr>
        <w:rFonts w:ascii="Segoe UI Light" w:hAnsi="Segoe U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ocumentProtection w:edit="trackedChanges" w:enforcement="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00D"/>
    <w:rsid w:val="000059DF"/>
    <w:rsid w:val="0001184C"/>
    <w:rsid w:val="000150A7"/>
    <w:rsid w:val="00015B2D"/>
    <w:rsid w:val="000209D6"/>
    <w:rsid w:val="0002204C"/>
    <w:rsid w:val="00030CAC"/>
    <w:rsid w:val="00031A45"/>
    <w:rsid w:val="00031DAC"/>
    <w:rsid w:val="00032754"/>
    <w:rsid w:val="00034412"/>
    <w:rsid w:val="00034C0A"/>
    <w:rsid w:val="00047F6F"/>
    <w:rsid w:val="00052D21"/>
    <w:rsid w:val="0005752E"/>
    <w:rsid w:val="00057E13"/>
    <w:rsid w:val="000600E4"/>
    <w:rsid w:val="000663D0"/>
    <w:rsid w:val="00072824"/>
    <w:rsid w:val="0007541B"/>
    <w:rsid w:val="00084AA8"/>
    <w:rsid w:val="00086D19"/>
    <w:rsid w:val="00095355"/>
    <w:rsid w:val="000A280E"/>
    <w:rsid w:val="000A407B"/>
    <w:rsid w:val="000B19A6"/>
    <w:rsid w:val="000B2593"/>
    <w:rsid w:val="000B5E7E"/>
    <w:rsid w:val="000B6343"/>
    <w:rsid w:val="000B757F"/>
    <w:rsid w:val="000D54FD"/>
    <w:rsid w:val="000E4C01"/>
    <w:rsid w:val="000F3B56"/>
    <w:rsid w:val="000F6653"/>
    <w:rsid w:val="00102A24"/>
    <w:rsid w:val="0010503B"/>
    <w:rsid w:val="00112A91"/>
    <w:rsid w:val="00114FC6"/>
    <w:rsid w:val="00120230"/>
    <w:rsid w:val="0012387F"/>
    <w:rsid w:val="00127B5A"/>
    <w:rsid w:val="00133E72"/>
    <w:rsid w:val="00144F52"/>
    <w:rsid w:val="001452F5"/>
    <w:rsid w:val="00150870"/>
    <w:rsid w:val="001545AC"/>
    <w:rsid w:val="00160860"/>
    <w:rsid w:val="0016149E"/>
    <w:rsid w:val="00161F4C"/>
    <w:rsid w:val="001627B0"/>
    <w:rsid w:val="00162F8C"/>
    <w:rsid w:val="001637C7"/>
    <w:rsid w:val="0016698F"/>
    <w:rsid w:val="001717BD"/>
    <w:rsid w:val="0017195D"/>
    <w:rsid w:val="00172DAD"/>
    <w:rsid w:val="0017550A"/>
    <w:rsid w:val="001831FF"/>
    <w:rsid w:val="001833E7"/>
    <w:rsid w:val="00185F92"/>
    <w:rsid w:val="00190D69"/>
    <w:rsid w:val="00191380"/>
    <w:rsid w:val="00191658"/>
    <w:rsid w:val="00193E25"/>
    <w:rsid w:val="0019490D"/>
    <w:rsid w:val="0019677A"/>
    <w:rsid w:val="001A0F2B"/>
    <w:rsid w:val="001A197C"/>
    <w:rsid w:val="001B14FE"/>
    <w:rsid w:val="001B2734"/>
    <w:rsid w:val="001B3B4F"/>
    <w:rsid w:val="001B6D10"/>
    <w:rsid w:val="001B6D31"/>
    <w:rsid w:val="001C081A"/>
    <w:rsid w:val="001C595B"/>
    <w:rsid w:val="001C704B"/>
    <w:rsid w:val="001D040E"/>
    <w:rsid w:val="001D29A2"/>
    <w:rsid w:val="001D79C8"/>
    <w:rsid w:val="001E4D61"/>
    <w:rsid w:val="001F2F56"/>
    <w:rsid w:val="00200E51"/>
    <w:rsid w:val="00202EAD"/>
    <w:rsid w:val="0020363C"/>
    <w:rsid w:val="00204AA4"/>
    <w:rsid w:val="002069C8"/>
    <w:rsid w:val="00220A06"/>
    <w:rsid w:val="00222AB7"/>
    <w:rsid w:val="0022749D"/>
    <w:rsid w:val="002302EC"/>
    <w:rsid w:val="002374A6"/>
    <w:rsid w:val="002611F7"/>
    <w:rsid w:val="00261A1A"/>
    <w:rsid w:val="00270F9B"/>
    <w:rsid w:val="00271860"/>
    <w:rsid w:val="00272468"/>
    <w:rsid w:val="00275FAB"/>
    <w:rsid w:val="002820E5"/>
    <w:rsid w:val="002833C1"/>
    <w:rsid w:val="0028536C"/>
    <w:rsid w:val="00285C95"/>
    <w:rsid w:val="002927DD"/>
    <w:rsid w:val="00292AA1"/>
    <w:rsid w:val="00292B15"/>
    <w:rsid w:val="00295032"/>
    <w:rsid w:val="002956E7"/>
    <w:rsid w:val="002A4FDE"/>
    <w:rsid w:val="002A57A5"/>
    <w:rsid w:val="002A5E52"/>
    <w:rsid w:val="002B0313"/>
    <w:rsid w:val="002B094B"/>
    <w:rsid w:val="002B2C12"/>
    <w:rsid w:val="002C0762"/>
    <w:rsid w:val="002C1940"/>
    <w:rsid w:val="002C2A53"/>
    <w:rsid w:val="002C5C4D"/>
    <w:rsid w:val="002C6179"/>
    <w:rsid w:val="002D42F3"/>
    <w:rsid w:val="002D4437"/>
    <w:rsid w:val="002D7747"/>
    <w:rsid w:val="002E5DEE"/>
    <w:rsid w:val="002E7A32"/>
    <w:rsid w:val="002F1B81"/>
    <w:rsid w:val="002F2AB5"/>
    <w:rsid w:val="002F38A2"/>
    <w:rsid w:val="002F49C2"/>
    <w:rsid w:val="002F6922"/>
    <w:rsid w:val="002F7274"/>
    <w:rsid w:val="003010BC"/>
    <w:rsid w:val="003052E4"/>
    <w:rsid w:val="003106B3"/>
    <w:rsid w:val="003110E1"/>
    <w:rsid w:val="00311238"/>
    <w:rsid w:val="00311856"/>
    <w:rsid w:val="00314C70"/>
    <w:rsid w:val="00315D1C"/>
    <w:rsid w:val="0031631D"/>
    <w:rsid w:val="00317901"/>
    <w:rsid w:val="00317C05"/>
    <w:rsid w:val="00320854"/>
    <w:rsid w:val="003222DE"/>
    <w:rsid w:val="003245BE"/>
    <w:rsid w:val="00324B24"/>
    <w:rsid w:val="00327248"/>
    <w:rsid w:val="00327E77"/>
    <w:rsid w:val="00330FC6"/>
    <w:rsid w:val="003311CA"/>
    <w:rsid w:val="00331883"/>
    <w:rsid w:val="003319A8"/>
    <w:rsid w:val="00343038"/>
    <w:rsid w:val="003430C2"/>
    <w:rsid w:val="0034479D"/>
    <w:rsid w:val="003513D4"/>
    <w:rsid w:val="00353181"/>
    <w:rsid w:val="0035700D"/>
    <w:rsid w:val="00361131"/>
    <w:rsid w:val="00366BB1"/>
    <w:rsid w:val="00372774"/>
    <w:rsid w:val="00372936"/>
    <w:rsid w:val="00380153"/>
    <w:rsid w:val="0038190C"/>
    <w:rsid w:val="00384EB2"/>
    <w:rsid w:val="00391590"/>
    <w:rsid w:val="00391B2F"/>
    <w:rsid w:val="00394715"/>
    <w:rsid w:val="003B05E7"/>
    <w:rsid w:val="003B2F00"/>
    <w:rsid w:val="003B4658"/>
    <w:rsid w:val="003B54FB"/>
    <w:rsid w:val="003C108C"/>
    <w:rsid w:val="003C288D"/>
    <w:rsid w:val="003C3306"/>
    <w:rsid w:val="003D2EC1"/>
    <w:rsid w:val="003D3F2C"/>
    <w:rsid w:val="003E5BD8"/>
    <w:rsid w:val="003F1E01"/>
    <w:rsid w:val="003F57CE"/>
    <w:rsid w:val="00400CCB"/>
    <w:rsid w:val="0040376E"/>
    <w:rsid w:val="0040631B"/>
    <w:rsid w:val="00413609"/>
    <w:rsid w:val="004237F9"/>
    <w:rsid w:val="00426E8B"/>
    <w:rsid w:val="004379F7"/>
    <w:rsid w:val="0044000A"/>
    <w:rsid w:val="004412F4"/>
    <w:rsid w:val="00445F59"/>
    <w:rsid w:val="00453325"/>
    <w:rsid w:val="004618AC"/>
    <w:rsid w:val="004625F3"/>
    <w:rsid w:val="0046281B"/>
    <w:rsid w:val="0046545D"/>
    <w:rsid w:val="00472FB9"/>
    <w:rsid w:val="004735B9"/>
    <w:rsid w:val="00475131"/>
    <w:rsid w:val="00480056"/>
    <w:rsid w:val="00482034"/>
    <w:rsid w:val="00483B1A"/>
    <w:rsid w:val="00486C11"/>
    <w:rsid w:val="00487409"/>
    <w:rsid w:val="00494829"/>
    <w:rsid w:val="004960D8"/>
    <w:rsid w:val="004A05A2"/>
    <w:rsid w:val="004A3929"/>
    <w:rsid w:val="004A4287"/>
    <w:rsid w:val="004B1B89"/>
    <w:rsid w:val="004D6302"/>
    <w:rsid w:val="004E0CEB"/>
    <w:rsid w:val="004E4E26"/>
    <w:rsid w:val="004E5139"/>
    <w:rsid w:val="004E58CE"/>
    <w:rsid w:val="004E593E"/>
    <w:rsid w:val="004F1F80"/>
    <w:rsid w:val="004F436E"/>
    <w:rsid w:val="004F685F"/>
    <w:rsid w:val="005012FA"/>
    <w:rsid w:val="00504766"/>
    <w:rsid w:val="00510B8F"/>
    <w:rsid w:val="00514EE2"/>
    <w:rsid w:val="005167BB"/>
    <w:rsid w:val="00521C5F"/>
    <w:rsid w:val="0052425D"/>
    <w:rsid w:val="00526EB2"/>
    <w:rsid w:val="00535F8E"/>
    <w:rsid w:val="00536AB6"/>
    <w:rsid w:val="0054390A"/>
    <w:rsid w:val="00564E47"/>
    <w:rsid w:val="00566443"/>
    <w:rsid w:val="0056693F"/>
    <w:rsid w:val="005743C6"/>
    <w:rsid w:val="0057535C"/>
    <w:rsid w:val="00575A05"/>
    <w:rsid w:val="0058359E"/>
    <w:rsid w:val="005864FD"/>
    <w:rsid w:val="00590717"/>
    <w:rsid w:val="00590BEC"/>
    <w:rsid w:val="005952B7"/>
    <w:rsid w:val="0059572B"/>
    <w:rsid w:val="00597B43"/>
    <w:rsid w:val="005A353A"/>
    <w:rsid w:val="005A354D"/>
    <w:rsid w:val="005A4C01"/>
    <w:rsid w:val="005B1DD5"/>
    <w:rsid w:val="005B771B"/>
    <w:rsid w:val="005C1B22"/>
    <w:rsid w:val="005D2347"/>
    <w:rsid w:val="005D3925"/>
    <w:rsid w:val="005D67EC"/>
    <w:rsid w:val="005D7530"/>
    <w:rsid w:val="005E69E9"/>
    <w:rsid w:val="005F3D41"/>
    <w:rsid w:val="005F611B"/>
    <w:rsid w:val="005F6F1E"/>
    <w:rsid w:val="00600300"/>
    <w:rsid w:val="006042F0"/>
    <w:rsid w:val="0061363E"/>
    <w:rsid w:val="00616A35"/>
    <w:rsid w:val="006311BC"/>
    <w:rsid w:val="006430FB"/>
    <w:rsid w:val="006501FE"/>
    <w:rsid w:val="0065577D"/>
    <w:rsid w:val="00660894"/>
    <w:rsid w:val="00661C26"/>
    <w:rsid w:val="00661E4D"/>
    <w:rsid w:val="00667630"/>
    <w:rsid w:val="006708F6"/>
    <w:rsid w:val="0067304D"/>
    <w:rsid w:val="00673D54"/>
    <w:rsid w:val="0069462F"/>
    <w:rsid w:val="006A0CBA"/>
    <w:rsid w:val="006A1FAA"/>
    <w:rsid w:val="006A5CA7"/>
    <w:rsid w:val="006B010F"/>
    <w:rsid w:val="006B0BEA"/>
    <w:rsid w:val="006B24E1"/>
    <w:rsid w:val="006C4B8B"/>
    <w:rsid w:val="006D09EE"/>
    <w:rsid w:val="006D184D"/>
    <w:rsid w:val="006D45CD"/>
    <w:rsid w:val="006E24A7"/>
    <w:rsid w:val="006E5D40"/>
    <w:rsid w:val="006E6013"/>
    <w:rsid w:val="006E65FB"/>
    <w:rsid w:val="006F311B"/>
    <w:rsid w:val="00701B15"/>
    <w:rsid w:val="00703382"/>
    <w:rsid w:val="00706D0D"/>
    <w:rsid w:val="00707A8D"/>
    <w:rsid w:val="007127D3"/>
    <w:rsid w:val="00716D36"/>
    <w:rsid w:val="0071777C"/>
    <w:rsid w:val="00727C17"/>
    <w:rsid w:val="00731AA1"/>
    <w:rsid w:val="00732A8D"/>
    <w:rsid w:val="007444AC"/>
    <w:rsid w:val="00756F4E"/>
    <w:rsid w:val="00757513"/>
    <w:rsid w:val="0076085C"/>
    <w:rsid w:val="007670F5"/>
    <w:rsid w:val="00771D2B"/>
    <w:rsid w:val="00774204"/>
    <w:rsid w:val="00776929"/>
    <w:rsid w:val="00780014"/>
    <w:rsid w:val="007800B5"/>
    <w:rsid w:val="0078331C"/>
    <w:rsid w:val="00785111"/>
    <w:rsid w:val="007947CC"/>
    <w:rsid w:val="00795549"/>
    <w:rsid w:val="00797B0D"/>
    <w:rsid w:val="00797E7C"/>
    <w:rsid w:val="007A16F0"/>
    <w:rsid w:val="007A206C"/>
    <w:rsid w:val="007A310C"/>
    <w:rsid w:val="007A55EC"/>
    <w:rsid w:val="007A567B"/>
    <w:rsid w:val="007A636B"/>
    <w:rsid w:val="007A7750"/>
    <w:rsid w:val="007B0C92"/>
    <w:rsid w:val="007B0D4A"/>
    <w:rsid w:val="007B0F4A"/>
    <w:rsid w:val="007B765E"/>
    <w:rsid w:val="007D0407"/>
    <w:rsid w:val="007D2F0F"/>
    <w:rsid w:val="007D361C"/>
    <w:rsid w:val="007D425E"/>
    <w:rsid w:val="007D451D"/>
    <w:rsid w:val="007E18DE"/>
    <w:rsid w:val="007E2559"/>
    <w:rsid w:val="007E5978"/>
    <w:rsid w:val="007F18A2"/>
    <w:rsid w:val="007F3D2C"/>
    <w:rsid w:val="007F6385"/>
    <w:rsid w:val="007F76E3"/>
    <w:rsid w:val="0080201C"/>
    <w:rsid w:val="0080576C"/>
    <w:rsid w:val="0081604D"/>
    <w:rsid w:val="008238FB"/>
    <w:rsid w:val="00824B72"/>
    <w:rsid w:val="008253AF"/>
    <w:rsid w:val="008260A5"/>
    <w:rsid w:val="00826DF6"/>
    <w:rsid w:val="008271F3"/>
    <w:rsid w:val="0082786C"/>
    <w:rsid w:val="0083744A"/>
    <w:rsid w:val="00840035"/>
    <w:rsid w:val="00843C25"/>
    <w:rsid w:val="008452C9"/>
    <w:rsid w:val="00845F11"/>
    <w:rsid w:val="00854D7B"/>
    <w:rsid w:val="00856BC2"/>
    <w:rsid w:val="00861F7B"/>
    <w:rsid w:val="00872AB3"/>
    <w:rsid w:val="00876B3F"/>
    <w:rsid w:val="0087766C"/>
    <w:rsid w:val="00880847"/>
    <w:rsid w:val="00885E04"/>
    <w:rsid w:val="00887EF9"/>
    <w:rsid w:val="00890ECC"/>
    <w:rsid w:val="00892738"/>
    <w:rsid w:val="0089411C"/>
    <w:rsid w:val="00894E1D"/>
    <w:rsid w:val="00897001"/>
    <w:rsid w:val="008A3118"/>
    <w:rsid w:val="008A43F5"/>
    <w:rsid w:val="008C1EA4"/>
    <w:rsid w:val="008C3502"/>
    <w:rsid w:val="008C703C"/>
    <w:rsid w:val="008D383C"/>
    <w:rsid w:val="008D7559"/>
    <w:rsid w:val="008F199F"/>
    <w:rsid w:val="008F3397"/>
    <w:rsid w:val="008F45A4"/>
    <w:rsid w:val="00901BE4"/>
    <w:rsid w:val="009056AE"/>
    <w:rsid w:val="00906BA4"/>
    <w:rsid w:val="00906DF2"/>
    <w:rsid w:val="009122B5"/>
    <w:rsid w:val="00913A32"/>
    <w:rsid w:val="009149F9"/>
    <w:rsid w:val="00915C09"/>
    <w:rsid w:val="00931872"/>
    <w:rsid w:val="00933D30"/>
    <w:rsid w:val="009440C3"/>
    <w:rsid w:val="00947475"/>
    <w:rsid w:val="00950EAF"/>
    <w:rsid w:val="009516F7"/>
    <w:rsid w:val="00960701"/>
    <w:rsid w:val="00963B2F"/>
    <w:rsid w:val="00963E25"/>
    <w:rsid w:val="009652F1"/>
    <w:rsid w:val="00965F68"/>
    <w:rsid w:val="00966530"/>
    <w:rsid w:val="00970979"/>
    <w:rsid w:val="00971BC1"/>
    <w:rsid w:val="009722FC"/>
    <w:rsid w:val="00973C25"/>
    <w:rsid w:val="00975171"/>
    <w:rsid w:val="0098385C"/>
    <w:rsid w:val="00994705"/>
    <w:rsid w:val="00995734"/>
    <w:rsid w:val="009A2876"/>
    <w:rsid w:val="009A6A65"/>
    <w:rsid w:val="009A6FE9"/>
    <w:rsid w:val="009A7A5B"/>
    <w:rsid w:val="009B0281"/>
    <w:rsid w:val="009B0BAC"/>
    <w:rsid w:val="009B348E"/>
    <w:rsid w:val="009B368B"/>
    <w:rsid w:val="009C405A"/>
    <w:rsid w:val="009C4BC1"/>
    <w:rsid w:val="009D36EE"/>
    <w:rsid w:val="009D44DD"/>
    <w:rsid w:val="009D552D"/>
    <w:rsid w:val="009D5752"/>
    <w:rsid w:val="009E286D"/>
    <w:rsid w:val="009E3E79"/>
    <w:rsid w:val="009E5E5B"/>
    <w:rsid w:val="009F6AA6"/>
    <w:rsid w:val="00A06512"/>
    <w:rsid w:val="00A117A0"/>
    <w:rsid w:val="00A12F75"/>
    <w:rsid w:val="00A17196"/>
    <w:rsid w:val="00A25B5D"/>
    <w:rsid w:val="00A27697"/>
    <w:rsid w:val="00A31B67"/>
    <w:rsid w:val="00A42EA3"/>
    <w:rsid w:val="00A444CB"/>
    <w:rsid w:val="00A51631"/>
    <w:rsid w:val="00A74E28"/>
    <w:rsid w:val="00A76CC3"/>
    <w:rsid w:val="00A80040"/>
    <w:rsid w:val="00A82F4B"/>
    <w:rsid w:val="00A921F1"/>
    <w:rsid w:val="00A92F88"/>
    <w:rsid w:val="00A941F9"/>
    <w:rsid w:val="00AA1E6A"/>
    <w:rsid w:val="00AA2781"/>
    <w:rsid w:val="00AA33C4"/>
    <w:rsid w:val="00AA4D3C"/>
    <w:rsid w:val="00AA5A3B"/>
    <w:rsid w:val="00AB22E7"/>
    <w:rsid w:val="00AB38DD"/>
    <w:rsid w:val="00AB61A7"/>
    <w:rsid w:val="00AB683C"/>
    <w:rsid w:val="00AB6962"/>
    <w:rsid w:val="00AC6AF6"/>
    <w:rsid w:val="00AC75E9"/>
    <w:rsid w:val="00AD14F0"/>
    <w:rsid w:val="00AD161C"/>
    <w:rsid w:val="00AD25E9"/>
    <w:rsid w:val="00AD44A2"/>
    <w:rsid w:val="00AE06A2"/>
    <w:rsid w:val="00AE3599"/>
    <w:rsid w:val="00AE779A"/>
    <w:rsid w:val="00AE7C9B"/>
    <w:rsid w:val="00AF1237"/>
    <w:rsid w:val="00AF3404"/>
    <w:rsid w:val="00B10599"/>
    <w:rsid w:val="00B1376F"/>
    <w:rsid w:val="00B154F2"/>
    <w:rsid w:val="00B2160A"/>
    <w:rsid w:val="00B30BF2"/>
    <w:rsid w:val="00B311EF"/>
    <w:rsid w:val="00B34800"/>
    <w:rsid w:val="00B3752F"/>
    <w:rsid w:val="00B37F97"/>
    <w:rsid w:val="00B42742"/>
    <w:rsid w:val="00B477BF"/>
    <w:rsid w:val="00B5106E"/>
    <w:rsid w:val="00B5333E"/>
    <w:rsid w:val="00B65479"/>
    <w:rsid w:val="00B72D74"/>
    <w:rsid w:val="00B738BA"/>
    <w:rsid w:val="00B73F96"/>
    <w:rsid w:val="00B7542B"/>
    <w:rsid w:val="00B90764"/>
    <w:rsid w:val="00B92672"/>
    <w:rsid w:val="00B95D9A"/>
    <w:rsid w:val="00BA19D5"/>
    <w:rsid w:val="00BA5522"/>
    <w:rsid w:val="00BB42B6"/>
    <w:rsid w:val="00BB4E2A"/>
    <w:rsid w:val="00BC3F7A"/>
    <w:rsid w:val="00BC47CF"/>
    <w:rsid w:val="00BD32A9"/>
    <w:rsid w:val="00BD4CC3"/>
    <w:rsid w:val="00BD4DB0"/>
    <w:rsid w:val="00BD79C2"/>
    <w:rsid w:val="00BE5A19"/>
    <w:rsid w:val="00BF143E"/>
    <w:rsid w:val="00BF154B"/>
    <w:rsid w:val="00BF3972"/>
    <w:rsid w:val="00BF4386"/>
    <w:rsid w:val="00BF6438"/>
    <w:rsid w:val="00BF713A"/>
    <w:rsid w:val="00C00EC6"/>
    <w:rsid w:val="00C10F99"/>
    <w:rsid w:val="00C129AF"/>
    <w:rsid w:val="00C14617"/>
    <w:rsid w:val="00C200E6"/>
    <w:rsid w:val="00C24B7B"/>
    <w:rsid w:val="00C257D7"/>
    <w:rsid w:val="00C27604"/>
    <w:rsid w:val="00C32FE3"/>
    <w:rsid w:val="00C37674"/>
    <w:rsid w:val="00C41A41"/>
    <w:rsid w:val="00C44B29"/>
    <w:rsid w:val="00C50E56"/>
    <w:rsid w:val="00C52C04"/>
    <w:rsid w:val="00C56C5B"/>
    <w:rsid w:val="00C61F54"/>
    <w:rsid w:val="00C6396E"/>
    <w:rsid w:val="00C64BA8"/>
    <w:rsid w:val="00C70C05"/>
    <w:rsid w:val="00C70CF7"/>
    <w:rsid w:val="00C721F2"/>
    <w:rsid w:val="00C741AC"/>
    <w:rsid w:val="00C87B09"/>
    <w:rsid w:val="00C87E60"/>
    <w:rsid w:val="00C908CF"/>
    <w:rsid w:val="00C93D6D"/>
    <w:rsid w:val="00C9448C"/>
    <w:rsid w:val="00CA0377"/>
    <w:rsid w:val="00CB0277"/>
    <w:rsid w:val="00CB0719"/>
    <w:rsid w:val="00CB4FC8"/>
    <w:rsid w:val="00CB5614"/>
    <w:rsid w:val="00CC7116"/>
    <w:rsid w:val="00CE4860"/>
    <w:rsid w:val="00CE549F"/>
    <w:rsid w:val="00CF299F"/>
    <w:rsid w:val="00CF76E6"/>
    <w:rsid w:val="00D046B9"/>
    <w:rsid w:val="00D0712B"/>
    <w:rsid w:val="00D152BF"/>
    <w:rsid w:val="00D22B39"/>
    <w:rsid w:val="00D32C63"/>
    <w:rsid w:val="00D41072"/>
    <w:rsid w:val="00D41CAE"/>
    <w:rsid w:val="00D7149D"/>
    <w:rsid w:val="00D73758"/>
    <w:rsid w:val="00D76E3D"/>
    <w:rsid w:val="00D77AEF"/>
    <w:rsid w:val="00D77C88"/>
    <w:rsid w:val="00D8225D"/>
    <w:rsid w:val="00D85682"/>
    <w:rsid w:val="00D86C80"/>
    <w:rsid w:val="00D87825"/>
    <w:rsid w:val="00D94228"/>
    <w:rsid w:val="00D95427"/>
    <w:rsid w:val="00D9564C"/>
    <w:rsid w:val="00DA04D6"/>
    <w:rsid w:val="00DA0653"/>
    <w:rsid w:val="00DA2A10"/>
    <w:rsid w:val="00DA4C59"/>
    <w:rsid w:val="00DB6635"/>
    <w:rsid w:val="00DE14E2"/>
    <w:rsid w:val="00DE5F48"/>
    <w:rsid w:val="00DF0573"/>
    <w:rsid w:val="00DF0A0E"/>
    <w:rsid w:val="00DF3472"/>
    <w:rsid w:val="00DF386B"/>
    <w:rsid w:val="00DF402C"/>
    <w:rsid w:val="00DF56A1"/>
    <w:rsid w:val="00DF7F93"/>
    <w:rsid w:val="00E021F1"/>
    <w:rsid w:val="00E038F9"/>
    <w:rsid w:val="00E063C5"/>
    <w:rsid w:val="00E07A88"/>
    <w:rsid w:val="00E13743"/>
    <w:rsid w:val="00E148B5"/>
    <w:rsid w:val="00E15E37"/>
    <w:rsid w:val="00E160B3"/>
    <w:rsid w:val="00E20EF9"/>
    <w:rsid w:val="00E226B6"/>
    <w:rsid w:val="00E23E19"/>
    <w:rsid w:val="00E32E43"/>
    <w:rsid w:val="00E370E5"/>
    <w:rsid w:val="00E451FC"/>
    <w:rsid w:val="00E453BC"/>
    <w:rsid w:val="00E46766"/>
    <w:rsid w:val="00E46886"/>
    <w:rsid w:val="00E52874"/>
    <w:rsid w:val="00E57A0D"/>
    <w:rsid w:val="00E6492D"/>
    <w:rsid w:val="00E67151"/>
    <w:rsid w:val="00E76499"/>
    <w:rsid w:val="00E769E3"/>
    <w:rsid w:val="00E80B4C"/>
    <w:rsid w:val="00E866DE"/>
    <w:rsid w:val="00E957DE"/>
    <w:rsid w:val="00E962BC"/>
    <w:rsid w:val="00E97406"/>
    <w:rsid w:val="00EA0F68"/>
    <w:rsid w:val="00EA11DA"/>
    <w:rsid w:val="00EA5C80"/>
    <w:rsid w:val="00EB023E"/>
    <w:rsid w:val="00EB558F"/>
    <w:rsid w:val="00EB642B"/>
    <w:rsid w:val="00EC018B"/>
    <w:rsid w:val="00EC25FF"/>
    <w:rsid w:val="00EC461A"/>
    <w:rsid w:val="00EE177B"/>
    <w:rsid w:val="00EE19B2"/>
    <w:rsid w:val="00EE6D24"/>
    <w:rsid w:val="00EF1ED8"/>
    <w:rsid w:val="00EF3B5D"/>
    <w:rsid w:val="00F03803"/>
    <w:rsid w:val="00F0407B"/>
    <w:rsid w:val="00F1158D"/>
    <w:rsid w:val="00F15C0A"/>
    <w:rsid w:val="00F17C01"/>
    <w:rsid w:val="00F25554"/>
    <w:rsid w:val="00F25D8F"/>
    <w:rsid w:val="00F33E49"/>
    <w:rsid w:val="00F34AE3"/>
    <w:rsid w:val="00F413CB"/>
    <w:rsid w:val="00F4262B"/>
    <w:rsid w:val="00F46CB8"/>
    <w:rsid w:val="00F46E7C"/>
    <w:rsid w:val="00F607B5"/>
    <w:rsid w:val="00F60A72"/>
    <w:rsid w:val="00F61C97"/>
    <w:rsid w:val="00F63375"/>
    <w:rsid w:val="00F636A5"/>
    <w:rsid w:val="00F65A14"/>
    <w:rsid w:val="00F677DE"/>
    <w:rsid w:val="00F71EE3"/>
    <w:rsid w:val="00F7245F"/>
    <w:rsid w:val="00F84C23"/>
    <w:rsid w:val="00F854B2"/>
    <w:rsid w:val="00F87EEF"/>
    <w:rsid w:val="00F91C75"/>
    <w:rsid w:val="00FA3C8C"/>
    <w:rsid w:val="00FB15AF"/>
    <w:rsid w:val="00FB334F"/>
    <w:rsid w:val="00FB45D7"/>
    <w:rsid w:val="00FB69E3"/>
    <w:rsid w:val="00FB6FA9"/>
    <w:rsid w:val="00FC1EE7"/>
    <w:rsid w:val="00FC2737"/>
    <w:rsid w:val="00FC2E3C"/>
    <w:rsid w:val="00FD5F7D"/>
    <w:rsid w:val="00FE0681"/>
    <w:rsid w:val="00FE24C6"/>
    <w:rsid w:val="00FE3F1F"/>
    <w:rsid w:val="00FF2771"/>
    <w:rsid w:val="00FF3D22"/>
    <w:rsid w:val="00FF4B62"/>
    <w:rsid w:val="00FF6405"/>
    <w:rsid w:val="00FF75A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00C95"/>
  <w15:docId w15:val="{FB70C2D6-3D33-45F7-B73F-4E68326AE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1FE"/>
    <w:rPr>
      <w:lang w:val="es-ES_tradnl"/>
    </w:rPr>
  </w:style>
  <w:style w:type="paragraph" w:styleId="Heading1">
    <w:name w:val="heading 1"/>
    <w:basedOn w:val="Normal"/>
    <w:next w:val="Normal"/>
    <w:link w:val="Heading1Char"/>
    <w:uiPriority w:val="9"/>
    <w:qFormat/>
    <w:rsid w:val="006501FE"/>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6501FE"/>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6501FE"/>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6501FE"/>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6501FE"/>
    <w:pPr>
      <w:keepNext/>
      <w:keepLines/>
      <w:numPr>
        <w:ilvl w:val="4"/>
        <w:numId w:val="12"/>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6501FE"/>
    <w:pPr>
      <w:keepNext/>
      <w:keepLines/>
      <w:numPr>
        <w:ilvl w:val="5"/>
        <w:numId w:val="12"/>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6501FE"/>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501FE"/>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501FE"/>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6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69E3"/>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70F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F9B"/>
    <w:rPr>
      <w:rFonts w:ascii="Segoe UI" w:hAnsi="Segoe UI" w:cs="Segoe UI"/>
      <w:sz w:val="18"/>
      <w:szCs w:val="18"/>
    </w:rPr>
  </w:style>
  <w:style w:type="paragraph" w:styleId="ListParagraph">
    <w:name w:val="List Paragraph"/>
    <w:basedOn w:val="Normal"/>
    <w:uiPriority w:val="34"/>
    <w:qFormat/>
    <w:rsid w:val="007D425E"/>
    <w:pPr>
      <w:ind w:left="720"/>
      <w:contextualSpacing/>
    </w:pPr>
  </w:style>
  <w:style w:type="character" w:styleId="CommentReference">
    <w:name w:val="annotation reference"/>
    <w:basedOn w:val="DefaultParagraphFont"/>
    <w:uiPriority w:val="99"/>
    <w:semiHidden/>
    <w:unhideWhenUsed/>
    <w:rsid w:val="00A941F9"/>
    <w:rPr>
      <w:sz w:val="16"/>
      <w:szCs w:val="16"/>
    </w:rPr>
  </w:style>
  <w:style w:type="paragraph" w:styleId="CommentText">
    <w:name w:val="annotation text"/>
    <w:basedOn w:val="Normal"/>
    <w:link w:val="CommentTextChar"/>
    <w:uiPriority w:val="99"/>
    <w:unhideWhenUsed/>
    <w:rsid w:val="00A941F9"/>
    <w:pPr>
      <w:spacing w:line="240" w:lineRule="auto"/>
    </w:pPr>
    <w:rPr>
      <w:sz w:val="20"/>
      <w:szCs w:val="20"/>
    </w:rPr>
  </w:style>
  <w:style w:type="character" w:customStyle="1" w:styleId="CommentTextChar">
    <w:name w:val="Comment Text Char"/>
    <w:basedOn w:val="DefaultParagraphFont"/>
    <w:link w:val="CommentText"/>
    <w:uiPriority w:val="99"/>
    <w:rsid w:val="00A941F9"/>
    <w:rPr>
      <w:sz w:val="20"/>
      <w:szCs w:val="20"/>
    </w:rPr>
  </w:style>
  <w:style w:type="paragraph" w:styleId="CommentSubject">
    <w:name w:val="annotation subject"/>
    <w:basedOn w:val="CommentText"/>
    <w:next w:val="CommentText"/>
    <w:link w:val="CommentSubjectChar"/>
    <w:uiPriority w:val="99"/>
    <w:semiHidden/>
    <w:unhideWhenUsed/>
    <w:rsid w:val="00A941F9"/>
    <w:rPr>
      <w:b/>
      <w:bCs/>
    </w:rPr>
  </w:style>
  <w:style w:type="character" w:customStyle="1" w:styleId="CommentSubjectChar">
    <w:name w:val="Comment Subject Char"/>
    <w:basedOn w:val="CommentTextChar"/>
    <w:link w:val="CommentSubject"/>
    <w:uiPriority w:val="99"/>
    <w:semiHidden/>
    <w:rsid w:val="00A941F9"/>
    <w:rPr>
      <w:b/>
      <w:bCs/>
      <w:sz w:val="20"/>
      <w:szCs w:val="20"/>
    </w:rPr>
  </w:style>
  <w:style w:type="paragraph" w:styleId="Revision">
    <w:name w:val="Revision"/>
    <w:hidden/>
    <w:uiPriority w:val="99"/>
    <w:semiHidden/>
    <w:rsid w:val="00D22B39"/>
    <w:pPr>
      <w:spacing w:after="0" w:line="240" w:lineRule="auto"/>
    </w:pPr>
  </w:style>
  <w:style w:type="character" w:customStyle="1" w:styleId="Heading1Char">
    <w:name w:val="Heading 1 Char"/>
    <w:basedOn w:val="DefaultParagraphFont"/>
    <w:link w:val="Heading1"/>
    <w:uiPriority w:val="9"/>
    <w:rsid w:val="006501FE"/>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6501FE"/>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6501FE"/>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6501FE"/>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6501FE"/>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6501FE"/>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6501F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501F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501F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501FE"/>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6501FE"/>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6501FE"/>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6501FE"/>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6501FE"/>
    <w:rPr>
      <w:color w:val="5A5A5A" w:themeColor="text1" w:themeTint="A5"/>
      <w:spacing w:val="10"/>
    </w:rPr>
  </w:style>
  <w:style w:type="character" w:styleId="Strong">
    <w:name w:val="Strong"/>
    <w:basedOn w:val="DefaultParagraphFont"/>
    <w:uiPriority w:val="22"/>
    <w:qFormat/>
    <w:rsid w:val="006501FE"/>
    <w:rPr>
      <w:b/>
      <w:bCs/>
      <w:color w:val="000000" w:themeColor="text1"/>
    </w:rPr>
  </w:style>
  <w:style w:type="character" w:styleId="Emphasis">
    <w:name w:val="Emphasis"/>
    <w:basedOn w:val="DefaultParagraphFont"/>
    <w:uiPriority w:val="20"/>
    <w:qFormat/>
    <w:rsid w:val="006501FE"/>
    <w:rPr>
      <w:i/>
      <w:iCs/>
      <w:color w:val="auto"/>
    </w:rPr>
  </w:style>
  <w:style w:type="paragraph" w:styleId="NoSpacing">
    <w:name w:val="No Spacing"/>
    <w:uiPriority w:val="1"/>
    <w:qFormat/>
    <w:rsid w:val="006501FE"/>
    <w:pPr>
      <w:spacing w:after="0" w:line="240" w:lineRule="auto"/>
    </w:pPr>
  </w:style>
  <w:style w:type="paragraph" w:styleId="Quote">
    <w:name w:val="Quote"/>
    <w:basedOn w:val="Normal"/>
    <w:next w:val="Normal"/>
    <w:link w:val="QuoteChar"/>
    <w:uiPriority w:val="29"/>
    <w:qFormat/>
    <w:rsid w:val="006501FE"/>
    <w:pPr>
      <w:spacing w:before="160"/>
      <w:ind w:left="720" w:right="720"/>
    </w:pPr>
    <w:rPr>
      <w:i/>
      <w:iCs/>
      <w:color w:val="000000" w:themeColor="text1"/>
    </w:rPr>
  </w:style>
  <w:style w:type="character" w:customStyle="1" w:styleId="QuoteChar">
    <w:name w:val="Quote Char"/>
    <w:basedOn w:val="DefaultParagraphFont"/>
    <w:link w:val="Quote"/>
    <w:uiPriority w:val="29"/>
    <w:rsid w:val="006501FE"/>
    <w:rPr>
      <w:i/>
      <w:iCs/>
      <w:color w:val="000000" w:themeColor="text1"/>
    </w:rPr>
  </w:style>
  <w:style w:type="paragraph" w:styleId="IntenseQuote">
    <w:name w:val="Intense Quote"/>
    <w:basedOn w:val="Normal"/>
    <w:next w:val="Normal"/>
    <w:link w:val="IntenseQuoteChar"/>
    <w:uiPriority w:val="30"/>
    <w:qFormat/>
    <w:rsid w:val="006501FE"/>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6501FE"/>
    <w:rPr>
      <w:color w:val="000000" w:themeColor="text1"/>
      <w:shd w:val="clear" w:color="auto" w:fill="F2F2F2" w:themeFill="background1" w:themeFillShade="F2"/>
    </w:rPr>
  </w:style>
  <w:style w:type="character" w:styleId="SubtleEmphasis">
    <w:name w:val="Subtle Emphasis"/>
    <w:basedOn w:val="DefaultParagraphFont"/>
    <w:uiPriority w:val="19"/>
    <w:qFormat/>
    <w:rsid w:val="006501FE"/>
    <w:rPr>
      <w:i/>
      <w:iCs/>
      <w:color w:val="404040" w:themeColor="text1" w:themeTint="BF"/>
    </w:rPr>
  </w:style>
  <w:style w:type="character" w:styleId="IntenseEmphasis">
    <w:name w:val="Intense Emphasis"/>
    <w:basedOn w:val="DefaultParagraphFont"/>
    <w:uiPriority w:val="21"/>
    <w:qFormat/>
    <w:rsid w:val="006501FE"/>
    <w:rPr>
      <w:b/>
      <w:bCs/>
      <w:i/>
      <w:iCs/>
      <w:caps/>
    </w:rPr>
  </w:style>
  <w:style w:type="character" w:styleId="SubtleReference">
    <w:name w:val="Subtle Reference"/>
    <w:basedOn w:val="DefaultParagraphFont"/>
    <w:uiPriority w:val="31"/>
    <w:qFormat/>
    <w:rsid w:val="006501F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6501FE"/>
    <w:rPr>
      <w:b/>
      <w:bCs/>
      <w:smallCaps/>
      <w:u w:val="single"/>
    </w:rPr>
  </w:style>
  <w:style w:type="character" w:styleId="BookTitle">
    <w:name w:val="Book Title"/>
    <w:basedOn w:val="DefaultParagraphFont"/>
    <w:uiPriority w:val="33"/>
    <w:qFormat/>
    <w:rsid w:val="006501FE"/>
    <w:rPr>
      <w:b w:val="0"/>
      <w:bCs w:val="0"/>
      <w:smallCaps/>
      <w:spacing w:val="5"/>
    </w:rPr>
  </w:style>
  <w:style w:type="paragraph" w:styleId="TOCHeading">
    <w:name w:val="TOC Heading"/>
    <w:basedOn w:val="Heading1"/>
    <w:next w:val="Normal"/>
    <w:uiPriority w:val="39"/>
    <w:semiHidden/>
    <w:unhideWhenUsed/>
    <w:qFormat/>
    <w:rsid w:val="006501FE"/>
    <w:pPr>
      <w:outlineLvl w:val="9"/>
    </w:pPr>
  </w:style>
  <w:style w:type="paragraph" w:styleId="FootnoteText">
    <w:name w:val="footnote text"/>
    <w:aliases w:val="Geneva 9,Font: Geneva 9,Boston 10,f,single space,footnote text,Footnote,otnote Text,Times Roman 9,footnote text Car Car Car Car Car Car Car,footnote text Car Car Car Car Car Car Car Car Car Car Car Car Car,ft,Char Char Char Char,Fußnote"/>
    <w:basedOn w:val="Normal"/>
    <w:link w:val="FootnoteTextChar"/>
    <w:uiPriority w:val="99"/>
    <w:rsid w:val="004E5139"/>
    <w:pPr>
      <w:widowControl w:val="0"/>
      <w:spacing w:before="120" w:after="120" w:line="240" w:lineRule="auto"/>
      <w:jc w:val="both"/>
    </w:pPr>
    <w:rPr>
      <w:rFonts w:ascii="Arial" w:eastAsia="Times New Roman" w:hAnsi="Arial" w:cs="Times New Roman"/>
      <w:sz w:val="18"/>
      <w:szCs w:val="20"/>
      <w:lang w:val="en-US"/>
    </w:rPr>
  </w:style>
  <w:style w:type="character" w:customStyle="1" w:styleId="FootnoteTextChar">
    <w:name w:val="Footnote Text Char"/>
    <w:aliases w:val="Geneva 9 Char,Font: Geneva 9 Char,Boston 10 Char,f Char,single space Char,footnote text Char,Footnote Char,otnote Text Char,Times Roman 9 Char,footnote text Car Car Car Car Car Car Car Char,ft Char,Char Char Char Char Char"/>
    <w:basedOn w:val="DefaultParagraphFont"/>
    <w:link w:val="FootnoteText"/>
    <w:uiPriority w:val="99"/>
    <w:rsid w:val="004E5139"/>
    <w:rPr>
      <w:rFonts w:ascii="Arial" w:eastAsia="Times New Roman" w:hAnsi="Arial" w:cs="Times New Roman"/>
      <w:sz w:val="18"/>
      <w:szCs w:val="20"/>
      <w:lang w:val="en-US"/>
    </w:rPr>
  </w:style>
  <w:style w:type="character" w:styleId="FootnoteReference">
    <w:name w:val="footnote reference"/>
    <w:aliases w:val="16 Point,Superscript 6 Point,Superscript 6 Point + 11 pt,ftref,BVI fnr,BVI fnr Car Car,BVI fnr Car,BVI fnr Car Car Car Car,Footnote text"/>
    <w:uiPriority w:val="99"/>
    <w:rsid w:val="004E5139"/>
    <w:rPr>
      <w:rFonts w:ascii="Arial" w:hAnsi="Arial" w:cs="Times New Roman"/>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666599">
      <w:bodyDiv w:val="1"/>
      <w:marLeft w:val="0"/>
      <w:marRight w:val="0"/>
      <w:marTop w:val="0"/>
      <w:marBottom w:val="0"/>
      <w:divBdr>
        <w:top w:val="none" w:sz="0" w:space="0" w:color="auto"/>
        <w:left w:val="none" w:sz="0" w:space="0" w:color="auto"/>
        <w:bottom w:val="none" w:sz="0" w:space="0" w:color="auto"/>
        <w:right w:val="none" w:sz="0" w:space="0" w:color="auto"/>
      </w:divBdr>
    </w:div>
    <w:div w:id="384988733">
      <w:bodyDiv w:val="1"/>
      <w:marLeft w:val="0"/>
      <w:marRight w:val="0"/>
      <w:marTop w:val="0"/>
      <w:marBottom w:val="0"/>
      <w:divBdr>
        <w:top w:val="none" w:sz="0" w:space="0" w:color="auto"/>
        <w:left w:val="none" w:sz="0" w:space="0" w:color="auto"/>
        <w:bottom w:val="none" w:sz="0" w:space="0" w:color="auto"/>
        <w:right w:val="none" w:sz="0" w:space="0" w:color="auto"/>
      </w:divBdr>
    </w:div>
    <w:div w:id="536965225">
      <w:bodyDiv w:val="1"/>
      <w:marLeft w:val="0"/>
      <w:marRight w:val="0"/>
      <w:marTop w:val="0"/>
      <w:marBottom w:val="0"/>
      <w:divBdr>
        <w:top w:val="none" w:sz="0" w:space="0" w:color="auto"/>
        <w:left w:val="none" w:sz="0" w:space="0" w:color="auto"/>
        <w:bottom w:val="none" w:sz="0" w:space="0" w:color="auto"/>
        <w:right w:val="none" w:sz="0" w:space="0" w:color="auto"/>
      </w:divBdr>
    </w:div>
    <w:div w:id="1690138308">
      <w:bodyDiv w:val="1"/>
      <w:marLeft w:val="0"/>
      <w:marRight w:val="0"/>
      <w:marTop w:val="0"/>
      <w:marBottom w:val="0"/>
      <w:divBdr>
        <w:top w:val="none" w:sz="0" w:space="0" w:color="auto"/>
        <w:left w:val="none" w:sz="0" w:space="0" w:color="auto"/>
        <w:bottom w:val="none" w:sz="0" w:space="0" w:color="auto"/>
        <w:right w:val="none" w:sz="0" w:space="0" w:color="auto"/>
      </w:divBdr>
    </w:div>
    <w:div w:id="1836456482">
      <w:bodyDiv w:val="1"/>
      <w:marLeft w:val="0"/>
      <w:marRight w:val="0"/>
      <w:marTop w:val="0"/>
      <w:marBottom w:val="0"/>
      <w:divBdr>
        <w:top w:val="none" w:sz="0" w:space="0" w:color="auto"/>
        <w:left w:val="none" w:sz="0" w:space="0" w:color="auto"/>
        <w:bottom w:val="none" w:sz="0" w:space="0" w:color="auto"/>
        <w:right w:val="none" w:sz="0" w:space="0" w:color="auto"/>
      </w:divBdr>
    </w:div>
    <w:div w:id="201348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CE5856245F0E40951DA37C5D61E30A" ma:contentTypeVersion="12" ma:contentTypeDescription="Create a new document." ma:contentTypeScope="" ma:versionID="e6afaf8047d7296eec8972b0beaf7d9a">
  <xsd:schema xmlns:xsd="http://www.w3.org/2001/XMLSchema" xmlns:xs="http://www.w3.org/2001/XMLSchema" xmlns:p="http://schemas.microsoft.com/office/2006/metadata/properties" xmlns:ns2="6bfdb27c-58ee-4720-8160-4d5eca42e17d" xmlns:ns3="8e9875e3-f6ac-4e0f-bc7b-dd7677089528" targetNamespace="http://schemas.microsoft.com/office/2006/metadata/properties" ma:root="true" ma:fieldsID="47fe402a83cca7dbd2731f946faf318b" ns2:_="" ns3:_="">
    <xsd:import namespace="6bfdb27c-58ee-4720-8160-4d5eca42e17d"/>
    <xsd:import namespace="8e9875e3-f6ac-4e0f-bc7b-dd767708952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b27c-58ee-4720-8160-4d5eca42e1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9875e3-f6ac-4e0f-bc7b-dd767708952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4D072-719C-4CBB-AAFB-58F5D789364F}"/>
</file>

<file path=customXml/itemProps2.xml><?xml version="1.0" encoding="utf-8"?>
<ds:datastoreItem xmlns:ds="http://schemas.openxmlformats.org/officeDocument/2006/customXml" ds:itemID="{11F7F4EA-5BCE-44AC-BEEE-6A7D081F73D4}">
  <ds:schemaRefs>
    <ds:schemaRef ds:uri="http://schemas.microsoft.com/sharepoint/v3/contenttype/forms"/>
  </ds:schemaRefs>
</ds:datastoreItem>
</file>

<file path=customXml/itemProps3.xml><?xml version="1.0" encoding="utf-8"?>
<ds:datastoreItem xmlns:ds="http://schemas.openxmlformats.org/officeDocument/2006/customXml" ds:itemID="{B27C3921-760E-412A-8501-37684F16620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5FBB4EB-2103-4D0B-A3F4-0F47F8069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2992</Words>
  <Characters>17058</Characters>
  <Application>Microsoft Office Word</Application>
  <DocSecurity>0</DocSecurity>
  <Lines>142</Lines>
  <Paragraphs>40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20010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Montalvan</dc:creator>
  <cp:lastModifiedBy>Maria Cebrian</cp:lastModifiedBy>
  <cp:revision>5</cp:revision>
  <cp:lastPrinted>2019-11-20T20:51:00Z</cp:lastPrinted>
  <dcterms:created xsi:type="dcterms:W3CDTF">2019-11-27T23:02:00Z</dcterms:created>
  <dcterms:modified xsi:type="dcterms:W3CDTF">2020-08-02T17:01:00Z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0x010100FECE5856245F0E40951DA37C5D61E30A</vt:lpwstr>
  </property>
</Properties>
</file>