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411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86"/>
        <w:gridCol w:w="2452"/>
        <w:gridCol w:w="1263"/>
        <w:gridCol w:w="1466"/>
        <w:gridCol w:w="1584"/>
        <w:gridCol w:w="977"/>
      </w:tblGrid>
      <w:tr w:rsidR="00452FCA" w:rsidRPr="00452FCA" w14:paraId="7F51161D" w14:textId="77777777" w:rsidTr="007C2D8A">
        <w:tc>
          <w:tcPr>
            <w:tcW w:w="5000" w:type="pct"/>
            <w:gridSpan w:val="6"/>
            <w:shd w:val="clear" w:color="auto" w:fill="F3F3F3"/>
          </w:tcPr>
          <w:p w14:paraId="540FDAFE" w14:textId="06974ECE" w:rsidR="002778BE" w:rsidRPr="00452FCA" w:rsidRDefault="002778BE" w:rsidP="007C2D8A">
            <w:pPr>
              <w:tabs>
                <w:tab w:val="left" w:pos="480"/>
                <w:tab w:val="left" w:pos="960"/>
                <w:tab w:val="left" w:pos="1440"/>
                <w:tab w:val="left" w:pos="1920"/>
                <w:tab w:val="left" w:pos="2400"/>
                <w:tab w:val="left" w:pos="2880"/>
                <w:tab w:val="left" w:pos="3360"/>
                <w:tab w:val="left" w:pos="3840"/>
                <w:tab w:val="left" w:pos="4320"/>
              </w:tabs>
              <w:rPr>
                <w:rFonts w:ascii="Myriad Pro" w:hAnsi="Myriad Pro" w:cstheme="minorHAnsi"/>
                <w:b/>
              </w:rPr>
            </w:pPr>
            <w:r w:rsidRPr="00452FCA">
              <w:rPr>
                <w:rFonts w:ascii="Myriad Pro" w:hAnsi="Myriad Pro" w:cstheme="minorHAnsi"/>
                <w:b/>
              </w:rPr>
              <w:t xml:space="preserve">Outcome: </w:t>
            </w:r>
            <w:r w:rsidR="00292844" w:rsidRPr="00452FCA">
              <w:rPr>
                <w:rFonts w:ascii="Myriad Pro" w:hAnsi="Myriad Pro" w:cstheme="minorHAnsi"/>
                <w:b/>
              </w:rPr>
              <w:t>Increased effectiveness and accountability of governance mechanisms</w:t>
            </w:r>
          </w:p>
        </w:tc>
      </w:tr>
      <w:tr w:rsidR="00452FCA" w:rsidRPr="00452FCA" w14:paraId="484573A3" w14:textId="77777777" w:rsidTr="007C2D8A">
        <w:trPr>
          <w:trHeight w:val="440"/>
        </w:trPr>
        <w:tc>
          <w:tcPr>
            <w:tcW w:w="5000" w:type="pct"/>
            <w:gridSpan w:val="6"/>
            <w:shd w:val="clear" w:color="auto" w:fill="F3F3F3"/>
          </w:tcPr>
          <w:p w14:paraId="22F99C58" w14:textId="22C382F4" w:rsidR="002778BE" w:rsidRPr="00452FCA" w:rsidRDefault="002778BE" w:rsidP="007C2D8A">
            <w:pPr>
              <w:spacing w:after="0" w:line="240" w:lineRule="auto"/>
              <w:rPr>
                <w:rFonts w:ascii="Myriad Pro" w:hAnsi="Myriad Pro" w:cstheme="minorHAnsi"/>
                <w:bCs/>
              </w:rPr>
            </w:pPr>
            <w:r w:rsidRPr="00452FCA">
              <w:rPr>
                <w:rFonts w:ascii="Myriad Pro" w:hAnsi="Myriad Pro" w:cstheme="minorHAnsi"/>
                <w:b/>
              </w:rPr>
              <w:t xml:space="preserve">Management Response: </w:t>
            </w:r>
            <w:r w:rsidR="001E5C4D" w:rsidRPr="00452FCA">
              <w:rPr>
                <w:rFonts w:ascii="Myriad Pro" w:hAnsi="Myriad Pro" w:cstheme="minorHAnsi"/>
                <w:bCs/>
              </w:rPr>
              <w:t>T</w:t>
            </w:r>
            <w:r w:rsidR="001E5C4D" w:rsidRPr="00452FCA">
              <w:t>he SDGs project, overall, has done well in relation to the magnitude and complexity of the challenge on which it embarked, although improvements in approaches are possible in view of project experience and the country context</w:t>
            </w:r>
            <w:r w:rsidR="001E5C4D" w:rsidRPr="00452FCA">
              <w:rPr>
                <w:rFonts w:ascii="Myriad Pro" w:hAnsi="Myriad Pro" w:cstheme="minorHAnsi"/>
                <w:b/>
              </w:rPr>
              <w:t xml:space="preserve"> </w:t>
            </w:r>
            <w:r w:rsidR="001E5C4D" w:rsidRPr="00452FCA">
              <w:rPr>
                <w:rFonts w:ascii="Myriad Pro" w:hAnsi="Myriad Pro" w:cstheme="minorHAnsi"/>
                <w:bCs/>
              </w:rPr>
              <w:t>as outlined in the project evaluation. The recommendations are agreed to.</w:t>
            </w:r>
            <w:r w:rsidR="001E5C4D" w:rsidRPr="00452FCA">
              <w:rPr>
                <w:rFonts w:ascii="Myriad Pro" w:hAnsi="Myriad Pro" w:cstheme="minorHAnsi"/>
                <w:b/>
              </w:rPr>
              <w:t xml:space="preserve"> </w:t>
            </w:r>
            <w:r w:rsidR="001E5C4D" w:rsidRPr="00452FCA">
              <w:rPr>
                <w:rFonts w:ascii="Myriad Pro" w:hAnsi="Myriad Pro" w:cstheme="minorHAnsi"/>
                <w:bCs/>
              </w:rPr>
              <w:t xml:space="preserve">The following key actions need to be undertaken and completed by the timeline below. </w:t>
            </w:r>
          </w:p>
          <w:p w14:paraId="04B3DDE2" w14:textId="23F256D3" w:rsidR="002778BE" w:rsidRPr="00452FCA" w:rsidRDefault="002778BE" w:rsidP="007C2D8A">
            <w:pPr>
              <w:spacing w:after="0" w:line="240" w:lineRule="auto"/>
              <w:rPr>
                <w:rFonts w:ascii="Myriad Pro" w:hAnsi="Myriad Pro" w:cstheme="minorHAnsi"/>
                <w:b/>
              </w:rPr>
            </w:pPr>
          </w:p>
          <w:p w14:paraId="30CD1FB0" w14:textId="050750D0" w:rsidR="002778BE" w:rsidRPr="00452FCA" w:rsidRDefault="002778BE" w:rsidP="007C2D8A">
            <w:pPr>
              <w:spacing w:after="0" w:line="240" w:lineRule="auto"/>
              <w:rPr>
                <w:rFonts w:ascii="Myriad Pro" w:hAnsi="Myriad Pro" w:cstheme="minorHAnsi"/>
                <w:b/>
              </w:rPr>
            </w:pPr>
          </w:p>
        </w:tc>
      </w:tr>
      <w:tr w:rsidR="00452FCA" w:rsidRPr="00452FCA" w14:paraId="22D8BAA7" w14:textId="77777777" w:rsidTr="007C2D8A">
        <w:tc>
          <w:tcPr>
            <w:tcW w:w="1314" w:type="pct"/>
            <w:vMerge w:val="restart"/>
            <w:shd w:val="clear" w:color="auto" w:fill="F3F3F3"/>
          </w:tcPr>
          <w:p w14:paraId="5D2DCD1D" w14:textId="56FBBD88" w:rsidR="002778BE" w:rsidRPr="00452FCA" w:rsidRDefault="00E9252A" w:rsidP="007C2D8A">
            <w:pPr>
              <w:tabs>
                <w:tab w:val="left" w:pos="480"/>
                <w:tab w:val="left" w:pos="960"/>
                <w:tab w:val="left" w:pos="1440"/>
                <w:tab w:val="left" w:pos="1920"/>
                <w:tab w:val="left" w:pos="2400"/>
                <w:tab w:val="left" w:pos="2880"/>
                <w:tab w:val="left" w:pos="3360"/>
                <w:tab w:val="left" w:pos="3840"/>
                <w:tab w:val="left" w:pos="4320"/>
              </w:tabs>
              <w:spacing w:line="240" w:lineRule="auto"/>
              <w:rPr>
                <w:rFonts w:ascii="Myriad Pro" w:hAnsi="Myriad Pro" w:cstheme="minorHAnsi"/>
                <w:b/>
              </w:rPr>
            </w:pPr>
            <w:r w:rsidRPr="00452FCA">
              <w:rPr>
                <w:rFonts w:ascii="Myriad Pro" w:hAnsi="Myriad Pro" w:cstheme="minorHAnsi"/>
                <w:b/>
              </w:rPr>
              <w:t xml:space="preserve">Recommendations </w:t>
            </w:r>
          </w:p>
        </w:tc>
        <w:tc>
          <w:tcPr>
            <w:tcW w:w="1314" w:type="pct"/>
            <w:vMerge w:val="restart"/>
            <w:shd w:val="clear" w:color="auto" w:fill="F3F3F3"/>
          </w:tcPr>
          <w:p w14:paraId="2B71FFBF" w14:textId="39751EDD" w:rsidR="002778BE" w:rsidRPr="00452FCA" w:rsidRDefault="002778BE" w:rsidP="007C2D8A">
            <w:pPr>
              <w:tabs>
                <w:tab w:val="left" w:pos="480"/>
                <w:tab w:val="left" w:pos="960"/>
                <w:tab w:val="left" w:pos="1440"/>
                <w:tab w:val="left" w:pos="1920"/>
                <w:tab w:val="left" w:pos="2400"/>
                <w:tab w:val="left" w:pos="2880"/>
                <w:tab w:val="left" w:pos="3360"/>
                <w:tab w:val="left" w:pos="3840"/>
                <w:tab w:val="left" w:pos="4320"/>
              </w:tabs>
              <w:spacing w:line="240" w:lineRule="auto"/>
              <w:rPr>
                <w:rFonts w:ascii="Myriad Pro" w:hAnsi="Myriad Pro" w:cstheme="minorHAnsi"/>
                <w:b/>
              </w:rPr>
            </w:pPr>
            <w:r w:rsidRPr="00452FCA">
              <w:rPr>
                <w:rFonts w:ascii="Myriad Pro" w:hAnsi="Myriad Pro" w:cstheme="minorHAnsi"/>
                <w:b/>
              </w:rPr>
              <w:t>Key Action(s)</w:t>
            </w:r>
          </w:p>
        </w:tc>
        <w:tc>
          <w:tcPr>
            <w:tcW w:w="572" w:type="pct"/>
            <w:vMerge w:val="restart"/>
            <w:shd w:val="clear" w:color="auto" w:fill="F3F3F3"/>
          </w:tcPr>
          <w:p w14:paraId="4F6CF975" w14:textId="77777777" w:rsidR="002778BE" w:rsidRPr="00452FCA" w:rsidRDefault="002778BE" w:rsidP="007C2D8A">
            <w:pPr>
              <w:tabs>
                <w:tab w:val="left" w:pos="480"/>
                <w:tab w:val="left" w:pos="960"/>
                <w:tab w:val="left" w:pos="1440"/>
                <w:tab w:val="left" w:pos="1920"/>
                <w:tab w:val="left" w:pos="2400"/>
                <w:tab w:val="left" w:pos="2880"/>
                <w:tab w:val="left" w:pos="3360"/>
                <w:tab w:val="left" w:pos="3840"/>
                <w:tab w:val="left" w:pos="4320"/>
              </w:tabs>
              <w:spacing w:line="240" w:lineRule="auto"/>
              <w:rPr>
                <w:rFonts w:ascii="Myriad Pro" w:hAnsi="Myriad Pro" w:cstheme="minorHAnsi"/>
                <w:b/>
              </w:rPr>
            </w:pPr>
            <w:r w:rsidRPr="00452FCA">
              <w:rPr>
                <w:rFonts w:ascii="Myriad Pro" w:hAnsi="Myriad Pro" w:cstheme="minorHAnsi"/>
                <w:b/>
              </w:rPr>
              <w:t>Time Frame</w:t>
            </w:r>
          </w:p>
        </w:tc>
        <w:tc>
          <w:tcPr>
            <w:tcW w:w="714" w:type="pct"/>
            <w:vMerge w:val="restart"/>
            <w:shd w:val="clear" w:color="auto" w:fill="F3F3F3"/>
          </w:tcPr>
          <w:p w14:paraId="22AAEAC0" w14:textId="77777777" w:rsidR="002778BE" w:rsidRPr="00452FCA" w:rsidRDefault="002778BE" w:rsidP="007C2D8A">
            <w:pPr>
              <w:tabs>
                <w:tab w:val="left" w:pos="480"/>
                <w:tab w:val="left" w:pos="960"/>
                <w:tab w:val="left" w:pos="1440"/>
                <w:tab w:val="left" w:pos="1920"/>
                <w:tab w:val="left" w:pos="2400"/>
                <w:tab w:val="left" w:pos="2880"/>
                <w:tab w:val="left" w:pos="3360"/>
                <w:tab w:val="left" w:pos="3840"/>
                <w:tab w:val="left" w:pos="4320"/>
              </w:tabs>
              <w:spacing w:line="240" w:lineRule="auto"/>
              <w:rPr>
                <w:rFonts w:ascii="Myriad Pro" w:hAnsi="Myriad Pro" w:cstheme="minorHAnsi"/>
                <w:b/>
              </w:rPr>
            </w:pPr>
            <w:r w:rsidRPr="00452FCA">
              <w:rPr>
                <w:rFonts w:ascii="Myriad Pro" w:hAnsi="Myriad Pro" w:cstheme="minorHAnsi"/>
                <w:b/>
              </w:rPr>
              <w:t xml:space="preserve">Responsibility </w:t>
            </w:r>
          </w:p>
        </w:tc>
        <w:tc>
          <w:tcPr>
            <w:tcW w:w="1086" w:type="pct"/>
            <w:gridSpan w:val="2"/>
            <w:shd w:val="clear" w:color="auto" w:fill="F3F3F3"/>
          </w:tcPr>
          <w:p w14:paraId="11FC9B26" w14:textId="77777777" w:rsidR="002778BE" w:rsidRPr="00452FCA" w:rsidRDefault="002778BE" w:rsidP="007C2D8A">
            <w:pPr>
              <w:tabs>
                <w:tab w:val="left" w:pos="480"/>
                <w:tab w:val="left" w:pos="960"/>
                <w:tab w:val="left" w:pos="1440"/>
                <w:tab w:val="left" w:pos="1920"/>
                <w:tab w:val="left" w:pos="2400"/>
                <w:tab w:val="left" w:pos="2880"/>
                <w:tab w:val="left" w:pos="3360"/>
                <w:tab w:val="left" w:pos="3840"/>
                <w:tab w:val="left" w:pos="4320"/>
              </w:tabs>
              <w:spacing w:line="240" w:lineRule="auto"/>
              <w:jc w:val="center"/>
              <w:rPr>
                <w:rFonts w:ascii="Myriad Pro" w:hAnsi="Myriad Pro" w:cstheme="minorHAnsi"/>
                <w:b/>
              </w:rPr>
            </w:pPr>
            <w:r w:rsidRPr="00452FCA">
              <w:rPr>
                <w:rFonts w:ascii="Myriad Pro" w:hAnsi="Myriad Pro" w:cstheme="minorHAnsi"/>
                <w:b/>
              </w:rPr>
              <w:t>Tracking*</w:t>
            </w:r>
          </w:p>
        </w:tc>
      </w:tr>
      <w:tr w:rsidR="00452FCA" w:rsidRPr="00452FCA" w14:paraId="135B90D0" w14:textId="77777777" w:rsidTr="007C2D8A">
        <w:tc>
          <w:tcPr>
            <w:tcW w:w="1314" w:type="pct"/>
            <w:vMerge/>
          </w:tcPr>
          <w:p w14:paraId="1A868E23" w14:textId="77777777" w:rsidR="002778BE" w:rsidRPr="00452FCA" w:rsidRDefault="002778BE" w:rsidP="007C2D8A">
            <w:pPr>
              <w:tabs>
                <w:tab w:val="left" w:pos="480"/>
                <w:tab w:val="left" w:pos="960"/>
                <w:tab w:val="left" w:pos="1440"/>
                <w:tab w:val="left" w:pos="1920"/>
                <w:tab w:val="left" w:pos="2400"/>
                <w:tab w:val="left" w:pos="2880"/>
                <w:tab w:val="left" w:pos="3360"/>
                <w:tab w:val="left" w:pos="3840"/>
                <w:tab w:val="left" w:pos="4320"/>
              </w:tabs>
              <w:spacing w:line="240" w:lineRule="auto"/>
              <w:rPr>
                <w:rFonts w:ascii="Myriad Pro" w:hAnsi="Myriad Pro" w:cstheme="minorHAnsi"/>
                <w:b/>
              </w:rPr>
            </w:pPr>
          </w:p>
        </w:tc>
        <w:tc>
          <w:tcPr>
            <w:tcW w:w="1314" w:type="pct"/>
            <w:vMerge/>
          </w:tcPr>
          <w:p w14:paraId="6F7D54D5" w14:textId="25507433" w:rsidR="002778BE" w:rsidRPr="00452FCA" w:rsidRDefault="002778BE" w:rsidP="007C2D8A">
            <w:pPr>
              <w:tabs>
                <w:tab w:val="left" w:pos="480"/>
                <w:tab w:val="left" w:pos="960"/>
                <w:tab w:val="left" w:pos="1440"/>
                <w:tab w:val="left" w:pos="1920"/>
                <w:tab w:val="left" w:pos="2400"/>
                <w:tab w:val="left" w:pos="2880"/>
                <w:tab w:val="left" w:pos="3360"/>
                <w:tab w:val="left" w:pos="3840"/>
                <w:tab w:val="left" w:pos="4320"/>
              </w:tabs>
              <w:spacing w:line="240" w:lineRule="auto"/>
              <w:rPr>
                <w:rFonts w:ascii="Myriad Pro" w:hAnsi="Myriad Pro" w:cstheme="minorHAnsi"/>
                <w:b/>
              </w:rPr>
            </w:pPr>
          </w:p>
        </w:tc>
        <w:tc>
          <w:tcPr>
            <w:tcW w:w="572" w:type="pct"/>
            <w:vMerge/>
          </w:tcPr>
          <w:p w14:paraId="362C6A1D" w14:textId="77777777" w:rsidR="002778BE" w:rsidRPr="00452FCA" w:rsidRDefault="002778BE" w:rsidP="007C2D8A">
            <w:pPr>
              <w:tabs>
                <w:tab w:val="left" w:pos="480"/>
                <w:tab w:val="left" w:pos="960"/>
                <w:tab w:val="left" w:pos="1440"/>
                <w:tab w:val="left" w:pos="1920"/>
                <w:tab w:val="left" w:pos="2400"/>
                <w:tab w:val="left" w:pos="2880"/>
                <w:tab w:val="left" w:pos="3360"/>
                <w:tab w:val="left" w:pos="3840"/>
                <w:tab w:val="left" w:pos="4320"/>
              </w:tabs>
              <w:spacing w:line="240" w:lineRule="auto"/>
              <w:rPr>
                <w:rFonts w:ascii="Myriad Pro" w:hAnsi="Myriad Pro" w:cstheme="minorHAnsi"/>
                <w:b/>
              </w:rPr>
            </w:pPr>
          </w:p>
        </w:tc>
        <w:tc>
          <w:tcPr>
            <w:tcW w:w="714" w:type="pct"/>
            <w:vMerge/>
          </w:tcPr>
          <w:p w14:paraId="60EFA264" w14:textId="77777777" w:rsidR="002778BE" w:rsidRPr="00452FCA" w:rsidRDefault="002778BE" w:rsidP="007C2D8A">
            <w:pPr>
              <w:tabs>
                <w:tab w:val="left" w:pos="480"/>
                <w:tab w:val="left" w:pos="960"/>
                <w:tab w:val="left" w:pos="1440"/>
                <w:tab w:val="left" w:pos="1920"/>
                <w:tab w:val="left" w:pos="2400"/>
                <w:tab w:val="left" w:pos="2880"/>
                <w:tab w:val="left" w:pos="3360"/>
                <w:tab w:val="left" w:pos="3840"/>
                <w:tab w:val="left" w:pos="4320"/>
              </w:tabs>
              <w:spacing w:line="240" w:lineRule="auto"/>
              <w:rPr>
                <w:rFonts w:ascii="Myriad Pro" w:hAnsi="Myriad Pro" w:cstheme="minorHAnsi"/>
                <w:b/>
              </w:rPr>
            </w:pPr>
          </w:p>
        </w:tc>
        <w:tc>
          <w:tcPr>
            <w:tcW w:w="600" w:type="pct"/>
          </w:tcPr>
          <w:p w14:paraId="6435B795" w14:textId="77777777" w:rsidR="002778BE" w:rsidRPr="00452FCA" w:rsidRDefault="002778BE" w:rsidP="007C2D8A">
            <w:pPr>
              <w:tabs>
                <w:tab w:val="left" w:pos="480"/>
                <w:tab w:val="left" w:pos="960"/>
                <w:tab w:val="left" w:pos="1440"/>
                <w:tab w:val="left" w:pos="1920"/>
                <w:tab w:val="left" w:pos="2400"/>
                <w:tab w:val="left" w:pos="2880"/>
                <w:tab w:val="left" w:pos="3360"/>
                <w:tab w:val="left" w:pos="3840"/>
                <w:tab w:val="left" w:pos="4320"/>
              </w:tabs>
              <w:spacing w:line="240" w:lineRule="auto"/>
              <w:jc w:val="center"/>
              <w:rPr>
                <w:rFonts w:ascii="Myriad Pro" w:hAnsi="Myriad Pro" w:cstheme="minorHAnsi"/>
                <w:b/>
              </w:rPr>
            </w:pPr>
            <w:r w:rsidRPr="00452FCA">
              <w:rPr>
                <w:rFonts w:ascii="Myriad Pro" w:hAnsi="Myriad Pro" w:cstheme="minorHAnsi"/>
                <w:b/>
              </w:rPr>
              <w:t>Comments</w:t>
            </w:r>
          </w:p>
        </w:tc>
        <w:tc>
          <w:tcPr>
            <w:tcW w:w="486" w:type="pct"/>
          </w:tcPr>
          <w:p w14:paraId="7BD0C67D" w14:textId="77777777" w:rsidR="002778BE" w:rsidRPr="00452FCA" w:rsidRDefault="002778BE" w:rsidP="007C2D8A">
            <w:pPr>
              <w:tabs>
                <w:tab w:val="left" w:pos="480"/>
                <w:tab w:val="left" w:pos="960"/>
                <w:tab w:val="left" w:pos="1440"/>
                <w:tab w:val="left" w:pos="1920"/>
                <w:tab w:val="left" w:pos="2400"/>
                <w:tab w:val="left" w:pos="2880"/>
                <w:tab w:val="left" w:pos="3360"/>
                <w:tab w:val="left" w:pos="3840"/>
                <w:tab w:val="left" w:pos="4320"/>
              </w:tabs>
              <w:jc w:val="center"/>
              <w:rPr>
                <w:rFonts w:ascii="Myriad Pro" w:hAnsi="Myriad Pro" w:cstheme="minorHAnsi"/>
                <w:b/>
              </w:rPr>
            </w:pPr>
            <w:r w:rsidRPr="00452FCA">
              <w:rPr>
                <w:rFonts w:ascii="Myriad Pro" w:hAnsi="Myriad Pro" w:cstheme="minorHAnsi"/>
                <w:b/>
              </w:rPr>
              <w:t>Status</w:t>
            </w:r>
          </w:p>
        </w:tc>
      </w:tr>
      <w:tr w:rsidR="00452FCA" w:rsidRPr="00452FCA" w14:paraId="2052B588" w14:textId="77777777" w:rsidTr="007C2D8A">
        <w:trPr>
          <w:trHeight w:val="1328"/>
        </w:trPr>
        <w:tc>
          <w:tcPr>
            <w:tcW w:w="1314" w:type="pct"/>
          </w:tcPr>
          <w:p w14:paraId="40AF89D0" w14:textId="6D8CCAEE" w:rsidR="00601C91" w:rsidRPr="00452FCA" w:rsidRDefault="00BF048C" w:rsidP="00BF048C">
            <w:pPr>
              <w:pStyle w:val="ListParagraph"/>
              <w:ind w:left="0"/>
              <w:contextualSpacing w:val="0"/>
              <w:jc w:val="both"/>
              <w:rPr>
                <w:rFonts w:ascii="Myriad Pro" w:hAnsi="Myriad Pro" w:cstheme="minorHAnsi"/>
              </w:rPr>
            </w:pPr>
            <w:r w:rsidRPr="00452FCA">
              <w:rPr>
                <w:rFonts w:ascii="Myriad Pro" w:hAnsi="Myriad Pro"/>
              </w:rPr>
              <w:t>M</w:t>
            </w:r>
            <w:r w:rsidR="00DB580C" w:rsidRPr="00452FCA">
              <w:rPr>
                <w:rFonts w:ascii="Myriad Pro" w:hAnsi="Myriad Pro"/>
              </w:rPr>
              <w:t xml:space="preserve">odify the theory of change </w:t>
            </w:r>
            <w:r w:rsidRPr="00452FCA">
              <w:rPr>
                <w:rFonts w:ascii="Myriad Pro" w:hAnsi="Myriad Pro"/>
              </w:rPr>
              <w:t xml:space="preserve">to </w:t>
            </w:r>
            <w:r w:rsidR="00DB580C" w:rsidRPr="00452FCA">
              <w:rPr>
                <w:rFonts w:ascii="Myriad Pro" w:hAnsi="Myriad Pro"/>
              </w:rPr>
              <w:t xml:space="preserve">align the project with UNDP’s and the government’s comparative advantage and resources. </w:t>
            </w:r>
            <w:r w:rsidRPr="00452FCA">
              <w:rPr>
                <w:rFonts w:ascii="Myriad Pro" w:hAnsi="Myriad Pro"/>
              </w:rPr>
              <w:t xml:space="preserve">The modified Theory of Change should be built on project achievements and </w:t>
            </w:r>
            <w:r w:rsidR="001E5C4D" w:rsidRPr="00452FCA">
              <w:rPr>
                <w:rFonts w:ascii="Myriad Pro" w:hAnsi="Myriad Pro"/>
              </w:rPr>
              <w:t>considering</w:t>
            </w:r>
            <w:r w:rsidRPr="00452FCA">
              <w:rPr>
                <w:rFonts w:ascii="Myriad Pro" w:hAnsi="Myriad Pro"/>
              </w:rPr>
              <w:t xml:space="preserve"> project </w:t>
            </w:r>
            <w:r w:rsidR="001E5C4D" w:rsidRPr="00452FCA">
              <w:rPr>
                <w:rFonts w:ascii="Myriad Pro" w:hAnsi="Myriad Pro"/>
              </w:rPr>
              <w:t>limitations</w:t>
            </w:r>
            <w:r w:rsidRPr="00452FCA">
              <w:rPr>
                <w:rFonts w:ascii="Myriad Pro" w:hAnsi="Myriad Pro"/>
              </w:rPr>
              <w:t xml:space="preserve">. </w:t>
            </w:r>
          </w:p>
        </w:tc>
        <w:tc>
          <w:tcPr>
            <w:tcW w:w="1314" w:type="pct"/>
          </w:tcPr>
          <w:p w14:paraId="3ACF4884" w14:textId="1E50975B" w:rsidR="00601C91" w:rsidRPr="00452FCA" w:rsidRDefault="00BF048C" w:rsidP="007C2D8A">
            <w:pPr>
              <w:spacing w:after="0" w:line="240" w:lineRule="auto"/>
              <w:jc w:val="both"/>
              <w:rPr>
                <w:rFonts w:ascii="Myriad Pro" w:hAnsi="Myriad Pro" w:cstheme="minorHAnsi"/>
              </w:rPr>
            </w:pPr>
            <w:r w:rsidRPr="00452FCA">
              <w:rPr>
                <w:rFonts w:ascii="Myriad Pro" w:hAnsi="Myriad Pro" w:cstheme="minorHAnsi"/>
              </w:rPr>
              <w:t xml:space="preserve">Review the project Theory of Change in consultation </w:t>
            </w:r>
            <w:r w:rsidR="001E5C4D" w:rsidRPr="00452FCA">
              <w:rPr>
                <w:rFonts w:ascii="Myriad Pro" w:hAnsi="Myriad Pro" w:cstheme="minorHAnsi"/>
              </w:rPr>
              <w:t>with concerned</w:t>
            </w:r>
            <w:r w:rsidR="00AB4FD5" w:rsidRPr="00452FCA">
              <w:rPr>
                <w:rFonts w:ascii="Myriad Pro" w:hAnsi="Myriad Pro" w:cstheme="minorHAnsi"/>
              </w:rPr>
              <w:t xml:space="preserve"> government counterparts and project monitoring and </w:t>
            </w:r>
            <w:r w:rsidR="001E5C4D" w:rsidRPr="00452FCA">
              <w:rPr>
                <w:rFonts w:ascii="Myriad Pro" w:hAnsi="Myriad Pro" w:cstheme="minorHAnsi"/>
              </w:rPr>
              <w:t>evaluation</w:t>
            </w:r>
            <w:r w:rsidR="00AB4FD5" w:rsidRPr="00452FCA">
              <w:rPr>
                <w:rFonts w:ascii="Myriad Pro" w:hAnsi="Myriad Pro" w:cstheme="minorHAnsi"/>
              </w:rPr>
              <w:t xml:space="preserve"> colleagues. </w:t>
            </w:r>
            <w:r w:rsidRPr="00452FCA">
              <w:rPr>
                <w:rFonts w:ascii="Myriad Pro" w:hAnsi="Myriad Pro" w:cstheme="minorHAnsi"/>
              </w:rPr>
              <w:t xml:space="preserve"> </w:t>
            </w:r>
          </w:p>
        </w:tc>
        <w:tc>
          <w:tcPr>
            <w:tcW w:w="572" w:type="pct"/>
          </w:tcPr>
          <w:p w14:paraId="3D1DB856" w14:textId="6B282CB4" w:rsidR="00601C91" w:rsidRPr="00452FCA" w:rsidRDefault="00AB4FD5" w:rsidP="007C2D8A">
            <w:pPr>
              <w:spacing w:after="0" w:line="240" w:lineRule="auto"/>
              <w:ind w:left="176"/>
              <w:rPr>
                <w:rFonts w:ascii="Myriad Pro" w:hAnsi="Myriad Pro" w:cstheme="minorHAnsi"/>
              </w:rPr>
            </w:pPr>
            <w:r w:rsidRPr="00452FCA">
              <w:rPr>
                <w:rFonts w:ascii="Myriad Pro" w:hAnsi="Myriad Pro" w:cstheme="minorHAnsi"/>
              </w:rPr>
              <w:t xml:space="preserve">August </w:t>
            </w:r>
            <w:r w:rsidR="00BF048C" w:rsidRPr="00452FCA">
              <w:rPr>
                <w:rFonts w:ascii="Myriad Pro" w:hAnsi="Myriad Pro" w:cstheme="minorHAnsi"/>
              </w:rPr>
              <w:t>2021</w:t>
            </w:r>
          </w:p>
        </w:tc>
        <w:tc>
          <w:tcPr>
            <w:tcW w:w="714" w:type="pct"/>
          </w:tcPr>
          <w:p w14:paraId="3835808D" w14:textId="79F11238" w:rsidR="00601C91" w:rsidRPr="00452FCA" w:rsidRDefault="00BF048C" w:rsidP="007C2D8A">
            <w:pPr>
              <w:spacing w:after="0" w:line="240" w:lineRule="auto"/>
              <w:ind w:left="176"/>
              <w:rPr>
                <w:rFonts w:ascii="Myriad Pro" w:hAnsi="Myriad Pro" w:cstheme="minorHAnsi"/>
              </w:rPr>
            </w:pPr>
            <w:r w:rsidRPr="00452FCA">
              <w:rPr>
                <w:rFonts w:ascii="Myriad Pro" w:hAnsi="Myriad Pro" w:cstheme="minorHAnsi"/>
              </w:rPr>
              <w:t>UNDP Country Office</w:t>
            </w:r>
            <w:r w:rsidR="00AB4FD5" w:rsidRPr="00452FCA">
              <w:rPr>
                <w:rFonts w:ascii="Myriad Pro" w:hAnsi="Myriad Pro" w:cstheme="minorHAnsi"/>
              </w:rPr>
              <w:t>, SDG units</w:t>
            </w:r>
          </w:p>
        </w:tc>
        <w:tc>
          <w:tcPr>
            <w:tcW w:w="600" w:type="pct"/>
          </w:tcPr>
          <w:p w14:paraId="77917BBC" w14:textId="7919C2B9" w:rsidR="00601C91" w:rsidRPr="00452FCA" w:rsidRDefault="00AB4FD5" w:rsidP="007C2D8A">
            <w:pPr>
              <w:spacing w:line="240" w:lineRule="auto"/>
              <w:rPr>
                <w:rFonts w:ascii="Myriad Pro" w:hAnsi="Myriad Pro" w:cstheme="minorHAnsi"/>
              </w:rPr>
            </w:pPr>
            <w:r w:rsidRPr="00452FCA">
              <w:rPr>
                <w:rFonts w:ascii="Myriad Pro" w:hAnsi="Myriad Pro" w:cstheme="minorHAnsi"/>
              </w:rPr>
              <w:t>To be synced with extension of PC-1 in 2021</w:t>
            </w:r>
          </w:p>
        </w:tc>
        <w:tc>
          <w:tcPr>
            <w:tcW w:w="486" w:type="pct"/>
          </w:tcPr>
          <w:p w14:paraId="2344C553" w14:textId="3054E5A2" w:rsidR="00601C91" w:rsidRPr="00452FCA" w:rsidRDefault="00AB4FD5" w:rsidP="007C2D8A">
            <w:pPr>
              <w:rPr>
                <w:rFonts w:ascii="Myriad Pro" w:hAnsi="Myriad Pro" w:cstheme="minorHAnsi"/>
              </w:rPr>
            </w:pPr>
            <w:r w:rsidRPr="00452FCA">
              <w:rPr>
                <w:rFonts w:ascii="Myriad Pro" w:hAnsi="Myriad Pro" w:cstheme="minorHAnsi"/>
              </w:rPr>
              <w:t xml:space="preserve">To be initiated. </w:t>
            </w:r>
          </w:p>
        </w:tc>
      </w:tr>
      <w:tr w:rsidR="00452FCA" w:rsidRPr="00452FCA" w14:paraId="24B2C8B1" w14:textId="77777777" w:rsidTr="007C2D8A">
        <w:trPr>
          <w:trHeight w:val="3119"/>
        </w:trPr>
        <w:tc>
          <w:tcPr>
            <w:tcW w:w="1314" w:type="pct"/>
          </w:tcPr>
          <w:p w14:paraId="5869D420" w14:textId="19B09CD8" w:rsidR="00601C91" w:rsidRPr="00452FCA" w:rsidRDefault="00BF048C" w:rsidP="00D444DF">
            <w:pPr>
              <w:spacing w:after="0" w:line="240" w:lineRule="auto"/>
              <w:rPr>
                <w:rFonts w:ascii="Myriad Pro" w:hAnsi="Myriad Pro" w:cstheme="minorHAnsi"/>
                <w:bCs/>
                <w:iCs/>
              </w:rPr>
            </w:pPr>
            <w:r w:rsidRPr="00452FCA">
              <w:rPr>
                <w:rFonts w:ascii="Myriad Pro" w:hAnsi="Myriad Pro"/>
                <w:bCs/>
                <w:iCs/>
              </w:rPr>
              <w:t>Broaden institutionalization across the line departments and deepen it at the district level with increasing efficiency and greater equity</w:t>
            </w:r>
          </w:p>
        </w:tc>
        <w:tc>
          <w:tcPr>
            <w:tcW w:w="1314" w:type="pct"/>
          </w:tcPr>
          <w:p w14:paraId="5A8B32F8" w14:textId="2ADA7C8D" w:rsidR="00601C91" w:rsidRPr="00452FCA" w:rsidRDefault="003933E5" w:rsidP="007C2D8A">
            <w:pPr>
              <w:spacing w:after="0" w:line="240" w:lineRule="auto"/>
              <w:jc w:val="both"/>
              <w:rPr>
                <w:rFonts w:ascii="Myriad Pro" w:hAnsi="Myriad Pro" w:cstheme="minorHAnsi"/>
              </w:rPr>
            </w:pPr>
            <w:r w:rsidRPr="00452FCA">
              <w:rPr>
                <w:rFonts w:ascii="Myriad Pro" w:hAnsi="Myriad Pro" w:cstheme="minorHAnsi"/>
              </w:rPr>
              <w:t>Revised pro-doc and subsequent Annual Work Plans will reflect engagement with line departments and districts on key priorities identified in the SDG frameworks</w:t>
            </w:r>
          </w:p>
        </w:tc>
        <w:tc>
          <w:tcPr>
            <w:tcW w:w="572" w:type="pct"/>
          </w:tcPr>
          <w:p w14:paraId="292F4D2E" w14:textId="43FA31EC" w:rsidR="00601C91" w:rsidRPr="00452FCA" w:rsidRDefault="00AB4FD5" w:rsidP="007C2D8A">
            <w:pPr>
              <w:spacing w:after="0" w:line="240" w:lineRule="auto"/>
              <w:ind w:left="176"/>
              <w:rPr>
                <w:rFonts w:ascii="Myriad Pro" w:hAnsi="Myriad Pro" w:cstheme="minorHAnsi"/>
              </w:rPr>
            </w:pPr>
            <w:r w:rsidRPr="00452FCA">
              <w:rPr>
                <w:rFonts w:ascii="Myriad Pro" w:hAnsi="Myriad Pro" w:cstheme="minorHAnsi"/>
              </w:rPr>
              <w:t xml:space="preserve">August </w:t>
            </w:r>
            <w:r w:rsidR="003933E5" w:rsidRPr="00452FCA">
              <w:rPr>
                <w:rFonts w:ascii="Myriad Pro" w:hAnsi="Myriad Pro" w:cstheme="minorHAnsi"/>
              </w:rPr>
              <w:t>2021-</w:t>
            </w:r>
          </w:p>
        </w:tc>
        <w:tc>
          <w:tcPr>
            <w:tcW w:w="714" w:type="pct"/>
          </w:tcPr>
          <w:p w14:paraId="16B0A592" w14:textId="471DFC35" w:rsidR="00601C91" w:rsidRPr="00452FCA" w:rsidRDefault="003933E5" w:rsidP="007C2D8A">
            <w:pPr>
              <w:spacing w:after="0" w:line="240" w:lineRule="auto"/>
              <w:ind w:left="176"/>
              <w:rPr>
                <w:rFonts w:ascii="Myriad Pro" w:hAnsi="Myriad Pro" w:cstheme="minorHAnsi"/>
              </w:rPr>
            </w:pPr>
            <w:r w:rsidRPr="00452FCA">
              <w:rPr>
                <w:rFonts w:ascii="Myriad Pro" w:hAnsi="Myriad Pro" w:cstheme="minorHAnsi"/>
              </w:rPr>
              <w:t>UNDP Country Office</w:t>
            </w:r>
            <w:r w:rsidR="00AB4FD5" w:rsidRPr="00452FCA">
              <w:rPr>
                <w:rFonts w:ascii="Myriad Pro" w:hAnsi="Myriad Pro" w:cstheme="minorHAnsi"/>
              </w:rPr>
              <w:t>, SDG unit</w:t>
            </w:r>
          </w:p>
        </w:tc>
        <w:tc>
          <w:tcPr>
            <w:tcW w:w="600" w:type="pct"/>
          </w:tcPr>
          <w:p w14:paraId="11CC8CF0" w14:textId="42C2DDB2" w:rsidR="00601C91" w:rsidRPr="00452FCA" w:rsidRDefault="00AB4FD5" w:rsidP="007C2D8A">
            <w:pPr>
              <w:spacing w:line="240" w:lineRule="auto"/>
              <w:rPr>
                <w:rFonts w:ascii="Myriad Pro" w:hAnsi="Myriad Pro" w:cstheme="minorHAnsi"/>
              </w:rPr>
            </w:pPr>
            <w:r w:rsidRPr="00452FCA">
              <w:rPr>
                <w:rFonts w:ascii="Myriad Pro" w:hAnsi="Myriad Pro" w:cstheme="minorHAnsi"/>
              </w:rPr>
              <w:t>To be synced with extension of PC-1 in 2021</w:t>
            </w:r>
          </w:p>
        </w:tc>
        <w:tc>
          <w:tcPr>
            <w:tcW w:w="486" w:type="pct"/>
          </w:tcPr>
          <w:p w14:paraId="6F477DD2" w14:textId="5D8CAA24" w:rsidR="00601C91" w:rsidRPr="00452FCA" w:rsidRDefault="00AB4FD5" w:rsidP="007C2D8A">
            <w:pPr>
              <w:rPr>
                <w:rFonts w:ascii="Myriad Pro" w:hAnsi="Myriad Pro" w:cstheme="minorHAnsi"/>
              </w:rPr>
            </w:pPr>
            <w:r w:rsidRPr="00452FCA">
              <w:rPr>
                <w:rFonts w:ascii="Myriad Pro" w:hAnsi="Myriad Pro" w:cstheme="minorHAnsi"/>
              </w:rPr>
              <w:t>Initiated</w:t>
            </w:r>
          </w:p>
        </w:tc>
      </w:tr>
      <w:tr w:rsidR="00452FCA" w:rsidRPr="00452FCA" w14:paraId="22A6CDBC" w14:textId="77777777" w:rsidTr="007C2D8A">
        <w:trPr>
          <w:trHeight w:val="1062"/>
        </w:trPr>
        <w:tc>
          <w:tcPr>
            <w:tcW w:w="1314" w:type="pct"/>
          </w:tcPr>
          <w:p w14:paraId="4BE99F83" w14:textId="1E41ADA5" w:rsidR="00601C91" w:rsidRPr="00452FCA" w:rsidRDefault="003933E5" w:rsidP="007C2D8A">
            <w:pPr>
              <w:spacing w:after="0" w:line="240" w:lineRule="auto"/>
              <w:jc w:val="both"/>
              <w:rPr>
                <w:rFonts w:ascii="Myriad Pro" w:hAnsi="Myriad Pro" w:cstheme="minorHAnsi"/>
                <w:iCs/>
              </w:rPr>
            </w:pPr>
            <w:r w:rsidRPr="00452FCA">
              <w:rPr>
                <w:rFonts w:ascii="Myriad Pro" w:hAnsi="Myriad Pro"/>
                <w:iCs/>
              </w:rPr>
              <w:lastRenderedPageBreak/>
              <w:t>AJK and GB would need to develop their own specific approaches for SDG implementation, as in the case of other provinces</w:t>
            </w:r>
          </w:p>
        </w:tc>
        <w:tc>
          <w:tcPr>
            <w:tcW w:w="1314" w:type="pct"/>
          </w:tcPr>
          <w:p w14:paraId="7223F760" w14:textId="19A1A87A" w:rsidR="00601C91" w:rsidRPr="00452FCA" w:rsidRDefault="003933E5" w:rsidP="007C2D8A">
            <w:pPr>
              <w:spacing w:after="0" w:line="240" w:lineRule="auto"/>
              <w:jc w:val="both"/>
              <w:rPr>
                <w:rFonts w:ascii="Myriad Pro" w:hAnsi="Myriad Pro" w:cstheme="minorHAnsi"/>
              </w:rPr>
            </w:pPr>
            <w:r w:rsidRPr="00452FCA">
              <w:rPr>
                <w:rFonts w:ascii="Myriad Pro" w:hAnsi="Myriad Pro" w:cstheme="minorHAnsi"/>
              </w:rPr>
              <w:t>Consultations with GB and AJK Planning Departments for designing region specific PC-1</w:t>
            </w:r>
          </w:p>
        </w:tc>
        <w:tc>
          <w:tcPr>
            <w:tcW w:w="572" w:type="pct"/>
          </w:tcPr>
          <w:p w14:paraId="68D62425" w14:textId="142C0F74" w:rsidR="00601C91" w:rsidRPr="00452FCA" w:rsidRDefault="00AB4FD5" w:rsidP="007C2D8A">
            <w:pPr>
              <w:spacing w:after="0" w:line="240" w:lineRule="auto"/>
              <w:ind w:left="176"/>
              <w:rPr>
                <w:rFonts w:ascii="Myriad Pro" w:hAnsi="Myriad Pro" w:cstheme="minorHAnsi"/>
              </w:rPr>
            </w:pPr>
            <w:r w:rsidRPr="00452FCA">
              <w:rPr>
                <w:rFonts w:ascii="Myriad Pro" w:hAnsi="Myriad Pro" w:cstheme="minorHAnsi"/>
              </w:rPr>
              <w:t xml:space="preserve">January </w:t>
            </w:r>
            <w:r w:rsidR="003933E5" w:rsidRPr="00452FCA">
              <w:rPr>
                <w:rFonts w:ascii="Myriad Pro" w:hAnsi="Myriad Pro" w:cstheme="minorHAnsi"/>
              </w:rPr>
              <w:t>202</w:t>
            </w:r>
            <w:r w:rsidRPr="00452FCA">
              <w:rPr>
                <w:rFonts w:ascii="Myriad Pro" w:hAnsi="Myriad Pro" w:cstheme="minorHAnsi"/>
              </w:rPr>
              <w:t>2</w:t>
            </w:r>
          </w:p>
        </w:tc>
        <w:tc>
          <w:tcPr>
            <w:tcW w:w="714" w:type="pct"/>
          </w:tcPr>
          <w:p w14:paraId="7A358C75" w14:textId="07A5AC79" w:rsidR="00601C91" w:rsidRPr="00452FCA" w:rsidRDefault="003933E5" w:rsidP="007C2D8A">
            <w:pPr>
              <w:spacing w:after="0" w:line="240" w:lineRule="auto"/>
              <w:rPr>
                <w:rFonts w:ascii="Myriad Pro" w:hAnsi="Myriad Pro" w:cstheme="minorHAnsi"/>
              </w:rPr>
            </w:pPr>
            <w:r w:rsidRPr="00452FCA">
              <w:rPr>
                <w:rFonts w:ascii="Myriad Pro" w:hAnsi="Myriad Pro" w:cstheme="minorHAnsi"/>
              </w:rPr>
              <w:t>UNDP Country Office</w:t>
            </w:r>
            <w:r w:rsidR="00AB4FD5" w:rsidRPr="00452FCA">
              <w:rPr>
                <w:rFonts w:ascii="Myriad Pro" w:hAnsi="Myriad Pro" w:cstheme="minorHAnsi"/>
              </w:rPr>
              <w:t xml:space="preserve">, Planning and Development Department </w:t>
            </w:r>
            <w:r w:rsidR="001E5C4D" w:rsidRPr="00452FCA">
              <w:rPr>
                <w:rFonts w:ascii="Myriad Pro" w:hAnsi="Myriad Pro" w:cstheme="minorHAnsi"/>
              </w:rPr>
              <w:t>AJK, and</w:t>
            </w:r>
            <w:r w:rsidR="00AB4FD5" w:rsidRPr="00452FCA">
              <w:rPr>
                <w:rFonts w:ascii="Myriad Pro" w:hAnsi="Myriad Pro" w:cstheme="minorHAnsi"/>
              </w:rPr>
              <w:t xml:space="preserve"> Planning and Development Department GB. </w:t>
            </w:r>
            <w:r w:rsidRPr="00452FCA">
              <w:rPr>
                <w:rFonts w:ascii="Myriad Pro" w:hAnsi="Myriad Pro" w:cstheme="minorHAnsi"/>
              </w:rPr>
              <w:t xml:space="preserve"> </w:t>
            </w:r>
          </w:p>
        </w:tc>
        <w:tc>
          <w:tcPr>
            <w:tcW w:w="600" w:type="pct"/>
          </w:tcPr>
          <w:p w14:paraId="735A6FB8" w14:textId="76CE6F8D" w:rsidR="00601C91" w:rsidRPr="00452FCA" w:rsidRDefault="00AB4FD5" w:rsidP="007C2D8A">
            <w:pPr>
              <w:spacing w:line="240" w:lineRule="auto"/>
              <w:rPr>
                <w:rFonts w:ascii="Myriad Pro" w:hAnsi="Myriad Pro" w:cstheme="minorHAnsi"/>
              </w:rPr>
            </w:pPr>
            <w:r w:rsidRPr="00452FCA">
              <w:rPr>
                <w:rFonts w:ascii="Myriad Pro" w:hAnsi="Myriad Pro" w:cstheme="minorHAnsi"/>
              </w:rPr>
              <w:t>Discussions already underway with GB. Subsequent discussions with AJK to be initiated</w:t>
            </w:r>
          </w:p>
        </w:tc>
        <w:tc>
          <w:tcPr>
            <w:tcW w:w="486" w:type="pct"/>
          </w:tcPr>
          <w:p w14:paraId="6F7CD290" w14:textId="425E462B" w:rsidR="00601C91" w:rsidRPr="00452FCA" w:rsidRDefault="00AB4FD5" w:rsidP="007C2D8A">
            <w:pPr>
              <w:rPr>
                <w:rFonts w:ascii="Myriad Pro" w:hAnsi="Myriad Pro" w:cstheme="minorHAnsi"/>
              </w:rPr>
            </w:pPr>
            <w:r w:rsidRPr="00452FCA">
              <w:rPr>
                <w:rFonts w:ascii="Myriad Pro" w:hAnsi="Myriad Pro" w:cstheme="minorHAnsi"/>
              </w:rPr>
              <w:t>Initiated</w:t>
            </w:r>
          </w:p>
        </w:tc>
      </w:tr>
      <w:tr w:rsidR="00452FCA" w:rsidRPr="00452FCA" w14:paraId="22D992D9" w14:textId="77777777" w:rsidTr="007C2D8A">
        <w:trPr>
          <w:trHeight w:val="1062"/>
        </w:trPr>
        <w:tc>
          <w:tcPr>
            <w:tcW w:w="1314" w:type="pct"/>
          </w:tcPr>
          <w:p w14:paraId="453C1BFE" w14:textId="79599128" w:rsidR="00674F7B" w:rsidRPr="00452FCA" w:rsidRDefault="00674F7B" w:rsidP="007C2D8A">
            <w:pPr>
              <w:spacing w:after="0" w:line="240" w:lineRule="auto"/>
              <w:jc w:val="both"/>
              <w:rPr>
                <w:rFonts w:ascii="Myriad Pro" w:hAnsi="Myriad Pro"/>
                <w:iCs/>
              </w:rPr>
            </w:pPr>
            <w:r w:rsidRPr="00452FCA">
              <w:rPr>
                <w:rFonts w:ascii="Myriad Pro" w:hAnsi="Myriad Pro"/>
              </w:rPr>
              <w:t xml:space="preserve">Ministry of Finance and provincial finance departments need to be engaged more effectively.  </w:t>
            </w:r>
          </w:p>
        </w:tc>
        <w:tc>
          <w:tcPr>
            <w:tcW w:w="1314" w:type="pct"/>
          </w:tcPr>
          <w:p w14:paraId="2E0AA9E7" w14:textId="7925342D" w:rsidR="00674F7B" w:rsidRPr="00452FCA" w:rsidRDefault="00674F7B" w:rsidP="007C2D8A">
            <w:pPr>
              <w:spacing w:after="0" w:line="240" w:lineRule="auto"/>
              <w:jc w:val="both"/>
              <w:rPr>
                <w:rFonts w:ascii="Myriad Pro" w:hAnsi="Myriad Pro" w:cstheme="minorHAnsi"/>
              </w:rPr>
            </w:pPr>
            <w:r w:rsidRPr="00452FCA">
              <w:rPr>
                <w:rFonts w:ascii="Myriad Pro" w:hAnsi="Myriad Pro" w:cstheme="minorHAnsi"/>
              </w:rPr>
              <w:t xml:space="preserve">Consultations with Ministry of Finance to explore partnerships/collaboration on SDG budgeting, costing and financing. </w:t>
            </w:r>
          </w:p>
        </w:tc>
        <w:tc>
          <w:tcPr>
            <w:tcW w:w="572" w:type="pct"/>
          </w:tcPr>
          <w:p w14:paraId="6A24D975" w14:textId="5787E13F" w:rsidR="00674F7B" w:rsidRPr="00452FCA" w:rsidRDefault="00292844" w:rsidP="007C2D8A">
            <w:pPr>
              <w:spacing w:after="0" w:line="240" w:lineRule="auto"/>
              <w:ind w:left="176"/>
              <w:rPr>
                <w:rFonts w:ascii="Myriad Pro" w:hAnsi="Myriad Pro" w:cstheme="minorHAnsi"/>
              </w:rPr>
            </w:pPr>
            <w:r w:rsidRPr="00452FCA">
              <w:rPr>
                <w:rFonts w:ascii="Myriad Pro" w:hAnsi="Myriad Pro" w:cstheme="minorHAnsi"/>
              </w:rPr>
              <w:t xml:space="preserve">January </w:t>
            </w:r>
            <w:r w:rsidR="00674F7B" w:rsidRPr="00452FCA">
              <w:rPr>
                <w:rFonts w:ascii="Myriad Pro" w:hAnsi="Myriad Pro" w:cstheme="minorHAnsi"/>
              </w:rPr>
              <w:t>2021</w:t>
            </w:r>
          </w:p>
        </w:tc>
        <w:tc>
          <w:tcPr>
            <w:tcW w:w="714" w:type="pct"/>
          </w:tcPr>
          <w:p w14:paraId="22B755D7" w14:textId="7C229853" w:rsidR="00674F7B" w:rsidRPr="00452FCA" w:rsidRDefault="00674F7B" w:rsidP="007C2D8A">
            <w:pPr>
              <w:spacing w:after="0" w:line="240" w:lineRule="auto"/>
              <w:rPr>
                <w:rFonts w:ascii="Myriad Pro" w:hAnsi="Myriad Pro" w:cstheme="minorHAnsi"/>
              </w:rPr>
            </w:pPr>
            <w:r w:rsidRPr="00452FCA">
              <w:rPr>
                <w:rFonts w:ascii="Myriad Pro" w:hAnsi="Myriad Pro" w:cstheme="minorHAnsi"/>
              </w:rPr>
              <w:t xml:space="preserve">UNDP Country Office, </w:t>
            </w:r>
            <w:r w:rsidR="001E5C4D" w:rsidRPr="00452FCA">
              <w:rPr>
                <w:rFonts w:ascii="Myriad Pro" w:hAnsi="Myriad Pro" w:cstheme="minorHAnsi"/>
              </w:rPr>
              <w:t>Ministry</w:t>
            </w:r>
            <w:r w:rsidRPr="00452FCA">
              <w:rPr>
                <w:rFonts w:ascii="Myriad Pro" w:hAnsi="Myriad Pro" w:cstheme="minorHAnsi"/>
              </w:rPr>
              <w:t xml:space="preserve"> of Planning Development and Special Initiative</w:t>
            </w:r>
            <w:r w:rsidR="00452FCA">
              <w:rPr>
                <w:rFonts w:ascii="Myriad Pro" w:hAnsi="Myriad Pro" w:cstheme="minorHAnsi"/>
              </w:rPr>
              <w:t>,</w:t>
            </w:r>
            <w:r w:rsidRPr="00452FCA">
              <w:rPr>
                <w:rFonts w:ascii="Myriad Pro" w:hAnsi="Myriad Pro" w:cstheme="minorHAnsi"/>
              </w:rPr>
              <w:t xml:space="preserve"> and Ministry of Finance</w:t>
            </w:r>
          </w:p>
        </w:tc>
        <w:tc>
          <w:tcPr>
            <w:tcW w:w="600" w:type="pct"/>
          </w:tcPr>
          <w:p w14:paraId="6E64E801" w14:textId="6F89C058" w:rsidR="00674F7B" w:rsidRPr="00452FCA" w:rsidRDefault="00292844" w:rsidP="007C2D8A">
            <w:pPr>
              <w:spacing w:line="240" w:lineRule="auto"/>
              <w:rPr>
                <w:rFonts w:ascii="Myriad Pro" w:hAnsi="Myriad Pro" w:cstheme="minorHAnsi"/>
              </w:rPr>
            </w:pPr>
            <w:r w:rsidRPr="00452FCA">
              <w:rPr>
                <w:rFonts w:ascii="Myriad Pro" w:hAnsi="Myriad Pro" w:cstheme="minorHAnsi"/>
              </w:rPr>
              <w:t xml:space="preserve">Ministry of Finance, </w:t>
            </w:r>
            <w:r w:rsidR="001E5C4D" w:rsidRPr="00452FCA">
              <w:rPr>
                <w:rFonts w:ascii="Myriad Pro" w:hAnsi="Myriad Pro" w:cstheme="minorHAnsi"/>
              </w:rPr>
              <w:t>Controller</w:t>
            </w:r>
            <w:r w:rsidRPr="00452FCA">
              <w:rPr>
                <w:rFonts w:ascii="Myriad Pro" w:hAnsi="Myriad Pro" w:cstheme="minorHAnsi"/>
              </w:rPr>
              <w:t xml:space="preserve"> General of Accounts Office already engaged on expenditure tracking. Br</w:t>
            </w:r>
            <w:r w:rsidR="001E5C4D" w:rsidRPr="00452FCA">
              <w:rPr>
                <w:rFonts w:ascii="Myriad Pro" w:hAnsi="Myriad Pro" w:cstheme="minorHAnsi"/>
              </w:rPr>
              <w:t>oa</w:t>
            </w:r>
            <w:r w:rsidRPr="00452FCA">
              <w:rPr>
                <w:rFonts w:ascii="Myriad Pro" w:hAnsi="Myriad Pro" w:cstheme="minorHAnsi"/>
              </w:rPr>
              <w:t xml:space="preserve">der engagement to be </w:t>
            </w:r>
            <w:r w:rsidR="001E5C4D" w:rsidRPr="00452FCA">
              <w:rPr>
                <w:rFonts w:ascii="Myriad Pro" w:hAnsi="Myriad Pro" w:cstheme="minorHAnsi"/>
              </w:rPr>
              <w:t>initiated</w:t>
            </w:r>
            <w:r w:rsidRPr="00452FCA">
              <w:rPr>
                <w:rFonts w:ascii="Myriad Pro" w:hAnsi="Myriad Pro" w:cstheme="minorHAnsi"/>
              </w:rPr>
              <w:t xml:space="preserve"> and discussed</w:t>
            </w:r>
          </w:p>
        </w:tc>
        <w:tc>
          <w:tcPr>
            <w:tcW w:w="486" w:type="pct"/>
          </w:tcPr>
          <w:p w14:paraId="30255278" w14:textId="73252A41" w:rsidR="00674F7B" w:rsidRPr="00452FCA" w:rsidRDefault="00292844" w:rsidP="007C2D8A">
            <w:pPr>
              <w:rPr>
                <w:rFonts w:ascii="Myriad Pro" w:hAnsi="Myriad Pro" w:cstheme="minorHAnsi"/>
              </w:rPr>
            </w:pPr>
            <w:r w:rsidRPr="00452FCA">
              <w:rPr>
                <w:rFonts w:ascii="Myriad Pro" w:hAnsi="Myriad Pro" w:cstheme="minorHAnsi"/>
              </w:rPr>
              <w:t>To be initiated</w:t>
            </w:r>
          </w:p>
        </w:tc>
      </w:tr>
      <w:tr w:rsidR="00452FCA" w:rsidRPr="00452FCA" w14:paraId="388AE7FA" w14:textId="77777777" w:rsidTr="007C2D8A">
        <w:trPr>
          <w:trHeight w:val="1062"/>
        </w:trPr>
        <w:tc>
          <w:tcPr>
            <w:tcW w:w="1314" w:type="pct"/>
          </w:tcPr>
          <w:p w14:paraId="06A640E0" w14:textId="58DBA4FB" w:rsidR="00674F7B" w:rsidRPr="00452FCA" w:rsidRDefault="00674F7B" w:rsidP="00674F7B">
            <w:pPr>
              <w:spacing w:before="120" w:after="120" w:line="240" w:lineRule="auto"/>
              <w:jc w:val="both"/>
              <w:rPr>
                <w:rFonts w:ascii="Myriad Pro" w:hAnsi="Myriad Pro"/>
              </w:rPr>
            </w:pPr>
            <w:r w:rsidRPr="00452FCA">
              <w:rPr>
                <w:rFonts w:ascii="Myriad Pro" w:hAnsi="Myriad Pro"/>
              </w:rPr>
              <w:t xml:space="preserve">Ministry of Information and provincial information departments. large-scale outreach </w:t>
            </w:r>
            <w:r w:rsidR="001E5C4D" w:rsidRPr="00452FCA">
              <w:rPr>
                <w:rFonts w:ascii="Myriad Pro" w:hAnsi="Myriad Pro"/>
              </w:rPr>
              <w:t>and awareness</w:t>
            </w:r>
            <w:r w:rsidRPr="00452FCA">
              <w:rPr>
                <w:rFonts w:ascii="Myriad Pro" w:hAnsi="Myriad Pro"/>
              </w:rPr>
              <w:t xml:space="preserve"> raising.</w:t>
            </w:r>
          </w:p>
          <w:p w14:paraId="7A4E59C8" w14:textId="77777777" w:rsidR="00674F7B" w:rsidRPr="00452FCA" w:rsidRDefault="00674F7B" w:rsidP="007C2D8A">
            <w:pPr>
              <w:spacing w:after="0" w:line="240" w:lineRule="auto"/>
              <w:jc w:val="both"/>
              <w:rPr>
                <w:rFonts w:ascii="Myriad Pro" w:hAnsi="Myriad Pro"/>
              </w:rPr>
            </w:pPr>
          </w:p>
        </w:tc>
        <w:tc>
          <w:tcPr>
            <w:tcW w:w="1314" w:type="pct"/>
          </w:tcPr>
          <w:p w14:paraId="2AD754D4" w14:textId="6C87EFF3" w:rsidR="00674F7B" w:rsidRPr="00452FCA" w:rsidRDefault="00674F7B" w:rsidP="007C2D8A">
            <w:pPr>
              <w:spacing w:after="0" w:line="240" w:lineRule="auto"/>
              <w:jc w:val="both"/>
              <w:rPr>
                <w:rFonts w:ascii="Myriad Pro" w:hAnsi="Myriad Pro" w:cstheme="minorHAnsi"/>
              </w:rPr>
            </w:pPr>
            <w:r w:rsidRPr="00452FCA">
              <w:rPr>
                <w:rFonts w:ascii="Myriad Pro" w:hAnsi="Myriad Pro" w:cstheme="minorHAnsi"/>
              </w:rPr>
              <w:t xml:space="preserve">Consultations with Ministry of Information on SDG communication </w:t>
            </w:r>
            <w:r w:rsidR="001E5C4D" w:rsidRPr="00452FCA">
              <w:rPr>
                <w:rFonts w:ascii="Myriad Pro" w:hAnsi="Myriad Pro" w:cstheme="minorHAnsi"/>
              </w:rPr>
              <w:t>strategy and</w:t>
            </w:r>
            <w:r w:rsidRPr="00452FCA">
              <w:rPr>
                <w:rFonts w:ascii="Myriad Pro" w:hAnsi="Myriad Pro" w:cstheme="minorHAnsi"/>
              </w:rPr>
              <w:t xml:space="preserve"> identify initiatives around SDG awareness and advocacy. </w:t>
            </w:r>
          </w:p>
        </w:tc>
        <w:tc>
          <w:tcPr>
            <w:tcW w:w="572" w:type="pct"/>
          </w:tcPr>
          <w:p w14:paraId="21DE1692" w14:textId="343ABC26" w:rsidR="00674F7B" w:rsidRPr="00452FCA" w:rsidRDefault="00292844" w:rsidP="007C2D8A">
            <w:pPr>
              <w:spacing w:after="0" w:line="240" w:lineRule="auto"/>
              <w:ind w:left="176"/>
              <w:rPr>
                <w:rFonts w:ascii="Myriad Pro" w:hAnsi="Myriad Pro" w:cstheme="minorHAnsi"/>
              </w:rPr>
            </w:pPr>
            <w:r w:rsidRPr="00452FCA">
              <w:rPr>
                <w:rFonts w:ascii="Myriad Pro" w:hAnsi="Myriad Pro" w:cstheme="minorHAnsi"/>
              </w:rPr>
              <w:t xml:space="preserve">June </w:t>
            </w:r>
            <w:r w:rsidR="00674F7B" w:rsidRPr="00452FCA">
              <w:rPr>
                <w:rFonts w:ascii="Myriad Pro" w:hAnsi="Myriad Pro" w:cstheme="minorHAnsi"/>
              </w:rPr>
              <w:t>2021</w:t>
            </w:r>
          </w:p>
        </w:tc>
        <w:tc>
          <w:tcPr>
            <w:tcW w:w="714" w:type="pct"/>
          </w:tcPr>
          <w:p w14:paraId="60149270" w14:textId="360D32B1" w:rsidR="00674F7B" w:rsidRPr="00452FCA" w:rsidRDefault="00674F7B" w:rsidP="007C2D8A">
            <w:pPr>
              <w:spacing w:after="0" w:line="240" w:lineRule="auto"/>
              <w:rPr>
                <w:rFonts w:ascii="Myriad Pro" w:hAnsi="Myriad Pro" w:cstheme="minorHAnsi"/>
              </w:rPr>
            </w:pPr>
            <w:r w:rsidRPr="00452FCA">
              <w:rPr>
                <w:rFonts w:ascii="Myriad Pro" w:hAnsi="Myriad Pro" w:cstheme="minorHAnsi"/>
              </w:rPr>
              <w:t xml:space="preserve">UNDP Country Office, </w:t>
            </w:r>
            <w:r w:rsidR="001E5C4D" w:rsidRPr="00452FCA">
              <w:rPr>
                <w:rFonts w:ascii="Myriad Pro" w:hAnsi="Myriad Pro" w:cstheme="minorHAnsi"/>
              </w:rPr>
              <w:t>Ministry</w:t>
            </w:r>
            <w:r w:rsidRPr="00452FCA">
              <w:rPr>
                <w:rFonts w:ascii="Myriad Pro" w:hAnsi="Myriad Pro" w:cstheme="minorHAnsi"/>
              </w:rPr>
              <w:t xml:space="preserve"> of Planning Development and Special Initiative and Ministry of Information</w:t>
            </w:r>
          </w:p>
        </w:tc>
        <w:tc>
          <w:tcPr>
            <w:tcW w:w="600" w:type="pct"/>
          </w:tcPr>
          <w:p w14:paraId="1042C3C2" w14:textId="48F81BE4" w:rsidR="00674F7B" w:rsidRPr="00452FCA" w:rsidRDefault="00292844" w:rsidP="007C2D8A">
            <w:pPr>
              <w:spacing w:line="240" w:lineRule="auto"/>
              <w:rPr>
                <w:rFonts w:ascii="Myriad Pro" w:hAnsi="Myriad Pro" w:cstheme="minorHAnsi"/>
              </w:rPr>
            </w:pPr>
            <w:r w:rsidRPr="00452FCA">
              <w:rPr>
                <w:rFonts w:ascii="Myriad Pro" w:hAnsi="Myriad Pro" w:cstheme="minorHAnsi"/>
              </w:rPr>
              <w:t>SDG units developed communication strategy for SDGs awareness and advocacy. Implementation to be initiated</w:t>
            </w:r>
          </w:p>
        </w:tc>
        <w:tc>
          <w:tcPr>
            <w:tcW w:w="486" w:type="pct"/>
          </w:tcPr>
          <w:p w14:paraId="6C5CA09F" w14:textId="48974E28" w:rsidR="00674F7B" w:rsidRPr="00452FCA" w:rsidRDefault="00292844" w:rsidP="007C2D8A">
            <w:pPr>
              <w:rPr>
                <w:rFonts w:ascii="Myriad Pro" w:hAnsi="Myriad Pro" w:cstheme="minorHAnsi"/>
              </w:rPr>
            </w:pPr>
            <w:r w:rsidRPr="00452FCA">
              <w:rPr>
                <w:rFonts w:ascii="Myriad Pro" w:hAnsi="Myriad Pro" w:cstheme="minorHAnsi"/>
              </w:rPr>
              <w:t>Initiated</w:t>
            </w:r>
          </w:p>
        </w:tc>
      </w:tr>
      <w:tr w:rsidR="00452FCA" w:rsidRPr="00452FCA" w14:paraId="1CC94468" w14:textId="77777777" w:rsidTr="007C2D8A">
        <w:trPr>
          <w:trHeight w:val="1062"/>
        </w:trPr>
        <w:tc>
          <w:tcPr>
            <w:tcW w:w="1314" w:type="pct"/>
          </w:tcPr>
          <w:p w14:paraId="00070482" w14:textId="4A174C03" w:rsidR="00C82EB9" w:rsidRPr="00452FCA" w:rsidRDefault="00C82EB9" w:rsidP="00674F7B">
            <w:pPr>
              <w:spacing w:before="120" w:after="120" w:line="240" w:lineRule="auto"/>
              <w:jc w:val="both"/>
              <w:rPr>
                <w:rFonts w:ascii="Myriad Pro" w:hAnsi="Myriad Pro"/>
              </w:rPr>
            </w:pPr>
            <w:r w:rsidRPr="00452FCA">
              <w:rPr>
                <w:rFonts w:ascii="Myriad Pro" w:hAnsi="Myriad Pro"/>
              </w:rPr>
              <w:t>Develop additional partnerships within the UN system and the private and non-profit sectors</w:t>
            </w:r>
          </w:p>
        </w:tc>
        <w:tc>
          <w:tcPr>
            <w:tcW w:w="1314" w:type="pct"/>
          </w:tcPr>
          <w:p w14:paraId="57C864FE" w14:textId="335E7C0E" w:rsidR="002D2CD6" w:rsidRPr="00452FCA" w:rsidRDefault="002D2CD6" w:rsidP="007C2D8A">
            <w:pPr>
              <w:spacing w:after="0" w:line="240" w:lineRule="auto"/>
              <w:jc w:val="both"/>
              <w:rPr>
                <w:rFonts w:ascii="Myriad Pro" w:hAnsi="Myriad Pro" w:cstheme="minorHAnsi"/>
              </w:rPr>
            </w:pPr>
            <w:r w:rsidRPr="00452FCA">
              <w:rPr>
                <w:rFonts w:ascii="Myriad Pro" w:hAnsi="Myriad Pro" w:cstheme="minorHAnsi"/>
              </w:rPr>
              <w:t xml:space="preserve">Key action </w:t>
            </w:r>
            <w:r w:rsidR="001E5C4D" w:rsidRPr="00452FCA">
              <w:rPr>
                <w:rFonts w:ascii="Myriad Pro" w:hAnsi="Myriad Pro" w:cstheme="minorHAnsi"/>
              </w:rPr>
              <w:t>1: -</w:t>
            </w:r>
            <w:r w:rsidRPr="00452FCA">
              <w:rPr>
                <w:rFonts w:ascii="Myriad Pro" w:hAnsi="Myriad Pro" w:cstheme="minorHAnsi"/>
              </w:rPr>
              <w:t xml:space="preserve"> </w:t>
            </w:r>
            <w:r w:rsidR="00C82EB9" w:rsidRPr="00452FCA">
              <w:rPr>
                <w:rFonts w:ascii="Myriad Pro" w:hAnsi="Myriad Pro" w:cstheme="minorHAnsi"/>
              </w:rPr>
              <w:t xml:space="preserve">In consultation with RCO revive SDG taskforce comprising of UN agencies. </w:t>
            </w:r>
          </w:p>
          <w:p w14:paraId="28449B70" w14:textId="4AC9F110" w:rsidR="00C82EB9" w:rsidRPr="00452FCA" w:rsidRDefault="001E5C4D" w:rsidP="007C2D8A">
            <w:pPr>
              <w:spacing w:after="0" w:line="240" w:lineRule="auto"/>
              <w:jc w:val="both"/>
              <w:rPr>
                <w:rFonts w:ascii="Myriad Pro" w:hAnsi="Myriad Pro" w:cstheme="minorHAnsi"/>
              </w:rPr>
            </w:pPr>
            <w:r w:rsidRPr="00452FCA">
              <w:rPr>
                <w:rFonts w:ascii="Myriad Pro" w:hAnsi="Myriad Pro" w:cstheme="minorHAnsi"/>
              </w:rPr>
              <w:t>2: -</w:t>
            </w:r>
            <w:r w:rsidR="002D2CD6" w:rsidRPr="00452FCA">
              <w:rPr>
                <w:rFonts w:ascii="Myriad Pro" w:hAnsi="Myriad Pro" w:cstheme="minorHAnsi"/>
              </w:rPr>
              <w:t xml:space="preserve"> </w:t>
            </w:r>
            <w:r w:rsidR="00C82EB9" w:rsidRPr="00452FCA">
              <w:rPr>
                <w:rFonts w:ascii="Myriad Pro" w:hAnsi="Myriad Pro" w:cstheme="minorHAnsi"/>
              </w:rPr>
              <w:t xml:space="preserve">Revisit private sector engagement strategy and use it to inform </w:t>
            </w:r>
            <w:r w:rsidR="00C82EB9" w:rsidRPr="00452FCA">
              <w:rPr>
                <w:rFonts w:ascii="Myriad Pro" w:hAnsi="Myriad Pro" w:cstheme="minorHAnsi"/>
              </w:rPr>
              <w:lastRenderedPageBreak/>
              <w:t>private sector engagement</w:t>
            </w:r>
          </w:p>
        </w:tc>
        <w:tc>
          <w:tcPr>
            <w:tcW w:w="572" w:type="pct"/>
          </w:tcPr>
          <w:p w14:paraId="6B0BD19B" w14:textId="12D906E8" w:rsidR="00C82EB9" w:rsidRPr="00452FCA" w:rsidRDefault="00292844" w:rsidP="007C2D8A">
            <w:pPr>
              <w:spacing w:after="0" w:line="240" w:lineRule="auto"/>
              <w:ind w:left="176"/>
              <w:rPr>
                <w:rFonts w:ascii="Myriad Pro" w:hAnsi="Myriad Pro" w:cstheme="minorHAnsi"/>
              </w:rPr>
            </w:pPr>
            <w:r w:rsidRPr="00452FCA">
              <w:rPr>
                <w:rFonts w:ascii="Myriad Pro" w:hAnsi="Myriad Pro" w:cstheme="minorHAnsi"/>
              </w:rPr>
              <w:lastRenderedPageBreak/>
              <w:t xml:space="preserve">June </w:t>
            </w:r>
            <w:r w:rsidR="00C82EB9" w:rsidRPr="00452FCA">
              <w:rPr>
                <w:rFonts w:ascii="Myriad Pro" w:hAnsi="Myriad Pro" w:cstheme="minorHAnsi"/>
              </w:rPr>
              <w:t>202</w:t>
            </w:r>
            <w:r w:rsidRPr="00452FCA">
              <w:rPr>
                <w:rFonts w:ascii="Myriad Pro" w:hAnsi="Myriad Pro" w:cstheme="minorHAnsi"/>
              </w:rPr>
              <w:t>0</w:t>
            </w:r>
          </w:p>
        </w:tc>
        <w:tc>
          <w:tcPr>
            <w:tcW w:w="714" w:type="pct"/>
          </w:tcPr>
          <w:p w14:paraId="3F751E72" w14:textId="5293282F" w:rsidR="00C82EB9" w:rsidRPr="00452FCA" w:rsidRDefault="00C82EB9" w:rsidP="007C2D8A">
            <w:pPr>
              <w:spacing w:after="0" w:line="240" w:lineRule="auto"/>
              <w:rPr>
                <w:rFonts w:ascii="Myriad Pro" w:hAnsi="Myriad Pro" w:cstheme="minorHAnsi"/>
              </w:rPr>
            </w:pPr>
            <w:r w:rsidRPr="00452FCA">
              <w:rPr>
                <w:rFonts w:ascii="Myriad Pro" w:hAnsi="Myriad Pro" w:cstheme="minorHAnsi"/>
              </w:rPr>
              <w:t xml:space="preserve">UNDP Country </w:t>
            </w:r>
            <w:r w:rsidR="001E5C4D" w:rsidRPr="00452FCA">
              <w:rPr>
                <w:rFonts w:ascii="Myriad Pro" w:hAnsi="Myriad Pro" w:cstheme="minorHAnsi"/>
              </w:rPr>
              <w:t>Office,</w:t>
            </w:r>
            <w:r w:rsidR="00292844" w:rsidRPr="00452FCA">
              <w:rPr>
                <w:rFonts w:ascii="Myriad Pro" w:hAnsi="Myriad Pro" w:cstheme="minorHAnsi"/>
              </w:rPr>
              <w:t xml:space="preserve"> RCO, SDG units</w:t>
            </w:r>
          </w:p>
        </w:tc>
        <w:tc>
          <w:tcPr>
            <w:tcW w:w="600" w:type="pct"/>
          </w:tcPr>
          <w:p w14:paraId="0C1189C8" w14:textId="727968B7" w:rsidR="00C82EB9" w:rsidRPr="00452FCA" w:rsidRDefault="00292844" w:rsidP="007C2D8A">
            <w:pPr>
              <w:spacing w:line="240" w:lineRule="auto"/>
              <w:rPr>
                <w:rFonts w:ascii="Myriad Pro" w:hAnsi="Myriad Pro" w:cstheme="minorHAnsi"/>
              </w:rPr>
            </w:pPr>
            <w:r w:rsidRPr="00452FCA">
              <w:rPr>
                <w:rFonts w:ascii="Myriad Pro" w:hAnsi="Myriad Pro" w:cstheme="minorHAnsi"/>
              </w:rPr>
              <w:t xml:space="preserve">Discussions with RCO underway to revive SDG </w:t>
            </w:r>
            <w:r w:rsidR="001E5C4D" w:rsidRPr="00452FCA">
              <w:rPr>
                <w:rFonts w:ascii="Myriad Pro" w:hAnsi="Myriad Pro" w:cstheme="minorHAnsi"/>
              </w:rPr>
              <w:t>Taskforce</w:t>
            </w:r>
            <w:r w:rsidRPr="00452FCA">
              <w:rPr>
                <w:rFonts w:ascii="Myriad Pro" w:hAnsi="Myriad Pro" w:cstheme="minorHAnsi"/>
              </w:rPr>
              <w:t xml:space="preserve">. </w:t>
            </w:r>
          </w:p>
          <w:p w14:paraId="0B1DCE10" w14:textId="36B325EC" w:rsidR="00292844" w:rsidRPr="00452FCA" w:rsidRDefault="00292844" w:rsidP="007C2D8A">
            <w:pPr>
              <w:spacing w:line="240" w:lineRule="auto"/>
              <w:rPr>
                <w:rFonts w:ascii="Myriad Pro" w:hAnsi="Myriad Pro" w:cstheme="minorHAnsi"/>
              </w:rPr>
            </w:pPr>
            <w:r w:rsidRPr="00452FCA">
              <w:rPr>
                <w:rFonts w:ascii="Myriad Pro" w:hAnsi="Myriad Pro" w:cstheme="minorHAnsi"/>
              </w:rPr>
              <w:t xml:space="preserve">Private sector </w:t>
            </w:r>
            <w:r w:rsidR="001E5C4D" w:rsidRPr="00452FCA">
              <w:rPr>
                <w:rFonts w:ascii="Myriad Pro" w:hAnsi="Myriad Pro" w:cstheme="minorHAnsi"/>
              </w:rPr>
              <w:t>engagement</w:t>
            </w:r>
            <w:r w:rsidRPr="00452FCA">
              <w:rPr>
                <w:rFonts w:ascii="Myriad Pro" w:hAnsi="Myriad Pro" w:cstheme="minorHAnsi"/>
              </w:rPr>
              <w:t xml:space="preserve"> to be </w:t>
            </w:r>
            <w:r w:rsidRPr="00452FCA">
              <w:rPr>
                <w:rFonts w:ascii="Myriad Pro" w:hAnsi="Myriad Pro" w:cstheme="minorHAnsi"/>
              </w:rPr>
              <w:lastRenderedPageBreak/>
              <w:t>discussed at SDG coordination meeting</w:t>
            </w:r>
          </w:p>
        </w:tc>
        <w:tc>
          <w:tcPr>
            <w:tcW w:w="486" w:type="pct"/>
          </w:tcPr>
          <w:p w14:paraId="1176FCB4" w14:textId="58AF0023" w:rsidR="00C82EB9" w:rsidRPr="00452FCA" w:rsidRDefault="00292844" w:rsidP="007C2D8A">
            <w:pPr>
              <w:rPr>
                <w:rFonts w:ascii="Myriad Pro" w:hAnsi="Myriad Pro" w:cstheme="minorHAnsi"/>
              </w:rPr>
            </w:pPr>
            <w:r w:rsidRPr="00452FCA">
              <w:rPr>
                <w:rFonts w:ascii="Myriad Pro" w:hAnsi="Myriad Pro" w:cstheme="minorHAnsi"/>
              </w:rPr>
              <w:lastRenderedPageBreak/>
              <w:t>Initiated</w:t>
            </w:r>
          </w:p>
        </w:tc>
      </w:tr>
      <w:tr w:rsidR="00452FCA" w:rsidRPr="00452FCA" w14:paraId="742A99F1" w14:textId="77777777" w:rsidTr="007C2D8A">
        <w:trPr>
          <w:trHeight w:val="1062"/>
        </w:trPr>
        <w:tc>
          <w:tcPr>
            <w:tcW w:w="1314" w:type="pct"/>
          </w:tcPr>
          <w:p w14:paraId="61AA8591" w14:textId="0E16F402" w:rsidR="000B3441" w:rsidRPr="00452FCA" w:rsidRDefault="00C70A12" w:rsidP="00674F7B">
            <w:pPr>
              <w:spacing w:before="120" w:after="120" w:line="240" w:lineRule="auto"/>
              <w:jc w:val="both"/>
              <w:rPr>
                <w:rFonts w:ascii="Myriad Pro" w:hAnsi="Myriad Pro"/>
              </w:rPr>
            </w:pPr>
            <w:r w:rsidRPr="00452FCA">
              <w:rPr>
                <w:rFonts w:ascii="Myriad Pro" w:hAnsi="Myriad Pro"/>
              </w:rPr>
              <w:t>Strengthen/review project capacities including communication, Monitoring and Evaluation, wherever needed, rationalize and build these capacities</w:t>
            </w:r>
          </w:p>
        </w:tc>
        <w:tc>
          <w:tcPr>
            <w:tcW w:w="1314" w:type="pct"/>
          </w:tcPr>
          <w:p w14:paraId="65D2F433" w14:textId="2DC55D34" w:rsidR="000B3441" w:rsidRPr="00452FCA" w:rsidRDefault="00C70A12" w:rsidP="007C2D8A">
            <w:pPr>
              <w:spacing w:after="0" w:line="240" w:lineRule="auto"/>
              <w:jc w:val="both"/>
              <w:rPr>
                <w:rFonts w:ascii="Myriad Pro" w:hAnsi="Myriad Pro" w:cstheme="minorHAnsi"/>
              </w:rPr>
            </w:pPr>
            <w:r w:rsidRPr="00452FCA">
              <w:rPr>
                <w:rFonts w:ascii="Myriad Pro" w:hAnsi="Myriad Pro" w:cstheme="minorHAnsi"/>
              </w:rPr>
              <w:t>Consultation with SDG units and government focal points on project HR structure and update/implement it</w:t>
            </w:r>
          </w:p>
        </w:tc>
        <w:tc>
          <w:tcPr>
            <w:tcW w:w="572" w:type="pct"/>
          </w:tcPr>
          <w:p w14:paraId="68EF3146" w14:textId="347A4001" w:rsidR="000B3441" w:rsidRPr="00452FCA" w:rsidRDefault="00292844" w:rsidP="007C2D8A">
            <w:pPr>
              <w:spacing w:after="0" w:line="240" w:lineRule="auto"/>
              <w:ind w:left="176"/>
              <w:rPr>
                <w:rFonts w:ascii="Myriad Pro" w:hAnsi="Myriad Pro" w:cstheme="minorHAnsi"/>
              </w:rPr>
            </w:pPr>
            <w:r w:rsidRPr="00452FCA">
              <w:rPr>
                <w:rFonts w:ascii="Myriad Pro" w:hAnsi="Myriad Pro" w:cstheme="minorHAnsi"/>
              </w:rPr>
              <w:t>December 2021</w:t>
            </w:r>
          </w:p>
        </w:tc>
        <w:tc>
          <w:tcPr>
            <w:tcW w:w="714" w:type="pct"/>
          </w:tcPr>
          <w:p w14:paraId="3B424816" w14:textId="50F6327D" w:rsidR="000B3441" w:rsidRPr="00452FCA" w:rsidRDefault="009852CE" w:rsidP="007C2D8A">
            <w:pPr>
              <w:spacing w:after="0" w:line="240" w:lineRule="auto"/>
              <w:rPr>
                <w:rFonts w:ascii="Myriad Pro" w:hAnsi="Myriad Pro" w:cstheme="minorHAnsi"/>
              </w:rPr>
            </w:pPr>
            <w:r w:rsidRPr="00452FCA">
              <w:rPr>
                <w:rFonts w:ascii="Myriad Pro" w:hAnsi="Myriad Pro" w:cstheme="minorHAnsi"/>
              </w:rPr>
              <w:t>UNDP Country Office</w:t>
            </w:r>
            <w:r w:rsidR="00292844" w:rsidRPr="00452FCA">
              <w:rPr>
                <w:rFonts w:ascii="Myriad Pro" w:hAnsi="Myriad Pro" w:cstheme="minorHAnsi"/>
              </w:rPr>
              <w:t>, Ministry of Planning Development and Special Initiative, Provincial Planning and Development Departments, SDG Unit Project Managers</w:t>
            </w:r>
            <w:r w:rsidRPr="00452FCA">
              <w:rPr>
                <w:rFonts w:ascii="Myriad Pro" w:hAnsi="Myriad Pro" w:cstheme="minorHAnsi"/>
              </w:rPr>
              <w:t xml:space="preserve">. </w:t>
            </w:r>
          </w:p>
        </w:tc>
        <w:tc>
          <w:tcPr>
            <w:tcW w:w="600" w:type="pct"/>
          </w:tcPr>
          <w:p w14:paraId="78D43EEB" w14:textId="100676A4" w:rsidR="000B3441" w:rsidRPr="00452FCA" w:rsidRDefault="00292844" w:rsidP="007C2D8A">
            <w:pPr>
              <w:spacing w:line="240" w:lineRule="auto"/>
              <w:rPr>
                <w:rFonts w:ascii="Myriad Pro" w:hAnsi="Myriad Pro" w:cstheme="minorHAnsi"/>
              </w:rPr>
            </w:pPr>
            <w:r w:rsidRPr="00452FCA">
              <w:rPr>
                <w:rFonts w:ascii="Myriad Pro" w:hAnsi="Myriad Pro" w:cstheme="minorHAnsi"/>
              </w:rPr>
              <w:t>To be synced with extension of PC-1 in 2021</w:t>
            </w:r>
          </w:p>
        </w:tc>
        <w:tc>
          <w:tcPr>
            <w:tcW w:w="486" w:type="pct"/>
          </w:tcPr>
          <w:p w14:paraId="017EAFCA" w14:textId="4839B906" w:rsidR="000B3441" w:rsidRPr="00452FCA" w:rsidRDefault="00292844" w:rsidP="007C2D8A">
            <w:pPr>
              <w:rPr>
                <w:rFonts w:ascii="Myriad Pro" w:hAnsi="Myriad Pro" w:cstheme="minorHAnsi"/>
              </w:rPr>
            </w:pPr>
            <w:r w:rsidRPr="00452FCA">
              <w:rPr>
                <w:rFonts w:ascii="Myriad Pro" w:hAnsi="Myriad Pro" w:cstheme="minorHAnsi"/>
              </w:rPr>
              <w:t>To be initiated</w:t>
            </w:r>
          </w:p>
        </w:tc>
      </w:tr>
    </w:tbl>
    <w:p w14:paraId="30B3127E" w14:textId="142D9E15" w:rsidR="00E92FE8" w:rsidRPr="00452FCA" w:rsidRDefault="00E92FE8">
      <w:pPr>
        <w:rPr>
          <w:rFonts w:ascii="Myriad Pro" w:hAnsi="Myriad Pro"/>
        </w:rPr>
      </w:pPr>
    </w:p>
    <w:sectPr w:rsidR="00E92FE8" w:rsidRPr="00452FCA" w:rsidSect="00EF7256">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0AD73" w14:textId="77777777" w:rsidR="00A67BC1" w:rsidRDefault="00A67BC1" w:rsidP="00EF7256">
      <w:pPr>
        <w:spacing w:after="0" w:line="240" w:lineRule="auto"/>
      </w:pPr>
      <w:r>
        <w:separator/>
      </w:r>
    </w:p>
  </w:endnote>
  <w:endnote w:type="continuationSeparator" w:id="0">
    <w:p w14:paraId="0EA808D8" w14:textId="77777777" w:rsidR="00A67BC1" w:rsidRDefault="00A67BC1" w:rsidP="00EF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604020202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75936" w14:textId="77777777" w:rsidR="0015255E" w:rsidRDefault="00152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911A2" w14:textId="77777777" w:rsidR="0015255E" w:rsidRDefault="001525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876" w14:textId="77777777" w:rsidR="0015255E" w:rsidRDefault="00152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3CCD1" w14:textId="77777777" w:rsidR="00A67BC1" w:rsidRDefault="00A67BC1" w:rsidP="00EF7256">
      <w:pPr>
        <w:spacing w:after="0" w:line="240" w:lineRule="auto"/>
      </w:pPr>
      <w:r>
        <w:separator/>
      </w:r>
    </w:p>
  </w:footnote>
  <w:footnote w:type="continuationSeparator" w:id="0">
    <w:p w14:paraId="17768C07" w14:textId="77777777" w:rsidR="00A67BC1" w:rsidRDefault="00A67BC1" w:rsidP="00EF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F1771" w14:textId="77777777" w:rsidR="0015255E" w:rsidRDefault="00152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E95B8" w14:textId="77777777" w:rsidR="008C7C4B" w:rsidRDefault="008C7C4B" w:rsidP="008C7C4B">
    <w:pPr>
      <w:jc w:val="center"/>
      <w:rPr>
        <w:b/>
        <w:sz w:val="20"/>
        <w:szCs w:val="20"/>
      </w:rPr>
    </w:pPr>
    <w:r>
      <w:rPr>
        <w:b/>
        <w:sz w:val="20"/>
        <w:szCs w:val="20"/>
      </w:rPr>
      <w:t>UNDP Management Response Template</w:t>
    </w:r>
  </w:p>
  <w:p w14:paraId="32D26DD7" w14:textId="5F9C1BD0" w:rsidR="008C7C4B" w:rsidRPr="00C00A2E" w:rsidRDefault="008C7C4B" w:rsidP="008C7C4B">
    <w:pPr>
      <w:jc w:val="center"/>
      <w:rPr>
        <w:b/>
        <w:sz w:val="20"/>
        <w:szCs w:val="20"/>
        <w:lang w:val="es-CR"/>
      </w:rPr>
    </w:pPr>
    <w:r>
      <w:rPr>
        <w:b/>
        <w:sz w:val="20"/>
        <w:szCs w:val="20"/>
        <w:lang w:val="es-CR"/>
      </w:rPr>
      <w:t>Name of Evaluation and Project</w:t>
    </w:r>
    <w:r w:rsidR="0015255E">
      <w:rPr>
        <w:b/>
        <w:sz w:val="20"/>
        <w:szCs w:val="20"/>
        <w:lang w:val="es-CR"/>
      </w:rPr>
      <w:t xml:space="preserve"> – National Initiative on SDGs</w:t>
    </w:r>
  </w:p>
  <w:p w14:paraId="4DCC9B36" w14:textId="1EFC14A2" w:rsidR="008C7C4B" w:rsidRPr="00BC1519" w:rsidRDefault="008C7C4B" w:rsidP="008C7C4B">
    <w:pPr>
      <w:jc w:val="center"/>
      <w:rPr>
        <w:sz w:val="20"/>
        <w:szCs w:val="20"/>
      </w:rPr>
    </w:pPr>
    <w:r w:rsidRPr="00C83700">
      <w:rPr>
        <w:b/>
        <w:sz w:val="20"/>
        <w:szCs w:val="20"/>
      </w:rPr>
      <w:t>PIMS No. -</w:t>
    </w:r>
    <w:r>
      <w:rPr>
        <w:b/>
        <w:sz w:val="20"/>
        <w:szCs w:val="20"/>
      </w:rPr>
      <w:t xml:space="preserve"> </w:t>
    </w:r>
    <w:r>
      <w:rPr>
        <w:sz w:val="20"/>
        <w:szCs w:val="20"/>
      </w:rPr>
      <w:t xml:space="preserve">Date: </w:t>
    </w:r>
    <w:r w:rsidR="0015255E">
      <w:rPr>
        <w:sz w:val="20"/>
        <w:szCs w:val="20"/>
      </w:rPr>
      <w:t>20 November 2020</w:t>
    </w:r>
  </w:p>
  <w:p w14:paraId="3D6B32BF" w14:textId="77777777" w:rsidR="008C7C4B" w:rsidRDefault="008C7C4B" w:rsidP="008C7C4B">
    <w:pPr>
      <w:tabs>
        <w:tab w:val="left" w:pos="4320"/>
        <w:tab w:val="left" w:pos="7200"/>
      </w:tabs>
      <w:rPr>
        <w:sz w:val="20"/>
        <w:szCs w:val="20"/>
      </w:rPr>
    </w:pPr>
    <w:r w:rsidRPr="003B2D57">
      <w:rPr>
        <w:sz w:val="20"/>
        <w:szCs w:val="20"/>
      </w:rPr>
      <w:t xml:space="preserve">Prepared by: </w:t>
    </w:r>
    <w:r>
      <w:rPr>
        <w:sz w:val="20"/>
        <w:szCs w:val="20"/>
      </w:rPr>
      <w:t xml:space="preserve"> Wajiha khan</w:t>
    </w:r>
    <w:r>
      <w:rPr>
        <w:sz w:val="20"/>
        <w:szCs w:val="20"/>
      </w:rPr>
      <w:tab/>
      <w:t>Position: Project Officer</w:t>
    </w:r>
    <w:r>
      <w:rPr>
        <w:sz w:val="20"/>
        <w:szCs w:val="20"/>
      </w:rPr>
      <w:tab/>
    </w:r>
    <w:r>
      <w:rPr>
        <w:sz w:val="20"/>
        <w:szCs w:val="20"/>
      </w:rPr>
      <w:tab/>
      <w:t>Unit/Bureau: DPU</w:t>
    </w:r>
  </w:p>
  <w:p w14:paraId="548691D7" w14:textId="77777777" w:rsidR="008C7C4B" w:rsidRPr="003B2D57" w:rsidRDefault="008C7C4B" w:rsidP="008C7C4B">
    <w:pPr>
      <w:tabs>
        <w:tab w:val="left" w:pos="4320"/>
        <w:tab w:val="left" w:pos="7200"/>
      </w:tabs>
      <w:rPr>
        <w:sz w:val="20"/>
        <w:szCs w:val="20"/>
      </w:rPr>
    </w:pPr>
    <w:r>
      <w:rPr>
        <w:sz w:val="20"/>
        <w:szCs w:val="20"/>
      </w:rPr>
      <w:t>Cleared by: Umer Malik</w:t>
    </w:r>
    <w:r>
      <w:rPr>
        <w:sz w:val="20"/>
        <w:szCs w:val="20"/>
      </w:rPr>
      <w:tab/>
      <w:t>Position: Policy Analyst, OIC, DPU</w:t>
    </w:r>
    <w:r>
      <w:rPr>
        <w:sz w:val="20"/>
        <w:szCs w:val="20"/>
      </w:rPr>
      <w:tab/>
    </w:r>
    <w:r>
      <w:rPr>
        <w:sz w:val="20"/>
        <w:szCs w:val="20"/>
      </w:rPr>
      <w:tab/>
      <w:t>Unit/Bureau: DPU</w:t>
    </w:r>
  </w:p>
  <w:p w14:paraId="4995D7BF" w14:textId="77777777" w:rsidR="008C7C4B" w:rsidRDefault="008C7C4B" w:rsidP="008C7C4B">
    <w:pPr>
      <w:tabs>
        <w:tab w:val="left" w:pos="4320"/>
        <w:tab w:val="left" w:pos="7200"/>
      </w:tabs>
      <w:rPr>
        <w:sz w:val="20"/>
        <w:szCs w:val="20"/>
      </w:rPr>
    </w:pPr>
    <w:r>
      <w:rPr>
        <w:sz w:val="20"/>
        <w:szCs w:val="20"/>
      </w:rPr>
      <w:t>Input into and update in ERC:</w:t>
    </w:r>
    <w:r>
      <w:rPr>
        <w:sz w:val="20"/>
        <w:szCs w:val="20"/>
      </w:rPr>
      <w:tab/>
      <w:t>Position:</w:t>
    </w:r>
    <w:r>
      <w:rPr>
        <w:sz w:val="20"/>
        <w:szCs w:val="20"/>
      </w:rPr>
      <w:tab/>
    </w:r>
    <w:r>
      <w:rPr>
        <w:sz w:val="20"/>
        <w:szCs w:val="20"/>
      </w:rPr>
      <w:tab/>
      <w:t>Unit/Bureau:</w:t>
    </w:r>
  </w:p>
  <w:p w14:paraId="148290C8" w14:textId="77777777" w:rsidR="008C7C4B" w:rsidRPr="006A26E8" w:rsidRDefault="008C7C4B" w:rsidP="008C7C4B">
    <w:pPr>
      <w:pStyle w:val="Header"/>
    </w:pPr>
  </w:p>
  <w:p w14:paraId="2644FF6F" w14:textId="77777777" w:rsidR="008C7C4B" w:rsidRDefault="008C7C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510B7" w14:textId="77777777" w:rsidR="0015255E" w:rsidRDefault="00152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16607"/>
    <w:multiLevelType w:val="hybridMultilevel"/>
    <w:tmpl w:val="146CB2FA"/>
    <w:lvl w:ilvl="0" w:tplc="0C07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C07001B">
      <w:start w:val="1"/>
      <w:numFmt w:val="low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D6FA8"/>
    <w:multiLevelType w:val="multilevel"/>
    <w:tmpl w:val="48EE28D8"/>
    <w:lvl w:ilvl="0">
      <w:start w:val="1"/>
      <w:numFmt w:val="decimal"/>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B609B6"/>
    <w:multiLevelType w:val="hybridMultilevel"/>
    <w:tmpl w:val="EA52F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F5E22"/>
    <w:multiLevelType w:val="hybridMultilevel"/>
    <w:tmpl w:val="03309B56"/>
    <w:lvl w:ilvl="0" w:tplc="0C07001B">
      <w:start w:val="1"/>
      <w:numFmt w:val="lowerRoman"/>
      <w:lvlText w:val="%1."/>
      <w:lvlJc w:val="right"/>
      <w:pPr>
        <w:ind w:left="3600" w:hanging="360"/>
      </w:p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1F790A23"/>
    <w:multiLevelType w:val="hybridMultilevel"/>
    <w:tmpl w:val="13761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656D3"/>
    <w:multiLevelType w:val="hybridMultilevel"/>
    <w:tmpl w:val="5504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07010"/>
    <w:multiLevelType w:val="multilevel"/>
    <w:tmpl w:val="957AF8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ascii="Calibri" w:hAnsi="Calibri" w:hint="default"/>
        <w:b/>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BC7789"/>
    <w:multiLevelType w:val="multilevel"/>
    <w:tmpl w:val="1E9EDFB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35C4184"/>
    <w:multiLevelType w:val="hybridMultilevel"/>
    <w:tmpl w:val="7DFC9AB4"/>
    <w:lvl w:ilvl="0" w:tplc="0C07001B">
      <w:start w:val="1"/>
      <w:numFmt w:val="lowerRoman"/>
      <w:lvlText w:val="%1."/>
      <w:lvlJc w:val="right"/>
      <w:pPr>
        <w:ind w:left="36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9F108A"/>
    <w:multiLevelType w:val="hybridMultilevel"/>
    <w:tmpl w:val="7EE6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6469A"/>
    <w:multiLevelType w:val="hybridMultilevel"/>
    <w:tmpl w:val="378A0A78"/>
    <w:lvl w:ilvl="0" w:tplc="0C07001B">
      <w:start w:val="1"/>
      <w:numFmt w:val="lowerRoman"/>
      <w:lvlText w:val="%1."/>
      <w:lvlJc w:val="right"/>
      <w:pPr>
        <w:ind w:left="36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F17893"/>
    <w:multiLevelType w:val="hybridMultilevel"/>
    <w:tmpl w:val="D1A892BE"/>
    <w:lvl w:ilvl="0" w:tplc="08090019">
      <w:start w:val="1"/>
      <w:numFmt w:val="lowerLetter"/>
      <w:lvlText w:val="%1."/>
      <w:lvlJc w:val="left"/>
      <w:pPr>
        <w:ind w:left="4320" w:hanging="360"/>
      </w:p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12" w15:restartNumberingAfterBreak="0">
    <w:nsid w:val="691B7CDD"/>
    <w:multiLevelType w:val="hybridMultilevel"/>
    <w:tmpl w:val="17BA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DF6CF8"/>
    <w:multiLevelType w:val="hybridMultilevel"/>
    <w:tmpl w:val="82022A54"/>
    <w:lvl w:ilvl="0" w:tplc="0C07001B">
      <w:start w:val="1"/>
      <w:numFmt w:val="lowerRoman"/>
      <w:lvlText w:val="%1."/>
      <w:lvlJc w:val="right"/>
      <w:pPr>
        <w:ind w:left="36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9620ED"/>
    <w:multiLevelType w:val="hybridMultilevel"/>
    <w:tmpl w:val="94144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6"/>
  </w:num>
  <w:num w:numId="5">
    <w:abstractNumId w:val="6"/>
  </w:num>
  <w:num w:numId="6">
    <w:abstractNumId w:val="6"/>
  </w:num>
  <w:num w:numId="7">
    <w:abstractNumId w:val="6"/>
  </w:num>
  <w:num w:numId="8">
    <w:abstractNumId w:val="6"/>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14"/>
  </w:num>
  <w:num w:numId="14">
    <w:abstractNumId w:val="8"/>
  </w:num>
  <w:num w:numId="15">
    <w:abstractNumId w:val="2"/>
  </w:num>
  <w:num w:numId="16">
    <w:abstractNumId w:val="3"/>
  </w:num>
  <w:num w:numId="17">
    <w:abstractNumId w:val="11"/>
  </w:num>
  <w:num w:numId="18">
    <w:abstractNumId w:val="10"/>
  </w:num>
  <w:num w:numId="19">
    <w:abstractNumId w:val="4"/>
  </w:num>
  <w:num w:numId="20">
    <w:abstractNumId w:val="12"/>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A7"/>
    <w:rsid w:val="0000113A"/>
    <w:rsid w:val="0000439F"/>
    <w:rsid w:val="00021066"/>
    <w:rsid w:val="000329C7"/>
    <w:rsid w:val="000354CF"/>
    <w:rsid w:val="00052D54"/>
    <w:rsid w:val="000825F0"/>
    <w:rsid w:val="00084DC6"/>
    <w:rsid w:val="00094BB8"/>
    <w:rsid w:val="00097351"/>
    <w:rsid w:val="000A3E83"/>
    <w:rsid w:val="000B3441"/>
    <w:rsid w:val="000C19B0"/>
    <w:rsid w:val="000E712B"/>
    <w:rsid w:val="001013AA"/>
    <w:rsid w:val="00107413"/>
    <w:rsid w:val="00112460"/>
    <w:rsid w:val="00112A09"/>
    <w:rsid w:val="00130149"/>
    <w:rsid w:val="00152534"/>
    <w:rsid w:val="0015255E"/>
    <w:rsid w:val="001648BA"/>
    <w:rsid w:val="00166F79"/>
    <w:rsid w:val="00192A7D"/>
    <w:rsid w:val="0019311B"/>
    <w:rsid w:val="001A0F81"/>
    <w:rsid w:val="001A46F8"/>
    <w:rsid w:val="001C068D"/>
    <w:rsid w:val="001C5077"/>
    <w:rsid w:val="001E5C4D"/>
    <w:rsid w:val="001E7717"/>
    <w:rsid w:val="002055E6"/>
    <w:rsid w:val="00220728"/>
    <w:rsid w:val="00226F67"/>
    <w:rsid w:val="002279F9"/>
    <w:rsid w:val="0023704E"/>
    <w:rsid w:val="002424F1"/>
    <w:rsid w:val="00246A16"/>
    <w:rsid w:val="00252088"/>
    <w:rsid w:val="00255DE3"/>
    <w:rsid w:val="00256F3E"/>
    <w:rsid w:val="0026029A"/>
    <w:rsid w:val="002659AD"/>
    <w:rsid w:val="00265D68"/>
    <w:rsid w:val="002663D8"/>
    <w:rsid w:val="002778BE"/>
    <w:rsid w:val="00281F70"/>
    <w:rsid w:val="00292844"/>
    <w:rsid w:val="002944D7"/>
    <w:rsid w:val="002967C5"/>
    <w:rsid w:val="002B283C"/>
    <w:rsid w:val="002B4332"/>
    <w:rsid w:val="002B447B"/>
    <w:rsid w:val="002C33EA"/>
    <w:rsid w:val="002C470F"/>
    <w:rsid w:val="002D2CD6"/>
    <w:rsid w:val="002E0112"/>
    <w:rsid w:val="002E4B8D"/>
    <w:rsid w:val="002F2BC5"/>
    <w:rsid w:val="002F4D24"/>
    <w:rsid w:val="002F556A"/>
    <w:rsid w:val="00302F7B"/>
    <w:rsid w:val="00303AE8"/>
    <w:rsid w:val="00337CBC"/>
    <w:rsid w:val="003544E1"/>
    <w:rsid w:val="00365926"/>
    <w:rsid w:val="00370993"/>
    <w:rsid w:val="003933E5"/>
    <w:rsid w:val="00395178"/>
    <w:rsid w:val="003C063C"/>
    <w:rsid w:val="003C4ADE"/>
    <w:rsid w:val="003D057C"/>
    <w:rsid w:val="003D1009"/>
    <w:rsid w:val="003E6E13"/>
    <w:rsid w:val="00407928"/>
    <w:rsid w:val="0041247C"/>
    <w:rsid w:val="004154C7"/>
    <w:rsid w:val="00422345"/>
    <w:rsid w:val="004310B1"/>
    <w:rsid w:val="00444FAB"/>
    <w:rsid w:val="0045074F"/>
    <w:rsid w:val="00452FCA"/>
    <w:rsid w:val="0046553A"/>
    <w:rsid w:val="004A57E9"/>
    <w:rsid w:val="004C11C7"/>
    <w:rsid w:val="004D7973"/>
    <w:rsid w:val="004E44A9"/>
    <w:rsid w:val="00524689"/>
    <w:rsid w:val="00535835"/>
    <w:rsid w:val="00543EFC"/>
    <w:rsid w:val="00550763"/>
    <w:rsid w:val="00552EDD"/>
    <w:rsid w:val="005541E7"/>
    <w:rsid w:val="005608D4"/>
    <w:rsid w:val="00574EC1"/>
    <w:rsid w:val="00577FFD"/>
    <w:rsid w:val="00584E11"/>
    <w:rsid w:val="005B3A4E"/>
    <w:rsid w:val="005C5C27"/>
    <w:rsid w:val="005D0F55"/>
    <w:rsid w:val="005D5A56"/>
    <w:rsid w:val="005E310A"/>
    <w:rsid w:val="005F5172"/>
    <w:rsid w:val="00601C91"/>
    <w:rsid w:val="00605855"/>
    <w:rsid w:val="00606240"/>
    <w:rsid w:val="006100CB"/>
    <w:rsid w:val="00617D86"/>
    <w:rsid w:val="0062300C"/>
    <w:rsid w:val="00623BC5"/>
    <w:rsid w:val="00634371"/>
    <w:rsid w:val="006432C2"/>
    <w:rsid w:val="006444BF"/>
    <w:rsid w:val="0064698F"/>
    <w:rsid w:val="006532C9"/>
    <w:rsid w:val="006556B3"/>
    <w:rsid w:val="006719CD"/>
    <w:rsid w:val="00674F7B"/>
    <w:rsid w:val="00681B64"/>
    <w:rsid w:val="00685FDD"/>
    <w:rsid w:val="006A0F2A"/>
    <w:rsid w:val="006A1550"/>
    <w:rsid w:val="006A26E8"/>
    <w:rsid w:val="006A372B"/>
    <w:rsid w:val="006A44C6"/>
    <w:rsid w:val="006C480A"/>
    <w:rsid w:val="006D129F"/>
    <w:rsid w:val="006E383D"/>
    <w:rsid w:val="006E5549"/>
    <w:rsid w:val="006F114B"/>
    <w:rsid w:val="006F17B7"/>
    <w:rsid w:val="006F3D64"/>
    <w:rsid w:val="006F65A7"/>
    <w:rsid w:val="00721E88"/>
    <w:rsid w:val="0073441C"/>
    <w:rsid w:val="007553ED"/>
    <w:rsid w:val="007630D0"/>
    <w:rsid w:val="00765FCC"/>
    <w:rsid w:val="00781435"/>
    <w:rsid w:val="0078720C"/>
    <w:rsid w:val="0079442C"/>
    <w:rsid w:val="007A4731"/>
    <w:rsid w:val="007A51BF"/>
    <w:rsid w:val="007C2D8A"/>
    <w:rsid w:val="007C766D"/>
    <w:rsid w:val="007E0700"/>
    <w:rsid w:val="007F0426"/>
    <w:rsid w:val="007F3BA5"/>
    <w:rsid w:val="0081278B"/>
    <w:rsid w:val="008155AA"/>
    <w:rsid w:val="00820982"/>
    <w:rsid w:val="0082575E"/>
    <w:rsid w:val="00826D3B"/>
    <w:rsid w:val="00835E01"/>
    <w:rsid w:val="00844C27"/>
    <w:rsid w:val="00850A6E"/>
    <w:rsid w:val="00850D3E"/>
    <w:rsid w:val="0086356D"/>
    <w:rsid w:val="00864941"/>
    <w:rsid w:val="008679D2"/>
    <w:rsid w:val="00881EDF"/>
    <w:rsid w:val="00896C8A"/>
    <w:rsid w:val="008A6239"/>
    <w:rsid w:val="008A7DDE"/>
    <w:rsid w:val="008B5B34"/>
    <w:rsid w:val="008C1996"/>
    <w:rsid w:val="008C6A15"/>
    <w:rsid w:val="008C7C4B"/>
    <w:rsid w:val="008D2FD9"/>
    <w:rsid w:val="008E5F19"/>
    <w:rsid w:val="00917E68"/>
    <w:rsid w:val="0094726C"/>
    <w:rsid w:val="009539E3"/>
    <w:rsid w:val="0096111C"/>
    <w:rsid w:val="0096115A"/>
    <w:rsid w:val="00970F16"/>
    <w:rsid w:val="00983803"/>
    <w:rsid w:val="009852CE"/>
    <w:rsid w:val="009B3196"/>
    <w:rsid w:val="009B5598"/>
    <w:rsid w:val="009C1C2F"/>
    <w:rsid w:val="009E25DC"/>
    <w:rsid w:val="009E4BEE"/>
    <w:rsid w:val="009F49E8"/>
    <w:rsid w:val="00A2578C"/>
    <w:rsid w:val="00A31E47"/>
    <w:rsid w:val="00A32BBC"/>
    <w:rsid w:val="00A5129C"/>
    <w:rsid w:val="00A54F93"/>
    <w:rsid w:val="00A664B8"/>
    <w:rsid w:val="00A66937"/>
    <w:rsid w:val="00A67BC1"/>
    <w:rsid w:val="00A7642A"/>
    <w:rsid w:val="00A81FD4"/>
    <w:rsid w:val="00AB4FD5"/>
    <w:rsid w:val="00AC704D"/>
    <w:rsid w:val="00AC774C"/>
    <w:rsid w:val="00B12769"/>
    <w:rsid w:val="00B162CD"/>
    <w:rsid w:val="00B27B5A"/>
    <w:rsid w:val="00B41815"/>
    <w:rsid w:val="00B42B60"/>
    <w:rsid w:val="00B5705B"/>
    <w:rsid w:val="00B61D60"/>
    <w:rsid w:val="00B64B8A"/>
    <w:rsid w:val="00B95AF3"/>
    <w:rsid w:val="00B969ED"/>
    <w:rsid w:val="00BA2BF8"/>
    <w:rsid w:val="00BA46E5"/>
    <w:rsid w:val="00BC1A3C"/>
    <w:rsid w:val="00BF048C"/>
    <w:rsid w:val="00C11D41"/>
    <w:rsid w:val="00C14C0B"/>
    <w:rsid w:val="00C154E0"/>
    <w:rsid w:val="00C16DD7"/>
    <w:rsid w:val="00C22FA8"/>
    <w:rsid w:val="00C2401E"/>
    <w:rsid w:val="00C30EC6"/>
    <w:rsid w:val="00C36A3A"/>
    <w:rsid w:val="00C45083"/>
    <w:rsid w:val="00C63183"/>
    <w:rsid w:val="00C70A12"/>
    <w:rsid w:val="00C82EB9"/>
    <w:rsid w:val="00C835D8"/>
    <w:rsid w:val="00C921B6"/>
    <w:rsid w:val="00CA1D41"/>
    <w:rsid w:val="00CA3CF3"/>
    <w:rsid w:val="00CB64EB"/>
    <w:rsid w:val="00CC2AC4"/>
    <w:rsid w:val="00CC4625"/>
    <w:rsid w:val="00CC4AB8"/>
    <w:rsid w:val="00CD4350"/>
    <w:rsid w:val="00CD45C8"/>
    <w:rsid w:val="00CE487C"/>
    <w:rsid w:val="00CE7FCA"/>
    <w:rsid w:val="00CF36A5"/>
    <w:rsid w:val="00D04F43"/>
    <w:rsid w:val="00D05A35"/>
    <w:rsid w:val="00D06977"/>
    <w:rsid w:val="00D16806"/>
    <w:rsid w:val="00D26A9D"/>
    <w:rsid w:val="00D2726A"/>
    <w:rsid w:val="00D30B9B"/>
    <w:rsid w:val="00D35150"/>
    <w:rsid w:val="00D444DF"/>
    <w:rsid w:val="00D53C64"/>
    <w:rsid w:val="00D60FC6"/>
    <w:rsid w:val="00D61CD5"/>
    <w:rsid w:val="00D6464B"/>
    <w:rsid w:val="00D712D7"/>
    <w:rsid w:val="00D96B57"/>
    <w:rsid w:val="00DB4366"/>
    <w:rsid w:val="00DB440C"/>
    <w:rsid w:val="00DB580C"/>
    <w:rsid w:val="00DC14F0"/>
    <w:rsid w:val="00DF1B9D"/>
    <w:rsid w:val="00DF26D7"/>
    <w:rsid w:val="00E02E1E"/>
    <w:rsid w:val="00E04A9B"/>
    <w:rsid w:val="00E079FF"/>
    <w:rsid w:val="00E108F5"/>
    <w:rsid w:val="00E156A3"/>
    <w:rsid w:val="00E31880"/>
    <w:rsid w:val="00E35B86"/>
    <w:rsid w:val="00E57190"/>
    <w:rsid w:val="00E66203"/>
    <w:rsid w:val="00E6722E"/>
    <w:rsid w:val="00E7072B"/>
    <w:rsid w:val="00E8263D"/>
    <w:rsid w:val="00E9252A"/>
    <w:rsid w:val="00E92FE8"/>
    <w:rsid w:val="00EA26C0"/>
    <w:rsid w:val="00EA7B29"/>
    <w:rsid w:val="00EC2DA6"/>
    <w:rsid w:val="00ED357E"/>
    <w:rsid w:val="00ED47FA"/>
    <w:rsid w:val="00EE3C18"/>
    <w:rsid w:val="00EE6114"/>
    <w:rsid w:val="00EE7737"/>
    <w:rsid w:val="00EF01A7"/>
    <w:rsid w:val="00EF7256"/>
    <w:rsid w:val="00F1354F"/>
    <w:rsid w:val="00F1737C"/>
    <w:rsid w:val="00F20154"/>
    <w:rsid w:val="00F22DBE"/>
    <w:rsid w:val="00F27BF0"/>
    <w:rsid w:val="00F27F3A"/>
    <w:rsid w:val="00F3355B"/>
    <w:rsid w:val="00F36ADD"/>
    <w:rsid w:val="00F4435C"/>
    <w:rsid w:val="00F50F9D"/>
    <w:rsid w:val="00F61B07"/>
    <w:rsid w:val="00F65D40"/>
    <w:rsid w:val="00F736E1"/>
    <w:rsid w:val="00F75678"/>
    <w:rsid w:val="00F85141"/>
    <w:rsid w:val="00F86C0B"/>
    <w:rsid w:val="00F925D7"/>
    <w:rsid w:val="00FA243A"/>
    <w:rsid w:val="00FA3843"/>
    <w:rsid w:val="00FD6CD9"/>
    <w:rsid w:val="00FD7153"/>
    <w:rsid w:val="00FD7D1E"/>
    <w:rsid w:val="00FE45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58D6"/>
  <w15:chartTrackingRefBased/>
  <w15:docId w15:val="{B20A832D-1112-424A-B675-BEA08C07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1A7"/>
    <w:rPr>
      <w:lang w:val="en-US"/>
    </w:rPr>
  </w:style>
  <w:style w:type="paragraph" w:styleId="Heading1">
    <w:name w:val="heading 1"/>
    <w:basedOn w:val="ListParagraph"/>
    <w:next w:val="Normal"/>
    <w:link w:val="Heading1Char"/>
    <w:autoRedefine/>
    <w:uiPriority w:val="9"/>
    <w:qFormat/>
    <w:rsid w:val="00D60FC6"/>
    <w:pPr>
      <w:numPr>
        <w:numId w:val="9"/>
      </w:numPr>
      <w:spacing w:before="240" w:after="120"/>
      <w:ind w:left="357" w:hanging="357"/>
      <w:jc w:val="both"/>
      <w:outlineLvl w:val="0"/>
    </w:pPr>
    <w:rPr>
      <w:rFonts w:ascii="Calibri" w:hAnsi="Calibri" w:cstheme="majorHAnsi"/>
      <w:b/>
      <w:color w:val="1F4E79" w:themeColor="accent1" w:themeShade="80"/>
      <w:sz w:val="28"/>
      <w:szCs w:val="28"/>
    </w:rPr>
  </w:style>
  <w:style w:type="paragraph" w:styleId="Heading2">
    <w:name w:val="heading 2"/>
    <w:basedOn w:val="ListParagraph"/>
    <w:next w:val="Normal"/>
    <w:link w:val="Heading2Char"/>
    <w:autoRedefine/>
    <w:uiPriority w:val="9"/>
    <w:unhideWhenUsed/>
    <w:qFormat/>
    <w:rsid w:val="00D60FC6"/>
    <w:pPr>
      <w:numPr>
        <w:ilvl w:val="1"/>
        <w:numId w:val="3"/>
      </w:numPr>
      <w:spacing w:before="240" w:after="120"/>
      <w:jc w:val="both"/>
      <w:outlineLvl w:val="1"/>
    </w:pPr>
    <w:rPr>
      <w:rFonts w:ascii="Calibri" w:hAnsi="Calibri" w:cstheme="majorHAnsi"/>
      <w:b/>
      <w:sz w:val="24"/>
      <w:szCs w:val="24"/>
    </w:rPr>
  </w:style>
  <w:style w:type="paragraph" w:styleId="Heading3">
    <w:name w:val="heading 3"/>
    <w:basedOn w:val="Normal"/>
    <w:next w:val="Normal"/>
    <w:link w:val="Heading3Char"/>
    <w:autoRedefine/>
    <w:uiPriority w:val="9"/>
    <w:unhideWhenUsed/>
    <w:qFormat/>
    <w:rsid w:val="00D60FC6"/>
    <w:pPr>
      <w:keepNext/>
      <w:keepLines/>
      <w:numPr>
        <w:ilvl w:val="2"/>
        <w:numId w:val="10"/>
      </w:numPr>
      <w:spacing w:before="160" w:after="80"/>
      <w:ind w:left="284" w:hanging="284"/>
      <w:jc w:val="both"/>
      <w:outlineLvl w:val="2"/>
    </w:pPr>
    <w:rPr>
      <w:rFonts w:ascii="Calibri" w:eastAsiaTheme="majorEastAsia" w:hAnsi="Calibr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FC6"/>
    <w:rPr>
      <w:rFonts w:ascii="Calibri" w:hAnsi="Calibri" w:cstheme="majorHAnsi"/>
      <w:b/>
      <w:color w:val="1F4E79" w:themeColor="accent1" w:themeShade="80"/>
      <w:sz w:val="28"/>
      <w:szCs w:val="28"/>
      <w:lang w:val="en-GB"/>
    </w:rPr>
  </w:style>
  <w:style w:type="paragraph" w:styleId="ListParagraph">
    <w:name w:val="List Paragraph"/>
    <w:aliases w:val="List_Paragraph,Multilevel para_II,List Paragraph1,List Paragraph (numbered (a)),Bullets,WB Para,Bullit,ADB paragraph numbering,Colorful List - Accent 11,1.1.1_List Paragraph,List Paragraph 1.1.1,Medium Grid 1 Accent 2,Paragraphe de liste1"/>
    <w:basedOn w:val="Normal"/>
    <w:link w:val="ListParagraphChar"/>
    <w:uiPriority w:val="34"/>
    <w:qFormat/>
    <w:rsid w:val="00D60FC6"/>
    <w:pPr>
      <w:ind w:left="720"/>
      <w:contextualSpacing/>
    </w:pPr>
  </w:style>
  <w:style w:type="character" w:customStyle="1" w:styleId="Heading2Char">
    <w:name w:val="Heading 2 Char"/>
    <w:basedOn w:val="DefaultParagraphFont"/>
    <w:link w:val="Heading2"/>
    <w:uiPriority w:val="9"/>
    <w:rsid w:val="00D60FC6"/>
    <w:rPr>
      <w:rFonts w:ascii="Calibri" w:hAnsi="Calibri" w:cstheme="majorHAnsi"/>
      <w:b/>
      <w:sz w:val="24"/>
      <w:szCs w:val="24"/>
      <w:lang w:val="en-GB"/>
    </w:rPr>
  </w:style>
  <w:style w:type="character" w:customStyle="1" w:styleId="Heading3Char">
    <w:name w:val="Heading 3 Char"/>
    <w:basedOn w:val="DefaultParagraphFont"/>
    <w:link w:val="Heading3"/>
    <w:uiPriority w:val="9"/>
    <w:rsid w:val="00D60FC6"/>
    <w:rPr>
      <w:rFonts w:ascii="Calibri" w:eastAsiaTheme="majorEastAsia" w:hAnsi="Calibri" w:cstheme="majorBidi"/>
      <w:b/>
      <w:sz w:val="20"/>
      <w:szCs w:val="24"/>
      <w:lang w:val="en-GB"/>
    </w:rPr>
  </w:style>
  <w:style w:type="paragraph" w:customStyle="1" w:styleId="NoSpacing1">
    <w:name w:val="No Spacing1"/>
    <w:uiPriority w:val="1"/>
    <w:qFormat/>
    <w:rsid w:val="00EF01A7"/>
    <w:pPr>
      <w:spacing w:after="0" w:line="240" w:lineRule="auto"/>
    </w:pPr>
    <w:rPr>
      <w:rFonts w:ascii="Calibri" w:eastAsia="Calibri" w:hAnsi="Calibri" w:cs="Times New Roman"/>
      <w:lang w:val="en-US"/>
    </w:rPr>
  </w:style>
  <w:style w:type="character" w:customStyle="1" w:styleId="ListParagraphChar">
    <w:name w:val="List Paragraph Char"/>
    <w:aliases w:val="List_Paragraph Char,Multilevel para_II Char,List Paragraph1 Char,List Paragraph (numbered (a)) Char,Bullets Char,WB Para Char,Bullit Char,ADB paragraph numbering Char,Colorful List - Accent 11 Char,1.1.1_List Paragraph Char"/>
    <w:basedOn w:val="DefaultParagraphFont"/>
    <w:link w:val="ListParagraph"/>
    <w:uiPriority w:val="34"/>
    <w:qFormat/>
    <w:locked/>
    <w:rsid w:val="00EF01A7"/>
    <w:rPr>
      <w:lang w:val="en-GB"/>
    </w:rPr>
  </w:style>
  <w:style w:type="paragraph" w:styleId="BalloonText">
    <w:name w:val="Balloon Text"/>
    <w:basedOn w:val="Normal"/>
    <w:link w:val="BalloonTextChar"/>
    <w:uiPriority w:val="99"/>
    <w:semiHidden/>
    <w:unhideWhenUsed/>
    <w:rsid w:val="00EF0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1A7"/>
    <w:rPr>
      <w:rFonts w:ascii="Segoe UI" w:hAnsi="Segoe UI" w:cs="Segoe UI"/>
      <w:sz w:val="18"/>
      <w:szCs w:val="18"/>
      <w:lang w:val="en-US"/>
    </w:rPr>
  </w:style>
  <w:style w:type="character" w:styleId="CommentReference">
    <w:name w:val="annotation reference"/>
    <w:basedOn w:val="DefaultParagraphFont"/>
    <w:uiPriority w:val="99"/>
    <w:semiHidden/>
    <w:unhideWhenUsed/>
    <w:rsid w:val="00444FAB"/>
    <w:rPr>
      <w:sz w:val="16"/>
      <w:szCs w:val="16"/>
    </w:rPr>
  </w:style>
  <w:style w:type="paragraph" w:styleId="CommentText">
    <w:name w:val="annotation text"/>
    <w:basedOn w:val="Normal"/>
    <w:link w:val="CommentTextChar"/>
    <w:uiPriority w:val="99"/>
    <w:semiHidden/>
    <w:unhideWhenUsed/>
    <w:rsid w:val="00444FAB"/>
    <w:pPr>
      <w:spacing w:line="240" w:lineRule="auto"/>
    </w:pPr>
    <w:rPr>
      <w:sz w:val="20"/>
      <w:szCs w:val="20"/>
    </w:rPr>
  </w:style>
  <w:style w:type="character" w:customStyle="1" w:styleId="CommentTextChar">
    <w:name w:val="Comment Text Char"/>
    <w:basedOn w:val="DefaultParagraphFont"/>
    <w:link w:val="CommentText"/>
    <w:uiPriority w:val="99"/>
    <w:semiHidden/>
    <w:rsid w:val="00444FAB"/>
    <w:rPr>
      <w:sz w:val="20"/>
      <w:szCs w:val="20"/>
      <w:lang w:val="en-US"/>
    </w:rPr>
  </w:style>
  <w:style w:type="paragraph" w:styleId="CommentSubject">
    <w:name w:val="annotation subject"/>
    <w:basedOn w:val="CommentText"/>
    <w:next w:val="CommentText"/>
    <w:link w:val="CommentSubjectChar"/>
    <w:uiPriority w:val="99"/>
    <w:semiHidden/>
    <w:unhideWhenUsed/>
    <w:rsid w:val="00444FAB"/>
    <w:rPr>
      <w:b/>
      <w:bCs/>
    </w:rPr>
  </w:style>
  <w:style w:type="character" w:customStyle="1" w:styleId="CommentSubjectChar">
    <w:name w:val="Comment Subject Char"/>
    <w:basedOn w:val="CommentTextChar"/>
    <w:link w:val="CommentSubject"/>
    <w:uiPriority w:val="99"/>
    <w:semiHidden/>
    <w:rsid w:val="00444FAB"/>
    <w:rPr>
      <w:b/>
      <w:bCs/>
      <w:sz w:val="20"/>
      <w:szCs w:val="20"/>
      <w:lang w:val="en-US"/>
    </w:rPr>
  </w:style>
  <w:style w:type="paragraph" w:styleId="Header">
    <w:name w:val="header"/>
    <w:basedOn w:val="Normal"/>
    <w:link w:val="HeaderChar"/>
    <w:uiPriority w:val="99"/>
    <w:unhideWhenUsed/>
    <w:rsid w:val="00EF7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256"/>
    <w:rPr>
      <w:lang w:val="en-US"/>
    </w:rPr>
  </w:style>
  <w:style w:type="paragraph" w:styleId="Footer">
    <w:name w:val="footer"/>
    <w:basedOn w:val="Normal"/>
    <w:link w:val="FooterChar"/>
    <w:uiPriority w:val="99"/>
    <w:unhideWhenUsed/>
    <w:rsid w:val="00EF7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256"/>
    <w:rPr>
      <w:lang w:val="en-US"/>
    </w:rPr>
  </w:style>
  <w:style w:type="paragraph" w:customStyle="1" w:styleId="CarCarChar">
    <w:name w:val="Car Car Char"/>
    <w:basedOn w:val="Heading2"/>
    <w:rsid w:val="00EF7256"/>
    <w:pPr>
      <w:keepNext/>
      <w:pageBreakBefore/>
      <w:numPr>
        <w:ilvl w:val="0"/>
        <w:numId w:val="0"/>
      </w:numPr>
      <w:tabs>
        <w:tab w:val="left" w:pos="850"/>
        <w:tab w:val="left" w:pos="1191"/>
        <w:tab w:val="left" w:pos="1531"/>
      </w:tabs>
      <w:spacing w:before="120" w:line="240" w:lineRule="auto"/>
      <w:contextualSpacing w:val="0"/>
      <w:jc w:val="center"/>
    </w:pPr>
    <w:rPr>
      <w:rFonts w:ascii="Tahoma" w:eastAsia="Times New Roman" w:hAnsi="Tahoma" w:cs="Tahoma"/>
      <w:color w:val="FFFFFF"/>
      <w:spacing w:val="20"/>
      <w:sz w:val="22"/>
      <w:szCs w:val="22"/>
      <w:lang w:val="en-GB" w:eastAsia="zh-CN"/>
    </w:rPr>
  </w:style>
  <w:style w:type="paragraph" w:styleId="FootnoteText">
    <w:name w:val="footnote text"/>
    <w:basedOn w:val="Normal"/>
    <w:link w:val="FootnoteTextChar"/>
    <w:uiPriority w:val="99"/>
    <w:semiHidden/>
    <w:unhideWhenUsed/>
    <w:rsid w:val="00F86C0B"/>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F86C0B"/>
    <w:rPr>
      <w:sz w:val="20"/>
      <w:szCs w:val="20"/>
      <w:lang w:val="en-GB"/>
    </w:rPr>
  </w:style>
  <w:style w:type="character" w:styleId="FootnoteReference">
    <w:name w:val="footnote reference"/>
    <w:aliases w:val="ftref"/>
    <w:basedOn w:val="DefaultParagraphFont"/>
    <w:uiPriority w:val="99"/>
    <w:unhideWhenUsed/>
    <w:rsid w:val="00F86C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9C09E312B965419B92EEEBA1D3ABF2" ma:contentTypeVersion="13" ma:contentTypeDescription="Create a new document." ma:contentTypeScope="" ma:versionID="008abf860b695fd83e5ffd238bee7967">
  <xsd:schema xmlns:xsd="http://www.w3.org/2001/XMLSchema" xmlns:xs="http://www.w3.org/2001/XMLSchema" xmlns:p="http://schemas.microsoft.com/office/2006/metadata/properties" xmlns:ns3="c3b3f144-4e45-4fa2-aab9-138d7a914dca" xmlns:ns4="609eda4e-884d-4af2-bbff-521fcb7139dc" targetNamespace="http://schemas.microsoft.com/office/2006/metadata/properties" ma:root="true" ma:fieldsID="ce960e1183457ba854f6f5c8fa3682d7" ns3:_="" ns4:_="">
    <xsd:import namespace="c3b3f144-4e45-4fa2-aab9-138d7a914dca"/>
    <xsd:import namespace="609eda4e-884d-4af2-bbff-521fcb7139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3f144-4e45-4fa2-aab9-138d7a914d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eda4e-884d-4af2-bbff-521fcb7139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5501C-7C72-4340-91AD-B81A1BA72D88}">
  <ds:schemaRefs>
    <ds:schemaRef ds:uri="http://schemas.microsoft.com/sharepoint/v3/contenttype/forms"/>
  </ds:schemaRefs>
</ds:datastoreItem>
</file>

<file path=customXml/itemProps2.xml><?xml version="1.0" encoding="utf-8"?>
<ds:datastoreItem xmlns:ds="http://schemas.openxmlformats.org/officeDocument/2006/customXml" ds:itemID="{D7A892D8-8820-46C0-AE36-765E8CBC3B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062274-A7B0-4CB6-9EFF-390713F01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3f144-4e45-4fa2-aab9-138d7a914dca"/>
    <ds:schemaRef ds:uri="609eda4e-884d-4af2-bbff-521fcb713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Andras Darabant</dc:creator>
  <cp:keywords/>
  <dc:description/>
  <cp:lastModifiedBy>Nisa Bibi</cp:lastModifiedBy>
  <cp:revision>2</cp:revision>
  <dcterms:created xsi:type="dcterms:W3CDTF">2020-12-03T06:45:00Z</dcterms:created>
  <dcterms:modified xsi:type="dcterms:W3CDTF">2020-12-03T06:45:00Z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0x010100249C09E312B965419B92EEEBA1D3ABF2</vt:lpwstr>
  </property>
</Properties>
</file>