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DEC5" w14:textId="144061B9" w:rsidR="0011766A" w:rsidRPr="00811EEF" w:rsidRDefault="0084275E" w:rsidP="00811EEF">
      <w:pPr>
        <w:pStyle w:val="BodyText"/>
        <w:spacing w:before="120"/>
        <w:ind w:left="199" w:right="-1"/>
        <w:jc w:val="center"/>
        <w:rPr>
          <w:rFonts w:ascii="Candara" w:hAnsi="Candara"/>
          <w:b/>
          <w:bCs/>
        </w:rPr>
      </w:pPr>
      <w:r w:rsidRPr="00811EEF">
        <w:rPr>
          <w:rFonts w:ascii="Candara" w:hAnsi="Candara"/>
          <w:b/>
          <w:bCs/>
        </w:rPr>
        <w:t xml:space="preserve">Management Response to Evaluation of United Nations Cooperation Framework </w:t>
      </w:r>
      <w:r w:rsidR="00E019DA" w:rsidRPr="00811EEF">
        <w:rPr>
          <w:rFonts w:ascii="Candara" w:hAnsi="Candara"/>
          <w:b/>
          <w:bCs/>
        </w:rPr>
        <w:t xml:space="preserve">2017-2021 </w:t>
      </w:r>
      <w:r w:rsidR="00811EEF">
        <w:rPr>
          <w:rFonts w:ascii="Candara" w:hAnsi="Candara"/>
          <w:b/>
          <w:bCs/>
        </w:rPr>
        <w:br/>
      </w:r>
      <w:r w:rsidRPr="00811EEF">
        <w:rPr>
          <w:rFonts w:ascii="Candara" w:hAnsi="Candara"/>
          <w:b/>
          <w:bCs/>
        </w:rPr>
        <w:t xml:space="preserve">by United Nations Country Team </w:t>
      </w:r>
      <w:r w:rsidR="008213E8" w:rsidRPr="00811EEF">
        <w:rPr>
          <w:rFonts w:ascii="Candara" w:hAnsi="Candara"/>
          <w:b/>
          <w:bCs/>
        </w:rPr>
        <w:t xml:space="preserve">in Montenegro </w:t>
      </w:r>
    </w:p>
    <w:p w14:paraId="3BC0E470" w14:textId="3701D5B6" w:rsidR="0011766A" w:rsidRPr="00811EEF" w:rsidRDefault="008213E8">
      <w:pPr>
        <w:pStyle w:val="BodyText"/>
        <w:ind w:left="199" w:right="917"/>
        <w:jc w:val="center"/>
        <w:rPr>
          <w:rFonts w:ascii="Candara" w:hAnsi="Candara"/>
          <w:b/>
          <w:bCs/>
        </w:rPr>
      </w:pPr>
      <w:r w:rsidRPr="00811EEF">
        <w:rPr>
          <w:rFonts w:ascii="Candara" w:hAnsi="Candara"/>
          <w:b/>
          <w:bCs/>
        </w:rPr>
        <w:t>July 2020</w:t>
      </w:r>
    </w:p>
    <w:p w14:paraId="5C706F59" w14:textId="77777777" w:rsidR="008213E8" w:rsidRPr="00811EEF" w:rsidRDefault="008213E8">
      <w:pPr>
        <w:pStyle w:val="BodyText"/>
        <w:ind w:left="199" w:right="917"/>
        <w:jc w:val="center"/>
        <w:rPr>
          <w:rFonts w:ascii="Candara" w:hAnsi="Candara"/>
        </w:rPr>
      </w:pPr>
    </w:p>
    <w:p w14:paraId="16816694" w14:textId="77777777" w:rsidR="008213E8" w:rsidRPr="00811EEF" w:rsidRDefault="008213E8" w:rsidP="008213E8">
      <w:pPr>
        <w:ind w:left="220" w:right="932"/>
        <w:jc w:val="both"/>
        <w:rPr>
          <w:rFonts w:ascii="Candara" w:hAnsi="Candara"/>
          <w:iCs/>
        </w:rPr>
      </w:pPr>
    </w:p>
    <w:p w14:paraId="738D3DFE" w14:textId="77777777" w:rsidR="008213E8" w:rsidRPr="00811EEF" w:rsidRDefault="008213E8" w:rsidP="008213E8">
      <w:pPr>
        <w:ind w:left="220" w:right="932"/>
        <w:jc w:val="both"/>
        <w:rPr>
          <w:rFonts w:ascii="Candara" w:hAnsi="Candara"/>
          <w:iCs/>
        </w:rPr>
      </w:pPr>
    </w:p>
    <w:p w14:paraId="6CF1A60F" w14:textId="77777777" w:rsidR="008213E8" w:rsidRPr="00811EEF" w:rsidRDefault="008213E8" w:rsidP="008213E8">
      <w:pPr>
        <w:ind w:left="220" w:right="932"/>
        <w:jc w:val="both"/>
        <w:rPr>
          <w:rFonts w:ascii="Candara" w:hAnsi="Candara"/>
          <w:b/>
          <w:bCs/>
          <w:iCs/>
        </w:rPr>
      </w:pPr>
      <w:r w:rsidRPr="00811EEF">
        <w:rPr>
          <w:rFonts w:ascii="Candara" w:hAnsi="Candara"/>
          <w:b/>
          <w:bCs/>
          <w:iCs/>
        </w:rPr>
        <w:t xml:space="preserve">Evaluators: </w:t>
      </w:r>
    </w:p>
    <w:p w14:paraId="0515A93F" w14:textId="0D7C881C" w:rsidR="008213E8" w:rsidRPr="00811EEF" w:rsidRDefault="008213E8" w:rsidP="008213E8">
      <w:pPr>
        <w:ind w:left="220" w:right="932"/>
        <w:jc w:val="both"/>
        <w:rPr>
          <w:rFonts w:ascii="Candara" w:hAnsi="Candara"/>
          <w:iCs/>
        </w:rPr>
      </w:pPr>
      <w:r w:rsidRPr="00811EEF">
        <w:rPr>
          <w:rFonts w:ascii="Candara" w:hAnsi="Candara"/>
          <w:iCs/>
        </w:rPr>
        <w:t>Tomislav Novovic</w:t>
      </w:r>
    </w:p>
    <w:p w14:paraId="7D7E5AFB" w14:textId="324FC5BB" w:rsidR="008213E8" w:rsidRPr="00811EEF" w:rsidRDefault="008213E8" w:rsidP="008213E8">
      <w:pPr>
        <w:ind w:left="220" w:right="932"/>
        <w:jc w:val="both"/>
        <w:rPr>
          <w:rFonts w:ascii="Candara" w:hAnsi="Candara"/>
          <w:iCs/>
        </w:rPr>
      </w:pPr>
      <w:r w:rsidRPr="00811EEF">
        <w:rPr>
          <w:rFonts w:ascii="Candara" w:hAnsi="Candara"/>
          <w:iCs/>
        </w:rPr>
        <w:t>Olivera Komar</w:t>
      </w:r>
    </w:p>
    <w:p w14:paraId="39617485" w14:textId="77777777" w:rsidR="008213E8" w:rsidRPr="00811EEF" w:rsidRDefault="008213E8" w:rsidP="008213E8">
      <w:pPr>
        <w:ind w:left="220" w:right="932"/>
        <w:jc w:val="both"/>
        <w:rPr>
          <w:rFonts w:ascii="Candara" w:hAnsi="Candara"/>
          <w:iCs/>
        </w:rPr>
      </w:pPr>
    </w:p>
    <w:p w14:paraId="2B0A7BA7" w14:textId="5DFBC6B2" w:rsidR="008213E8" w:rsidRPr="00811EEF" w:rsidRDefault="008213E8" w:rsidP="00811EEF">
      <w:pPr>
        <w:tabs>
          <w:tab w:val="left" w:pos="3969"/>
        </w:tabs>
        <w:ind w:left="220" w:right="932"/>
        <w:jc w:val="both"/>
        <w:rPr>
          <w:rFonts w:ascii="Candara" w:hAnsi="Candara"/>
          <w:iCs/>
        </w:rPr>
      </w:pPr>
      <w:r w:rsidRPr="00811EEF">
        <w:rPr>
          <w:rFonts w:ascii="Candara" w:hAnsi="Candara"/>
          <w:b/>
          <w:bCs/>
          <w:iCs/>
        </w:rPr>
        <w:t>Evaluation period:</w:t>
      </w:r>
      <w:r w:rsidRPr="00811EEF">
        <w:rPr>
          <w:rFonts w:ascii="Candara" w:hAnsi="Candara"/>
          <w:iCs/>
        </w:rPr>
        <w:t xml:space="preserve"> </w:t>
      </w:r>
      <w:r w:rsidR="00811EEF">
        <w:rPr>
          <w:rFonts w:ascii="Candara" w:hAnsi="Candara"/>
          <w:iCs/>
        </w:rPr>
        <w:tab/>
      </w:r>
      <w:r w:rsidRPr="00811EEF">
        <w:rPr>
          <w:rFonts w:ascii="Candara" w:hAnsi="Candara"/>
          <w:iCs/>
        </w:rPr>
        <w:t>May– July 2020</w:t>
      </w:r>
    </w:p>
    <w:p w14:paraId="517B6389" w14:textId="69F71E74" w:rsidR="00E019DA" w:rsidRPr="00811EEF" w:rsidRDefault="008213E8" w:rsidP="00E019DA">
      <w:pPr>
        <w:tabs>
          <w:tab w:val="left" w:pos="3969"/>
        </w:tabs>
        <w:ind w:left="220" w:right="932"/>
        <w:jc w:val="both"/>
        <w:rPr>
          <w:rFonts w:ascii="Candara" w:hAnsi="Candara"/>
          <w:iCs/>
        </w:rPr>
      </w:pPr>
      <w:r w:rsidRPr="00811EEF">
        <w:rPr>
          <w:rFonts w:ascii="Candara" w:hAnsi="Candara"/>
          <w:b/>
          <w:bCs/>
          <w:iCs/>
        </w:rPr>
        <w:t xml:space="preserve">Prepared by: </w:t>
      </w:r>
      <w:r w:rsidR="00E019DA" w:rsidRPr="00811EEF">
        <w:rPr>
          <w:rFonts w:ascii="Candara" w:hAnsi="Candara"/>
          <w:iCs/>
        </w:rPr>
        <w:tab/>
        <w:t>RCO/UNDAF Management Group</w:t>
      </w:r>
    </w:p>
    <w:p w14:paraId="4C367E20" w14:textId="1B7A09D3" w:rsidR="008213E8" w:rsidRPr="00811EEF" w:rsidRDefault="008213E8" w:rsidP="00E019DA">
      <w:pPr>
        <w:tabs>
          <w:tab w:val="left" w:pos="3969"/>
        </w:tabs>
        <w:ind w:left="220" w:right="932"/>
        <w:jc w:val="both"/>
        <w:rPr>
          <w:rFonts w:ascii="Candara" w:hAnsi="Candara"/>
          <w:iCs/>
        </w:rPr>
      </w:pPr>
      <w:r w:rsidRPr="00811EEF">
        <w:rPr>
          <w:rFonts w:ascii="Candara" w:hAnsi="Candara"/>
          <w:b/>
          <w:bCs/>
          <w:iCs/>
        </w:rPr>
        <w:t>Cleared by:</w:t>
      </w:r>
      <w:r w:rsidR="00E019DA" w:rsidRPr="00811EEF">
        <w:rPr>
          <w:rFonts w:ascii="Candara" w:hAnsi="Candara"/>
          <w:iCs/>
        </w:rPr>
        <w:tab/>
        <w:t xml:space="preserve">UNCT Montenegro </w:t>
      </w:r>
    </w:p>
    <w:p w14:paraId="73D5BBBD" w14:textId="699890DC" w:rsidR="00E019DA" w:rsidRDefault="00E019DA" w:rsidP="008213E8">
      <w:pPr>
        <w:ind w:left="220" w:right="932"/>
        <w:jc w:val="both"/>
        <w:rPr>
          <w:rFonts w:ascii="Candara" w:hAnsi="Candara"/>
          <w:iCs/>
        </w:rPr>
      </w:pPr>
    </w:p>
    <w:p w14:paraId="137B1441" w14:textId="4B605C55" w:rsidR="00A94A28" w:rsidRDefault="00904DDF" w:rsidP="005B33DD">
      <w:pPr>
        <w:ind w:left="220" w:right="972"/>
        <w:jc w:val="both"/>
        <w:rPr>
          <w:i/>
        </w:rPr>
      </w:pPr>
      <w:r>
        <w:rPr>
          <w:i/>
        </w:rPr>
        <w:t xml:space="preserve">This review is undertaken in the context of the final evaluation of the UN </w:t>
      </w:r>
      <w:r w:rsidR="00091745">
        <w:rPr>
          <w:i/>
        </w:rPr>
        <w:t xml:space="preserve">Development </w:t>
      </w:r>
      <w:r w:rsidR="0031724F">
        <w:rPr>
          <w:i/>
        </w:rPr>
        <w:t>Assistance Framework</w:t>
      </w:r>
      <w:r>
        <w:rPr>
          <w:i/>
        </w:rPr>
        <w:t xml:space="preserve"> </w:t>
      </w:r>
      <w:r w:rsidR="00091745">
        <w:rPr>
          <w:i/>
        </w:rPr>
        <w:t>for</w:t>
      </w:r>
      <w:r w:rsidR="00EE078B">
        <w:rPr>
          <w:i/>
        </w:rPr>
        <w:t xml:space="preserve"> Montenegro for the period </w:t>
      </w:r>
      <w:r>
        <w:rPr>
          <w:i/>
        </w:rPr>
        <w:t>2017 – 2021</w:t>
      </w:r>
      <w:r w:rsidR="005B33DD">
        <w:rPr>
          <w:i/>
        </w:rPr>
        <w:t xml:space="preserve">, which started in April 2020. Evaluation process has been </w:t>
      </w:r>
      <w:r w:rsidR="00EE078B">
        <w:rPr>
          <w:i/>
        </w:rPr>
        <w:t xml:space="preserve">coordinated </w:t>
      </w:r>
      <w:r w:rsidR="00EE078B" w:rsidRPr="00A94A28">
        <w:rPr>
          <w:i/>
        </w:rPr>
        <w:t>jointly</w:t>
      </w:r>
      <w:r w:rsidR="00A94A28" w:rsidRPr="00A94A28">
        <w:rPr>
          <w:i/>
        </w:rPr>
        <w:t xml:space="preserve"> by UNCT and the Government of Montenegro. At the technical level, designated representatives of the Ministry of Foreign affairs (MFA)</w:t>
      </w:r>
      <w:r w:rsidR="00EE078B">
        <w:rPr>
          <w:i/>
        </w:rPr>
        <w:t>, as the key ministry representing the Government,</w:t>
      </w:r>
      <w:r w:rsidR="00A94A28" w:rsidRPr="00A94A28">
        <w:rPr>
          <w:i/>
        </w:rPr>
        <w:t xml:space="preserve"> participate</w:t>
      </w:r>
      <w:r w:rsidR="005B33DD">
        <w:rPr>
          <w:i/>
        </w:rPr>
        <w:t>d</w:t>
      </w:r>
      <w:r w:rsidR="00A94A28" w:rsidRPr="00A94A28">
        <w:rPr>
          <w:i/>
        </w:rPr>
        <w:t xml:space="preserve"> in UNDAF </w:t>
      </w:r>
      <w:r w:rsidR="005B33DD">
        <w:rPr>
          <w:i/>
        </w:rPr>
        <w:t>E</w:t>
      </w:r>
      <w:r w:rsidR="00A94A28" w:rsidRPr="00A94A28">
        <w:rPr>
          <w:i/>
        </w:rPr>
        <w:t xml:space="preserve">valuation </w:t>
      </w:r>
      <w:r w:rsidR="005B33DD">
        <w:rPr>
          <w:i/>
        </w:rPr>
        <w:t>Management Team,</w:t>
      </w:r>
      <w:r w:rsidR="00A94A28" w:rsidRPr="00A94A28">
        <w:rPr>
          <w:i/>
        </w:rPr>
        <w:t xml:space="preserve"> while the MFA political representation </w:t>
      </w:r>
      <w:r w:rsidR="005B33DD">
        <w:rPr>
          <w:i/>
        </w:rPr>
        <w:t>ha</w:t>
      </w:r>
      <w:r w:rsidR="00A94A28" w:rsidRPr="00A94A28">
        <w:rPr>
          <w:i/>
        </w:rPr>
        <w:t>s</w:t>
      </w:r>
      <w:r w:rsidR="005B33DD">
        <w:rPr>
          <w:i/>
        </w:rPr>
        <w:t xml:space="preserve"> been</w:t>
      </w:r>
      <w:r w:rsidR="00A94A28" w:rsidRPr="00A94A28">
        <w:rPr>
          <w:i/>
        </w:rPr>
        <w:t xml:space="preserve"> ensured through their participation in the UNDAF evaluation Steering Board</w:t>
      </w:r>
      <w:r w:rsidR="005B33DD">
        <w:rPr>
          <w:i/>
        </w:rPr>
        <w:t>.</w:t>
      </w:r>
    </w:p>
    <w:p w14:paraId="6012DA9B" w14:textId="77777777" w:rsidR="00A94A28" w:rsidRDefault="00A94A28" w:rsidP="00A94A28">
      <w:pPr>
        <w:ind w:left="220" w:right="972"/>
        <w:jc w:val="both"/>
        <w:rPr>
          <w:i/>
        </w:rPr>
      </w:pPr>
    </w:p>
    <w:p w14:paraId="17D14BCE" w14:textId="3582E792" w:rsidR="00A94A28" w:rsidRDefault="005B33DD" w:rsidP="00A94A28">
      <w:pPr>
        <w:ind w:left="220" w:right="972"/>
        <w:jc w:val="both"/>
        <w:rPr>
          <w:i/>
        </w:rPr>
      </w:pPr>
      <w:r>
        <w:rPr>
          <w:i/>
        </w:rPr>
        <w:t xml:space="preserve">UNDAF evaluation </w:t>
      </w:r>
      <w:r w:rsidR="00F21ACA">
        <w:rPr>
          <w:i/>
        </w:rPr>
        <w:t>was</w:t>
      </w:r>
      <w:r w:rsidR="00A94A28">
        <w:rPr>
          <w:i/>
        </w:rPr>
        <w:t xml:space="preserve"> finalized </w:t>
      </w:r>
      <w:r>
        <w:rPr>
          <w:i/>
        </w:rPr>
        <w:t>in</w:t>
      </w:r>
      <w:r w:rsidR="00A94A28">
        <w:rPr>
          <w:i/>
        </w:rPr>
        <w:t xml:space="preserve"> July</w:t>
      </w:r>
      <w:r>
        <w:rPr>
          <w:i/>
        </w:rPr>
        <w:t xml:space="preserve"> 2020</w:t>
      </w:r>
      <w:r w:rsidR="00A94A28">
        <w:rPr>
          <w:i/>
        </w:rPr>
        <w:t>, following the presentation</w:t>
      </w:r>
      <w:r w:rsidR="00F21ACA">
        <w:rPr>
          <w:i/>
        </w:rPr>
        <w:t xml:space="preserve"> to</w:t>
      </w:r>
      <w:r w:rsidR="00A94A28">
        <w:rPr>
          <w:i/>
        </w:rPr>
        <w:t xml:space="preserve"> the Evaluation Steering Committee and UNDAF Evaluation Management Team,</w:t>
      </w:r>
      <w:r w:rsidR="0074576E">
        <w:rPr>
          <w:i/>
        </w:rPr>
        <w:t xml:space="preserve"> </w:t>
      </w:r>
      <w:r w:rsidR="00EE078B">
        <w:rPr>
          <w:i/>
        </w:rPr>
        <w:t>and incorporating</w:t>
      </w:r>
      <w:r w:rsidR="00A94A28">
        <w:rPr>
          <w:i/>
        </w:rPr>
        <w:t xml:space="preserve"> suggestions from the UN and Government </w:t>
      </w:r>
      <w:r w:rsidR="00EE078B">
        <w:rPr>
          <w:i/>
        </w:rPr>
        <w:t>partners</w:t>
      </w:r>
      <w:r w:rsidR="00A94A28" w:rsidRPr="00A94A28">
        <w:rPr>
          <w:i/>
        </w:rPr>
        <w:t xml:space="preserve">. </w:t>
      </w:r>
      <w:r w:rsidR="00A94A28">
        <w:rPr>
          <w:i/>
        </w:rPr>
        <w:t xml:space="preserve"> Although conducted under challenging circumstances </w:t>
      </w:r>
      <w:r w:rsidR="00F21ACA">
        <w:rPr>
          <w:i/>
        </w:rPr>
        <w:t xml:space="preserve">due to </w:t>
      </w:r>
      <w:r w:rsidR="00A94A28">
        <w:rPr>
          <w:i/>
        </w:rPr>
        <w:t xml:space="preserve">the </w:t>
      </w:r>
      <w:r w:rsidR="00EE078B">
        <w:rPr>
          <w:i/>
        </w:rPr>
        <w:t xml:space="preserve">COVID-19 </w:t>
      </w:r>
      <w:r w:rsidR="00A94A28">
        <w:rPr>
          <w:i/>
        </w:rPr>
        <w:t xml:space="preserve">pandemics, the Evaluation Team </w:t>
      </w:r>
      <w:r w:rsidR="00F21ACA">
        <w:rPr>
          <w:i/>
        </w:rPr>
        <w:t xml:space="preserve">consulted </w:t>
      </w:r>
      <w:r w:rsidR="00A94A28">
        <w:rPr>
          <w:i/>
        </w:rPr>
        <w:t xml:space="preserve">147 </w:t>
      </w:r>
      <w:r w:rsidR="00EE078B">
        <w:rPr>
          <w:i/>
        </w:rPr>
        <w:t>partners</w:t>
      </w:r>
      <w:r w:rsidR="00091745">
        <w:rPr>
          <w:i/>
        </w:rPr>
        <w:t>, beneficiaries and UN representatives</w:t>
      </w:r>
      <w:r w:rsidR="00A94A28">
        <w:rPr>
          <w:i/>
        </w:rPr>
        <w:t xml:space="preserve">, </w:t>
      </w:r>
      <w:r w:rsidR="00F21ACA">
        <w:rPr>
          <w:i/>
        </w:rPr>
        <w:t xml:space="preserve">representing a wide range of </w:t>
      </w:r>
      <w:r w:rsidR="00A94A28">
        <w:rPr>
          <w:i/>
        </w:rPr>
        <w:t>stakeholders</w:t>
      </w:r>
      <w:r w:rsidR="00F21ACA">
        <w:rPr>
          <w:i/>
        </w:rPr>
        <w:t xml:space="preserve"> and thereby </w:t>
      </w:r>
      <w:r w:rsidR="00A94A28">
        <w:rPr>
          <w:i/>
        </w:rPr>
        <w:t xml:space="preserve">making it possible to strongly validate the findings and recommendations. Agency-specific </w:t>
      </w:r>
      <w:proofErr w:type="spellStart"/>
      <w:r w:rsidR="00F21ACA">
        <w:rPr>
          <w:i/>
        </w:rPr>
        <w:t>programme</w:t>
      </w:r>
      <w:proofErr w:type="spellEnd"/>
      <w:r w:rsidR="00A94A28">
        <w:rPr>
          <w:i/>
        </w:rPr>
        <w:t xml:space="preserve"> evaluations (i.e. those of UNDP and UNICEF) have also been consulted. </w:t>
      </w:r>
    </w:p>
    <w:p w14:paraId="1EE414E2" w14:textId="77777777" w:rsidR="00A94A28" w:rsidRDefault="00A94A28" w:rsidP="00A94A28">
      <w:pPr>
        <w:ind w:left="220" w:right="972"/>
        <w:jc w:val="both"/>
        <w:rPr>
          <w:i/>
        </w:rPr>
      </w:pPr>
    </w:p>
    <w:p w14:paraId="3872F8A8" w14:textId="1AF27950" w:rsidR="00A94A28" w:rsidRPr="00A94A28" w:rsidRDefault="00A94A28" w:rsidP="00A94A28">
      <w:pPr>
        <w:ind w:left="220" w:right="972"/>
        <w:jc w:val="both"/>
        <w:rPr>
          <w:i/>
        </w:rPr>
      </w:pPr>
      <w:r w:rsidRPr="00A94A28">
        <w:rPr>
          <w:i/>
        </w:rPr>
        <w:t>The evaluation findings will inform development of the Cooperation Framework</w:t>
      </w:r>
      <w:r w:rsidR="00EE078B">
        <w:rPr>
          <w:i/>
        </w:rPr>
        <w:t xml:space="preserve"> of the Government of Montenegro and UN system in Montenegro</w:t>
      </w:r>
      <w:r w:rsidRPr="00A94A28">
        <w:rPr>
          <w:i/>
        </w:rPr>
        <w:t xml:space="preserve">, especially in highlighting areas where progress in achieving the SDG’s has been slower than anticipated in the previous cycle. </w:t>
      </w:r>
    </w:p>
    <w:p w14:paraId="750AEEC7" w14:textId="77777777" w:rsidR="00A94A28" w:rsidRDefault="00A94A28" w:rsidP="00A94A28">
      <w:pPr>
        <w:ind w:left="220" w:right="972"/>
        <w:jc w:val="both"/>
        <w:rPr>
          <w:i/>
        </w:rPr>
      </w:pPr>
    </w:p>
    <w:p w14:paraId="55948F8E" w14:textId="06F113FD" w:rsidR="00F31F64" w:rsidRPr="000D3FBC" w:rsidRDefault="00B46E69" w:rsidP="007651EB">
      <w:pPr>
        <w:pStyle w:val="Pasus1"/>
      </w:pPr>
      <w:r w:rsidRPr="000D3FBC">
        <w:t>Key findings:</w:t>
      </w:r>
    </w:p>
    <w:tbl>
      <w:tblPr>
        <w:tblStyle w:val="TableGrid"/>
        <w:tblW w:w="0" w:type="auto"/>
        <w:tblInd w:w="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ook w:val="04A0" w:firstRow="1" w:lastRow="0" w:firstColumn="1" w:lastColumn="0" w:noHBand="0" w:noVBand="1"/>
      </w:tblPr>
      <w:tblGrid>
        <w:gridCol w:w="9247"/>
      </w:tblGrid>
      <w:tr w:rsidR="00F31F64" w14:paraId="48C04319" w14:textId="77777777" w:rsidTr="00F31F64">
        <w:tc>
          <w:tcPr>
            <w:tcW w:w="9487" w:type="dxa"/>
            <w:shd w:val="clear" w:color="auto" w:fill="DBE5F1" w:themeFill="accent1" w:themeFillTint="33"/>
          </w:tcPr>
          <w:p w14:paraId="01EC4A07" w14:textId="79FA92FE" w:rsidR="00F31F64" w:rsidRPr="004F106B" w:rsidRDefault="00F31F64" w:rsidP="00F31F64">
            <w:pPr>
              <w:pStyle w:val="a"/>
              <w:spacing w:before="120" w:after="120"/>
              <w:ind w:left="357" w:hanging="357"/>
              <w:contextualSpacing w:val="0"/>
              <w:jc w:val="both"/>
              <w:rPr>
                <w:rFonts w:ascii="Candara" w:hAnsi="Candara"/>
                <w:sz w:val="21"/>
                <w:szCs w:val="21"/>
              </w:rPr>
            </w:pPr>
            <w:r w:rsidRPr="004F106B">
              <w:rPr>
                <w:rFonts w:ascii="Candara" w:hAnsi="Candara"/>
                <w:sz w:val="21"/>
                <w:szCs w:val="21"/>
              </w:rPr>
              <w:t xml:space="preserve">Overall, </w:t>
            </w:r>
            <w:r w:rsidR="00F21ACA">
              <w:rPr>
                <w:rFonts w:ascii="Candara" w:hAnsi="Candara"/>
                <w:sz w:val="21"/>
                <w:szCs w:val="21"/>
              </w:rPr>
              <w:t xml:space="preserve">the </w:t>
            </w:r>
            <w:r w:rsidRPr="004F106B">
              <w:rPr>
                <w:rFonts w:ascii="Candara" w:hAnsi="Candara"/>
                <w:sz w:val="21"/>
                <w:szCs w:val="21"/>
              </w:rPr>
              <w:t xml:space="preserve">UNCT in Montenegro </w:t>
            </w:r>
            <w:r w:rsidR="00F21ACA">
              <w:rPr>
                <w:rFonts w:ascii="Candara" w:hAnsi="Candara"/>
                <w:sz w:val="21"/>
                <w:szCs w:val="21"/>
              </w:rPr>
              <w:t xml:space="preserve">in implementing the </w:t>
            </w:r>
            <w:r w:rsidRPr="004F106B">
              <w:rPr>
                <w:rFonts w:ascii="Candara" w:hAnsi="Candara"/>
                <w:sz w:val="21"/>
                <w:szCs w:val="21"/>
              </w:rPr>
              <w:t>UNDAF 2017-2021 addressed specific developmental needs identified by UN Agencies and the national partners.</w:t>
            </w:r>
          </w:p>
          <w:p w14:paraId="60E09461" w14:textId="251B69E5" w:rsidR="00F31F64" w:rsidRPr="004F106B" w:rsidRDefault="00F21ACA" w:rsidP="00F31F64">
            <w:pPr>
              <w:pStyle w:val="a"/>
              <w:numPr>
                <w:ilvl w:val="0"/>
                <w:numId w:val="0"/>
              </w:numPr>
              <w:spacing w:before="120" w:after="120"/>
              <w:ind w:left="357"/>
              <w:contextualSpacing w:val="0"/>
              <w:jc w:val="both"/>
              <w:rPr>
                <w:rFonts w:ascii="Candara" w:hAnsi="Candara"/>
                <w:sz w:val="21"/>
                <w:szCs w:val="21"/>
              </w:rPr>
            </w:pPr>
            <w:r>
              <w:rPr>
                <w:rFonts w:ascii="Candara" w:hAnsi="Candara"/>
                <w:sz w:val="21"/>
                <w:szCs w:val="21"/>
              </w:rPr>
              <w:t xml:space="preserve">The </w:t>
            </w:r>
            <w:r w:rsidR="00F31F64" w:rsidRPr="004F106B">
              <w:rPr>
                <w:rFonts w:ascii="Candara" w:hAnsi="Candara"/>
                <w:sz w:val="21"/>
                <w:szCs w:val="21"/>
              </w:rPr>
              <w:t xml:space="preserve">UNDAF implementation has, been flexible and responsive to emerging priorities and challenges of the country </w:t>
            </w:r>
            <w:r>
              <w:rPr>
                <w:rFonts w:ascii="Candara" w:hAnsi="Candara"/>
                <w:sz w:val="21"/>
                <w:szCs w:val="21"/>
              </w:rPr>
              <w:t xml:space="preserve">over the </w:t>
            </w:r>
            <w:r w:rsidR="00F31F64" w:rsidRPr="004F106B">
              <w:rPr>
                <w:rFonts w:ascii="Candara" w:hAnsi="Candara"/>
                <w:sz w:val="21"/>
                <w:szCs w:val="21"/>
              </w:rPr>
              <w:t xml:space="preserve">period of implementation. Also, the principle to "leave no-one behind" has been considered and the needs of the (main) vulnerable groups have been in focus </w:t>
            </w:r>
            <w:r>
              <w:rPr>
                <w:rFonts w:ascii="Candara" w:hAnsi="Candara"/>
                <w:sz w:val="21"/>
                <w:szCs w:val="21"/>
              </w:rPr>
              <w:t xml:space="preserve">during </w:t>
            </w:r>
            <w:r w:rsidR="00F31F64" w:rsidRPr="004F106B">
              <w:rPr>
                <w:rFonts w:ascii="Candara" w:hAnsi="Candara"/>
                <w:sz w:val="21"/>
                <w:szCs w:val="21"/>
              </w:rPr>
              <w:t>UNDAF implementation.</w:t>
            </w:r>
          </w:p>
          <w:p w14:paraId="22A94308" w14:textId="6ED376BA" w:rsidR="00F31F64" w:rsidRPr="004F106B" w:rsidRDefault="00F31F64" w:rsidP="00F31F64">
            <w:pPr>
              <w:pStyle w:val="a"/>
              <w:spacing w:before="120" w:after="120"/>
              <w:ind w:left="357" w:hanging="357"/>
              <w:contextualSpacing w:val="0"/>
              <w:jc w:val="both"/>
              <w:rPr>
                <w:rFonts w:ascii="Candara" w:hAnsi="Candara"/>
                <w:sz w:val="21"/>
                <w:szCs w:val="21"/>
              </w:rPr>
            </w:pPr>
            <w:r w:rsidRPr="004F106B">
              <w:rPr>
                <w:rFonts w:ascii="Candara" w:hAnsi="Candara"/>
                <w:sz w:val="21"/>
                <w:szCs w:val="21"/>
              </w:rPr>
              <w:t>UNCT has been general</w:t>
            </w:r>
            <w:r w:rsidR="00F21ACA">
              <w:rPr>
                <w:rFonts w:ascii="Candara" w:hAnsi="Candara"/>
                <w:sz w:val="21"/>
                <w:szCs w:val="21"/>
              </w:rPr>
              <w:t>ly</w:t>
            </w:r>
            <w:r w:rsidRPr="004F106B">
              <w:rPr>
                <w:rFonts w:ascii="Candara" w:hAnsi="Candara"/>
                <w:sz w:val="21"/>
                <w:szCs w:val="21"/>
              </w:rPr>
              <w:t xml:space="preserve"> effective in delivering results and contributing to progress under all UNDAF outcomes</w:t>
            </w:r>
            <w:r w:rsidR="00F21ACA">
              <w:rPr>
                <w:rFonts w:ascii="Candara" w:hAnsi="Candara"/>
                <w:sz w:val="21"/>
                <w:szCs w:val="21"/>
              </w:rPr>
              <w:t>.  This is</w:t>
            </w:r>
            <w:r w:rsidRPr="004F106B">
              <w:rPr>
                <w:rFonts w:ascii="Candara" w:hAnsi="Candara"/>
                <w:sz w:val="21"/>
                <w:szCs w:val="21"/>
              </w:rPr>
              <w:t xml:space="preserve"> confirmed by positive changes in relevant statistical indicators. The </w:t>
            </w:r>
            <w:r w:rsidR="00611802">
              <w:rPr>
                <w:rFonts w:ascii="Candara" w:hAnsi="Candara"/>
                <w:sz w:val="21"/>
                <w:szCs w:val="21"/>
              </w:rPr>
              <w:t xml:space="preserve">work of </w:t>
            </w:r>
            <w:r w:rsidRPr="004F106B">
              <w:rPr>
                <w:rFonts w:ascii="Candara" w:hAnsi="Candara"/>
                <w:sz w:val="21"/>
                <w:szCs w:val="21"/>
              </w:rPr>
              <w:t xml:space="preserve"> UN Agencies could be credibly linked to positive changes</w:t>
            </w:r>
            <w:r w:rsidR="00F21ACA">
              <w:rPr>
                <w:rFonts w:ascii="Candara" w:hAnsi="Candara"/>
                <w:sz w:val="21"/>
                <w:szCs w:val="21"/>
              </w:rPr>
              <w:t xml:space="preserve"> identif</w:t>
            </w:r>
            <w:r w:rsidR="00E96D48">
              <w:rPr>
                <w:rFonts w:ascii="Candara" w:hAnsi="Candara"/>
                <w:sz w:val="21"/>
                <w:szCs w:val="21"/>
              </w:rPr>
              <w:t>i</w:t>
            </w:r>
            <w:r w:rsidR="00F21ACA">
              <w:rPr>
                <w:rFonts w:ascii="Candara" w:hAnsi="Candara"/>
                <w:sz w:val="21"/>
                <w:szCs w:val="21"/>
              </w:rPr>
              <w:t>ed</w:t>
            </w:r>
            <w:r w:rsidRPr="004F106B">
              <w:rPr>
                <w:rFonts w:ascii="Candara" w:hAnsi="Candara"/>
                <w:sz w:val="21"/>
                <w:szCs w:val="21"/>
              </w:rPr>
              <w:t>. </w:t>
            </w:r>
          </w:p>
          <w:p w14:paraId="527D42B3" w14:textId="282631F3" w:rsidR="00F31F64" w:rsidRPr="004F106B" w:rsidRDefault="00F31F64" w:rsidP="00F31F64">
            <w:pPr>
              <w:pStyle w:val="a"/>
              <w:numPr>
                <w:ilvl w:val="0"/>
                <w:numId w:val="0"/>
              </w:numPr>
              <w:spacing w:before="120" w:after="120"/>
              <w:ind w:left="357"/>
              <w:contextualSpacing w:val="0"/>
              <w:jc w:val="both"/>
              <w:rPr>
                <w:rFonts w:ascii="Candara" w:hAnsi="Candara"/>
                <w:sz w:val="21"/>
                <w:szCs w:val="21"/>
              </w:rPr>
            </w:pPr>
            <w:r w:rsidRPr="004F106B">
              <w:rPr>
                <w:rFonts w:ascii="Candara" w:hAnsi="Candara"/>
                <w:sz w:val="21"/>
                <w:szCs w:val="21"/>
              </w:rPr>
              <w:t xml:space="preserve">UNCT demonstrated its neutrality, impartiality, technical expertise and reputation in facilitating Montenegro's progress in critical reform areas linked to EU accession process and achievement of SDGs. </w:t>
            </w:r>
            <w:r w:rsidR="00F21ACA">
              <w:rPr>
                <w:rFonts w:ascii="Candara" w:hAnsi="Candara"/>
                <w:sz w:val="21"/>
                <w:szCs w:val="21"/>
              </w:rPr>
              <w:t>Fac</w:t>
            </w:r>
            <w:r w:rsidR="00E96D48">
              <w:rPr>
                <w:rFonts w:ascii="Candara" w:hAnsi="Candara"/>
                <w:sz w:val="21"/>
                <w:szCs w:val="21"/>
              </w:rPr>
              <w:t>to</w:t>
            </w:r>
            <w:r w:rsidR="00F21ACA">
              <w:rPr>
                <w:rFonts w:ascii="Candara" w:hAnsi="Candara"/>
                <w:sz w:val="21"/>
                <w:szCs w:val="21"/>
              </w:rPr>
              <w:t>rs contributing to success include</w:t>
            </w:r>
            <w:r>
              <w:rPr>
                <w:rFonts w:ascii="Candara" w:hAnsi="Candara"/>
                <w:sz w:val="21"/>
                <w:szCs w:val="21"/>
              </w:rPr>
              <w:t xml:space="preserve"> </w:t>
            </w:r>
            <w:r w:rsidRPr="004F106B">
              <w:rPr>
                <w:rFonts w:ascii="Candara" w:hAnsi="Candara"/>
                <w:sz w:val="21"/>
                <w:szCs w:val="21"/>
              </w:rPr>
              <w:t>strong partnership</w:t>
            </w:r>
            <w:r>
              <w:rPr>
                <w:rFonts w:ascii="Candara" w:hAnsi="Candara"/>
                <w:sz w:val="21"/>
                <w:szCs w:val="21"/>
              </w:rPr>
              <w:t>s</w:t>
            </w:r>
            <w:r w:rsidR="00F21ACA">
              <w:rPr>
                <w:rFonts w:ascii="Candara" w:hAnsi="Candara"/>
                <w:sz w:val="21"/>
                <w:szCs w:val="21"/>
              </w:rPr>
              <w:t xml:space="preserve"> UN Agencies</w:t>
            </w:r>
            <w:r w:rsidR="00556E6B">
              <w:rPr>
                <w:rFonts w:ascii="Candara" w:hAnsi="Candara"/>
                <w:sz w:val="21"/>
                <w:szCs w:val="21"/>
              </w:rPr>
              <w:t xml:space="preserve"> cultivated </w:t>
            </w:r>
            <w:r>
              <w:rPr>
                <w:rFonts w:ascii="Candara" w:hAnsi="Candara"/>
                <w:sz w:val="21"/>
                <w:szCs w:val="21"/>
              </w:rPr>
              <w:t xml:space="preserve">with the </w:t>
            </w:r>
            <w:r w:rsidRPr="004F106B">
              <w:rPr>
                <w:rFonts w:ascii="Candara" w:hAnsi="Candara"/>
                <w:sz w:val="21"/>
                <w:szCs w:val="21"/>
              </w:rPr>
              <w:lastRenderedPageBreak/>
              <w:t>national stakeholders</w:t>
            </w:r>
            <w:r w:rsidR="00F21ACA">
              <w:rPr>
                <w:rFonts w:ascii="Candara" w:hAnsi="Candara"/>
                <w:sz w:val="21"/>
                <w:szCs w:val="21"/>
              </w:rPr>
              <w:t xml:space="preserve">, </w:t>
            </w:r>
            <w:r>
              <w:rPr>
                <w:rFonts w:ascii="Candara" w:hAnsi="Candara"/>
                <w:sz w:val="21"/>
                <w:szCs w:val="21"/>
              </w:rPr>
              <w:t xml:space="preserve">continuous </w:t>
            </w:r>
            <w:r w:rsidRPr="004F106B">
              <w:rPr>
                <w:rFonts w:ascii="Candara" w:hAnsi="Candara"/>
                <w:sz w:val="21"/>
                <w:szCs w:val="21"/>
              </w:rPr>
              <w:t>communication</w:t>
            </w:r>
            <w:r>
              <w:rPr>
                <w:rFonts w:ascii="Candara" w:hAnsi="Candara"/>
                <w:sz w:val="21"/>
                <w:szCs w:val="21"/>
              </w:rPr>
              <w:t xml:space="preserve"> (“exchange of information”)</w:t>
            </w:r>
            <w:r w:rsidRPr="004F106B">
              <w:rPr>
                <w:rFonts w:ascii="Candara" w:hAnsi="Candara"/>
                <w:sz w:val="21"/>
                <w:szCs w:val="21"/>
              </w:rPr>
              <w:t xml:space="preserve"> </w:t>
            </w:r>
            <w:r w:rsidR="00F21ACA">
              <w:rPr>
                <w:rFonts w:ascii="Candara" w:hAnsi="Candara"/>
                <w:sz w:val="21"/>
                <w:szCs w:val="21"/>
              </w:rPr>
              <w:t xml:space="preserve">UN agencies maintained </w:t>
            </w:r>
            <w:r w:rsidRPr="004F106B">
              <w:rPr>
                <w:rFonts w:ascii="Candara" w:hAnsi="Candara"/>
                <w:sz w:val="21"/>
                <w:szCs w:val="21"/>
              </w:rPr>
              <w:t xml:space="preserve">with international development </w:t>
            </w:r>
            <w:r>
              <w:rPr>
                <w:rFonts w:ascii="Candara" w:hAnsi="Candara"/>
                <w:sz w:val="21"/>
                <w:szCs w:val="21"/>
              </w:rPr>
              <w:t>actors</w:t>
            </w:r>
            <w:r w:rsidR="00556E6B">
              <w:rPr>
                <w:rFonts w:ascii="Candara" w:hAnsi="Candara"/>
                <w:sz w:val="21"/>
                <w:szCs w:val="21"/>
              </w:rPr>
              <w:t xml:space="preserve"> and active dialogue with </w:t>
            </w:r>
            <w:proofErr w:type="spellStart"/>
            <w:r w:rsidR="00556E6B">
              <w:rPr>
                <w:rFonts w:ascii="Candara" w:hAnsi="Candara"/>
                <w:sz w:val="21"/>
                <w:szCs w:val="21"/>
              </w:rPr>
              <w:t>GoM</w:t>
            </w:r>
            <w:proofErr w:type="spellEnd"/>
            <w:r w:rsidR="00556E6B">
              <w:rPr>
                <w:rFonts w:ascii="Candara" w:hAnsi="Candara"/>
                <w:sz w:val="21"/>
                <w:szCs w:val="21"/>
              </w:rPr>
              <w:t xml:space="preserve"> and other national stakeholders</w:t>
            </w:r>
            <w:r w:rsidR="00F21ACA">
              <w:rPr>
                <w:rFonts w:ascii="Candara" w:hAnsi="Candara"/>
                <w:sz w:val="21"/>
                <w:szCs w:val="21"/>
              </w:rPr>
              <w:t xml:space="preserve">.  </w:t>
            </w:r>
            <w:r w:rsidR="0074576E">
              <w:rPr>
                <w:rFonts w:ascii="Candara" w:hAnsi="Candara"/>
                <w:sz w:val="21"/>
                <w:szCs w:val="21"/>
              </w:rPr>
              <w:t>These critical</w:t>
            </w:r>
            <w:r>
              <w:rPr>
                <w:rFonts w:ascii="Candara" w:hAnsi="Candara"/>
                <w:sz w:val="21"/>
                <w:szCs w:val="21"/>
              </w:rPr>
              <w:t xml:space="preserve"> factors </w:t>
            </w:r>
            <w:r w:rsidRPr="004F106B">
              <w:rPr>
                <w:rFonts w:ascii="Candara" w:hAnsi="Candara"/>
                <w:sz w:val="21"/>
                <w:szCs w:val="21"/>
              </w:rPr>
              <w:t>contribu</w:t>
            </w:r>
            <w:r w:rsidR="00F21ACA">
              <w:rPr>
                <w:rFonts w:ascii="Candara" w:hAnsi="Candara"/>
                <w:sz w:val="21"/>
                <w:szCs w:val="21"/>
              </w:rPr>
              <w:t>ted</w:t>
            </w:r>
            <w:r w:rsidRPr="004F106B">
              <w:rPr>
                <w:rFonts w:ascii="Candara" w:hAnsi="Candara"/>
                <w:sz w:val="21"/>
                <w:szCs w:val="21"/>
              </w:rPr>
              <w:t xml:space="preserve"> to </w:t>
            </w:r>
            <w:r>
              <w:rPr>
                <w:rFonts w:ascii="Candara" w:hAnsi="Candara"/>
                <w:sz w:val="21"/>
                <w:szCs w:val="21"/>
              </w:rPr>
              <w:t xml:space="preserve">greater </w:t>
            </w:r>
            <w:r w:rsidRPr="004F106B">
              <w:rPr>
                <w:rFonts w:ascii="Candara" w:hAnsi="Candara"/>
                <w:sz w:val="21"/>
                <w:szCs w:val="21"/>
              </w:rPr>
              <w:t xml:space="preserve">effectiveness of </w:t>
            </w:r>
            <w:r>
              <w:rPr>
                <w:rFonts w:ascii="Candara" w:hAnsi="Candara"/>
                <w:sz w:val="21"/>
                <w:szCs w:val="21"/>
              </w:rPr>
              <w:t xml:space="preserve">the </w:t>
            </w:r>
            <w:r w:rsidRPr="004F106B">
              <w:rPr>
                <w:rFonts w:ascii="Candara" w:hAnsi="Candara"/>
                <w:sz w:val="21"/>
                <w:szCs w:val="21"/>
              </w:rPr>
              <w:t>UNCT.</w:t>
            </w:r>
          </w:p>
          <w:p w14:paraId="2A74C118" w14:textId="3AAB92CF" w:rsidR="00F31F64" w:rsidRPr="004F106B" w:rsidRDefault="006C7046" w:rsidP="00F31F64">
            <w:pPr>
              <w:pStyle w:val="a"/>
              <w:numPr>
                <w:ilvl w:val="0"/>
                <w:numId w:val="0"/>
              </w:numPr>
              <w:spacing w:before="120" w:after="120"/>
              <w:ind w:left="357"/>
              <w:contextualSpacing w:val="0"/>
              <w:jc w:val="both"/>
              <w:rPr>
                <w:rFonts w:ascii="Candara" w:hAnsi="Candara"/>
                <w:sz w:val="21"/>
                <w:szCs w:val="21"/>
              </w:rPr>
            </w:pPr>
            <w:r>
              <w:rPr>
                <w:rFonts w:ascii="Candara" w:hAnsi="Candara"/>
                <w:sz w:val="21"/>
                <w:szCs w:val="21"/>
              </w:rPr>
              <w:t xml:space="preserve">In general, the </w:t>
            </w:r>
            <w:r w:rsidR="00F31F64" w:rsidRPr="004F106B">
              <w:rPr>
                <w:rFonts w:ascii="Candara" w:hAnsi="Candara"/>
                <w:sz w:val="21"/>
                <w:szCs w:val="21"/>
              </w:rPr>
              <w:t>UNCT in Montenegro has been successful in designing and implementing joint initiatives</w:t>
            </w:r>
            <w:r>
              <w:rPr>
                <w:rFonts w:ascii="Candara" w:hAnsi="Candara"/>
                <w:sz w:val="21"/>
                <w:szCs w:val="21"/>
              </w:rPr>
              <w:t xml:space="preserve"> and </w:t>
            </w:r>
            <w:r w:rsidR="00F31F64" w:rsidRPr="004F106B">
              <w:rPr>
                <w:rFonts w:ascii="Candara" w:hAnsi="Candara"/>
                <w:sz w:val="21"/>
                <w:szCs w:val="21"/>
              </w:rPr>
              <w:t xml:space="preserve">addressing complex (sectoral) challenges and problems. </w:t>
            </w:r>
            <w:r>
              <w:rPr>
                <w:rFonts w:ascii="Candara" w:hAnsi="Candara"/>
                <w:sz w:val="21"/>
                <w:szCs w:val="21"/>
              </w:rPr>
              <w:t>The c</w:t>
            </w:r>
            <w:r w:rsidR="00F31F64" w:rsidRPr="004F106B">
              <w:rPr>
                <w:rFonts w:ascii="Candara" w:hAnsi="Candara"/>
                <w:sz w:val="21"/>
                <w:szCs w:val="21"/>
              </w:rPr>
              <w:t>ollective efforts of the UN Agencies and the UN Resident Coordinator Office have been critical factors contribut</w:t>
            </w:r>
            <w:r>
              <w:rPr>
                <w:rFonts w:ascii="Candara" w:hAnsi="Candara"/>
                <w:sz w:val="21"/>
                <w:szCs w:val="21"/>
              </w:rPr>
              <w:t>ing</w:t>
            </w:r>
            <w:r w:rsidR="00F31F64" w:rsidRPr="004F106B">
              <w:rPr>
                <w:rFonts w:ascii="Candara" w:hAnsi="Candara"/>
                <w:sz w:val="21"/>
                <w:szCs w:val="21"/>
              </w:rPr>
              <w:t xml:space="preserve"> to a more coordinated approach and </w:t>
            </w:r>
            <w:r>
              <w:rPr>
                <w:rFonts w:ascii="Candara" w:hAnsi="Candara"/>
                <w:sz w:val="21"/>
                <w:szCs w:val="21"/>
              </w:rPr>
              <w:t xml:space="preserve">ensuring </w:t>
            </w:r>
            <w:r w:rsidR="00F31F64" w:rsidRPr="004F106B">
              <w:rPr>
                <w:rFonts w:ascii="Candara" w:hAnsi="Candara"/>
                <w:sz w:val="21"/>
                <w:szCs w:val="21"/>
              </w:rPr>
              <w:t xml:space="preserve">synergies </w:t>
            </w:r>
            <w:r>
              <w:rPr>
                <w:rFonts w:ascii="Candara" w:hAnsi="Candara"/>
                <w:sz w:val="21"/>
                <w:szCs w:val="21"/>
              </w:rPr>
              <w:t>within each of the</w:t>
            </w:r>
            <w:r w:rsidR="00C8033C">
              <w:rPr>
                <w:rFonts w:ascii="Candara" w:hAnsi="Candara"/>
                <w:sz w:val="21"/>
                <w:szCs w:val="21"/>
              </w:rPr>
              <w:t xml:space="preserve"> </w:t>
            </w:r>
            <w:r w:rsidR="00F31F64" w:rsidRPr="004F106B">
              <w:rPr>
                <w:rFonts w:ascii="Candara" w:hAnsi="Candara"/>
                <w:sz w:val="21"/>
                <w:szCs w:val="21"/>
              </w:rPr>
              <w:t>UNDAF outcomes.</w:t>
            </w:r>
          </w:p>
          <w:p w14:paraId="5C20770E" w14:textId="0BFEC57C" w:rsidR="00F31F64" w:rsidRPr="00B9348C" w:rsidRDefault="00F31F64" w:rsidP="00F31F64">
            <w:pPr>
              <w:pStyle w:val="a"/>
              <w:numPr>
                <w:ilvl w:val="0"/>
                <w:numId w:val="0"/>
              </w:numPr>
              <w:spacing w:before="120" w:after="120"/>
              <w:ind w:left="357"/>
              <w:contextualSpacing w:val="0"/>
              <w:jc w:val="both"/>
              <w:rPr>
                <w:rFonts w:ascii="Candara" w:hAnsi="Candara"/>
                <w:sz w:val="21"/>
                <w:szCs w:val="21"/>
              </w:rPr>
            </w:pPr>
            <w:r w:rsidRPr="004F106B">
              <w:rPr>
                <w:rFonts w:ascii="Candara" w:hAnsi="Candara"/>
                <w:sz w:val="21"/>
                <w:szCs w:val="21"/>
              </w:rPr>
              <w:t>Many UN system interventions were verifiabl</w:t>
            </w:r>
            <w:r w:rsidR="006C7046">
              <w:rPr>
                <w:rFonts w:ascii="Candara" w:hAnsi="Candara"/>
                <w:sz w:val="21"/>
                <w:szCs w:val="21"/>
              </w:rPr>
              <w:t>e as being</w:t>
            </w:r>
            <w:r w:rsidRPr="004F106B">
              <w:rPr>
                <w:rFonts w:ascii="Candara" w:hAnsi="Candara"/>
                <w:sz w:val="21"/>
                <w:szCs w:val="21"/>
              </w:rPr>
              <w:t xml:space="preserve"> effective </w:t>
            </w:r>
            <w:r w:rsidR="006C7046">
              <w:rPr>
                <w:rFonts w:ascii="Candara" w:hAnsi="Candara"/>
                <w:sz w:val="21"/>
                <w:szCs w:val="21"/>
              </w:rPr>
              <w:t xml:space="preserve">in </w:t>
            </w:r>
            <w:r w:rsidRPr="004F106B">
              <w:rPr>
                <w:rFonts w:ascii="Candara" w:hAnsi="Candara"/>
                <w:sz w:val="21"/>
                <w:szCs w:val="21"/>
              </w:rPr>
              <w:t>achiev</w:t>
            </w:r>
            <w:r w:rsidR="006C7046">
              <w:rPr>
                <w:rFonts w:ascii="Candara" w:hAnsi="Candara"/>
                <w:sz w:val="21"/>
                <w:szCs w:val="21"/>
              </w:rPr>
              <w:t>ing</w:t>
            </w:r>
            <w:r w:rsidRPr="004F106B">
              <w:rPr>
                <w:rFonts w:ascii="Candara" w:hAnsi="Candara"/>
                <w:sz w:val="21"/>
                <w:szCs w:val="21"/>
              </w:rPr>
              <w:t xml:space="preserve"> their planned outputs. UN agencies have well-developed systems to measure their progress towards agenc</w:t>
            </w:r>
            <w:r w:rsidR="006C7046">
              <w:rPr>
                <w:rFonts w:ascii="Candara" w:hAnsi="Candara"/>
                <w:sz w:val="21"/>
                <w:szCs w:val="21"/>
              </w:rPr>
              <w:t>y</w:t>
            </w:r>
            <w:r w:rsidRPr="004F106B">
              <w:rPr>
                <w:rFonts w:ascii="Candara" w:hAnsi="Candara"/>
                <w:sz w:val="21"/>
                <w:szCs w:val="21"/>
              </w:rPr>
              <w:t>-specific output</w:t>
            </w:r>
            <w:r w:rsidR="006C7046">
              <w:rPr>
                <w:rFonts w:ascii="Candara" w:hAnsi="Candara"/>
                <w:sz w:val="21"/>
                <w:szCs w:val="21"/>
              </w:rPr>
              <w:t xml:space="preserve">s. However, </w:t>
            </w:r>
            <w:r w:rsidRPr="00B9348C">
              <w:rPr>
                <w:rFonts w:ascii="Candara" w:hAnsi="Candara"/>
                <w:sz w:val="21"/>
                <w:szCs w:val="21"/>
              </w:rPr>
              <w:t>approaches to monitoring actual contribution</w:t>
            </w:r>
            <w:r w:rsidR="006C7046">
              <w:rPr>
                <w:rFonts w:ascii="Candara" w:hAnsi="Candara"/>
                <w:sz w:val="21"/>
                <w:szCs w:val="21"/>
              </w:rPr>
              <w:t>s</w:t>
            </w:r>
            <w:r w:rsidRPr="00B9348C">
              <w:rPr>
                <w:rFonts w:ascii="Candara" w:hAnsi="Candara"/>
                <w:sz w:val="21"/>
                <w:szCs w:val="21"/>
              </w:rPr>
              <w:t xml:space="preserve"> to achieving UNDAF outcomes are inconsistent and underdeveloped.</w:t>
            </w:r>
          </w:p>
          <w:p w14:paraId="64843CE9" w14:textId="019D0CFA" w:rsidR="00F31F64" w:rsidRPr="004F106B" w:rsidRDefault="006C7046" w:rsidP="00F31F64">
            <w:pPr>
              <w:pStyle w:val="a"/>
              <w:numPr>
                <w:ilvl w:val="0"/>
                <w:numId w:val="0"/>
              </w:numPr>
              <w:spacing w:before="120" w:after="120"/>
              <w:ind w:left="357"/>
              <w:contextualSpacing w:val="0"/>
              <w:jc w:val="both"/>
              <w:rPr>
                <w:rFonts w:ascii="Candara" w:hAnsi="Candara"/>
                <w:sz w:val="21"/>
                <w:szCs w:val="21"/>
              </w:rPr>
            </w:pPr>
            <w:r>
              <w:rPr>
                <w:rFonts w:ascii="Candara" w:hAnsi="Candara"/>
                <w:sz w:val="21"/>
                <w:szCs w:val="21"/>
              </w:rPr>
              <w:t xml:space="preserve">The </w:t>
            </w:r>
            <w:r w:rsidR="00F31F64" w:rsidRPr="00B9348C">
              <w:rPr>
                <w:rFonts w:ascii="Candara" w:hAnsi="Candara"/>
                <w:sz w:val="21"/>
                <w:szCs w:val="21"/>
              </w:rPr>
              <w:t xml:space="preserve">UNCT assisted in improving and strengthening policy processes in Montenegro in </w:t>
            </w:r>
            <w:r>
              <w:rPr>
                <w:rFonts w:ascii="Candara" w:hAnsi="Candara"/>
                <w:sz w:val="21"/>
                <w:szCs w:val="21"/>
              </w:rPr>
              <w:t>each</w:t>
            </w:r>
            <w:r w:rsidR="00C8033C">
              <w:rPr>
                <w:rFonts w:ascii="Candara" w:hAnsi="Candara"/>
                <w:sz w:val="21"/>
                <w:szCs w:val="21"/>
              </w:rPr>
              <w:t xml:space="preserve"> </w:t>
            </w:r>
            <w:r w:rsidR="00F31F64" w:rsidRPr="00B9348C">
              <w:rPr>
                <w:rFonts w:ascii="Candara" w:hAnsi="Candara"/>
                <w:sz w:val="21"/>
                <w:szCs w:val="21"/>
              </w:rPr>
              <w:t xml:space="preserve">strategic area and under all UNDAF outcomes. This support </w:t>
            </w:r>
            <w:r w:rsidR="00F31F64" w:rsidRPr="00F111C0">
              <w:rPr>
                <w:rFonts w:ascii="Candara" w:hAnsi="Candara"/>
                <w:sz w:val="21"/>
                <w:szCs w:val="21"/>
              </w:rPr>
              <w:t>to policy development and strategic pl</w:t>
            </w:r>
            <w:r w:rsidR="00F31F64" w:rsidRPr="00B9348C">
              <w:rPr>
                <w:rFonts w:ascii="Candara" w:hAnsi="Candara"/>
                <w:sz w:val="21"/>
                <w:szCs w:val="21"/>
              </w:rPr>
              <w:t xml:space="preserve">anning </w:t>
            </w:r>
            <w:r>
              <w:rPr>
                <w:rFonts w:ascii="Candara" w:hAnsi="Candara"/>
                <w:sz w:val="21"/>
                <w:szCs w:val="21"/>
              </w:rPr>
              <w:t xml:space="preserve">was viewed as </w:t>
            </w:r>
            <w:r w:rsidR="00F31F64" w:rsidRPr="00B9348C">
              <w:rPr>
                <w:rFonts w:ascii="Candara" w:hAnsi="Candara"/>
                <w:sz w:val="21"/>
                <w:szCs w:val="21"/>
              </w:rPr>
              <w:t xml:space="preserve">  highly valuable to the Government of Montenegro, star</w:t>
            </w:r>
            <w:r w:rsidR="00C936C4">
              <w:rPr>
                <w:rFonts w:ascii="Candara" w:hAnsi="Candara"/>
                <w:sz w:val="21"/>
                <w:szCs w:val="21"/>
              </w:rPr>
              <w:t>t</w:t>
            </w:r>
            <w:r w:rsidR="00F31F64" w:rsidRPr="00B9348C">
              <w:rPr>
                <w:rFonts w:ascii="Candara" w:hAnsi="Candara"/>
                <w:sz w:val="21"/>
                <w:szCs w:val="21"/>
              </w:rPr>
              <w:t xml:space="preserve">ing from identifying priorities and defining appropriate measures. </w:t>
            </w:r>
            <w:r>
              <w:rPr>
                <w:rFonts w:ascii="Candara" w:hAnsi="Candara"/>
                <w:sz w:val="21"/>
                <w:szCs w:val="21"/>
              </w:rPr>
              <w:t xml:space="preserve">However, the evaluators found in areas of </w:t>
            </w:r>
            <w:r w:rsidR="00F31F64" w:rsidRPr="00B9348C">
              <w:rPr>
                <w:rFonts w:ascii="Candara" w:hAnsi="Candara"/>
                <w:sz w:val="21"/>
                <w:szCs w:val="21"/>
              </w:rPr>
              <w:t xml:space="preserve"> policy-making and implementation, and particularly </w:t>
            </w:r>
            <w:r>
              <w:rPr>
                <w:rFonts w:ascii="Candara" w:hAnsi="Candara"/>
                <w:sz w:val="21"/>
                <w:szCs w:val="21"/>
              </w:rPr>
              <w:t xml:space="preserve">in </w:t>
            </w:r>
            <w:r w:rsidR="00F31F64" w:rsidRPr="00B9348C">
              <w:rPr>
                <w:rFonts w:ascii="Candara" w:hAnsi="Candara"/>
                <w:sz w:val="21"/>
                <w:szCs w:val="21"/>
              </w:rPr>
              <w:t>policy coordination</w:t>
            </w:r>
            <w:r>
              <w:rPr>
                <w:rFonts w:ascii="Candara" w:hAnsi="Candara"/>
                <w:sz w:val="21"/>
                <w:szCs w:val="21"/>
              </w:rPr>
              <w:t xml:space="preserve"> there </w:t>
            </w:r>
            <w:r w:rsidR="00F31F64" w:rsidRPr="00B9348C">
              <w:rPr>
                <w:rFonts w:ascii="Candara" w:hAnsi="Candara"/>
                <w:sz w:val="21"/>
                <w:szCs w:val="21"/>
              </w:rPr>
              <w:t xml:space="preserve"> remains </w:t>
            </w:r>
            <w:r>
              <w:rPr>
                <w:rFonts w:ascii="Candara" w:hAnsi="Candara"/>
                <w:sz w:val="21"/>
                <w:szCs w:val="21"/>
              </w:rPr>
              <w:t>space</w:t>
            </w:r>
            <w:r w:rsidR="00F31F64" w:rsidRPr="00B9348C">
              <w:rPr>
                <w:rFonts w:ascii="Candara" w:hAnsi="Candara"/>
                <w:sz w:val="21"/>
                <w:szCs w:val="21"/>
              </w:rPr>
              <w:t xml:space="preserve"> for further improvements </w:t>
            </w:r>
            <w:r>
              <w:rPr>
                <w:rFonts w:ascii="Candara" w:hAnsi="Candara"/>
                <w:sz w:val="21"/>
                <w:szCs w:val="21"/>
              </w:rPr>
              <w:t>drawing on</w:t>
            </w:r>
            <w:r w:rsidR="00C8033C">
              <w:rPr>
                <w:rFonts w:ascii="Candara" w:hAnsi="Candara"/>
                <w:sz w:val="21"/>
                <w:szCs w:val="21"/>
              </w:rPr>
              <w:t xml:space="preserve"> </w:t>
            </w:r>
            <w:r w:rsidR="00F31F64" w:rsidRPr="00B9348C">
              <w:rPr>
                <w:rFonts w:ascii="Candara" w:hAnsi="Candara"/>
                <w:sz w:val="21"/>
                <w:szCs w:val="21"/>
              </w:rPr>
              <w:t xml:space="preserve">additional </w:t>
            </w:r>
            <w:r w:rsidR="00F31F64">
              <w:rPr>
                <w:rFonts w:ascii="Candara" w:hAnsi="Candara"/>
                <w:sz w:val="21"/>
                <w:szCs w:val="21"/>
              </w:rPr>
              <w:t xml:space="preserve">(external) </w:t>
            </w:r>
            <w:r w:rsidR="00F31F64" w:rsidRPr="00F31F64">
              <w:rPr>
                <w:rFonts w:ascii="Candara" w:hAnsi="Candara"/>
                <w:sz w:val="21"/>
                <w:szCs w:val="21"/>
              </w:rPr>
              <w:t>technical assistance.</w:t>
            </w:r>
          </w:p>
          <w:p w14:paraId="402194E8" w14:textId="64EB80C3" w:rsidR="00F31F64" w:rsidRPr="004F106B" w:rsidRDefault="00F31F64" w:rsidP="00F31F64">
            <w:pPr>
              <w:pStyle w:val="a"/>
              <w:numPr>
                <w:ilvl w:val="0"/>
                <w:numId w:val="0"/>
              </w:numPr>
              <w:spacing w:before="120" w:after="120"/>
              <w:ind w:left="357"/>
              <w:contextualSpacing w:val="0"/>
              <w:jc w:val="both"/>
              <w:rPr>
                <w:rFonts w:ascii="Candara" w:hAnsi="Candara"/>
                <w:sz w:val="21"/>
                <w:szCs w:val="21"/>
              </w:rPr>
            </w:pPr>
            <w:r w:rsidRPr="004F106B">
              <w:rPr>
                <w:rFonts w:ascii="Candara" w:hAnsi="Candara"/>
                <w:sz w:val="21"/>
                <w:szCs w:val="21"/>
              </w:rPr>
              <w:t>UN Agencies have steadily address</w:t>
            </w:r>
            <w:r w:rsidR="006C7046">
              <w:rPr>
                <w:rFonts w:ascii="Candara" w:hAnsi="Candara"/>
                <w:sz w:val="21"/>
                <w:szCs w:val="21"/>
              </w:rPr>
              <w:t>ed</w:t>
            </w:r>
            <w:r w:rsidRPr="004F106B">
              <w:rPr>
                <w:rFonts w:ascii="Candara" w:hAnsi="Candara"/>
                <w:sz w:val="21"/>
                <w:szCs w:val="21"/>
              </w:rPr>
              <w:t xml:space="preserve"> capacity needs for delivery of quality services, particularly for socially excluded and marginalized groups. </w:t>
            </w:r>
            <w:r w:rsidR="006C7046">
              <w:rPr>
                <w:rFonts w:ascii="Candara" w:hAnsi="Candara"/>
                <w:sz w:val="21"/>
                <w:szCs w:val="21"/>
              </w:rPr>
              <w:t xml:space="preserve">The UNCT used </w:t>
            </w:r>
            <w:r w:rsidRPr="004F106B">
              <w:rPr>
                <w:rFonts w:ascii="Candara" w:hAnsi="Candara"/>
                <w:sz w:val="21"/>
                <w:szCs w:val="21"/>
              </w:rPr>
              <w:t xml:space="preserve">capacity development and transfer of knowledge (through direct interaction/ involvement of the key national stakeholders) </w:t>
            </w:r>
            <w:r w:rsidR="006C7046">
              <w:rPr>
                <w:rFonts w:ascii="Candara" w:hAnsi="Candara"/>
                <w:sz w:val="21"/>
                <w:szCs w:val="21"/>
              </w:rPr>
              <w:t xml:space="preserve">approaches </w:t>
            </w:r>
            <w:r w:rsidRPr="004F106B">
              <w:rPr>
                <w:rFonts w:ascii="Candara" w:hAnsi="Candara"/>
                <w:sz w:val="21"/>
                <w:szCs w:val="21"/>
              </w:rPr>
              <w:t>to support SDG nationalization and operationalization.</w:t>
            </w:r>
            <w:r>
              <w:rPr>
                <w:rFonts w:ascii="Candara" w:hAnsi="Candara"/>
                <w:sz w:val="21"/>
                <w:szCs w:val="21"/>
              </w:rPr>
              <w:t xml:space="preserve"> In this context, </w:t>
            </w:r>
            <w:r w:rsidR="006C7046">
              <w:rPr>
                <w:rFonts w:ascii="Candara" w:hAnsi="Candara"/>
                <w:sz w:val="21"/>
                <w:szCs w:val="21"/>
              </w:rPr>
              <w:t xml:space="preserve">the </w:t>
            </w:r>
            <w:r>
              <w:rPr>
                <w:rFonts w:ascii="Candara" w:hAnsi="Candara"/>
                <w:sz w:val="21"/>
                <w:szCs w:val="21"/>
              </w:rPr>
              <w:t>UNCT responded to the needs of the country to</w:t>
            </w:r>
            <w:r w:rsidR="006C7046">
              <w:rPr>
                <w:rFonts w:ascii="Candara" w:hAnsi="Candara"/>
                <w:sz w:val="21"/>
                <w:szCs w:val="21"/>
              </w:rPr>
              <w:t xml:space="preserve"> well through</w:t>
            </w:r>
            <w:r>
              <w:rPr>
                <w:rFonts w:ascii="Candara" w:hAnsi="Candara"/>
                <w:sz w:val="21"/>
                <w:szCs w:val="21"/>
              </w:rPr>
              <w:t xml:space="preserve"> “pragmatically link</w:t>
            </w:r>
            <w:r w:rsidR="006C7046">
              <w:rPr>
                <w:rFonts w:ascii="Candara" w:hAnsi="Candara"/>
                <w:sz w:val="21"/>
                <w:szCs w:val="21"/>
              </w:rPr>
              <w:t>ing</w:t>
            </w:r>
            <w:r>
              <w:rPr>
                <w:rFonts w:ascii="Candara" w:hAnsi="Candara"/>
                <w:sz w:val="21"/>
                <w:szCs w:val="21"/>
              </w:rPr>
              <w:t xml:space="preserve"> EU accession process with the SDGs and the respective targets”</w:t>
            </w:r>
          </w:p>
          <w:p w14:paraId="635A4F16" w14:textId="39B7AA22" w:rsidR="00F31F64" w:rsidRPr="004F106B" w:rsidRDefault="006C7046" w:rsidP="00F31F64">
            <w:pPr>
              <w:pStyle w:val="a"/>
              <w:spacing w:before="120" w:after="120"/>
              <w:ind w:left="357" w:hanging="357"/>
              <w:contextualSpacing w:val="0"/>
              <w:jc w:val="both"/>
              <w:rPr>
                <w:rFonts w:ascii="Candara" w:hAnsi="Candara"/>
                <w:sz w:val="21"/>
                <w:szCs w:val="21"/>
              </w:rPr>
            </w:pPr>
            <w:r>
              <w:rPr>
                <w:rFonts w:ascii="Candara" w:hAnsi="Candara"/>
                <w:sz w:val="21"/>
                <w:szCs w:val="21"/>
              </w:rPr>
              <w:t xml:space="preserve">In general, the </w:t>
            </w:r>
            <w:r w:rsidR="00F31F64" w:rsidRPr="004F106B">
              <w:rPr>
                <w:rFonts w:ascii="Candara" w:hAnsi="Candara"/>
                <w:sz w:val="21"/>
                <w:szCs w:val="21"/>
              </w:rPr>
              <w:t>UNCT has</w:t>
            </w:r>
            <w:r w:rsidR="00C8033C">
              <w:rPr>
                <w:rFonts w:ascii="Candara" w:hAnsi="Candara"/>
                <w:sz w:val="21"/>
                <w:szCs w:val="21"/>
              </w:rPr>
              <w:t xml:space="preserve"> </w:t>
            </w:r>
            <w:r w:rsidR="00F31F64" w:rsidRPr="004F106B">
              <w:rPr>
                <w:rFonts w:ascii="Candara" w:hAnsi="Candara"/>
                <w:sz w:val="21"/>
                <w:szCs w:val="21"/>
              </w:rPr>
              <w:t xml:space="preserve">considered </w:t>
            </w:r>
            <w:r>
              <w:rPr>
                <w:rFonts w:ascii="Candara" w:hAnsi="Candara"/>
                <w:sz w:val="21"/>
                <w:szCs w:val="21"/>
              </w:rPr>
              <w:t xml:space="preserve">the </w:t>
            </w:r>
            <w:r w:rsidR="00F31F64" w:rsidRPr="004F106B">
              <w:rPr>
                <w:rFonts w:ascii="Candara" w:hAnsi="Candara"/>
                <w:sz w:val="21"/>
                <w:szCs w:val="21"/>
              </w:rPr>
              <w:t>sustainability of results from the design stage of UNDAF while implementation of UNDAF ensured national ownership and involvement of national stakeholders.</w:t>
            </w:r>
            <w:r w:rsidR="00F31F64">
              <w:rPr>
                <w:rFonts w:ascii="Candara" w:hAnsi="Candara"/>
                <w:sz w:val="21"/>
                <w:szCs w:val="21"/>
              </w:rPr>
              <w:t xml:space="preserve"> Still, sustainability of results depend</w:t>
            </w:r>
            <w:r w:rsidR="00154B62">
              <w:rPr>
                <w:rFonts w:ascii="Candara" w:hAnsi="Candara"/>
                <w:sz w:val="21"/>
                <w:szCs w:val="21"/>
              </w:rPr>
              <w:t>s</w:t>
            </w:r>
            <w:r w:rsidR="00F31F64">
              <w:rPr>
                <w:rFonts w:ascii="Candara" w:hAnsi="Candara"/>
                <w:sz w:val="21"/>
                <w:szCs w:val="21"/>
              </w:rPr>
              <w:t xml:space="preserve"> on the operational and technical capacities of national institutions to use deliverables (from UN assistance) and benefit from </w:t>
            </w:r>
            <w:r w:rsidR="00154B62">
              <w:rPr>
                <w:rFonts w:ascii="Candara" w:hAnsi="Candara"/>
                <w:sz w:val="21"/>
                <w:szCs w:val="21"/>
              </w:rPr>
              <w:t xml:space="preserve">knowledge </w:t>
            </w:r>
            <w:r w:rsidR="00F31F64">
              <w:rPr>
                <w:rFonts w:ascii="Candara" w:hAnsi="Candara"/>
                <w:sz w:val="21"/>
                <w:szCs w:val="21"/>
              </w:rPr>
              <w:t xml:space="preserve">gained  in the regular provision of (public) services. </w:t>
            </w:r>
          </w:p>
          <w:p w14:paraId="1A98F1C9" w14:textId="322E7D67" w:rsidR="00F31F64" w:rsidRPr="004F106B" w:rsidRDefault="00F31F64" w:rsidP="00F31F64">
            <w:pPr>
              <w:pStyle w:val="a"/>
              <w:numPr>
                <w:ilvl w:val="0"/>
                <w:numId w:val="0"/>
              </w:numPr>
              <w:spacing w:before="120" w:after="120"/>
              <w:ind w:left="357"/>
              <w:contextualSpacing w:val="0"/>
              <w:jc w:val="both"/>
              <w:rPr>
                <w:rFonts w:ascii="Candara" w:hAnsi="Candara"/>
                <w:sz w:val="21"/>
                <w:szCs w:val="21"/>
              </w:rPr>
            </w:pPr>
            <w:r w:rsidRPr="004F106B">
              <w:rPr>
                <w:rFonts w:ascii="Candara" w:hAnsi="Candara"/>
                <w:sz w:val="21"/>
                <w:szCs w:val="21"/>
              </w:rPr>
              <w:t xml:space="preserve">As a result of UN interventions, many national partners feel more confident to lead the development process. The UN system has </w:t>
            </w:r>
            <w:r w:rsidR="00154B62">
              <w:rPr>
                <w:rFonts w:ascii="Candara" w:hAnsi="Candara"/>
                <w:sz w:val="21"/>
                <w:szCs w:val="21"/>
              </w:rPr>
              <w:t>shown the</w:t>
            </w:r>
            <w:r w:rsidR="00C8033C">
              <w:rPr>
                <w:rFonts w:ascii="Candara" w:hAnsi="Candara"/>
                <w:sz w:val="21"/>
                <w:szCs w:val="21"/>
              </w:rPr>
              <w:t xml:space="preserve"> </w:t>
            </w:r>
            <w:r w:rsidRPr="004F106B">
              <w:rPr>
                <w:rFonts w:ascii="Candara" w:hAnsi="Candara"/>
                <w:sz w:val="21"/>
                <w:szCs w:val="21"/>
              </w:rPr>
              <w:t xml:space="preserve">capacity to focus on complex, cross-sectoral policy advice functions and empower the state partners to deliver programmes.  </w:t>
            </w:r>
            <w:r w:rsidR="00154B62">
              <w:rPr>
                <w:rFonts w:ascii="Candara" w:hAnsi="Candara"/>
                <w:sz w:val="21"/>
                <w:szCs w:val="21"/>
              </w:rPr>
              <w:t>The</w:t>
            </w:r>
            <w:r w:rsidRPr="004F106B">
              <w:rPr>
                <w:rFonts w:ascii="Candara" w:hAnsi="Candara"/>
                <w:sz w:val="21"/>
                <w:szCs w:val="21"/>
              </w:rPr>
              <w:t xml:space="preserve"> development realities of Montenegro and the needs of vulnerable groups </w:t>
            </w:r>
            <w:r w:rsidR="00154B62">
              <w:rPr>
                <w:rFonts w:ascii="Candara" w:hAnsi="Candara"/>
                <w:sz w:val="21"/>
                <w:szCs w:val="21"/>
              </w:rPr>
              <w:t>still re</w:t>
            </w:r>
            <w:r w:rsidR="00E96D48">
              <w:rPr>
                <w:rFonts w:ascii="Candara" w:hAnsi="Candara"/>
                <w:sz w:val="21"/>
                <w:szCs w:val="21"/>
              </w:rPr>
              <w:t>q</w:t>
            </w:r>
            <w:r w:rsidRPr="004F106B">
              <w:rPr>
                <w:rFonts w:ascii="Candara" w:hAnsi="Candara"/>
                <w:sz w:val="21"/>
                <w:szCs w:val="21"/>
              </w:rPr>
              <w:t xml:space="preserve">uire improved multi-sectoral partnerships, </w:t>
            </w:r>
            <w:r w:rsidR="00154B62">
              <w:rPr>
                <w:rFonts w:ascii="Candara" w:hAnsi="Candara"/>
                <w:sz w:val="21"/>
                <w:szCs w:val="21"/>
              </w:rPr>
              <w:t xml:space="preserve">and </w:t>
            </w:r>
            <w:r>
              <w:rPr>
                <w:rFonts w:ascii="Candara" w:hAnsi="Candara"/>
                <w:sz w:val="21"/>
                <w:szCs w:val="21"/>
              </w:rPr>
              <w:t xml:space="preserve">according to the several key informants interviewed </w:t>
            </w:r>
            <w:r w:rsidRPr="004F106B">
              <w:rPr>
                <w:rFonts w:ascii="Candara" w:hAnsi="Candara"/>
                <w:sz w:val="21"/>
                <w:szCs w:val="21"/>
              </w:rPr>
              <w:t xml:space="preserve">there were examples of overlaps or missing links </w:t>
            </w:r>
            <w:r w:rsidR="00154B62">
              <w:rPr>
                <w:rFonts w:ascii="Candara" w:hAnsi="Candara"/>
                <w:sz w:val="21"/>
                <w:szCs w:val="21"/>
              </w:rPr>
              <w:t xml:space="preserve">in policy advice associated with inflexible </w:t>
            </w:r>
            <w:r w:rsidRPr="004F106B">
              <w:rPr>
                <w:rFonts w:ascii="Candara" w:hAnsi="Candara"/>
                <w:sz w:val="21"/>
                <w:szCs w:val="21"/>
              </w:rPr>
              <w:t>interpretations</w:t>
            </w:r>
            <w:r w:rsidR="00246D6D">
              <w:rPr>
                <w:rFonts w:ascii="Candara" w:hAnsi="Candara"/>
                <w:sz w:val="21"/>
                <w:szCs w:val="21"/>
              </w:rPr>
              <w:t xml:space="preserve"> of U</w:t>
            </w:r>
            <w:r w:rsidRPr="004F106B">
              <w:rPr>
                <w:rFonts w:ascii="Candara" w:hAnsi="Candara"/>
                <w:sz w:val="21"/>
                <w:szCs w:val="21"/>
              </w:rPr>
              <w:t xml:space="preserve">N </w:t>
            </w:r>
            <w:r w:rsidR="0074576E" w:rsidRPr="004F106B">
              <w:rPr>
                <w:rFonts w:ascii="Candara" w:hAnsi="Candara"/>
                <w:sz w:val="21"/>
                <w:szCs w:val="21"/>
              </w:rPr>
              <w:t>agencies</w:t>
            </w:r>
            <w:r w:rsidR="0074576E">
              <w:rPr>
                <w:rFonts w:ascii="Candara" w:hAnsi="Candara"/>
                <w:sz w:val="21"/>
                <w:szCs w:val="21"/>
              </w:rPr>
              <w:t>` mandates</w:t>
            </w:r>
            <w:r>
              <w:rPr>
                <w:rFonts w:ascii="Candara" w:hAnsi="Candara"/>
                <w:sz w:val="21"/>
                <w:szCs w:val="21"/>
              </w:rPr>
              <w:t xml:space="preserve">, </w:t>
            </w:r>
            <w:r w:rsidR="00154B62">
              <w:rPr>
                <w:rFonts w:ascii="Candara" w:hAnsi="Candara"/>
                <w:sz w:val="21"/>
                <w:szCs w:val="21"/>
              </w:rPr>
              <w:t xml:space="preserve">and </w:t>
            </w:r>
            <w:r>
              <w:rPr>
                <w:rFonts w:ascii="Candara" w:hAnsi="Candara"/>
                <w:sz w:val="21"/>
                <w:szCs w:val="21"/>
              </w:rPr>
              <w:t xml:space="preserve">insufficient interactions between staff from different UN Agencies (especially </w:t>
            </w:r>
            <w:proofErr w:type="spellStart"/>
            <w:r>
              <w:rPr>
                <w:rFonts w:ascii="Candara" w:hAnsi="Candara"/>
                <w:sz w:val="21"/>
                <w:szCs w:val="21"/>
              </w:rPr>
              <w:t>programme</w:t>
            </w:r>
            <w:proofErr w:type="spellEnd"/>
            <w:r>
              <w:rPr>
                <w:rFonts w:ascii="Candara" w:hAnsi="Candara"/>
                <w:sz w:val="21"/>
                <w:szCs w:val="21"/>
              </w:rPr>
              <w:t xml:space="preserve"> and project staff). </w:t>
            </w:r>
          </w:p>
          <w:p w14:paraId="788069FB" w14:textId="122986AE" w:rsidR="00F31F64" w:rsidRPr="00C8033C" w:rsidRDefault="00F31F64" w:rsidP="00F31F64">
            <w:pPr>
              <w:pStyle w:val="a"/>
              <w:numPr>
                <w:ilvl w:val="0"/>
                <w:numId w:val="0"/>
              </w:numPr>
              <w:spacing w:before="120" w:after="120"/>
              <w:ind w:left="357"/>
              <w:contextualSpacing w:val="0"/>
              <w:jc w:val="both"/>
              <w:rPr>
                <w:rFonts w:ascii="Candara" w:hAnsi="Candara"/>
                <w:sz w:val="22"/>
                <w:szCs w:val="22"/>
              </w:rPr>
            </w:pPr>
            <w:r w:rsidRPr="00C8033C">
              <w:rPr>
                <w:rFonts w:ascii="Candara" w:hAnsi="Candara"/>
                <w:sz w:val="22"/>
                <w:szCs w:val="22"/>
              </w:rPr>
              <w:t xml:space="preserve">The rights and needs of the marginalized and people in vulnerable situations have </w:t>
            </w:r>
            <w:r w:rsidR="00154B62" w:rsidRPr="00C8033C">
              <w:rPr>
                <w:rFonts w:ascii="Candara" w:hAnsi="Candara"/>
                <w:sz w:val="22"/>
                <w:szCs w:val="22"/>
              </w:rPr>
              <w:t>been</w:t>
            </w:r>
            <w:r w:rsidR="00E96D48" w:rsidRPr="00C8033C">
              <w:rPr>
                <w:rFonts w:ascii="Candara" w:hAnsi="Candara"/>
                <w:sz w:val="22"/>
                <w:szCs w:val="22"/>
              </w:rPr>
              <w:t xml:space="preserve"> </w:t>
            </w:r>
            <w:r w:rsidRPr="00C8033C">
              <w:rPr>
                <w:rFonts w:ascii="Candara" w:hAnsi="Candara"/>
                <w:sz w:val="22"/>
                <w:szCs w:val="22"/>
              </w:rPr>
              <w:t>considered</w:t>
            </w:r>
            <w:r w:rsidR="00154B62" w:rsidRPr="00C8033C">
              <w:rPr>
                <w:rFonts w:ascii="Candara" w:hAnsi="Candara"/>
                <w:sz w:val="22"/>
                <w:szCs w:val="22"/>
              </w:rPr>
              <w:t>, in general</w:t>
            </w:r>
            <w:r w:rsidRPr="00C8033C">
              <w:rPr>
                <w:rFonts w:ascii="Candara" w:hAnsi="Candara"/>
                <w:sz w:val="22"/>
                <w:szCs w:val="22"/>
              </w:rPr>
              <w:t xml:space="preserve"> and incorporated during design of UNDAF. However, </w:t>
            </w:r>
            <w:r w:rsidR="00154B62" w:rsidRPr="00C8033C">
              <w:rPr>
                <w:rFonts w:ascii="Candara" w:hAnsi="Candara"/>
                <w:sz w:val="22"/>
                <w:szCs w:val="22"/>
              </w:rPr>
              <w:t xml:space="preserve">the </w:t>
            </w:r>
            <w:r w:rsidRPr="00C8033C">
              <w:rPr>
                <w:rFonts w:ascii="Candara" w:hAnsi="Candara"/>
                <w:sz w:val="22"/>
                <w:szCs w:val="22"/>
              </w:rPr>
              <w:t>UNDAF has omitted to include and address the needs of some less visible vulnerable groups, such a</w:t>
            </w:r>
            <w:r w:rsidR="00154B62" w:rsidRPr="00C8033C">
              <w:rPr>
                <w:rFonts w:ascii="Candara" w:hAnsi="Candara"/>
                <w:sz w:val="22"/>
                <w:szCs w:val="22"/>
              </w:rPr>
              <w:t>s</w:t>
            </w:r>
            <w:r w:rsidRPr="00C8033C">
              <w:rPr>
                <w:rFonts w:ascii="Candara" w:hAnsi="Candara"/>
                <w:sz w:val="22"/>
                <w:szCs w:val="22"/>
              </w:rPr>
              <w:t xml:space="preserve"> unemployed poor people or children of parents who are abusing alcohol or drugs</w:t>
            </w:r>
            <w:r w:rsidR="00154B62" w:rsidRPr="00C8033C">
              <w:rPr>
                <w:rFonts w:ascii="Candara" w:hAnsi="Candara"/>
                <w:sz w:val="22"/>
                <w:szCs w:val="22"/>
              </w:rPr>
              <w:t>.  These people are</w:t>
            </w:r>
            <w:r w:rsidRPr="00C8033C">
              <w:rPr>
                <w:rFonts w:ascii="Candara" w:hAnsi="Candara"/>
                <w:sz w:val="22"/>
                <w:szCs w:val="22"/>
              </w:rPr>
              <w:t xml:space="preserve"> in danger of “falling between mandates of individual agencies”. </w:t>
            </w:r>
            <w:r w:rsidR="00154B62" w:rsidRPr="00C8033C">
              <w:rPr>
                <w:rFonts w:ascii="Candara" w:hAnsi="Candara"/>
                <w:sz w:val="22"/>
                <w:szCs w:val="22"/>
              </w:rPr>
              <w:t>In general, h</w:t>
            </w:r>
            <w:r w:rsidRPr="00C8033C">
              <w:rPr>
                <w:rFonts w:ascii="Candara" w:hAnsi="Candara"/>
                <w:sz w:val="22"/>
                <w:szCs w:val="22"/>
              </w:rPr>
              <w:t xml:space="preserve">uman rights mainstreaming and no-one left behind principles have been followed during the entire period of UNDAF implementation. </w:t>
            </w:r>
            <w:r w:rsidR="00154B62" w:rsidRPr="00C8033C">
              <w:rPr>
                <w:rFonts w:ascii="Candara" w:hAnsi="Candara"/>
                <w:sz w:val="22"/>
                <w:szCs w:val="22"/>
              </w:rPr>
              <w:t>However</w:t>
            </w:r>
            <w:r w:rsidRPr="00C8033C">
              <w:rPr>
                <w:rFonts w:ascii="Candara" w:hAnsi="Candara"/>
                <w:sz w:val="22"/>
                <w:szCs w:val="22"/>
              </w:rPr>
              <w:t xml:space="preserve">, there </w:t>
            </w:r>
            <w:r w:rsidR="00154B62" w:rsidRPr="00C8033C">
              <w:rPr>
                <w:rFonts w:ascii="Candara" w:hAnsi="Candara"/>
                <w:sz w:val="22"/>
                <w:szCs w:val="22"/>
              </w:rPr>
              <w:t>remains</w:t>
            </w:r>
            <w:r w:rsidRPr="00C8033C">
              <w:rPr>
                <w:rFonts w:ascii="Candara" w:hAnsi="Candara"/>
                <w:sz w:val="22"/>
                <w:szCs w:val="22"/>
              </w:rPr>
              <w:t xml:space="preserve"> need to enhance the</w:t>
            </w:r>
            <w:r w:rsidR="00154B62" w:rsidRPr="00C8033C">
              <w:rPr>
                <w:rFonts w:ascii="Candara" w:hAnsi="Candara"/>
                <w:sz w:val="22"/>
                <w:szCs w:val="22"/>
              </w:rPr>
              <w:t xml:space="preserve"> reach </w:t>
            </w:r>
            <w:r w:rsidRPr="00C8033C">
              <w:rPr>
                <w:rFonts w:ascii="Candara" w:hAnsi="Candara"/>
                <w:sz w:val="22"/>
                <w:szCs w:val="22"/>
              </w:rPr>
              <w:t xml:space="preserve">beyond </w:t>
            </w:r>
            <w:r w:rsidR="00154B62" w:rsidRPr="00C8033C">
              <w:rPr>
                <w:rFonts w:ascii="Candara" w:hAnsi="Candara"/>
                <w:sz w:val="22"/>
                <w:szCs w:val="22"/>
              </w:rPr>
              <w:t xml:space="preserve">the </w:t>
            </w:r>
            <w:r w:rsidRPr="00C8033C">
              <w:rPr>
                <w:rFonts w:ascii="Candara" w:hAnsi="Candara"/>
                <w:sz w:val="22"/>
                <w:szCs w:val="22"/>
              </w:rPr>
              <w:t xml:space="preserve">most commonly recognized vulnerable groups (the “usual suspects”) and </w:t>
            </w:r>
            <w:r w:rsidR="00154B62" w:rsidRPr="00C8033C">
              <w:rPr>
                <w:rFonts w:ascii="Candara" w:hAnsi="Candara"/>
                <w:sz w:val="22"/>
                <w:szCs w:val="22"/>
              </w:rPr>
              <w:t>address needs of</w:t>
            </w:r>
            <w:r w:rsidR="00E96D48" w:rsidRPr="00C8033C">
              <w:rPr>
                <w:rFonts w:ascii="Candara" w:hAnsi="Candara"/>
                <w:sz w:val="22"/>
                <w:szCs w:val="22"/>
              </w:rPr>
              <w:t xml:space="preserve"> </w:t>
            </w:r>
            <w:r w:rsidRPr="00C8033C">
              <w:rPr>
                <w:rFonts w:ascii="Candara" w:hAnsi="Candara"/>
                <w:sz w:val="22"/>
                <w:szCs w:val="22"/>
              </w:rPr>
              <w:t xml:space="preserve">those furthest left behind. </w:t>
            </w:r>
          </w:p>
          <w:p w14:paraId="716ECAB3" w14:textId="2569F98E" w:rsidR="00F31F64" w:rsidRPr="00C8033C" w:rsidRDefault="00154B62" w:rsidP="00F31F64">
            <w:pPr>
              <w:pStyle w:val="a"/>
              <w:numPr>
                <w:ilvl w:val="0"/>
                <w:numId w:val="0"/>
              </w:numPr>
              <w:spacing w:before="120" w:after="120"/>
              <w:ind w:left="357"/>
              <w:contextualSpacing w:val="0"/>
              <w:jc w:val="both"/>
              <w:rPr>
                <w:rFonts w:ascii="Candara" w:hAnsi="Candara"/>
                <w:sz w:val="22"/>
                <w:szCs w:val="22"/>
              </w:rPr>
            </w:pPr>
            <w:r w:rsidRPr="00C8033C">
              <w:rPr>
                <w:rFonts w:ascii="Candara" w:hAnsi="Candara"/>
                <w:sz w:val="22"/>
                <w:szCs w:val="22"/>
              </w:rPr>
              <w:t xml:space="preserve">The </w:t>
            </w:r>
            <w:r w:rsidR="00F31F64" w:rsidRPr="00C8033C">
              <w:rPr>
                <w:rFonts w:ascii="Candara" w:hAnsi="Candara"/>
                <w:sz w:val="22"/>
                <w:szCs w:val="22"/>
              </w:rPr>
              <w:t xml:space="preserve">UNCT in Montenegro has been addressing gender equality and empowerment of women with varying level of attention under UNDAF outcomes. Although important results have been </w:t>
            </w:r>
            <w:r w:rsidR="00F31F64" w:rsidRPr="00C8033C">
              <w:rPr>
                <w:rFonts w:ascii="Candara" w:hAnsi="Candara"/>
                <w:sz w:val="22"/>
                <w:szCs w:val="22"/>
              </w:rPr>
              <w:lastRenderedPageBreak/>
              <w:t>achieved in mainstreaming gender (especially considering prevailing traditional norms in the country), there are important areas for further work and efforts. It remains highly important to ensure that gender is addressed under all UNDAF outcomes with efforts and involvement of all members of the UNCT in Montenegro.</w:t>
            </w:r>
          </w:p>
          <w:p w14:paraId="4263336E" w14:textId="77777777" w:rsidR="00F31F64" w:rsidRPr="00C8033C" w:rsidRDefault="00F31F64" w:rsidP="00F31F64">
            <w:pPr>
              <w:pStyle w:val="a"/>
              <w:numPr>
                <w:ilvl w:val="0"/>
                <w:numId w:val="0"/>
              </w:numPr>
              <w:spacing w:before="120" w:after="120"/>
              <w:ind w:left="357"/>
              <w:contextualSpacing w:val="0"/>
              <w:jc w:val="both"/>
              <w:rPr>
                <w:rFonts w:ascii="Candara" w:hAnsi="Candara"/>
                <w:sz w:val="22"/>
                <w:szCs w:val="22"/>
              </w:rPr>
            </w:pPr>
            <w:r w:rsidRPr="00C8033C">
              <w:rPr>
                <w:rFonts w:ascii="Candara" w:hAnsi="Candara"/>
                <w:sz w:val="22"/>
                <w:szCs w:val="22"/>
              </w:rPr>
              <w:t>UNCT has used the principles of environmental sustainability effectively, contributing to achieving national development targets and international commitments of the country. This support has been evident as the results have been adopted by the Government of Montenegro.</w:t>
            </w:r>
          </w:p>
          <w:p w14:paraId="72B8ED48" w14:textId="582AA544" w:rsidR="00F31F64" w:rsidRPr="00C8033C" w:rsidRDefault="00154B62" w:rsidP="00F31F64">
            <w:pPr>
              <w:pStyle w:val="a"/>
              <w:spacing w:before="120" w:after="120"/>
              <w:ind w:left="357" w:hanging="357"/>
              <w:contextualSpacing w:val="0"/>
              <w:jc w:val="both"/>
              <w:rPr>
                <w:rFonts w:ascii="Candara" w:hAnsi="Candara"/>
                <w:sz w:val="22"/>
                <w:szCs w:val="22"/>
              </w:rPr>
            </w:pPr>
            <w:r w:rsidRPr="00C8033C">
              <w:rPr>
                <w:rFonts w:ascii="Candara" w:hAnsi="Candara"/>
                <w:sz w:val="22"/>
                <w:szCs w:val="22"/>
              </w:rPr>
              <w:t xml:space="preserve">In general, </w:t>
            </w:r>
            <w:r w:rsidR="00F31F64" w:rsidRPr="00C8033C">
              <w:rPr>
                <w:rFonts w:ascii="Candara" w:hAnsi="Candara"/>
                <w:sz w:val="22"/>
                <w:szCs w:val="22"/>
              </w:rPr>
              <w:t>UNDAF Montenegro 2017-2021 has been implemented efficiently, following globally adopted procedures</w:t>
            </w:r>
            <w:r w:rsidRPr="00C8033C">
              <w:rPr>
                <w:rFonts w:ascii="Candara" w:hAnsi="Candara"/>
                <w:sz w:val="22"/>
                <w:szCs w:val="22"/>
              </w:rPr>
              <w:t xml:space="preserve"> and</w:t>
            </w:r>
            <w:r w:rsidR="00F31F64" w:rsidRPr="00C8033C">
              <w:rPr>
                <w:rFonts w:ascii="Candara" w:hAnsi="Candara"/>
                <w:sz w:val="22"/>
                <w:szCs w:val="22"/>
              </w:rPr>
              <w:t xml:space="preserve"> adjusted to the specific context of the country. Still, </w:t>
            </w:r>
            <w:r w:rsidRPr="00C8033C">
              <w:rPr>
                <w:rFonts w:ascii="Candara" w:hAnsi="Candara"/>
                <w:sz w:val="22"/>
                <w:szCs w:val="22"/>
              </w:rPr>
              <w:t xml:space="preserve">better </w:t>
            </w:r>
            <w:r w:rsidR="00F31F64" w:rsidRPr="00C8033C">
              <w:rPr>
                <w:rFonts w:ascii="Candara" w:hAnsi="Candara"/>
                <w:sz w:val="22"/>
                <w:szCs w:val="22"/>
              </w:rPr>
              <w:t xml:space="preserve">strategic and operational structures </w:t>
            </w:r>
            <w:r w:rsidRPr="00C8033C">
              <w:rPr>
                <w:rFonts w:ascii="Candara" w:hAnsi="Candara"/>
                <w:sz w:val="22"/>
                <w:szCs w:val="22"/>
              </w:rPr>
              <w:t>w</w:t>
            </w:r>
            <w:r w:rsidR="00F31F64" w:rsidRPr="00C8033C">
              <w:rPr>
                <w:rFonts w:ascii="Candara" w:hAnsi="Candara"/>
                <w:sz w:val="22"/>
                <w:szCs w:val="22"/>
              </w:rPr>
              <w:t>ould improve involvement</w:t>
            </w:r>
            <w:r w:rsidRPr="00C8033C">
              <w:rPr>
                <w:rFonts w:ascii="Candara" w:hAnsi="Candara"/>
                <w:sz w:val="22"/>
                <w:szCs w:val="22"/>
              </w:rPr>
              <w:t xml:space="preserve"> in the plan as well as</w:t>
            </w:r>
            <w:r w:rsidR="00F31F64" w:rsidRPr="00C8033C">
              <w:rPr>
                <w:rFonts w:ascii="Candara" w:hAnsi="Candara"/>
                <w:sz w:val="22"/>
                <w:szCs w:val="22"/>
              </w:rPr>
              <w:t>, capacities for planning, coordination, cooperation and reporting under UNDAF.</w:t>
            </w:r>
          </w:p>
          <w:p w14:paraId="3B73D9B2" w14:textId="393037E6" w:rsidR="00F31F64" w:rsidRPr="00C8033C" w:rsidRDefault="00F31F64" w:rsidP="00F31F64">
            <w:pPr>
              <w:pStyle w:val="a"/>
              <w:numPr>
                <w:ilvl w:val="0"/>
                <w:numId w:val="0"/>
              </w:numPr>
              <w:spacing w:before="120" w:after="120"/>
              <w:ind w:left="357"/>
              <w:contextualSpacing w:val="0"/>
              <w:jc w:val="both"/>
              <w:rPr>
                <w:sz w:val="22"/>
                <w:szCs w:val="22"/>
              </w:rPr>
            </w:pPr>
            <w:r w:rsidRPr="00C8033C">
              <w:rPr>
                <w:rFonts w:ascii="Candara" w:hAnsi="Candara"/>
                <w:sz w:val="22"/>
                <w:szCs w:val="22"/>
              </w:rPr>
              <w:t xml:space="preserve">The financial resources planned for implementation of </w:t>
            </w:r>
            <w:r w:rsidR="00154B62" w:rsidRPr="00C8033C">
              <w:rPr>
                <w:rFonts w:ascii="Candara" w:hAnsi="Candara"/>
                <w:sz w:val="22"/>
                <w:szCs w:val="22"/>
              </w:rPr>
              <w:t xml:space="preserve">full </w:t>
            </w:r>
            <w:r w:rsidRPr="00C8033C">
              <w:rPr>
                <w:rFonts w:ascii="Candara" w:hAnsi="Candara"/>
                <w:sz w:val="22"/>
                <w:szCs w:val="22"/>
              </w:rPr>
              <w:t xml:space="preserve">UNDAF </w:t>
            </w:r>
            <w:r w:rsidR="009F24E4" w:rsidRPr="00C8033C">
              <w:rPr>
                <w:rFonts w:ascii="Candara" w:hAnsi="Candara"/>
                <w:sz w:val="22"/>
                <w:szCs w:val="22"/>
              </w:rPr>
              <w:t xml:space="preserve">period </w:t>
            </w:r>
            <w:r w:rsidR="0074576E">
              <w:rPr>
                <w:rFonts w:ascii="Candara" w:hAnsi="Candara"/>
                <w:sz w:val="22"/>
                <w:szCs w:val="22"/>
              </w:rPr>
              <w:t xml:space="preserve">were </w:t>
            </w:r>
            <w:r w:rsidRPr="00C8033C">
              <w:rPr>
                <w:rFonts w:ascii="Candara" w:hAnsi="Candara"/>
                <w:sz w:val="22"/>
                <w:szCs w:val="22"/>
              </w:rPr>
              <w:t>almost fully mobilized during the first three years and delivered</w:t>
            </w:r>
            <w:r w:rsidR="00885A4C">
              <w:rPr>
                <w:rFonts w:ascii="Candara" w:hAnsi="Candara"/>
                <w:sz w:val="22"/>
                <w:szCs w:val="22"/>
              </w:rPr>
              <w:t xml:space="preserve"> to a large extent</w:t>
            </w:r>
            <w:r w:rsidRPr="00C8033C">
              <w:rPr>
                <w:rFonts w:ascii="Candara" w:hAnsi="Candara"/>
                <w:sz w:val="22"/>
                <w:szCs w:val="22"/>
              </w:rPr>
              <w:t>. </w:t>
            </w:r>
          </w:p>
          <w:p w14:paraId="0A49B563" w14:textId="77777777" w:rsidR="00F31F64" w:rsidRDefault="00F31F64" w:rsidP="00B46E69">
            <w:pPr>
              <w:ind w:right="932"/>
              <w:jc w:val="both"/>
              <w:rPr>
                <w:iCs/>
              </w:rPr>
            </w:pPr>
          </w:p>
        </w:tc>
      </w:tr>
    </w:tbl>
    <w:p w14:paraId="231F684D" w14:textId="3A0734AD" w:rsidR="00C26CD0" w:rsidRDefault="00C26CD0" w:rsidP="007651EB">
      <w:pPr>
        <w:pStyle w:val="Pasus1"/>
      </w:pPr>
    </w:p>
    <w:p w14:paraId="417C91F6" w14:textId="77777777" w:rsidR="00C26CD0" w:rsidRDefault="00C26CD0">
      <w:pPr>
        <w:rPr>
          <w:rFonts w:ascii="Candara" w:eastAsia="Times New Roman" w:hAnsi="Candara" w:cs="Times New Roman"/>
          <w:b/>
          <w:bCs/>
          <w:sz w:val="20"/>
          <w:szCs w:val="21"/>
          <w:lang w:val="en-GB" w:eastAsia="ja-JP"/>
        </w:rPr>
      </w:pPr>
      <w:r>
        <w:rPr>
          <w:b/>
          <w:bCs/>
        </w:rPr>
        <w:br w:type="page"/>
      </w:r>
    </w:p>
    <w:p w14:paraId="42A1F550" w14:textId="77777777" w:rsidR="00811EEF" w:rsidRPr="008213E8" w:rsidRDefault="00811EEF" w:rsidP="008213E8">
      <w:pPr>
        <w:ind w:left="220" w:right="932"/>
        <w:jc w:val="both"/>
        <w:rPr>
          <w:iCs/>
        </w:rPr>
      </w:pPr>
    </w:p>
    <w:p w14:paraId="40E24DB2" w14:textId="77777777" w:rsidR="0011766A" w:rsidRDefault="0011766A">
      <w:pPr>
        <w:pStyle w:val="BodyText"/>
        <w:rPr>
          <w:i/>
        </w:rPr>
      </w:pPr>
    </w:p>
    <w:p w14:paraId="44CB7FBA" w14:textId="77777777" w:rsidR="0011766A" w:rsidRDefault="0084275E">
      <w:pPr>
        <w:pStyle w:val="Heading5"/>
        <w:ind w:left="220"/>
      </w:pPr>
      <w:r>
        <w:t>Responses to recommendations</w:t>
      </w:r>
    </w:p>
    <w:tbl>
      <w:tblPr>
        <w:tblW w:w="97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1"/>
        <w:gridCol w:w="1417"/>
        <w:gridCol w:w="1276"/>
        <w:gridCol w:w="1162"/>
      </w:tblGrid>
      <w:tr w:rsidR="0011766A" w14:paraId="0746D420" w14:textId="77777777" w:rsidTr="002F471D">
        <w:trPr>
          <w:trHeight w:val="734"/>
        </w:trPr>
        <w:tc>
          <w:tcPr>
            <w:tcW w:w="5861" w:type="dxa"/>
            <w:tcBorders>
              <w:right w:val="single" w:sz="6" w:space="0" w:color="000000"/>
            </w:tcBorders>
            <w:shd w:val="clear" w:color="auto" w:fill="DEEAF6"/>
          </w:tcPr>
          <w:p w14:paraId="4DEFE926" w14:textId="77777777" w:rsidR="0011766A" w:rsidRDefault="0084275E">
            <w:pPr>
              <w:pStyle w:val="TableParagraph"/>
              <w:spacing w:before="1"/>
              <w:ind w:left="107"/>
              <w:rPr>
                <w:b/>
                <w:sz w:val="20"/>
              </w:rPr>
            </w:pPr>
            <w:r>
              <w:rPr>
                <w:b/>
                <w:color w:val="2E5395"/>
                <w:sz w:val="20"/>
              </w:rPr>
              <w:t>Recommendation 1</w:t>
            </w:r>
          </w:p>
          <w:p w14:paraId="569CE666" w14:textId="77777777" w:rsidR="000E449A" w:rsidRDefault="000E449A" w:rsidP="007651EB">
            <w:pPr>
              <w:pStyle w:val="Pasus1"/>
            </w:pPr>
            <w:r w:rsidRPr="00015B5B">
              <w:t xml:space="preserve">Focus new UNDAF on the most critical issues for the achievement of SDGs and EU accession priorities for Montenegro. </w:t>
            </w:r>
          </w:p>
          <w:p w14:paraId="42BD5A55" w14:textId="3F4F0C6F" w:rsidR="000E449A" w:rsidRPr="00015B5B" w:rsidRDefault="000E449A" w:rsidP="007651EB">
            <w:pPr>
              <w:pStyle w:val="Pasus1"/>
            </w:pPr>
            <w:r w:rsidRPr="00015B5B">
              <w:t xml:space="preserve">Ensure strong focus on the inclusion of vulnerable groups and </w:t>
            </w:r>
            <w:r>
              <w:t xml:space="preserve">full implementation of </w:t>
            </w:r>
            <w:r w:rsidRPr="00015B5B">
              <w:t xml:space="preserve">“leave no one behind” </w:t>
            </w:r>
            <w:r>
              <w:t>principle (also addressing the needs of those left furthest behind).</w:t>
            </w:r>
          </w:p>
          <w:p w14:paraId="07D023D6" w14:textId="0BCFECD5" w:rsidR="0011766A" w:rsidRDefault="0011766A">
            <w:pPr>
              <w:pStyle w:val="TableParagraph"/>
              <w:spacing w:before="1" w:line="240" w:lineRule="atLeast"/>
              <w:ind w:left="107" w:right="702"/>
              <w:rPr>
                <w:sz w:val="20"/>
              </w:rPr>
            </w:pPr>
          </w:p>
        </w:tc>
        <w:tc>
          <w:tcPr>
            <w:tcW w:w="3855" w:type="dxa"/>
            <w:gridSpan w:val="3"/>
            <w:tcBorders>
              <w:left w:val="single" w:sz="6" w:space="0" w:color="000000"/>
            </w:tcBorders>
            <w:shd w:val="clear" w:color="auto" w:fill="DEEAF6"/>
          </w:tcPr>
          <w:p w14:paraId="1429DF14" w14:textId="0DC0941D" w:rsidR="0011766A" w:rsidRDefault="0084275E">
            <w:pPr>
              <w:pStyle w:val="TableParagraph"/>
              <w:spacing w:before="1"/>
              <w:ind w:left="105"/>
              <w:rPr>
                <w:b/>
                <w:sz w:val="20"/>
              </w:rPr>
            </w:pPr>
            <w:r>
              <w:rPr>
                <w:b/>
                <w:sz w:val="20"/>
              </w:rPr>
              <w:t xml:space="preserve">Accepted </w:t>
            </w:r>
          </w:p>
          <w:p w14:paraId="66F98718" w14:textId="77777777" w:rsidR="000E449A" w:rsidRDefault="000E449A">
            <w:pPr>
              <w:pStyle w:val="TableParagraph"/>
              <w:spacing w:before="1"/>
              <w:ind w:left="105"/>
              <w:rPr>
                <w:b/>
                <w:sz w:val="20"/>
              </w:rPr>
            </w:pPr>
          </w:p>
          <w:p w14:paraId="56FB71BA" w14:textId="255FCAF3" w:rsidR="000E449A" w:rsidRDefault="000E449A">
            <w:pPr>
              <w:pStyle w:val="TableParagraph"/>
              <w:spacing w:before="1"/>
              <w:ind w:left="105"/>
              <w:rPr>
                <w:b/>
                <w:sz w:val="20"/>
              </w:rPr>
            </w:pPr>
          </w:p>
        </w:tc>
      </w:tr>
      <w:tr w:rsidR="0011766A" w14:paraId="15A978C3" w14:textId="77777777" w:rsidTr="000E449A">
        <w:trPr>
          <w:trHeight w:val="486"/>
        </w:trPr>
        <w:tc>
          <w:tcPr>
            <w:tcW w:w="9716" w:type="dxa"/>
            <w:gridSpan w:val="4"/>
          </w:tcPr>
          <w:p w14:paraId="43448426" w14:textId="09331718" w:rsidR="0011766A" w:rsidRPr="00C8033C" w:rsidRDefault="00885A4C">
            <w:pPr>
              <w:pStyle w:val="TableParagraph"/>
              <w:spacing w:line="243" w:lineRule="exact"/>
              <w:ind w:left="107"/>
              <w:rPr>
                <w:b/>
                <w:color w:val="2E5395"/>
              </w:rPr>
            </w:pPr>
            <w:r>
              <w:rPr>
                <w:b/>
                <w:color w:val="2E5395"/>
              </w:rPr>
              <w:t xml:space="preserve">  </w:t>
            </w:r>
            <w:r w:rsidR="0084275E" w:rsidRPr="00C8033C">
              <w:rPr>
                <w:b/>
                <w:color w:val="2E5395"/>
              </w:rPr>
              <w:t>Explanation</w:t>
            </w:r>
          </w:p>
          <w:p w14:paraId="4B24C368" w14:textId="78216956" w:rsidR="00423464" w:rsidRPr="00C8033C" w:rsidRDefault="002E7525" w:rsidP="006E4CA4">
            <w:pPr>
              <w:pStyle w:val="Pasus1"/>
              <w:rPr>
                <w:sz w:val="22"/>
                <w:szCs w:val="22"/>
              </w:rPr>
            </w:pPr>
            <w:r w:rsidRPr="00C8033C">
              <w:rPr>
                <w:sz w:val="22"/>
                <w:szCs w:val="22"/>
              </w:rPr>
              <w:t>Montenegro has recorded some progress in achieving SDG targets</w:t>
            </w:r>
            <w:r w:rsidR="00964780" w:rsidRPr="00C8033C">
              <w:rPr>
                <w:sz w:val="22"/>
                <w:szCs w:val="22"/>
              </w:rPr>
              <w:t xml:space="preserve">, </w:t>
            </w:r>
            <w:r w:rsidR="00631CF9" w:rsidRPr="00C8033C">
              <w:rPr>
                <w:sz w:val="22"/>
                <w:szCs w:val="22"/>
              </w:rPr>
              <w:t xml:space="preserve">however, still </w:t>
            </w:r>
            <w:r w:rsidRPr="00C8033C">
              <w:rPr>
                <w:sz w:val="22"/>
                <w:szCs w:val="22"/>
              </w:rPr>
              <w:t xml:space="preserve">significant challenges remain for </w:t>
            </w:r>
            <w:r w:rsidR="00423464" w:rsidRPr="00C8033C">
              <w:rPr>
                <w:sz w:val="22"/>
                <w:szCs w:val="22"/>
              </w:rPr>
              <w:t xml:space="preserve">ensuring </w:t>
            </w:r>
            <w:r w:rsidRPr="00C8033C">
              <w:rPr>
                <w:sz w:val="22"/>
                <w:szCs w:val="22"/>
              </w:rPr>
              <w:t>gender equality, climate action, peace, justice, and strong institutions</w:t>
            </w:r>
            <w:r w:rsidR="00423464" w:rsidRPr="00C8033C">
              <w:rPr>
                <w:rStyle w:val="FootnoteReference"/>
                <w:sz w:val="22"/>
                <w:szCs w:val="22"/>
              </w:rPr>
              <w:footnoteReference w:id="1"/>
            </w:r>
            <w:r w:rsidRPr="00C8033C">
              <w:rPr>
                <w:sz w:val="22"/>
                <w:szCs w:val="22"/>
              </w:rPr>
              <w:t>.</w:t>
            </w:r>
            <w:r w:rsidR="00423464" w:rsidRPr="00C8033C">
              <w:rPr>
                <w:sz w:val="22"/>
                <w:szCs w:val="22"/>
              </w:rPr>
              <w:t xml:space="preserve"> </w:t>
            </w:r>
            <w:r w:rsidR="009D13AD" w:rsidRPr="00C8033C">
              <w:rPr>
                <w:sz w:val="22"/>
                <w:szCs w:val="22"/>
              </w:rPr>
              <w:t xml:space="preserve">The institutional capacity of Montenegro to coordinate and monitor implementation of sustainable development goals (SDG) was sub-optimal. Even though SDG agenda provides wider framework for overall socio-economic development, the focus have been almost completely on achieving EU acquis goals. </w:t>
            </w:r>
            <w:r w:rsidR="00423464" w:rsidRPr="00C8033C">
              <w:rPr>
                <w:sz w:val="22"/>
                <w:szCs w:val="22"/>
              </w:rPr>
              <w:t xml:space="preserve">The complementarity between the SDGs and the EU accession process is apparent. </w:t>
            </w:r>
            <w:r w:rsidR="004535E2" w:rsidRPr="00C8033C">
              <w:rPr>
                <w:sz w:val="22"/>
                <w:szCs w:val="22"/>
              </w:rPr>
              <w:t>Namely, a recent analysis</w:t>
            </w:r>
            <w:r w:rsidR="004535E2" w:rsidRPr="00C8033C">
              <w:rPr>
                <w:rStyle w:val="FootnoteReference"/>
                <w:sz w:val="22"/>
                <w:szCs w:val="22"/>
              </w:rPr>
              <w:footnoteReference w:id="2"/>
            </w:r>
            <w:r w:rsidR="004535E2" w:rsidRPr="00C8033C">
              <w:rPr>
                <w:sz w:val="22"/>
                <w:szCs w:val="22"/>
              </w:rPr>
              <w:t xml:space="preserve"> revealed links between SDG targets with the chapters of the Acquis. Sixty-five percent, nearly two-thirds of the SDG targets (109 of 169 targets) have a strong link with the chapters of the acquis – in meeting the requirements of the acquis, Montenegro will be closer to achieving the SDG. The crucial chapters, those that have the greatest impact on achievement of the 2030 Agenda in Montenegro are chapter 27 on the environment, chapter 23 on justice and fundamental rights and chapter 19 on social policy and employment. While complementarity is evident in the above areas,  it remained more limited for reduced inequalities (32%), education (38%), hunger and poverty (52%), and gender equality (54%). At the same time, these are some of the core areas of UNCT work. </w:t>
            </w:r>
          </w:p>
          <w:p w14:paraId="13615381" w14:textId="4015DA4D" w:rsidR="00450289" w:rsidRPr="00C8033C" w:rsidRDefault="00450289" w:rsidP="007651EB">
            <w:pPr>
              <w:pStyle w:val="Pasus1"/>
              <w:rPr>
                <w:sz w:val="22"/>
                <w:szCs w:val="22"/>
              </w:rPr>
            </w:pPr>
            <w:r w:rsidRPr="00C8033C">
              <w:rPr>
                <w:sz w:val="22"/>
                <w:szCs w:val="22"/>
              </w:rPr>
              <w:t>The development context of Montenegro has been affected by the COVID-19 pandemic. The Government of Montenegro took swift and decisive actions to prevent the spread of the virus; however, strong containment measures put the brakes on an economy that was growing steadily in the preceding months. With tourism accounting for nearly twenty per cent of its economy, it is expected that the country will face substantial economic contraction (</w:t>
            </w:r>
            <w:r w:rsidR="00DC267C" w:rsidRPr="00C8033C">
              <w:rPr>
                <w:sz w:val="22"/>
                <w:szCs w:val="22"/>
              </w:rPr>
              <w:t xml:space="preserve">according to the recent IMF estimation, </w:t>
            </w:r>
            <w:r w:rsidRPr="00C8033C">
              <w:rPr>
                <w:sz w:val="22"/>
                <w:szCs w:val="22"/>
              </w:rPr>
              <w:t>nearly 9 per cent drop in 2020</w:t>
            </w:r>
            <w:r w:rsidR="009D13AD" w:rsidRPr="00C8033C">
              <w:rPr>
                <w:rStyle w:val="FootnoteReference"/>
                <w:sz w:val="22"/>
                <w:szCs w:val="22"/>
              </w:rPr>
              <w:footnoteReference w:id="3"/>
            </w:r>
            <w:r w:rsidRPr="00C8033C">
              <w:rPr>
                <w:sz w:val="22"/>
                <w:szCs w:val="22"/>
              </w:rPr>
              <w:t xml:space="preserve">). It is expected that these changes and challenges will </w:t>
            </w:r>
            <w:r w:rsidR="00DC267C" w:rsidRPr="00C8033C">
              <w:rPr>
                <w:sz w:val="22"/>
                <w:szCs w:val="22"/>
              </w:rPr>
              <w:t xml:space="preserve">impede </w:t>
            </w:r>
            <w:r w:rsidRPr="00C8033C">
              <w:rPr>
                <w:sz w:val="22"/>
                <w:szCs w:val="22"/>
              </w:rPr>
              <w:t xml:space="preserve">the country in its efforts to meet the targets under SDGs.  </w:t>
            </w:r>
          </w:p>
          <w:p w14:paraId="368E8C4F" w14:textId="660077FD" w:rsidR="00C36C57" w:rsidRPr="00C8033C" w:rsidRDefault="00450289" w:rsidP="00C62073">
            <w:pPr>
              <w:pStyle w:val="Pasus1"/>
              <w:rPr>
                <w:sz w:val="22"/>
                <w:szCs w:val="22"/>
              </w:rPr>
            </w:pPr>
            <w:r w:rsidRPr="00C8033C">
              <w:rPr>
                <w:sz w:val="22"/>
                <w:szCs w:val="22"/>
              </w:rPr>
              <w:t xml:space="preserve">Thus, UNCT in Montenegro has acknowledged the adverse effects caused by the COVID-19 pandemic, also recognizing some of the emerging needs such as the inclusion of vulnerable groups and full implementation of "leave no one behind" principle (also addressing the needs of those left furthest behind).  Also, the Roadmap for preparation of the 2021-2025 Cooperation Framework (adopted in </w:t>
            </w:r>
            <w:r w:rsidR="00623110" w:rsidRPr="00C8033C">
              <w:rPr>
                <w:sz w:val="22"/>
                <w:szCs w:val="22"/>
              </w:rPr>
              <w:t>July 2020</w:t>
            </w:r>
            <w:r w:rsidRPr="00C8033C">
              <w:rPr>
                <w:sz w:val="22"/>
                <w:szCs w:val="22"/>
              </w:rPr>
              <w:t xml:space="preserve">) recommended considering (nationalized) SDGs for the next programming cycle. UNCT identified "accelerator" platforms that contain directions to remove bottlenecks to development results across multiple SDGs. It should be complemented by the analysis of Groups Left Behind in Montenegro and the Common Country Assessment (CCA). The CCA will take place during the second half of 2020 and together with other documents will form the updated analytical basis upon which the discussion and consultations surrounding the next Cooperation Framework will take place. The </w:t>
            </w:r>
            <w:r w:rsidRPr="00C8033C">
              <w:rPr>
                <w:sz w:val="22"/>
                <w:szCs w:val="22"/>
              </w:rPr>
              <w:lastRenderedPageBreak/>
              <w:t xml:space="preserve">visualization/prioritization exercise will be facilitated and supported through an external expert and include the Theory of Change as the basis of the Framework's preparation. The Roadmap foresees two validation exercises with </w:t>
            </w:r>
            <w:r w:rsidR="007F03A2">
              <w:rPr>
                <w:sz w:val="22"/>
                <w:szCs w:val="22"/>
              </w:rPr>
              <w:t xml:space="preserve">direct beneficiaries, </w:t>
            </w:r>
            <w:r w:rsidRPr="00C8033C">
              <w:rPr>
                <w:sz w:val="22"/>
                <w:szCs w:val="22"/>
              </w:rPr>
              <w:t>the national and international stakeholders in Montenegro, ensuring full alignment with the actual needs and priorities under the SDGs.</w:t>
            </w:r>
          </w:p>
        </w:tc>
      </w:tr>
      <w:tr w:rsidR="0011766A" w14:paraId="6AFA705E" w14:textId="77777777" w:rsidTr="00FF7487">
        <w:trPr>
          <w:trHeight w:val="325"/>
        </w:trPr>
        <w:tc>
          <w:tcPr>
            <w:tcW w:w="5861" w:type="dxa"/>
            <w:tcBorders>
              <w:right w:val="single" w:sz="6" w:space="0" w:color="000000"/>
            </w:tcBorders>
          </w:tcPr>
          <w:p w14:paraId="1F5414C4" w14:textId="4736EE47" w:rsidR="0011766A" w:rsidRPr="00C8033C" w:rsidRDefault="0084275E" w:rsidP="00FF7487">
            <w:pPr>
              <w:pStyle w:val="TableParagraph"/>
              <w:spacing w:before="1"/>
              <w:ind w:left="107"/>
              <w:rPr>
                <w:b/>
              </w:rPr>
            </w:pPr>
            <w:r w:rsidRPr="00C8033C">
              <w:rPr>
                <w:b/>
                <w:color w:val="2E5395"/>
              </w:rPr>
              <w:lastRenderedPageBreak/>
              <w:t>Actions to be taken</w:t>
            </w:r>
          </w:p>
        </w:tc>
        <w:tc>
          <w:tcPr>
            <w:tcW w:w="1417" w:type="dxa"/>
            <w:tcBorders>
              <w:left w:val="single" w:sz="6" w:space="0" w:color="000000"/>
            </w:tcBorders>
          </w:tcPr>
          <w:p w14:paraId="77AD77F2" w14:textId="2D1A5EE2" w:rsidR="0011766A" w:rsidRDefault="0084275E">
            <w:pPr>
              <w:pStyle w:val="TableParagraph"/>
              <w:spacing w:before="1"/>
              <w:ind w:left="105"/>
              <w:rPr>
                <w:b/>
                <w:sz w:val="20"/>
              </w:rPr>
            </w:pPr>
            <w:r>
              <w:rPr>
                <w:b/>
                <w:color w:val="2E5395"/>
                <w:w w:val="95"/>
                <w:sz w:val="20"/>
              </w:rPr>
              <w:t xml:space="preserve">Responsible </w:t>
            </w:r>
          </w:p>
        </w:tc>
        <w:tc>
          <w:tcPr>
            <w:tcW w:w="1276" w:type="dxa"/>
          </w:tcPr>
          <w:p w14:paraId="54DF6976" w14:textId="77777777" w:rsidR="0011766A" w:rsidRDefault="0084275E">
            <w:pPr>
              <w:pStyle w:val="TableParagraph"/>
              <w:spacing w:before="1"/>
              <w:ind w:left="105"/>
              <w:rPr>
                <w:b/>
                <w:sz w:val="20"/>
              </w:rPr>
            </w:pPr>
            <w:r>
              <w:rPr>
                <w:b/>
                <w:color w:val="2E5395"/>
                <w:sz w:val="20"/>
              </w:rPr>
              <w:t>Timeframe</w:t>
            </w:r>
          </w:p>
        </w:tc>
        <w:tc>
          <w:tcPr>
            <w:tcW w:w="1162" w:type="dxa"/>
          </w:tcPr>
          <w:p w14:paraId="6A12B6C4" w14:textId="215FFCDA" w:rsidR="0011766A" w:rsidRDefault="0084275E" w:rsidP="00FF7487">
            <w:pPr>
              <w:pStyle w:val="TableParagraph"/>
              <w:spacing w:before="1"/>
              <w:ind w:left="108"/>
              <w:rPr>
                <w:sz w:val="20"/>
              </w:rPr>
            </w:pPr>
            <w:r>
              <w:rPr>
                <w:b/>
                <w:color w:val="2E5395"/>
                <w:sz w:val="20"/>
              </w:rPr>
              <w:t xml:space="preserve">Resource </w:t>
            </w:r>
          </w:p>
        </w:tc>
      </w:tr>
      <w:tr w:rsidR="0011766A" w14:paraId="4A88F491" w14:textId="77777777" w:rsidTr="002F471D">
        <w:trPr>
          <w:trHeight w:val="242"/>
        </w:trPr>
        <w:tc>
          <w:tcPr>
            <w:tcW w:w="5861" w:type="dxa"/>
            <w:tcBorders>
              <w:right w:val="single" w:sz="6" w:space="0" w:color="000000"/>
            </w:tcBorders>
          </w:tcPr>
          <w:p w14:paraId="24B5A6F5" w14:textId="2BCE32FC" w:rsidR="0011766A" w:rsidRPr="00C8033C" w:rsidRDefault="00234B7A" w:rsidP="007651EB">
            <w:pPr>
              <w:pStyle w:val="Pasus1"/>
              <w:rPr>
                <w:sz w:val="22"/>
                <w:szCs w:val="22"/>
              </w:rPr>
            </w:pPr>
            <w:r w:rsidRPr="00C8033C">
              <w:rPr>
                <w:sz w:val="22"/>
                <w:szCs w:val="22"/>
              </w:rPr>
              <w:t>Carry out the analysis of the SDG “accelerator” platforms</w:t>
            </w:r>
            <w:r w:rsidR="009F24E4" w:rsidRPr="00C8033C">
              <w:rPr>
                <w:sz w:val="22"/>
                <w:szCs w:val="22"/>
              </w:rPr>
              <w:t>/areas</w:t>
            </w:r>
            <w:r w:rsidRPr="00C8033C">
              <w:rPr>
                <w:sz w:val="22"/>
                <w:szCs w:val="22"/>
              </w:rPr>
              <w:t xml:space="preserve">, and other diagnostic documents (e.g. </w:t>
            </w:r>
            <w:r w:rsidR="009F24E4" w:rsidRPr="00C8033C">
              <w:rPr>
                <w:sz w:val="22"/>
                <w:szCs w:val="22"/>
              </w:rPr>
              <w:t>Unravelling Connections,</w:t>
            </w:r>
            <w:r w:rsidRPr="00C8033C">
              <w:rPr>
                <w:sz w:val="22"/>
                <w:szCs w:val="22"/>
              </w:rPr>
              <w:t xml:space="preserve"> report on groups left behind; assessments of gender mainstreaming and other sectorial reviews document</w:t>
            </w:r>
            <w:r w:rsidR="00CC265C" w:rsidRPr="00C8033C">
              <w:rPr>
                <w:sz w:val="22"/>
                <w:szCs w:val="22"/>
              </w:rPr>
              <w:t>s</w:t>
            </w:r>
            <w:r w:rsidR="009F24E4" w:rsidRPr="00C8033C">
              <w:rPr>
                <w:sz w:val="22"/>
                <w:szCs w:val="22"/>
              </w:rPr>
              <w:t>)</w:t>
            </w:r>
          </w:p>
        </w:tc>
        <w:tc>
          <w:tcPr>
            <w:tcW w:w="1417" w:type="dxa"/>
            <w:tcBorders>
              <w:left w:val="single" w:sz="6" w:space="0" w:color="000000"/>
            </w:tcBorders>
          </w:tcPr>
          <w:p w14:paraId="67D2D28D" w14:textId="488B7586" w:rsidR="0011766A" w:rsidRPr="00F0170B" w:rsidRDefault="00000CC2" w:rsidP="00F0170B">
            <w:pPr>
              <w:pStyle w:val="Pasus1"/>
              <w:jc w:val="left"/>
              <w:rPr>
                <w:sz w:val="18"/>
                <w:szCs w:val="18"/>
              </w:rPr>
            </w:pPr>
            <w:r w:rsidRPr="00F0170B">
              <w:rPr>
                <w:sz w:val="18"/>
                <w:szCs w:val="18"/>
              </w:rPr>
              <w:t>RC Office/ UNCT</w:t>
            </w:r>
          </w:p>
        </w:tc>
        <w:tc>
          <w:tcPr>
            <w:tcW w:w="1276" w:type="dxa"/>
          </w:tcPr>
          <w:p w14:paraId="73E8A6C7" w14:textId="77777777" w:rsidR="0011766A" w:rsidRPr="00780DF9" w:rsidRDefault="0011766A">
            <w:pPr>
              <w:pStyle w:val="TableParagraph"/>
              <w:rPr>
                <w:rFonts w:ascii="Candara" w:hAnsi="Candara"/>
                <w:sz w:val="18"/>
                <w:szCs w:val="18"/>
              </w:rPr>
            </w:pPr>
          </w:p>
          <w:p w14:paraId="7E746CA2" w14:textId="53E91F6C" w:rsidR="00780DF9" w:rsidRPr="00780DF9" w:rsidRDefault="00780DF9">
            <w:pPr>
              <w:pStyle w:val="TableParagraph"/>
              <w:rPr>
                <w:rFonts w:ascii="Candara" w:hAnsi="Candara"/>
                <w:sz w:val="18"/>
                <w:szCs w:val="18"/>
              </w:rPr>
            </w:pPr>
            <w:r w:rsidRPr="00780DF9">
              <w:rPr>
                <w:rFonts w:ascii="Candara" w:hAnsi="Candara"/>
                <w:sz w:val="18"/>
                <w:szCs w:val="18"/>
              </w:rPr>
              <w:t>December 202</w:t>
            </w:r>
            <w:r w:rsidR="00512852">
              <w:rPr>
                <w:rFonts w:ascii="Candara" w:hAnsi="Candara"/>
                <w:sz w:val="18"/>
                <w:szCs w:val="18"/>
              </w:rPr>
              <w:t>1</w:t>
            </w:r>
          </w:p>
          <w:p w14:paraId="1DE46B5A" w14:textId="21ED86D1" w:rsidR="00780DF9" w:rsidRPr="00780DF9" w:rsidRDefault="00780DF9">
            <w:pPr>
              <w:pStyle w:val="TableParagraph"/>
              <w:rPr>
                <w:rFonts w:ascii="Candara" w:hAnsi="Candara"/>
                <w:sz w:val="18"/>
                <w:szCs w:val="18"/>
              </w:rPr>
            </w:pPr>
            <w:r w:rsidRPr="00780DF9">
              <w:rPr>
                <w:rFonts w:ascii="Candara" w:hAnsi="Candara"/>
                <w:sz w:val="18"/>
                <w:szCs w:val="18"/>
              </w:rPr>
              <w:t>(as a part of the CCA)</w:t>
            </w:r>
          </w:p>
        </w:tc>
        <w:tc>
          <w:tcPr>
            <w:tcW w:w="1162" w:type="dxa"/>
          </w:tcPr>
          <w:p w14:paraId="5EF72666" w14:textId="77777777" w:rsidR="0011766A" w:rsidRPr="00780DF9" w:rsidRDefault="0011766A">
            <w:pPr>
              <w:pStyle w:val="TableParagraph"/>
              <w:rPr>
                <w:rFonts w:ascii="Candara" w:hAnsi="Candara"/>
                <w:sz w:val="18"/>
                <w:szCs w:val="18"/>
              </w:rPr>
            </w:pPr>
          </w:p>
        </w:tc>
      </w:tr>
      <w:tr w:rsidR="0011766A" w14:paraId="2EB66BB9" w14:textId="77777777" w:rsidTr="002F471D">
        <w:trPr>
          <w:trHeight w:val="244"/>
        </w:trPr>
        <w:tc>
          <w:tcPr>
            <w:tcW w:w="5861" w:type="dxa"/>
            <w:tcBorders>
              <w:right w:val="single" w:sz="6" w:space="0" w:color="000000"/>
            </w:tcBorders>
          </w:tcPr>
          <w:p w14:paraId="031B2C88" w14:textId="7DE726B3" w:rsidR="0011766A" w:rsidRPr="00C8033C" w:rsidRDefault="00234B7A" w:rsidP="007651EB">
            <w:pPr>
              <w:pStyle w:val="Pasus1"/>
              <w:rPr>
                <w:sz w:val="22"/>
                <w:szCs w:val="22"/>
              </w:rPr>
            </w:pPr>
            <w:r w:rsidRPr="00C8033C">
              <w:rPr>
                <w:sz w:val="22"/>
                <w:szCs w:val="22"/>
              </w:rPr>
              <w:t xml:space="preserve">Prepare the Common Country Assessment for Montenegro, focused on the implications of the COVID-19 pandemic, particularly on the achievement of SDGs, assessing gender mainstreaming needs and following the principle of “leave no one behind” </w:t>
            </w:r>
          </w:p>
        </w:tc>
        <w:tc>
          <w:tcPr>
            <w:tcW w:w="1417" w:type="dxa"/>
            <w:tcBorders>
              <w:left w:val="single" w:sz="6" w:space="0" w:color="000000"/>
            </w:tcBorders>
          </w:tcPr>
          <w:p w14:paraId="44880651" w14:textId="1078D9B2" w:rsidR="0011766A" w:rsidRPr="00F0170B" w:rsidRDefault="00000CC2" w:rsidP="00F0170B">
            <w:pPr>
              <w:pStyle w:val="Pasus1"/>
              <w:jc w:val="left"/>
              <w:rPr>
                <w:sz w:val="18"/>
                <w:szCs w:val="18"/>
              </w:rPr>
            </w:pPr>
            <w:r w:rsidRPr="00F0170B">
              <w:rPr>
                <w:sz w:val="18"/>
                <w:szCs w:val="18"/>
              </w:rPr>
              <w:t xml:space="preserve">RC Office/ UNCT </w:t>
            </w:r>
          </w:p>
        </w:tc>
        <w:tc>
          <w:tcPr>
            <w:tcW w:w="1276" w:type="dxa"/>
          </w:tcPr>
          <w:p w14:paraId="31673203" w14:textId="547AE388" w:rsidR="0011766A" w:rsidRPr="00780DF9" w:rsidRDefault="00780DF9">
            <w:pPr>
              <w:pStyle w:val="TableParagraph"/>
              <w:rPr>
                <w:rFonts w:ascii="Candara" w:hAnsi="Candara"/>
                <w:sz w:val="18"/>
                <w:szCs w:val="18"/>
              </w:rPr>
            </w:pPr>
            <w:r w:rsidRPr="00780DF9">
              <w:rPr>
                <w:rFonts w:ascii="Candara" w:hAnsi="Candara"/>
                <w:sz w:val="18"/>
                <w:szCs w:val="18"/>
              </w:rPr>
              <w:t>December 202</w:t>
            </w:r>
            <w:r w:rsidR="00512852">
              <w:rPr>
                <w:rFonts w:ascii="Candara" w:hAnsi="Candara"/>
                <w:sz w:val="18"/>
                <w:szCs w:val="18"/>
              </w:rPr>
              <w:t>1</w:t>
            </w:r>
          </w:p>
        </w:tc>
        <w:tc>
          <w:tcPr>
            <w:tcW w:w="1162" w:type="dxa"/>
          </w:tcPr>
          <w:p w14:paraId="5EF66CBD" w14:textId="77777777" w:rsidR="0011766A" w:rsidRPr="00780DF9" w:rsidRDefault="0011766A">
            <w:pPr>
              <w:pStyle w:val="TableParagraph"/>
              <w:rPr>
                <w:rFonts w:ascii="Candara" w:hAnsi="Candara"/>
                <w:sz w:val="18"/>
                <w:szCs w:val="18"/>
              </w:rPr>
            </w:pPr>
          </w:p>
        </w:tc>
      </w:tr>
      <w:tr w:rsidR="0011766A" w14:paraId="4125F0A2" w14:textId="77777777" w:rsidTr="002F471D">
        <w:trPr>
          <w:trHeight w:val="244"/>
        </w:trPr>
        <w:tc>
          <w:tcPr>
            <w:tcW w:w="5861" w:type="dxa"/>
            <w:tcBorders>
              <w:right w:val="single" w:sz="6" w:space="0" w:color="000000"/>
            </w:tcBorders>
          </w:tcPr>
          <w:p w14:paraId="274F629D" w14:textId="05280633" w:rsidR="0011766A" w:rsidRPr="00C8033C" w:rsidRDefault="00D540D1" w:rsidP="00234B7A">
            <w:pPr>
              <w:pStyle w:val="TableParagraph"/>
              <w:spacing w:before="1" w:line="223" w:lineRule="exact"/>
              <w:ind w:left="186" w:right="137"/>
            </w:pPr>
            <w:r w:rsidRPr="00D540D1">
              <w:t xml:space="preserve">Once the strategic priorities for the next UNSDCF have been defined, set targets and produce a Theory of Change outlining how the desired change is expected to happen in the context of Montenegro </w:t>
            </w:r>
          </w:p>
        </w:tc>
        <w:tc>
          <w:tcPr>
            <w:tcW w:w="1417" w:type="dxa"/>
            <w:tcBorders>
              <w:left w:val="single" w:sz="6" w:space="0" w:color="000000"/>
            </w:tcBorders>
          </w:tcPr>
          <w:p w14:paraId="2B86E2AD" w14:textId="7A254713" w:rsidR="0011766A" w:rsidRPr="00F0170B" w:rsidRDefault="00000CC2" w:rsidP="00F0170B">
            <w:pPr>
              <w:pStyle w:val="Pasus1"/>
              <w:jc w:val="left"/>
              <w:rPr>
                <w:sz w:val="18"/>
                <w:szCs w:val="18"/>
              </w:rPr>
            </w:pPr>
            <w:r w:rsidRPr="00F0170B">
              <w:rPr>
                <w:sz w:val="18"/>
                <w:szCs w:val="18"/>
              </w:rPr>
              <w:t>RC Office/ UNCT/ Government of Montenegro and o</w:t>
            </w:r>
            <w:r w:rsidR="003F758C" w:rsidRPr="00F0170B">
              <w:rPr>
                <w:sz w:val="18"/>
                <w:szCs w:val="18"/>
              </w:rPr>
              <w:t xml:space="preserve">ther stakeholders </w:t>
            </w:r>
          </w:p>
        </w:tc>
        <w:tc>
          <w:tcPr>
            <w:tcW w:w="1276" w:type="dxa"/>
          </w:tcPr>
          <w:p w14:paraId="70B2BED1" w14:textId="59DEE361" w:rsidR="0011766A" w:rsidRPr="00780DF9" w:rsidRDefault="00780DF9">
            <w:pPr>
              <w:pStyle w:val="TableParagraph"/>
              <w:rPr>
                <w:rFonts w:ascii="Candara" w:hAnsi="Candara"/>
                <w:sz w:val="18"/>
                <w:szCs w:val="18"/>
              </w:rPr>
            </w:pPr>
            <w:r w:rsidRPr="00780DF9">
              <w:rPr>
                <w:rFonts w:ascii="Candara" w:hAnsi="Candara"/>
                <w:sz w:val="18"/>
                <w:szCs w:val="18"/>
              </w:rPr>
              <w:t>May 2021</w:t>
            </w:r>
          </w:p>
        </w:tc>
        <w:tc>
          <w:tcPr>
            <w:tcW w:w="1162" w:type="dxa"/>
          </w:tcPr>
          <w:p w14:paraId="144F4C11" w14:textId="77777777" w:rsidR="0011766A" w:rsidRPr="00780DF9" w:rsidRDefault="0011766A">
            <w:pPr>
              <w:pStyle w:val="TableParagraph"/>
              <w:rPr>
                <w:rFonts w:ascii="Candara" w:hAnsi="Candara"/>
                <w:sz w:val="18"/>
                <w:szCs w:val="18"/>
              </w:rPr>
            </w:pPr>
          </w:p>
        </w:tc>
      </w:tr>
      <w:tr w:rsidR="00136A7D" w14:paraId="3BE8625B" w14:textId="77777777" w:rsidTr="002F471D">
        <w:trPr>
          <w:trHeight w:val="489"/>
        </w:trPr>
        <w:tc>
          <w:tcPr>
            <w:tcW w:w="5861" w:type="dxa"/>
            <w:tcBorders>
              <w:right w:val="single" w:sz="6" w:space="0" w:color="000000"/>
            </w:tcBorders>
            <w:shd w:val="clear" w:color="auto" w:fill="DEEAF6"/>
          </w:tcPr>
          <w:p w14:paraId="54CE5559" w14:textId="77777777" w:rsidR="00136A7D" w:rsidRPr="00C8033C" w:rsidRDefault="00136A7D">
            <w:pPr>
              <w:pStyle w:val="TableParagraph"/>
              <w:spacing w:before="1"/>
              <w:ind w:left="107"/>
              <w:rPr>
                <w:b/>
                <w:color w:val="2E5395"/>
              </w:rPr>
            </w:pPr>
            <w:r w:rsidRPr="00C8033C">
              <w:rPr>
                <w:b/>
                <w:color w:val="2E5395"/>
              </w:rPr>
              <w:t>Recommendation 2</w:t>
            </w:r>
          </w:p>
          <w:p w14:paraId="25BF4727" w14:textId="6B828D0B" w:rsidR="00F25CEF" w:rsidRPr="00C8033C" w:rsidRDefault="009A6F07" w:rsidP="007651EB">
            <w:pPr>
              <w:pStyle w:val="Pasus10"/>
              <w:rPr>
                <w:sz w:val="22"/>
                <w:szCs w:val="22"/>
                <w:lang w:val="en-GB"/>
              </w:rPr>
            </w:pPr>
            <w:r w:rsidRPr="00C8033C">
              <w:rPr>
                <w:sz w:val="22"/>
                <w:szCs w:val="22"/>
                <w:lang w:val="en-GB"/>
              </w:rPr>
              <w:t xml:space="preserve">It is recommended that </w:t>
            </w:r>
            <w:r w:rsidR="002F471D" w:rsidRPr="00C8033C">
              <w:rPr>
                <w:sz w:val="22"/>
                <w:szCs w:val="22"/>
                <w:lang w:val="en-GB"/>
              </w:rPr>
              <w:t>UNCT remain flexible and responsive to the needs and priorities of the citizens and authorities in Montenegro</w:t>
            </w:r>
            <w:r w:rsidRPr="00C8033C">
              <w:rPr>
                <w:sz w:val="22"/>
                <w:szCs w:val="22"/>
                <w:lang w:val="en-GB"/>
              </w:rPr>
              <w:t xml:space="preserve"> and </w:t>
            </w:r>
            <w:r w:rsidR="009F24E4" w:rsidRPr="00C8033C">
              <w:rPr>
                <w:sz w:val="22"/>
                <w:szCs w:val="22"/>
                <w:lang w:val="en-GB"/>
              </w:rPr>
              <w:t xml:space="preserve">also </w:t>
            </w:r>
            <w:r w:rsidRPr="00C8033C">
              <w:rPr>
                <w:sz w:val="22"/>
                <w:szCs w:val="22"/>
                <w:lang w:val="en-GB"/>
              </w:rPr>
              <w:t xml:space="preserve">consider </w:t>
            </w:r>
            <w:r w:rsidR="009F24E4" w:rsidRPr="00C8033C">
              <w:rPr>
                <w:sz w:val="22"/>
                <w:szCs w:val="22"/>
                <w:lang w:val="en-GB"/>
              </w:rPr>
              <w:t xml:space="preserve">actions in areas where </w:t>
            </w:r>
            <w:r w:rsidRPr="00C8033C">
              <w:rPr>
                <w:sz w:val="22"/>
                <w:szCs w:val="22"/>
                <w:lang w:val="en-GB"/>
              </w:rPr>
              <w:t xml:space="preserve">UNCT </w:t>
            </w:r>
            <w:r w:rsidR="009F24E4" w:rsidRPr="00C8033C">
              <w:rPr>
                <w:sz w:val="22"/>
                <w:szCs w:val="22"/>
                <w:lang w:val="en-GB"/>
              </w:rPr>
              <w:t>has been</w:t>
            </w:r>
            <w:r w:rsidRPr="00C8033C">
              <w:rPr>
                <w:sz w:val="22"/>
                <w:szCs w:val="22"/>
                <w:lang w:val="en-GB"/>
              </w:rPr>
              <w:t xml:space="preserve"> less present</w:t>
            </w:r>
            <w:r w:rsidR="00EA4CAE" w:rsidRPr="00C8033C">
              <w:rPr>
                <w:sz w:val="22"/>
                <w:szCs w:val="22"/>
                <w:lang w:val="en-GB"/>
              </w:rPr>
              <w:t xml:space="preserve">); </w:t>
            </w:r>
          </w:p>
          <w:p w14:paraId="17B42A78" w14:textId="602F350D" w:rsidR="00D42CEF" w:rsidRPr="00C8033C" w:rsidRDefault="00F25CEF" w:rsidP="007651EB">
            <w:pPr>
              <w:pStyle w:val="Pasus10"/>
              <w:rPr>
                <w:sz w:val="22"/>
                <w:szCs w:val="22"/>
                <w:lang w:val="en-GB" w:eastAsia="ja-JP"/>
              </w:rPr>
            </w:pPr>
            <w:r w:rsidRPr="00C8033C">
              <w:rPr>
                <w:sz w:val="22"/>
                <w:szCs w:val="22"/>
                <w:lang w:val="en-GB"/>
              </w:rPr>
              <w:t>It</w:t>
            </w:r>
            <w:r w:rsidRPr="00C8033C">
              <w:rPr>
                <w:sz w:val="22"/>
                <w:szCs w:val="22"/>
                <w:lang w:val="en-GB" w:eastAsia="ja-JP"/>
              </w:rPr>
              <w:t xml:space="preserve"> is recommended UNCT </w:t>
            </w:r>
            <w:r w:rsidR="00234B7A" w:rsidRPr="00C8033C">
              <w:rPr>
                <w:sz w:val="22"/>
                <w:szCs w:val="22"/>
                <w:lang w:val="en-GB" w:eastAsia="ja-JP"/>
              </w:rPr>
              <w:t>in Monteneg</w:t>
            </w:r>
            <w:r w:rsidR="00417581" w:rsidRPr="00C8033C">
              <w:rPr>
                <w:sz w:val="22"/>
                <w:szCs w:val="22"/>
                <w:lang w:val="en-GB" w:eastAsia="ja-JP"/>
              </w:rPr>
              <w:t>r</w:t>
            </w:r>
            <w:r w:rsidR="00234B7A" w:rsidRPr="00C8033C">
              <w:rPr>
                <w:sz w:val="22"/>
                <w:szCs w:val="22"/>
                <w:lang w:val="en-GB" w:eastAsia="ja-JP"/>
              </w:rPr>
              <w:t xml:space="preserve">o explore supporting </w:t>
            </w:r>
            <w:r w:rsidR="002F471D" w:rsidRPr="00C8033C">
              <w:rPr>
                <w:sz w:val="22"/>
                <w:szCs w:val="22"/>
                <w:lang w:val="en-GB" w:eastAsia="ja-JP"/>
              </w:rPr>
              <w:t xml:space="preserve">the </w:t>
            </w:r>
            <w:r w:rsidR="00282557" w:rsidRPr="00C8033C">
              <w:rPr>
                <w:sz w:val="22"/>
                <w:szCs w:val="22"/>
                <w:lang w:val="en-GB" w:eastAsia="ja-JP"/>
              </w:rPr>
              <w:t xml:space="preserve">digital transformation </w:t>
            </w:r>
            <w:r w:rsidR="002F471D" w:rsidRPr="00C8033C">
              <w:rPr>
                <w:sz w:val="22"/>
                <w:szCs w:val="22"/>
                <w:lang w:val="en-GB" w:eastAsia="ja-JP"/>
              </w:rPr>
              <w:t xml:space="preserve">agenda of the </w:t>
            </w:r>
            <w:proofErr w:type="spellStart"/>
            <w:r w:rsidR="002F471D" w:rsidRPr="00C8033C">
              <w:rPr>
                <w:sz w:val="22"/>
                <w:szCs w:val="22"/>
                <w:lang w:val="en-GB" w:eastAsia="ja-JP"/>
              </w:rPr>
              <w:t>GoM</w:t>
            </w:r>
            <w:proofErr w:type="spellEnd"/>
            <w:r w:rsidR="002F471D" w:rsidRPr="00C8033C">
              <w:rPr>
                <w:sz w:val="22"/>
                <w:szCs w:val="22"/>
                <w:lang w:val="en-GB" w:eastAsia="ja-JP"/>
              </w:rPr>
              <w:t xml:space="preserve"> in various sectors</w:t>
            </w:r>
            <w:r w:rsidR="00282557" w:rsidRPr="00C8033C">
              <w:rPr>
                <w:sz w:val="22"/>
                <w:szCs w:val="22"/>
                <w:lang w:val="en-GB" w:eastAsia="ja-JP"/>
              </w:rPr>
              <w:t>;</w:t>
            </w:r>
          </w:p>
          <w:p w14:paraId="24BAB191" w14:textId="03F0E80B" w:rsidR="00417581" w:rsidRPr="00C8033C" w:rsidRDefault="00417581" w:rsidP="007651EB">
            <w:pPr>
              <w:pStyle w:val="Pasus10"/>
              <w:rPr>
                <w:sz w:val="22"/>
                <w:szCs w:val="22"/>
                <w:lang w:val="en-GB" w:eastAsia="ja-JP"/>
              </w:rPr>
            </w:pPr>
            <w:r w:rsidRPr="00C8033C">
              <w:rPr>
                <w:bCs/>
                <w:sz w:val="22"/>
                <w:szCs w:val="22"/>
                <w:lang w:val="en-GB"/>
              </w:rPr>
              <w:t>It is recommended for UNCT to support green recovery of the country, especially in the key economic sectors</w:t>
            </w:r>
            <w:r w:rsidR="00282557" w:rsidRPr="00C8033C">
              <w:rPr>
                <w:bCs/>
                <w:sz w:val="22"/>
                <w:szCs w:val="22"/>
                <w:lang w:val="en-GB"/>
              </w:rPr>
              <w:t>;</w:t>
            </w:r>
          </w:p>
          <w:p w14:paraId="6BDC2884" w14:textId="6DC043AB" w:rsidR="002F471D" w:rsidRPr="00C8033C" w:rsidRDefault="00D42CEF" w:rsidP="007651EB">
            <w:pPr>
              <w:pStyle w:val="Pasus1"/>
              <w:rPr>
                <w:sz w:val="22"/>
                <w:szCs w:val="22"/>
              </w:rPr>
            </w:pPr>
            <w:r w:rsidRPr="00C8033C">
              <w:rPr>
                <w:sz w:val="22"/>
                <w:szCs w:val="22"/>
              </w:rPr>
              <w:t xml:space="preserve">It is recommended to work on a systematic and </w:t>
            </w:r>
            <w:r w:rsidR="002F471D" w:rsidRPr="00C8033C">
              <w:rPr>
                <w:sz w:val="22"/>
                <w:szCs w:val="22"/>
              </w:rPr>
              <w:t>integrated approach to youth programming</w:t>
            </w:r>
            <w:r w:rsidR="00282557" w:rsidRPr="00C8033C">
              <w:rPr>
                <w:sz w:val="22"/>
                <w:szCs w:val="22"/>
              </w:rPr>
              <w:t>;</w:t>
            </w:r>
          </w:p>
          <w:p w14:paraId="780B4D61" w14:textId="0CF98108" w:rsidR="002F471D" w:rsidRPr="00C8033C" w:rsidRDefault="00282557" w:rsidP="007651EB">
            <w:pPr>
              <w:pStyle w:val="Pasus1"/>
              <w:rPr>
                <w:sz w:val="22"/>
                <w:szCs w:val="22"/>
              </w:rPr>
            </w:pPr>
            <w:r w:rsidRPr="00C8033C">
              <w:rPr>
                <w:sz w:val="22"/>
                <w:szCs w:val="22"/>
              </w:rPr>
              <w:t xml:space="preserve">Considering </w:t>
            </w:r>
            <w:r w:rsidR="002F471D" w:rsidRPr="00C8033C">
              <w:rPr>
                <w:sz w:val="22"/>
                <w:szCs w:val="22"/>
              </w:rPr>
              <w:t>already existing, significant regional development differences, with even more negative perspectives, UN Agencies together with the Government of Montenegro and other stakeholders, should explore options for SDG-focused and area-based development programming</w:t>
            </w:r>
            <w:r w:rsidR="009F24E4" w:rsidRPr="00C8033C">
              <w:rPr>
                <w:sz w:val="22"/>
                <w:szCs w:val="22"/>
              </w:rPr>
              <w:t xml:space="preserve"> within these areas</w:t>
            </w:r>
            <w:r w:rsidR="00FE5B4C">
              <w:rPr>
                <w:sz w:val="22"/>
                <w:szCs w:val="22"/>
              </w:rPr>
              <w:t xml:space="preserve"> </w:t>
            </w:r>
            <w:r w:rsidR="002F471D" w:rsidRPr="00C8033C">
              <w:rPr>
                <w:sz w:val="22"/>
                <w:szCs w:val="22"/>
              </w:rPr>
              <w:t>to achieve local tangible results and combat the existing challenges</w:t>
            </w:r>
            <w:r w:rsidRPr="00C8033C">
              <w:rPr>
                <w:sz w:val="22"/>
                <w:szCs w:val="22"/>
              </w:rPr>
              <w:t>;</w:t>
            </w:r>
          </w:p>
          <w:p w14:paraId="69AE2B01" w14:textId="0FD8F280" w:rsidR="00EC2ED3" w:rsidRPr="00C8033C" w:rsidRDefault="000D7848" w:rsidP="007651EB">
            <w:pPr>
              <w:pStyle w:val="Pasus1"/>
              <w:rPr>
                <w:sz w:val="22"/>
                <w:szCs w:val="22"/>
              </w:rPr>
            </w:pPr>
            <w:r w:rsidRPr="00C8033C">
              <w:rPr>
                <w:sz w:val="22"/>
                <w:szCs w:val="22"/>
              </w:rPr>
              <w:t xml:space="preserve">It is recommended to explore entry points for </w:t>
            </w:r>
            <w:r w:rsidR="00EC2ED3" w:rsidRPr="00C8033C">
              <w:rPr>
                <w:sz w:val="22"/>
                <w:szCs w:val="22"/>
              </w:rPr>
              <w:t xml:space="preserve">a holistic and coordinated approach to </w:t>
            </w:r>
            <w:r w:rsidR="002F471D" w:rsidRPr="00C8033C">
              <w:rPr>
                <w:sz w:val="22"/>
                <w:szCs w:val="22"/>
              </w:rPr>
              <w:t xml:space="preserve">address demographic challenges </w:t>
            </w:r>
            <w:r w:rsidR="002F471D" w:rsidRPr="00C8033C">
              <w:rPr>
                <w:sz w:val="22"/>
                <w:szCs w:val="22"/>
              </w:rPr>
              <w:lastRenderedPageBreak/>
              <w:t>and migration (including sustainable return and reintegration when appropriate)</w:t>
            </w:r>
            <w:r w:rsidR="00282557" w:rsidRPr="00C8033C">
              <w:rPr>
                <w:sz w:val="22"/>
                <w:szCs w:val="22"/>
              </w:rPr>
              <w:t>;</w:t>
            </w:r>
          </w:p>
          <w:p w14:paraId="5A081AB2" w14:textId="77777777" w:rsidR="009F24E4" w:rsidRPr="00C8033C" w:rsidRDefault="00EC2ED3" w:rsidP="002F2364">
            <w:pPr>
              <w:pStyle w:val="Pasus10"/>
              <w:spacing w:before="40" w:after="40"/>
              <w:ind w:left="182" w:right="0"/>
              <w:rPr>
                <w:sz w:val="22"/>
                <w:szCs w:val="22"/>
              </w:rPr>
            </w:pPr>
            <w:r w:rsidRPr="00C8033C">
              <w:rPr>
                <w:sz w:val="22"/>
                <w:szCs w:val="22"/>
              </w:rPr>
              <w:t>It is also recommended to s</w:t>
            </w:r>
            <w:r w:rsidR="002F471D" w:rsidRPr="00C8033C">
              <w:rPr>
                <w:sz w:val="22"/>
                <w:szCs w:val="22"/>
              </w:rPr>
              <w:t xml:space="preserve">trengthen policy capacities in all </w:t>
            </w:r>
            <w:r w:rsidR="00231DC1" w:rsidRPr="00C8033C">
              <w:rPr>
                <w:sz w:val="22"/>
                <w:szCs w:val="22"/>
              </w:rPr>
              <w:t xml:space="preserve">stages of the </w:t>
            </w:r>
            <w:r w:rsidR="002F471D" w:rsidRPr="00C8033C">
              <w:rPr>
                <w:sz w:val="22"/>
                <w:szCs w:val="22"/>
              </w:rPr>
              <w:t>policy cycle, linking it with the EU accession priorities and SDGs</w:t>
            </w:r>
            <w:r w:rsidR="00B74AE1" w:rsidRPr="00C8033C">
              <w:rPr>
                <w:sz w:val="22"/>
                <w:szCs w:val="22"/>
              </w:rPr>
              <w:t xml:space="preserve">. </w:t>
            </w:r>
            <w:r w:rsidR="002F2364" w:rsidRPr="00C8033C">
              <w:rPr>
                <w:sz w:val="22"/>
                <w:szCs w:val="22"/>
              </w:rPr>
              <w:t xml:space="preserve">Part of these efforts should be to strengthen </w:t>
            </w:r>
            <w:r w:rsidR="002F2364" w:rsidRPr="00C8033C">
              <w:rPr>
                <w:sz w:val="22"/>
                <w:szCs w:val="22"/>
                <w:lang w:val="en-GB"/>
              </w:rPr>
              <w:t xml:space="preserve">systems and capacities for monitoring, reporting, and evaluation of public policies. </w:t>
            </w:r>
            <w:r w:rsidR="005560A4" w:rsidRPr="00C8033C">
              <w:rPr>
                <w:sz w:val="22"/>
                <w:szCs w:val="22"/>
                <w:lang w:val="en-GB"/>
              </w:rPr>
              <w:t xml:space="preserve">UNCT should work to ensure that policy implementation is based on sound gender sensitive costing, with predictable financing sources. </w:t>
            </w:r>
            <w:r w:rsidR="00B74AE1" w:rsidRPr="00C8033C">
              <w:rPr>
                <w:sz w:val="22"/>
                <w:szCs w:val="22"/>
              </w:rPr>
              <w:t xml:space="preserve">In connection to this, the mechanism for </w:t>
            </w:r>
            <w:r w:rsidR="002F471D" w:rsidRPr="00C8033C">
              <w:rPr>
                <w:sz w:val="22"/>
                <w:szCs w:val="22"/>
              </w:rPr>
              <w:t xml:space="preserve">policy coordination </w:t>
            </w:r>
            <w:r w:rsidR="00DD7398" w:rsidRPr="00C8033C">
              <w:rPr>
                <w:sz w:val="22"/>
                <w:szCs w:val="22"/>
              </w:rPr>
              <w:t xml:space="preserve">should be strengthened. </w:t>
            </w:r>
          </w:p>
          <w:p w14:paraId="0770C100" w14:textId="6585D34D" w:rsidR="002F471D" w:rsidRPr="00C8033C" w:rsidRDefault="00DD7398" w:rsidP="002F2364">
            <w:pPr>
              <w:pStyle w:val="Pasus10"/>
              <w:spacing w:before="40" w:after="40"/>
              <w:ind w:left="182" w:right="0"/>
              <w:rPr>
                <w:sz w:val="22"/>
                <w:szCs w:val="22"/>
              </w:rPr>
            </w:pPr>
            <w:r w:rsidRPr="00C8033C">
              <w:rPr>
                <w:sz w:val="22"/>
                <w:szCs w:val="22"/>
              </w:rPr>
              <w:t xml:space="preserve">Also, it is recommended to explore support to the </w:t>
            </w:r>
            <w:r w:rsidR="002F471D" w:rsidRPr="00C8033C">
              <w:rPr>
                <w:sz w:val="22"/>
                <w:szCs w:val="22"/>
              </w:rPr>
              <w:t>Parliament of Montenegro to implement core functions (including the law-making, analytical and oversight capacities)</w:t>
            </w:r>
            <w:r w:rsidRPr="00C8033C">
              <w:rPr>
                <w:sz w:val="22"/>
                <w:szCs w:val="22"/>
              </w:rPr>
              <w:t xml:space="preserve">. </w:t>
            </w:r>
          </w:p>
          <w:p w14:paraId="1615B30A" w14:textId="10DBCD54" w:rsidR="002F2364" w:rsidRPr="00C8033C" w:rsidRDefault="002F2364" w:rsidP="00EA4CAE">
            <w:pPr>
              <w:pStyle w:val="Pasus10"/>
              <w:spacing w:before="40" w:after="40"/>
              <w:ind w:left="182" w:right="0"/>
              <w:rPr>
                <w:sz w:val="22"/>
                <w:szCs w:val="22"/>
              </w:rPr>
            </w:pPr>
            <w:r w:rsidRPr="00C8033C">
              <w:rPr>
                <w:sz w:val="22"/>
                <w:szCs w:val="22"/>
                <w:lang w:val="en-GB"/>
              </w:rPr>
              <w:t xml:space="preserve">It is recommended to support the development of a systemic </w:t>
            </w:r>
            <w:r w:rsidR="00297D2E" w:rsidRPr="00C8033C">
              <w:rPr>
                <w:sz w:val="22"/>
                <w:szCs w:val="22"/>
                <w:lang w:val="en-GB"/>
              </w:rPr>
              <w:t>and holistic system for continue</w:t>
            </w:r>
            <w:r w:rsidR="00AC0608" w:rsidRPr="00C8033C">
              <w:rPr>
                <w:sz w:val="22"/>
                <w:szCs w:val="22"/>
                <w:lang w:val="en-GB"/>
              </w:rPr>
              <w:t>d</w:t>
            </w:r>
            <w:r w:rsidR="00297D2E" w:rsidRPr="00C8033C">
              <w:rPr>
                <w:sz w:val="22"/>
                <w:szCs w:val="22"/>
                <w:lang w:val="en-GB"/>
              </w:rPr>
              <w:t xml:space="preserve"> development of capacities of </w:t>
            </w:r>
            <w:r w:rsidRPr="00C8033C">
              <w:rPr>
                <w:sz w:val="22"/>
                <w:szCs w:val="22"/>
                <w:lang w:val="en-GB"/>
              </w:rPr>
              <w:t xml:space="preserve">the authorities (all branches of power) </w:t>
            </w:r>
            <w:r w:rsidR="00297D2E" w:rsidRPr="00C8033C">
              <w:rPr>
                <w:sz w:val="22"/>
                <w:szCs w:val="22"/>
                <w:lang w:val="en-GB"/>
              </w:rPr>
              <w:t xml:space="preserve">to exercise their functions </w:t>
            </w:r>
          </w:p>
          <w:p w14:paraId="2D9809BA" w14:textId="2806DF98" w:rsidR="002F471D" w:rsidRPr="00C8033C" w:rsidRDefault="00DD7398" w:rsidP="007651EB">
            <w:pPr>
              <w:pStyle w:val="Pasus1"/>
              <w:rPr>
                <w:sz w:val="22"/>
                <w:szCs w:val="22"/>
              </w:rPr>
            </w:pPr>
            <w:r w:rsidRPr="00C8033C">
              <w:rPr>
                <w:sz w:val="22"/>
                <w:szCs w:val="22"/>
              </w:rPr>
              <w:t xml:space="preserve">It is recommended to explore approaches for </w:t>
            </w:r>
            <w:r w:rsidR="002F471D" w:rsidRPr="00C8033C">
              <w:rPr>
                <w:sz w:val="22"/>
                <w:szCs w:val="22"/>
              </w:rPr>
              <w:t>strengthening the role of non-government actors and civil society, following</w:t>
            </w:r>
            <w:r w:rsidR="00CC6250" w:rsidRPr="00C8033C">
              <w:rPr>
                <w:sz w:val="22"/>
                <w:szCs w:val="22"/>
              </w:rPr>
              <w:t xml:space="preserve"> a </w:t>
            </w:r>
            <w:r w:rsidR="002F471D" w:rsidRPr="00C8033C">
              <w:rPr>
                <w:sz w:val="22"/>
                <w:szCs w:val="22"/>
              </w:rPr>
              <w:t xml:space="preserve">two-fold approach by </w:t>
            </w:r>
            <w:r w:rsidR="00CC6250" w:rsidRPr="00C8033C">
              <w:rPr>
                <w:sz w:val="22"/>
                <w:szCs w:val="22"/>
              </w:rPr>
              <w:t xml:space="preserve">providing technical assistance to CSOs and </w:t>
            </w:r>
            <w:r w:rsidR="002F471D" w:rsidRPr="00C8033C">
              <w:rPr>
                <w:sz w:val="22"/>
                <w:szCs w:val="22"/>
              </w:rPr>
              <w:t>continuing partnership</w:t>
            </w:r>
            <w:r w:rsidR="00CC6250" w:rsidRPr="00C8033C">
              <w:rPr>
                <w:sz w:val="22"/>
                <w:szCs w:val="22"/>
              </w:rPr>
              <w:t>s</w:t>
            </w:r>
            <w:r w:rsidR="002F471D" w:rsidRPr="00C8033C">
              <w:rPr>
                <w:sz w:val="22"/>
                <w:szCs w:val="22"/>
              </w:rPr>
              <w:t xml:space="preserve"> </w:t>
            </w:r>
          </w:p>
          <w:p w14:paraId="678D4320" w14:textId="0AAD18AB" w:rsidR="002F471D" w:rsidRPr="00C8033C" w:rsidRDefault="002F471D">
            <w:pPr>
              <w:pStyle w:val="TableParagraph"/>
              <w:spacing w:before="1"/>
              <w:ind w:left="107"/>
              <w:rPr>
                <w:b/>
              </w:rPr>
            </w:pPr>
          </w:p>
        </w:tc>
        <w:tc>
          <w:tcPr>
            <w:tcW w:w="3855" w:type="dxa"/>
            <w:gridSpan w:val="3"/>
            <w:tcBorders>
              <w:left w:val="single" w:sz="6" w:space="0" w:color="000000"/>
            </w:tcBorders>
            <w:shd w:val="clear" w:color="auto" w:fill="DEEAF6"/>
          </w:tcPr>
          <w:p w14:paraId="57E0D387" w14:textId="2A78B832" w:rsidR="00AC0608" w:rsidRDefault="00136A7D">
            <w:pPr>
              <w:pStyle w:val="TableParagraph"/>
              <w:rPr>
                <w:b/>
                <w:sz w:val="20"/>
              </w:rPr>
            </w:pPr>
            <w:r>
              <w:rPr>
                <w:b/>
                <w:sz w:val="20"/>
              </w:rPr>
              <w:lastRenderedPageBreak/>
              <w:t xml:space="preserve"> </w:t>
            </w:r>
            <w:r w:rsidR="00AC0608">
              <w:rPr>
                <w:b/>
                <w:sz w:val="20"/>
              </w:rPr>
              <w:t xml:space="preserve">These recommendations are noted. </w:t>
            </w:r>
          </w:p>
          <w:p w14:paraId="493DCA57" w14:textId="4806B889" w:rsidR="00AC0608" w:rsidRDefault="00AC0608">
            <w:pPr>
              <w:pStyle w:val="TableParagraph"/>
              <w:rPr>
                <w:b/>
                <w:sz w:val="20"/>
              </w:rPr>
            </w:pPr>
          </w:p>
          <w:p w14:paraId="20F3F70E" w14:textId="77777777" w:rsidR="00AC0608" w:rsidRDefault="00AC0608">
            <w:pPr>
              <w:pStyle w:val="TableParagraph"/>
              <w:rPr>
                <w:b/>
                <w:sz w:val="20"/>
              </w:rPr>
            </w:pPr>
          </w:p>
          <w:p w14:paraId="29A1B6A3" w14:textId="6F851F2F" w:rsidR="00136A7D" w:rsidRDefault="00AC0608">
            <w:pPr>
              <w:pStyle w:val="TableParagraph"/>
              <w:rPr>
                <w:rFonts w:ascii="Times New Roman"/>
              </w:rPr>
            </w:pPr>
            <w:r>
              <w:rPr>
                <w:b/>
                <w:sz w:val="20"/>
              </w:rPr>
              <w:t xml:space="preserve">The UNCT will consider the priority areas for future work alongside the priorities that emerge from the Common Country Assessment.  </w:t>
            </w:r>
          </w:p>
        </w:tc>
      </w:tr>
      <w:tr w:rsidR="0011766A" w14:paraId="1B7256CE" w14:textId="77777777" w:rsidTr="000E449A">
        <w:trPr>
          <w:trHeight w:val="489"/>
        </w:trPr>
        <w:tc>
          <w:tcPr>
            <w:tcW w:w="9716" w:type="dxa"/>
            <w:gridSpan w:val="4"/>
          </w:tcPr>
          <w:p w14:paraId="767C48D5" w14:textId="59B8C9D4" w:rsidR="00896CB0" w:rsidRPr="00C8033C" w:rsidRDefault="0084275E" w:rsidP="00B9774F">
            <w:pPr>
              <w:pStyle w:val="TableParagraph"/>
              <w:spacing w:before="1"/>
              <w:ind w:left="107"/>
              <w:rPr>
                <w:b/>
                <w:color w:val="2E5395"/>
              </w:rPr>
            </w:pPr>
            <w:r w:rsidRPr="00C8033C">
              <w:rPr>
                <w:b/>
                <w:color w:val="2E5395"/>
              </w:rPr>
              <w:t>Explanation</w:t>
            </w:r>
          </w:p>
          <w:p w14:paraId="1903117C" w14:textId="77777777" w:rsidR="00896CB0" w:rsidRPr="00C8033C" w:rsidRDefault="00896CB0" w:rsidP="007651EB">
            <w:pPr>
              <w:pStyle w:val="Pasus1"/>
              <w:rPr>
                <w:sz w:val="22"/>
                <w:szCs w:val="22"/>
              </w:rPr>
            </w:pPr>
            <w:r w:rsidRPr="00C8033C">
              <w:rPr>
                <w:sz w:val="22"/>
                <w:szCs w:val="22"/>
              </w:rPr>
              <w:t xml:space="preserve">Montenegro is facing significant regional development differences, as the northern region has been facing a plethora of problems in different governance, socio-economic and demographic spheres, remaining behind to the rest of the country. UNCT has recognized that a joint and SDG-based, comprehensive area-based development initiative could be a way forward to address these challenges. </w:t>
            </w:r>
          </w:p>
          <w:p w14:paraId="4C099B0C" w14:textId="3F8E96FB" w:rsidR="00235D64" w:rsidRPr="00D26031" w:rsidRDefault="00896CB0" w:rsidP="00235D64">
            <w:pPr>
              <w:pStyle w:val="Pasus1"/>
              <w:rPr>
                <w:sz w:val="22"/>
                <w:szCs w:val="22"/>
              </w:rPr>
            </w:pPr>
            <w:r w:rsidRPr="00C8033C">
              <w:rPr>
                <w:sz w:val="22"/>
                <w:szCs w:val="22"/>
              </w:rPr>
              <w:t xml:space="preserve">In the recent year, Montenegro has invested efforts to define specific procedures for policy planning at the national and sub-national </w:t>
            </w:r>
            <w:r w:rsidRPr="00D26031">
              <w:rPr>
                <w:sz w:val="22"/>
                <w:szCs w:val="22"/>
              </w:rPr>
              <w:t xml:space="preserve">levels. Still, </w:t>
            </w:r>
            <w:r w:rsidR="00235D64" w:rsidRPr="00D26031">
              <w:rPr>
                <w:sz w:val="22"/>
                <w:szCs w:val="22"/>
              </w:rPr>
              <w:t xml:space="preserve">in spite of the efforts, </w:t>
            </w:r>
            <w:r w:rsidR="000856B9" w:rsidRPr="00D26031">
              <w:rPr>
                <w:sz w:val="22"/>
                <w:szCs w:val="22"/>
              </w:rPr>
              <w:t xml:space="preserve">policy making and implementation </w:t>
            </w:r>
            <w:r w:rsidRPr="00D26031">
              <w:rPr>
                <w:sz w:val="22"/>
                <w:szCs w:val="22"/>
              </w:rPr>
              <w:t>capacities remain</w:t>
            </w:r>
            <w:r w:rsidR="00AC0608" w:rsidRPr="00D26031">
              <w:rPr>
                <w:sz w:val="22"/>
                <w:szCs w:val="22"/>
              </w:rPr>
              <w:t xml:space="preserve"> </w:t>
            </w:r>
            <w:r w:rsidRPr="00D26031">
              <w:rPr>
                <w:sz w:val="22"/>
                <w:szCs w:val="22"/>
              </w:rPr>
              <w:t xml:space="preserve">weak; </w:t>
            </w:r>
            <w:r w:rsidR="00AC0608" w:rsidRPr="00D26031">
              <w:rPr>
                <w:sz w:val="22"/>
                <w:szCs w:val="22"/>
              </w:rPr>
              <w:t xml:space="preserve">as well as </w:t>
            </w:r>
            <w:r w:rsidRPr="00D26031">
              <w:rPr>
                <w:sz w:val="22"/>
                <w:szCs w:val="22"/>
              </w:rPr>
              <w:t>coordination of policies across the Government. The extensive experience of the UNCT in different policy areas could be beneficial for the Government of Montenegro</w:t>
            </w:r>
            <w:r w:rsidR="00235D64" w:rsidRPr="00D26031">
              <w:rPr>
                <w:sz w:val="22"/>
                <w:szCs w:val="22"/>
              </w:rPr>
              <w:t xml:space="preserve">, especially when it comes to implementation of the new methodology of evidence-based policymaking which was produced by the Government with the assistance of UN. The new methodology is ambitious and ensures that the policy planning is conducted in uniform manner, based on high quality context and baseline analysis and including measurable goals and indicators of progress. However, public administration, both on the national and especially local level would benefit from support in terms of strengthening capacities, especially for monitoring, reporting and evaluation of public policies. </w:t>
            </w:r>
          </w:p>
          <w:p w14:paraId="424AE9DF" w14:textId="278DFC2B" w:rsidR="00235D64" w:rsidRPr="00D26031" w:rsidRDefault="00235D64" w:rsidP="00235D64">
            <w:pPr>
              <w:pStyle w:val="Pasus1"/>
              <w:rPr>
                <w:sz w:val="22"/>
                <w:szCs w:val="22"/>
              </w:rPr>
            </w:pPr>
            <w:r w:rsidRPr="00D26031">
              <w:rPr>
                <w:sz w:val="22"/>
                <w:szCs w:val="22"/>
              </w:rPr>
              <w:t>While, the Government had committed to ensuring gender equality and to gender mainstream policies, the results are still lacking. One of the preconditions in increasing practical consequences of this commitment would be quantifying the lack of gender equality and women’s and estimating the sum of financial or non-financial resources needed for implementation of the national commitments with regards to gender equality.</w:t>
            </w:r>
          </w:p>
          <w:p w14:paraId="082FA14C" w14:textId="77777777" w:rsidR="00235D64" w:rsidRPr="00D26031" w:rsidRDefault="00235D64" w:rsidP="007651EB">
            <w:pPr>
              <w:pStyle w:val="Pasus1"/>
              <w:rPr>
                <w:sz w:val="22"/>
                <w:szCs w:val="22"/>
              </w:rPr>
            </w:pPr>
          </w:p>
          <w:p w14:paraId="25C29080" w14:textId="1E0EF9B7" w:rsidR="00896CB0" w:rsidRPr="00D26031" w:rsidRDefault="00896CB0" w:rsidP="006E4CA4">
            <w:pPr>
              <w:pStyle w:val="Pasus1"/>
              <w:rPr>
                <w:sz w:val="22"/>
                <w:szCs w:val="22"/>
              </w:rPr>
            </w:pPr>
            <w:r w:rsidRPr="00D26031">
              <w:rPr>
                <w:sz w:val="22"/>
                <w:szCs w:val="22"/>
              </w:rPr>
              <w:lastRenderedPageBreak/>
              <w:t xml:space="preserve">Also, part of the broader public administration reform could include strengthening of the policy </w:t>
            </w:r>
            <w:r w:rsidR="00235D64" w:rsidRPr="00D26031">
              <w:rPr>
                <w:sz w:val="22"/>
                <w:szCs w:val="22"/>
              </w:rPr>
              <w:t xml:space="preserve"> </w:t>
            </w:r>
            <w:r w:rsidRPr="00D26031">
              <w:rPr>
                <w:sz w:val="22"/>
                <w:szCs w:val="22"/>
              </w:rPr>
              <w:t>coordination (across the Government and in the specific areas of implementation)</w:t>
            </w:r>
            <w:r w:rsidR="00235D64" w:rsidRPr="00D26031">
              <w:rPr>
                <w:sz w:val="22"/>
                <w:szCs w:val="22"/>
              </w:rPr>
              <w:t>, and systemic development of capacities by supporting the continuous human resources development in all branches of the Government</w:t>
            </w:r>
            <w:r w:rsidRPr="00D26031">
              <w:rPr>
                <w:sz w:val="22"/>
                <w:szCs w:val="22"/>
              </w:rPr>
              <w:t xml:space="preserve">. </w:t>
            </w:r>
          </w:p>
          <w:p w14:paraId="342E38CC" w14:textId="1C9383B4" w:rsidR="00896CB0" w:rsidRPr="00C8033C" w:rsidRDefault="00896CB0" w:rsidP="007651EB">
            <w:pPr>
              <w:pStyle w:val="Pasus1"/>
              <w:rPr>
                <w:sz w:val="22"/>
                <w:szCs w:val="22"/>
              </w:rPr>
            </w:pPr>
            <w:r w:rsidRPr="00D26031">
              <w:rPr>
                <w:sz w:val="22"/>
                <w:szCs w:val="22"/>
              </w:rPr>
              <w:t>The population in Montenegro is ageing, while out-migration especially of young people, remained a notable contributing factor. This is affecting all spheres</w:t>
            </w:r>
            <w:r w:rsidRPr="00C8033C">
              <w:rPr>
                <w:sz w:val="22"/>
                <w:szCs w:val="22"/>
              </w:rPr>
              <w:t xml:space="preserve"> of society, from the provision of public services such as health care and social welfare and decline in economic activities. UNCT recognizes the need to address drivers of emigration, with a particular focus on young people. UNCT will also work on the implementation of family and youth policies, striving to enhance the human capital in Montenegro, </w:t>
            </w:r>
            <w:r w:rsidR="00474094" w:rsidRPr="00C8033C">
              <w:rPr>
                <w:sz w:val="22"/>
                <w:szCs w:val="22"/>
              </w:rPr>
              <w:t xml:space="preserve">in </w:t>
            </w:r>
            <w:r w:rsidRPr="00C8033C">
              <w:rPr>
                <w:sz w:val="22"/>
                <w:szCs w:val="22"/>
              </w:rPr>
              <w:t xml:space="preserve">line with country SDG Framework. </w:t>
            </w:r>
          </w:p>
          <w:p w14:paraId="074E07F0" w14:textId="77777777" w:rsidR="000E3EEB" w:rsidRPr="00C8033C" w:rsidRDefault="00896CB0" w:rsidP="007651EB">
            <w:pPr>
              <w:pStyle w:val="Pasus1"/>
              <w:rPr>
                <w:sz w:val="22"/>
                <w:szCs w:val="22"/>
              </w:rPr>
            </w:pPr>
            <w:r w:rsidRPr="00C8033C">
              <w:rPr>
                <w:sz w:val="22"/>
                <w:szCs w:val="22"/>
              </w:rPr>
              <w:t>Concerning young people, UNCT will remain active to enhance the participation of young people in local decisions and social changes. Past and ongoing UNCT initiatives relating to youth will be fine-tuned to better respond to youth needs. UNCT in Montenegro will develop a long-term, comprehensive, joint vision and programming relating to youth.</w:t>
            </w:r>
          </w:p>
          <w:p w14:paraId="5D122069" w14:textId="1EB67BD1" w:rsidR="00896CB0" w:rsidRPr="00C8033C" w:rsidRDefault="00FA70B0" w:rsidP="007651EB">
            <w:pPr>
              <w:pStyle w:val="Pasus1"/>
              <w:rPr>
                <w:sz w:val="22"/>
                <w:szCs w:val="22"/>
              </w:rPr>
            </w:pPr>
            <w:r w:rsidRPr="00C8033C">
              <w:rPr>
                <w:sz w:val="22"/>
                <w:szCs w:val="22"/>
              </w:rPr>
              <w:t xml:space="preserve">Establishment of democratic, open and inclusive society in Montenegro would require active involvement of civil society organizations and non-governmental actors. </w:t>
            </w:r>
            <w:r w:rsidR="00F134EA" w:rsidRPr="00C8033C">
              <w:rPr>
                <w:sz w:val="22"/>
                <w:szCs w:val="22"/>
              </w:rPr>
              <w:t xml:space="preserve">Although CSOs have been involved in the implementation of UNDAF 2017-2021, this involvement was limited and in some specific areas. UNCT will explore opportunities to </w:t>
            </w:r>
            <w:r w:rsidR="003D7888" w:rsidRPr="00C8033C">
              <w:rPr>
                <w:sz w:val="22"/>
                <w:szCs w:val="22"/>
              </w:rPr>
              <w:t>work on strengthening capacities of the CSOs in the core areas of their functioning (corresponding to the UNDAF priorities), while also involving them more enthusiastically in the imple</w:t>
            </w:r>
            <w:r w:rsidR="00B9774F" w:rsidRPr="00C8033C">
              <w:rPr>
                <w:sz w:val="22"/>
                <w:szCs w:val="22"/>
              </w:rPr>
              <w:t xml:space="preserve">mentation of activities. </w:t>
            </w:r>
          </w:p>
        </w:tc>
      </w:tr>
      <w:tr w:rsidR="003A0DF4" w14:paraId="66935424" w14:textId="77777777" w:rsidTr="00B9774F">
        <w:trPr>
          <w:trHeight w:val="279"/>
        </w:trPr>
        <w:tc>
          <w:tcPr>
            <w:tcW w:w="5861" w:type="dxa"/>
            <w:tcBorders>
              <w:right w:val="single" w:sz="6" w:space="0" w:color="000000"/>
            </w:tcBorders>
          </w:tcPr>
          <w:p w14:paraId="33B1BA6C" w14:textId="2CAED643" w:rsidR="003A0DF4" w:rsidRPr="00C8033C" w:rsidRDefault="003A0DF4" w:rsidP="00B9774F">
            <w:pPr>
              <w:pStyle w:val="TableParagraph"/>
              <w:spacing w:before="1"/>
              <w:ind w:left="107"/>
              <w:rPr>
                <w:b/>
              </w:rPr>
            </w:pPr>
            <w:r w:rsidRPr="00C8033C">
              <w:rPr>
                <w:b/>
                <w:color w:val="2E5395"/>
              </w:rPr>
              <w:lastRenderedPageBreak/>
              <w:t>Actions to be taken</w:t>
            </w:r>
          </w:p>
        </w:tc>
        <w:tc>
          <w:tcPr>
            <w:tcW w:w="1417" w:type="dxa"/>
            <w:tcBorders>
              <w:left w:val="single" w:sz="6" w:space="0" w:color="000000"/>
            </w:tcBorders>
          </w:tcPr>
          <w:p w14:paraId="44498485" w14:textId="4A5E9EBB" w:rsidR="003A0DF4" w:rsidRDefault="003A0DF4" w:rsidP="00DD167D">
            <w:pPr>
              <w:pStyle w:val="TableParagraph"/>
              <w:spacing w:before="1"/>
              <w:ind w:left="105"/>
              <w:rPr>
                <w:b/>
                <w:sz w:val="20"/>
              </w:rPr>
            </w:pPr>
            <w:r>
              <w:rPr>
                <w:b/>
                <w:color w:val="2E5395"/>
                <w:w w:val="95"/>
                <w:sz w:val="20"/>
              </w:rPr>
              <w:t xml:space="preserve">Responsible </w:t>
            </w:r>
          </w:p>
        </w:tc>
        <w:tc>
          <w:tcPr>
            <w:tcW w:w="1276" w:type="dxa"/>
          </w:tcPr>
          <w:p w14:paraId="536DC080" w14:textId="77777777" w:rsidR="003A0DF4" w:rsidRDefault="003A0DF4" w:rsidP="00DD167D">
            <w:pPr>
              <w:pStyle w:val="TableParagraph"/>
              <w:spacing w:before="1"/>
              <w:ind w:left="105"/>
              <w:rPr>
                <w:b/>
                <w:sz w:val="20"/>
              </w:rPr>
            </w:pPr>
            <w:r>
              <w:rPr>
                <w:b/>
                <w:color w:val="2E5395"/>
                <w:sz w:val="20"/>
              </w:rPr>
              <w:t>Timeframe</w:t>
            </w:r>
          </w:p>
        </w:tc>
        <w:tc>
          <w:tcPr>
            <w:tcW w:w="1162" w:type="dxa"/>
          </w:tcPr>
          <w:p w14:paraId="00B2CDF1" w14:textId="1CF5DBF9" w:rsidR="003A0DF4" w:rsidRDefault="003A0DF4" w:rsidP="00B9774F">
            <w:pPr>
              <w:pStyle w:val="TableParagraph"/>
              <w:spacing w:before="1"/>
              <w:ind w:left="108"/>
              <w:rPr>
                <w:sz w:val="20"/>
              </w:rPr>
            </w:pPr>
            <w:r>
              <w:rPr>
                <w:b/>
                <w:color w:val="2E5395"/>
                <w:sz w:val="20"/>
              </w:rPr>
              <w:t>Resource</w:t>
            </w:r>
          </w:p>
        </w:tc>
      </w:tr>
      <w:tr w:rsidR="003A0DF4" w14:paraId="3C5FD8F4" w14:textId="77777777" w:rsidTr="002F471D">
        <w:trPr>
          <w:trHeight w:val="242"/>
        </w:trPr>
        <w:tc>
          <w:tcPr>
            <w:tcW w:w="5861" w:type="dxa"/>
            <w:tcBorders>
              <w:right w:val="single" w:sz="6" w:space="0" w:color="000000"/>
            </w:tcBorders>
          </w:tcPr>
          <w:p w14:paraId="3D0FCEC2" w14:textId="16FC812B" w:rsidR="003A0DF4" w:rsidRPr="00C8033C" w:rsidRDefault="003003FB" w:rsidP="007651EB">
            <w:pPr>
              <w:pStyle w:val="Pasus1"/>
              <w:rPr>
                <w:sz w:val="22"/>
                <w:szCs w:val="22"/>
              </w:rPr>
            </w:pPr>
            <w:r w:rsidRPr="00C8033C">
              <w:rPr>
                <w:sz w:val="22"/>
                <w:szCs w:val="22"/>
              </w:rPr>
              <w:t xml:space="preserve">Prepare a comprehensive </w:t>
            </w:r>
            <w:r w:rsidR="008C77E3" w:rsidRPr="00C8033C">
              <w:rPr>
                <w:sz w:val="22"/>
                <w:szCs w:val="22"/>
              </w:rPr>
              <w:t>Common Country Assessment for Montenegro</w:t>
            </w:r>
            <w:r w:rsidR="004A08C2" w:rsidRPr="00C8033C">
              <w:rPr>
                <w:sz w:val="22"/>
                <w:szCs w:val="22"/>
              </w:rPr>
              <w:t>,</w:t>
            </w:r>
            <w:r w:rsidR="002A21D5">
              <w:rPr>
                <w:sz w:val="22"/>
                <w:szCs w:val="22"/>
              </w:rPr>
              <w:t xml:space="preserve"> </w:t>
            </w:r>
            <w:r w:rsidR="008C77E3" w:rsidRPr="00C8033C">
              <w:rPr>
                <w:sz w:val="22"/>
                <w:szCs w:val="22"/>
              </w:rPr>
              <w:t xml:space="preserve">focused on </w:t>
            </w:r>
            <w:r w:rsidR="00A151A3" w:rsidRPr="00C8033C">
              <w:rPr>
                <w:sz w:val="22"/>
                <w:szCs w:val="22"/>
              </w:rPr>
              <w:t>groups left behind</w:t>
            </w:r>
            <w:r w:rsidR="00BC4BAE" w:rsidRPr="00C8033C">
              <w:rPr>
                <w:sz w:val="22"/>
                <w:szCs w:val="22"/>
              </w:rPr>
              <w:t xml:space="preserve">, </w:t>
            </w:r>
            <w:r w:rsidR="00A151A3" w:rsidRPr="00C8033C">
              <w:rPr>
                <w:sz w:val="22"/>
                <w:szCs w:val="22"/>
              </w:rPr>
              <w:t>also considering recommended areas for programming</w:t>
            </w:r>
            <w:r w:rsidR="00BC4BAE" w:rsidRPr="00C8033C">
              <w:rPr>
                <w:sz w:val="22"/>
                <w:szCs w:val="22"/>
              </w:rPr>
              <w:t xml:space="preserve"> and exploring new and emerging areas</w:t>
            </w:r>
            <w:r w:rsidR="00AC0608" w:rsidRPr="00C8033C">
              <w:rPr>
                <w:sz w:val="22"/>
                <w:szCs w:val="22"/>
              </w:rPr>
              <w:t xml:space="preserve"> issues.</w:t>
            </w:r>
            <w:r w:rsidR="00BC4BAE" w:rsidRPr="00C8033C">
              <w:rPr>
                <w:sz w:val="22"/>
                <w:szCs w:val="22"/>
              </w:rPr>
              <w:t xml:space="preserve"> </w:t>
            </w:r>
          </w:p>
        </w:tc>
        <w:tc>
          <w:tcPr>
            <w:tcW w:w="1417" w:type="dxa"/>
            <w:tcBorders>
              <w:left w:val="single" w:sz="6" w:space="0" w:color="000000"/>
            </w:tcBorders>
          </w:tcPr>
          <w:p w14:paraId="227BBA13" w14:textId="057B443F" w:rsidR="003A0DF4" w:rsidRPr="00593DC8" w:rsidRDefault="00F0170B" w:rsidP="00DD167D">
            <w:pPr>
              <w:pStyle w:val="TableParagraph"/>
              <w:rPr>
                <w:rFonts w:ascii="Candara" w:hAnsi="Candara"/>
                <w:sz w:val="18"/>
                <w:szCs w:val="17"/>
              </w:rPr>
            </w:pPr>
            <w:r w:rsidRPr="00593DC8">
              <w:rPr>
                <w:rFonts w:ascii="Candara" w:hAnsi="Candara"/>
                <w:sz w:val="18"/>
                <w:szCs w:val="17"/>
              </w:rPr>
              <w:t xml:space="preserve"> UN Agencies </w:t>
            </w:r>
          </w:p>
        </w:tc>
        <w:tc>
          <w:tcPr>
            <w:tcW w:w="1276" w:type="dxa"/>
          </w:tcPr>
          <w:p w14:paraId="7F9E3D52" w14:textId="7A66653F" w:rsidR="003A0DF4" w:rsidRPr="00780DF9" w:rsidRDefault="00780DF9" w:rsidP="00DD167D">
            <w:pPr>
              <w:pStyle w:val="TableParagraph"/>
              <w:rPr>
                <w:rFonts w:ascii="Times New Roman"/>
                <w:sz w:val="18"/>
                <w:szCs w:val="18"/>
              </w:rPr>
            </w:pPr>
            <w:r w:rsidRPr="00780DF9">
              <w:rPr>
                <w:rFonts w:ascii="Candara" w:hAnsi="Candara"/>
                <w:sz w:val="18"/>
                <w:szCs w:val="18"/>
              </w:rPr>
              <w:t>December 202</w:t>
            </w:r>
            <w:r w:rsidR="00512852">
              <w:rPr>
                <w:rFonts w:ascii="Candara" w:hAnsi="Candara"/>
                <w:sz w:val="18"/>
                <w:szCs w:val="18"/>
              </w:rPr>
              <w:t>1</w:t>
            </w:r>
          </w:p>
        </w:tc>
        <w:tc>
          <w:tcPr>
            <w:tcW w:w="1162" w:type="dxa"/>
          </w:tcPr>
          <w:p w14:paraId="74A36B7F" w14:textId="77777777" w:rsidR="003A0DF4" w:rsidRPr="00780DF9" w:rsidRDefault="003A0DF4" w:rsidP="00DD167D">
            <w:pPr>
              <w:pStyle w:val="TableParagraph"/>
              <w:rPr>
                <w:rFonts w:ascii="Times New Roman"/>
                <w:sz w:val="18"/>
                <w:szCs w:val="18"/>
              </w:rPr>
            </w:pPr>
          </w:p>
        </w:tc>
      </w:tr>
      <w:tr w:rsidR="00426C76" w14:paraId="12B68802" w14:textId="77777777" w:rsidTr="002F471D">
        <w:trPr>
          <w:trHeight w:val="242"/>
        </w:trPr>
        <w:tc>
          <w:tcPr>
            <w:tcW w:w="5861" w:type="dxa"/>
            <w:tcBorders>
              <w:right w:val="single" w:sz="6" w:space="0" w:color="000000"/>
            </w:tcBorders>
          </w:tcPr>
          <w:p w14:paraId="43DEDD74" w14:textId="6DAFAC15" w:rsidR="00426C76" w:rsidRPr="00C8033C" w:rsidRDefault="00426C76" w:rsidP="00426C76">
            <w:pPr>
              <w:pStyle w:val="Pasus1"/>
              <w:rPr>
                <w:sz w:val="22"/>
                <w:szCs w:val="22"/>
              </w:rPr>
            </w:pPr>
            <w:r w:rsidRPr="00C8033C">
              <w:rPr>
                <w:sz w:val="22"/>
                <w:szCs w:val="22"/>
              </w:rPr>
              <w:t xml:space="preserve">Carry out </w:t>
            </w:r>
            <w:r w:rsidR="003E049D" w:rsidRPr="00C8033C">
              <w:rPr>
                <w:sz w:val="22"/>
                <w:szCs w:val="22"/>
              </w:rPr>
              <w:t xml:space="preserve">in-depth analysis of root causes and problems </w:t>
            </w:r>
            <w:r w:rsidRPr="00C8033C">
              <w:rPr>
                <w:sz w:val="22"/>
                <w:szCs w:val="22"/>
              </w:rPr>
              <w:t xml:space="preserve">in the </w:t>
            </w:r>
            <w:r w:rsidR="004A08C2" w:rsidRPr="00C8033C">
              <w:rPr>
                <w:sz w:val="22"/>
                <w:szCs w:val="22"/>
              </w:rPr>
              <w:t xml:space="preserve">identified priority </w:t>
            </w:r>
            <w:r w:rsidRPr="00C8033C">
              <w:rPr>
                <w:sz w:val="22"/>
                <w:szCs w:val="22"/>
              </w:rPr>
              <w:t xml:space="preserve">areas </w:t>
            </w:r>
            <w:r w:rsidR="003E049D" w:rsidRPr="00C8033C">
              <w:rPr>
                <w:sz w:val="22"/>
                <w:szCs w:val="22"/>
              </w:rPr>
              <w:t>for</w:t>
            </w:r>
            <w:r w:rsidRPr="00C8033C">
              <w:rPr>
                <w:sz w:val="22"/>
                <w:szCs w:val="22"/>
              </w:rPr>
              <w:t xml:space="preserve"> programming </w:t>
            </w:r>
            <w:r w:rsidR="00D155F2" w:rsidRPr="00C8033C">
              <w:rPr>
                <w:sz w:val="22"/>
                <w:szCs w:val="22"/>
              </w:rPr>
              <w:t>and develop a brief strategic approach for UNCT entry points and engagement in these areas</w:t>
            </w:r>
          </w:p>
        </w:tc>
        <w:tc>
          <w:tcPr>
            <w:tcW w:w="1417" w:type="dxa"/>
            <w:tcBorders>
              <w:left w:val="single" w:sz="6" w:space="0" w:color="000000"/>
            </w:tcBorders>
          </w:tcPr>
          <w:p w14:paraId="57E2777E" w14:textId="5330012A" w:rsidR="00426C76" w:rsidRPr="00593DC8" w:rsidRDefault="00426C76" w:rsidP="00426C76">
            <w:pPr>
              <w:pStyle w:val="TableParagraph"/>
              <w:rPr>
                <w:rFonts w:ascii="Candara" w:hAnsi="Candara"/>
                <w:sz w:val="18"/>
                <w:szCs w:val="17"/>
              </w:rPr>
            </w:pPr>
            <w:r w:rsidRPr="00593DC8">
              <w:rPr>
                <w:rFonts w:ascii="Candara" w:hAnsi="Candara"/>
                <w:sz w:val="18"/>
                <w:szCs w:val="17"/>
              </w:rPr>
              <w:t xml:space="preserve"> UN Agencies </w:t>
            </w:r>
          </w:p>
        </w:tc>
        <w:tc>
          <w:tcPr>
            <w:tcW w:w="1276" w:type="dxa"/>
          </w:tcPr>
          <w:p w14:paraId="260EFA23" w14:textId="1A9BF4B7" w:rsidR="00426C76" w:rsidRPr="00780DF9" w:rsidRDefault="00512852" w:rsidP="00426C76">
            <w:pPr>
              <w:pStyle w:val="TableParagraph"/>
              <w:rPr>
                <w:rFonts w:ascii="Candara" w:hAnsi="Candara"/>
                <w:sz w:val="18"/>
                <w:szCs w:val="18"/>
              </w:rPr>
            </w:pPr>
            <w:r>
              <w:rPr>
                <w:rFonts w:ascii="Candara" w:hAnsi="Candara"/>
                <w:sz w:val="18"/>
                <w:szCs w:val="18"/>
              </w:rPr>
              <w:t>December</w:t>
            </w:r>
            <w:r w:rsidR="00780DF9" w:rsidRPr="00780DF9">
              <w:rPr>
                <w:rFonts w:ascii="Candara" w:hAnsi="Candara"/>
                <w:sz w:val="18"/>
                <w:szCs w:val="18"/>
              </w:rPr>
              <w:t xml:space="preserve"> 2021</w:t>
            </w:r>
          </w:p>
        </w:tc>
        <w:tc>
          <w:tcPr>
            <w:tcW w:w="1162" w:type="dxa"/>
          </w:tcPr>
          <w:p w14:paraId="279ED0A1" w14:textId="1D999C66" w:rsidR="00426C76" w:rsidRPr="00780DF9" w:rsidRDefault="00780DF9" w:rsidP="00426C76">
            <w:pPr>
              <w:pStyle w:val="TableParagraph"/>
              <w:rPr>
                <w:rFonts w:ascii="Candara" w:hAnsi="Candara"/>
                <w:sz w:val="18"/>
                <w:szCs w:val="18"/>
              </w:rPr>
            </w:pPr>
            <w:r w:rsidRPr="00780DF9">
              <w:rPr>
                <w:rFonts w:ascii="Candara" w:hAnsi="Candara"/>
                <w:sz w:val="18"/>
                <w:szCs w:val="18"/>
              </w:rPr>
              <w:t>CCA task team with the support of external consultant for the CF</w:t>
            </w:r>
          </w:p>
        </w:tc>
      </w:tr>
      <w:tr w:rsidR="003A0DF4" w14:paraId="60D837B5" w14:textId="77777777" w:rsidTr="002F471D">
        <w:trPr>
          <w:trHeight w:val="244"/>
        </w:trPr>
        <w:tc>
          <w:tcPr>
            <w:tcW w:w="5861" w:type="dxa"/>
            <w:tcBorders>
              <w:right w:val="single" w:sz="6" w:space="0" w:color="000000"/>
            </w:tcBorders>
          </w:tcPr>
          <w:p w14:paraId="7A3074FD" w14:textId="79CC5181" w:rsidR="003A0DF4" w:rsidRPr="00C8033C" w:rsidRDefault="00A11229" w:rsidP="007651EB">
            <w:pPr>
              <w:pStyle w:val="Pasus1"/>
              <w:rPr>
                <w:sz w:val="22"/>
                <w:szCs w:val="22"/>
              </w:rPr>
            </w:pPr>
            <w:r w:rsidRPr="00C8033C">
              <w:rPr>
                <w:sz w:val="22"/>
                <w:szCs w:val="22"/>
              </w:rPr>
              <w:t xml:space="preserve">Consider and </w:t>
            </w:r>
            <w:r w:rsidR="00AC5ECC" w:rsidRPr="00C8033C">
              <w:rPr>
                <w:sz w:val="22"/>
                <w:szCs w:val="22"/>
              </w:rPr>
              <w:t>design project fiches for possible joint initiatives in the (new and emerging) priority areas of interventions</w:t>
            </w:r>
          </w:p>
        </w:tc>
        <w:tc>
          <w:tcPr>
            <w:tcW w:w="1417" w:type="dxa"/>
            <w:tcBorders>
              <w:left w:val="single" w:sz="6" w:space="0" w:color="000000"/>
            </w:tcBorders>
          </w:tcPr>
          <w:p w14:paraId="30050F76" w14:textId="04F2B84E" w:rsidR="003A0DF4" w:rsidRPr="00593DC8" w:rsidRDefault="00F0170B" w:rsidP="00DD167D">
            <w:pPr>
              <w:pStyle w:val="TableParagraph"/>
              <w:rPr>
                <w:rFonts w:ascii="Candara" w:hAnsi="Candara"/>
                <w:sz w:val="18"/>
                <w:szCs w:val="17"/>
              </w:rPr>
            </w:pPr>
            <w:r w:rsidRPr="00593DC8">
              <w:rPr>
                <w:rFonts w:ascii="Candara" w:hAnsi="Candara"/>
                <w:sz w:val="18"/>
                <w:szCs w:val="17"/>
              </w:rPr>
              <w:t xml:space="preserve"> UN Agencies/ RC Office</w:t>
            </w:r>
          </w:p>
        </w:tc>
        <w:tc>
          <w:tcPr>
            <w:tcW w:w="1276" w:type="dxa"/>
          </w:tcPr>
          <w:p w14:paraId="4D2EFDF4" w14:textId="1A193691" w:rsidR="003A0DF4" w:rsidRPr="00780DF9" w:rsidRDefault="00512852" w:rsidP="00DD167D">
            <w:pPr>
              <w:pStyle w:val="TableParagraph"/>
              <w:rPr>
                <w:rFonts w:ascii="Candara" w:hAnsi="Candara"/>
                <w:sz w:val="18"/>
                <w:szCs w:val="18"/>
              </w:rPr>
            </w:pPr>
            <w:r>
              <w:rPr>
                <w:rFonts w:ascii="Candara" w:hAnsi="Candara"/>
                <w:sz w:val="18"/>
                <w:szCs w:val="18"/>
              </w:rPr>
              <w:t>December 2021</w:t>
            </w:r>
          </w:p>
        </w:tc>
        <w:tc>
          <w:tcPr>
            <w:tcW w:w="1162" w:type="dxa"/>
          </w:tcPr>
          <w:p w14:paraId="1ED15C8C" w14:textId="77777777" w:rsidR="003A0DF4" w:rsidRDefault="003A0DF4" w:rsidP="00DD167D">
            <w:pPr>
              <w:pStyle w:val="TableParagraph"/>
              <w:rPr>
                <w:rFonts w:ascii="Times New Roman"/>
                <w:sz w:val="16"/>
              </w:rPr>
            </w:pPr>
          </w:p>
        </w:tc>
      </w:tr>
      <w:tr w:rsidR="000A2518" w14:paraId="315A9EC1" w14:textId="77777777" w:rsidTr="00DD167D">
        <w:trPr>
          <w:trHeight w:val="489"/>
        </w:trPr>
        <w:tc>
          <w:tcPr>
            <w:tcW w:w="5861" w:type="dxa"/>
            <w:tcBorders>
              <w:right w:val="single" w:sz="6" w:space="0" w:color="000000"/>
            </w:tcBorders>
            <w:shd w:val="clear" w:color="auto" w:fill="DEEAF6"/>
          </w:tcPr>
          <w:p w14:paraId="615E13CE" w14:textId="77777777" w:rsidR="000A2518" w:rsidRPr="00C8033C" w:rsidRDefault="000A2518" w:rsidP="00DD167D">
            <w:pPr>
              <w:pStyle w:val="TableParagraph"/>
              <w:spacing w:before="1"/>
              <w:ind w:left="107"/>
              <w:rPr>
                <w:b/>
                <w:color w:val="2E5395"/>
              </w:rPr>
            </w:pPr>
            <w:r w:rsidRPr="00C8033C">
              <w:rPr>
                <w:b/>
                <w:color w:val="2E5395"/>
              </w:rPr>
              <w:t>Recommendation 3</w:t>
            </w:r>
          </w:p>
          <w:p w14:paraId="17D1ACBF" w14:textId="71C2FDC2" w:rsidR="000A2518" w:rsidRPr="00C8033C" w:rsidRDefault="000A2518" w:rsidP="007651EB">
            <w:pPr>
              <w:pStyle w:val="Pasus10"/>
              <w:rPr>
                <w:sz w:val="22"/>
                <w:szCs w:val="22"/>
                <w:lang w:val="en-GB"/>
              </w:rPr>
            </w:pPr>
            <w:r w:rsidRPr="00C8033C">
              <w:rPr>
                <w:sz w:val="22"/>
                <w:szCs w:val="22"/>
                <w:lang w:val="en-GB"/>
              </w:rPr>
              <w:t xml:space="preserve">It is recommended that UNCT continue </w:t>
            </w:r>
            <w:r w:rsidR="00AC0608" w:rsidRPr="00C8033C">
              <w:rPr>
                <w:sz w:val="22"/>
                <w:szCs w:val="22"/>
                <w:lang w:val="en-GB"/>
              </w:rPr>
              <w:t>to</w:t>
            </w:r>
            <w:r w:rsidR="00C06D3F">
              <w:rPr>
                <w:sz w:val="22"/>
                <w:szCs w:val="22"/>
                <w:lang w:val="en-GB"/>
              </w:rPr>
              <w:t xml:space="preserve"> </w:t>
            </w:r>
            <w:r w:rsidRPr="00C8033C">
              <w:rPr>
                <w:sz w:val="22"/>
                <w:szCs w:val="22"/>
                <w:lang w:val="en-GB"/>
              </w:rPr>
              <w:t>strengthen its normative work, assisting the key governance actors in Montenegro to understand, and implement norms and standards deriving from international charters and agreements. The focus should be to integrate norms and standards in public policies, laws, strategies and development plans but also remain active in the implementation.</w:t>
            </w:r>
          </w:p>
          <w:p w14:paraId="6EBC68AC" w14:textId="77BA996B" w:rsidR="000A2518" w:rsidRPr="00C8033C" w:rsidRDefault="000A2518" w:rsidP="007651EB">
            <w:pPr>
              <w:pStyle w:val="Pasus10"/>
              <w:rPr>
                <w:sz w:val="22"/>
                <w:szCs w:val="22"/>
                <w:lang w:val="en-GB"/>
              </w:rPr>
            </w:pPr>
            <w:r w:rsidRPr="00C8033C">
              <w:rPr>
                <w:sz w:val="22"/>
                <w:szCs w:val="22"/>
                <w:lang w:val="en-GB"/>
              </w:rPr>
              <w:t>It is recommended to strengthen gender mainstreaming and empowerment of women under all UN</w:t>
            </w:r>
            <w:r w:rsidR="00DF0052" w:rsidRPr="00C8033C">
              <w:rPr>
                <w:sz w:val="22"/>
                <w:szCs w:val="22"/>
                <w:lang w:val="en-GB"/>
              </w:rPr>
              <w:t>SDCF</w:t>
            </w:r>
            <w:r w:rsidRPr="00C8033C">
              <w:rPr>
                <w:sz w:val="22"/>
                <w:szCs w:val="22"/>
                <w:lang w:val="en-GB"/>
              </w:rPr>
              <w:t xml:space="preserve"> outcomes, following gender transformative approach. </w:t>
            </w:r>
          </w:p>
          <w:p w14:paraId="5940EDBA" w14:textId="1CACC3D2" w:rsidR="000A2518" w:rsidRPr="00C8033C" w:rsidRDefault="000A2518" w:rsidP="002F099E">
            <w:pPr>
              <w:pStyle w:val="TableParagraph"/>
              <w:spacing w:before="1"/>
              <w:rPr>
                <w:b/>
              </w:rPr>
            </w:pPr>
          </w:p>
        </w:tc>
        <w:tc>
          <w:tcPr>
            <w:tcW w:w="3855" w:type="dxa"/>
            <w:gridSpan w:val="3"/>
            <w:tcBorders>
              <w:left w:val="single" w:sz="6" w:space="0" w:color="000000"/>
            </w:tcBorders>
            <w:shd w:val="clear" w:color="auto" w:fill="DEEAF6"/>
          </w:tcPr>
          <w:p w14:paraId="5A455855" w14:textId="556C2698" w:rsidR="000A2518" w:rsidRDefault="000A2518" w:rsidP="00DD167D">
            <w:pPr>
              <w:pStyle w:val="TableParagraph"/>
              <w:rPr>
                <w:rFonts w:ascii="Times New Roman"/>
              </w:rPr>
            </w:pPr>
            <w:r>
              <w:rPr>
                <w:b/>
                <w:sz w:val="20"/>
              </w:rPr>
              <w:lastRenderedPageBreak/>
              <w:t xml:space="preserve">Accepted </w:t>
            </w:r>
          </w:p>
        </w:tc>
      </w:tr>
      <w:tr w:rsidR="003A0DF4" w14:paraId="3370F7F2" w14:textId="77777777" w:rsidTr="00DD167D">
        <w:trPr>
          <w:trHeight w:val="489"/>
        </w:trPr>
        <w:tc>
          <w:tcPr>
            <w:tcW w:w="9716" w:type="dxa"/>
            <w:gridSpan w:val="4"/>
          </w:tcPr>
          <w:p w14:paraId="2C238FE9" w14:textId="77777777" w:rsidR="003A0DF4" w:rsidRPr="00C8033C" w:rsidRDefault="003A0DF4" w:rsidP="00DD167D">
            <w:pPr>
              <w:pStyle w:val="TableParagraph"/>
              <w:spacing w:before="1"/>
              <w:ind w:left="107"/>
              <w:rPr>
                <w:b/>
                <w:color w:val="2E5395"/>
              </w:rPr>
            </w:pPr>
            <w:r w:rsidRPr="00C8033C">
              <w:rPr>
                <w:b/>
                <w:color w:val="2E5395"/>
              </w:rPr>
              <w:t>Explanation</w:t>
            </w:r>
          </w:p>
          <w:p w14:paraId="4DBB28A0" w14:textId="1571A63D" w:rsidR="009E7BAB" w:rsidRPr="00C8033C" w:rsidRDefault="00C66467" w:rsidP="007651EB">
            <w:pPr>
              <w:pStyle w:val="Pasus1"/>
              <w:rPr>
                <w:sz w:val="22"/>
                <w:szCs w:val="22"/>
              </w:rPr>
            </w:pPr>
            <w:r w:rsidRPr="00C8033C">
              <w:rPr>
                <w:sz w:val="22"/>
                <w:szCs w:val="22"/>
              </w:rPr>
              <w:t xml:space="preserve">UN Agencies </w:t>
            </w:r>
            <w:r w:rsidR="00412EEC" w:rsidRPr="00C8033C">
              <w:rPr>
                <w:sz w:val="22"/>
                <w:szCs w:val="22"/>
              </w:rPr>
              <w:t xml:space="preserve">with normative mandate have been integrating international norms and standards into Montenegro’s legislation, policies and development plans, being </w:t>
            </w:r>
            <w:r w:rsidRPr="00C8033C">
              <w:rPr>
                <w:sz w:val="22"/>
                <w:szCs w:val="22"/>
              </w:rPr>
              <w:t>responsive, flexible, and adaptive, capable to communicating initiatives and responses and establishing partnerships</w:t>
            </w:r>
            <w:r w:rsidR="00412EEC" w:rsidRPr="00C8033C">
              <w:rPr>
                <w:sz w:val="22"/>
                <w:szCs w:val="22"/>
              </w:rPr>
              <w:t xml:space="preserve">. </w:t>
            </w:r>
            <w:r w:rsidR="00722214" w:rsidRPr="00C8033C">
              <w:rPr>
                <w:sz w:val="22"/>
                <w:szCs w:val="22"/>
              </w:rPr>
              <w:t>To ensure that no-one is left behind, i</w:t>
            </w:r>
            <w:r w:rsidR="00412EEC" w:rsidRPr="00C8033C">
              <w:rPr>
                <w:sz w:val="22"/>
                <w:szCs w:val="22"/>
              </w:rPr>
              <w:t>t is planned to continue and expand normative work</w:t>
            </w:r>
            <w:r w:rsidR="00722214" w:rsidRPr="00C8033C">
              <w:rPr>
                <w:sz w:val="22"/>
                <w:szCs w:val="22"/>
              </w:rPr>
              <w:t xml:space="preserve"> focusing on the priority </w:t>
            </w:r>
            <w:r w:rsidR="00412EEC" w:rsidRPr="00C8033C">
              <w:rPr>
                <w:sz w:val="22"/>
                <w:szCs w:val="22"/>
              </w:rPr>
              <w:t xml:space="preserve">areas </w:t>
            </w:r>
            <w:r w:rsidR="00722214" w:rsidRPr="00C8033C">
              <w:rPr>
                <w:sz w:val="22"/>
                <w:szCs w:val="22"/>
              </w:rPr>
              <w:t>of UNDAF</w:t>
            </w:r>
            <w:r w:rsidR="00015731" w:rsidRPr="00C8033C">
              <w:rPr>
                <w:sz w:val="22"/>
                <w:szCs w:val="22"/>
              </w:rPr>
              <w:t xml:space="preserve"> (UNSDCF)</w:t>
            </w:r>
            <w:r w:rsidR="00722214" w:rsidRPr="00C8033C">
              <w:rPr>
                <w:sz w:val="22"/>
                <w:szCs w:val="22"/>
              </w:rPr>
              <w:t xml:space="preserve">. </w:t>
            </w:r>
          </w:p>
          <w:p w14:paraId="7C891ED6" w14:textId="0A0ED980" w:rsidR="00722214" w:rsidRPr="00C8033C" w:rsidRDefault="00722214" w:rsidP="007651EB">
            <w:pPr>
              <w:pStyle w:val="Pasus1"/>
              <w:rPr>
                <w:sz w:val="22"/>
                <w:szCs w:val="22"/>
              </w:rPr>
            </w:pPr>
            <w:r w:rsidRPr="00C8033C">
              <w:rPr>
                <w:sz w:val="22"/>
                <w:szCs w:val="22"/>
              </w:rPr>
              <w:t xml:space="preserve">Also, UNCT will </w:t>
            </w:r>
            <w:r w:rsidR="00CC17BB" w:rsidRPr="00C8033C">
              <w:rPr>
                <w:sz w:val="22"/>
                <w:szCs w:val="22"/>
              </w:rPr>
              <w:t xml:space="preserve">work </w:t>
            </w:r>
            <w:r w:rsidRPr="00C8033C">
              <w:rPr>
                <w:sz w:val="22"/>
                <w:szCs w:val="22"/>
              </w:rPr>
              <w:t xml:space="preserve">to expand </w:t>
            </w:r>
            <w:r w:rsidR="00E02D00" w:rsidRPr="00C8033C">
              <w:rPr>
                <w:sz w:val="22"/>
                <w:szCs w:val="22"/>
              </w:rPr>
              <w:t xml:space="preserve">gender mainstreaming programming </w:t>
            </w:r>
            <w:r w:rsidRPr="00C8033C">
              <w:rPr>
                <w:sz w:val="22"/>
                <w:szCs w:val="22"/>
              </w:rPr>
              <w:t xml:space="preserve">and enhance </w:t>
            </w:r>
            <w:r w:rsidR="00E02D00" w:rsidRPr="00C8033C">
              <w:rPr>
                <w:sz w:val="22"/>
                <w:szCs w:val="22"/>
              </w:rPr>
              <w:t xml:space="preserve">equality-related </w:t>
            </w:r>
            <w:r w:rsidR="00CC17BB" w:rsidRPr="00C8033C">
              <w:rPr>
                <w:sz w:val="22"/>
                <w:szCs w:val="22"/>
              </w:rPr>
              <w:t xml:space="preserve">policies and practices under all </w:t>
            </w:r>
            <w:r w:rsidR="007701CA" w:rsidRPr="00C8033C">
              <w:rPr>
                <w:sz w:val="22"/>
                <w:szCs w:val="22"/>
              </w:rPr>
              <w:t>UN</w:t>
            </w:r>
            <w:r w:rsidR="00015731" w:rsidRPr="00C8033C">
              <w:rPr>
                <w:sz w:val="22"/>
                <w:szCs w:val="22"/>
              </w:rPr>
              <w:t xml:space="preserve">SDCF </w:t>
            </w:r>
            <w:r w:rsidR="00CC17BB" w:rsidRPr="00C8033C">
              <w:rPr>
                <w:sz w:val="22"/>
                <w:szCs w:val="22"/>
              </w:rPr>
              <w:t xml:space="preserve">outcomes. UNCT will also explore opportunities to follow twin-track approach under the next </w:t>
            </w:r>
            <w:r w:rsidR="00015731" w:rsidRPr="00C8033C">
              <w:rPr>
                <w:sz w:val="22"/>
                <w:szCs w:val="22"/>
              </w:rPr>
              <w:t>UNSDCF</w:t>
            </w:r>
            <w:r w:rsidR="00CC17BB" w:rsidRPr="00C8033C">
              <w:rPr>
                <w:sz w:val="22"/>
                <w:szCs w:val="22"/>
              </w:rPr>
              <w:t xml:space="preserve">, with a specific gender outcome and mainstreaming gender under all outcomes. </w:t>
            </w:r>
          </w:p>
        </w:tc>
      </w:tr>
      <w:tr w:rsidR="003A0DF4" w14:paraId="6582505B" w14:textId="77777777" w:rsidTr="002F471D">
        <w:trPr>
          <w:trHeight w:val="734"/>
        </w:trPr>
        <w:tc>
          <w:tcPr>
            <w:tcW w:w="5861" w:type="dxa"/>
            <w:tcBorders>
              <w:right w:val="single" w:sz="6" w:space="0" w:color="000000"/>
            </w:tcBorders>
          </w:tcPr>
          <w:p w14:paraId="0FE4D0AA" w14:textId="77777777" w:rsidR="003A0DF4" w:rsidRPr="00C8033C" w:rsidRDefault="003A0DF4" w:rsidP="00DD167D">
            <w:pPr>
              <w:pStyle w:val="TableParagraph"/>
              <w:spacing w:before="1"/>
              <w:ind w:left="107"/>
              <w:rPr>
                <w:b/>
              </w:rPr>
            </w:pPr>
            <w:r w:rsidRPr="00C8033C">
              <w:rPr>
                <w:b/>
                <w:color w:val="2E5395"/>
              </w:rPr>
              <w:t>Actions to be taken</w:t>
            </w:r>
          </w:p>
          <w:p w14:paraId="5825C3C0" w14:textId="77777777" w:rsidR="003A0DF4" w:rsidRPr="00C8033C" w:rsidRDefault="003A0DF4" w:rsidP="00DD167D">
            <w:pPr>
              <w:pStyle w:val="TableParagraph"/>
              <w:spacing w:before="1"/>
              <w:ind w:left="107"/>
            </w:pPr>
            <w:r w:rsidRPr="00C8033C">
              <w:rPr>
                <w:color w:val="2E5496"/>
              </w:rPr>
              <w:t>[Actions to be taken in response, broken down as</w:t>
            </w:r>
          </w:p>
          <w:p w14:paraId="3BD38D38" w14:textId="77777777" w:rsidR="003A0DF4" w:rsidRPr="00C8033C" w:rsidRDefault="003A0DF4" w:rsidP="00DD167D">
            <w:pPr>
              <w:pStyle w:val="TableParagraph"/>
              <w:spacing w:before="1" w:line="223" w:lineRule="exact"/>
              <w:ind w:left="107"/>
            </w:pPr>
            <w:r w:rsidRPr="00C8033C">
              <w:rPr>
                <w:color w:val="2E5496"/>
              </w:rPr>
              <w:t>appropriate]</w:t>
            </w:r>
          </w:p>
        </w:tc>
        <w:tc>
          <w:tcPr>
            <w:tcW w:w="1417" w:type="dxa"/>
            <w:tcBorders>
              <w:left w:val="single" w:sz="6" w:space="0" w:color="000000"/>
            </w:tcBorders>
          </w:tcPr>
          <w:p w14:paraId="3DDD6979" w14:textId="77777777" w:rsidR="003A0DF4" w:rsidRDefault="003A0DF4" w:rsidP="00DD167D">
            <w:pPr>
              <w:pStyle w:val="TableParagraph"/>
              <w:spacing w:before="1"/>
              <w:ind w:left="105"/>
              <w:rPr>
                <w:b/>
                <w:sz w:val="20"/>
              </w:rPr>
            </w:pPr>
            <w:r>
              <w:rPr>
                <w:b/>
                <w:color w:val="2E5395"/>
                <w:w w:val="95"/>
                <w:sz w:val="20"/>
              </w:rPr>
              <w:t xml:space="preserve">Responsible </w:t>
            </w:r>
            <w:r>
              <w:rPr>
                <w:b/>
                <w:color w:val="2E5395"/>
                <w:sz w:val="20"/>
              </w:rPr>
              <w:t>entities</w:t>
            </w:r>
          </w:p>
        </w:tc>
        <w:tc>
          <w:tcPr>
            <w:tcW w:w="1276" w:type="dxa"/>
          </w:tcPr>
          <w:p w14:paraId="72240F69" w14:textId="77777777" w:rsidR="003A0DF4" w:rsidRDefault="003A0DF4" w:rsidP="00DD167D">
            <w:pPr>
              <w:pStyle w:val="TableParagraph"/>
              <w:spacing w:before="1"/>
              <w:ind w:left="105"/>
              <w:rPr>
                <w:b/>
                <w:sz w:val="20"/>
              </w:rPr>
            </w:pPr>
            <w:r>
              <w:rPr>
                <w:b/>
                <w:color w:val="2E5395"/>
                <w:sz w:val="20"/>
              </w:rPr>
              <w:t>Timeframe</w:t>
            </w:r>
          </w:p>
        </w:tc>
        <w:tc>
          <w:tcPr>
            <w:tcW w:w="1162" w:type="dxa"/>
          </w:tcPr>
          <w:p w14:paraId="6C7021C8" w14:textId="77777777" w:rsidR="003A0DF4" w:rsidRDefault="003A0DF4" w:rsidP="00DD167D">
            <w:pPr>
              <w:pStyle w:val="TableParagraph"/>
              <w:spacing w:before="1"/>
              <w:ind w:left="108"/>
              <w:rPr>
                <w:b/>
                <w:sz w:val="20"/>
              </w:rPr>
            </w:pPr>
            <w:r>
              <w:rPr>
                <w:b/>
                <w:color w:val="2E5395"/>
                <w:sz w:val="20"/>
              </w:rPr>
              <w:t>Resource implication</w:t>
            </w:r>
          </w:p>
          <w:p w14:paraId="24CCF290" w14:textId="77777777" w:rsidR="003A0DF4" w:rsidRDefault="003A0DF4" w:rsidP="00DD167D">
            <w:pPr>
              <w:pStyle w:val="TableParagraph"/>
              <w:spacing w:before="1"/>
              <w:ind w:left="108"/>
              <w:rPr>
                <w:sz w:val="20"/>
              </w:rPr>
            </w:pPr>
            <w:r>
              <w:rPr>
                <w:color w:val="2E5496"/>
                <w:sz w:val="20"/>
              </w:rPr>
              <w:t>[if any]</w:t>
            </w:r>
          </w:p>
        </w:tc>
      </w:tr>
      <w:tr w:rsidR="003A0DF4" w14:paraId="77BB06D6" w14:textId="77777777" w:rsidTr="002F471D">
        <w:trPr>
          <w:trHeight w:val="242"/>
        </w:trPr>
        <w:tc>
          <w:tcPr>
            <w:tcW w:w="5861" w:type="dxa"/>
            <w:tcBorders>
              <w:right w:val="single" w:sz="6" w:space="0" w:color="000000"/>
            </w:tcBorders>
          </w:tcPr>
          <w:p w14:paraId="5351AF4A" w14:textId="0A69D9E2" w:rsidR="003A0DF4" w:rsidRPr="00C8033C" w:rsidRDefault="005E7E8D" w:rsidP="002A21D5">
            <w:pPr>
              <w:pStyle w:val="Pasus1"/>
              <w:ind w:left="0"/>
              <w:rPr>
                <w:sz w:val="22"/>
                <w:szCs w:val="22"/>
              </w:rPr>
            </w:pPr>
            <w:r w:rsidRPr="00C8033C">
              <w:rPr>
                <w:sz w:val="22"/>
                <w:szCs w:val="22"/>
              </w:rPr>
              <w:t xml:space="preserve">Support establishment of mechanisms and platforms for monitoring, reporting and the implementation of the commitments </w:t>
            </w:r>
            <w:r w:rsidR="007701CA" w:rsidRPr="00C8033C">
              <w:rPr>
                <w:sz w:val="22"/>
                <w:szCs w:val="22"/>
              </w:rPr>
              <w:t>of Montenegro</w:t>
            </w:r>
            <w:r w:rsidRPr="00C8033C">
              <w:rPr>
                <w:sz w:val="22"/>
                <w:szCs w:val="22"/>
              </w:rPr>
              <w:t>, under the international conventions and treaties it signed and ratified</w:t>
            </w:r>
            <w:r w:rsidR="007701CA" w:rsidRPr="00C8033C">
              <w:rPr>
                <w:sz w:val="22"/>
                <w:szCs w:val="22"/>
              </w:rPr>
              <w:t xml:space="preserve">. </w:t>
            </w:r>
          </w:p>
        </w:tc>
        <w:tc>
          <w:tcPr>
            <w:tcW w:w="1417" w:type="dxa"/>
            <w:tcBorders>
              <w:left w:val="single" w:sz="6" w:space="0" w:color="000000"/>
            </w:tcBorders>
          </w:tcPr>
          <w:p w14:paraId="7FBE89DD" w14:textId="11B2C11C" w:rsidR="003A0DF4" w:rsidRDefault="005F2EA8" w:rsidP="00DD167D">
            <w:pPr>
              <w:pStyle w:val="TableParagraph"/>
              <w:rPr>
                <w:rFonts w:ascii="Times New Roman"/>
                <w:sz w:val="16"/>
              </w:rPr>
            </w:pPr>
            <w:r w:rsidRPr="005F2EA8">
              <w:rPr>
                <w:rFonts w:ascii="Candara" w:hAnsi="Candara"/>
                <w:sz w:val="18"/>
                <w:szCs w:val="17"/>
              </w:rPr>
              <w:t>UN Agencies/ Government of Montenegro</w:t>
            </w:r>
          </w:p>
        </w:tc>
        <w:tc>
          <w:tcPr>
            <w:tcW w:w="1276" w:type="dxa"/>
          </w:tcPr>
          <w:p w14:paraId="4BBBD746" w14:textId="63085B2A" w:rsidR="003A0DF4" w:rsidRPr="005A5F0E" w:rsidRDefault="00512852" w:rsidP="00DD167D">
            <w:pPr>
              <w:pStyle w:val="TableParagraph"/>
              <w:rPr>
                <w:rFonts w:ascii="Candara" w:hAnsi="Candara"/>
                <w:sz w:val="18"/>
                <w:szCs w:val="18"/>
              </w:rPr>
            </w:pPr>
            <w:r>
              <w:rPr>
                <w:rFonts w:ascii="Candara" w:hAnsi="Candara"/>
                <w:sz w:val="18"/>
                <w:szCs w:val="18"/>
              </w:rPr>
              <w:t>December</w:t>
            </w:r>
            <w:r w:rsidR="005A5F0E" w:rsidRPr="005A5F0E">
              <w:rPr>
                <w:rFonts w:ascii="Candara" w:hAnsi="Candara"/>
                <w:sz w:val="18"/>
                <w:szCs w:val="18"/>
              </w:rPr>
              <w:t xml:space="preserve"> 2021 (</w:t>
            </w:r>
            <w:r w:rsidR="005A5F0E">
              <w:rPr>
                <w:rFonts w:ascii="Candara" w:hAnsi="Candara"/>
                <w:sz w:val="18"/>
                <w:szCs w:val="18"/>
              </w:rPr>
              <w:t xml:space="preserve">HR </w:t>
            </w:r>
            <w:r w:rsidR="005A5F0E" w:rsidRPr="005A5F0E">
              <w:rPr>
                <w:rFonts w:ascii="Candara" w:hAnsi="Candara"/>
                <w:sz w:val="18"/>
                <w:szCs w:val="18"/>
              </w:rPr>
              <w:t xml:space="preserve">data base already established, needs to be operationalized) </w:t>
            </w:r>
          </w:p>
        </w:tc>
        <w:tc>
          <w:tcPr>
            <w:tcW w:w="1162" w:type="dxa"/>
          </w:tcPr>
          <w:p w14:paraId="003E792B" w14:textId="77777777" w:rsidR="003A0DF4" w:rsidRDefault="003A0DF4" w:rsidP="00DD167D">
            <w:pPr>
              <w:pStyle w:val="TableParagraph"/>
              <w:rPr>
                <w:rFonts w:ascii="Times New Roman"/>
                <w:sz w:val="16"/>
              </w:rPr>
            </w:pPr>
          </w:p>
        </w:tc>
      </w:tr>
      <w:tr w:rsidR="003A0DF4" w:rsidRPr="00EE078B" w14:paraId="009AC655" w14:textId="77777777" w:rsidTr="002F471D">
        <w:trPr>
          <w:trHeight w:val="244"/>
        </w:trPr>
        <w:tc>
          <w:tcPr>
            <w:tcW w:w="5861" w:type="dxa"/>
            <w:tcBorders>
              <w:right w:val="single" w:sz="6" w:space="0" w:color="000000"/>
            </w:tcBorders>
          </w:tcPr>
          <w:p w14:paraId="5D0243FE" w14:textId="7241A8D1" w:rsidR="003A0DF4" w:rsidRPr="00C8033C" w:rsidRDefault="007701CA" w:rsidP="007651EB">
            <w:pPr>
              <w:pStyle w:val="Pasus1"/>
              <w:rPr>
                <w:sz w:val="22"/>
                <w:szCs w:val="22"/>
              </w:rPr>
            </w:pPr>
            <w:r w:rsidRPr="00C8033C">
              <w:rPr>
                <w:sz w:val="22"/>
                <w:szCs w:val="22"/>
              </w:rPr>
              <w:t>Develop UNCT Country Gender Equality Profile as part of the preparation process of UNSDCF 2022- 2026</w:t>
            </w:r>
          </w:p>
        </w:tc>
        <w:tc>
          <w:tcPr>
            <w:tcW w:w="1417" w:type="dxa"/>
            <w:tcBorders>
              <w:left w:val="single" w:sz="6" w:space="0" w:color="000000"/>
            </w:tcBorders>
          </w:tcPr>
          <w:p w14:paraId="3AF74010" w14:textId="467BE943" w:rsidR="003A0DF4" w:rsidRPr="002A21D5" w:rsidRDefault="005F2EA8" w:rsidP="00DD167D">
            <w:pPr>
              <w:pStyle w:val="TableParagraph"/>
              <w:rPr>
                <w:rFonts w:ascii="Candara" w:hAnsi="Candara"/>
                <w:sz w:val="18"/>
                <w:szCs w:val="17"/>
                <w:lang w:val="fr-CH"/>
              </w:rPr>
            </w:pPr>
            <w:r w:rsidRPr="005F2EA8">
              <w:rPr>
                <w:rFonts w:ascii="Candara" w:hAnsi="Candara"/>
                <w:sz w:val="18"/>
                <w:szCs w:val="17"/>
              </w:rPr>
              <w:t xml:space="preserve"> </w:t>
            </w:r>
            <w:r w:rsidRPr="002A21D5">
              <w:rPr>
                <w:rFonts w:ascii="Candara" w:hAnsi="Candara"/>
                <w:sz w:val="18"/>
                <w:szCs w:val="17"/>
                <w:lang w:val="fr-CH"/>
              </w:rPr>
              <w:t xml:space="preserve">UN RC Office/ UN </w:t>
            </w:r>
            <w:proofErr w:type="spellStart"/>
            <w:r w:rsidRPr="002A21D5">
              <w:rPr>
                <w:rFonts w:ascii="Candara" w:hAnsi="Candara"/>
                <w:sz w:val="18"/>
                <w:szCs w:val="17"/>
                <w:lang w:val="fr-CH"/>
              </w:rPr>
              <w:t>Women</w:t>
            </w:r>
            <w:proofErr w:type="spellEnd"/>
            <w:r w:rsidRPr="002A21D5">
              <w:rPr>
                <w:rFonts w:ascii="Candara" w:hAnsi="Candara"/>
                <w:sz w:val="18"/>
                <w:szCs w:val="17"/>
                <w:lang w:val="fr-CH"/>
              </w:rPr>
              <w:t xml:space="preserve">/ UN </w:t>
            </w:r>
            <w:proofErr w:type="spellStart"/>
            <w:r w:rsidRPr="002A21D5">
              <w:rPr>
                <w:rFonts w:ascii="Candara" w:hAnsi="Candara"/>
                <w:sz w:val="18"/>
                <w:szCs w:val="17"/>
                <w:lang w:val="fr-CH"/>
              </w:rPr>
              <w:t>Agencies</w:t>
            </w:r>
            <w:proofErr w:type="spellEnd"/>
            <w:r w:rsidRPr="002A21D5">
              <w:rPr>
                <w:rFonts w:ascii="Candara" w:hAnsi="Candara"/>
                <w:sz w:val="18"/>
                <w:szCs w:val="17"/>
                <w:lang w:val="fr-CH"/>
              </w:rPr>
              <w:t xml:space="preserve"> </w:t>
            </w:r>
          </w:p>
        </w:tc>
        <w:tc>
          <w:tcPr>
            <w:tcW w:w="1276" w:type="dxa"/>
          </w:tcPr>
          <w:p w14:paraId="3A618905" w14:textId="1EF1F939" w:rsidR="005A5F0E" w:rsidRPr="005A5F0E" w:rsidRDefault="005A5F0E" w:rsidP="00DD167D">
            <w:pPr>
              <w:pStyle w:val="TableParagraph"/>
              <w:rPr>
                <w:rFonts w:ascii="Candara" w:hAnsi="Candara"/>
                <w:sz w:val="18"/>
                <w:szCs w:val="18"/>
                <w:lang w:val="fr-CH"/>
              </w:rPr>
            </w:pPr>
            <w:r>
              <w:rPr>
                <w:rFonts w:ascii="Candara" w:hAnsi="Candara"/>
                <w:sz w:val="18"/>
                <w:szCs w:val="18"/>
                <w:lang w:val="fr-CH"/>
              </w:rPr>
              <w:t>June 2021</w:t>
            </w:r>
          </w:p>
        </w:tc>
        <w:tc>
          <w:tcPr>
            <w:tcW w:w="1162" w:type="dxa"/>
          </w:tcPr>
          <w:p w14:paraId="4AD24B2C" w14:textId="77777777" w:rsidR="003A0DF4" w:rsidRPr="002A21D5" w:rsidRDefault="003A0DF4" w:rsidP="00DD167D">
            <w:pPr>
              <w:pStyle w:val="TableParagraph"/>
              <w:rPr>
                <w:rFonts w:ascii="Times New Roman"/>
                <w:sz w:val="16"/>
                <w:lang w:val="fr-CH"/>
              </w:rPr>
            </w:pPr>
          </w:p>
        </w:tc>
      </w:tr>
      <w:tr w:rsidR="003A0DF4" w:rsidRPr="00EE078B" w14:paraId="5B90E7C3" w14:textId="77777777" w:rsidTr="002F471D">
        <w:trPr>
          <w:trHeight w:val="244"/>
        </w:trPr>
        <w:tc>
          <w:tcPr>
            <w:tcW w:w="5861" w:type="dxa"/>
            <w:tcBorders>
              <w:right w:val="single" w:sz="6" w:space="0" w:color="000000"/>
            </w:tcBorders>
          </w:tcPr>
          <w:p w14:paraId="4CB75B35" w14:textId="26DC755D" w:rsidR="003A0DF4" w:rsidRPr="00C8033C" w:rsidRDefault="00593DC8" w:rsidP="007651EB">
            <w:pPr>
              <w:pStyle w:val="Pasus1"/>
              <w:rPr>
                <w:sz w:val="22"/>
                <w:szCs w:val="22"/>
              </w:rPr>
            </w:pPr>
            <w:r w:rsidRPr="00C8033C">
              <w:rPr>
                <w:sz w:val="22"/>
                <w:szCs w:val="22"/>
              </w:rPr>
              <w:t>Analyse</w:t>
            </w:r>
            <w:r w:rsidR="007212D6">
              <w:rPr>
                <w:sz w:val="22"/>
                <w:szCs w:val="22"/>
              </w:rPr>
              <w:t xml:space="preserve"> Gender Equality</w:t>
            </w:r>
            <w:r w:rsidR="007701CA" w:rsidRPr="00C8033C">
              <w:rPr>
                <w:sz w:val="22"/>
                <w:szCs w:val="22"/>
              </w:rPr>
              <w:t xml:space="preserve"> SWAP recommendations and prepare actions to address shortcomings in the next UNSDCF</w:t>
            </w:r>
          </w:p>
        </w:tc>
        <w:tc>
          <w:tcPr>
            <w:tcW w:w="1417" w:type="dxa"/>
            <w:tcBorders>
              <w:left w:val="single" w:sz="6" w:space="0" w:color="000000"/>
            </w:tcBorders>
          </w:tcPr>
          <w:p w14:paraId="3132E02A" w14:textId="73262697" w:rsidR="003A0DF4" w:rsidRPr="002A21D5" w:rsidRDefault="005F2EA8" w:rsidP="00DD167D">
            <w:pPr>
              <w:pStyle w:val="TableParagraph"/>
              <w:rPr>
                <w:rFonts w:ascii="Candara" w:hAnsi="Candara"/>
                <w:sz w:val="18"/>
                <w:szCs w:val="17"/>
                <w:lang w:val="fr-CH"/>
              </w:rPr>
            </w:pPr>
            <w:r w:rsidRPr="002A21D5">
              <w:rPr>
                <w:rFonts w:ascii="Candara" w:hAnsi="Candara"/>
                <w:sz w:val="18"/>
                <w:szCs w:val="17"/>
                <w:lang w:val="fr-CH"/>
              </w:rPr>
              <w:t xml:space="preserve">UN RC Office/ UN </w:t>
            </w:r>
            <w:proofErr w:type="spellStart"/>
            <w:r w:rsidRPr="002A21D5">
              <w:rPr>
                <w:rFonts w:ascii="Candara" w:hAnsi="Candara"/>
                <w:sz w:val="18"/>
                <w:szCs w:val="17"/>
                <w:lang w:val="fr-CH"/>
              </w:rPr>
              <w:t>Women</w:t>
            </w:r>
            <w:proofErr w:type="spellEnd"/>
            <w:r w:rsidRPr="002A21D5">
              <w:rPr>
                <w:rFonts w:ascii="Candara" w:hAnsi="Candara"/>
                <w:sz w:val="18"/>
                <w:szCs w:val="17"/>
                <w:lang w:val="fr-CH"/>
              </w:rPr>
              <w:t xml:space="preserve">/ UN </w:t>
            </w:r>
            <w:proofErr w:type="spellStart"/>
            <w:r w:rsidRPr="002A21D5">
              <w:rPr>
                <w:rFonts w:ascii="Candara" w:hAnsi="Candara"/>
                <w:sz w:val="18"/>
                <w:szCs w:val="17"/>
                <w:lang w:val="fr-CH"/>
              </w:rPr>
              <w:t>Agencies</w:t>
            </w:r>
            <w:proofErr w:type="spellEnd"/>
          </w:p>
        </w:tc>
        <w:tc>
          <w:tcPr>
            <w:tcW w:w="1276" w:type="dxa"/>
          </w:tcPr>
          <w:p w14:paraId="07CE7D62" w14:textId="596B7FF3" w:rsidR="003A0DF4" w:rsidRPr="005A5F0E" w:rsidRDefault="005A5F0E" w:rsidP="00DD167D">
            <w:pPr>
              <w:pStyle w:val="TableParagraph"/>
              <w:rPr>
                <w:rFonts w:ascii="Candara" w:hAnsi="Candara"/>
                <w:sz w:val="18"/>
                <w:szCs w:val="18"/>
                <w:lang w:val="fr-CH"/>
              </w:rPr>
            </w:pPr>
            <w:r w:rsidRPr="005A5F0E">
              <w:rPr>
                <w:rFonts w:ascii="Candara" w:hAnsi="Candara"/>
                <w:sz w:val="18"/>
                <w:szCs w:val="18"/>
                <w:lang w:val="fr-CH"/>
              </w:rPr>
              <w:t>June 2021</w:t>
            </w:r>
          </w:p>
        </w:tc>
        <w:tc>
          <w:tcPr>
            <w:tcW w:w="1162" w:type="dxa"/>
          </w:tcPr>
          <w:p w14:paraId="17ACCF14" w14:textId="77777777" w:rsidR="003A0DF4" w:rsidRPr="002A21D5" w:rsidRDefault="003A0DF4" w:rsidP="00DD167D">
            <w:pPr>
              <w:pStyle w:val="TableParagraph"/>
              <w:rPr>
                <w:rFonts w:ascii="Times New Roman"/>
                <w:sz w:val="16"/>
                <w:lang w:val="fr-CH"/>
              </w:rPr>
            </w:pPr>
          </w:p>
        </w:tc>
      </w:tr>
      <w:tr w:rsidR="00253C27" w:rsidRPr="00EE078B" w14:paraId="196FF5CB" w14:textId="77777777" w:rsidTr="002F471D">
        <w:trPr>
          <w:trHeight w:val="244"/>
        </w:trPr>
        <w:tc>
          <w:tcPr>
            <w:tcW w:w="5861" w:type="dxa"/>
            <w:tcBorders>
              <w:right w:val="single" w:sz="6" w:space="0" w:color="000000"/>
            </w:tcBorders>
          </w:tcPr>
          <w:p w14:paraId="039FE4F2" w14:textId="57F2F080" w:rsidR="00253C27" w:rsidRPr="00C8033C" w:rsidRDefault="00253C27" w:rsidP="007651EB">
            <w:pPr>
              <w:pStyle w:val="Pasus1"/>
              <w:rPr>
                <w:sz w:val="22"/>
                <w:szCs w:val="22"/>
              </w:rPr>
            </w:pPr>
            <w:r w:rsidRPr="00C8033C">
              <w:rPr>
                <w:sz w:val="22"/>
                <w:szCs w:val="22"/>
              </w:rPr>
              <w:t xml:space="preserve">Implement gender mainstreaming activities under </w:t>
            </w:r>
            <w:r w:rsidR="00E97C14">
              <w:rPr>
                <w:sz w:val="22"/>
                <w:szCs w:val="22"/>
              </w:rPr>
              <w:t>all</w:t>
            </w:r>
            <w:r w:rsidR="00E97C14" w:rsidRPr="00C8033C">
              <w:rPr>
                <w:sz w:val="22"/>
                <w:szCs w:val="22"/>
              </w:rPr>
              <w:t xml:space="preserve"> </w:t>
            </w:r>
            <w:r w:rsidRPr="00C8033C">
              <w:rPr>
                <w:sz w:val="22"/>
                <w:szCs w:val="22"/>
              </w:rPr>
              <w:t xml:space="preserve">UNDAF-UNSDCF </w:t>
            </w:r>
            <w:r w:rsidR="006B6794" w:rsidRPr="00C8033C">
              <w:rPr>
                <w:sz w:val="22"/>
                <w:szCs w:val="22"/>
              </w:rPr>
              <w:t>outcomes</w:t>
            </w:r>
            <w:r w:rsidR="00E97C14">
              <w:rPr>
                <w:sz w:val="22"/>
                <w:szCs w:val="22"/>
              </w:rPr>
              <w:t>, as not all of them have been properly mainstreamed.</w:t>
            </w:r>
          </w:p>
        </w:tc>
        <w:tc>
          <w:tcPr>
            <w:tcW w:w="1417" w:type="dxa"/>
            <w:tcBorders>
              <w:left w:val="single" w:sz="6" w:space="0" w:color="000000"/>
            </w:tcBorders>
          </w:tcPr>
          <w:p w14:paraId="281ED1C3" w14:textId="2B08854E" w:rsidR="00253C27" w:rsidRPr="007212D6" w:rsidRDefault="005F2EA8" w:rsidP="00DD167D">
            <w:pPr>
              <w:pStyle w:val="TableParagraph"/>
              <w:rPr>
                <w:rFonts w:ascii="Candara" w:hAnsi="Candara"/>
                <w:sz w:val="18"/>
                <w:szCs w:val="17"/>
                <w:lang w:val="fr-CH"/>
              </w:rPr>
            </w:pPr>
            <w:r w:rsidRPr="007212D6">
              <w:rPr>
                <w:rFonts w:ascii="Candara" w:hAnsi="Candara"/>
                <w:sz w:val="18"/>
                <w:szCs w:val="17"/>
                <w:lang w:val="fr-CH"/>
              </w:rPr>
              <w:t xml:space="preserve">UN RC Office/ UN </w:t>
            </w:r>
            <w:proofErr w:type="spellStart"/>
            <w:r w:rsidRPr="007212D6">
              <w:rPr>
                <w:rFonts w:ascii="Candara" w:hAnsi="Candara"/>
                <w:sz w:val="18"/>
                <w:szCs w:val="17"/>
                <w:lang w:val="fr-CH"/>
              </w:rPr>
              <w:t>Women</w:t>
            </w:r>
            <w:proofErr w:type="spellEnd"/>
            <w:r w:rsidRPr="007212D6">
              <w:rPr>
                <w:rFonts w:ascii="Candara" w:hAnsi="Candara"/>
                <w:sz w:val="18"/>
                <w:szCs w:val="17"/>
                <w:lang w:val="fr-CH"/>
              </w:rPr>
              <w:t xml:space="preserve">/ UN </w:t>
            </w:r>
            <w:proofErr w:type="spellStart"/>
            <w:r w:rsidRPr="007212D6">
              <w:rPr>
                <w:rFonts w:ascii="Candara" w:hAnsi="Candara"/>
                <w:sz w:val="18"/>
                <w:szCs w:val="17"/>
                <w:lang w:val="fr-CH"/>
              </w:rPr>
              <w:t>Agencies</w:t>
            </w:r>
            <w:proofErr w:type="spellEnd"/>
          </w:p>
        </w:tc>
        <w:tc>
          <w:tcPr>
            <w:tcW w:w="1276" w:type="dxa"/>
          </w:tcPr>
          <w:p w14:paraId="4161E202" w14:textId="3787A0FA" w:rsidR="00253C27" w:rsidRPr="005A5F0E" w:rsidRDefault="00512852" w:rsidP="00DD167D">
            <w:pPr>
              <w:pStyle w:val="TableParagraph"/>
              <w:rPr>
                <w:rFonts w:ascii="Candara" w:hAnsi="Candara"/>
                <w:sz w:val="18"/>
                <w:szCs w:val="18"/>
                <w:lang w:val="fr-CH"/>
              </w:rPr>
            </w:pPr>
            <w:r>
              <w:rPr>
                <w:rFonts w:ascii="Candara" w:hAnsi="Candara"/>
                <w:sz w:val="18"/>
                <w:szCs w:val="18"/>
              </w:rPr>
              <w:t>December 2021</w:t>
            </w:r>
          </w:p>
        </w:tc>
        <w:tc>
          <w:tcPr>
            <w:tcW w:w="1162" w:type="dxa"/>
          </w:tcPr>
          <w:p w14:paraId="63283B18" w14:textId="77777777" w:rsidR="00253C27" w:rsidRPr="007212D6" w:rsidRDefault="00253C27" w:rsidP="00DD167D">
            <w:pPr>
              <w:pStyle w:val="TableParagraph"/>
              <w:rPr>
                <w:rFonts w:ascii="Times New Roman"/>
                <w:sz w:val="16"/>
                <w:lang w:val="fr-CH"/>
              </w:rPr>
            </w:pPr>
          </w:p>
        </w:tc>
      </w:tr>
      <w:tr w:rsidR="006B6794" w14:paraId="47C607DA" w14:textId="77777777" w:rsidTr="00DD167D">
        <w:trPr>
          <w:trHeight w:val="489"/>
        </w:trPr>
        <w:tc>
          <w:tcPr>
            <w:tcW w:w="5861" w:type="dxa"/>
            <w:tcBorders>
              <w:right w:val="single" w:sz="6" w:space="0" w:color="000000"/>
            </w:tcBorders>
            <w:shd w:val="clear" w:color="auto" w:fill="DEEAF6"/>
          </w:tcPr>
          <w:p w14:paraId="38924CC6" w14:textId="77777777" w:rsidR="006B6794" w:rsidRPr="00C8033C" w:rsidRDefault="006B6794" w:rsidP="00DD167D">
            <w:pPr>
              <w:pStyle w:val="TableParagraph"/>
              <w:spacing w:before="1"/>
              <w:ind w:left="107"/>
              <w:rPr>
                <w:b/>
                <w:color w:val="2E5395"/>
              </w:rPr>
            </w:pPr>
            <w:r w:rsidRPr="00C8033C">
              <w:rPr>
                <w:b/>
                <w:color w:val="2E5395"/>
              </w:rPr>
              <w:t>Recommendation 4</w:t>
            </w:r>
          </w:p>
          <w:p w14:paraId="7E2241AE" w14:textId="1E01465A" w:rsidR="007651EB" w:rsidRPr="00C8033C" w:rsidRDefault="007651EB" w:rsidP="007651EB">
            <w:pPr>
              <w:pStyle w:val="Pasus1"/>
              <w:rPr>
                <w:sz w:val="22"/>
                <w:szCs w:val="22"/>
              </w:rPr>
            </w:pPr>
            <w:r w:rsidRPr="00C8033C">
              <w:rPr>
                <w:sz w:val="22"/>
                <w:szCs w:val="22"/>
              </w:rPr>
              <w:t>It is recommended</w:t>
            </w:r>
            <w:r w:rsidR="00AC0608" w:rsidRPr="00C8033C">
              <w:rPr>
                <w:sz w:val="22"/>
                <w:szCs w:val="22"/>
              </w:rPr>
              <w:t xml:space="preserve"> </w:t>
            </w:r>
            <w:r w:rsidRPr="00C8033C">
              <w:rPr>
                <w:sz w:val="22"/>
                <w:szCs w:val="22"/>
              </w:rPr>
              <w:t xml:space="preserve">to strengthen </w:t>
            </w:r>
            <w:r w:rsidR="00C67CB9" w:rsidRPr="00C8033C">
              <w:rPr>
                <w:sz w:val="22"/>
                <w:szCs w:val="22"/>
              </w:rPr>
              <w:t xml:space="preserve">membership </w:t>
            </w:r>
            <w:r w:rsidR="00AC0608" w:rsidRPr="00C8033C">
              <w:rPr>
                <w:sz w:val="22"/>
                <w:szCs w:val="22"/>
              </w:rPr>
              <w:t>of</w:t>
            </w:r>
            <w:r w:rsidR="00C67CB9" w:rsidRPr="00C8033C">
              <w:rPr>
                <w:sz w:val="22"/>
                <w:szCs w:val="22"/>
              </w:rPr>
              <w:t xml:space="preserve"> the </w:t>
            </w:r>
            <w:r w:rsidRPr="00C8033C">
              <w:rPr>
                <w:sz w:val="22"/>
                <w:szCs w:val="22"/>
              </w:rPr>
              <w:t>UN</w:t>
            </w:r>
            <w:r w:rsidR="00DF0052" w:rsidRPr="00C8033C">
              <w:rPr>
                <w:sz w:val="22"/>
                <w:szCs w:val="22"/>
              </w:rPr>
              <w:t>SDCF</w:t>
            </w:r>
            <w:r w:rsidRPr="00C8033C">
              <w:rPr>
                <w:sz w:val="22"/>
                <w:szCs w:val="22"/>
              </w:rPr>
              <w:t xml:space="preserve"> Steering Committee</w:t>
            </w:r>
            <w:r w:rsidR="00AC0608" w:rsidRPr="00C8033C">
              <w:rPr>
                <w:sz w:val="22"/>
                <w:szCs w:val="22"/>
              </w:rPr>
              <w:t xml:space="preserve"> to</w:t>
            </w:r>
            <w:r w:rsidR="00C67CB9" w:rsidRPr="00C8033C">
              <w:rPr>
                <w:sz w:val="22"/>
                <w:szCs w:val="22"/>
              </w:rPr>
              <w:t xml:space="preserve"> ensure </w:t>
            </w:r>
            <w:r w:rsidRPr="00C8033C">
              <w:rPr>
                <w:sz w:val="22"/>
                <w:szCs w:val="22"/>
              </w:rPr>
              <w:t>its strategic involvement and guidance for UNDAF implementation</w:t>
            </w:r>
            <w:r w:rsidR="00C67CB9" w:rsidRPr="00C8033C">
              <w:rPr>
                <w:sz w:val="22"/>
                <w:szCs w:val="22"/>
              </w:rPr>
              <w:t xml:space="preserve">. </w:t>
            </w:r>
          </w:p>
          <w:p w14:paraId="156D5691" w14:textId="63E859AA" w:rsidR="007651EB" w:rsidRPr="00C8033C" w:rsidRDefault="007651EB" w:rsidP="007F1382">
            <w:pPr>
              <w:pStyle w:val="Pasus1"/>
              <w:rPr>
                <w:sz w:val="22"/>
                <w:szCs w:val="22"/>
              </w:rPr>
            </w:pPr>
            <w:r w:rsidRPr="00C8033C">
              <w:rPr>
                <w:sz w:val="22"/>
                <w:szCs w:val="22"/>
              </w:rPr>
              <w:t>It is recommended to expand the number of participants in the UNDAF Results Groups, bringing other partners in to improve planning, implementation and coordination of activities within UNDAF implementation</w:t>
            </w:r>
            <w:r w:rsidR="002474FF" w:rsidRPr="00C8033C">
              <w:rPr>
                <w:sz w:val="22"/>
                <w:szCs w:val="22"/>
              </w:rPr>
              <w:t>.</w:t>
            </w:r>
            <w:r w:rsidRPr="00C8033C">
              <w:rPr>
                <w:sz w:val="22"/>
                <w:szCs w:val="22"/>
              </w:rPr>
              <w:t xml:space="preserve"> Intensive joint planning should be strengthened through preparation of Annual Work Plans (WPs), setting the basis for holistic and integrated planning and programming. </w:t>
            </w:r>
          </w:p>
          <w:p w14:paraId="61181834" w14:textId="5E2124EC" w:rsidR="006B6794" w:rsidRPr="00C8033C" w:rsidRDefault="006B6794" w:rsidP="00DD167D">
            <w:pPr>
              <w:pStyle w:val="TableParagraph"/>
              <w:spacing w:before="1"/>
              <w:ind w:left="107"/>
              <w:rPr>
                <w:b/>
              </w:rPr>
            </w:pPr>
          </w:p>
        </w:tc>
        <w:tc>
          <w:tcPr>
            <w:tcW w:w="3855" w:type="dxa"/>
            <w:gridSpan w:val="3"/>
            <w:tcBorders>
              <w:left w:val="single" w:sz="6" w:space="0" w:color="000000"/>
            </w:tcBorders>
            <w:shd w:val="clear" w:color="auto" w:fill="DEEAF6"/>
          </w:tcPr>
          <w:p w14:paraId="70249DC8" w14:textId="27C469A8" w:rsidR="006B6794" w:rsidRDefault="006B6794" w:rsidP="00DD167D">
            <w:pPr>
              <w:pStyle w:val="TableParagraph"/>
              <w:rPr>
                <w:rFonts w:ascii="Times New Roman"/>
              </w:rPr>
            </w:pPr>
            <w:r>
              <w:rPr>
                <w:b/>
                <w:sz w:val="20"/>
              </w:rPr>
              <w:t xml:space="preserve">Accepted </w:t>
            </w:r>
          </w:p>
        </w:tc>
      </w:tr>
      <w:tr w:rsidR="003A0DF4" w14:paraId="04D365BC" w14:textId="77777777" w:rsidTr="00DD167D">
        <w:trPr>
          <w:trHeight w:val="489"/>
        </w:trPr>
        <w:tc>
          <w:tcPr>
            <w:tcW w:w="9716" w:type="dxa"/>
            <w:gridSpan w:val="4"/>
          </w:tcPr>
          <w:p w14:paraId="28C6B8DA" w14:textId="77777777" w:rsidR="003A0DF4" w:rsidRPr="00C8033C" w:rsidRDefault="003A0DF4" w:rsidP="00DD167D">
            <w:pPr>
              <w:pStyle w:val="TableParagraph"/>
              <w:spacing w:before="1"/>
              <w:ind w:left="107"/>
              <w:rPr>
                <w:b/>
                <w:color w:val="2E5395"/>
              </w:rPr>
            </w:pPr>
            <w:r w:rsidRPr="00C8033C">
              <w:rPr>
                <w:b/>
                <w:color w:val="2E5395"/>
              </w:rPr>
              <w:t>Explanation</w:t>
            </w:r>
          </w:p>
          <w:p w14:paraId="13281C53" w14:textId="636EC490" w:rsidR="00ED0CA3" w:rsidRPr="00C8033C" w:rsidRDefault="00ED0CA3" w:rsidP="00ED0CA3">
            <w:pPr>
              <w:pStyle w:val="Pasus1"/>
              <w:rPr>
                <w:sz w:val="22"/>
                <w:szCs w:val="22"/>
              </w:rPr>
            </w:pPr>
            <w:r w:rsidRPr="00C8033C">
              <w:rPr>
                <w:sz w:val="22"/>
                <w:szCs w:val="22"/>
              </w:rPr>
              <w:t xml:space="preserve">UNDAF Steering Committee has been the essential mechanism to involve high-level national partners, provide strategic guidance and coordinate development interventions during the entire period of UNDAF implementation. The SC remained an active forum for greater involvement of the high-level </w:t>
            </w:r>
            <w:r w:rsidRPr="00C8033C">
              <w:rPr>
                <w:sz w:val="22"/>
                <w:szCs w:val="22"/>
              </w:rPr>
              <w:lastRenderedPageBreak/>
              <w:t xml:space="preserve">national partners to genuinely drive development efforts, ensuring at the same time strong national leadership, promoting partnership and boosting ownership. The Results Groups have been preparing plans and reporting on progress timely, with the involvement of the </w:t>
            </w:r>
            <w:proofErr w:type="spellStart"/>
            <w:r w:rsidRPr="00C8033C">
              <w:rPr>
                <w:sz w:val="22"/>
                <w:szCs w:val="22"/>
              </w:rPr>
              <w:t>GoM</w:t>
            </w:r>
            <w:proofErr w:type="spellEnd"/>
            <w:r w:rsidRPr="00C8033C">
              <w:rPr>
                <w:sz w:val="22"/>
                <w:szCs w:val="22"/>
              </w:rPr>
              <w:t xml:space="preserve"> and UN Agencies. For the next cycle, it will be considered to expand its membership. Also, UNCT will work to ensure the active involvement of the members in the planning and implementation of interventions. UNCT will work to put in place integrated and joint planning starting with the preparation of annual Work Plans (WPs), to joint projects and programmes. </w:t>
            </w:r>
          </w:p>
        </w:tc>
      </w:tr>
      <w:tr w:rsidR="003A0DF4" w14:paraId="09C3DF30" w14:textId="77777777" w:rsidTr="002F471D">
        <w:trPr>
          <w:trHeight w:val="734"/>
        </w:trPr>
        <w:tc>
          <w:tcPr>
            <w:tcW w:w="5861" w:type="dxa"/>
            <w:tcBorders>
              <w:right w:val="single" w:sz="6" w:space="0" w:color="000000"/>
            </w:tcBorders>
          </w:tcPr>
          <w:p w14:paraId="3CF29F02" w14:textId="77777777" w:rsidR="003A0DF4" w:rsidRPr="00C8033C" w:rsidRDefault="003A0DF4" w:rsidP="00DD167D">
            <w:pPr>
              <w:pStyle w:val="TableParagraph"/>
              <w:spacing w:before="1"/>
              <w:ind w:left="107"/>
              <w:rPr>
                <w:b/>
              </w:rPr>
            </w:pPr>
            <w:r w:rsidRPr="00C8033C">
              <w:rPr>
                <w:b/>
                <w:color w:val="2E5395"/>
              </w:rPr>
              <w:lastRenderedPageBreak/>
              <w:t>Actions to be taken</w:t>
            </w:r>
          </w:p>
          <w:p w14:paraId="42CAF508" w14:textId="77777777" w:rsidR="003A0DF4" w:rsidRPr="00C8033C" w:rsidRDefault="003A0DF4" w:rsidP="00DD167D">
            <w:pPr>
              <w:pStyle w:val="TableParagraph"/>
              <w:spacing w:before="1"/>
              <w:ind w:left="107"/>
            </w:pPr>
            <w:r w:rsidRPr="00C8033C">
              <w:rPr>
                <w:color w:val="2E5496"/>
              </w:rPr>
              <w:t>[Actions to be taken in response, broken down as</w:t>
            </w:r>
          </w:p>
          <w:p w14:paraId="7F26FD8F" w14:textId="77777777" w:rsidR="003A0DF4" w:rsidRPr="00C8033C" w:rsidRDefault="003A0DF4" w:rsidP="00DD167D">
            <w:pPr>
              <w:pStyle w:val="TableParagraph"/>
              <w:spacing w:before="1" w:line="223" w:lineRule="exact"/>
              <w:ind w:left="107"/>
            </w:pPr>
            <w:r w:rsidRPr="00C8033C">
              <w:rPr>
                <w:color w:val="2E5496"/>
              </w:rPr>
              <w:t>appropriate]</w:t>
            </w:r>
          </w:p>
        </w:tc>
        <w:tc>
          <w:tcPr>
            <w:tcW w:w="1417" w:type="dxa"/>
            <w:tcBorders>
              <w:left w:val="single" w:sz="6" w:space="0" w:color="000000"/>
            </w:tcBorders>
          </w:tcPr>
          <w:p w14:paraId="15DA45FF" w14:textId="77777777" w:rsidR="003A0DF4" w:rsidRDefault="003A0DF4" w:rsidP="00DD167D">
            <w:pPr>
              <w:pStyle w:val="TableParagraph"/>
              <w:spacing w:before="1"/>
              <w:ind w:left="105"/>
              <w:rPr>
                <w:b/>
                <w:sz w:val="20"/>
              </w:rPr>
            </w:pPr>
            <w:r>
              <w:rPr>
                <w:b/>
                <w:color w:val="2E5395"/>
                <w:w w:val="95"/>
                <w:sz w:val="20"/>
              </w:rPr>
              <w:t xml:space="preserve">Responsible </w:t>
            </w:r>
            <w:r>
              <w:rPr>
                <w:b/>
                <w:color w:val="2E5395"/>
                <w:sz w:val="20"/>
              </w:rPr>
              <w:t>entities</w:t>
            </w:r>
          </w:p>
        </w:tc>
        <w:tc>
          <w:tcPr>
            <w:tcW w:w="1276" w:type="dxa"/>
          </w:tcPr>
          <w:p w14:paraId="71BC029A" w14:textId="77777777" w:rsidR="003A0DF4" w:rsidRDefault="003A0DF4" w:rsidP="00DD167D">
            <w:pPr>
              <w:pStyle w:val="TableParagraph"/>
              <w:spacing w:before="1"/>
              <w:ind w:left="105"/>
              <w:rPr>
                <w:b/>
                <w:sz w:val="20"/>
              </w:rPr>
            </w:pPr>
            <w:r>
              <w:rPr>
                <w:b/>
                <w:color w:val="2E5395"/>
                <w:sz w:val="20"/>
              </w:rPr>
              <w:t>Timeframe</w:t>
            </w:r>
          </w:p>
        </w:tc>
        <w:tc>
          <w:tcPr>
            <w:tcW w:w="1162" w:type="dxa"/>
          </w:tcPr>
          <w:p w14:paraId="54BCCC46" w14:textId="77777777" w:rsidR="003A0DF4" w:rsidRDefault="003A0DF4" w:rsidP="00DD167D">
            <w:pPr>
              <w:pStyle w:val="TableParagraph"/>
              <w:spacing w:before="1"/>
              <w:ind w:left="108"/>
              <w:rPr>
                <w:b/>
                <w:sz w:val="20"/>
              </w:rPr>
            </w:pPr>
            <w:r>
              <w:rPr>
                <w:b/>
                <w:color w:val="2E5395"/>
                <w:sz w:val="20"/>
              </w:rPr>
              <w:t>Resource implication</w:t>
            </w:r>
          </w:p>
          <w:p w14:paraId="69F57CDB" w14:textId="77777777" w:rsidR="003A0DF4" w:rsidRDefault="003A0DF4" w:rsidP="00DD167D">
            <w:pPr>
              <w:pStyle w:val="TableParagraph"/>
              <w:spacing w:before="1"/>
              <w:ind w:left="108"/>
              <w:rPr>
                <w:sz w:val="20"/>
              </w:rPr>
            </w:pPr>
            <w:r>
              <w:rPr>
                <w:color w:val="2E5496"/>
                <w:sz w:val="20"/>
              </w:rPr>
              <w:t>[if any]</w:t>
            </w:r>
          </w:p>
        </w:tc>
      </w:tr>
      <w:tr w:rsidR="003A0DF4" w14:paraId="5BAC6DC1" w14:textId="77777777" w:rsidTr="002F471D">
        <w:trPr>
          <w:trHeight w:val="242"/>
        </w:trPr>
        <w:tc>
          <w:tcPr>
            <w:tcW w:w="5861" w:type="dxa"/>
            <w:tcBorders>
              <w:right w:val="single" w:sz="6" w:space="0" w:color="000000"/>
            </w:tcBorders>
          </w:tcPr>
          <w:p w14:paraId="3A55F10E" w14:textId="7605ACF0" w:rsidR="003A0DF4" w:rsidRPr="00C8033C" w:rsidRDefault="00ED4997" w:rsidP="00FA40A1">
            <w:pPr>
              <w:pStyle w:val="Pasus1"/>
              <w:rPr>
                <w:sz w:val="22"/>
                <w:szCs w:val="22"/>
              </w:rPr>
            </w:pPr>
            <w:proofErr w:type="spellStart"/>
            <w:r w:rsidRPr="00C8033C">
              <w:rPr>
                <w:sz w:val="22"/>
                <w:szCs w:val="22"/>
              </w:rPr>
              <w:t>Analyze</w:t>
            </w:r>
            <w:proofErr w:type="spellEnd"/>
            <w:r w:rsidR="005246D9" w:rsidRPr="00C8033C">
              <w:rPr>
                <w:sz w:val="22"/>
                <w:szCs w:val="22"/>
              </w:rPr>
              <w:t xml:space="preserve"> </w:t>
            </w:r>
            <w:r w:rsidR="007C6609" w:rsidRPr="00C8033C">
              <w:rPr>
                <w:sz w:val="22"/>
                <w:szCs w:val="22"/>
              </w:rPr>
              <w:t xml:space="preserve">possible </w:t>
            </w:r>
            <w:r w:rsidR="005246D9" w:rsidRPr="00C8033C">
              <w:rPr>
                <w:sz w:val="22"/>
                <w:szCs w:val="22"/>
              </w:rPr>
              <w:t xml:space="preserve">modalities and options for the membership and functioning of the SC </w:t>
            </w:r>
            <w:r w:rsidR="007C6609" w:rsidRPr="00C8033C">
              <w:rPr>
                <w:sz w:val="22"/>
                <w:szCs w:val="22"/>
              </w:rPr>
              <w:t xml:space="preserve">during the next programming cycle </w:t>
            </w:r>
            <w:r w:rsidR="00E97C14">
              <w:rPr>
                <w:sz w:val="22"/>
                <w:szCs w:val="22"/>
              </w:rPr>
              <w:t xml:space="preserve"> and</w:t>
            </w:r>
            <w:r w:rsidR="00E97C14">
              <w:t xml:space="preserve"> </w:t>
            </w:r>
            <w:r w:rsidR="00E97C14" w:rsidRPr="00E97C14">
              <w:rPr>
                <w:sz w:val="22"/>
                <w:szCs w:val="22"/>
              </w:rPr>
              <w:t xml:space="preserve">implement those deemed </w:t>
            </w:r>
            <w:r w:rsidR="00E97C14">
              <w:rPr>
                <w:sz w:val="22"/>
                <w:szCs w:val="22"/>
              </w:rPr>
              <w:t xml:space="preserve">to be </w:t>
            </w:r>
            <w:r w:rsidR="00E97C14" w:rsidRPr="00E97C14">
              <w:rPr>
                <w:sz w:val="22"/>
                <w:szCs w:val="22"/>
              </w:rPr>
              <w:t>effective</w:t>
            </w:r>
            <w:r w:rsidR="00E97C14">
              <w:rPr>
                <w:sz w:val="22"/>
                <w:szCs w:val="22"/>
              </w:rPr>
              <w:t>.</w:t>
            </w:r>
          </w:p>
        </w:tc>
        <w:tc>
          <w:tcPr>
            <w:tcW w:w="1417" w:type="dxa"/>
            <w:tcBorders>
              <w:left w:val="single" w:sz="6" w:space="0" w:color="000000"/>
            </w:tcBorders>
          </w:tcPr>
          <w:p w14:paraId="0E0D7DE8" w14:textId="15F802CA" w:rsidR="003A0DF4" w:rsidRPr="00921924" w:rsidRDefault="00921924" w:rsidP="00DD167D">
            <w:pPr>
              <w:pStyle w:val="TableParagraph"/>
              <w:rPr>
                <w:rFonts w:ascii="Candara" w:hAnsi="Candara"/>
                <w:sz w:val="18"/>
                <w:szCs w:val="17"/>
              </w:rPr>
            </w:pPr>
            <w:r w:rsidRPr="00921924">
              <w:rPr>
                <w:rFonts w:ascii="Candara" w:hAnsi="Candara"/>
                <w:sz w:val="18"/>
                <w:szCs w:val="17"/>
              </w:rPr>
              <w:t xml:space="preserve">UN RC Office/ UNCT </w:t>
            </w:r>
          </w:p>
        </w:tc>
        <w:tc>
          <w:tcPr>
            <w:tcW w:w="1276" w:type="dxa"/>
          </w:tcPr>
          <w:p w14:paraId="36A3DC43" w14:textId="1019020B" w:rsidR="003A0DF4" w:rsidRPr="005A5F0E" w:rsidRDefault="005A5F0E" w:rsidP="00DD167D">
            <w:pPr>
              <w:pStyle w:val="TableParagraph"/>
              <w:rPr>
                <w:rFonts w:ascii="Candara" w:hAnsi="Candara"/>
                <w:sz w:val="18"/>
                <w:szCs w:val="18"/>
              </w:rPr>
            </w:pPr>
            <w:r w:rsidRPr="005A5F0E">
              <w:rPr>
                <w:rFonts w:ascii="Candara" w:hAnsi="Candara"/>
                <w:sz w:val="18"/>
                <w:szCs w:val="18"/>
              </w:rPr>
              <w:t>December 2021</w:t>
            </w:r>
          </w:p>
        </w:tc>
        <w:tc>
          <w:tcPr>
            <w:tcW w:w="1162" w:type="dxa"/>
          </w:tcPr>
          <w:p w14:paraId="4745CBE8" w14:textId="77777777" w:rsidR="003A0DF4" w:rsidRDefault="003A0DF4" w:rsidP="00DD167D">
            <w:pPr>
              <w:pStyle w:val="TableParagraph"/>
              <w:rPr>
                <w:rFonts w:ascii="Times New Roman"/>
                <w:sz w:val="16"/>
              </w:rPr>
            </w:pPr>
          </w:p>
        </w:tc>
      </w:tr>
      <w:tr w:rsidR="003A0DF4" w14:paraId="44C8C026" w14:textId="77777777" w:rsidTr="002F471D">
        <w:trPr>
          <w:trHeight w:val="244"/>
        </w:trPr>
        <w:tc>
          <w:tcPr>
            <w:tcW w:w="5861" w:type="dxa"/>
            <w:tcBorders>
              <w:right w:val="single" w:sz="6" w:space="0" w:color="000000"/>
            </w:tcBorders>
          </w:tcPr>
          <w:p w14:paraId="00FB633A" w14:textId="73235A05" w:rsidR="003A0DF4" w:rsidRPr="00C8033C" w:rsidRDefault="007C6609" w:rsidP="00FA40A1">
            <w:pPr>
              <w:pStyle w:val="Pasus1"/>
              <w:rPr>
                <w:sz w:val="22"/>
                <w:szCs w:val="22"/>
              </w:rPr>
            </w:pPr>
            <w:r w:rsidRPr="00C8033C">
              <w:rPr>
                <w:sz w:val="22"/>
                <w:szCs w:val="22"/>
              </w:rPr>
              <w:t xml:space="preserve">Explore possibilities to extend the role of the SC </w:t>
            </w:r>
            <w:r w:rsidR="0087221D" w:rsidRPr="00C8033C">
              <w:rPr>
                <w:sz w:val="22"/>
                <w:szCs w:val="22"/>
              </w:rPr>
              <w:t>as the coordination mechanism for SDGs in Montenegro</w:t>
            </w:r>
          </w:p>
        </w:tc>
        <w:tc>
          <w:tcPr>
            <w:tcW w:w="1417" w:type="dxa"/>
            <w:tcBorders>
              <w:left w:val="single" w:sz="6" w:space="0" w:color="000000"/>
            </w:tcBorders>
          </w:tcPr>
          <w:p w14:paraId="471A60F1" w14:textId="765F73C8" w:rsidR="003A0DF4" w:rsidRPr="00921924" w:rsidRDefault="00921924" w:rsidP="00DD167D">
            <w:pPr>
              <w:pStyle w:val="TableParagraph"/>
              <w:rPr>
                <w:rFonts w:ascii="Candara" w:hAnsi="Candara"/>
                <w:sz w:val="18"/>
                <w:szCs w:val="17"/>
              </w:rPr>
            </w:pPr>
            <w:r w:rsidRPr="00921924">
              <w:rPr>
                <w:rFonts w:ascii="Candara" w:hAnsi="Candara"/>
                <w:sz w:val="18"/>
                <w:szCs w:val="17"/>
              </w:rPr>
              <w:t xml:space="preserve">UN RC Office/ UNCT/ </w:t>
            </w:r>
            <w:proofErr w:type="spellStart"/>
            <w:r w:rsidRPr="00921924">
              <w:rPr>
                <w:rFonts w:ascii="Candara" w:hAnsi="Candara"/>
                <w:sz w:val="18"/>
                <w:szCs w:val="17"/>
              </w:rPr>
              <w:t>Go</w:t>
            </w:r>
            <w:r>
              <w:rPr>
                <w:rFonts w:ascii="Candara" w:hAnsi="Candara"/>
                <w:sz w:val="18"/>
                <w:szCs w:val="17"/>
              </w:rPr>
              <w:t>M</w:t>
            </w:r>
            <w:proofErr w:type="spellEnd"/>
            <w:r>
              <w:rPr>
                <w:rFonts w:ascii="Candara" w:hAnsi="Candara"/>
                <w:sz w:val="18"/>
                <w:szCs w:val="17"/>
              </w:rPr>
              <w:t>/</w:t>
            </w:r>
            <w:r w:rsidRPr="00921924">
              <w:rPr>
                <w:rFonts w:ascii="Candara" w:hAnsi="Candara"/>
                <w:sz w:val="18"/>
                <w:szCs w:val="17"/>
              </w:rPr>
              <w:t xml:space="preserve"> </w:t>
            </w:r>
            <w:r>
              <w:rPr>
                <w:rFonts w:ascii="Candara" w:hAnsi="Candara"/>
                <w:sz w:val="18"/>
                <w:szCs w:val="17"/>
              </w:rPr>
              <w:t xml:space="preserve">national </w:t>
            </w:r>
            <w:r w:rsidRPr="00921924">
              <w:rPr>
                <w:rFonts w:ascii="Candara" w:hAnsi="Candara"/>
                <w:sz w:val="18"/>
                <w:szCs w:val="17"/>
              </w:rPr>
              <w:t xml:space="preserve">stakeholders </w:t>
            </w:r>
          </w:p>
        </w:tc>
        <w:tc>
          <w:tcPr>
            <w:tcW w:w="1276" w:type="dxa"/>
          </w:tcPr>
          <w:p w14:paraId="5A05D238" w14:textId="0F239537" w:rsidR="003A0DF4" w:rsidRPr="005A5F0E" w:rsidRDefault="005A5F0E" w:rsidP="00DD167D">
            <w:pPr>
              <w:pStyle w:val="TableParagraph"/>
              <w:rPr>
                <w:rFonts w:ascii="Candara" w:hAnsi="Candara"/>
                <w:sz w:val="18"/>
                <w:szCs w:val="18"/>
              </w:rPr>
            </w:pPr>
            <w:r w:rsidRPr="005A5F0E">
              <w:rPr>
                <w:rFonts w:ascii="Candara" w:hAnsi="Candara"/>
                <w:sz w:val="18"/>
                <w:szCs w:val="18"/>
              </w:rPr>
              <w:t>December 2021</w:t>
            </w:r>
          </w:p>
        </w:tc>
        <w:tc>
          <w:tcPr>
            <w:tcW w:w="1162" w:type="dxa"/>
          </w:tcPr>
          <w:p w14:paraId="2C5E9D64" w14:textId="77777777" w:rsidR="003A0DF4" w:rsidRDefault="003A0DF4" w:rsidP="00DD167D">
            <w:pPr>
              <w:pStyle w:val="TableParagraph"/>
              <w:rPr>
                <w:rFonts w:ascii="Times New Roman"/>
                <w:sz w:val="16"/>
              </w:rPr>
            </w:pPr>
          </w:p>
        </w:tc>
      </w:tr>
      <w:tr w:rsidR="003A0DF4" w14:paraId="140FF08D" w14:textId="77777777" w:rsidTr="002F471D">
        <w:trPr>
          <w:trHeight w:val="244"/>
        </w:trPr>
        <w:tc>
          <w:tcPr>
            <w:tcW w:w="5861" w:type="dxa"/>
            <w:tcBorders>
              <w:right w:val="single" w:sz="6" w:space="0" w:color="000000"/>
            </w:tcBorders>
          </w:tcPr>
          <w:p w14:paraId="64803BD5" w14:textId="2AD55123" w:rsidR="003A0DF4" w:rsidRPr="00C8033C" w:rsidRDefault="00070035" w:rsidP="00FA40A1">
            <w:pPr>
              <w:pStyle w:val="Pasus1"/>
              <w:rPr>
                <w:sz w:val="22"/>
                <w:szCs w:val="22"/>
              </w:rPr>
            </w:pPr>
            <w:r>
              <w:rPr>
                <w:sz w:val="22"/>
                <w:szCs w:val="22"/>
              </w:rPr>
              <w:t>D</w:t>
            </w:r>
            <w:r w:rsidR="0087221D" w:rsidRPr="00C8033C">
              <w:rPr>
                <w:sz w:val="22"/>
                <w:szCs w:val="22"/>
              </w:rPr>
              <w:t xml:space="preserve">iscuss </w:t>
            </w:r>
            <w:r w:rsidR="00C02F52" w:rsidRPr="00C8033C">
              <w:rPr>
                <w:sz w:val="22"/>
                <w:szCs w:val="22"/>
              </w:rPr>
              <w:t>opportunities</w:t>
            </w:r>
            <w:r w:rsidR="0087221D" w:rsidRPr="00C8033C">
              <w:rPr>
                <w:sz w:val="22"/>
                <w:szCs w:val="22"/>
              </w:rPr>
              <w:t xml:space="preserve"> </w:t>
            </w:r>
            <w:r>
              <w:rPr>
                <w:sz w:val="22"/>
                <w:szCs w:val="22"/>
              </w:rPr>
              <w:t>and</w:t>
            </w:r>
            <w:r w:rsidR="0087221D" w:rsidRPr="00C8033C">
              <w:rPr>
                <w:sz w:val="22"/>
                <w:szCs w:val="22"/>
              </w:rPr>
              <w:t xml:space="preserve"> </w:t>
            </w:r>
            <w:r w:rsidR="00FA40A1" w:rsidRPr="00C8033C">
              <w:rPr>
                <w:sz w:val="22"/>
                <w:szCs w:val="22"/>
              </w:rPr>
              <w:t xml:space="preserve">expand the members and enhance the planning and implementation functions of the </w:t>
            </w:r>
            <w:r w:rsidR="0087221D" w:rsidRPr="00C8033C">
              <w:rPr>
                <w:sz w:val="22"/>
                <w:szCs w:val="22"/>
              </w:rPr>
              <w:t xml:space="preserve">Results Groups </w:t>
            </w:r>
            <w:r w:rsidR="00EE3C0E" w:rsidRPr="00C8033C">
              <w:rPr>
                <w:sz w:val="22"/>
                <w:szCs w:val="22"/>
              </w:rPr>
              <w:t>(e.g. involving representatives of the CSOs, think-tanks and academia if appropriate)</w:t>
            </w:r>
          </w:p>
        </w:tc>
        <w:tc>
          <w:tcPr>
            <w:tcW w:w="1417" w:type="dxa"/>
            <w:tcBorders>
              <w:left w:val="single" w:sz="6" w:space="0" w:color="000000"/>
            </w:tcBorders>
          </w:tcPr>
          <w:p w14:paraId="268445E7" w14:textId="229342D5" w:rsidR="003A0DF4" w:rsidRPr="00921924" w:rsidRDefault="00921924" w:rsidP="00DD167D">
            <w:pPr>
              <w:pStyle w:val="TableParagraph"/>
              <w:rPr>
                <w:rFonts w:ascii="Candara" w:hAnsi="Candara"/>
                <w:sz w:val="18"/>
                <w:szCs w:val="17"/>
              </w:rPr>
            </w:pPr>
            <w:r w:rsidRPr="00921924">
              <w:rPr>
                <w:rFonts w:ascii="Candara" w:hAnsi="Candara"/>
                <w:sz w:val="18"/>
                <w:szCs w:val="17"/>
              </w:rPr>
              <w:t>UN RC Office/ UNCT</w:t>
            </w:r>
            <w:r w:rsidR="004303C7">
              <w:rPr>
                <w:rFonts w:ascii="Candara" w:hAnsi="Candara"/>
                <w:sz w:val="18"/>
                <w:szCs w:val="17"/>
              </w:rPr>
              <w:t xml:space="preserve">/ national stakeholders </w:t>
            </w:r>
          </w:p>
        </w:tc>
        <w:tc>
          <w:tcPr>
            <w:tcW w:w="1276" w:type="dxa"/>
          </w:tcPr>
          <w:p w14:paraId="3B7A7B7F" w14:textId="2A6ED645" w:rsidR="003A0DF4" w:rsidRPr="005A5F0E" w:rsidRDefault="005A5F0E" w:rsidP="00DD167D">
            <w:pPr>
              <w:pStyle w:val="TableParagraph"/>
              <w:rPr>
                <w:rFonts w:ascii="Candara" w:hAnsi="Candara"/>
                <w:sz w:val="18"/>
                <w:szCs w:val="18"/>
              </w:rPr>
            </w:pPr>
            <w:r w:rsidRPr="005A5F0E">
              <w:rPr>
                <w:rFonts w:ascii="Candara" w:hAnsi="Candara"/>
                <w:sz w:val="18"/>
                <w:szCs w:val="18"/>
              </w:rPr>
              <w:t>December 2021</w:t>
            </w:r>
          </w:p>
        </w:tc>
        <w:tc>
          <w:tcPr>
            <w:tcW w:w="1162" w:type="dxa"/>
          </w:tcPr>
          <w:p w14:paraId="64E0830A" w14:textId="77777777" w:rsidR="003A0DF4" w:rsidRDefault="003A0DF4" w:rsidP="00DD167D">
            <w:pPr>
              <w:pStyle w:val="TableParagraph"/>
              <w:rPr>
                <w:rFonts w:ascii="Times New Roman"/>
                <w:sz w:val="16"/>
              </w:rPr>
            </w:pPr>
          </w:p>
        </w:tc>
      </w:tr>
      <w:tr w:rsidR="0054684E" w14:paraId="155927DB" w14:textId="77777777" w:rsidTr="00DD167D">
        <w:trPr>
          <w:trHeight w:val="489"/>
        </w:trPr>
        <w:tc>
          <w:tcPr>
            <w:tcW w:w="5861" w:type="dxa"/>
            <w:tcBorders>
              <w:right w:val="single" w:sz="6" w:space="0" w:color="000000"/>
            </w:tcBorders>
            <w:shd w:val="clear" w:color="auto" w:fill="DEEAF6"/>
          </w:tcPr>
          <w:p w14:paraId="4DC7AC21" w14:textId="77777777" w:rsidR="0054684E" w:rsidRPr="00C8033C" w:rsidRDefault="0054684E" w:rsidP="00DD167D">
            <w:pPr>
              <w:pStyle w:val="TableParagraph"/>
              <w:spacing w:before="1"/>
              <w:ind w:left="107"/>
              <w:rPr>
                <w:b/>
                <w:color w:val="2E5395"/>
              </w:rPr>
            </w:pPr>
            <w:r w:rsidRPr="00C8033C">
              <w:rPr>
                <w:b/>
                <w:color w:val="2E5395"/>
              </w:rPr>
              <w:t>Recommendation 5</w:t>
            </w:r>
          </w:p>
          <w:p w14:paraId="002342BD" w14:textId="39C9B9F2" w:rsidR="0054684E" w:rsidRPr="00C8033C" w:rsidRDefault="003C0626" w:rsidP="0054684E">
            <w:pPr>
              <w:pStyle w:val="Pasus10"/>
              <w:rPr>
                <w:sz w:val="22"/>
                <w:szCs w:val="22"/>
                <w:lang w:val="en-GB"/>
              </w:rPr>
            </w:pPr>
            <w:r w:rsidRPr="00C8033C">
              <w:rPr>
                <w:sz w:val="22"/>
                <w:szCs w:val="22"/>
                <w:lang w:val="en-GB"/>
              </w:rPr>
              <w:t xml:space="preserve">In the next programming cycle </w:t>
            </w:r>
            <w:r w:rsidR="0054684E" w:rsidRPr="00C8033C">
              <w:rPr>
                <w:sz w:val="22"/>
                <w:szCs w:val="22"/>
                <w:lang w:val="en-GB"/>
              </w:rPr>
              <w:t xml:space="preserve">UNCT in Montenegro should invest more efforts to define appropriate qualitative and quantitative indicators to adequately measure progress under outcomes and capture UNCT contribution to this progress. </w:t>
            </w:r>
          </w:p>
          <w:p w14:paraId="6E0755C3" w14:textId="0B1B59CD" w:rsidR="0054684E" w:rsidRPr="00C8033C" w:rsidRDefault="0054684E" w:rsidP="00417581">
            <w:pPr>
              <w:pStyle w:val="Pasus10"/>
              <w:rPr>
                <w:sz w:val="22"/>
                <w:szCs w:val="22"/>
                <w:lang w:val="en-GB"/>
              </w:rPr>
            </w:pPr>
            <w:r w:rsidRPr="00C8033C">
              <w:rPr>
                <w:sz w:val="22"/>
                <w:szCs w:val="22"/>
                <w:lang w:val="en-GB"/>
              </w:rPr>
              <w:t>In parallel, it is recommended to strengthen monitoring processes, and further build on the established results-oriented reporting practice</w:t>
            </w:r>
            <w:r w:rsidR="00611680" w:rsidRPr="00C8033C">
              <w:rPr>
                <w:sz w:val="22"/>
                <w:szCs w:val="22"/>
                <w:lang w:val="en-GB"/>
              </w:rPr>
              <w:t>.</w:t>
            </w:r>
            <w:r w:rsidRPr="00C8033C">
              <w:rPr>
                <w:sz w:val="22"/>
                <w:szCs w:val="22"/>
                <w:lang w:val="en-GB"/>
              </w:rPr>
              <w:t xml:space="preserve"> </w:t>
            </w:r>
          </w:p>
          <w:p w14:paraId="0682C9A5" w14:textId="77777777" w:rsidR="0054684E" w:rsidRPr="00C8033C" w:rsidRDefault="0054684E" w:rsidP="0054684E">
            <w:pPr>
              <w:pStyle w:val="Pasus10"/>
              <w:rPr>
                <w:sz w:val="22"/>
                <w:szCs w:val="22"/>
                <w:lang w:val="en-GB"/>
              </w:rPr>
            </w:pPr>
            <w:r w:rsidRPr="00C8033C">
              <w:rPr>
                <w:sz w:val="22"/>
                <w:szCs w:val="22"/>
                <w:lang w:val="en-GB"/>
              </w:rPr>
              <w:t xml:space="preserve">It is also important that UN Agencies allocate financial resources to support collection of data under specific indicators, as needed. </w:t>
            </w:r>
          </w:p>
          <w:p w14:paraId="627E6886" w14:textId="2B77BFF9" w:rsidR="0054684E" w:rsidRPr="00C8033C" w:rsidRDefault="0054684E" w:rsidP="0054684E">
            <w:pPr>
              <w:pStyle w:val="Pasus10"/>
              <w:rPr>
                <w:sz w:val="22"/>
                <w:szCs w:val="22"/>
                <w:lang w:val="en-GB"/>
              </w:rPr>
            </w:pPr>
            <w:r w:rsidRPr="00C8033C">
              <w:rPr>
                <w:sz w:val="22"/>
                <w:szCs w:val="22"/>
                <w:lang w:val="en-GB"/>
              </w:rPr>
              <w:t>Also, it is recommended to plan a mid-term review of new UN</w:t>
            </w:r>
            <w:r w:rsidR="00DF0052" w:rsidRPr="00C8033C">
              <w:rPr>
                <w:sz w:val="22"/>
                <w:szCs w:val="22"/>
                <w:lang w:val="en-GB"/>
              </w:rPr>
              <w:t>SDCF</w:t>
            </w:r>
            <w:r w:rsidRPr="00C8033C">
              <w:rPr>
                <w:sz w:val="22"/>
                <w:szCs w:val="22"/>
                <w:lang w:val="en-GB"/>
              </w:rPr>
              <w:t xml:space="preserve"> (that should complement regular monitoring)</w:t>
            </w:r>
          </w:p>
          <w:p w14:paraId="428C0380" w14:textId="4716B918" w:rsidR="0054684E" w:rsidRPr="00C8033C" w:rsidRDefault="0054684E" w:rsidP="00DD167D">
            <w:pPr>
              <w:pStyle w:val="TableParagraph"/>
              <w:spacing w:before="1"/>
              <w:ind w:left="107"/>
              <w:rPr>
                <w:b/>
              </w:rPr>
            </w:pPr>
          </w:p>
        </w:tc>
        <w:tc>
          <w:tcPr>
            <w:tcW w:w="3855" w:type="dxa"/>
            <w:gridSpan w:val="3"/>
            <w:tcBorders>
              <w:left w:val="single" w:sz="6" w:space="0" w:color="000000"/>
            </w:tcBorders>
            <w:shd w:val="clear" w:color="auto" w:fill="DEEAF6"/>
          </w:tcPr>
          <w:p w14:paraId="1162C62B" w14:textId="3C678468" w:rsidR="0054684E" w:rsidRDefault="0054684E" w:rsidP="00DD167D">
            <w:pPr>
              <w:pStyle w:val="TableParagraph"/>
              <w:rPr>
                <w:rFonts w:ascii="Times New Roman"/>
              </w:rPr>
            </w:pPr>
            <w:r>
              <w:rPr>
                <w:b/>
                <w:sz w:val="20"/>
              </w:rPr>
              <w:t xml:space="preserve">Accepted </w:t>
            </w:r>
          </w:p>
        </w:tc>
      </w:tr>
      <w:tr w:rsidR="003A0DF4" w14:paraId="6AB59437" w14:textId="77777777" w:rsidTr="00DD167D">
        <w:trPr>
          <w:trHeight w:val="489"/>
        </w:trPr>
        <w:tc>
          <w:tcPr>
            <w:tcW w:w="9716" w:type="dxa"/>
            <w:gridSpan w:val="4"/>
          </w:tcPr>
          <w:p w14:paraId="2A6C472D" w14:textId="77777777" w:rsidR="003A0DF4" w:rsidRPr="00C8033C" w:rsidRDefault="003A0DF4" w:rsidP="00DD167D">
            <w:pPr>
              <w:pStyle w:val="TableParagraph"/>
              <w:spacing w:before="1"/>
              <w:ind w:left="107"/>
              <w:rPr>
                <w:b/>
                <w:color w:val="2E5395"/>
              </w:rPr>
            </w:pPr>
            <w:r w:rsidRPr="00C8033C">
              <w:rPr>
                <w:b/>
                <w:color w:val="2E5395"/>
              </w:rPr>
              <w:t>Explanation</w:t>
            </w:r>
          </w:p>
          <w:p w14:paraId="03208FA3" w14:textId="50F73258" w:rsidR="00F956DD" w:rsidRPr="00C8033C" w:rsidRDefault="00611680" w:rsidP="000857ED">
            <w:pPr>
              <w:pStyle w:val="Pasus1"/>
              <w:rPr>
                <w:sz w:val="22"/>
                <w:szCs w:val="22"/>
              </w:rPr>
            </w:pPr>
            <w:r w:rsidRPr="00C8033C">
              <w:rPr>
                <w:sz w:val="22"/>
                <w:szCs w:val="22"/>
              </w:rPr>
              <w:t xml:space="preserve">UNCT agrees with the recommendation to </w:t>
            </w:r>
            <w:r w:rsidR="00FD1ED7" w:rsidRPr="00C8033C">
              <w:rPr>
                <w:sz w:val="22"/>
                <w:szCs w:val="22"/>
              </w:rPr>
              <w:t xml:space="preserve">strengthen results framework and </w:t>
            </w:r>
            <w:r w:rsidR="00BE0DD9" w:rsidRPr="00C8033C">
              <w:rPr>
                <w:sz w:val="22"/>
                <w:szCs w:val="22"/>
              </w:rPr>
              <w:t xml:space="preserve">introduce well-balanced combination of qualitative and quantitative indicators </w:t>
            </w:r>
            <w:r w:rsidR="000857ED" w:rsidRPr="00C8033C">
              <w:rPr>
                <w:sz w:val="22"/>
                <w:szCs w:val="22"/>
              </w:rPr>
              <w:t xml:space="preserve">to </w:t>
            </w:r>
            <w:r w:rsidR="00FD1ED7" w:rsidRPr="00C8033C">
              <w:rPr>
                <w:sz w:val="22"/>
                <w:szCs w:val="22"/>
              </w:rPr>
              <w:t xml:space="preserve">capture progress under outcomes and UNCT contribution to this progress. UNCT will </w:t>
            </w:r>
            <w:r w:rsidR="00F956DD" w:rsidRPr="00C8033C">
              <w:rPr>
                <w:sz w:val="22"/>
                <w:szCs w:val="22"/>
              </w:rPr>
              <w:t xml:space="preserve">start this process with the </w:t>
            </w:r>
            <w:r w:rsidRPr="00C8033C">
              <w:rPr>
                <w:sz w:val="22"/>
                <w:szCs w:val="22"/>
              </w:rPr>
              <w:t xml:space="preserve">preparation of a </w:t>
            </w:r>
            <w:r w:rsidR="004B2D9E" w:rsidRPr="00C8033C">
              <w:rPr>
                <w:sz w:val="22"/>
                <w:szCs w:val="22"/>
              </w:rPr>
              <w:t xml:space="preserve">sound </w:t>
            </w:r>
            <w:r w:rsidR="00843926" w:rsidRPr="00C8033C">
              <w:rPr>
                <w:sz w:val="22"/>
                <w:szCs w:val="22"/>
              </w:rPr>
              <w:t xml:space="preserve">intervention logic and well-elaborated </w:t>
            </w:r>
            <w:r w:rsidR="004B2D9E" w:rsidRPr="00C8033C">
              <w:rPr>
                <w:sz w:val="22"/>
                <w:szCs w:val="22"/>
              </w:rPr>
              <w:t xml:space="preserve">results chain within the </w:t>
            </w:r>
            <w:r w:rsidRPr="00C8033C">
              <w:rPr>
                <w:sz w:val="22"/>
                <w:szCs w:val="22"/>
              </w:rPr>
              <w:t>Results Framework</w:t>
            </w:r>
            <w:r w:rsidR="00843926" w:rsidRPr="00C8033C">
              <w:rPr>
                <w:sz w:val="22"/>
                <w:szCs w:val="22"/>
              </w:rPr>
              <w:t xml:space="preserve">. </w:t>
            </w:r>
            <w:r w:rsidR="00D443F4" w:rsidRPr="00C8033C">
              <w:rPr>
                <w:sz w:val="22"/>
                <w:szCs w:val="22"/>
              </w:rPr>
              <w:t xml:space="preserve">Preparation of the Theory of change (mentioned in the previous paragraphs) should also serve to define results framework. </w:t>
            </w:r>
          </w:p>
          <w:p w14:paraId="20FDDD7E" w14:textId="6C906D82" w:rsidR="00D443F4" w:rsidRPr="00C8033C" w:rsidRDefault="00F956DD" w:rsidP="00611680">
            <w:pPr>
              <w:pStyle w:val="Pasus10"/>
              <w:rPr>
                <w:sz w:val="22"/>
                <w:szCs w:val="22"/>
                <w:lang w:val="en-GB"/>
              </w:rPr>
            </w:pPr>
            <w:r w:rsidRPr="00C8033C">
              <w:rPr>
                <w:sz w:val="22"/>
                <w:szCs w:val="22"/>
                <w:lang w:val="en-GB"/>
              </w:rPr>
              <w:lastRenderedPageBreak/>
              <w:t>Also, UNCT agrees with the need to strengthen monitoring practice and define monitoring protocol</w:t>
            </w:r>
            <w:r w:rsidR="00D443F4" w:rsidRPr="00C8033C">
              <w:rPr>
                <w:sz w:val="22"/>
                <w:szCs w:val="22"/>
                <w:lang w:val="en-GB"/>
              </w:rPr>
              <w:t>s</w:t>
            </w:r>
            <w:r w:rsidRPr="00C8033C">
              <w:rPr>
                <w:sz w:val="22"/>
                <w:szCs w:val="22"/>
                <w:lang w:val="en-GB"/>
              </w:rPr>
              <w:t xml:space="preserve"> and tools. </w:t>
            </w:r>
            <w:r w:rsidR="00D443F4" w:rsidRPr="00C8033C">
              <w:rPr>
                <w:sz w:val="22"/>
                <w:szCs w:val="22"/>
                <w:lang w:val="en-GB"/>
              </w:rPr>
              <w:t xml:space="preserve">The improved reporting </w:t>
            </w:r>
            <w:r w:rsidR="00417581" w:rsidRPr="00C8033C">
              <w:rPr>
                <w:sz w:val="22"/>
                <w:szCs w:val="22"/>
                <w:lang w:val="en-GB"/>
              </w:rPr>
              <w:t>practice</w:t>
            </w:r>
            <w:r w:rsidR="00D443F4" w:rsidRPr="00C8033C">
              <w:rPr>
                <w:sz w:val="22"/>
                <w:szCs w:val="22"/>
                <w:lang w:val="en-GB"/>
              </w:rPr>
              <w:t xml:space="preserve"> and focus on results-</w:t>
            </w:r>
            <w:r w:rsidR="00417581" w:rsidRPr="00C8033C">
              <w:rPr>
                <w:sz w:val="22"/>
                <w:szCs w:val="22"/>
                <w:lang w:val="en-GB"/>
              </w:rPr>
              <w:t>reporting</w:t>
            </w:r>
            <w:r w:rsidR="00D443F4" w:rsidRPr="00C8033C">
              <w:rPr>
                <w:sz w:val="22"/>
                <w:szCs w:val="22"/>
                <w:lang w:val="en-GB"/>
              </w:rPr>
              <w:t xml:space="preserve"> as with </w:t>
            </w:r>
            <w:r w:rsidR="00417581" w:rsidRPr="00C8033C">
              <w:rPr>
                <w:sz w:val="22"/>
                <w:szCs w:val="22"/>
                <w:lang w:val="en-GB"/>
              </w:rPr>
              <w:t>the</w:t>
            </w:r>
            <w:r w:rsidR="00D443F4" w:rsidRPr="00C8033C">
              <w:rPr>
                <w:sz w:val="22"/>
                <w:szCs w:val="22"/>
                <w:lang w:val="en-GB"/>
              </w:rPr>
              <w:t xml:space="preserve"> 2019 UNDAF Annual Report will continue. </w:t>
            </w:r>
          </w:p>
          <w:p w14:paraId="185AB3EF" w14:textId="2FA68F3D" w:rsidR="00611680" w:rsidRPr="00C8033C" w:rsidRDefault="00F956DD" w:rsidP="00DD167D">
            <w:pPr>
              <w:pStyle w:val="Pasus10"/>
              <w:rPr>
                <w:sz w:val="22"/>
                <w:szCs w:val="22"/>
                <w:lang w:val="en-GB"/>
              </w:rPr>
            </w:pPr>
            <w:r w:rsidRPr="00C8033C">
              <w:rPr>
                <w:sz w:val="22"/>
                <w:szCs w:val="22"/>
                <w:lang w:val="en-GB"/>
              </w:rPr>
              <w:t xml:space="preserve">Mid-term UNDAF review will be considered as </w:t>
            </w:r>
            <w:r w:rsidR="00D443F4" w:rsidRPr="00C8033C">
              <w:rPr>
                <w:sz w:val="22"/>
                <w:szCs w:val="22"/>
                <w:lang w:val="en-GB"/>
              </w:rPr>
              <w:t xml:space="preserve">possible option, serving to fine tune the intervention logic and </w:t>
            </w:r>
            <w:r w:rsidR="00DD167D" w:rsidRPr="00C8033C">
              <w:rPr>
                <w:sz w:val="22"/>
                <w:szCs w:val="22"/>
                <w:lang w:val="en-GB"/>
              </w:rPr>
              <w:t>adjust implementation process</w:t>
            </w:r>
            <w:r w:rsidR="00D443F4" w:rsidRPr="00C8033C">
              <w:rPr>
                <w:sz w:val="22"/>
                <w:szCs w:val="22"/>
                <w:lang w:val="en-GB"/>
              </w:rPr>
              <w:t xml:space="preserve">. </w:t>
            </w:r>
          </w:p>
        </w:tc>
      </w:tr>
      <w:tr w:rsidR="003A0DF4" w14:paraId="4BB429CB" w14:textId="77777777" w:rsidTr="002F471D">
        <w:trPr>
          <w:trHeight w:val="734"/>
        </w:trPr>
        <w:tc>
          <w:tcPr>
            <w:tcW w:w="5861" w:type="dxa"/>
            <w:tcBorders>
              <w:right w:val="single" w:sz="6" w:space="0" w:color="000000"/>
            </w:tcBorders>
          </w:tcPr>
          <w:p w14:paraId="5303EB41" w14:textId="77777777" w:rsidR="003A0DF4" w:rsidRPr="00C8033C" w:rsidRDefault="003A0DF4" w:rsidP="00DD167D">
            <w:pPr>
              <w:pStyle w:val="TableParagraph"/>
              <w:spacing w:before="1"/>
              <w:ind w:left="107"/>
              <w:rPr>
                <w:b/>
              </w:rPr>
            </w:pPr>
            <w:r w:rsidRPr="00C8033C">
              <w:rPr>
                <w:b/>
                <w:color w:val="2E5395"/>
              </w:rPr>
              <w:lastRenderedPageBreak/>
              <w:t>Actions to be taken</w:t>
            </w:r>
          </w:p>
          <w:p w14:paraId="5864FE52" w14:textId="77777777" w:rsidR="003A0DF4" w:rsidRPr="00C8033C" w:rsidRDefault="003A0DF4" w:rsidP="00DD167D">
            <w:pPr>
              <w:pStyle w:val="TableParagraph"/>
              <w:spacing w:before="1"/>
              <w:ind w:left="107"/>
            </w:pPr>
            <w:r w:rsidRPr="00C8033C">
              <w:rPr>
                <w:color w:val="2E5496"/>
              </w:rPr>
              <w:t>[Actions to be taken in response, broken down as</w:t>
            </w:r>
          </w:p>
          <w:p w14:paraId="357D643C" w14:textId="77777777" w:rsidR="003A0DF4" w:rsidRPr="00C8033C" w:rsidRDefault="003A0DF4" w:rsidP="00DD167D">
            <w:pPr>
              <w:pStyle w:val="TableParagraph"/>
              <w:spacing w:before="1" w:line="223" w:lineRule="exact"/>
              <w:ind w:left="107"/>
            </w:pPr>
            <w:r w:rsidRPr="00C8033C">
              <w:rPr>
                <w:color w:val="2E5496"/>
              </w:rPr>
              <w:t>appropriate]</w:t>
            </w:r>
          </w:p>
        </w:tc>
        <w:tc>
          <w:tcPr>
            <w:tcW w:w="1417" w:type="dxa"/>
            <w:tcBorders>
              <w:left w:val="single" w:sz="6" w:space="0" w:color="000000"/>
            </w:tcBorders>
          </w:tcPr>
          <w:p w14:paraId="267B2079" w14:textId="77777777" w:rsidR="003A0DF4" w:rsidRDefault="003A0DF4" w:rsidP="00DD167D">
            <w:pPr>
              <w:pStyle w:val="TableParagraph"/>
              <w:spacing w:before="1"/>
              <w:ind w:left="105"/>
              <w:rPr>
                <w:b/>
                <w:sz w:val="20"/>
              </w:rPr>
            </w:pPr>
            <w:r>
              <w:rPr>
                <w:b/>
                <w:color w:val="2E5395"/>
                <w:w w:val="95"/>
                <w:sz w:val="20"/>
              </w:rPr>
              <w:t xml:space="preserve">Responsible </w:t>
            </w:r>
            <w:r>
              <w:rPr>
                <w:b/>
                <w:color w:val="2E5395"/>
                <w:sz w:val="20"/>
              </w:rPr>
              <w:t>entities</w:t>
            </w:r>
          </w:p>
        </w:tc>
        <w:tc>
          <w:tcPr>
            <w:tcW w:w="1276" w:type="dxa"/>
          </w:tcPr>
          <w:p w14:paraId="5C999128" w14:textId="77777777" w:rsidR="003A0DF4" w:rsidRDefault="003A0DF4" w:rsidP="00DD167D">
            <w:pPr>
              <w:pStyle w:val="TableParagraph"/>
              <w:spacing w:before="1"/>
              <w:ind w:left="105"/>
              <w:rPr>
                <w:b/>
                <w:sz w:val="20"/>
              </w:rPr>
            </w:pPr>
            <w:r>
              <w:rPr>
                <w:b/>
                <w:color w:val="2E5395"/>
                <w:sz w:val="20"/>
              </w:rPr>
              <w:t>Timeframe</w:t>
            </w:r>
          </w:p>
        </w:tc>
        <w:tc>
          <w:tcPr>
            <w:tcW w:w="1162" w:type="dxa"/>
          </w:tcPr>
          <w:p w14:paraId="0A628526" w14:textId="77777777" w:rsidR="003A0DF4" w:rsidRDefault="003A0DF4" w:rsidP="00DD167D">
            <w:pPr>
              <w:pStyle w:val="TableParagraph"/>
              <w:spacing w:before="1"/>
              <w:ind w:left="108"/>
              <w:rPr>
                <w:b/>
                <w:sz w:val="20"/>
              </w:rPr>
            </w:pPr>
            <w:r>
              <w:rPr>
                <w:b/>
                <w:color w:val="2E5395"/>
                <w:sz w:val="20"/>
              </w:rPr>
              <w:t>Resource implication</w:t>
            </w:r>
          </w:p>
          <w:p w14:paraId="009ABF93" w14:textId="77777777" w:rsidR="003A0DF4" w:rsidRDefault="003A0DF4" w:rsidP="00DD167D">
            <w:pPr>
              <w:pStyle w:val="TableParagraph"/>
              <w:spacing w:before="1"/>
              <w:ind w:left="108"/>
              <w:rPr>
                <w:sz w:val="20"/>
              </w:rPr>
            </w:pPr>
            <w:r>
              <w:rPr>
                <w:color w:val="2E5496"/>
                <w:sz w:val="20"/>
              </w:rPr>
              <w:t>[if any]</w:t>
            </w:r>
          </w:p>
        </w:tc>
      </w:tr>
      <w:tr w:rsidR="003A0DF4" w14:paraId="191A5775" w14:textId="77777777" w:rsidTr="002F471D">
        <w:trPr>
          <w:trHeight w:val="242"/>
        </w:trPr>
        <w:tc>
          <w:tcPr>
            <w:tcW w:w="5861" w:type="dxa"/>
            <w:tcBorders>
              <w:right w:val="single" w:sz="6" w:space="0" w:color="000000"/>
            </w:tcBorders>
          </w:tcPr>
          <w:p w14:paraId="59B41DD9" w14:textId="790B48FA" w:rsidR="003A0DF4" w:rsidRPr="00C8033C" w:rsidRDefault="003D6719" w:rsidP="008D7BA8">
            <w:pPr>
              <w:pStyle w:val="Pasus1"/>
              <w:rPr>
                <w:sz w:val="22"/>
                <w:szCs w:val="22"/>
              </w:rPr>
            </w:pPr>
            <w:r w:rsidRPr="00C8033C">
              <w:rPr>
                <w:sz w:val="22"/>
                <w:szCs w:val="22"/>
              </w:rPr>
              <w:t>For the new UN</w:t>
            </w:r>
            <w:r w:rsidR="00DF0052" w:rsidRPr="00C8033C">
              <w:rPr>
                <w:sz w:val="22"/>
                <w:szCs w:val="22"/>
              </w:rPr>
              <w:t>SDCF</w:t>
            </w:r>
            <w:r w:rsidRPr="00C8033C">
              <w:rPr>
                <w:sz w:val="22"/>
                <w:szCs w:val="22"/>
              </w:rPr>
              <w:t xml:space="preserve"> p</w:t>
            </w:r>
            <w:r w:rsidR="00DD167D" w:rsidRPr="00C8033C">
              <w:rPr>
                <w:sz w:val="22"/>
                <w:szCs w:val="22"/>
              </w:rPr>
              <w:t xml:space="preserve">repare </w:t>
            </w:r>
            <w:r w:rsidR="00DF0052" w:rsidRPr="00C8033C">
              <w:rPr>
                <w:sz w:val="22"/>
                <w:szCs w:val="22"/>
              </w:rPr>
              <w:t xml:space="preserve">the </w:t>
            </w:r>
            <w:r w:rsidR="00DD167D" w:rsidRPr="00C8033C">
              <w:rPr>
                <w:sz w:val="22"/>
                <w:szCs w:val="22"/>
              </w:rPr>
              <w:t xml:space="preserve">results framework with a sound intervention logic </w:t>
            </w:r>
            <w:r w:rsidR="00122DDB" w:rsidRPr="00C8033C">
              <w:rPr>
                <w:sz w:val="22"/>
                <w:szCs w:val="22"/>
              </w:rPr>
              <w:t xml:space="preserve">including </w:t>
            </w:r>
            <w:r w:rsidR="00DD167D" w:rsidRPr="00C8033C">
              <w:rPr>
                <w:sz w:val="22"/>
                <w:szCs w:val="22"/>
              </w:rPr>
              <w:t>chain of results</w:t>
            </w:r>
            <w:r w:rsidR="00122DDB" w:rsidRPr="00C8033C">
              <w:rPr>
                <w:sz w:val="22"/>
                <w:szCs w:val="22"/>
              </w:rPr>
              <w:t xml:space="preserve"> that adequately capture UN work (outcomes and outputs)</w:t>
            </w:r>
            <w:r w:rsidR="00AD40AD" w:rsidRPr="00C8033C">
              <w:rPr>
                <w:sz w:val="22"/>
                <w:szCs w:val="22"/>
              </w:rPr>
              <w:t xml:space="preserve"> </w:t>
            </w:r>
          </w:p>
        </w:tc>
        <w:tc>
          <w:tcPr>
            <w:tcW w:w="1417" w:type="dxa"/>
            <w:tcBorders>
              <w:left w:val="single" w:sz="6" w:space="0" w:color="000000"/>
            </w:tcBorders>
          </w:tcPr>
          <w:p w14:paraId="6DE9EF9C" w14:textId="608AD35C" w:rsidR="003A0DF4" w:rsidRPr="008F3353" w:rsidRDefault="00F86C31" w:rsidP="008F3353">
            <w:pPr>
              <w:pStyle w:val="Pasus1"/>
              <w:jc w:val="left"/>
              <w:rPr>
                <w:sz w:val="18"/>
                <w:szCs w:val="18"/>
              </w:rPr>
            </w:pPr>
            <w:r w:rsidRPr="008F3353">
              <w:rPr>
                <w:sz w:val="18"/>
                <w:szCs w:val="18"/>
              </w:rPr>
              <w:t>UNCT</w:t>
            </w:r>
          </w:p>
        </w:tc>
        <w:tc>
          <w:tcPr>
            <w:tcW w:w="1276" w:type="dxa"/>
          </w:tcPr>
          <w:p w14:paraId="429A3573" w14:textId="54A7C903" w:rsidR="003A0DF4" w:rsidRPr="005A5F0E" w:rsidRDefault="005A5F0E" w:rsidP="00DD167D">
            <w:pPr>
              <w:pStyle w:val="TableParagraph"/>
              <w:rPr>
                <w:rFonts w:ascii="Candara" w:hAnsi="Candara"/>
                <w:sz w:val="18"/>
                <w:szCs w:val="18"/>
              </w:rPr>
            </w:pPr>
            <w:r w:rsidRPr="005A5F0E">
              <w:rPr>
                <w:rFonts w:ascii="Candara" w:hAnsi="Candara"/>
                <w:sz w:val="18"/>
                <w:szCs w:val="18"/>
              </w:rPr>
              <w:t>June 2021</w:t>
            </w:r>
          </w:p>
        </w:tc>
        <w:tc>
          <w:tcPr>
            <w:tcW w:w="1162" w:type="dxa"/>
          </w:tcPr>
          <w:p w14:paraId="31014755" w14:textId="77777777" w:rsidR="003A0DF4" w:rsidRDefault="003A0DF4" w:rsidP="00DD167D">
            <w:pPr>
              <w:pStyle w:val="TableParagraph"/>
              <w:rPr>
                <w:rFonts w:ascii="Times New Roman"/>
                <w:sz w:val="16"/>
              </w:rPr>
            </w:pPr>
          </w:p>
        </w:tc>
      </w:tr>
      <w:tr w:rsidR="003A0DF4" w14:paraId="5EE1D52B" w14:textId="77777777" w:rsidTr="002F471D">
        <w:trPr>
          <w:trHeight w:val="244"/>
        </w:trPr>
        <w:tc>
          <w:tcPr>
            <w:tcW w:w="5861" w:type="dxa"/>
            <w:tcBorders>
              <w:right w:val="single" w:sz="6" w:space="0" w:color="000000"/>
            </w:tcBorders>
          </w:tcPr>
          <w:p w14:paraId="2299D33C" w14:textId="40571FF9" w:rsidR="003A0DF4" w:rsidRPr="00C8033C" w:rsidRDefault="00DD167D" w:rsidP="008D7BA8">
            <w:pPr>
              <w:pStyle w:val="Pasus1"/>
              <w:rPr>
                <w:sz w:val="22"/>
                <w:szCs w:val="22"/>
              </w:rPr>
            </w:pPr>
            <w:r w:rsidRPr="00C8033C">
              <w:rPr>
                <w:sz w:val="22"/>
                <w:szCs w:val="22"/>
              </w:rPr>
              <w:t xml:space="preserve">Define qualitative and </w:t>
            </w:r>
            <w:r w:rsidR="008D7BA8" w:rsidRPr="00C8033C">
              <w:rPr>
                <w:sz w:val="22"/>
                <w:szCs w:val="22"/>
              </w:rPr>
              <w:t>quantitative</w:t>
            </w:r>
            <w:r w:rsidRPr="00C8033C">
              <w:rPr>
                <w:sz w:val="22"/>
                <w:szCs w:val="22"/>
              </w:rPr>
              <w:t xml:space="preserve"> indicators </w:t>
            </w:r>
            <w:r w:rsidR="008D7BA8" w:rsidRPr="00C8033C">
              <w:rPr>
                <w:sz w:val="22"/>
                <w:szCs w:val="22"/>
              </w:rPr>
              <w:t>under each element of the results chain, capturing UNCT results and contribution to the progress</w:t>
            </w:r>
            <w:r w:rsidR="00070035">
              <w:rPr>
                <w:sz w:val="22"/>
                <w:szCs w:val="22"/>
              </w:rPr>
              <w:t xml:space="preserve">, as well as sources of information and means of verification </w:t>
            </w:r>
          </w:p>
        </w:tc>
        <w:tc>
          <w:tcPr>
            <w:tcW w:w="1417" w:type="dxa"/>
            <w:tcBorders>
              <w:left w:val="single" w:sz="6" w:space="0" w:color="000000"/>
            </w:tcBorders>
          </w:tcPr>
          <w:p w14:paraId="02497353" w14:textId="49E1F1B1" w:rsidR="003A0DF4" w:rsidRPr="008F3353" w:rsidRDefault="00F86C31" w:rsidP="008F3353">
            <w:pPr>
              <w:pStyle w:val="Pasus1"/>
              <w:jc w:val="left"/>
              <w:rPr>
                <w:sz w:val="18"/>
                <w:szCs w:val="18"/>
              </w:rPr>
            </w:pPr>
            <w:r w:rsidRPr="008F3353">
              <w:rPr>
                <w:sz w:val="18"/>
                <w:szCs w:val="18"/>
              </w:rPr>
              <w:t xml:space="preserve">UNCT/ </w:t>
            </w:r>
            <w:r w:rsidR="008F3353" w:rsidRPr="008F3353">
              <w:rPr>
                <w:sz w:val="18"/>
                <w:szCs w:val="18"/>
              </w:rPr>
              <w:t xml:space="preserve">RCO/ </w:t>
            </w:r>
            <w:r w:rsidRPr="008F3353">
              <w:rPr>
                <w:sz w:val="18"/>
                <w:szCs w:val="18"/>
              </w:rPr>
              <w:t>M&amp;E Gro</w:t>
            </w:r>
            <w:r w:rsidR="008F3353" w:rsidRPr="008F3353">
              <w:rPr>
                <w:sz w:val="18"/>
                <w:szCs w:val="18"/>
              </w:rPr>
              <w:t>up</w:t>
            </w:r>
          </w:p>
        </w:tc>
        <w:tc>
          <w:tcPr>
            <w:tcW w:w="1276" w:type="dxa"/>
          </w:tcPr>
          <w:p w14:paraId="56D9F86A" w14:textId="76EE11C7" w:rsidR="003A0DF4" w:rsidRPr="005A5F0E" w:rsidRDefault="005A5F0E" w:rsidP="00DD167D">
            <w:pPr>
              <w:pStyle w:val="TableParagraph"/>
              <w:rPr>
                <w:rFonts w:ascii="Candara" w:hAnsi="Candara"/>
                <w:sz w:val="18"/>
                <w:szCs w:val="18"/>
              </w:rPr>
            </w:pPr>
            <w:r w:rsidRPr="005A5F0E">
              <w:rPr>
                <w:rFonts w:ascii="Candara" w:hAnsi="Candara"/>
                <w:sz w:val="18"/>
                <w:szCs w:val="18"/>
              </w:rPr>
              <w:t>June 2021</w:t>
            </w:r>
          </w:p>
        </w:tc>
        <w:tc>
          <w:tcPr>
            <w:tcW w:w="1162" w:type="dxa"/>
          </w:tcPr>
          <w:p w14:paraId="031BDC5F" w14:textId="77777777" w:rsidR="003A0DF4" w:rsidRDefault="003A0DF4" w:rsidP="00DD167D">
            <w:pPr>
              <w:pStyle w:val="TableParagraph"/>
              <w:rPr>
                <w:rFonts w:ascii="Times New Roman"/>
                <w:sz w:val="16"/>
              </w:rPr>
            </w:pPr>
          </w:p>
        </w:tc>
      </w:tr>
      <w:tr w:rsidR="008D7BA8" w14:paraId="1F6A7879" w14:textId="77777777" w:rsidTr="002F471D">
        <w:trPr>
          <w:trHeight w:val="244"/>
        </w:trPr>
        <w:tc>
          <w:tcPr>
            <w:tcW w:w="5861" w:type="dxa"/>
            <w:tcBorders>
              <w:right w:val="single" w:sz="6" w:space="0" w:color="000000"/>
            </w:tcBorders>
          </w:tcPr>
          <w:p w14:paraId="5986D099" w14:textId="27541F50" w:rsidR="008D7BA8" w:rsidRPr="00C8033C" w:rsidRDefault="008D7BA8" w:rsidP="008D7BA8">
            <w:pPr>
              <w:pStyle w:val="Pasus1"/>
              <w:rPr>
                <w:sz w:val="22"/>
                <w:szCs w:val="22"/>
              </w:rPr>
            </w:pPr>
            <w:r w:rsidRPr="00C8033C">
              <w:rPr>
                <w:sz w:val="22"/>
                <w:szCs w:val="22"/>
              </w:rPr>
              <w:t xml:space="preserve">Prepare </w:t>
            </w:r>
            <w:r w:rsidR="00383C48" w:rsidRPr="00C8033C">
              <w:rPr>
                <w:sz w:val="22"/>
                <w:szCs w:val="22"/>
              </w:rPr>
              <w:t xml:space="preserve">and carry out a </w:t>
            </w:r>
            <w:r w:rsidRPr="00C8033C">
              <w:rPr>
                <w:sz w:val="22"/>
                <w:szCs w:val="22"/>
              </w:rPr>
              <w:t>mid-term UN</w:t>
            </w:r>
            <w:r w:rsidR="00DF0052" w:rsidRPr="00C8033C">
              <w:rPr>
                <w:sz w:val="22"/>
                <w:szCs w:val="22"/>
              </w:rPr>
              <w:t>SDCF</w:t>
            </w:r>
            <w:r w:rsidR="00383C48" w:rsidRPr="00C8033C">
              <w:rPr>
                <w:sz w:val="22"/>
                <w:szCs w:val="22"/>
              </w:rPr>
              <w:t xml:space="preserve"> evaluation and follow up on recommendations </w:t>
            </w:r>
          </w:p>
        </w:tc>
        <w:tc>
          <w:tcPr>
            <w:tcW w:w="1417" w:type="dxa"/>
            <w:tcBorders>
              <w:left w:val="single" w:sz="6" w:space="0" w:color="000000"/>
            </w:tcBorders>
          </w:tcPr>
          <w:p w14:paraId="23FD6C07" w14:textId="423A0FB9" w:rsidR="008D7BA8" w:rsidRPr="008F3353" w:rsidRDefault="008F3353" w:rsidP="008F3353">
            <w:pPr>
              <w:pStyle w:val="Pasus1"/>
              <w:jc w:val="left"/>
              <w:rPr>
                <w:sz w:val="18"/>
                <w:szCs w:val="18"/>
              </w:rPr>
            </w:pPr>
            <w:r w:rsidRPr="008F3353">
              <w:rPr>
                <w:sz w:val="18"/>
                <w:szCs w:val="18"/>
              </w:rPr>
              <w:t>UNCT/ RCO/ M&amp;E Group</w:t>
            </w:r>
          </w:p>
        </w:tc>
        <w:tc>
          <w:tcPr>
            <w:tcW w:w="1276" w:type="dxa"/>
          </w:tcPr>
          <w:p w14:paraId="4C261857" w14:textId="3B026463" w:rsidR="008D7BA8" w:rsidRPr="005A5F0E" w:rsidRDefault="005A5F0E" w:rsidP="00DD167D">
            <w:pPr>
              <w:pStyle w:val="TableParagraph"/>
              <w:rPr>
                <w:rFonts w:ascii="Candara" w:hAnsi="Candara"/>
                <w:sz w:val="18"/>
                <w:szCs w:val="18"/>
              </w:rPr>
            </w:pPr>
            <w:r w:rsidRPr="005A5F0E">
              <w:rPr>
                <w:rFonts w:ascii="Candara" w:hAnsi="Candara"/>
                <w:sz w:val="18"/>
                <w:szCs w:val="18"/>
              </w:rPr>
              <w:t xml:space="preserve"> </w:t>
            </w:r>
            <w:r w:rsidR="001528D8">
              <w:rPr>
                <w:rFonts w:ascii="Candara" w:hAnsi="Candara"/>
                <w:sz w:val="18"/>
                <w:szCs w:val="18"/>
              </w:rPr>
              <w:t xml:space="preserve">December </w:t>
            </w:r>
            <w:r w:rsidRPr="005A5F0E">
              <w:rPr>
                <w:rFonts w:ascii="Candara" w:hAnsi="Candara"/>
                <w:sz w:val="18"/>
                <w:szCs w:val="18"/>
              </w:rPr>
              <w:t>2024</w:t>
            </w:r>
          </w:p>
        </w:tc>
        <w:tc>
          <w:tcPr>
            <w:tcW w:w="1162" w:type="dxa"/>
          </w:tcPr>
          <w:p w14:paraId="6C80AC9A" w14:textId="77777777" w:rsidR="008D7BA8" w:rsidRDefault="008D7BA8" w:rsidP="00DD167D">
            <w:pPr>
              <w:pStyle w:val="TableParagraph"/>
              <w:rPr>
                <w:rFonts w:ascii="Times New Roman"/>
                <w:sz w:val="16"/>
              </w:rPr>
            </w:pPr>
          </w:p>
        </w:tc>
      </w:tr>
      <w:tr w:rsidR="00F86C31" w14:paraId="284EA76B" w14:textId="77777777" w:rsidTr="00456B05">
        <w:trPr>
          <w:trHeight w:val="489"/>
        </w:trPr>
        <w:tc>
          <w:tcPr>
            <w:tcW w:w="5861" w:type="dxa"/>
            <w:tcBorders>
              <w:right w:val="single" w:sz="6" w:space="0" w:color="000000"/>
            </w:tcBorders>
            <w:shd w:val="clear" w:color="auto" w:fill="DEEAF6"/>
          </w:tcPr>
          <w:p w14:paraId="549DCE3B" w14:textId="1AE66C06" w:rsidR="00F86C31" w:rsidRPr="00C8033C" w:rsidRDefault="00F86C31" w:rsidP="00DD167D">
            <w:pPr>
              <w:pStyle w:val="TableParagraph"/>
              <w:spacing w:before="1"/>
              <w:ind w:left="107"/>
              <w:rPr>
                <w:b/>
                <w:color w:val="2E5395"/>
              </w:rPr>
            </w:pPr>
            <w:r w:rsidRPr="00C8033C">
              <w:rPr>
                <w:b/>
                <w:color w:val="2E5395"/>
              </w:rPr>
              <w:t>Recommendation 6</w:t>
            </w:r>
          </w:p>
          <w:p w14:paraId="44FD84F3" w14:textId="6141FB67" w:rsidR="00F86C31" w:rsidRPr="00C8033C" w:rsidRDefault="00F86C31" w:rsidP="00785AB1">
            <w:pPr>
              <w:pStyle w:val="Pasus10"/>
              <w:rPr>
                <w:sz w:val="22"/>
                <w:szCs w:val="22"/>
                <w:lang w:val="en-GB"/>
              </w:rPr>
            </w:pPr>
            <w:r w:rsidRPr="00C8033C">
              <w:rPr>
                <w:sz w:val="22"/>
                <w:szCs w:val="22"/>
                <w:lang w:val="en-GB"/>
              </w:rPr>
              <w:t xml:space="preserve">It is recommended to </w:t>
            </w:r>
            <w:r w:rsidR="00494850" w:rsidRPr="00C8033C">
              <w:rPr>
                <w:sz w:val="22"/>
                <w:szCs w:val="22"/>
                <w:lang w:val="en-GB"/>
              </w:rPr>
              <w:t xml:space="preserve">define </w:t>
            </w:r>
            <w:r w:rsidRPr="00C8033C">
              <w:rPr>
                <w:sz w:val="22"/>
                <w:szCs w:val="22"/>
                <w:lang w:val="en-GB"/>
              </w:rPr>
              <w:t>practical sustainability strategy under all outcomes within new UN</w:t>
            </w:r>
            <w:r w:rsidR="00DF0052" w:rsidRPr="00C8033C">
              <w:rPr>
                <w:sz w:val="22"/>
                <w:szCs w:val="22"/>
                <w:lang w:val="en-GB"/>
              </w:rPr>
              <w:t>SDCF</w:t>
            </w:r>
            <w:r w:rsidRPr="00C8033C">
              <w:rPr>
                <w:sz w:val="22"/>
                <w:szCs w:val="22"/>
                <w:lang w:val="en-GB"/>
              </w:rPr>
              <w:t xml:space="preserve">. It is also recommended to perform regular analysis of </w:t>
            </w:r>
            <w:r w:rsidR="002830C9" w:rsidRPr="00C8033C">
              <w:rPr>
                <w:sz w:val="22"/>
                <w:szCs w:val="22"/>
                <w:lang w:val="en-GB"/>
              </w:rPr>
              <w:t xml:space="preserve">factors external to interventions (risks and assumptions) that could affect sustainability and </w:t>
            </w:r>
            <w:r w:rsidR="00B54F25" w:rsidRPr="00C8033C">
              <w:rPr>
                <w:sz w:val="22"/>
                <w:szCs w:val="22"/>
                <w:lang w:val="en-GB"/>
              </w:rPr>
              <w:t>propose measures to mitigate their adverse effects</w:t>
            </w:r>
            <w:r w:rsidRPr="00C8033C">
              <w:rPr>
                <w:sz w:val="22"/>
                <w:szCs w:val="22"/>
                <w:lang w:val="en-GB"/>
              </w:rPr>
              <w:t xml:space="preserve">. </w:t>
            </w:r>
          </w:p>
          <w:p w14:paraId="4CE23E1C" w14:textId="0CD90655" w:rsidR="00F86C31" w:rsidRPr="00C8033C" w:rsidRDefault="00F86C31" w:rsidP="00785AB1">
            <w:pPr>
              <w:pStyle w:val="Pasus10"/>
              <w:rPr>
                <w:sz w:val="22"/>
                <w:szCs w:val="22"/>
                <w:lang w:val="en-GB"/>
              </w:rPr>
            </w:pPr>
            <w:r w:rsidRPr="00C8033C">
              <w:rPr>
                <w:sz w:val="22"/>
                <w:szCs w:val="22"/>
                <w:lang w:val="en-GB"/>
              </w:rPr>
              <w:t xml:space="preserve">It is recommended that UN develop a sound, hands-on approach to measure capacity development across all priority areas, linking them with changes and reform needs. </w:t>
            </w:r>
          </w:p>
          <w:p w14:paraId="1E759E3A" w14:textId="77777777" w:rsidR="00F86C31" w:rsidRPr="00C8033C" w:rsidRDefault="00F86C31" w:rsidP="00785AB1">
            <w:pPr>
              <w:pStyle w:val="Pasus10"/>
              <w:rPr>
                <w:sz w:val="22"/>
                <w:szCs w:val="22"/>
                <w:lang w:val="en-GB"/>
              </w:rPr>
            </w:pPr>
            <w:r w:rsidRPr="00C8033C">
              <w:rPr>
                <w:sz w:val="22"/>
                <w:szCs w:val="22"/>
                <w:lang w:val="en-GB"/>
              </w:rPr>
              <w:t xml:space="preserve">(Linked with Recommendation 5) Part of the monitoring system should include efforts to measure progress and monitor the extent to which newly gained capacities are being utilized (particularly analysis benefits for the poor). </w:t>
            </w:r>
          </w:p>
          <w:p w14:paraId="0B920C2F" w14:textId="295FA085" w:rsidR="00F86C31" w:rsidRPr="00C8033C" w:rsidRDefault="00F86C31" w:rsidP="00DD167D">
            <w:pPr>
              <w:pStyle w:val="TableParagraph"/>
              <w:spacing w:before="1"/>
              <w:ind w:left="107"/>
              <w:rPr>
                <w:b/>
              </w:rPr>
            </w:pPr>
          </w:p>
        </w:tc>
        <w:tc>
          <w:tcPr>
            <w:tcW w:w="3855" w:type="dxa"/>
            <w:gridSpan w:val="3"/>
            <w:tcBorders>
              <w:left w:val="single" w:sz="6" w:space="0" w:color="000000"/>
            </w:tcBorders>
            <w:shd w:val="clear" w:color="auto" w:fill="DEEAF6"/>
          </w:tcPr>
          <w:p w14:paraId="3A85565B" w14:textId="6DA24214" w:rsidR="00F86C31" w:rsidRDefault="00F86C31" w:rsidP="00DD167D">
            <w:pPr>
              <w:pStyle w:val="TableParagraph"/>
              <w:rPr>
                <w:rFonts w:ascii="Times New Roman"/>
              </w:rPr>
            </w:pPr>
            <w:r>
              <w:rPr>
                <w:b/>
                <w:sz w:val="20"/>
              </w:rPr>
              <w:t xml:space="preserve">Accepted </w:t>
            </w:r>
          </w:p>
        </w:tc>
      </w:tr>
      <w:tr w:rsidR="003A0DF4" w14:paraId="0BB78DE4" w14:textId="77777777" w:rsidTr="00DD167D">
        <w:trPr>
          <w:trHeight w:val="489"/>
        </w:trPr>
        <w:tc>
          <w:tcPr>
            <w:tcW w:w="9716" w:type="dxa"/>
            <w:gridSpan w:val="4"/>
          </w:tcPr>
          <w:p w14:paraId="03E5C512" w14:textId="77777777" w:rsidR="003A0DF4" w:rsidRPr="00C8033C" w:rsidRDefault="003A0DF4" w:rsidP="00DD167D">
            <w:pPr>
              <w:pStyle w:val="TableParagraph"/>
              <w:spacing w:before="1"/>
              <w:ind w:left="107"/>
              <w:rPr>
                <w:b/>
                <w:color w:val="2E5395"/>
              </w:rPr>
            </w:pPr>
            <w:r w:rsidRPr="00C8033C">
              <w:rPr>
                <w:b/>
                <w:color w:val="2E5395"/>
              </w:rPr>
              <w:t>Explanation</w:t>
            </w:r>
          </w:p>
          <w:p w14:paraId="28D08406" w14:textId="7DC8611E" w:rsidR="008214D5" w:rsidRPr="00C8033C" w:rsidRDefault="008214D5" w:rsidP="008214D5">
            <w:pPr>
              <w:pStyle w:val="Pasus10"/>
              <w:rPr>
                <w:sz w:val="22"/>
                <w:szCs w:val="22"/>
                <w:lang w:val="en-GB"/>
              </w:rPr>
            </w:pPr>
            <w:r w:rsidRPr="00C8033C">
              <w:rPr>
                <w:sz w:val="22"/>
                <w:szCs w:val="22"/>
                <w:lang w:val="en-GB"/>
              </w:rPr>
              <w:t xml:space="preserve">UNCT recognize the need to focus more on sustainability, also regularly </w:t>
            </w:r>
            <w:r w:rsidR="00593DC8" w:rsidRPr="00C8033C">
              <w:rPr>
                <w:sz w:val="22"/>
                <w:szCs w:val="22"/>
                <w:lang w:val="en-GB"/>
              </w:rPr>
              <w:t>analysing</w:t>
            </w:r>
            <w:r w:rsidRPr="00C8033C">
              <w:rPr>
                <w:sz w:val="22"/>
                <w:szCs w:val="22"/>
                <w:lang w:val="en-GB"/>
              </w:rPr>
              <w:t xml:space="preserve"> assumptions and risks regarding sustainability. </w:t>
            </w:r>
          </w:p>
          <w:p w14:paraId="468501F9" w14:textId="77777777" w:rsidR="008214D5" w:rsidRPr="00C8033C" w:rsidRDefault="009711A6" w:rsidP="00FF256B">
            <w:pPr>
              <w:pStyle w:val="Pasus10"/>
              <w:rPr>
                <w:sz w:val="22"/>
                <w:szCs w:val="22"/>
                <w:lang w:val="en-GB"/>
              </w:rPr>
            </w:pPr>
            <w:r w:rsidRPr="00C8033C">
              <w:rPr>
                <w:sz w:val="22"/>
                <w:szCs w:val="22"/>
                <w:lang w:val="en-GB"/>
              </w:rPr>
              <w:t>C</w:t>
            </w:r>
            <w:r w:rsidR="00FF256B" w:rsidRPr="00C8033C">
              <w:rPr>
                <w:sz w:val="22"/>
                <w:szCs w:val="22"/>
                <w:lang w:val="en-GB"/>
              </w:rPr>
              <w:t xml:space="preserve">apacity development and transfer of knowledge remain essential tools </w:t>
            </w:r>
            <w:r w:rsidR="00316714" w:rsidRPr="00C8033C">
              <w:rPr>
                <w:sz w:val="22"/>
                <w:szCs w:val="22"/>
                <w:lang w:val="en-GB"/>
              </w:rPr>
              <w:t xml:space="preserve">for the achievement of development gains </w:t>
            </w:r>
            <w:r w:rsidR="00FF256B" w:rsidRPr="00C8033C">
              <w:rPr>
                <w:sz w:val="22"/>
                <w:szCs w:val="22"/>
                <w:lang w:val="en-GB"/>
              </w:rPr>
              <w:t xml:space="preserve">under UNDAF. </w:t>
            </w:r>
            <w:r w:rsidRPr="00C8033C">
              <w:rPr>
                <w:sz w:val="22"/>
                <w:szCs w:val="22"/>
                <w:lang w:val="en-GB"/>
              </w:rPr>
              <w:t xml:space="preserve">UNCT is dedicated to </w:t>
            </w:r>
            <w:r w:rsidR="00FF256B" w:rsidRPr="00C8033C">
              <w:rPr>
                <w:sz w:val="22"/>
                <w:szCs w:val="22"/>
                <w:lang w:val="en-GB"/>
              </w:rPr>
              <w:t>follow a longer-term and needs-based capacity development approach</w:t>
            </w:r>
            <w:r w:rsidR="00316714" w:rsidRPr="00C8033C">
              <w:rPr>
                <w:sz w:val="22"/>
                <w:szCs w:val="22"/>
                <w:lang w:val="en-GB"/>
              </w:rPr>
              <w:t xml:space="preserve">; </w:t>
            </w:r>
            <w:r w:rsidR="008214D5" w:rsidRPr="00C8033C">
              <w:rPr>
                <w:sz w:val="22"/>
                <w:szCs w:val="22"/>
                <w:lang w:val="en-GB"/>
              </w:rPr>
              <w:t xml:space="preserve">institutional capacity development and policy support will continue to be at the front and centre of the UN work, with ever-strong focus on critical capacities for achieving the SDGs and characterized by effective engagement of socio-economic stakeholders. </w:t>
            </w:r>
          </w:p>
          <w:p w14:paraId="6C797CD9" w14:textId="4BA684B3" w:rsidR="008214D5" w:rsidRPr="00C8033C" w:rsidRDefault="008214D5" w:rsidP="008214D5">
            <w:pPr>
              <w:pStyle w:val="Pasus10"/>
              <w:rPr>
                <w:sz w:val="22"/>
                <w:szCs w:val="22"/>
                <w:lang w:val="en-GB"/>
              </w:rPr>
            </w:pPr>
            <w:r w:rsidRPr="00C8033C">
              <w:rPr>
                <w:sz w:val="22"/>
                <w:szCs w:val="22"/>
                <w:lang w:val="en-GB"/>
              </w:rPr>
              <w:lastRenderedPageBreak/>
              <w:t>At the same time</w:t>
            </w:r>
            <w:r w:rsidR="00316714" w:rsidRPr="00C8033C">
              <w:rPr>
                <w:sz w:val="22"/>
                <w:szCs w:val="22"/>
                <w:lang w:val="en-GB"/>
              </w:rPr>
              <w:t xml:space="preserve">, UNCT agrees that is critically important to define </w:t>
            </w:r>
            <w:r w:rsidR="00097BFA" w:rsidRPr="00C8033C">
              <w:rPr>
                <w:sz w:val="22"/>
                <w:szCs w:val="22"/>
                <w:lang w:val="en-GB"/>
              </w:rPr>
              <w:t xml:space="preserve">“capacity for what, capacity for whom and capacity for why” and adopt indicators that will adequately capture the effects </w:t>
            </w:r>
            <w:r w:rsidRPr="00C8033C">
              <w:rPr>
                <w:sz w:val="22"/>
                <w:szCs w:val="22"/>
                <w:lang w:val="en-GB"/>
              </w:rPr>
              <w:t xml:space="preserve">and changes deriving from capacity development assistance. </w:t>
            </w:r>
          </w:p>
        </w:tc>
      </w:tr>
      <w:tr w:rsidR="003A0DF4" w14:paraId="6C15F663" w14:textId="77777777" w:rsidTr="00582E4B">
        <w:trPr>
          <w:trHeight w:val="281"/>
        </w:trPr>
        <w:tc>
          <w:tcPr>
            <w:tcW w:w="5861" w:type="dxa"/>
            <w:tcBorders>
              <w:right w:val="single" w:sz="6" w:space="0" w:color="000000"/>
            </w:tcBorders>
          </w:tcPr>
          <w:p w14:paraId="543E5A26" w14:textId="434297CC" w:rsidR="003A0DF4" w:rsidRPr="00C8033C" w:rsidRDefault="003A0DF4" w:rsidP="00582E4B">
            <w:pPr>
              <w:pStyle w:val="TableParagraph"/>
              <w:spacing w:before="1"/>
              <w:ind w:left="107"/>
              <w:rPr>
                <w:b/>
              </w:rPr>
            </w:pPr>
            <w:r w:rsidRPr="00C8033C">
              <w:rPr>
                <w:b/>
                <w:color w:val="2E5395"/>
              </w:rPr>
              <w:lastRenderedPageBreak/>
              <w:t>Actions to be taken</w:t>
            </w:r>
          </w:p>
        </w:tc>
        <w:tc>
          <w:tcPr>
            <w:tcW w:w="1417" w:type="dxa"/>
            <w:tcBorders>
              <w:left w:val="single" w:sz="6" w:space="0" w:color="000000"/>
            </w:tcBorders>
          </w:tcPr>
          <w:p w14:paraId="771550BF" w14:textId="4ECCD110" w:rsidR="003A0DF4" w:rsidRDefault="003A0DF4" w:rsidP="00DD167D">
            <w:pPr>
              <w:pStyle w:val="TableParagraph"/>
              <w:spacing w:before="1"/>
              <w:ind w:left="105"/>
              <w:rPr>
                <w:b/>
                <w:sz w:val="20"/>
              </w:rPr>
            </w:pPr>
            <w:r>
              <w:rPr>
                <w:b/>
                <w:color w:val="2E5395"/>
                <w:w w:val="95"/>
                <w:sz w:val="20"/>
              </w:rPr>
              <w:t xml:space="preserve">Responsible </w:t>
            </w:r>
          </w:p>
        </w:tc>
        <w:tc>
          <w:tcPr>
            <w:tcW w:w="1276" w:type="dxa"/>
          </w:tcPr>
          <w:p w14:paraId="07C7B3A4" w14:textId="77777777" w:rsidR="003A0DF4" w:rsidRDefault="003A0DF4" w:rsidP="00DD167D">
            <w:pPr>
              <w:pStyle w:val="TableParagraph"/>
              <w:spacing w:before="1"/>
              <w:ind w:left="105"/>
              <w:rPr>
                <w:b/>
                <w:sz w:val="20"/>
              </w:rPr>
            </w:pPr>
            <w:r>
              <w:rPr>
                <w:b/>
                <w:color w:val="2E5395"/>
                <w:sz w:val="20"/>
              </w:rPr>
              <w:t>Timeframe</w:t>
            </w:r>
          </w:p>
        </w:tc>
        <w:tc>
          <w:tcPr>
            <w:tcW w:w="1162" w:type="dxa"/>
          </w:tcPr>
          <w:p w14:paraId="15C61B67" w14:textId="70DC01EB" w:rsidR="003A0DF4" w:rsidRDefault="003A0DF4" w:rsidP="00582E4B">
            <w:pPr>
              <w:pStyle w:val="TableParagraph"/>
              <w:spacing w:before="1"/>
              <w:ind w:left="108"/>
              <w:rPr>
                <w:sz w:val="20"/>
              </w:rPr>
            </w:pPr>
            <w:r>
              <w:rPr>
                <w:b/>
                <w:color w:val="2E5395"/>
                <w:sz w:val="20"/>
              </w:rPr>
              <w:t xml:space="preserve">Resource </w:t>
            </w:r>
          </w:p>
        </w:tc>
      </w:tr>
      <w:tr w:rsidR="003A0DF4" w14:paraId="0260CBB6" w14:textId="77777777" w:rsidTr="002F471D">
        <w:trPr>
          <w:trHeight w:val="244"/>
        </w:trPr>
        <w:tc>
          <w:tcPr>
            <w:tcW w:w="5861" w:type="dxa"/>
            <w:tcBorders>
              <w:right w:val="single" w:sz="6" w:space="0" w:color="000000"/>
            </w:tcBorders>
          </w:tcPr>
          <w:p w14:paraId="1C9C4F7D" w14:textId="751F5EEA" w:rsidR="003A0DF4" w:rsidRPr="00C8033C" w:rsidRDefault="00A25990" w:rsidP="00A25990">
            <w:pPr>
              <w:pStyle w:val="Pasus1"/>
              <w:rPr>
                <w:sz w:val="22"/>
                <w:szCs w:val="22"/>
                <w:lang w:val="en-US"/>
              </w:rPr>
            </w:pPr>
            <w:r w:rsidRPr="00C8033C">
              <w:rPr>
                <w:sz w:val="22"/>
                <w:szCs w:val="22"/>
                <w:lang w:val="en-US"/>
              </w:rPr>
              <w:t>Analy</w:t>
            </w:r>
            <w:r w:rsidR="00417581" w:rsidRPr="00C8033C">
              <w:rPr>
                <w:sz w:val="22"/>
                <w:szCs w:val="22"/>
                <w:lang w:val="en-US"/>
              </w:rPr>
              <w:t>z</w:t>
            </w:r>
            <w:r w:rsidRPr="00C8033C">
              <w:rPr>
                <w:sz w:val="22"/>
                <w:szCs w:val="22"/>
                <w:lang w:val="en-US"/>
              </w:rPr>
              <w:t xml:space="preserve">e, discuss with the national partners and adopt </w:t>
            </w:r>
            <w:r w:rsidR="008552C8" w:rsidRPr="00C8033C">
              <w:rPr>
                <w:sz w:val="22"/>
                <w:szCs w:val="22"/>
                <w:lang w:val="en-US"/>
              </w:rPr>
              <w:t>approach</w:t>
            </w:r>
            <w:r w:rsidR="002D535E" w:rsidRPr="00C8033C">
              <w:rPr>
                <w:sz w:val="22"/>
                <w:szCs w:val="22"/>
                <w:lang w:val="en-US"/>
              </w:rPr>
              <w:t>es</w:t>
            </w:r>
            <w:r w:rsidR="008552C8" w:rsidRPr="00C8033C">
              <w:rPr>
                <w:sz w:val="22"/>
                <w:szCs w:val="22"/>
                <w:lang w:val="en-US"/>
              </w:rPr>
              <w:t xml:space="preserve"> to ensure </w:t>
            </w:r>
            <w:r w:rsidRPr="00C8033C">
              <w:rPr>
                <w:sz w:val="22"/>
                <w:szCs w:val="22"/>
                <w:lang w:val="en-US"/>
              </w:rPr>
              <w:t xml:space="preserve">sustainability </w:t>
            </w:r>
            <w:r w:rsidR="008552C8" w:rsidRPr="00C8033C">
              <w:rPr>
                <w:sz w:val="22"/>
                <w:szCs w:val="22"/>
                <w:lang w:val="en-US"/>
              </w:rPr>
              <w:t>of results</w:t>
            </w:r>
            <w:r w:rsidR="002D535E" w:rsidRPr="00C8033C">
              <w:rPr>
                <w:sz w:val="22"/>
                <w:szCs w:val="22"/>
                <w:lang w:val="en-US"/>
              </w:rPr>
              <w:t xml:space="preserve">- this should be </w:t>
            </w:r>
            <w:r w:rsidRPr="00C8033C">
              <w:rPr>
                <w:sz w:val="22"/>
                <w:szCs w:val="22"/>
                <w:lang w:val="en-US"/>
              </w:rPr>
              <w:t xml:space="preserve">integral part of the new Cooperation Framework 2022-2026 </w:t>
            </w:r>
          </w:p>
        </w:tc>
        <w:tc>
          <w:tcPr>
            <w:tcW w:w="1417" w:type="dxa"/>
            <w:tcBorders>
              <w:left w:val="single" w:sz="6" w:space="0" w:color="000000"/>
            </w:tcBorders>
          </w:tcPr>
          <w:p w14:paraId="33A22748" w14:textId="7C2BCDAF" w:rsidR="003A0DF4" w:rsidRPr="004303C7" w:rsidRDefault="004303C7" w:rsidP="004303C7">
            <w:pPr>
              <w:pStyle w:val="Pasus1"/>
              <w:jc w:val="left"/>
              <w:rPr>
                <w:sz w:val="18"/>
                <w:szCs w:val="18"/>
              </w:rPr>
            </w:pPr>
            <w:r w:rsidRPr="004303C7">
              <w:rPr>
                <w:sz w:val="18"/>
                <w:szCs w:val="18"/>
              </w:rPr>
              <w:t>UN RC Office/ UNCT</w:t>
            </w:r>
          </w:p>
        </w:tc>
        <w:tc>
          <w:tcPr>
            <w:tcW w:w="1276" w:type="dxa"/>
          </w:tcPr>
          <w:p w14:paraId="6EC9C9D3" w14:textId="19407F6B" w:rsidR="003A0DF4" w:rsidRPr="003C2637" w:rsidRDefault="00512852" w:rsidP="00DD167D">
            <w:pPr>
              <w:pStyle w:val="TableParagraph"/>
              <w:rPr>
                <w:rFonts w:ascii="Candara" w:hAnsi="Candara"/>
                <w:sz w:val="18"/>
                <w:szCs w:val="18"/>
              </w:rPr>
            </w:pPr>
            <w:r>
              <w:rPr>
                <w:rFonts w:ascii="Candara" w:hAnsi="Candara"/>
                <w:sz w:val="18"/>
                <w:szCs w:val="18"/>
              </w:rPr>
              <w:t>December 2021</w:t>
            </w:r>
          </w:p>
        </w:tc>
        <w:tc>
          <w:tcPr>
            <w:tcW w:w="1162" w:type="dxa"/>
          </w:tcPr>
          <w:p w14:paraId="4E50873B" w14:textId="77777777" w:rsidR="003A0DF4" w:rsidRDefault="003A0DF4" w:rsidP="00DD167D">
            <w:pPr>
              <w:pStyle w:val="TableParagraph"/>
              <w:rPr>
                <w:rFonts w:ascii="Times New Roman"/>
                <w:sz w:val="16"/>
              </w:rPr>
            </w:pPr>
          </w:p>
        </w:tc>
      </w:tr>
      <w:tr w:rsidR="003A0DF4" w14:paraId="597C7CF8" w14:textId="77777777" w:rsidTr="002F471D">
        <w:trPr>
          <w:trHeight w:val="244"/>
        </w:trPr>
        <w:tc>
          <w:tcPr>
            <w:tcW w:w="5861" w:type="dxa"/>
            <w:tcBorders>
              <w:right w:val="single" w:sz="6" w:space="0" w:color="000000"/>
            </w:tcBorders>
          </w:tcPr>
          <w:p w14:paraId="5673C076" w14:textId="3B56993A" w:rsidR="003A0DF4" w:rsidRPr="00C8033C" w:rsidRDefault="002D535E" w:rsidP="00F86C31">
            <w:pPr>
              <w:pStyle w:val="Pasus1"/>
              <w:rPr>
                <w:sz w:val="22"/>
                <w:szCs w:val="22"/>
                <w:lang w:val="en-US"/>
              </w:rPr>
            </w:pPr>
            <w:r w:rsidRPr="00C8033C">
              <w:rPr>
                <w:sz w:val="22"/>
                <w:szCs w:val="22"/>
                <w:lang w:val="en-US"/>
              </w:rPr>
              <w:t xml:space="preserve">Carry out capacity development needs assessments in different areas under </w:t>
            </w:r>
            <w:r w:rsidR="00DF0052" w:rsidRPr="00C8033C">
              <w:rPr>
                <w:sz w:val="22"/>
                <w:szCs w:val="22"/>
                <w:lang w:val="en-US"/>
              </w:rPr>
              <w:t xml:space="preserve">next </w:t>
            </w:r>
            <w:r w:rsidRPr="00C8033C">
              <w:rPr>
                <w:sz w:val="22"/>
                <w:szCs w:val="22"/>
                <w:lang w:val="en-US"/>
              </w:rPr>
              <w:t>UN</w:t>
            </w:r>
            <w:r w:rsidR="003862D6" w:rsidRPr="00C8033C">
              <w:rPr>
                <w:sz w:val="22"/>
                <w:szCs w:val="22"/>
                <w:lang w:val="en-US"/>
              </w:rPr>
              <w:t>SDCF</w:t>
            </w:r>
            <w:r w:rsidRPr="00C8033C">
              <w:rPr>
                <w:sz w:val="22"/>
                <w:szCs w:val="22"/>
                <w:lang w:val="en-US"/>
              </w:rPr>
              <w:t xml:space="preserve"> outcomes </w:t>
            </w:r>
            <w:r w:rsidR="00542B35" w:rsidRPr="00C8033C">
              <w:rPr>
                <w:sz w:val="22"/>
                <w:szCs w:val="22"/>
                <w:lang w:val="en-US"/>
              </w:rPr>
              <w:t xml:space="preserve">and deliver needs-based technical support </w:t>
            </w:r>
          </w:p>
        </w:tc>
        <w:tc>
          <w:tcPr>
            <w:tcW w:w="1417" w:type="dxa"/>
            <w:tcBorders>
              <w:left w:val="single" w:sz="6" w:space="0" w:color="000000"/>
            </w:tcBorders>
          </w:tcPr>
          <w:p w14:paraId="31AB4351" w14:textId="5598067B" w:rsidR="003A0DF4" w:rsidRPr="004303C7" w:rsidRDefault="004303C7" w:rsidP="004303C7">
            <w:pPr>
              <w:pStyle w:val="Pasus1"/>
              <w:jc w:val="left"/>
              <w:rPr>
                <w:sz w:val="18"/>
                <w:szCs w:val="18"/>
              </w:rPr>
            </w:pPr>
            <w:r w:rsidRPr="004303C7">
              <w:rPr>
                <w:sz w:val="18"/>
                <w:szCs w:val="18"/>
              </w:rPr>
              <w:t>UNCT</w:t>
            </w:r>
          </w:p>
        </w:tc>
        <w:tc>
          <w:tcPr>
            <w:tcW w:w="1276" w:type="dxa"/>
          </w:tcPr>
          <w:p w14:paraId="124239BE" w14:textId="05763E4C" w:rsidR="003A0DF4" w:rsidRPr="003C2637" w:rsidRDefault="00512852" w:rsidP="00DD167D">
            <w:pPr>
              <w:pStyle w:val="TableParagraph"/>
              <w:rPr>
                <w:rFonts w:ascii="Candara" w:hAnsi="Candara"/>
                <w:sz w:val="18"/>
                <w:szCs w:val="18"/>
              </w:rPr>
            </w:pPr>
            <w:r>
              <w:rPr>
                <w:rFonts w:ascii="Candara" w:hAnsi="Candara"/>
                <w:sz w:val="18"/>
                <w:szCs w:val="18"/>
              </w:rPr>
              <w:t>December 2021</w:t>
            </w:r>
          </w:p>
        </w:tc>
        <w:tc>
          <w:tcPr>
            <w:tcW w:w="1162" w:type="dxa"/>
          </w:tcPr>
          <w:p w14:paraId="11ADF429" w14:textId="77777777" w:rsidR="003A0DF4" w:rsidRDefault="003A0DF4" w:rsidP="00DD167D">
            <w:pPr>
              <w:pStyle w:val="TableParagraph"/>
              <w:rPr>
                <w:rFonts w:ascii="Times New Roman"/>
                <w:sz w:val="16"/>
              </w:rPr>
            </w:pPr>
          </w:p>
        </w:tc>
      </w:tr>
      <w:tr w:rsidR="00A25990" w14:paraId="4A0292E4" w14:textId="77777777" w:rsidTr="002F471D">
        <w:trPr>
          <w:trHeight w:val="244"/>
        </w:trPr>
        <w:tc>
          <w:tcPr>
            <w:tcW w:w="5861" w:type="dxa"/>
            <w:tcBorders>
              <w:right w:val="single" w:sz="6" w:space="0" w:color="000000"/>
            </w:tcBorders>
          </w:tcPr>
          <w:p w14:paraId="261D8D39" w14:textId="7333F760" w:rsidR="00A25990" w:rsidRPr="00C8033C" w:rsidRDefault="00542B35" w:rsidP="00F86C31">
            <w:pPr>
              <w:pStyle w:val="Pasus1"/>
              <w:rPr>
                <w:sz w:val="22"/>
                <w:szCs w:val="22"/>
                <w:lang w:val="en-US"/>
              </w:rPr>
            </w:pPr>
            <w:r w:rsidRPr="00C8033C">
              <w:rPr>
                <w:sz w:val="22"/>
                <w:szCs w:val="22"/>
                <w:lang w:val="en-US"/>
              </w:rPr>
              <w:t>Continue with development of institutional and policy capacities</w:t>
            </w:r>
            <w:r w:rsidR="00867C7B" w:rsidRPr="00C8033C">
              <w:rPr>
                <w:sz w:val="22"/>
                <w:szCs w:val="22"/>
                <w:lang w:val="en-US"/>
              </w:rPr>
              <w:t xml:space="preserve">, focusing the interventions on the achievements of SDGs </w:t>
            </w:r>
          </w:p>
        </w:tc>
        <w:tc>
          <w:tcPr>
            <w:tcW w:w="1417" w:type="dxa"/>
            <w:tcBorders>
              <w:left w:val="single" w:sz="6" w:space="0" w:color="000000"/>
            </w:tcBorders>
          </w:tcPr>
          <w:p w14:paraId="56BF814C" w14:textId="702EB01B" w:rsidR="00A25990" w:rsidRPr="004303C7" w:rsidRDefault="004303C7" w:rsidP="004303C7">
            <w:pPr>
              <w:pStyle w:val="Pasus1"/>
              <w:jc w:val="left"/>
              <w:rPr>
                <w:sz w:val="18"/>
                <w:szCs w:val="18"/>
              </w:rPr>
            </w:pPr>
            <w:r w:rsidRPr="004303C7">
              <w:rPr>
                <w:sz w:val="18"/>
                <w:szCs w:val="18"/>
              </w:rPr>
              <w:t>UNCT</w:t>
            </w:r>
          </w:p>
        </w:tc>
        <w:tc>
          <w:tcPr>
            <w:tcW w:w="1276" w:type="dxa"/>
          </w:tcPr>
          <w:p w14:paraId="0BD0264A" w14:textId="5CB4D3B9" w:rsidR="00A25990" w:rsidRPr="003C2637" w:rsidRDefault="00512852" w:rsidP="00DD167D">
            <w:pPr>
              <w:pStyle w:val="TableParagraph"/>
              <w:rPr>
                <w:rFonts w:ascii="Candara" w:hAnsi="Candara"/>
                <w:sz w:val="18"/>
                <w:szCs w:val="18"/>
              </w:rPr>
            </w:pPr>
            <w:r>
              <w:rPr>
                <w:rFonts w:ascii="Candara" w:hAnsi="Candara"/>
                <w:sz w:val="18"/>
                <w:szCs w:val="18"/>
              </w:rPr>
              <w:t>December 2021</w:t>
            </w:r>
          </w:p>
        </w:tc>
        <w:tc>
          <w:tcPr>
            <w:tcW w:w="1162" w:type="dxa"/>
          </w:tcPr>
          <w:p w14:paraId="4B59AB04" w14:textId="77777777" w:rsidR="00A25990" w:rsidRDefault="00A25990" w:rsidP="00DD167D">
            <w:pPr>
              <w:pStyle w:val="TableParagraph"/>
              <w:rPr>
                <w:rFonts w:ascii="Times New Roman"/>
                <w:sz w:val="16"/>
              </w:rPr>
            </w:pPr>
          </w:p>
        </w:tc>
      </w:tr>
      <w:tr w:rsidR="00542B35" w14:paraId="528F41DF" w14:textId="77777777" w:rsidTr="002F471D">
        <w:trPr>
          <w:trHeight w:val="244"/>
        </w:trPr>
        <w:tc>
          <w:tcPr>
            <w:tcW w:w="5861" w:type="dxa"/>
            <w:tcBorders>
              <w:right w:val="single" w:sz="6" w:space="0" w:color="000000"/>
            </w:tcBorders>
          </w:tcPr>
          <w:p w14:paraId="4EF3BE8C" w14:textId="044114C0" w:rsidR="00542B35" w:rsidRPr="00C8033C" w:rsidRDefault="00867C7B" w:rsidP="00F86C31">
            <w:pPr>
              <w:pStyle w:val="Pasus1"/>
              <w:rPr>
                <w:sz w:val="22"/>
                <w:szCs w:val="22"/>
                <w:lang w:val="en-US"/>
              </w:rPr>
            </w:pPr>
            <w:r w:rsidRPr="00C8033C">
              <w:rPr>
                <w:sz w:val="22"/>
                <w:szCs w:val="22"/>
                <w:lang w:val="en-US"/>
              </w:rPr>
              <w:t xml:space="preserve">Consider </w:t>
            </w:r>
            <w:r w:rsidR="00BD6801" w:rsidRPr="00C8033C">
              <w:rPr>
                <w:sz w:val="22"/>
                <w:szCs w:val="22"/>
                <w:lang w:val="en-US"/>
              </w:rPr>
              <w:t>opportunities to define and put in place a system to measure impact of capacity development initiatives (delivered within the scope of the new UN</w:t>
            </w:r>
            <w:r w:rsidR="003862D6" w:rsidRPr="00C8033C">
              <w:rPr>
                <w:sz w:val="22"/>
                <w:szCs w:val="22"/>
                <w:lang w:val="en-US"/>
              </w:rPr>
              <w:t>SDCF</w:t>
            </w:r>
            <w:r w:rsidR="00BD6801" w:rsidRPr="00C8033C">
              <w:rPr>
                <w:sz w:val="22"/>
                <w:szCs w:val="22"/>
                <w:lang w:val="en-US"/>
              </w:rPr>
              <w:t>)</w:t>
            </w:r>
            <w:r w:rsidR="00417581" w:rsidRPr="00C8033C">
              <w:rPr>
                <w:sz w:val="22"/>
                <w:szCs w:val="22"/>
                <w:lang w:val="en-US"/>
              </w:rPr>
              <w:t xml:space="preserve"> </w:t>
            </w:r>
            <w:r w:rsidRPr="00C8033C">
              <w:rPr>
                <w:sz w:val="22"/>
                <w:szCs w:val="22"/>
                <w:lang w:val="en-US"/>
              </w:rPr>
              <w:t xml:space="preserve">and put in place a comprehensive system </w:t>
            </w:r>
          </w:p>
        </w:tc>
        <w:tc>
          <w:tcPr>
            <w:tcW w:w="1417" w:type="dxa"/>
            <w:tcBorders>
              <w:left w:val="single" w:sz="6" w:space="0" w:color="000000"/>
            </w:tcBorders>
          </w:tcPr>
          <w:p w14:paraId="77E1D813" w14:textId="22845D3C" w:rsidR="00542B35" w:rsidRPr="004303C7" w:rsidRDefault="004303C7" w:rsidP="004303C7">
            <w:pPr>
              <w:pStyle w:val="Pasus1"/>
              <w:jc w:val="left"/>
              <w:rPr>
                <w:sz w:val="18"/>
                <w:szCs w:val="18"/>
              </w:rPr>
            </w:pPr>
            <w:r w:rsidRPr="004303C7">
              <w:rPr>
                <w:sz w:val="18"/>
                <w:szCs w:val="18"/>
              </w:rPr>
              <w:t>UNCT/ UN RCO</w:t>
            </w:r>
          </w:p>
        </w:tc>
        <w:tc>
          <w:tcPr>
            <w:tcW w:w="1276" w:type="dxa"/>
          </w:tcPr>
          <w:p w14:paraId="2E2B3B3A" w14:textId="3A2FD88D" w:rsidR="00542B35" w:rsidRDefault="00512852" w:rsidP="00DD167D">
            <w:pPr>
              <w:pStyle w:val="TableParagraph"/>
              <w:rPr>
                <w:rFonts w:ascii="Times New Roman"/>
                <w:sz w:val="16"/>
              </w:rPr>
            </w:pPr>
            <w:r>
              <w:rPr>
                <w:rFonts w:ascii="Candara" w:hAnsi="Candara"/>
                <w:sz w:val="18"/>
                <w:szCs w:val="18"/>
              </w:rPr>
              <w:t>December 2021</w:t>
            </w:r>
          </w:p>
        </w:tc>
        <w:tc>
          <w:tcPr>
            <w:tcW w:w="1162" w:type="dxa"/>
          </w:tcPr>
          <w:p w14:paraId="4B8BF051" w14:textId="77777777" w:rsidR="00542B35" w:rsidRDefault="00542B35" w:rsidP="00DD167D">
            <w:pPr>
              <w:pStyle w:val="TableParagraph"/>
              <w:rPr>
                <w:rFonts w:ascii="Times New Roman"/>
                <w:sz w:val="16"/>
              </w:rPr>
            </w:pPr>
          </w:p>
        </w:tc>
      </w:tr>
      <w:tr w:rsidR="00BD6801" w14:paraId="221364B3" w14:textId="77777777" w:rsidTr="002F471D">
        <w:trPr>
          <w:trHeight w:val="244"/>
        </w:trPr>
        <w:tc>
          <w:tcPr>
            <w:tcW w:w="5861" w:type="dxa"/>
            <w:tcBorders>
              <w:right w:val="single" w:sz="6" w:space="0" w:color="000000"/>
            </w:tcBorders>
          </w:tcPr>
          <w:p w14:paraId="3AB19711" w14:textId="5BE9BCD8" w:rsidR="00BD6801" w:rsidRPr="00C8033C" w:rsidRDefault="00F86C31" w:rsidP="00F86C31">
            <w:pPr>
              <w:pStyle w:val="Pasus1"/>
              <w:rPr>
                <w:sz w:val="22"/>
                <w:szCs w:val="22"/>
                <w:lang w:val="en-US"/>
              </w:rPr>
            </w:pPr>
            <w:r w:rsidRPr="00C8033C">
              <w:rPr>
                <w:sz w:val="22"/>
                <w:szCs w:val="22"/>
                <w:lang w:val="en-US"/>
              </w:rPr>
              <w:t>Provide</w:t>
            </w:r>
            <w:r w:rsidR="00EB74A8" w:rsidRPr="00C8033C">
              <w:rPr>
                <w:sz w:val="22"/>
                <w:szCs w:val="22"/>
                <w:lang w:val="en-US"/>
              </w:rPr>
              <w:t xml:space="preserve"> capacity development support </w:t>
            </w:r>
            <w:r w:rsidRPr="00C8033C">
              <w:rPr>
                <w:sz w:val="22"/>
                <w:szCs w:val="22"/>
                <w:lang w:val="en-US"/>
              </w:rPr>
              <w:t xml:space="preserve">to </w:t>
            </w:r>
            <w:r w:rsidR="00EB74A8" w:rsidRPr="00C8033C">
              <w:rPr>
                <w:sz w:val="22"/>
                <w:szCs w:val="22"/>
                <w:lang w:val="en-US"/>
              </w:rPr>
              <w:t xml:space="preserve">the CSOs in Montenegro </w:t>
            </w:r>
            <w:r w:rsidRPr="00C8033C">
              <w:rPr>
                <w:sz w:val="22"/>
                <w:szCs w:val="22"/>
                <w:lang w:val="en-US"/>
              </w:rPr>
              <w:t xml:space="preserve">with the objective </w:t>
            </w:r>
            <w:r w:rsidR="00EB74A8" w:rsidRPr="00C8033C">
              <w:rPr>
                <w:sz w:val="22"/>
                <w:szCs w:val="22"/>
                <w:lang w:val="en-US"/>
              </w:rPr>
              <w:t xml:space="preserve">to enhance their organizational and technical capacities and ensure sound delivery of services </w:t>
            </w:r>
            <w:r w:rsidRPr="00C8033C">
              <w:rPr>
                <w:sz w:val="22"/>
                <w:szCs w:val="22"/>
                <w:lang w:val="en-US"/>
              </w:rPr>
              <w:t>(e.g. to facilitate productive dialogue between citizens and governments, as well as to play a watchdog role in policy design and delivery, including for the SDGs.)</w:t>
            </w:r>
          </w:p>
        </w:tc>
        <w:tc>
          <w:tcPr>
            <w:tcW w:w="1417" w:type="dxa"/>
            <w:tcBorders>
              <w:left w:val="single" w:sz="6" w:space="0" w:color="000000"/>
            </w:tcBorders>
          </w:tcPr>
          <w:p w14:paraId="49FD36AD" w14:textId="3CE13DFE" w:rsidR="00BD6801" w:rsidRPr="004303C7" w:rsidRDefault="004303C7" w:rsidP="004303C7">
            <w:pPr>
              <w:pStyle w:val="Pasus1"/>
              <w:jc w:val="left"/>
              <w:rPr>
                <w:sz w:val="18"/>
                <w:szCs w:val="18"/>
              </w:rPr>
            </w:pPr>
            <w:r w:rsidRPr="004303C7">
              <w:rPr>
                <w:sz w:val="18"/>
                <w:szCs w:val="18"/>
              </w:rPr>
              <w:t>UNCT</w:t>
            </w:r>
          </w:p>
        </w:tc>
        <w:tc>
          <w:tcPr>
            <w:tcW w:w="1276" w:type="dxa"/>
          </w:tcPr>
          <w:p w14:paraId="122759FA" w14:textId="2B2524D3" w:rsidR="00BD6801" w:rsidRDefault="00512852" w:rsidP="00DD167D">
            <w:pPr>
              <w:pStyle w:val="TableParagraph"/>
              <w:rPr>
                <w:rFonts w:ascii="Times New Roman"/>
                <w:sz w:val="16"/>
              </w:rPr>
            </w:pPr>
            <w:r>
              <w:rPr>
                <w:rFonts w:ascii="Candara" w:hAnsi="Candara"/>
                <w:sz w:val="18"/>
                <w:szCs w:val="18"/>
              </w:rPr>
              <w:t>December 2021</w:t>
            </w:r>
          </w:p>
        </w:tc>
        <w:tc>
          <w:tcPr>
            <w:tcW w:w="1162" w:type="dxa"/>
          </w:tcPr>
          <w:p w14:paraId="0AB3781B" w14:textId="77777777" w:rsidR="00BD6801" w:rsidRDefault="00BD6801" w:rsidP="00DD167D">
            <w:pPr>
              <w:pStyle w:val="TableParagraph"/>
              <w:rPr>
                <w:rFonts w:ascii="Times New Roman"/>
                <w:sz w:val="16"/>
              </w:rPr>
            </w:pPr>
          </w:p>
        </w:tc>
      </w:tr>
    </w:tbl>
    <w:p w14:paraId="0C78DD94" w14:textId="15E76704" w:rsidR="003A0DF4" w:rsidRDefault="003A0DF4">
      <w:pPr>
        <w:rPr>
          <w:sz w:val="20"/>
        </w:rPr>
        <w:sectPr w:rsidR="003A0DF4" w:rsidSect="00B46E69">
          <w:headerReference w:type="even" r:id="rId11"/>
          <w:headerReference w:type="default" r:id="rId12"/>
          <w:footerReference w:type="even" r:id="rId13"/>
          <w:footerReference w:type="default" r:id="rId14"/>
          <w:headerReference w:type="first" r:id="rId15"/>
          <w:footerReference w:type="first" r:id="rId16"/>
          <w:pgSz w:w="12240" w:h="15840"/>
          <w:pgMar w:top="1380" w:right="1381" w:bottom="900" w:left="1362" w:header="763" w:footer="701" w:gutter="0"/>
          <w:cols w:space="720"/>
        </w:sectPr>
      </w:pPr>
    </w:p>
    <w:p w14:paraId="65BBA6DD" w14:textId="39CB1F9B" w:rsidR="0084275E" w:rsidRDefault="0084275E">
      <w:bookmarkStart w:id="0" w:name="_bookmark69"/>
      <w:bookmarkEnd w:id="0"/>
    </w:p>
    <w:sectPr w:rsidR="0084275E">
      <w:pgSz w:w="12240" w:h="15840"/>
      <w:pgMar w:top="1380" w:right="500" w:bottom="900" w:left="1220" w:header="763"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16817" w14:textId="77777777" w:rsidR="00953F0F" w:rsidRDefault="00953F0F">
      <w:r>
        <w:separator/>
      </w:r>
    </w:p>
  </w:endnote>
  <w:endnote w:type="continuationSeparator" w:id="0">
    <w:p w14:paraId="32CEF33F" w14:textId="77777777" w:rsidR="00953F0F" w:rsidRDefault="0095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a">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Noto Sans">
    <w:altName w:val="Calibri"/>
    <w:charset w:val="00"/>
    <w:family w:val="swiss"/>
    <w:pitch w:val="variable"/>
    <w:sig w:usb0="E00002FF" w:usb1="02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1A8F" w14:textId="77777777" w:rsidR="00E96D48" w:rsidRDefault="00E96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9F2B" w14:textId="73072522" w:rsidR="00E96D48" w:rsidRDefault="00E96D48">
    <w:pPr>
      <w:pStyle w:val="Footer"/>
    </w:pPr>
  </w:p>
  <w:p w14:paraId="77E92C3B" w14:textId="613361B1" w:rsidR="00DD167D" w:rsidRDefault="00DD167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8321" w14:textId="77777777" w:rsidR="00E96D48" w:rsidRDefault="00E9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D19F" w14:textId="77777777" w:rsidR="00953F0F" w:rsidRDefault="00953F0F">
      <w:r>
        <w:separator/>
      </w:r>
    </w:p>
  </w:footnote>
  <w:footnote w:type="continuationSeparator" w:id="0">
    <w:p w14:paraId="3C2F1D0D" w14:textId="77777777" w:rsidR="00953F0F" w:rsidRDefault="00953F0F">
      <w:r>
        <w:continuationSeparator/>
      </w:r>
    </w:p>
  </w:footnote>
  <w:footnote w:id="1">
    <w:p w14:paraId="72533BFA" w14:textId="3C1E9CEA" w:rsidR="00423464" w:rsidRDefault="00423464" w:rsidP="00EA4CAE">
      <w:pPr>
        <w:pStyle w:val="Pasus10"/>
      </w:pPr>
      <w:r>
        <w:rPr>
          <w:rStyle w:val="FootnoteReference"/>
        </w:rPr>
        <w:footnoteRef/>
      </w:r>
      <w:r>
        <w:t xml:space="preserve"> </w:t>
      </w:r>
      <w:r w:rsidRPr="00CE1EE8">
        <w:rPr>
          <w:rFonts w:cstheme="minorBidi"/>
          <w:sz w:val="16"/>
          <w:szCs w:val="22"/>
        </w:rPr>
        <w:t>The country scored 70.2 on the Sustainable Development Goal Index (slightly under the Western Balkans regional average of 70.9), reaching 72 position on the global level (out of 166 countries ).</w:t>
      </w:r>
    </w:p>
  </w:footnote>
  <w:footnote w:id="2">
    <w:p w14:paraId="1FED100E" w14:textId="77777777" w:rsidR="004535E2" w:rsidRDefault="004535E2" w:rsidP="004535E2">
      <w:pPr>
        <w:pStyle w:val="FootnoteText"/>
        <w:ind w:left="142"/>
      </w:pPr>
      <w:r>
        <w:rPr>
          <w:rStyle w:val="FootnoteReference"/>
        </w:rPr>
        <w:footnoteRef/>
      </w:r>
      <w:r>
        <w:t xml:space="preserve"> </w:t>
      </w:r>
      <w:r w:rsidRPr="00555C10">
        <w:t>“Unravelling Connections: EU accession and the 2030 Agenda – case of Montenegro”</w:t>
      </w:r>
      <w:r>
        <w:t xml:space="preserve">- </w:t>
      </w:r>
      <w:r w:rsidRPr="00CE1EE8">
        <w:t>http://www.un.org.me/Library/DaO-UNDAF/Unraveling%20Connections%20-%20EU%20Accession%20and%20the%202030%20Agenda,%202018.pdf</w:t>
      </w:r>
    </w:p>
  </w:footnote>
  <w:footnote w:id="3">
    <w:p w14:paraId="11FA5FC5" w14:textId="25BA1896" w:rsidR="009D13AD" w:rsidRDefault="009D13AD">
      <w:pPr>
        <w:pStyle w:val="FootnoteText"/>
      </w:pPr>
      <w:r>
        <w:rPr>
          <w:rStyle w:val="FootnoteReference"/>
        </w:rPr>
        <w:footnoteRef/>
      </w:r>
      <w:r>
        <w:t xml:space="preserve"> </w:t>
      </w:r>
      <w:hyperlink r:id="rId1">
        <w:r w:rsidRPr="00A724F1">
          <w:rPr>
            <w:rStyle w:val="Hyperlink"/>
            <w:szCs w:val="16"/>
          </w:rPr>
          <w:t>https://www.imf.org/external/datamapper/NGDP_RPCH@WEO/OEMDC/MNE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50B0" w14:textId="77777777" w:rsidR="00E96D48" w:rsidRDefault="00E96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A40F" w14:textId="2B2DFD26" w:rsidR="00DD167D" w:rsidRDefault="00DD167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A516" w14:textId="77777777" w:rsidR="00E96D48" w:rsidRDefault="00E96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2F4D"/>
    <w:multiLevelType w:val="hybridMultilevel"/>
    <w:tmpl w:val="942E1184"/>
    <w:lvl w:ilvl="0" w:tplc="641E687A">
      <w:numFmt w:val="bullet"/>
      <w:lvlText w:val=""/>
      <w:lvlJc w:val="left"/>
      <w:pPr>
        <w:ind w:left="273" w:hanging="188"/>
      </w:pPr>
      <w:rPr>
        <w:rFonts w:ascii="Symbol" w:eastAsia="Symbol" w:hAnsi="Symbol" w:cs="Symbol" w:hint="default"/>
        <w:w w:val="100"/>
        <w:sz w:val="18"/>
        <w:szCs w:val="18"/>
        <w:lang w:val="en-US" w:eastAsia="en-US" w:bidi="ar-SA"/>
      </w:rPr>
    </w:lvl>
    <w:lvl w:ilvl="1" w:tplc="7040AFD6">
      <w:numFmt w:val="bullet"/>
      <w:lvlText w:val="•"/>
      <w:lvlJc w:val="left"/>
      <w:pPr>
        <w:ind w:left="691" w:hanging="188"/>
      </w:pPr>
      <w:rPr>
        <w:rFonts w:hint="default"/>
        <w:lang w:val="en-US" w:eastAsia="en-US" w:bidi="ar-SA"/>
      </w:rPr>
    </w:lvl>
    <w:lvl w:ilvl="2" w:tplc="276CC0EC">
      <w:numFmt w:val="bullet"/>
      <w:lvlText w:val="•"/>
      <w:lvlJc w:val="left"/>
      <w:pPr>
        <w:ind w:left="1103" w:hanging="188"/>
      </w:pPr>
      <w:rPr>
        <w:rFonts w:hint="default"/>
        <w:lang w:val="en-US" w:eastAsia="en-US" w:bidi="ar-SA"/>
      </w:rPr>
    </w:lvl>
    <w:lvl w:ilvl="3" w:tplc="CBCCC672">
      <w:numFmt w:val="bullet"/>
      <w:lvlText w:val="•"/>
      <w:lvlJc w:val="left"/>
      <w:pPr>
        <w:ind w:left="1515" w:hanging="188"/>
      </w:pPr>
      <w:rPr>
        <w:rFonts w:hint="default"/>
        <w:lang w:val="en-US" w:eastAsia="en-US" w:bidi="ar-SA"/>
      </w:rPr>
    </w:lvl>
    <w:lvl w:ilvl="4" w:tplc="AF0E4CA4">
      <w:numFmt w:val="bullet"/>
      <w:lvlText w:val="•"/>
      <w:lvlJc w:val="left"/>
      <w:pPr>
        <w:ind w:left="1926" w:hanging="188"/>
      </w:pPr>
      <w:rPr>
        <w:rFonts w:hint="default"/>
        <w:lang w:val="en-US" w:eastAsia="en-US" w:bidi="ar-SA"/>
      </w:rPr>
    </w:lvl>
    <w:lvl w:ilvl="5" w:tplc="81F4EBD2">
      <w:numFmt w:val="bullet"/>
      <w:lvlText w:val="•"/>
      <w:lvlJc w:val="left"/>
      <w:pPr>
        <w:ind w:left="2338" w:hanging="188"/>
      </w:pPr>
      <w:rPr>
        <w:rFonts w:hint="default"/>
        <w:lang w:val="en-US" w:eastAsia="en-US" w:bidi="ar-SA"/>
      </w:rPr>
    </w:lvl>
    <w:lvl w:ilvl="6" w:tplc="62E09D78">
      <w:numFmt w:val="bullet"/>
      <w:lvlText w:val="•"/>
      <w:lvlJc w:val="left"/>
      <w:pPr>
        <w:ind w:left="2750" w:hanging="188"/>
      </w:pPr>
      <w:rPr>
        <w:rFonts w:hint="default"/>
        <w:lang w:val="en-US" w:eastAsia="en-US" w:bidi="ar-SA"/>
      </w:rPr>
    </w:lvl>
    <w:lvl w:ilvl="7" w:tplc="6E4E3EEC">
      <w:numFmt w:val="bullet"/>
      <w:lvlText w:val="•"/>
      <w:lvlJc w:val="left"/>
      <w:pPr>
        <w:ind w:left="3161" w:hanging="188"/>
      </w:pPr>
      <w:rPr>
        <w:rFonts w:hint="default"/>
        <w:lang w:val="en-US" w:eastAsia="en-US" w:bidi="ar-SA"/>
      </w:rPr>
    </w:lvl>
    <w:lvl w:ilvl="8" w:tplc="5AD633A8">
      <w:numFmt w:val="bullet"/>
      <w:lvlText w:val="•"/>
      <w:lvlJc w:val="left"/>
      <w:pPr>
        <w:ind w:left="3573" w:hanging="188"/>
      </w:pPr>
      <w:rPr>
        <w:rFonts w:hint="default"/>
        <w:lang w:val="en-US" w:eastAsia="en-US" w:bidi="ar-SA"/>
      </w:rPr>
    </w:lvl>
  </w:abstractNum>
  <w:abstractNum w:abstractNumId="1" w15:restartNumberingAfterBreak="0">
    <w:nsid w:val="043810A3"/>
    <w:multiLevelType w:val="hybridMultilevel"/>
    <w:tmpl w:val="F93AACD6"/>
    <w:lvl w:ilvl="0" w:tplc="30269CFA">
      <w:numFmt w:val="bullet"/>
      <w:lvlText w:val=""/>
      <w:lvlJc w:val="left"/>
      <w:pPr>
        <w:ind w:left="273" w:hanging="188"/>
      </w:pPr>
      <w:rPr>
        <w:rFonts w:ascii="Symbol" w:eastAsia="Symbol" w:hAnsi="Symbol" w:cs="Symbol" w:hint="default"/>
        <w:w w:val="100"/>
        <w:sz w:val="18"/>
        <w:szCs w:val="18"/>
        <w:lang w:val="en-US" w:eastAsia="en-US" w:bidi="ar-SA"/>
      </w:rPr>
    </w:lvl>
    <w:lvl w:ilvl="1" w:tplc="AC3AC9E8">
      <w:numFmt w:val="bullet"/>
      <w:lvlText w:val="•"/>
      <w:lvlJc w:val="left"/>
      <w:pPr>
        <w:ind w:left="691" w:hanging="188"/>
      </w:pPr>
      <w:rPr>
        <w:rFonts w:hint="default"/>
        <w:lang w:val="en-US" w:eastAsia="en-US" w:bidi="ar-SA"/>
      </w:rPr>
    </w:lvl>
    <w:lvl w:ilvl="2" w:tplc="6054D090">
      <w:numFmt w:val="bullet"/>
      <w:lvlText w:val="•"/>
      <w:lvlJc w:val="left"/>
      <w:pPr>
        <w:ind w:left="1103" w:hanging="188"/>
      </w:pPr>
      <w:rPr>
        <w:rFonts w:hint="default"/>
        <w:lang w:val="en-US" w:eastAsia="en-US" w:bidi="ar-SA"/>
      </w:rPr>
    </w:lvl>
    <w:lvl w:ilvl="3" w:tplc="A1A0135E">
      <w:numFmt w:val="bullet"/>
      <w:lvlText w:val="•"/>
      <w:lvlJc w:val="left"/>
      <w:pPr>
        <w:ind w:left="1515" w:hanging="188"/>
      </w:pPr>
      <w:rPr>
        <w:rFonts w:hint="default"/>
        <w:lang w:val="en-US" w:eastAsia="en-US" w:bidi="ar-SA"/>
      </w:rPr>
    </w:lvl>
    <w:lvl w:ilvl="4" w:tplc="62A4C442">
      <w:numFmt w:val="bullet"/>
      <w:lvlText w:val="•"/>
      <w:lvlJc w:val="left"/>
      <w:pPr>
        <w:ind w:left="1926" w:hanging="188"/>
      </w:pPr>
      <w:rPr>
        <w:rFonts w:hint="default"/>
        <w:lang w:val="en-US" w:eastAsia="en-US" w:bidi="ar-SA"/>
      </w:rPr>
    </w:lvl>
    <w:lvl w:ilvl="5" w:tplc="9ED4BAA8">
      <w:numFmt w:val="bullet"/>
      <w:lvlText w:val="•"/>
      <w:lvlJc w:val="left"/>
      <w:pPr>
        <w:ind w:left="2338" w:hanging="188"/>
      </w:pPr>
      <w:rPr>
        <w:rFonts w:hint="default"/>
        <w:lang w:val="en-US" w:eastAsia="en-US" w:bidi="ar-SA"/>
      </w:rPr>
    </w:lvl>
    <w:lvl w:ilvl="6" w:tplc="3EDAC322">
      <w:numFmt w:val="bullet"/>
      <w:lvlText w:val="•"/>
      <w:lvlJc w:val="left"/>
      <w:pPr>
        <w:ind w:left="2750" w:hanging="188"/>
      </w:pPr>
      <w:rPr>
        <w:rFonts w:hint="default"/>
        <w:lang w:val="en-US" w:eastAsia="en-US" w:bidi="ar-SA"/>
      </w:rPr>
    </w:lvl>
    <w:lvl w:ilvl="7" w:tplc="76647764">
      <w:numFmt w:val="bullet"/>
      <w:lvlText w:val="•"/>
      <w:lvlJc w:val="left"/>
      <w:pPr>
        <w:ind w:left="3161" w:hanging="188"/>
      </w:pPr>
      <w:rPr>
        <w:rFonts w:hint="default"/>
        <w:lang w:val="en-US" w:eastAsia="en-US" w:bidi="ar-SA"/>
      </w:rPr>
    </w:lvl>
    <w:lvl w:ilvl="8" w:tplc="A5D42B8C">
      <w:numFmt w:val="bullet"/>
      <w:lvlText w:val="•"/>
      <w:lvlJc w:val="left"/>
      <w:pPr>
        <w:ind w:left="3573" w:hanging="188"/>
      </w:pPr>
      <w:rPr>
        <w:rFonts w:hint="default"/>
        <w:lang w:val="en-US" w:eastAsia="en-US" w:bidi="ar-SA"/>
      </w:rPr>
    </w:lvl>
  </w:abstractNum>
  <w:abstractNum w:abstractNumId="2" w15:restartNumberingAfterBreak="0">
    <w:nsid w:val="0F880C3A"/>
    <w:multiLevelType w:val="hybridMultilevel"/>
    <w:tmpl w:val="93A6F1B2"/>
    <w:lvl w:ilvl="0" w:tplc="EB36215E">
      <w:numFmt w:val="bullet"/>
      <w:lvlText w:val=""/>
      <w:lvlJc w:val="left"/>
      <w:pPr>
        <w:ind w:left="480" w:hanging="360"/>
      </w:pPr>
      <w:rPr>
        <w:rFonts w:ascii="Symbol" w:eastAsia="Symbol" w:hAnsi="Symbol" w:cs="Symbol" w:hint="default"/>
        <w:w w:val="99"/>
        <w:sz w:val="20"/>
        <w:szCs w:val="20"/>
        <w:lang w:val="en-US" w:eastAsia="en-US" w:bidi="ar-SA"/>
      </w:rPr>
    </w:lvl>
    <w:lvl w:ilvl="1" w:tplc="85A0DAE4">
      <w:numFmt w:val="bullet"/>
      <w:lvlText w:val=""/>
      <w:lvlJc w:val="left"/>
      <w:pPr>
        <w:ind w:left="840" w:hanging="360"/>
      </w:pPr>
      <w:rPr>
        <w:rFonts w:ascii="Symbol" w:eastAsia="Symbol" w:hAnsi="Symbol" w:cs="Symbol" w:hint="default"/>
        <w:w w:val="100"/>
        <w:sz w:val="22"/>
        <w:szCs w:val="22"/>
        <w:lang w:val="en-US" w:eastAsia="en-US" w:bidi="ar-SA"/>
      </w:rPr>
    </w:lvl>
    <w:lvl w:ilvl="2" w:tplc="FACADF7C">
      <w:numFmt w:val="bullet"/>
      <w:lvlText w:val=""/>
      <w:lvlJc w:val="left"/>
      <w:pPr>
        <w:ind w:left="1020" w:hanging="360"/>
      </w:pPr>
      <w:rPr>
        <w:rFonts w:ascii="Symbol" w:eastAsia="Symbol" w:hAnsi="Symbol" w:cs="Symbol" w:hint="default"/>
        <w:w w:val="100"/>
        <w:sz w:val="22"/>
        <w:szCs w:val="22"/>
        <w:lang w:val="en-US" w:eastAsia="en-US" w:bidi="ar-SA"/>
      </w:rPr>
    </w:lvl>
    <w:lvl w:ilvl="3" w:tplc="16CC18F0">
      <w:numFmt w:val="bullet"/>
      <w:lvlText w:val="•"/>
      <w:lvlJc w:val="left"/>
      <w:pPr>
        <w:ind w:left="2092" w:hanging="360"/>
      </w:pPr>
      <w:rPr>
        <w:rFonts w:hint="default"/>
        <w:lang w:val="en-US" w:eastAsia="en-US" w:bidi="ar-SA"/>
      </w:rPr>
    </w:lvl>
    <w:lvl w:ilvl="4" w:tplc="1CA8A65E">
      <w:numFmt w:val="bullet"/>
      <w:lvlText w:val="•"/>
      <w:lvlJc w:val="left"/>
      <w:pPr>
        <w:ind w:left="3165" w:hanging="360"/>
      </w:pPr>
      <w:rPr>
        <w:rFonts w:hint="default"/>
        <w:lang w:val="en-US" w:eastAsia="en-US" w:bidi="ar-SA"/>
      </w:rPr>
    </w:lvl>
    <w:lvl w:ilvl="5" w:tplc="ED940CF4">
      <w:numFmt w:val="bullet"/>
      <w:lvlText w:val="•"/>
      <w:lvlJc w:val="left"/>
      <w:pPr>
        <w:ind w:left="4237" w:hanging="360"/>
      </w:pPr>
      <w:rPr>
        <w:rFonts w:hint="default"/>
        <w:lang w:val="en-US" w:eastAsia="en-US" w:bidi="ar-SA"/>
      </w:rPr>
    </w:lvl>
    <w:lvl w:ilvl="6" w:tplc="5E9E41DA">
      <w:numFmt w:val="bullet"/>
      <w:lvlText w:val="•"/>
      <w:lvlJc w:val="left"/>
      <w:pPr>
        <w:ind w:left="5310" w:hanging="360"/>
      </w:pPr>
      <w:rPr>
        <w:rFonts w:hint="default"/>
        <w:lang w:val="en-US" w:eastAsia="en-US" w:bidi="ar-SA"/>
      </w:rPr>
    </w:lvl>
    <w:lvl w:ilvl="7" w:tplc="BCF8306E">
      <w:numFmt w:val="bullet"/>
      <w:lvlText w:val="•"/>
      <w:lvlJc w:val="left"/>
      <w:pPr>
        <w:ind w:left="6382" w:hanging="360"/>
      </w:pPr>
      <w:rPr>
        <w:rFonts w:hint="default"/>
        <w:lang w:val="en-US" w:eastAsia="en-US" w:bidi="ar-SA"/>
      </w:rPr>
    </w:lvl>
    <w:lvl w:ilvl="8" w:tplc="6B3AF7AA">
      <w:numFmt w:val="bullet"/>
      <w:lvlText w:val="•"/>
      <w:lvlJc w:val="left"/>
      <w:pPr>
        <w:ind w:left="7455" w:hanging="360"/>
      </w:pPr>
      <w:rPr>
        <w:rFonts w:hint="default"/>
        <w:lang w:val="en-US" w:eastAsia="en-US" w:bidi="ar-SA"/>
      </w:rPr>
    </w:lvl>
  </w:abstractNum>
  <w:abstractNum w:abstractNumId="3" w15:restartNumberingAfterBreak="0">
    <w:nsid w:val="172C38AF"/>
    <w:multiLevelType w:val="hybridMultilevel"/>
    <w:tmpl w:val="BB286FD8"/>
    <w:lvl w:ilvl="0" w:tplc="4F2496F4">
      <w:numFmt w:val="bullet"/>
      <w:lvlText w:val="⮚"/>
      <w:lvlJc w:val="left"/>
      <w:pPr>
        <w:ind w:left="911" w:hanging="360"/>
      </w:pPr>
      <w:rPr>
        <w:rFonts w:ascii="Symbola" w:eastAsia="Symbola" w:hAnsi="Symbola" w:cs="Symbola" w:hint="default"/>
        <w:w w:val="111"/>
        <w:sz w:val="22"/>
        <w:szCs w:val="22"/>
        <w:lang w:val="en-US" w:eastAsia="en-US" w:bidi="ar-SA"/>
      </w:rPr>
    </w:lvl>
    <w:lvl w:ilvl="1" w:tplc="847AC1A4">
      <w:numFmt w:val="bullet"/>
      <w:lvlText w:val="•"/>
      <w:lvlJc w:val="left"/>
      <w:pPr>
        <w:ind w:left="1840" w:hanging="360"/>
      </w:pPr>
      <w:rPr>
        <w:rFonts w:hint="default"/>
        <w:lang w:val="en-US" w:eastAsia="en-US" w:bidi="ar-SA"/>
      </w:rPr>
    </w:lvl>
    <w:lvl w:ilvl="2" w:tplc="4954A240">
      <w:numFmt w:val="bullet"/>
      <w:lvlText w:val="•"/>
      <w:lvlJc w:val="left"/>
      <w:pPr>
        <w:ind w:left="2760" w:hanging="360"/>
      </w:pPr>
      <w:rPr>
        <w:rFonts w:hint="default"/>
        <w:lang w:val="en-US" w:eastAsia="en-US" w:bidi="ar-SA"/>
      </w:rPr>
    </w:lvl>
    <w:lvl w:ilvl="3" w:tplc="1CCE8B94">
      <w:numFmt w:val="bullet"/>
      <w:lvlText w:val="•"/>
      <w:lvlJc w:val="left"/>
      <w:pPr>
        <w:ind w:left="3680" w:hanging="360"/>
      </w:pPr>
      <w:rPr>
        <w:rFonts w:hint="default"/>
        <w:lang w:val="en-US" w:eastAsia="en-US" w:bidi="ar-SA"/>
      </w:rPr>
    </w:lvl>
    <w:lvl w:ilvl="4" w:tplc="2B6063E4">
      <w:numFmt w:val="bullet"/>
      <w:lvlText w:val="•"/>
      <w:lvlJc w:val="left"/>
      <w:pPr>
        <w:ind w:left="4600" w:hanging="360"/>
      </w:pPr>
      <w:rPr>
        <w:rFonts w:hint="default"/>
        <w:lang w:val="en-US" w:eastAsia="en-US" w:bidi="ar-SA"/>
      </w:rPr>
    </w:lvl>
    <w:lvl w:ilvl="5" w:tplc="A782CFA0">
      <w:numFmt w:val="bullet"/>
      <w:lvlText w:val="•"/>
      <w:lvlJc w:val="left"/>
      <w:pPr>
        <w:ind w:left="5520" w:hanging="360"/>
      </w:pPr>
      <w:rPr>
        <w:rFonts w:hint="default"/>
        <w:lang w:val="en-US" w:eastAsia="en-US" w:bidi="ar-SA"/>
      </w:rPr>
    </w:lvl>
    <w:lvl w:ilvl="6" w:tplc="BBE4CCEC">
      <w:numFmt w:val="bullet"/>
      <w:lvlText w:val="•"/>
      <w:lvlJc w:val="left"/>
      <w:pPr>
        <w:ind w:left="6440" w:hanging="360"/>
      </w:pPr>
      <w:rPr>
        <w:rFonts w:hint="default"/>
        <w:lang w:val="en-US" w:eastAsia="en-US" w:bidi="ar-SA"/>
      </w:rPr>
    </w:lvl>
    <w:lvl w:ilvl="7" w:tplc="17CC75B0">
      <w:numFmt w:val="bullet"/>
      <w:lvlText w:val="•"/>
      <w:lvlJc w:val="left"/>
      <w:pPr>
        <w:ind w:left="7360" w:hanging="360"/>
      </w:pPr>
      <w:rPr>
        <w:rFonts w:hint="default"/>
        <w:lang w:val="en-US" w:eastAsia="en-US" w:bidi="ar-SA"/>
      </w:rPr>
    </w:lvl>
    <w:lvl w:ilvl="8" w:tplc="423698F6">
      <w:numFmt w:val="bullet"/>
      <w:lvlText w:val="•"/>
      <w:lvlJc w:val="left"/>
      <w:pPr>
        <w:ind w:left="8280" w:hanging="360"/>
      </w:pPr>
      <w:rPr>
        <w:rFonts w:hint="default"/>
        <w:lang w:val="en-US" w:eastAsia="en-US" w:bidi="ar-SA"/>
      </w:rPr>
    </w:lvl>
  </w:abstractNum>
  <w:abstractNum w:abstractNumId="4" w15:restartNumberingAfterBreak="0">
    <w:nsid w:val="17F36B01"/>
    <w:multiLevelType w:val="hybridMultilevel"/>
    <w:tmpl w:val="9CC2399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189F543C"/>
    <w:multiLevelType w:val="hybridMultilevel"/>
    <w:tmpl w:val="990E54E4"/>
    <w:lvl w:ilvl="0" w:tplc="1152FBF6">
      <w:numFmt w:val="bullet"/>
      <w:lvlText w:val=""/>
      <w:lvlJc w:val="left"/>
      <w:pPr>
        <w:ind w:left="273" w:hanging="188"/>
      </w:pPr>
      <w:rPr>
        <w:rFonts w:ascii="Symbol" w:eastAsia="Symbol" w:hAnsi="Symbol" w:cs="Symbol" w:hint="default"/>
        <w:w w:val="100"/>
        <w:sz w:val="18"/>
        <w:szCs w:val="18"/>
        <w:lang w:val="en-US" w:eastAsia="en-US" w:bidi="ar-SA"/>
      </w:rPr>
    </w:lvl>
    <w:lvl w:ilvl="1" w:tplc="B3E63248">
      <w:numFmt w:val="bullet"/>
      <w:lvlText w:val="•"/>
      <w:lvlJc w:val="left"/>
      <w:pPr>
        <w:ind w:left="691" w:hanging="188"/>
      </w:pPr>
      <w:rPr>
        <w:rFonts w:hint="default"/>
        <w:lang w:val="en-US" w:eastAsia="en-US" w:bidi="ar-SA"/>
      </w:rPr>
    </w:lvl>
    <w:lvl w:ilvl="2" w:tplc="554EF882">
      <w:numFmt w:val="bullet"/>
      <w:lvlText w:val="•"/>
      <w:lvlJc w:val="left"/>
      <w:pPr>
        <w:ind w:left="1103" w:hanging="188"/>
      </w:pPr>
      <w:rPr>
        <w:rFonts w:hint="default"/>
        <w:lang w:val="en-US" w:eastAsia="en-US" w:bidi="ar-SA"/>
      </w:rPr>
    </w:lvl>
    <w:lvl w:ilvl="3" w:tplc="5B10FFE6">
      <w:numFmt w:val="bullet"/>
      <w:lvlText w:val="•"/>
      <w:lvlJc w:val="left"/>
      <w:pPr>
        <w:ind w:left="1515" w:hanging="188"/>
      </w:pPr>
      <w:rPr>
        <w:rFonts w:hint="default"/>
        <w:lang w:val="en-US" w:eastAsia="en-US" w:bidi="ar-SA"/>
      </w:rPr>
    </w:lvl>
    <w:lvl w:ilvl="4" w:tplc="B8F06FEA">
      <w:numFmt w:val="bullet"/>
      <w:lvlText w:val="•"/>
      <w:lvlJc w:val="left"/>
      <w:pPr>
        <w:ind w:left="1926" w:hanging="188"/>
      </w:pPr>
      <w:rPr>
        <w:rFonts w:hint="default"/>
        <w:lang w:val="en-US" w:eastAsia="en-US" w:bidi="ar-SA"/>
      </w:rPr>
    </w:lvl>
    <w:lvl w:ilvl="5" w:tplc="D3FA9B08">
      <w:numFmt w:val="bullet"/>
      <w:lvlText w:val="•"/>
      <w:lvlJc w:val="left"/>
      <w:pPr>
        <w:ind w:left="2338" w:hanging="188"/>
      </w:pPr>
      <w:rPr>
        <w:rFonts w:hint="default"/>
        <w:lang w:val="en-US" w:eastAsia="en-US" w:bidi="ar-SA"/>
      </w:rPr>
    </w:lvl>
    <w:lvl w:ilvl="6" w:tplc="135E4A22">
      <w:numFmt w:val="bullet"/>
      <w:lvlText w:val="•"/>
      <w:lvlJc w:val="left"/>
      <w:pPr>
        <w:ind w:left="2750" w:hanging="188"/>
      </w:pPr>
      <w:rPr>
        <w:rFonts w:hint="default"/>
        <w:lang w:val="en-US" w:eastAsia="en-US" w:bidi="ar-SA"/>
      </w:rPr>
    </w:lvl>
    <w:lvl w:ilvl="7" w:tplc="64EAC0E2">
      <w:numFmt w:val="bullet"/>
      <w:lvlText w:val="•"/>
      <w:lvlJc w:val="left"/>
      <w:pPr>
        <w:ind w:left="3161" w:hanging="188"/>
      </w:pPr>
      <w:rPr>
        <w:rFonts w:hint="default"/>
        <w:lang w:val="en-US" w:eastAsia="en-US" w:bidi="ar-SA"/>
      </w:rPr>
    </w:lvl>
    <w:lvl w:ilvl="8" w:tplc="13D88E46">
      <w:numFmt w:val="bullet"/>
      <w:lvlText w:val="•"/>
      <w:lvlJc w:val="left"/>
      <w:pPr>
        <w:ind w:left="3573" w:hanging="188"/>
      </w:pPr>
      <w:rPr>
        <w:rFonts w:hint="default"/>
        <w:lang w:val="en-US" w:eastAsia="en-US" w:bidi="ar-SA"/>
      </w:rPr>
    </w:lvl>
  </w:abstractNum>
  <w:abstractNum w:abstractNumId="6" w15:restartNumberingAfterBreak="0">
    <w:nsid w:val="1C360015"/>
    <w:multiLevelType w:val="multilevel"/>
    <w:tmpl w:val="63041C18"/>
    <w:lvl w:ilvl="0">
      <w:start w:val="2"/>
      <w:numFmt w:val="decimal"/>
      <w:lvlText w:val="%1"/>
      <w:lvlJc w:val="left"/>
      <w:pPr>
        <w:ind w:left="502" w:hanging="382"/>
      </w:pPr>
      <w:rPr>
        <w:rFonts w:hint="default"/>
        <w:lang w:val="en-US" w:eastAsia="en-US" w:bidi="ar-SA"/>
      </w:rPr>
    </w:lvl>
    <w:lvl w:ilvl="1">
      <w:start w:val="4"/>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7" w15:restartNumberingAfterBreak="0">
    <w:nsid w:val="1D016E53"/>
    <w:multiLevelType w:val="multilevel"/>
    <w:tmpl w:val="2BE45342"/>
    <w:lvl w:ilvl="0">
      <w:start w:val="3"/>
      <w:numFmt w:val="decimal"/>
      <w:lvlText w:val="%1"/>
      <w:lvlJc w:val="left"/>
      <w:pPr>
        <w:ind w:left="511" w:hanging="391"/>
      </w:pPr>
      <w:rPr>
        <w:rFonts w:hint="default"/>
        <w:lang w:val="en-US" w:eastAsia="en-US" w:bidi="ar-SA"/>
      </w:rPr>
    </w:lvl>
    <w:lvl w:ilvl="1">
      <w:start w:val="1"/>
      <w:numFmt w:val="decimal"/>
      <w:lvlText w:val="%1.%2."/>
      <w:lvlJc w:val="left"/>
      <w:pPr>
        <w:ind w:left="511" w:hanging="391"/>
      </w:pPr>
      <w:rPr>
        <w:rFonts w:hint="default"/>
        <w:b/>
        <w:bCs/>
        <w:spacing w:val="-2"/>
        <w:w w:val="100"/>
        <w:lang w:val="en-US" w:eastAsia="en-US" w:bidi="ar-SA"/>
      </w:rPr>
    </w:lvl>
    <w:lvl w:ilvl="2">
      <w:numFmt w:val="bullet"/>
      <w:lvlText w:val="•"/>
      <w:lvlJc w:val="left"/>
      <w:pPr>
        <w:ind w:left="2428" w:hanging="391"/>
      </w:pPr>
      <w:rPr>
        <w:rFonts w:hint="default"/>
        <w:lang w:val="en-US" w:eastAsia="en-US" w:bidi="ar-SA"/>
      </w:rPr>
    </w:lvl>
    <w:lvl w:ilvl="3">
      <w:numFmt w:val="bullet"/>
      <w:lvlText w:val="•"/>
      <w:lvlJc w:val="left"/>
      <w:pPr>
        <w:ind w:left="3382" w:hanging="391"/>
      </w:pPr>
      <w:rPr>
        <w:rFonts w:hint="default"/>
        <w:lang w:val="en-US" w:eastAsia="en-US" w:bidi="ar-SA"/>
      </w:rPr>
    </w:lvl>
    <w:lvl w:ilvl="4">
      <w:numFmt w:val="bullet"/>
      <w:lvlText w:val="•"/>
      <w:lvlJc w:val="left"/>
      <w:pPr>
        <w:ind w:left="4336" w:hanging="391"/>
      </w:pPr>
      <w:rPr>
        <w:rFonts w:hint="default"/>
        <w:lang w:val="en-US" w:eastAsia="en-US" w:bidi="ar-SA"/>
      </w:rPr>
    </w:lvl>
    <w:lvl w:ilvl="5">
      <w:numFmt w:val="bullet"/>
      <w:lvlText w:val="•"/>
      <w:lvlJc w:val="left"/>
      <w:pPr>
        <w:ind w:left="5290" w:hanging="391"/>
      </w:pPr>
      <w:rPr>
        <w:rFonts w:hint="default"/>
        <w:lang w:val="en-US" w:eastAsia="en-US" w:bidi="ar-SA"/>
      </w:rPr>
    </w:lvl>
    <w:lvl w:ilvl="6">
      <w:numFmt w:val="bullet"/>
      <w:lvlText w:val="•"/>
      <w:lvlJc w:val="left"/>
      <w:pPr>
        <w:ind w:left="6244" w:hanging="391"/>
      </w:pPr>
      <w:rPr>
        <w:rFonts w:hint="default"/>
        <w:lang w:val="en-US" w:eastAsia="en-US" w:bidi="ar-SA"/>
      </w:rPr>
    </w:lvl>
    <w:lvl w:ilvl="7">
      <w:numFmt w:val="bullet"/>
      <w:lvlText w:val="•"/>
      <w:lvlJc w:val="left"/>
      <w:pPr>
        <w:ind w:left="7198" w:hanging="391"/>
      </w:pPr>
      <w:rPr>
        <w:rFonts w:hint="default"/>
        <w:lang w:val="en-US" w:eastAsia="en-US" w:bidi="ar-SA"/>
      </w:rPr>
    </w:lvl>
    <w:lvl w:ilvl="8">
      <w:numFmt w:val="bullet"/>
      <w:lvlText w:val="•"/>
      <w:lvlJc w:val="left"/>
      <w:pPr>
        <w:ind w:left="8152" w:hanging="391"/>
      </w:pPr>
      <w:rPr>
        <w:rFonts w:hint="default"/>
        <w:lang w:val="en-US" w:eastAsia="en-US" w:bidi="ar-SA"/>
      </w:rPr>
    </w:lvl>
  </w:abstractNum>
  <w:abstractNum w:abstractNumId="8" w15:restartNumberingAfterBreak="0">
    <w:nsid w:val="216B342E"/>
    <w:multiLevelType w:val="hybridMultilevel"/>
    <w:tmpl w:val="FAF6491A"/>
    <w:lvl w:ilvl="0" w:tplc="F096290A">
      <w:numFmt w:val="bullet"/>
      <w:lvlText w:val=""/>
      <w:lvlJc w:val="left"/>
      <w:pPr>
        <w:ind w:left="273" w:hanging="188"/>
      </w:pPr>
      <w:rPr>
        <w:rFonts w:ascii="Symbol" w:eastAsia="Symbol" w:hAnsi="Symbol" w:cs="Symbol" w:hint="default"/>
        <w:w w:val="100"/>
        <w:sz w:val="18"/>
        <w:szCs w:val="18"/>
        <w:lang w:val="en-US" w:eastAsia="en-US" w:bidi="ar-SA"/>
      </w:rPr>
    </w:lvl>
    <w:lvl w:ilvl="1" w:tplc="BA447562">
      <w:numFmt w:val="bullet"/>
      <w:lvlText w:val="•"/>
      <w:lvlJc w:val="left"/>
      <w:pPr>
        <w:ind w:left="691" w:hanging="188"/>
      </w:pPr>
      <w:rPr>
        <w:rFonts w:hint="default"/>
        <w:lang w:val="en-US" w:eastAsia="en-US" w:bidi="ar-SA"/>
      </w:rPr>
    </w:lvl>
    <w:lvl w:ilvl="2" w:tplc="9BE2C87A">
      <w:numFmt w:val="bullet"/>
      <w:lvlText w:val="•"/>
      <w:lvlJc w:val="left"/>
      <w:pPr>
        <w:ind w:left="1103" w:hanging="188"/>
      </w:pPr>
      <w:rPr>
        <w:rFonts w:hint="default"/>
        <w:lang w:val="en-US" w:eastAsia="en-US" w:bidi="ar-SA"/>
      </w:rPr>
    </w:lvl>
    <w:lvl w:ilvl="3" w:tplc="85208E92">
      <w:numFmt w:val="bullet"/>
      <w:lvlText w:val="•"/>
      <w:lvlJc w:val="left"/>
      <w:pPr>
        <w:ind w:left="1515" w:hanging="188"/>
      </w:pPr>
      <w:rPr>
        <w:rFonts w:hint="default"/>
        <w:lang w:val="en-US" w:eastAsia="en-US" w:bidi="ar-SA"/>
      </w:rPr>
    </w:lvl>
    <w:lvl w:ilvl="4" w:tplc="0D247704">
      <w:numFmt w:val="bullet"/>
      <w:lvlText w:val="•"/>
      <w:lvlJc w:val="left"/>
      <w:pPr>
        <w:ind w:left="1926" w:hanging="188"/>
      </w:pPr>
      <w:rPr>
        <w:rFonts w:hint="default"/>
        <w:lang w:val="en-US" w:eastAsia="en-US" w:bidi="ar-SA"/>
      </w:rPr>
    </w:lvl>
    <w:lvl w:ilvl="5" w:tplc="5B02B57C">
      <w:numFmt w:val="bullet"/>
      <w:lvlText w:val="•"/>
      <w:lvlJc w:val="left"/>
      <w:pPr>
        <w:ind w:left="2338" w:hanging="188"/>
      </w:pPr>
      <w:rPr>
        <w:rFonts w:hint="default"/>
        <w:lang w:val="en-US" w:eastAsia="en-US" w:bidi="ar-SA"/>
      </w:rPr>
    </w:lvl>
    <w:lvl w:ilvl="6" w:tplc="0010AA4E">
      <w:numFmt w:val="bullet"/>
      <w:lvlText w:val="•"/>
      <w:lvlJc w:val="left"/>
      <w:pPr>
        <w:ind w:left="2750" w:hanging="188"/>
      </w:pPr>
      <w:rPr>
        <w:rFonts w:hint="default"/>
        <w:lang w:val="en-US" w:eastAsia="en-US" w:bidi="ar-SA"/>
      </w:rPr>
    </w:lvl>
    <w:lvl w:ilvl="7" w:tplc="176A8390">
      <w:numFmt w:val="bullet"/>
      <w:lvlText w:val="•"/>
      <w:lvlJc w:val="left"/>
      <w:pPr>
        <w:ind w:left="3161" w:hanging="188"/>
      </w:pPr>
      <w:rPr>
        <w:rFonts w:hint="default"/>
        <w:lang w:val="en-US" w:eastAsia="en-US" w:bidi="ar-SA"/>
      </w:rPr>
    </w:lvl>
    <w:lvl w:ilvl="8" w:tplc="B17C4E2A">
      <w:numFmt w:val="bullet"/>
      <w:lvlText w:val="•"/>
      <w:lvlJc w:val="left"/>
      <w:pPr>
        <w:ind w:left="3573" w:hanging="188"/>
      </w:pPr>
      <w:rPr>
        <w:rFonts w:hint="default"/>
        <w:lang w:val="en-US" w:eastAsia="en-US" w:bidi="ar-SA"/>
      </w:rPr>
    </w:lvl>
  </w:abstractNum>
  <w:abstractNum w:abstractNumId="9" w15:restartNumberingAfterBreak="0">
    <w:nsid w:val="22FD0744"/>
    <w:multiLevelType w:val="hybridMultilevel"/>
    <w:tmpl w:val="E7264F4C"/>
    <w:lvl w:ilvl="0" w:tplc="80328374">
      <w:numFmt w:val="bullet"/>
      <w:lvlText w:val=""/>
      <w:lvlJc w:val="left"/>
      <w:pPr>
        <w:ind w:left="273" w:hanging="188"/>
      </w:pPr>
      <w:rPr>
        <w:rFonts w:ascii="Symbol" w:eastAsia="Symbol" w:hAnsi="Symbol" w:cs="Symbol" w:hint="default"/>
        <w:w w:val="100"/>
        <w:sz w:val="18"/>
        <w:szCs w:val="18"/>
        <w:lang w:val="en-US" w:eastAsia="en-US" w:bidi="ar-SA"/>
      </w:rPr>
    </w:lvl>
    <w:lvl w:ilvl="1" w:tplc="5750FFDC">
      <w:numFmt w:val="bullet"/>
      <w:lvlText w:val="•"/>
      <w:lvlJc w:val="left"/>
      <w:pPr>
        <w:ind w:left="691" w:hanging="188"/>
      </w:pPr>
      <w:rPr>
        <w:rFonts w:hint="default"/>
        <w:lang w:val="en-US" w:eastAsia="en-US" w:bidi="ar-SA"/>
      </w:rPr>
    </w:lvl>
    <w:lvl w:ilvl="2" w:tplc="4CE8EE34">
      <w:numFmt w:val="bullet"/>
      <w:lvlText w:val="•"/>
      <w:lvlJc w:val="left"/>
      <w:pPr>
        <w:ind w:left="1103" w:hanging="188"/>
      </w:pPr>
      <w:rPr>
        <w:rFonts w:hint="default"/>
        <w:lang w:val="en-US" w:eastAsia="en-US" w:bidi="ar-SA"/>
      </w:rPr>
    </w:lvl>
    <w:lvl w:ilvl="3" w:tplc="C5FE1E22">
      <w:numFmt w:val="bullet"/>
      <w:lvlText w:val="•"/>
      <w:lvlJc w:val="left"/>
      <w:pPr>
        <w:ind w:left="1515" w:hanging="188"/>
      </w:pPr>
      <w:rPr>
        <w:rFonts w:hint="default"/>
        <w:lang w:val="en-US" w:eastAsia="en-US" w:bidi="ar-SA"/>
      </w:rPr>
    </w:lvl>
    <w:lvl w:ilvl="4" w:tplc="51C20B0A">
      <w:numFmt w:val="bullet"/>
      <w:lvlText w:val="•"/>
      <w:lvlJc w:val="left"/>
      <w:pPr>
        <w:ind w:left="1926" w:hanging="188"/>
      </w:pPr>
      <w:rPr>
        <w:rFonts w:hint="default"/>
        <w:lang w:val="en-US" w:eastAsia="en-US" w:bidi="ar-SA"/>
      </w:rPr>
    </w:lvl>
    <w:lvl w:ilvl="5" w:tplc="E34A1C6C">
      <w:numFmt w:val="bullet"/>
      <w:lvlText w:val="•"/>
      <w:lvlJc w:val="left"/>
      <w:pPr>
        <w:ind w:left="2338" w:hanging="188"/>
      </w:pPr>
      <w:rPr>
        <w:rFonts w:hint="default"/>
        <w:lang w:val="en-US" w:eastAsia="en-US" w:bidi="ar-SA"/>
      </w:rPr>
    </w:lvl>
    <w:lvl w:ilvl="6" w:tplc="A7C23426">
      <w:numFmt w:val="bullet"/>
      <w:lvlText w:val="•"/>
      <w:lvlJc w:val="left"/>
      <w:pPr>
        <w:ind w:left="2750" w:hanging="188"/>
      </w:pPr>
      <w:rPr>
        <w:rFonts w:hint="default"/>
        <w:lang w:val="en-US" w:eastAsia="en-US" w:bidi="ar-SA"/>
      </w:rPr>
    </w:lvl>
    <w:lvl w:ilvl="7" w:tplc="1CBE06B4">
      <w:numFmt w:val="bullet"/>
      <w:lvlText w:val="•"/>
      <w:lvlJc w:val="left"/>
      <w:pPr>
        <w:ind w:left="3161" w:hanging="188"/>
      </w:pPr>
      <w:rPr>
        <w:rFonts w:hint="default"/>
        <w:lang w:val="en-US" w:eastAsia="en-US" w:bidi="ar-SA"/>
      </w:rPr>
    </w:lvl>
    <w:lvl w:ilvl="8" w:tplc="AAE47AC0">
      <w:numFmt w:val="bullet"/>
      <w:lvlText w:val="•"/>
      <w:lvlJc w:val="left"/>
      <w:pPr>
        <w:ind w:left="3573" w:hanging="188"/>
      </w:pPr>
      <w:rPr>
        <w:rFonts w:hint="default"/>
        <w:lang w:val="en-US" w:eastAsia="en-US" w:bidi="ar-SA"/>
      </w:rPr>
    </w:lvl>
  </w:abstractNum>
  <w:abstractNum w:abstractNumId="10" w15:restartNumberingAfterBreak="0">
    <w:nsid w:val="234D04CC"/>
    <w:multiLevelType w:val="hybridMultilevel"/>
    <w:tmpl w:val="78A4B446"/>
    <w:lvl w:ilvl="0" w:tplc="96D4BE4A">
      <w:numFmt w:val="bullet"/>
      <w:lvlText w:val=""/>
      <w:lvlJc w:val="left"/>
      <w:pPr>
        <w:ind w:left="273" w:hanging="188"/>
      </w:pPr>
      <w:rPr>
        <w:rFonts w:ascii="Symbol" w:eastAsia="Symbol" w:hAnsi="Symbol" w:cs="Symbol" w:hint="default"/>
        <w:w w:val="100"/>
        <w:sz w:val="18"/>
        <w:szCs w:val="18"/>
        <w:lang w:val="en-US" w:eastAsia="en-US" w:bidi="ar-SA"/>
      </w:rPr>
    </w:lvl>
    <w:lvl w:ilvl="1" w:tplc="AE346E7A">
      <w:numFmt w:val="bullet"/>
      <w:lvlText w:val="•"/>
      <w:lvlJc w:val="left"/>
      <w:pPr>
        <w:ind w:left="691" w:hanging="188"/>
      </w:pPr>
      <w:rPr>
        <w:rFonts w:hint="default"/>
        <w:lang w:val="en-US" w:eastAsia="en-US" w:bidi="ar-SA"/>
      </w:rPr>
    </w:lvl>
    <w:lvl w:ilvl="2" w:tplc="B8F4E5E2">
      <w:numFmt w:val="bullet"/>
      <w:lvlText w:val="•"/>
      <w:lvlJc w:val="left"/>
      <w:pPr>
        <w:ind w:left="1103" w:hanging="188"/>
      </w:pPr>
      <w:rPr>
        <w:rFonts w:hint="default"/>
        <w:lang w:val="en-US" w:eastAsia="en-US" w:bidi="ar-SA"/>
      </w:rPr>
    </w:lvl>
    <w:lvl w:ilvl="3" w:tplc="BE86CB28">
      <w:numFmt w:val="bullet"/>
      <w:lvlText w:val="•"/>
      <w:lvlJc w:val="left"/>
      <w:pPr>
        <w:ind w:left="1515" w:hanging="188"/>
      </w:pPr>
      <w:rPr>
        <w:rFonts w:hint="default"/>
        <w:lang w:val="en-US" w:eastAsia="en-US" w:bidi="ar-SA"/>
      </w:rPr>
    </w:lvl>
    <w:lvl w:ilvl="4" w:tplc="7098FEB8">
      <w:numFmt w:val="bullet"/>
      <w:lvlText w:val="•"/>
      <w:lvlJc w:val="left"/>
      <w:pPr>
        <w:ind w:left="1926" w:hanging="188"/>
      </w:pPr>
      <w:rPr>
        <w:rFonts w:hint="default"/>
        <w:lang w:val="en-US" w:eastAsia="en-US" w:bidi="ar-SA"/>
      </w:rPr>
    </w:lvl>
    <w:lvl w:ilvl="5" w:tplc="77660FEA">
      <w:numFmt w:val="bullet"/>
      <w:lvlText w:val="•"/>
      <w:lvlJc w:val="left"/>
      <w:pPr>
        <w:ind w:left="2338" w:hanging="188"/>
      </w:pPr>
      <w:rPr>
        <w:rFonts w:hint="default"/>
        <w:lang w:val="en-US" w:eastAsia="en-US" w:bidi="ar-SA"/>
      </w:rPr>
    </w:lvl>
    <w:lvl w:ilvl="6" w:tplc="F3C8EDCC">
      <w:numFmt w:val="bullet"/>
      <w:lvlText w:val="•"/>
      <w:lvlJc w:val="left"/>
      <w:pPr>
        <w:ind w:left="2750" w:hanging="188"/>
      </w:pPr>
      <w:rPr>
        <w:rFonts w:hint="default"/>
        <w:lang w:val="en-US" w:eastAsia="en-US" w:bidi="ar-SA"/>
      </w:rPr>
    </w:lvl>
    <w:lvl w:ilvl="7" w:tplc="66B2390E">
      <w:numFmt w:val="bullet"/>
      <w:lvlText w:val="•"/>
      <w:lvlJc w:val="left"/>
      <w:pPr>
        <w:ind w:left="3161" w:hanging="188"/>
      </w:pPr>
      <w:rPr>
        <w:rFonts w:hint="default"/>
        <w:lang w:val="en-US" w:eastAsia="en-US" w:bidi="ar-SA"/>
      </w:rPr>
    </w:lvl>
    <w:lvl w:ilvl="8" w:tplc="216A4164">
      <w:numFmt w:val="bullet"/>
      <w:lvlText w:val="•"/>
      <w:lvlJc w:val="left"/>
      <w:pPr>
        <w:ind w:left="3573" w:hanging="188"/>
      </w:pPr>
      <w:rPr>
        <w:rFonts w:hint="default"/>
        <w:lang w:val="en-US" w:eastAsia="en-US" w:bidi="ar-SA"/>
      </w:rPr>
    </w:lvl>
  </w:abstractNum>
  <w:abstractNum w:abstractNumId="11" w15:restartNumberingAfterBreak="0">
    <w:nsid w:val="23E36810"/>
    <w:multiLevelType w:val="multilevel"/>
    <w:tmpl w:val="851AAF06"/>
    <w:lvl w:ilvl="0">
      <w:start w:val="2"/>
      <w:numFmt w:val="decimal"/>
      <w:lvlText w:val="%1"/>
      <w:lvlJc w:val="left"/>
      <w:pPr>
        <w:ind w:left="220" w:hanging="393"/>
      </w:pPr>
      <w:rPr>
        <w:rFonts w:hint="default"/>
        <w:lang w:val="en-US" w:eastAsia="en-US" w:bidi="ar-SA"/>
      </w:rPr>
    </w:lvl>
    <w:lvl w:ilvl="1">
      <w:start w:val="3"/>
      <w:numFmt w:val="decimal"/>
      <w:lvlText w:val="%1.%2."/>
      <w:lvlJc w:val="left"/>
      <w:pPr>
        <w:ind w:left="220" w:hanging="393"/>
      </w:pPr>
      <w:rPr>
        <w:rFonts w:hint="default"/>
        <w:b/>
        <w:bCs/>
        <w:spacing w:val="-2"/>
        <w:w w:val="100"/>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12" w15:restartNumberingAfterBreak="0">
    <w:nsid w:val="3F281910"/>
    <w:multiLevelType w:val="hybridMultilevel"/>
    <w:tmpl w:val="83782178"/>
    <w:lvl w:ilvl="0" w:tplc="4894DC16">
      <w:start w:val="1"/>
      <w:numFmt w:val="decimal"/>
      <w:lvlText w:val="%1."/>
      <w:lvlJc w:val="left"/>
      <w:pPr>
        <w:ind w:left="1020" w:hanging="360"/>
      </w:pPr>
      <w:rPr>
        <w:rFonts w:ascii="Carlito" w:eastAsia="Carlito" w:hAnsi="Carlito" w:cs="Carlito" w:hint="default"/>
        <w:w w:val="100"/>
        <w:sz w:val="22"/>
        <w:szCs w:val="22"/>
        <w:lang w:val="en-US" w:eastAsia="en-US" w:bidi="ar-SA"/>
      </w:rPr>
    </w:lvl>
    <w:lvl w:ilvl="1" w:tplc="F154C44E">
      <w:numFmt w:val="bullet"/>
      <w:lvlText w:val="•"/>
      <w:lvlJc w:val="left"/>
      <w:pPr>
        <w:ind w:left="1896" w:hanging="360"/>
      </w:pPr>
      <w:rPr>
        <w:rFonts w:hint="default"/>
        <w:lang w:val="en-US" w:eastAsia="en-US" w:bidi="ar-SA"/>
      </w:rPr>
    </w:lvl>
    <w:lvl w:ilvl="2" w:tplc="593A898C">
      <w:numFmt w:val="bullet"/>
      <w:lvlText w:val="•"/>
      <w:lvlJc w:val="left"/>
      <w:pPr>
        <w:ind w:left="2772" w:hanging="360"/>
      </w:pPr>
      <w:rPr>
        <w:rFonts w:hint="default"/>
        <w:lang w:val="en-US" w:eastAsia="en-US" w:bidi="ar-SA"/>
      </w:rPr>
    </w:lvl>
    <w:lvl w:ilvl="3" w:tplc="1FFEB264">
      <w:numFmt w:val="bullet"/>
      <w:lvlText w:val="•"/>
      <w:lvlJc w:val="left"/>
      <w:pPr>
        <w:ind w:left="3648" w:hanging="360"/>
      </w:pPr>
      <w:rPr>
        <w:rFonts w:hint="default"/>
        <w:lang w:val="en-US" w:eastAsia="en-US" w:bidi="ar-SA"/>
      </w:rPr>
    </w:lvl>
    <w:lvl w:ilvl="4" w:tplc="2FB00074">
      <w:numFmt w:val="bullet"/>
      <w:lvlText w:val="•"/>
      <w:lvlJc w:val="left"/>
      <w:pPr>
        <w:ind w:left="4524" w:hanging="360"/>
      </w:pPr>
      <w:rPr>
        <w:rFonts w:hint="default"/>
        <w:lang w:val="en-US" w:eastAsia="en-US" w:bidi="ar-SA"/>
      </w:rPr>
    </w:lvl>
    <w:lvl w:ilvl="5" w:tplc="CF0A2972">
      <w:numFmt w:val="bullet"/>
      <w:lvlText w:val="•"/>
      <w:lvlJc w:val="left"/>
      <w:pPr>
        <w:ind w:left="5400" w:hanging="360"/>
      </w:pPr>
      <w:rPr>
        <w:rFonts w:hint="default"/>
        <w:lang w:val="en-US" w:eastAsia="en-US" w:bidi="ar-SA"/>
      </w:rPr>
    </w:lvl>
    <w:lvl w:ilvl="6" w:tplc="6C0A5460">
      <w:numFmt w:val="bullet"/>
      <w:lvlText w:val="•"/>
      <w:lvlJc w:val="left"/>
      <w:pPr>
        <w:ind w:left="6276" w:hanging="360"/>
      </w:pPr>
      <w:rPr>
        <w:rFonts w:hint="default"/>
        <w:lang w:val="en-US" w:eastAsia="en-US" w:bidi="ar-SA"/>
      </w:rPr>
    </w:lvl>
    <w:lvl w:ilvl="7" w:tplc="4610285A">
      <w:numFmt w:val="bullet"/>
      <w:lvlText w:val="•"/>
      <w:lvlJc w:val="left"/>
      <w:pPr>
        <w:ind w:left="7152" w:hanging="360"/>
      </w:pPr>
      <w:rPr>
        <w:rFonts w:hint="default"/>
        <w:lang w:val="en-US" w:eastAsia="en-US" w:bidi="ar-SA"/>
      </w:rPr>
    </w:lvl>
    <w:lvl w:ilvl="8" w:tplc="47BEB144">
      <w:numFmt w:val="bullet"/>
      <w:lvlText w:val="•"/>
      <w:lvlJc w:val="left"/>
      <w:pPr>
        <w:ind w:left="8028" w:hanging="360"/>
      </w:pPr>
      <w:rPr>
        <w:rFonts w:hint="default"/>
        <w:lang w:val="en-US" w:eastAsia="en-US" w:bidi="ar-SA"/>
      </w:rPr>
    </w:lvl>
  </w:abstractNum>
  <w:abstractNum w:abstractNumId="13" w15:restartNumberingAfterBreak="0">
    <w:nsid w:val="4DAC15D8"/>
    <w:multiLevelType w:val="multilevel"/>
    <w:tmpl w:val="E8E68178"/>
    <w:lvl w:ilvl="0">
      <w:start w:val="2"/>
      <w:numFmt w:val="decimal"/>
      <w:lvlText w:val="%1"/>
      <w:lvlJc w:val="left"/>
      <w:pPr>
        <w:ind w:left="502" w:hanging="382"/>
      </w:pPr>
      <w:rPr>
        <w:rFonts w:hint="default"/>
        <w:lang w:val="en-US" w:eastAsia="en-US" w:bidi="ar-SA"/>
      </w:rPr>
    </w:lvl>
    <w:lvl w:ilvl="1">
      <w:start w:val="1"/>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14" w15:restartNumberingAfterBreak="0">
    <w:nsid w:val="4F5064A6"/>
    <w:multiLevelType w:val="hybridMultilevel"/>
    <w:tmpl w:val="1576C7F2"/>
    <w:lvl w:ilvl="0" w:tplc="2E7CB798">
      <w:numFmt w:val="bullet"/>
      <w:lvlText w:val=""/>
      <w:lvlJc w:val="left"/>
      <w:pPr>
        <w:ind w:left="273" w:hanging="188"/>
      </w:pPr>
      <w:rPr>
        <w:rFonts w:ascii="Symbol" w:eastAsia="Symbol" w:hAnsi="Symbol" w:cs="Symbol" w:hint="default"/>
        <w:w w:val="100"/>
        <w:sz w:val="18"/>
        <w:szCs w:val="18"/>
        <w:lang w:val="en-US" w:eastAsia="en-US" w:bidi="ar-SA"/>
      </w:rPr>
    </w:lvl>
    <w:lvl w:ilvl="1" w:tplc="F13C41E4">
      <w:numFmt w:val="bullet"/>
      <w:lvlText w:val="•"/>
      <w:lvlJc w:val="left"/>
      <w:pPr>
        <w:ind w:left="691" w:hanging="188"/>
      </w:pPr>
      <w:rPr>
        <w:rFonts w:hint="default"/>
        <w:lang w:val="en-US" w:eastAsia="en-US" w:bidi="ar-SA"/>
      </w:rPr>
    </w:lvl>
    <w:lvl w:ilvl="2" w:tplc="194868D0">
      <w:numFmt w:val="bullet"/>
      <w:lvlText w:val="•"/>
      <w:lvlJc w:val="left"/>
      <w:pPr>
        <w:ind w:left="1103" w:hanging="188"/>
      </w:pPr>
      <w:rPr>
        <w:rFonts w:hint="default"/>
        <w:lang w:val="en-US" w:eastAsia="en-US" w:bidi="ar-SA"/>
      </w:rPr>
    </w:lvl>
    <w:lvl w:ilvl="3" w:tplc="51D4CCF2">
      <w:numFmt w:val="bullet"/>
      <w:lvlText w:val="•"/>
      <w:lvlJc w:val="left"/>
      <w:pPr>
        <w:ind w:left="1515" w:hanging="188"/>
      </w:pPr>
      <w:rPr>
        <w:rFonts w:hint="default"/>
        <w:lang w:val="en-US" w:eastAsia="en-US" w:bidi="ar-SA"/>
      </w:rPr>
    </w:lvl>
    <w:lvl w:ilvl="4" w:tplc="F61C435C">
      <w:numFmt w:val="bullet"/>
      <w:lvlText w:val="•"/>
      <w:lvlJc w:val="left"/>
      <w:pPr>
        <w:ind w:left="1926" w:hanging="188"/>
      </w:pPr>
      <w:rPr>
        <w:rFonts w:hint="default"/>
        <w:lang w:val="en-US" w:eastAsia="en-US" w:bidi="ar-SA"/>
      </w:rPr>
    </w:lvl>
    <w:lvl w:ilvl="5" w:tplc="A7923588">
      <w:numFmt w:val="bullet"/>
      <w:lvlText w:val="•"/>
      <w:lvlJc w:val="left"/>
      <w:pPr>
        <w:ind w:left="2338" w:hanging="188"/>
      </w:pPr>
      <w:rPr>
        <w:rFonts w:hint="default"/>
        <w:lang w:val="en-US" w:eastAsia="en-US" w:bidi="ar-SA"/>
      </w:rPr>
    </w:lvl>
    <w:lvl w:ilvl="6" w:tplc="286AEC82">
      <w:numFmt w:val="bullet"/>
      <w:lvlText w:val="•"/>
      <w:lvlJc w:val="left"/>
      <w:pPr>
        <w:ind w:left="2750" w:hanging="188"/>
      </w:pPr>
      <w:rPr>
        <w:rFonts w:hint="default"/>
        <w:lang w:val="en-US" w:eastAsia="en-US" w:bidi="ar-SA"/>
      </w:rPr>
    </w:lvl>
    <w:lvl w:ilvl="7" w:tplc="EDD824A8">
      <w:numFmt w:val="bullet"/>
      <w:lvlText w:val="•"/>
      <w:lvlJc w:val="left"/>
      <w:pPr>
        <w:ind w:left="3161" w:hanging="188"/>
      </w:pPr>
      <w:rPr>
        <w:rFonts w:hint="default"/>
        <w:lang w:val="en-US" w:eastAsia="en-US" w:bidi="ar-SA"/>
      </w:rPr>
    </w:lvl>
    <w:lvl w:ilvl="8" w:tplc="8F02D424">
      <w:numFmt w:val="bullet"/>
      <w:lvlText w:val="•"/>
      <w:lvlJc w:val="left"/>
      <w:pPr>
        <w:ind w:left="3573" w:hanging="188"/>
      </w:pPr>
      <w:rPr>
        <w:rFonts w:hint="default"/>
        <w:lang w:val="en-US" w:eastAsia="en-US" w:bidi="ar-SA"/>
      </w:rPr>
    </w:lvl>
  </w:abstractNum>
  <w:abstractNum w:abstractNumId="15" w15:restartNumberingAfterBreak="0">
    <w:nsid w:val="51031F25"/>
    <w:multiLevelType w:val="hybridMultilevel"/>
    <w:tmpl w:val="28CC5E4C"/>
    <w:lvl w:ilvl="0" w:tplc="ECD8BA46">
      <w:start w:val="1"/>
      <w:numFmt w:val="lowerLetter"/>
      <w:lvlText w:val="(%1)"/>
      <w:lvlJc w:val="left"/>
      <w:pPr>
        <w:ind w:left="369" w:hanging="290"/>
      </w:pPr>
      <w:rPr>
        <w:rFonts w:ascii="Carlito" w:eastAsia="Carlito" w:hAnsi="Carlito" w:cs="Carlito" w:hint="default"/>
        <w:spacing w:val="-1"/>
        <w:w w:val="100"/>
        <w:sz w:val="22"/>
        <w:szCs w:val="22"/>
        <w:lang w:val="en-US" w:eastAsia="en-US" w:bidi="ar-SA"/>
      </w:rPr>
    </w:lvl>
    <w:lvl w:ilvl="1" w:tplc="BB4A7552">
      <w:numFmt w:val="bullet"/>
      <w:lvlText w:val="•"/>
      <w:lvlJc w:val="left"/>
      <w:pPr>
        <w:ind w:left="1376" w:hanging="290"/>
      </w:pPr>
      <w:rPr>
        <w:rFonts w:hint="default"/>
        <w:lang w:val="en-US" w:eastAsia="en-US" w:bidi="ar-SA"/>
      </w:rPr>
    </w:lvl>
    <w:lvl w:ilvl="2" w:tplc="6BF4DF42">
      <w:numFmt w:val="bullet"/>
      <w:lvlText w:val="•"/>
      <w:lvlJc w:val="left"/>
      <w:pPr>
        <w:ind w:left="2392" w:hanging="290"/>
      </w:pPr>
      <w:rPr>
        <w:rFonts w:hint="default"/>
        <w:lang w:val="en-US" w:eastAsia="en-US" w:bidi="ar-SA"/>
      </w:rPr>
    </w:lvl>
    <w:lvl w:ilvl="3" w:tplc="6C08C650">
      <w:numFmt w:val="bullet"/>
      <w:lvlText w:val="•"/>
      <w:lvlJc w:val="left"/>
      <w:pPr>
        <w:ind w:left="3408" w:hanging="290"/>
      </w:pPr>
      <w:rPr>
        <w:rFonts w:hint="default"/>
        <w:lang w:val="en-US" w:eastAsia="en-US" w:bidi="ar-SA"/>
      </w:rPr>
    </w:lvl>
    <w:lvl w:ilvl="4" w:tplc="90CC7300">
      <w:numFmt w:val="bullet"/>
      <w:lvlText w:val="•"/>
      <w:lvlJc w:val="left"/>
      <w:pPr>
        <w:ind w:left="4424" w:hanging="290"/>
      </w:pPr>
      <w:rPr>
        <w:rFonts w:hint="default"/>
        <w:lang w:val="en-US" w:eastAsia="en-US" w:bidi="ar-SA"/>
      </w:rPr>
    </w:lvl>
    <w:lvl w:ilvl="5" w:tplc="6C36DBF0">
      <w:numFmt w:val="bullet"/>
      <w:lvlText w:val="•"/>
      <w:lvlJc w:val="left"/>
      <w:pPr>
        <w:ind w:left="5440" w:hanging="290"/>
      </w:pPr>
      <w:rPr>
        <w:rFonts w:hint="default"/>
        <w:lang w:val="en-US" w:eastAsia="en-US" w:bidi="ar-SA"/>
      </w:rPr>
    </w:lvl>
    <w:lvl w:ilvl="6" w:tplc="0B869318">
      <w:numFmt w:val="bullet"/>
      <w:lvlText w:val="•"/>
      <w:lvlJc w:val="left"/>
      <w:pPr>
        <w:ind w:left="6456" w:hanging="290"/>
      </w:pPr>
      <w:rPr>
        <w:rFonts w:hint="default"/>
        <w:lang w:val="en-US" w:eastAsia="en-US" w:bidi="ar-SA"/>
      </w:rPr>
    </w:lvl>
    <w:lvl w:ilvl="7" w:tplc="85F6B68C">
      <w:numFmt w:val="bullet"/>
      <w:lvlText w:val="•"/>
      <w:lvlJc w:val="left"/>
      <w:pPr>
        <w:ind w:left="7472" w:hanging="290"/>
      </w:pPr>
      <w:rPr>
        <w:rFonts w:hint="default"/>
        <w:lang w:val="en-US" w:eastAsia="en-US" w:bidi="ar-SA"/>
      </w:rPr>
    </w:lvl>
    <w:lvl w:ilvl="8" w:tplc="A5C28E3A">
      <w:numFmt w:val="bullet"/>
      <w:lvlText w:val="•"/>
      <w:lvlJc w:val="left"/>
      <w:pPr>
        <w:ind w:left="8488" w:hanging="290"/>
      </w:pPr>
      <w:rPr>
        <w:rFonts w:hint="default"/>
        <w:lang w:val="en-US" w:eastAsia="en-US" w:bidi="ar-SA"/>
      </w:rPr>
    </w:lvl>
  </w:abstractNum>
  <w:abstractNum w:abstractNumId="16" w15:restartNumberingAfterBreak="0">
    <w:nsid w:val="516836C5"/>
    <w:multiLevelType w:val="hybridMultilevel"/>
    <w:tmpl w:val="BA32AEC6"/>
    <w:lvl w:ilvl="0" w:tplc="7D524E26">
      <w:numFmt w:val="bullet"/>
      <w:lvlText w:val=""/>
      <w:lvlJc w:val="left"/>
      <w:pPr>
        <w:ind w:left="273" w:hanging="188"/>
      </w:pPr>
      <w:rPr>
        <w:rFonts w:ascii="Symbol" w:eastAsia="Symbol" w:hAnsi="Symbol" w:cs="Symbol" w:hint="default"/>
        <w:w w:val="100"/>
        <w:sz w:val="18"/>
        <w:szCs w:val="18"/>
        <w:lang w:val="en-US" w:eastAsia="en-US" w:bidi="ar-SA"/>
      </w:rPr>
    </w:lvl>
    <w:lvl w:ilvl="1" w:tplc="6888CB2E">
      <w:numFmt w:val="bullet"/>
      <w:lvlText w:val="•"/>
      <w:lvlJc w:val="left"/>
      <w:pPr>
        <w:ind w:left="691" w:hanging="188"/>
      </w:pPr>
      <w:rPr>
        <w:rFonts w:hint="default"/>
        <w:lang w:val="en-US" w:eastAsia="en-US" w:bidi="ar-SA"/>
      </w:rPr>
    </w:lvl>
    <w:lvl w:ilvl="2" w:tplc="592C7F8E">
      <w:numFmt w:val="bullet"/>
      <w:lvlText w:val="•"/>
      <w:lvlJc w:val="left"/>
      <w:pPr>
        <w:ind w:left="1103" w:hanging="188"/>
      </w:pPr>
      <w:rPr>
        <w:rFonts w:hint="default"/>
        <w:lang w:val="en-US" w:eastAsia="en-US" w:bidi="ar-SA"/>
      </w:rPr>
    </w:lvl>
    <w:lvl w:ilvl="3" w:tplc="CF407802">
      <w:numFmt w:val="bullet"/>
      <w:lvlText w:val="•"/>
      <w:lvlJc w:val="left"/>
      <w:pPr>
        <w:ind w:left="1515" w:hanging="188"/>
      </w:pPr>
      <w:rPr>
        <w:rFonts w:hint="default"/>
        <w:lang w:val="en-US" w:eastAsia="en-US" w:bidi="ar-SA"/>
      </w:rPr>
    </w:lvl>
    <w:lvl w:ilvl="4" w:tplc="66B24BD0">
      <w:numFmt w:val="bullet"/>
      <w:lvlText w:val="•"/>
      <w:lvlJc w:val="left"/>
      <w:pPr>
        <w:ind w:left="1926" w:hanging="188"/>
      </w:pPr>
      <w:rPr>
        <w:rFonts w:hint="default"/>
        <w:lang w:val="en-US" w:eastAsia="en-US" w:bidi="ar-SA"/>
      </w:rPr>
    </w:lvl>
    <w:lvl w:ilvl="5" w:tplc="FABC9164">
      <w:numFmt w:val="bullet"/>
      <w:lvlText w:val="•"/>
      <w:lvlJc w:val="left"/>
      <w:pPr>
        <w:ind w:left="2338" w:hanging="188"/>
      </w:pPr>
      <w:rPr>
        <w:rFonts w:hint="default"/>
        <w:lang w:val="en-US" w:eastAsia="en-US" w:bidi="ar-SA"/>
      </w:rPr>
    </w:lvl>
    <w:lvl w:ilvl="6" w:tplc="2DC077B4">
      <w:numFmt w:val="bullet"/>
      <w:lvlText w:val="•"/>
      <w:lvlJc w:val="left"/>
      <w:pPr>
        <w:ind w:left="2750" w:hanging="188"/>
      </w:pPr>
      <w:rPr>
        <w:rFonts w:hint="default"/>
        <w:lang w:val="en-US" w:eastAsia="en-US" w:bidi="ar-SA"/>
      </w:rPr>
    </w:lvl>
    <w:lvl w:ilvl="7" w:tplc="A22AC0A4">
      <w:numFmt w:val="bullet"/>
      <w:lvlText w:val="•"/>
      <w:lvlJc w:val="left"/>
      <w:pPr>
        <w:ind w:left="3161" w:hanging="188"/>
      </w:pPr>
      <w:rPr>
        <w:rFonts w:hint="default"/>
        <w:lang w:val="en-US" w:eastAsia="en-US" w:bidi="ar-SA"/>
      </w:rPr>
    </w:lvl>
    <w:lvl w:ilvl="8" w:tplc="07A222E4">
      <w:numFmt w:val="bullet"/>
      <w:lvlText w:val="•"/>
      <w:lvlJc w:val="left"/>
      <w:pPr>
        <w:ind w:left="3573" w:hanging="188"/>
      </w:pPr>
      <w:rPr>
        <w:rFonts w:hint="default"/>
        <w:lang w:val="en-US" w:eastAsia="en-US" w:bidi="ar-SA"/>
      </w:rPr>
    </w:lvl>
  </w:abstractNum>
  <w:abstractNum w:abstractNumId="17" w15:restartNumberingAfterBreak="0">
    <w:nsid w:val="5504457B"/>
    <w:multiLevelType w:val="hybridMultilevel"/>
    <w:tmpl w:val="906AC9D6"/>
    <w:lvl w:ilvl="0" w:tplc="C8ACECBC">
      <w:numFmt w:val="bullet"/>
      <w:lvlText w:val="•"/>
      <w:lvlJc w:val="left"/>
      <w:pPr>
        <w:ind w:left="480" w:hanging="360"/>
      </w:pPr>
      <w:rPr>
        <w:rFonts w:ascii="Arial" w:eastAsia="Arial" w:hAnsi="Arial" w:cs="Arial" w:hint="default"/>
        <w:w w:val="100"/>
        <w:sz w:val="22"/>
        <w:szCs w:val="22"/>
        <w:lang w:val="en-US" w:eastAsia="en-US" w:bidi="ar-SA"/>
      </w:rPr>
    </w:lvl>
    <w:lvl w:ilvl="1" w:tplc="7B8885E0">
      <w:numFmt w:val="bullet"/>
      <w:lvlText w:val="•"/>
      <w:lvlJc w:val="left"/>
      <w:pPr>
        <w:ind w:left="840" w:hanging="360"/>
      </w:pPr>
      <w:rPr>
        <w:rFonts w:ascii="Arial" w:eastAsia="Arial" w:hAnsi="Arial" w:cs="Arial" w:hint="default"/>
        <w:w w:val="100"/>
        <w:sz w:val="22"/>
        <w:szCs w:val="22"/>
        <w:lang w:val="en-US" w:eastAsia="en-US" w:bidi="ar-SA"/>
      </w:rPr>
    </w:lvl>
    <w:lvl w:ilvl="2" w:tplc="4650CA1A">
      <w:numFmt w:val="bullet"/>
      <w:lvlText w:val="•"/>
      <w:lvlJc w:val="left"/>
      <w:pPr>
        <w:ind w:left="1864" w:hanging="360"/>
      </w:pPr>
      <w:rPr>
        <w:rFonts w:hint="default"/>
        <w:lang w:val="en-US" w:eastAsia="en-US" w:bidi="ar-SA"/>
      </w:rPr>
    </w:lvl>
    <w:lvl w:ilvl="3" w:tplc="E92004E2">
      <w:numFmt w:val="bullet"/>
      <w:lvlText w:val="•"/>
      <w:lvlJc w:val="left"/>
      <w:pPr>
        <w:ind w:left="2888" w:hanging="360"/>
      </w:pPr>
      <w:rPr>
        <w:rFonts w:hint="default"/>
        <w:lang w:val="en-US" w:eastAsia="en-US" w:bidi="ar-SA"/>
      </w:rPr>
    </w:lvl>
    <w:lvl w:ilvl="4" w:tplc="A7FAB430">
      <w:numFmt w:val="bullet"/>
      <w:lvlText w:val="•"/>
      <w:lvlJc w:val="left"/>
      <w:pPr>
        <w:ind w:left="3913" w:hanging="360"/>
      </w:pPr>
      <w:rPr>
        <w:rFonts w:hint="default"/>
        <w:lang w:val="en-US" w:eastAsia="en-US" w:bidi="ar-SA"/>
      </w:rPr>
    </w:lvl>
    <w:lvl w:ilvl="5" w:tplc="380A2B10">
      <w:numFmt w:val="bullet"/>
      <w:lvlText w:val="•"/>
      <w:lvlJc w:val="left"/>
      <w:pPr>
        <w:ind w:left="4937" w:hanging="360"/>
      </w:pPr>
      <w:rPr>
        <w:rFonts w:hint="default"/>
        <w:lang w:val="en-US" w:eastAsia="en-US" w:bidi="ar-SA"/>
      </w:rPr>
    </w:lvl>
    <w:lvl w:ilvl="6" w:tplc="4AA63B56">
      <w:numFmt w:val="bullet"/>
      <w:lvlText w:val="•"/>
      <w:lvlJc w:val="left"/>
      <w:pPr>
        <w:ind w:left="5962" w:hanging="360"/>
      </w:pPr>
      <w:rPr>
        <w:rFonts w:hint="default"/>
        <w:lang w:val="en-US" w:eastAsia="en-US" w:bidi="ar-SA"/>
      </w:rPr>
    </w:lvl>
    <w:lvl w:ilvl="7" w:tplc="B4A801C0">
      <w:numFmt w:val="bullet"/>
      <w:lvlText w:val="•"/>
      <w:lvlJc w:val="left"/>
      <w:pPr>
        <w:ind w:left="6986" w:hanging="360"/>
      </w:pPr>
      <w:rPr>
        <w:rFonts w:hint="default"/>
        <w:lang w:val="en-US" w:eastAsia="en-US" w:bidi="ar-SA"/>
      </w:rPr>
    </w:lvl>
    <w:lvl w:ilvl="8" w:tplc="980A6486">
      <w:numFmt w:val="bullet"/>
      <w:lvlText w:val="•"/>
      <w:lvlJc w:val="left"/>
      <w:pPr>
        <w:ind w:left="8011" w:hanging="360"/>
      </w:pPr>
      <w:rPr>
        <w:rFonts w:hint="default"/>
        <w:lang w:val="en-US" w:eastAsia="en-US" w:bidi="ar-SA"/>
      </w:rPr>
    </w:lvl>
  </w:abstractNum>
  <w:abstractNum w:abstractNumId="18" w15:restartNumberingAfterBreak="0">
    <w:nsid w:val="57FC28A7"/>
    <w:multiLevelType w:val="hybridMultilevel"/>
    <w:tmpl w:val="736EB6B4"/>
    <w:lvl w:ilvl="0" w:tplc="A5BCC85C">
      <w:start w:val="2"/>
      <w:numFmt w:val="decimal"/>
      <w:lvlText w:val="%1."/>
      <w:lvlJc w:val="left"/>
      <w:pPr>
        <w:ind w:left="378" w:hanging="279"/>
      </w:pPr>
      <w:rPr>
        <w:rFonts w:ascii="Carlito" w:eastAsia="Carlito" w:hAnsi="Carlito" w:cs="Carlito" w:hint="default"/>
        <w:b/>
        <w:bCs/>
        <w:spacing w:val="-1"/>
        <w:w w:val="100"/>
        <w:sz w:val="28"/>
        <w:szCs w:val="28"/>
        <w:lang w:val="en-US" w:eastAsia="en-US" w:bidi="ar-SA"/>
      </w:rPr>
    </w:lvl>
    <w:lvl w:ilvl="1" w:tplc="19CC2382">
      <w:numFmt w:val="bullet"/>
      <w:lvlText w:val=""/>
      <w:lvlJc w:val="left"/>
      <w:pPr>
        <w:ind w:left="460" w:hanging="180"/>
      </w:pPr>
      <w:rPr>
        <w:rFonts w:ascii="Symbol" w:eastAsia="Symbol" w:hAnsi="Symbol" w:cs="Symbol" w:hint="default"/>
        <w:w w:val="100"/>
        <w:sz w:val="22"/>
        <w:szCs w:val="22"/>
        <w:lang w:val="en-US" w:eastAsia="en-US" w:bidi="ar-SA"/>
      </w:rPr>
    </w:lvl>
    <w:lvl w:ilvl="2" w:tplc="7D4426F2">
      <w:numFmt w:val="bullet"/>
      <w:lvlText w:val=""/>
      <w:lvlJc w:val="left"/>
      <w:pPr>
        <w:ind w:left="940" w:hanging="360"/>
      </w:pPr>
      <w:rPr>
        <w:rFonts w:ascii="Symbol" w:eastAsia="Symbol" w:hAnsi="Symbol" w:cs="Symbol" w:hint="default"/>
        <w:w w:val="100"/>
        <w:sz w:val="22"/>
        <w:szCs w:val="22"/>
        <w:lang w:val="en-US" w:eastAsia="en-US" w:bidi="ar-SA"/>
      </w:rPr>
    </w:lvl>
    <w:lvl w:ilvl="3" w:tplc="9D2C32CA">
      <w:numFmt w:val="bullet"/>
      <w:lvlText w:val="•"/>
      <w:lvlJc w:val="left"/>
      <w:pPr>
        <w:ind w:left="2087" w:hanging="360"/>
      </w:pPr>
      <w:rPr>
        <w:rFonts w:hint="default"/>
        <w:lang w:val="en-US" w:eastAsia="en-US" w:bidi="ar-SA"/>
      </w:rPr>
    </w:lvl>
    <w:lvl w:ilvl="4" w:tplc="F80682C2">
      <w:numFmt w:val="bullet"/>
      <w:lvlText w:val="•"/>
      <w:lvlJc w:val="left"/>
      <w:pPr>
        <w:ind w:left="3235" w:hanging="360"/>
      </w:pPr>
      <w:rPr>
        <w:rFonts w:hint="default"/>
        <w:lang w:val="en-US" w:eastAsia="en-US" w:bidi="ar-SA"/>
      </w:rPr>
    </w:lvl>
    <w:lvl w:ilvl="5" w:tplc="E8C0B274">
      <w:numFmt w:val="bullet"/>
      <w:lvlText w:val="•"/>
      <w:lvlJc w:val="left"/>
      <w:pPr>
        <w:ind w:left="4382" w:hanging="360"/>
      </w:pPr>
      <w:rPr>
        <w:rFonts w:hint="default"/>
        <w:lang w:val="en-US" w:eastAsia="en-US" w:bidi="ar-SA"/>
      </w:rPr>
    </w:lvl>
    <w:lvl w:ilvl="6" w:tplc="803AC184">
      <w:numFmt w:val="bullet"/>
      <w:lvlText w:val="•"/>
      <w:lvlJc w:val="left"/>
      <w:pPr>
        <w:ind w:left="5530" w:hanging="360"/>
      </w:pPr>
      <w:rPr>
        <w:rFonts w:hint="default"/>
        <w:lang w:val="en-US" w:eastAsia="en-US" w:bidi="ar-SA"/>
      </w:rPr>
    </w:lvl>
    <w:lvl w:ilvl="7" w:tplc="90B4DA1E">
      <w:numFmt w:val="bullet"/>
      <w:lvlText w:val="•"/>
      <w:lvlJc w:val="left"/>
      <w:pPr>
        <w:ind w:left="6677" w:hanging="360"/>
      </w:pPr>
      <w:rPr>
        <w:rFonts w:hint="default"/>
        <w:lang w:val="en-US" w:eastAsia="en-US" w:bidi="ar-SA"/>
      </w:rPr>
    </w:lvl>
    <w:lvl w:ilvl="8" w:tplc="5EBA751E">
      <w:numFmt w:val="bullet"/>
      <w:lvlText w:val="•"/>
      <w:lvlJc w:val="left"/>
      <w:pPr>
        <w:ind w:left="7825" w:hanging="360"/>
      </w:pPr>
      <w:rPr>
        <w:rFonts w:hint="default"/>
        <w:lang w:val="en-US" w:eastAsia="en-US" w:bidi="ar-SA"/>
      </w:rPr>
    </w:lvl>
  </w:abstractNum>
  <w:abstractNum w:abstractNumId="19" w15:restartNumberingAfterBreak="0">
    <w:nsid w:val="5BC96C03"/>
    <w:multiLevelType w:val="hybridMultilevel"/>
    <w:tmpl w:val="9DCC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5528AB"/>
    <w:multiLevelType w:val="hybridMultilevel"/>
    <w:tmpl w:val="A69096DC"/>
    <w:lvl w:ilvl="0" w:tplc="E69A5960">
      <w:numFmt w:val="bullet"/>
      <w:lvlText w:val=""/>
      <w:lvlJc w:val="left"/>
      <w:pPr>
        <w:ind w:left="273" w:hanging="188"/>
      </w:pPr>
      <w:rPr>
        <w:rFonts w:ascii="Symbol" w:eastAsia="Symbol" w:hAnsi="Symbol" w:cs="Symbol" w:hint="default"/>
        <w:w w:val="100"/>
        <w:sz w:val="18"/>
        <w:szCs w:val="18"/>
        <w:lang w:val="en-US" w:eastAsia="en-US" w:bidi="ar-SA"/>
      </w:rPr>
    </w:lvl>
    <w:lvl w:ilvl="1" w:tplc="36244B70">
      <w:numFmt w:val="bullet"/>
      <w:lvlText w:val="•"/>
      <w:lvlJc w:val="left"/>
      <w:pPr>
        <w:ind w:left="691" w:hanging="188"/>
      </w:pPr>
      <w:rPr>
        <w:rFonts w:hint="default"/>
        <w:lang w:val="en-US" w:eastAsia="en-US" w:bidi="ar-SA"/>
      </w:rPr>
    </w:lvl>
    <w:lvl w:ilvl="2" w:tplc="7236FD54">
      <w:numFmt w:val="bullet"/>
      <w:lvlText w:val="•"/>
      <w:lvlJc w:val="left"/>
      <w:pPr>
        <w:ind w:left="1103" w:hanging="188"/>
      </w:pPr>
      <w:rPr>
        <w:rFonts w:hint="default"/>
        <w:lang w:val="en-US" w:eastAsia="en-US" w:bidi="ar-SA"/>
      </w:rPr>
    </w:lvl>
    <w:lvl w:ilvl="3" w:tplc="44F25F86">
      <w:numFmt w:val="bullet"/>
      <w:lvlText w:val="•"/>
      <w:lvlJc w:val="left"/>
      <w:pPr>
        <w:ind w:left="1515" w:hanging="188"/>
      </w:pPr>
      <w:rPr>
        <w:rFonts w:hint="default"/>
        <w:lang w:val="en-US" w:eastAsia="en-US" w:bidi="ar-SA"/>
      </w:rPr>
    </w:lvl>
    <w:lvl w:ilvl="4" w:tplc="EBA4B370">
      <w:numFmt w:val="bullet"/>
      <w:lvlText w:val="•"/>
      <w:lvlJc w:val="left"/>
      <w:pPr>
        <w:ind w:left="1926" w:hanging="188"/>
      </w:pPr>
      <w:rPr>
        <w:rFonts w:hint="default"/>
        <w:lang w:val="en-US" w:eastAsia="en-US" w:bidi="ar-SA"/>
      </w:rPr>
    </w:lvl>
    <w:lvl w:ilvl="5" w:tplc="47F042E0">
      <w:numFmt w:val="bullet"/>
      <w:lvlText w:val="•"/>
      <w:lvlJc w:val="left"/>
      <w:pPr>
        <w:ind w:left="2338" w:hanging="188"/>
      </w:pPr>
      <w:rPr>
        <w:rFonts w:hint="default"/>
        <w:lang w:val="en-US" w:eastAsia="en-US" w:bidi="ar-SA"/>
      </w:rPr>
    </w:lvl>
    <w:lvl w:ilvl="6" w:tplc="F5D6CDC2">
      <w:numFmt w:val="bullet"/>
      <w:lvlText w:val="•"/>
      <w:lvlJc w:val="left"/>
      <w:pPr>
        <w:ind w:left="2750" w:hanging="188"/>
      </w:pPr>
      <w:rPr>
        <w:rFonts w:hint="default"/>
        <w:lang w:val="en-US" w:eastAsia="en-US" w:bidi="ar-SA"/>
      </w:rPr>
    </w:lvl>
    <w:lvl w:ilvl="7" w:tplc="34D2CED0">
      <w:numFmt w:val="bullet"/>
      <w:lvlText w:val="•"/>
      <w:lvlJc w:val="left"/>
      <w:pPr>
        <w:ind w:left="3161" w:hanging="188"/>
      </w:pPr>
      <w:rPr>
        <w:rFonts w:hint="default"/>
        <w:lang w:val="en-US" w:eastAsia="en-US" w:bidi="ar-SA"/>
      </w:rPr>
    </w:lvl>
    <w:lvl w:ilvl="8" w:tplc="8BCA6D5E">
      <w:numFmt w:val="bullet"/>
      <w:lvlText w:val="•"/>
      <w:lvlJc w:val="left"/>
      <w:pPr>
        <w:ind w:left="3573" w:hanging="188"/>
      </w:pPr>
      <w:rPr>
        <w:rFonts w:hint="default"/>
        <w:lang w:val="en-US" w:eastAsia="en-US" w:bidi="ar-SA"/>
      </w:rPr>
    </w:lvl>
  </w:abstractNum>
  <w:abstractNum w:abstractNumId="21" w15:restartNumberingAfterBreak="0">
    <w:nsid w:val="61EB4DFF"/>
    <w:multiLevelType w:val="hybridMultilevel"/>
    <w:tmpl w:val="CE9A7E84"/>
    <w:lvl w:ilvl="0" w:tplc="29786130">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07A6AC5E">
      <w:start w:val="1"/>
      <w:numFmt w:val="lowerLetter"/>
      <w:lvlText w:val="%2."/>
      <w:lvlJc w:val="left"/>
      <w:pPr>
        <w:ind w:left="1070" w:hanging="360"/>
      </w:pPr>
      <w:rPr>
        <w:rFonts w:ascii="Carlito" w:eastAsia="Carlito" w:hAnsi="Carlito" w:cs="Carlito" w:hint="default"/>
        <w:spacing w:val="-1"/>
        <w:w w:val="100"/>
        <w:sz w:val="22"/>
        <w:szCs w:val="22"/>
        <w:lang w:val="en-US" w:eastAsia="en-US" w:bidi="ar-SA"/>
      </w:rPr>
    </w:lvl>
    <w:lvl w:ilvl="2" w:tplc="46082A64">
      <w:numFmt w:val="bullet"/>
      <w:lvlText w:val="•"/>
      <w:lvlJc w:val="left"/>
      <w:pPr>
        <w:ind w:left="2128" w:hanging="360"/>
      </w:pPr>
      <w:rPr>
        <w:rFonts w:hint="default"/>
        <w:lang w:val="en-US" w:eastAsia="en-US" w:bidi="ar-SA"/>
      </w:rPr>
    </w:lvl>
    <w:lvl w:ilvl="3" w:tplc="84BA6F2E">
      <w:numFmt w:val="bullet"/>
      <w:lvlText w:val="•"/>
      <w:lvlJc w:val="left"/>
      <w:pPr>
        <w:ind w:left="3177" w:hanging="360"/>
      </w:pPr>
      <w:rPr>
        <w:rFonts w:hint="default"/>
        <w:lang w:val="en-US" w:eastAsia="en-US" w:bidi="ar-SA"/>
      </w:rPr>
    </w:lvl>
    <w:lvl w:ilvl="4" w:tplc="9FEA571A">
      <w:numFmt w:val="bullet"/>
      <w:lvlText w:val="•"/>
      <w:lvlJc w:val="left"/>
      <w:pPr>
        <w:ind w:left="4226" w:hanging="360"/>
      </w:pPr>
      <w:rPr>
        <w:rFonts w:hint="default"/>
        <w:lang w:val="en-US" w:eastAsia="en-US" w:bidi="ar-SA"/>
      </w:rPr>
    </w:lvl>
    <w:lvl w:ilvl="5" w:tplc="E27E839A">
      <w:numFmt w:val="bullet"/>
      <w:lvlText w:val="•"/>
      <w:lvlJc w:val="left"/>
      <w:pPr>
        <w:ind w:left="5275" w:hanging="360"/>
      </w:pPr>
      <w:rPr>
        <w:rFonts w:hint="default"/>
        <w:lang w:val="en-US" w:eastAsia="en-US" w:bidi="ar-SA"/>
      </w:rPr>
    </w:lvl>
    <w:lvl w:ilvl="6" w:tplc="44D4DD9E">
      <w:numFmt w:val="bullet"/>
      <w:lvlText w:val="•"/>
      <w:lvlJc w:val="left"/>
      <w:pPr>
        <w:ind w:left="6324" w:hanging="360"/>
      </w:pPr>
      <w:rPr>
        <w:rFonts w:hint="default"/>
        <w:lang w:val="en-US" w:eastAsia="en-US" w:bidi="ar-SA"/>
      </w:rPr>
    </w:lvl>
    <w:lvl w:ilvl="7" w:tplc="85128FA8">
      <w:numFmt w:val="bullet"/>
      <w:lvlText w:val="•"/>
      <w:lvlJc w:val="left"/>
      <w:pPr>
        <w:ind w:left="7373" w:hanging="360"/>
      </w:pPr>
      <w:rPr>
        <w:rFonts w:hint="default"/>
        <w:lang w:val="en-US" w:eastAsia="en-US" w:bidi="ar-SA"/>
      </w:rPr>
    </w:lvl>
    <w:lvl w:ilvl="8" w:tplc="94FAD018">
      <w:numFmt w:val="bullet"/>
      <w:lvlText w:val="•"/>
      <w:lvlJc w:val="left"/>
      <w:pPr>
        <w:ind w:left="8422" w:hanging="360"/>
      </w:pPr>
      <w:rPr>
        <w:rFonts w:hint="default"/>
        <w:lang w:val="en-US" w:eastAsia="en-US" w:bidi="ar-SA"/>
      </w:rPr>
    </w:lvl>
  </w:abstractNum>
  <w:abstractNum w:abstractNumId="22" w15:restartNumberingAfterBreak="0">
    <w:nsid w:val="66AA4B28"/>
    <w:multiLevelType w:val="hybridMultilevel"/>
    <w:tmpl w:val="0EAAE8AC"/>
    <w:lvl w:ilvl="0" w:tplc="B718BD06">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23E8FAD0">
      <w:start w:val="1"/>
      <w:numFmt w:val="lowerLetter"/>
      <w:lvlText w:val="%2."/>
      <w:lvlJc w:val="left"/>
      <w:pPr>
        <w:ind w:left="1430" w:hanging="360"/>
      </w:pPr>
      <w:rPr>
        <w:rFonts w:ascii="Carlito" w:eastAsia="Carlito" w:hAnsi="Carlito" w:cs="Carlito" w:hint="default"/>
        <w:spacing w:val="-1"/>
        <w:w w:val="100"/>
        <w:sz w:val="22"/>
        <w:szCs w:val="22"/>
        <w:lang w:val="en-US" w:eastAsia="en-US" w:bidi="ar-SA"/>
      </w:rPr>
    </w:lvl>
    <w:lvl w:ilvl="2" w:tplc="99BEB252">
      <w:numFmt w:val="bullet"/>
      <w:lvlText w:val="•"/>
      <w:lvlJc w:val="left"/>
      <w:pPr>
        <w:ind w:left="2448" w:hanging="360"/>
      </w:pPr>
      <w:rPr>
        <w:rFonts w:hint="default"/>
        <w:lang w:val="en-US" w:eastAsia="en-US" w:bidi="ar-SA"/>
      </w:rPr>
    </w:lvl>
    <w:lvl w:ilvl="3" w:tplc="A8C88AB6">
      <w:numFmt w:val="bullet"/>
      <w:lvlText w:val="•"/>
      <w:lvlJc w:val="left"/>
      <w:pPr>
        <w:ind w:left="3457" w:hanging="360"/>
      </w:pPr>
      <w:rPr>
        <w:rFonts w:hint="default"/>
        <w:lang w:val="en-US" w:eastAsia="en-US" w:bidi="ar-SA"/>
      </w:rPr>
    </w:lvl>
    <w:lvl w:ilvl="4" w:tplc="FCD4E250">
      <w:numFmt w:val="bullet"/>
      <w:lvlText w:val="•"/>
      <w:lvlJc w:val="left"/>
      <w:pPr>
        <w:ind w:left="4466" w:hanging="360"/>
      </w:pPr>
      <w:rPr>
        <w:rFonts w:hint="default"/>
        <w:lang w:val="en-US" w:eastAsia="en-US" w:bidi="ar-SA"/>
      </w:rPr>
    </w:lvl>
    <w:lvl w:ilvl="5" w:tplc="CA70C0CE">
      <w:numFmt w:val="bullet"/>
      <w:lvlText w:val="•"/>
      <w:lvlJc w:val="left"/>
      <w:pPr>
        <w:ind w:left="5475" w:hanging="360"/>
      </w:pPr>
      <w:rPr>
        <w:rFonts w:hint="default"/>
        <w:lang w:val="en-US" w:eastAsia="en-US" w:bidi="ar-SA"/>
      </w:rPr>
    </w:lvl>
    <w:lvl w:ilvl="6" w:tplc="511608FE">
      <w:numFmt w:val="bullet"/>
      <w:lvlText w:val="•"/>
      <w:lvlJc w:val="left"/>
      <w:pPr>
        <w:ind w:left="6484" w:hanging="360"/>
      </w:pPr>
      <w:rPr>
        <w:rFonts w:hint="default"/>
        <w:lang w:val="en-US" w:eastAsia="en-US" w:bidi="ar-SA"/>
      </w:rPr>
    </w:lvl>
    <w:lvl w:ilvl="7" w:tplc="70A03C22">
      <w:numFmt w:val="bullet"/>
      <w:lvlText w:val="•"/>
      <w:lvlJc w:val="left"/>
      <w:pPr>
        <w:ind w:left="7493" w:hanging="360"/>
      </w:pPr>
      <w:rPr>
        <w:rFonts w:hint="default"/>
        <w:lang w:val="en-US" w:eastAsia="en-US" w:bidi="ar-SA"/>
      </w:rPr>
    </w:lvl>
    <w:lvl w:ilvl="8" w:tplc="3F481714">
      <w:numFmt w:val="bullet"/>
      <w:lvlText w:val="•"/>
      <w:lvlJc w:val="left"/>
      <w:pPr>
        <w:ind w:left="8502" w:hanging="360"/>
      </w:pPr>
      <w:rPr>
        <w:rFonts w:hint="default"/>
        <w:lang w:val="en-US" w:eastAsia="en-US" w:bidi="ar-SA"/>
      </w:rPr>
    </w:lvl>
  </w:abstractNum>
  <w:abstractNum w:abstractNumId="23" w15:restartNumberingAfterBreak="0">
    <w:nsid w:val="682533A2"/>
    <w:multiLevelType w:val="hybridMultilevel"/>
    <w:tmpl w:val="24C4ECC4"/>
    <w:lvl w:ilvl="0" w:tplc="CE0ACBF6">
      <w:numFmt w:val="bullet"/>
      <w:lvlText w:val=""/>
      <w:lvlJc w:val="left"/>
      <w:pPr>
        <w:ind w:left="840" w:hanging="360"/>
      </w:pPr>
      <w:rPr>
        <w:rFonts w:ascii="Symbol" w:eastAsia="Symbol" w:hAnsi="Symbol" w:cs="Symbol" w:hint="default"/>
        <w:w w:val="100"/>
        <w:sz w:val="22"/>
        <w:szCs w:val="22"/>
        <w:lang w:val="en-US" w:eastAsia="en-US" w:bidi="ar-SA"/>
      </w:rPr>
    </w:lvl>
    <w:lvl w:ilvl="1" w:tplc="498E516E">
      <w:numFmt w:val="bullet"/>
      <w:lvlText w:val="•"/>
      <w:lvlJc w:val="left"/>
      <w:pPr>
        <w:ind w:left="1762" w:hanging="360"/>
      </w:pPr>
      <w:rPr>
        <w:rFonts w:hint="default"/>
        <w:lang w:val="en-US" w:eastAsia="en-US" w:bidi="ar-SA"/>
      </w:rPr>
    </w:lvl>
    <w:lvl w:ilvl="2" w:tplc="4E9E5ECE">
      <w:numFmt w:val="bullet"/>
      <w:lvlText w:val="•"/>
      <w:lvlJc w:val="left"/>
      <w:pPr>
        <w:ind w:left="2684" w:hanging="360"/>
      </w:pPr>
      <w:rPr>
        <w:rFonts w:hint="default"/>
        <w:lang w:val="en-US" w:eastAsia="en-US" w:bidi="ar-SA"/>
      </w:rPr>
    </w:lvl>
    <w:lvl w:ilvl="3" w:tplc="62748656">
      <w:numFmt w:val="bullet"/>
      <w:lvlText w:val="•"/>
      <w:lvlJc w:val="left"/>
      <w:pPr>
        <w:ind w:left="3606" w:hanging="360"/>
      </w:pPr>
      <w:rPr>
        <w:rFonts w:hint="default"/>
        <w:lang w:val="en-US" w:eastAsia="en-US" w:bidi="ar-SA"/>
      </w:rPr>
    </w:lvl>
    <w:lvl w:ilvl="4" w:tplc="28244F0A">
      <w:numFmt w:val="bullet"/>
      <w:lvlText w:val="•"/>
      <w:lvlJc w:val="left"/>
      <w:pPr>
        <w:ind w:left="4528" w:hanging="360"/>
      </w:pPr>
      <w:rPr>
        <w:rFonts w:hint="default"/>
        <w:lang w:val="en-US" w:eastAsia="en-US" w:bidi="ar-SA"/>
      </w:rPr>
    </w:lvl>
    <w:lvl w:ilvl="5" w:tplc="AF409CDC">
      <w:numFmt w:val="bullet"/>
      <w:lvlText w:val="•"/>
      <w:lvlJc w:val="left"/>
      <w:pPr>
        <w:ind w:left="5450" w:hanging="360"/>
      </w:pPr>
      <w:rPr>
        <w:rFonts w:hint="default"/>
        <w:lang w:val="en-US" w:eastAsia="en-US" w:bidi="ar-SA"/>
      </w:rPr>
    </w:lvl>
    <w:lvl w:ilvl="6" w:tplc="50645E88">
      <w:numFmt w:val="bullet"/>
      <w:lvlText w:val="•"/>
      <w:lvlJc w:val="left"/>
      <w:pPr>
        <w:ind w:left="6372" w:hanging="360"/>
      </w:pPr>
      <w:rPr>
        <w:rFonts w:hint="default"/>
        <w:lang w:val="en-US" w:eastAsia="en-US" w:bidi="ar-SA"/>
      </w:rPr>
    </w:lvl>
    <w:lvl w:ilvl="7" w:tplc="21484726">
      <w:numFmt w:val="bullet"/>
      <w:lvlText w:val="•"/>
      <w:lvlJc w:val="left"/>
      <w:pPr>
        <w:ind w:left="7294" w:hanging="360"/>
      </w:pPr>
      <w:rPr>
        <w:rFonts w:hint="default"/>
        <w:lang w:val="en-US" w:eastAsia="en-US" w:bidi="ar-SA"/>
      </w:rPr>
    </w:lvl>
    <w:lvl w:ilvl="8" w:tplc="F722721E">
      <w:numFmt w:val="bullet"/>
      <w:lvlText w:val="•"/>
      <w:lvlJc w:val="left"/>
      <w:pPr>
        <w:ind w:left="8216" w:hanging="360"/>
      </w:pPr>
      <w:rPr>
        <w:rFonts w:hint="default"/>
        <w:lang w:val="en-US" w:eastAsia="en-US" w:bidi="ar-SA"/>
      </w:rPr>
    </w:lvl>
  </w:abstractNum>
  <w:abstractNum w:abstractNumId="24" w15:restartNumberingAfterBreak="0">
    <w:nsid w:val="6DA34C81"/>
    <w:multiLevelType w:val="hybridMultilevel"/>
    <w:tmpl w:val="66986356"/>
    <w:lvl w:ilvl="0" w:tplc="E0AA7EE0">
      <w:start w:val="1"/>
      <w:numFmt w:val="bullet"/>
      <w:pStyle w:val="a"/>
      <w:lvlText w:val=""/>
      <w:lvlJc w:val="left"/>
      <w:pPr>
        <w:ind w:left="360" w:hanging="360"/>
      </w:pPr>
      <w:rPr>
        <w:rFonts w:ascii="Symbol" w:hAnsi="Symbo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8352DA"/>
    <w:multiLevelType w:val="multilevel"/>
    <w:tmpl w:val="51FED4E6"/>
    <w:lvl w:ilvl="0">
      <w:start w:val="2"/>
      <w:numFmt w:val="decimal"/>
      <w:lvlText w:val="%1"/>
      <w:lvlJc w:val="left"/>
      <w:pPr>
        <w:ind w:left="536" w:hanging="331"/>
      </w:pPr>
      <w:rPr>
        <w:rFonts w:hint="default"/>
        <w:lang w:val="en-US" w:eastAsia="en-US" w:bidi="ar-SA"/>
      </w:rPr>
    </w:lvl>
    <w:lvl w:ilvl="1">
      <w:numFmt w:val="decimal"/>
      <w:lvlText w:val="%1.%2"/>
      <w:lvlJc w:val="left"/>
      <w:pPr>
        <w:ind w:left="536" w:hanging="331"/>
      </w:pPr>
      <w:rPr>
        <w:rFonts w:ascii="Carlito" w:eastAsia="Carlito" w:hAnsi="Carlito" w:cs="Carlito" w:hint="default"/>
        <w:i/>
        <w:color w:val="006FC0"/>
        <w:spacing w:val="-1"/>
        <w:w w:val="100"/>
        <w:sz w:val="22"/>
        <w:szCs w:val="22"/>
        <w:lang w:val="en-US" w:eastAsia="en-US" w:bidi="ar-SA"/>
      </w:rPr>
    </w:lvl>
    <w:lvl w:ilvl="2">
      <w:start w:val="1"/>
      <w:numFmt w:val="lowerLetter"/>
      <w:lvlText w:val="%3)"/>
      <w:lvlJc w:val="left"/>
      <w:pPr>
        <w:ind w:left="940" w:hanging="360"/>
      </w:pPr>
      <w:rPr>
        <w:rFonts w:ascii="Carlito" w:eastAsia="Carlito" w:hAnsi="Carlito" w:cs="Carlito" w:hint="default"/>
        <w:spacing w:val="-1"/>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26" w15:restartNumberingAfterBreak="0">
    <w:nsid w:val="702C1EBC"/>
    <w:multiLevelType w:val="hybridMultilevel"/>
    <w:tmpl w:val="B2E8206E"/>
    <w:lvl w:ilvl="0" w:tplc="A72603B0">
      <w:numFmt w:val="bullet"/>
      <w:lvlText w:val=""/>
      <w:lvlJc w:val="left"/>
      <w:pPr>
        <w:ind w:left="273" w:hanging="188"/>
      </w:pPr>
      <w:rPr>
        <w:rFonts w:ascii="Symbol" w:eastAsia="Symbol" w:hAnsi="Symbol" w:cs="Symbol" w:hint="default"/>
        <w:w w:val="100"/>
        <w:sz w:val="18"/>
        <w:szCs w:val="18"/>
        <w:lang w:val="en-US" w:eastAsia="en-US" w:bidi="ar-SA"/>
      </w:rPr>
    </w:lvl>
    <w:lvl w:ilvl="1" w:tplc="D438F5BE">
      <w:numFmt w:val="bullet"/>
      <w:lvlText w:val="•"/>
      <w:lvlJc w:val="left"/>
      <w:pPr>
        <w:ind w:left="691" w:hanging="188"/>
      </w:pPr>
      <w:rPr>
        <w:rFonts w:hint="default"/>
        <w:lang w:val="en-US" w:eastAsia="en-US" w:bidi="ar-SA"/>
      </w:rPr>
    </w:lvl>
    <w:lvl w:ilvl="2" w:tplc="38DE1DEE">
      <w:numFmt w:val="bullet"/>
      <w:lvlText w:val="•"/>
      <w:lvlJc w:val="left"/>
      <w:pPr>
        <w:ind w:left="1103" w:hanging="188"/>
      </w:pPr>
      <w:rPr>
        <w:rFonts w:hint="default"/>
        <w:lang w:val="en-US" w:eastAsia="en-US" w:bidi="ar-SA"/>
      </w:rPr>
    </w:lvl>
    <w:lvl w:ilvl="3" w:tplc="78F48626">
      <w:numFmt w:val="bullet"/>
      <w:lvlText w:val="•"/>
      <w:lvlJc w:val="left"/>
      <w:pPr>
        <w:ind w:left="1515" w:hanging="188"/>
      </w:pPr>
      <w:rPr>
        <w:rFonts w:hint="default"/>
        <w:lang w:val="en-US" w:eastAsia="en-US" w:bidi="ar-SA"/>
      </w:rPr>
    </w:lvl>
    <w:lvl w:ilvl="4" w:tplc="C70C8DAA">
      <w:numFmt w:val="bullet"/>
      <w:lvlText w:val="•"/>
      <w:lvlJc w:val="left"/>
      <w:pPr>
        <w:ind w:left="1926" w:hanging="188"/>
      </w:pPr>
      <w:rPr>
        <w:rFonts w:hint="default"/>
        <w:lang w:val="en-US" w:eastAsia="en-US" w:bidi="ar-SA"/>
      </w:rPr>
    </w:lvl>
    <w:lvl w:ilvl="5" w:tplc="5E764392">
      <w:numFmt w:val="bullet"/>
      <w:lvlText w:val="•"/>
      <w:lvlJc w:val="left"/>
      <w:pPr>
        <w:ind w:left="2338" w:hanging="188"/>
      </w:pPr>
      <w:rPr>
        <w:rFonts w:hint="default"/>
        <w:lang w:val="en-US" w:eastAsia="en-US" w:bidi="ar-SA"/>
      </w:rPr>
    </w:lvl>
    <w:lvl w:ilvl="6" w:tplc="98DE2ADA">
      <w:numFmt w:val="bullet"/>
      <w:lvlText w:val="•"/>
      <w:lvlJc w:val="left"/>
      <w:pPr>
        <w:ind w:left="2750" w:hanging="188"/>
      </w:pPr>
      <w:rPr>
        <w:rFonts w:hint="default"/>
        <w:lang w:val="en-US" w:eastAsia="en-US" w:bidi="ar-SA"/>
      </w:rPr>
    </w:lvl>
    <w:lvl w:ilvl="7" w:tplc="62060124">
      <w:numFmt w:val="bullet"/>
      <w:lvlText w:val="•"/>
      <w:lvlJc w:val="left"/>
      <w:pPr>
        <w:ind w:left="3161" w:hanging="188"/>
      </w:pPr>
      <w:rPr>
        <w:rFonts w:hint="default"/>
        <w:lang w:val="en-US" w:eastAsia="en-US" w:bidi="ar-SA"/>
      </w:rPr>
    </w:lvl>
    <w:lvl w:ilvl="8" w:tplc="FB0C960C">
      <w:numFmt w:val="bullet"/>
      <w:lvlText w:val="•"/>
      <w:lvlJc w:val="left"/>
      <w:pPr>
        <w:ind w:left="3573" w:hanging="188"/>
      </w:pPr>
      <w:rPr>
        <w:rFonts w:hint="default"/>
        <w:lang w:val="en-US" w:eastAsia="en-US" w:bidi="ar-SA"/>
      </w:rPr>
    </w:lvl>
  </w:abstractNum>
  <w:abstractNum w:abstractNumId="27" w15:restartNumberingAfterBreak="0">
    <w:nsid w:val="71022998"/>
    <w:multiLevelType w:val="multilevel"/>
    <w:tmpl w:val="1BE80ABA"/>
    <w:lvl w:ilvl="0">
      <w:start w:val="4"/>
      <w:numFmt w:val="decimal"/>
      <w:lvlText w:val="%1"/>
      <w:lvlJc w:val="left"/>
      <w:pPr>
        <w:ind w:left="513" w:hanging="393"/>
      </w:pPr>
      <w:rPr>
        <w:rFonts w:hint="default"/>
        <w:lang w:val="en-US" w:eastAsia="en-US" w:bidi="ar-SA"/>
      </w:rPr>
    </w:lvl>
    <w:lvl w:ilvl="1">
      <w:start w:val="1"/>
      <w:numFmt w:val="decimal"/>
      <w:lvlText w:val="%1.%2."/>
      <w:lvlJc w:val="left"/>
      <w:pPr>
        <w:ind w:left="513" w:hanging="393"/>
      </w:pPr>
      <w:rPr>
        <w:rFonts w:ascii="Carlito" w:eastAsia="Carlito" w:hAnsi="Carlito" w:cs="Carlito" w:hint="default"/>
        <w:b/>
        <w:bCs/>
        <w:spacing w:val="-2"/>
        <w:w w:val="100"/>
        <w:sz w:val="22"/>
        <w:szCs w:val="22"/>
        <w:lang w:val="en-US" w:eastAsia="en-US" w:bidi="ar-SA"/>
      </w:rPr>
    </w:lvl>
    <w:lvl w:ilvl="2">
      <w:start w:val="1"/>
      <w:numFmt w:val="decimal"/>
      <w:lvlText w:val="%1.%2.%3."/>
      <w:lvlJc w:val="left"/>
      <w:pPr>
        <w:ind w:left="731" w:hanging="561"/>
      </w:pPr>
      <w:rPr>
        <w:rFonts w:ascii="Carlito" w:eastAsia="Carlito" w:hAnsi="Carlito" w:cs="Carlito" w:hint="default"/>
        <w:b/>
        <w:bCs/>
        <w:spacing w:val="-2"/>
        <w:w w:val="100"/>
        <w:sz w:val="22"/>
        <w:szCs w:val="22"/>
        <w:lang w:val="en-US" w:eastAsia="en-US" w:bidi="ar-SA"/>
      </w:rPr>
    </w:lvl>
    <w:lvl w:ilvl="3">
      <w:numFmt w:val="bullet"/>
      <w:lvlText w:val="•"/>
      <w:lvlJc w:val="left"/>
      <w:pPr>
        <w:ind w:left="2811" w:hanging="561"/>
      </w:pPr>
      <w:rPr>
        <w:rFonts w:hint="default"/>
        <w:lang w:val="en-US" w:eastAsia="en-US" w:bidi="ar-SA"/>
      </w:rPr>
    </w:lvl>
    <w:lvl w:ilvl="4">
      <w:numFmt w:val="bullet"/>
      <w:lvlText w:val="•"/>
      <w:lvlJc w:val="left"/>
      <w:pPr>
        <w:ind w:left="3846" w:hanging="561"/>
      </w:pPr>
      <w:rPr>
        <w:rFonts w:hint="default"/>
        <w:lang w:val="en-US" w:eastAsia="en-US" w:bidi="ar-SA"/>
      </w:rPr>
    </w:lvl>
    <w:lvl w:ilvl="5">
      <w:numFmt w:val="bullet"/>
      <w:lvlText w:val="•"/>
      <w:lvlJc w:val="left"/>
      <w:pPr>
        <w:ind w:left="4882" w:hanging="561"/>
      </w:pPr>
      <w:rPr>
        <w:rFonts w:hint="default"/>
        <w:lang w:val="en-US" w:eastAsia="en-US" w:bidi="ar-SA"/>
      </w:rPr>
    </w:lvl>
    <w:lvl w:ilvl="6">
      <w:numFmt w:val="bullet"/>
      <w:lvlText w:val="•"/>
      <w:lvlJc w:val="left"/>
      <w:pPr>
        <w:ind w:left="5917" w:hanging="561"/>
      </w:pPr>
      <w:rPr>
        <w:rFonts w:hint="default"/>
        <w:lang w:val="en-US" w:eastAsia="en-US" w:bidi="ar-SA"/>
      </w:rPr>
    </w:lvl>
    <w:lvl w:ilvl="7">
      <w:numFmt w:val="bullet"/>
      <w:lvlText w:val="•"/>
      <w:lvlJc w:val="left"/>
      <w:pPr>
        <w:ind w:left="6953" w:hanging="561"/>
      </w:pPr>
      <w:rPr>
        <w:rFonts w:hint="default"/>
        <w:lang w:val="en-US" w:eastAsia="en-US" w:bidi="ar-SA"/>
      </w:rPr>
    </w:lvl>
    <w:lvl w:ilvl="8">
      <w:numFmt w:val="bullet"/>
      <w:lvlText w:val="•"/>
      <w:lvlJc w:val="left"/>
      <w:pPr>
        <w:ind w:left="7988" w:hanging="561"/>
      </w:pPr>
      <w:rPr>
        <w:rFonts w:hint="default"/>
        <w:lang w:val="en-US" w:eastAsia="en-US" w:bidi="ar-SA"/>
      </w:rPr>
    </w:lvl>
  </w:abstractNum>
  <w:abstractNum w:abstractNumId="28" w15:restartNumberingAfterBreak="0">
    <w:nsid w:val="7233704D"/>
    <w:multiLevelType w:val="hybridMultilevel"/>
    <w:tmpl w:val="F83A7D7C"/>
    <w:lvl w:ilvl="0" w:tplc="7FD45910">
      <w:numFmt w:val="bullet"/>
      <w:lvlText w:val="•"/>
      <w:lvlJc w:val="left"/>
      <w:pPr>
        <w:ind w:left="350" w:hanging="720"/>
      </w:pPr>
      <w:rPr>
        <w:rFonts w:ascii="Carlito" w:eastAsia="Carlito" w:hAnsi="Carlito" w:cs="Carlito" w:hint="default"/>
        <w:w w:val="100"/>
        <w:sz w:val="22"/>
        <w:szCs w:val="22"/>
        <w:lang w:val="en-US" w:eastAsia="en-US" w:bidi="ar-SA"/>
      </w:rPr>
    </w:lvl>
    <w:lvl w:ilvl="1" w:tplc="2FD67C6C">
      <w:numFmt w:val="bullet"/>
      <w:lvlText w:val="•"/>
      <w:lvlJc w:val="left"/>
      <w:pPr>
        <w:ind w:left="1376" w:hanging="720"/>
      </w:pPr>
      <w:rPr>
        <w:rFonts w:hint="default"/>
        <w:lang w:val="en-US" w:eastAsia="en-US" w:bidi="ar-SA"/>
      </w:rPr>
    </w:lvl>
    <w:lvl w:ilvl="2" w:tplc="A65C848A">
      <w:numFmt w:val="bullet"/>
      <w:lvlText w:val="•"/>
      <w:lvlJc w:val="left"/>
      <w:pPr>
        <w:ind w:left="2392" w:hanging="720"/>
      </w:pPr>
      <w:rPr>
        <w:rFonts w:hint="default"/>
        <w:lang w:val="en-US" w:eastAsia="en-US" w:bidi="ar-SA"/>
      </w:rPr>
    </w:lvl>
    <w:lvl w:ilvl="3" w:tplc="153A9432">
      <w:numFmt w:val="bullet"/>
      <w:lvlText w:val="•"/>
      <w:lvlJc w:val="left"/>
      <w:pPr>
        <w:ind w:left="3408" w:hanging="720"/>
      </w:pPr>
      <w:rPr>
        <w:rFonts w:hint="default"/>
        <w:lang w:val="en-US" w:eastAsia="en-US" w:bidi="ar-SA"/>
      </w:rPr>
    </w:lvl>
    <w:lvl w:ilvl="4" w:tplc="C4BC19A4">
      <w:numFmt w:val="bullet"/>
      <w:lvlText w:val="•"/>
      <w:lvlJc w:val="left"/>
      <w:pPr>
        <w:ind w:left="4424" w:hanging="720"/>
      </w:pPr>
      <w:rPr>
        <w:rFonts w:hint="default"/>
        <w:lang w:val="en-US" w:eastAsia="en-US" w:bidi="ar-SA"/>
      </w:rPr>
    </w:lvl>
    <w:lvl w:ilvl="5" w:tplc="214A963E">
      <w:numFmt w:val="bullet"/>
      <w:lvlText w:val="•"/>
      <w:lvlJc w:val="left"/>
      <w:pPr>
        <w:ind w:left="5440" w:hanging="720"/>
      </w:pPr>
      <w:rPr>
        <w:rFonts w:hint="default"/>
        <w:lang w:val="en-US" w:eastAsia="en-US" w:bidi="ar-SA"/>
      </w:rPr>
    </w:lvl>
    <w:lvl w:ilvl="6" w:tplc="500A0FDA">
      <w:numFmt w:val="bullet"/>
      <w:lvlText w:val="•"/>
      <w:lvlJc w:val="left"/>
      <w:pPr>
        <w:ind w:left="6456" w:hanging="720"/>
      </w:pPr>
      <w:rPr>
        <w:rFonts w:hint="default"/>
        <w:lang w:val="en-US" w:eastAsia="en-US" w:bidi="ar-SA"/>
      </w:rPr>
    </w:lvl>
    <w:lvl w:ilvl="7" w:tplc="5BD6BA9E">
      <w:numFmt w:val="bullet"/>
      <w:lvlText w:val="•"/>
      <w:lvlJc w:val="left"/>
      <w:pPr>
        <w:ind w:left="7472" w:hanging="720"/>
      </w:pPr>
      <w:rPr>
        <w:rFonts w:hint="default"/>
        <w:lang w:val="en-US" w:eastAsia="en-US" w:bidi="ar-SA"/>
      </w:rPr>
    </w:lvl>
    <w:lvl w:ilvl="8" w:tplc="D7E8A260">
      <w:numFmt w:val="bullet"/>
      <w:lvlText w:val="•"/>
      <w:lvlJc w:val="left"/>
      <w:pPr>
        <w:ind w:left="8488" w:hanging="720"/>
      </w:pPr>
      <w:rPr>
        <w:rFonts w:hint="default"/>
        <w:lang w:val="en-US" w:eastAsia="en-US" w:bidi="ar-SA"/>
      </w:rPr>
    </w:lvl>
  </w:abstractNum>
  <w:abstractNum w:abstractNumId="29" w15:restartNumberingAfterBreak="0">
    <w:nsid w:val="72376543"/>
    <w:multiLevelType w:val="multilevel"/>
    <w:tmpl w:val="E634D91C"/>
    <w:lvl w:ilvl="0">
      <w:start w:val="1"/>
      <w:numFmt w:val="decimal"/>
      <w:lvlText w:val="%1."/>
      <w:lvlJc w:val="left"/>
      <w:pPr>
        <w:ind w:left="870" w:hanging="411"/>
      </w:pPr>
      <w:rPr>
        <w:rFonts w:ascii="Carlito" w:eastAsia="Carlito" w:hAnsi="Carlito" w:cs="Carlito" w:hint="default"/>
        <w:b/>
        <w:bCs/>
        <w:w w:val="100"/>
        <w:sz w:val="22"/>
        <w:szCs w:val="22"/>
        <w:lang w:val="en-US" w:eastAsia="en-US" w:bidi="ar-SA"/>
      </w:rPr>
    </w:lvl>
    <w:lvl w:ilvl="1">
      <w:start w:val="1"/>
      <w:numFmt w:val="decimal"/>
      <w:lvlText w:val="%1.%2"/>
      <w:lvlJc w:val="left"/>
      <w:pPr>
        <w:ind w:left="782" w:hanging="332"/>
        <w:jc w:val="right"/>
      </w:pPr>
      <w:rPr>
        <w:rFonts w:hint="default"/>
        <w:b/>
        <w:bCs/>
        <w:i/>
        <w:spacing w:val="-2"/>
        <w:w w:val="100"/>
        <w:lang w:val="en-US" w:eastAsia="en-US" w:bidi="ar-SA"/>
      </w:rPr>
    </w:lvl>
    <w:lvl w:ilvl="2">
      <w:numFmt w:val="bullet"/>
      <w:lvlText w:val="•"/>
      <w:lvlJc w:val="left"/>
      <w:pPr>
        <w:ind w:left="1857" w:hanging="332"/>
      </w:pPr>
      <w:rPr>
        <w:rFonts w:hint="default"/>
        <w:lang w:val="en-US" w:eastAsia="en-US" w:bidi="ar-SA"/>
      </w:rPr>
    </w:lvl>
    <w:lvl w:ilvl="3">
      <w:numFmt w:val="bullet"/>
      <w:lvlText w:val="•"/>
      <w:lvlJc w:val="left"/>
      <w:pPr>
        <w:ind w:left="2835" w:hanging="332"/>
      </w:pPr>
      <w:rPr>
        <w:rFonts w:hint="default"/>
        <w:lang w:val="en-US" w:eastAsia="en-US" w:bidi="ar-SA"/>
      </w:rPr>
    </w:lvl>
    <w:lvl w:ilvl="4">
      <w:numFmt w:val="bullet"/>
      <w:lvlText w:val="•"/>
      <w:lvlJc w:val="left"/>
      <w:pPr>
        <w:ind w:left="3813" w:hanging="332"/>
      </w:pPr>
      <w:rPr>
        <w:rFonts w:hint="default"/>
        <w:lang w:val="en-US" w:eastAsia="en-US" w:bidi="ar-SA"/>
      </w:rPr>
    </w:lvl>
    <w:lvl w:ilvl="5">
      <w:numFmt w:val="bullet"/>
      <w:lvlText w:val="•"/>
      <w:lvlJc w:val="left"/>
      <w:pPr>
        <w:ind w:left="4791" w:hanging="332"/>
      </w:pPr>
      <w:rPr>
        <w:rFonts w:hint="default"/>
        <w:lang w:val="en-US" w:eastAsia="en-US" w:bidi="ar-SA"/>
      </w:rPr>
    </w:lvl>
    <w:lvl w:ilvl="6">
      <w:numFmt w:val="bullet"/>
      <w:lvlText w:val="•"/>
      <w:lvlJc w:val="left"/>
      <w:pPr>
        <w:ind w:left="5768" w:hanging="332"/>
      </w:pPr>
      <w:rPr>
        <w:rFonts w:hint="default"/>
        <w:lang w:val="en-US" w:eastAsia="en-US" w:bidi="ar-SA"/>
      </w:rPr>
    </w:lvl>
    <w:lvl w:ilvl="7">
      <w:numFmt w:val="bullet"/>
      <w:lvlText w:val="•"/>
      <w:lvlJc w:val="left"/>
      <w:pPr>
        <w:ind w:left="6746" w:hanging="332"/>
      </w:pPr>
      <w:rPr>
        <w:rFonts w:hint="default"/>
        <w:lang w:val="en-US" w:eastAsia="en-US" w:bidi="ar-SA"/>
      </w:rPr>
    </w:lvl>
    <w:lvl w:ilvl="8">
      <w:numFmt w:val="bullet"/>
      <w:lvlText w:val="•"/>
      <w:lvlJc w:val="left"/>
      <w:pPr>
        <w:ind w:left="7724" w:hanging="332"/>
      </w:pPr>
      <w:rPr>
        <w:rFonts w:hint="default"/>
        <w:lang w:val="en-US" w:eastAsia="en-US" w:bidi="ar-SA"/>
      </w:rPr>
    </w:lvl>
  </w:abstractNum>
  <w:abstractNum w:abstractNumId="30" w15:restartNumberingAfterBreak="0">
    <w:nsid w:val="7CFB716D"/>
    <w:multiLevelType w:val="hybridMultilevel"/>
    <w:tmpl w:val="8BFCCA9C"/>
    <w:lvl w:ilvl="0" w:tplc="72721242">
      <w:numFmt w:val="bullet"/>
      <w:lvlText w:val=""/>
      <w:lvlJc w:val="left"/>
      <w:pPr>
        <w:ind w:left="273" w:hanging="188"/>
      </w:pPr>
      <w:rPr>
        <w:rFonts w:ascii="Symbol" w:eastAsia="Symbol" w:hAnsi="Symbol" w:cs="Symbol" w:hint="default"/>
        <w:w w:val="100"/>
        <w:sz w:val="18"/>
        <w:szCs w:val="18"/>
        <w:lang w:val="en-US" w:eastAsia="en-US" w:bidi="ar-SA"/>
      </w:rPr>
    </w:lvl>
    <w:lvl w:ilvl="1" w:tplc="B74A32A2">
      <w:numFmt w:val="bullet"/>
      <w:lvlText w:val="•"/>
      <w:lvlJc w:val="left"/>
      <w:pPr>
        <w:ind w:left="691" w:hanging="188"/>
      </w:pPr>
      <w:rPr>
        <w:rFonts w:hint="default"/>
        <w:lang w:val="en-US" w:eastAsia="en-US" w:bidi="ar-SA"/>
      </w:rPr>
    </w:lvl>
    <w:lvl w:ilvl="2" w:tplc="FC945950">
      <w:numFmt w:val="bullet"/>
      <w:lvlText w:val="•"/>
      <w:lvlJc w:val="left"/>
      <w:pPr>
        <w:ind w:left="1103" w:hanging="188"/>
      </w:pPr>
      <w:rPr>
        <w:rFonts w:hint="default"/>
        <w:lang w:val="en-US" w:eastAsia="en-US" w:bidi="ar-SA"/>
      </w:rPr>
    </w:lvl>
    <w:lvl w:ilvl="3" w:tplc="E4C2A476">
      <w:numFmt w:val="bullet"/>
      <w:lvlText w:val="•"/>
      <w:lvlJc w:val="left"/>
      <w:pPr>
        <w:ind w:left="1515" w:hanging="188"/>
      </w:pPr>
      <w:rPr>
        <w:rFonts w:hint="default"/>
        <w:lang w:val="en-US" w:eastAsia="en-US" w:bidi="ar-SA"/>
      </w:rPr>
    </w:lvl>
    <w:lvl w:ilvl="4" w:tplc="F09A04F4">
      <w:numFmt w:val="bullet"/>
      <w:lvlText w:val="•"/>
      <w:lvlJc w:val="left"/>
      <w:pPr>
        <w:ind w:left="1926" w:hanging="188"/>
      </w:pPr>
      <w:rPr>
        <w:rFonts w:hint="default"/>
        <w:lang w:val="en-US" w:eastAsia="en-US" w:bidi="ar-SA"/>
      </w:rPr>
    </w:lvl>
    <w:lvl w:ilvl="5" w:tplc="536EFE5E">
      <w:numFmt w:val="bullet"/>
      <w:lvlText w:val="•"/>
      <w:lvlJc w:val="left"/>
      <w:pPr>
        <w:ind w:left="2338" w:hanging="188"/>
      </w:pPr>
      <w:rPr>
        <w:rFonts w:hint="default"/>
        <w:lang w:val="en-US" w:eastAsia="en-US" w:bidi="ar-SA"/>
      </w:rPr>
    </w:lvl>
    <w:lvl w:ilvl="6" w:tplc="E8D009C6">
      <w:numFmt w:val="bullet"/>
      <w:lvlText w:val="•"/>
      <w:lvlJc w:val="left"/>
      <w:pPr>
        <w:ind w:left="2750" w:hanging="188"/>
      </w:pPr>
      <w:rPr>
        <w:rFonts w:hint="default"/>
        <w:lang w:val="en-US" w:eastAsia="en-US" w:bidi="ar-SA"/>
      </w:rPr>
    </w:lvl>
    <w:lvl w:ilvl="7" w:tplc="3DDEE92C">
      <w:numFmt w:val="bullet"/>
      <w:lvlText w:val="•"/>
      <w:lvlJc w:val="left"/>
      <w:pPr>
        <w:ind w:left="3161" w:hanging="188"/>
      </w:pPr>
      <w:rPr>
        <w:rFonts w:hint="default"/>
        <w:lang w:val="en-US" w:eastAsia="en-US" w:bidi="ar-SA"/>
      </w:rPr>
    </w:lvl>
    <w:lvl w:ilvl="8" w:tplc="E39C5B6C">
      <w:numFmt w:val="bullet"/>
      <w:lvlText w:val="•"/>
      <w:lvlJc w:val="left"/>
      <w:pPr>
        <w:ind w:left="3573" w:hanging="188"/>
      </w:pPr>
      <w:rPr>
        <w:rFonts w:hint="default"/>
        <w:lang w:val="en-US" w:eastAsia="en-US" w:bidi="ar-SA"/>
      </w:rPr>
    </w:lvl>
  </w:abstractNum>
  <w:abstractNum w:abstractNumId="31" w15:restartNumberingAfterBreak="0">
    <w:nsid w:val="7E037C76"/>
    <w:multiLevelType w:val="hybridMultilevel"/>
    <w:tmpl w:val="35824BDE"/>
    <w:lvl w:ilvl="0" w:tplc="E880F3DA">
      <w:numFmt w:val="bullet"/>
      <w:lvlText w:val=""/>
      <w:lvlJc w:val="left"/>
      <w:pPr>
        <w:ind w:left="820" w:hanging="360"/>
      </w:pPr>
      <w:rPr>
        <w:rFonts w:ascii="Symbol" w:eastAsia="Symbol" w:hAnsi="Symbol" w:cs="Symbol" w:hint="default"/>
        <w:w w:val="100"/>
        <w:sz w:val="22"/>
        <w:szCs w:val="22"/>
        <w:lang w:val="en-US" w:eastAsia="en-US" w:bidi="ar-SA"/>
      </w:rPr>
    </w:lvl>
    <w:lvl w:ilvl="1" w:tplc="8A6A8D5A">
      <w:numFmt w:val="bullet"/>
      <w:lvlText w:val="•"/>
      <w:lvlJc w:val="left"/>
      <w:pPr>
        <w:ind w:left="1706" w:hanging="360"/>
      </w:pPr>
      <w:rPr>
        <w:rFonts w:hint="default"/>
        <w:lang w:val="en-US" w:eastAsia="en-US" w:bidi="ar-SA"/>
      </w:rPr>
    </w:lvl>
    <w:lvl w:ilvl="2" w:tplc="49E44444">
      <w:numFmt w:val="bullet"/>
      <w:lvlText w:val="•"/>
      <w:lvlJc w:val="left"/>
      <w:pPr>
        <w:ind w:left="2592" w:hanging="360"/>
      </w:pPr>
      <w:rPr>
        <w:rFonts w:hint="default"/>
        <w:lang w:val="en-US" w:eastAsia="en-US" w:bidi="ar-SA"/>
      </w:rPr>
    </w:lvl>
    <w:lvl w:ilvl="3" w:tplc="65D647FA">
      <w:numFmt w:val="bullet"/>
      <w:lvlText w:val="•"/>
      <w:lvlJc w:val="left"/>
      <w:pPr>
        <w:ind w:left="3478" w:hanging="360"/>
      </w:pPr>
      <w:rPr>
        <w:rFonts w:hint="default"/>
        <w:lang w:val="en-US" w:eastAsia="en-US" w:bidi="ar-SA"/>
      </w:rPr>
    </w:lvl>
    <w:lvl w:ilvl="4" w:tplc="9E2C9F28">
      <w:numFmt w:val="bullet"/>
      <w:lvlText w:val="•"/>
      <w:lvlJc w:val="left"/>
      <w:pPr>
        <w:ind w:left="4364" w:hanging="360"/>
      </w:pPr>
      <w:rPr>
        <w:rFonts w:hint="default"/>
        <w:lang w:val="en-US" w:eastAsia="en-US" w:bidi="ar-SA"/>
      </w:rPr>
    </w:lvl>
    <w:lvl w:ilvl="5" w:tplc="72D85110">
      <w:numFmt w:val="bullet"/>
      <w:lvlText w:val="•"/>
      <w:lvlJc w:val="left"/>
      <w:pPr>
        <w:ind w:left="5250" w:hanging="360"/>
      </w:pPr>
      <w:rPr>
        <w:rFonts w:hint="default"/>
        <w:lang w:val="en-US" w:eastAsia="en-US" w:bidi="ar-SA"/>
      </w:rPr>
    </w:lvl>
    <w:lvl w:ilvl="6" w:tplc="3F62E3C6">
      <w:numFmt w:val="bullet"/>
      <w:lvlText w:val="•"/>
      <w:lvlJc w:val="left"/>
      <w:pPr>
        <w:ind w:left="6136" w:hanging="360"/>
      </w:pPr>
      <w:rPr>
        <w:rFonts w:hint="default"/>
        <w:lang w:val="en-US" w:eastAsia="en-US" w:bidi="ar-SA"/>
      </w:rPr>
    </w:lvl>
    <w:lvl w:ilvl="7" w:tplc="DE784DA0">
      <w:numFmt w:val="bullet"/>
      <w:lvlText w:val="•"/>
      <w:lvlJc w:val="left"/>
      <w:pPr>
        <w:ind w:left="7022" w:hanging="360"/>
      </w:pPr>
      <w:rPr>
        <w:rFonts w:hint="default"/>
        <w:lang w:val="en-US" w:eastAsia="en-US" w:bidi="ar-SA"/>
      </w:rPr>
    </w:lvl>
    <w:lvl w:ilvl="8" w:tplc="7C80B114">
      <w:numFmt w:val="bullet"/>
      <w:lvlText w:val="•"/>
      <w:lvlJc w:val="left"/>
      <w:pPr>
        <w:ind w:left="7908" w:hanging="360"/>
      </w:pPr>
      <w:rPr>
        <w:rFonts w:hint="default"/>
        <w:lang w:val="en-US" w:eastAsia="en-US" w:bidi="ar-SA"/>
      </w:rPr>
    </w:lvl>
  </w:abstractNum>
  <w:num w:numId="1">
    <w:abstractNumId w:val="11"/>
  </w:num>
  <w:num w:numId="2">
    <w:abstractNumId w:val="28"/>
  </w:num>
  <w:num w:numId="3">
    <w:abstractNumId w:val="21"/>
  </w:num>
  <w:num w:numId="4">
    <w:abstractNumId w:val="22"/>
  </w:num>
  <w:num w:numId="5">
    <w:abstractNumId w:val="15"/>
  </w:num>
  <w:num w:numId="6">
    <w:abstractNumId w:val="25"/>
  </w:num>
  <w:num w:numId="7">
    <w:abstractNumId w:val="3"/>
  </w:num>
  <w:num w:numId="8">
    <w:abstractNumId w:val="18"/>
  </w:num>
  <w:num w:numId="9">
    <w:abstractNumId w:val="12"/>
  </w:num>
  <w:num w:numId="10">
    <w:abstractNumId w:val="2"/>
  </w:num>
  <w:num w:numId="11">
    <w:abstractNumId w:val="27"/>
  </w:num>
  <w:num w:numId="12">
    <w:abstractNumId w:val="7"/>
  </w:num>
  <w:num w:numId="13">
    <w:abstractNumId w:val="6"/>
  </w:num>
  <w:num w:numId="14">
    <w:abstractNumId w:val="13"/>
  </w:num>
  <w:num w:numId="15">
    <w:abstractNumId w:val="23"/>
  </w:num>
  <w:num w:numId="16">
    <w:abstractNumId w:val="10"/>
  </w:num>
  <w:num w:numId="17">
    <w:abstractNumId w:val="30"/>
  </w:num>
  <w:num w:numId="18">
    <w:abstractNumId w:val="16"/>
  </w:num>
  <w:num w:numId="19">
    <w:abstractNumId w:val="1"/>
  </w:num>
  <w:num w:numId="20">
    <w:abstractNumId w:val="0"/>
  </w:num>
  <w:num w:numId="21">
    <w:abstractNumId w:val="8"/>
  </w:num>
  <w:num w:numId="22">
    <w:abstractNumId w:val="5"/>
  </w:num>
  <w:num w:numId="23">
    <w:abstractNumId w:val="14"/>
  </w:num>
  <w:num w:numId="24">
    <w:abstractNumId w:val="26"/>
  </w:num>
  <w:num w:numId="25">
    <w:abstractNumId w:val="20"/>
  </w:num>
  <w:num w:numId="26">
    <w:abstractNumId w:val="9"/>
  </w:num>
  <w:num w:numId="27">
    <w:abstractNumId w:val="17"/>
  </w:num>
  <w:num w:numId="28">
    <w:abstractNumId w:val="31"/>
  </w:num>
  <w:num w:numId="29">
    <w:abstractNumId w:val="29"/>
  </w:num>
  <w:num w:numId="30">
    <w:abstractNumId w:val="24"/>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6A"/>
    <w:rsid w:val="00000CC2"/>
    <w:rsid w:val="00015731"/>
    <w:rsid w:val="00020247"/>
    <w:rsid w:val="000371A9"/>
    <w:rsid w:val="000402A0"/>
    <w:rsid w:val="00070035"/>
    <w:rsid w:val="00075E30"/>
    <w:rsid w:val="000856B9"/>
    <w:rsid w:val="000857ED"/>
    <w:rsid w:val="000865A9"/>
    <w:rsid w:val="00091745"/>
    <w:rsid w:val="00097BFA"/>
    <w:rsid w:val="000A2518"/>
    <w:rsid w:val="000D02C7"/>
    <w:rsid w:val="000D3FBC"/>
    <w:rsid w:val="000D7848"/>
    <w:rsid w:val="000E3EEB"/>
    <w:rsid w:val="000E449A"/>
    <w:rsid w:val="000E543F"/>
    <w:rsid w:val="00110595"/>
    <w:rsid w:val="0011766A"/>
    <w:rsid w:val="00122DDB"/>
    <w:rsid w:val="00134F01"/>
    <w:rsid w:val="00136A7D"/>
    <w:rsid w:val="001528D8"/>
    <w:rsid w:val="00154B62"/>
    <w:rsid w:val="00165E65"/>
    <w:rsid w:val="001B3FF2"/>
    <w:rsid w:val="00211E85"/>
    <w:rsid w:val="00231DC1"/>
    <w:rsid w:val="00234B7A"/>
    <w:rsid w:val="00235D64"/>
    <w:rsid w:val="00246D6D"/>
    <w:rsid w:val="002474FF"/>
    <w:rsid w:val="00253C27"/>
    <w:rsid w:val="00261D33"/>
    <w:rsid w:val="00266218"/>
    <w:rsid w:val="00276B2C"/>
    <w:rsid w:val="00282557"/>
    <w:rsid w:val="002830C9"/>
    <w:rsid w:val="00297D2E"/>
    <w:rsid w:val="002A21D5"/>
    <w:rsid w:val="002A6420"/>
    <w:rsid w:val="002C4698"/>
    <w:rsid w:val="002D535E"/>
    <w:rsid w:val="002E66A6"/>
    <w:rsid w:val="002E7525"/>
    <w:rsid w:val="002F099E"/>
    <w:rsid w:val="002F2364"/>
    <w:rsid w:val="002F471D"/>
    <w:rsid w:val="003003FB"/>
    <w:rsid w:val="00312BD5"/>
    <w:rsid w:val="00316714"/>
    <w:rsid w:val="0031724F"/>
    <w:rsid w:val="003279A0"/>
    <w:rsid w:val="00341195"/>
    <w:rsid w:val="00355267"/>
    <w:rsid w:val="00370008"/>
    <w:rsid w:val="00383C48"/>
    <w:rsid w:val="003862D6"/>
    <w:rsid w:val="003A0DF4"/>
    <w:rsid w:val="003C0626"/>
    <w:rsid w:val="003C2637"/>
    <w:rsid w:val="003C711C"/>
    <w:rsid w:val="003D6719"/>
    <w:rsid w:val="003D7888"/>
    <w:rsid w:val="003E049D"/>
    <w:rsid w:val="003F758C"/>
    <w:rsid w:val="004002DC"/>
    <w:rsid w:val="004116A8"/>
    <w:rsid w:val="00412EEC"/>
    <w:rsid w:val="00417581"/>
    <w:rsid w:val="00423464"/>
    <w:rsid w:val="00426C76"/>
    <w:rsid w:val="004303C7"/>
    <w:rsid w:val="00436E9B"/>
    <w:rsid w:val="00443DB3"/>
    <w:rsid w:val="00450289"/>
    <w:rsid w:val="004535E2"/>
    <w:rsid w:val="00470FFB"/>
    <w:rsid w:val="00474094"/>
    <w:rsid w:val="00481C4C"/>
    <w:rsid w:val="00485A86"/>
    <w:rsid w:val="00494850"/>
    <w:rsid w:val="00494E59"/>
    <w:rsid w:val="004A08C2"/>
    <w:rsid w:val="004B2D9E"/>
    <w:rsid w:val="004D1DBE"/>
    <w:rsid w:val="004F6F14"/>
    <w:rsid w:val="00512852"/>
    <w:rsid w:val="005246D9"/>
    <w:rsid w:val="00530F79"/>
    <w:rsid w:val="00534261"/>
    <w:rsid w:val="00542B35"/>
    <w:rsid w:val="0054684E"/>
    <w:rsid w:val="00552F38"/>
    <w:rsid w:val="00555C10"/>
    <w:rsid w:val="005560A4"/>
    <w:rsid w:val="00556E6B"/>
    <w:rsid w:val="00565239"/>
    <w:rsid w:val="00582E4B"/>
    <w:rsid w:val="00593DC8"/>
    <w:rsid w:val="005A5F0E"/>
    <w:rsid w:val="005B33DD"/>
    <w:rsid w:val="005E78B3"/>
    <w:rsid w:val="005E7E8D"/>
    <w:rsid w:val="005F2EA8"/>
    <w:rsid w:val="005F2F1A"/>
    <w:rsid w:val="005F4DB2"/>
    <w:rsid w:val="00611680"/>
    <w:rsid w:val="00611802"/>
    <w:rsid w:val="00622771"/>
    <w:rsid w:val="00623110"/>
    <w:rsid w:val="0062614E"/>
    <w:rsid w:val="00631CF9"/>
    <w:rsid w:val="006832E8"/>
    <w:rsid w:val="006906AF"/>
    <w:rsid w:val="006909FB"/>
    <w:rsid w:val="00691B09"/>
    <w:rsid w:val="006B6794"/>
    <w:rsid w:val="006B739E"/>
    <w:rsid w:val="006C7046"/>
    <w:rsid w:val="006E4CA4"/>
    <w:rsid w:val="006F09DA"/>
    <w:rsid w:val="006F4448"/>
    <w:rsid w:val="00716970"/>
    <w:rsid w:val="007200A6"/>
    <w:rsid w:val="007212D6"/>
    <w:rsid w:val="00722214"/>
    <w:rsid w:val="0074576E"/>
    <w:rsid w:val="007565AE"/>
    <w:rsid w:val="007651EB"/>
    <w:rsid w:val="007701CA"/>
    <w:rsid w:val="00771418"/>
    <w:rsid w:val="00780DF9"/>
    <w:rsid w:val="00785AB1"/>
    <w:rsid w:val="007A05C6"/>
    <w:rsid w:val="007A2160"/>
    <w:rsid w:val="007A482C"/>
    <w:rsid w:val="007C6609"/>
    <w:rsid w:val="007F03A2"/>
    <w:rsid w:val="007F1382"/>
    <w:rsid w:val="007F783C"/>
    <w:rsid w:val="00811EEF"/>
    <w:rsid w:val="008213E8"/>
    <w:rsid w:val="008214D5"/>
    <w:rsid w:val="0084275E"/>
    <w:rsid w:val="00843926"/>
    <w:rsid w:val="008552C8"/>
    <w:rsid w:val="008610E6"/>
    <w:rsid w:val="00867C7B"/>
    <w:rsid w:val="0087221D"/>
    <w:rsid w:val="00885A4C"/>
    <w:rsid w:val="00896CB0"/>
    <w:rsid w:val="008B634C"/>
    <w:rsid w:val="008C2677"/>
    <w:rsid w:val="008C77E3"/>
    <w:rsid w:val="008D06DD"/>
    <w:rsid w:val="008D20F5"/>
    <w:rsid w:val="008D5F54"/>
    <w:rsid w:val="008D725D"/>
    <w:rsid w:val="008D7BA8"/>
    <w:rsid w:val="008F3353"/>
    <w:rsid w:val="00904DDF"/>
    <w:rsid w:val="00915378"/>
    <w:rsid w:val="00921924"/>
    <w:rsid w:val="009315B1"/>
    <w:rsid w:val="00953F0F"/>
    <w:rsid w:val="00964780"/>
    <w:rsid w:val="009711A6"/>
    <w:rsid w:val="00971F02"/>
    <w:rsid w:val="009A6F07"/>
    <w:rsid w:val="009D13AD"/>
    <w:rsid w:val="009D634B"/>
    <w:rsid w:val="009E7BAB"/>
    <w:rsid w:val="009F24E4"/>
    <w:rsid w:val="00A11229"/>
    <w:rsid w:val="00A151A3"/>
    <w:rsid w:val="00A25990"/>
    <w:rsid w:val="00A2696A"/>
    <w:rsid w:val="00A3477B"/>
    <w:rsid w:val="00A94A28"/>
    <w:rsid w:val="00AA6E7D"/>
    <w:rsid w:val="00AA7066"/>
    <w:rsid w:val="00AB09F8"/>
    <w:rsid w:val="00AB63AF"/>
    <w:rsid w:val="00AC0608"/>
    <w:rsid w:val="00AC5ECC"/>
    <w:rsid w:val="00AD40AD"/>
    <w:rsid w:val="00B11913"/>
    <w:rsid w:val="00B26CEE"/>
    <w:rsid w:val="00B4204E"/>
    <w:rsid w:val="00B46E69"/>
    <w:rsid w:val="00B54F25"/>
    <w:rsid w:val="00B66ED8"/>
    <w:rsid w:val="00B70A51"/>
    <w:rsid w:val="00B74AE1"/>
    <w:rsid w:val="00B92230"/>
    <w:rsid w:val="00B9774F"/>
    <w:rsid w:val="00BC4BAE"/>
    <w:rsid w:val="00BD6801"/>
    <w:rsid w:val="00BE0DD9"/>
    <w:rsid w:val="00C02F52"/>
    <w:rsid w:val="00C05FC3"/>
    <w:rsid w:val="00C06D3F"/>
    <w:rsid w:val="00C26CD0"/>
    <w:rsid w:val="00C33FA6"/>
    <w:rsid w:val="00C36C57"/>
    <w:rsid w:val="00C42D7D"/>
    <w:rsid w:val="00C52464"/>
    <w:rsid w:val="00C62073"/>
    <w:rsid w:val="00C64E13"/>
    <w:rsid w:val="00C66467"/>
    <w:rsid w:val="00C67CB9"/>
    <w:rsid w:val="00C7581B"/>
    <w:rsid w:val="00C8033C"/>
    <w:rsid w:val="00C83E38"/>
    <w:rsid w:val="00C933C6"/>
    <w:rsid w:val="00C936C4"/>
    <w:rsid w:val="00C967C4"/>
    <w:rsid w:val="00CA23D3"/>
    <w:rsid w:val="00CC17BB"/>
    <w:rsid w:val="00CC265C"/>
    <w:rsid w:val="00CC6250"/>
    <w:rsid w:val="00CD1B15"/>
    <w:rsid w:val="00CE1A63"/>
    <w:rsid w:val="00CE1EE8"/>
    <w:rsid w:val="00D053D6"/>
    <w:rsid w:val="00D155F2"/>
    <w:rsid w:val="00D26031"/>
    <w:rsid w:val="00D26B1D"/>
    <w:rsid w:val="00D422BE"/>
    <w:rsid w:val="00D42CEF"/>
    <w:rsid w:val="00D43E27"/>
    <w:rsid w:val="00D443F4"/>
    <w:rsid w:val="00D52764"/>
    <w:rsid w:val="00D540D1"/>
    <w:rsid w:val="00D878D7"/>
    <w:rsid w:val="00DB5CAD"/>
    <w:rsid w:val="00DB64CC"/>
    <w:rsid w:val="00DC267C"/>
    <w:rsid w:val="00DD167D"/>
    <w:rsid w:val="00DD7398"/>
    <w:rsid w:val="00DF0052"/>
    <w:rsid w:val="00DF10B1"/>
    <w:rsid w:val="00E019DA"/>
    <w:rsid w:val="00E02D00"/>
    <w:rsid w:val="00E250FB"/>
    <w:rsid w:val="00E35AAA"/>
    <w:rsid w:val="00E43D4D"/>
    <w:rsid w:val="00E96D48"/>
    <w:rsid w:val="00E97C14"/>
    <w:rsid w:val="00EA4CAE"/>
    <w:rsid w:val="00EA5ACC"/>
    <w:rsid w:val="00EB74A8"/>
    <w:rsid w:val="00EC2ED3"/>
    <w:rsid w:val="00EC7302"/>
    <w:rsid w:val="00ED0CA3"/>
    <w:rsid w:val="00ED4997"/>
    <w:rsid w:val="00ED603F"/>
    <w:rsid w:val="00EE078B"/>
    <w:rsid w:val="00EE3C0E"/>
    <w:rsid w:val="00EF4ECD"/>
    <w:rsid w:val="00F0170B"/>
    <w:rsid w:val="00F01EE0"/>
    <w:rsid w:val="00F134EA"/>
    <w:rsid w:val="00F21ACA"/>
    <w:rsid w:val="00F25CEF"/>
    <w:rsid w:val="00F31F64"/>
    <w:rsid w:val="00F56C1B"/>
    <w:rsid w:val="00F66D54"/>
    <w:rsid w:val="00F729DB"/>
    <w:rsid w:val="00F86C31"/>
    <w:rsid w:val="00F956DD"/>
    <w:rsid w:val="00F95EB7"/>
    <w:rsid w:val="00FA40A1"/>
    <w:rsid w:val="00FA70B0"/>
    <w:rsid w:val="00FD1ED7"/>
    <w:rsid w:val="00FD2AF2"/>
    <w:rsid w:val="00FE5B4C"/>
    <w:rsid w:val="00FF256B"/>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CC80"/>
  <w15:docId w15:val="{CA7FD9EB-392B-4DE0-823D-43634A2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4"/>
      <w:ind w:left="100"/>
      <w:outlineLvl w:val="0"/>
    </w:pPr>
    <w:rPr>
      <w:rFonts w:ascii="Trebuchet MS" w:eastAsia="Trebuchet MS" w:hAnsi="Trebuchet MS" w:cs="Trebuchet MS"/>
      <w:sz w:val="32"/>
      <w:szCs w:val="32"/>
    </w:rPr>
  </w:style>
  <w:style w:type="paragraph" w:styleId="Heading2">
    <w:name w:val="heading 2"/>
    <w:basedOn w:val="Normal"/>
    <w:uiPriority w:val="9"/>
    <w:unhideWhenUsed/>
    <w:qFormat/>
    <w:pPr>
      <w:spacing w:line="306" w:lineRule="exact"/>
      <w:ind w:left="20"/>
      <w:outlineLvl w:val="1"/>
    </w:pPr>
    <w:rPr>
      <w:b/>
      <w:bCs/>
      <w:sz w:val="28"/>
      <w:szCs w:val="28"/>
    </w:rPr>
  </w:style>
  <w:style w:type="paragraph" w:styleId="Heading3">
    <w:name w:val="heading 3"/>
    <w:basedOn w:val="Normal"/>
    <w:uiPriority w:val="9"/>
    <w:unhideWhenUsed/>
    <w:qFormat/>
    <w:pPr>
      <w:ind w:left="115"/>
      <w:outlineLvl w:val="2"/>
    </w:pPr>
    <w:rPr>
      <w:sz w:val="26"/>
      <w:szCs w:val="26"/>
    </w:rPr>
  </w:style>
  <w:style w:type="paragraph" w:styleId="Heading4">
    <w:name w:val="heading 4"/>
    <w:basedOn w:val="Normal"/>
    <w:uiPriority w:val="9"/>
    <w:unhideWhenUsed/>
    <w:qFormat/>
    <w:pPr>
      <w:ind w:left="152"/>
      <w:outlineLvl w:val="3"/>
    </w:pPr>
    <w:rPr>
      <w:b/>
      <w:bCs/>
      <w:sz w:val="24"/>
      <w:szCs w:val="24"/>
    </w:rPr>
  </w:style>
  <w:style w:type="paragraph" w:styleId="Heading5">
    <w:name w:val="heading 5"/>
    <w:basedOn w:val="Normal"/>
    <w:uiPriority w:val="9"/>
    <w:unhideWhenUsed/>
    <w:qFormat/>
    <w:pPr>
      <w:ind w:left="1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right="122"/>
      <w:jc w:val="center"/>
    </w:pPr>
    <w:rPr>
      <w:b/>
      <w:bCs/>
    </w:rPr>
  </w:style>
  <w:style w:type="paragraph" w:styleId="TOC2">
    <w:name w:val="toc 2"/>
    <w:basedOn w:val="Normal"/>
    <w:uiPriority w:val="1"/>
    <w:qFormat/>
    <w:pPr>
      <w:spacing w:before="120"/>
      <w:ind w:right="92"/>
      <w:jc w:val="center"/>
    </w:pPr>
  </w:style>
  <w:style w:type="paragraph" w:styleId="TOC3">
    <w:name w:val="toc 3"/>
    <w:basedOn w:val="Normal"/>
    <w:uiPriority w:val="1"/>
    <w:qFormat/>
    <w:pPr>
      <w:spacing w:before="120"/>
      <w:ind w:left="100"/>
    </w:pPr>
    <w:rPr>
      <w:b/>
      <w:bCs/>
    </w:rPr>
  </w:style>
  <w:style w:type="paragraph" w:styleId="TOC4">
    <w:name w:val="toc 4"/>
    <w:basedOn w:val="Normal"/>
    <w:uiPriority w:val="1"/>
    <w:qFormat/>
    <w:pPr>
      <w:spacing w:before="120"/>
      <w:ind w:left="321"/>
    </w:pPr>
  </w:style>
  <w:style w:type="paragraph" w:styleId="TOC5">
    <w:name w:val="toc 5"/>
    <w:basedOn w:val="Normal"/>
    <w:uiPriority w:val="1"/>
    <w:qFormat/>
    <w:pPr>
      <w:spacing w:before="120"/>
      <w:ind w:left="321"/>
    </w:pPr>
    <w:rPr>
      <w:b/>
      <w:bCs/>
      <w:i/>
    </w:rPr>
  </w:style>
  <w:style w:type="paragraph" w:styleId="BodyText">
    <w:name w:val="Body Text"/>
    <w:basedOn w:val="Normal"/>
    <w:uiPriority w:val="1"/>
    <w:qFormat/>
  </w:style>
  <w:style w:type="paragraph" w:styleId="Title">
    <w:name w:val="Title"/>
    <w:basedOn w:val="Normal"/>
    <w:uiPriority w:val="10"/>
    <w:qFormat/>
    <w:pPr>
      <w:spacing w:before="111"/>
      <w:ind w:left="2898" w:right="3058"/>
      <w:jc w:val="center"/>
    </w:pPr>
    <w:rPr>
      <w:rFonts w:ascii="Verdana" w:eastAsia="Verdana" w:hAnsi="Verdana" w:cs="Verdana"/>
      <w:b/>
      <w:bCs/>
      <w:sz w:val="54"/>
      <w:szCs w:val="54"/>
    </w:rPr>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FootnoteTextChar">
    <w:name w:val="Footnote Text Char"/>
    <w:aliases w:val="single space Char,Geneva 9 Char,Font: Geneva 9 Char,Boston 10 Char,f Char,Footnote Text Char Char Char Char,Footnote Text Char Char Char1,Footnote Text Char Char1 Char,Footnote Text Char1 Char Char Char,ft Char Char,ft Char1,fn Char"/>
    <w:basedOn w:val="DefaultParagraphFont"/>
    <w:link w:val="FootnoteText"/>
    <w:uiPriority w:val="99"/>
    <w:locked/>
    <w:rsid w:val="00B46E69"/>
    <w:rPr>
      <w:rFonts w:ascii="Candara" w:eastAsia="Times New Roman" w:hAnsi="Candara"/>
      <w:sz w:val="16"/>
    </w:rPr>
  </w:style>
  <w:style w:type="paragraph" w:styleId="FootnoteText">
    <w:name w:val="footnote text"/>
    <w:aliases w:val="single space,Geneva 9,Font: Geneva 9,Boston 10,f,Footnote Text Char Char Char,Footnote Text Char Char,Footnote Text Char Char1,Footnote Text Char1 Char Char,Footnote Text Char Char1 Char Char,ft Char,ft,fn,EPL Tekst przypisu dolnego,ADB,C"/>
    <w:basedOn w:val="Normal"/>
    <w:link w:val="FootnoteTextChar"/>
    <w:uiPriority w:val="99"/>
    <w:unhideWhenUsed/>
    <w:qFormat/>
    <w:rsid w:val="00B46E69"/>
    <w:pPr>
      <w:autoSpaceDE/>
      <w:autoSpaceDN/>
      <w:adjustRightInd w:val="0"/>
      <w:spacing w:before="40" w:after="40"/>
      <w:jc w:val="both"/>
    </w:pPr>
    <w:rPr>
      <w:rFonts w:ascii="Candara" w:eastAsia="Times New Roman" w:hAnsi="Candara" w:cstheme="minorBidi"/>
      <w:sz w:val="16"/>
    </w:rPr>
  </w:style>
  <w:style w:type="character" w:customStyle="1" w:styleId="FootnoteTextChar1">
    <w:name w:val="Footnote Text Char1"/>
    <w:basedOn w:val="DefaultParagraphFont"/>
    <w:uiPriority w:val="99"/>
    <w:semiHidden/>
    <w:rsid w:val="00B46E69"/>
    <w:rPr>
      <w:rFonts w:ascii="Carlito" w:eastAsia="Carlito" w:hAnsi="Carlito" w:cs="Carlito"/>
      <w:sz w:val="20"/>
      <w:szCs w:val="20"/>
    </w:rPr>
  </w:style>
  <w:style w:type="character" w:styleId="FootnoteReference">
    <w:name w:val="footnote reference"/>
    <w:aliases w:val="BVI fnr,16 Point,Superscript 6 Point,ftref,Char Char Char Char Carattere Char,Char Char Car Car Char Char Char Char Carattere Char,Char Char Char Char Char Carattere Char,Car1,Ref, BVI fnr, Car1,BVI fnr Car Car,BVI fnr Car,note TESI"/>
    <w:link w:val="Char2"/>
    <w:uiPriority w:val="99"/>
    <w:unhideWhenUsed/>
    <w:qFormat/>
    <w:rsid w:val="00B46E69"/>
    <w:rPr>
      <w:b/>
      <w:bCs/>
      <w:i/>
      <w:vertAlign w:val="superscript"/>
    </w:rPr>
  </w:style>
  <w:style w:type="paragraph" w:customStyle="1" w:styleId="Char2">
    <w:name w:val="Char2"/>
    <w:basedOn w:val="Normal"/>
    <w:link w:val="FootnoteReference"/>
    <w:uiPriority w:val="99"/>
    <w:qFormat/>
    <w:rsid w:val="00B46E69"/>
    <w:pPr>
      <w:widowControl/>
      <w:autoSpaceDE/>
      <w:autoSpaceDN/>
      <w:spacing w:before="60" w:after="60"/>
      <w:jc w:val="both"/>
    </w:pPr>
    <w:rPr>
      <w:rFonts w:asciiTheme="minorHAnsi" w:eastAsiaTheme="minorHAnsi" w:hAnsiTheme="minorHAnsi" w:cstheme="minorBidi"/>
      <w:b/>
      <w:bCs/>
      <w:i/>
      <w:vertAlign w:val="superscript"/>
    </w:rPr>
  </w:style>
  <w:style w:type="paragraph" w:customStyle="1" w:styleId="a">
    <w:name w:val="Спис"/>
    <w:basedOn w:val="ListParagraph"/>
    <w:link w:val="a0"/>
    <w:qFormat/>
    <w:rsid w:val="00B46E69"/>
    <w:pPr>
      <w:widowControl/>
      <w:numPr>
        <w:numId w:val="30"/>
      </w:numPr>
      <w:autoSpaceDE/>
      <w:autoSpaceDN/>
      <w:spacing w:before="20" w:after="40"/>
      <w:contextualSpacing/>
    </w:pPr>
    <w:rPr>
      <w:rFonts w:ascii="Noto Sans" w:eastAsia="Calibri" w:hAnsi="Noto Sans" w:cs="Times New Roman"/>
      <w:sz w:val="20"/>
      <w:szCs w:val="20"/>
      <w:lang w:eastAsia="en-GB"/>
    </w:rPr>
  </w:style>
  <w:style w:type="character" w:customStyle="1" w:styleId="a0">
    <w:name w:val="Спис Знак"/>
    <w:basedOn w:val="DefaultParagraphFont"/>
    <w:link w:val="a"/>
    <w:rsid w:val="00B46E69"/>
    <w:rPr>
      <w:rFonts w:ascii="Noto Sans" w:eastAsia="Calibri" w:hAnsi="Noto Sans" w:cs="Times New Roman"/>
      <w:sz w:val="20"/>
      <w:szCs w:val="20"/>
      <w:lang w:eastAsia="en-GB"/>
    </w:rPr>
  </w:style>
  <w:style w:type="table" w:styleId="TableGrid">
    <w:name w:val="Table Grid"/>
    <w:basedOn w:val="TableNormal"/>
    <w:uiPriority w:val="39"/>
    <w:rsid w:val="00F3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1">
    <w:name w:val="Pasus1"/>
    <w:basedOn w:val="Normal"/>
    <w:qFormat/>
    <w:rsid w:val="007651EB"/>
    <w:pPr>
      <w:widowControl/>
      <w:autoSpaceDE/>
      <w:autoSpaceDN/>
      <w:spacing w:before="120" w:after="120"/>
      <w:ind w:left="186" w:right="137"/>
      <w:jc w:val="both"/>
    </w:pPr>
    <w:rPr>
      <w:rFonts w:ascii="Candara" w:eastAsia="Times New Roman" w:hAnsi="Candara" w:cs="Times New Roman"/>
      <w:sz w:val="20"/>
      <w:szCs w:val="21"/>
      <w:lang w:val="en-GB" w:eastAsia="ja-JP"/>
    </w:rPr>
  </w:style>
  <w:style w:type="paragraph" w:customStyle="1" w:styleId="Pasus10">
    <w:name w:val="Pasus 1"/>
    <w:basedOn w:val="Pasus1"/>
    <w:link w:val="Pasus1Char"/>
    <w:qFormat/>
    <w:rsid w:val="00811EEF"/>
    <w:rPr>
      <w:lang w:val="en-US" w:eastAsia="en-US"/>
    </w:rPr>
  </w:style>
  <w:style w:type="character" w:customStyle="1" w:styleId="Pasus1Char">
    <w:name w:val="Pasus 1 Char"/>
    <w:link w:val="Pasus10"/>
    <w:locked/>
    <w:rsid w:val="00811EEF"/>
    <w:rPr>
      <w:rFonts w:ascii="Candara" w:eastAsia="Times New Roman" w:hAnsi="Candara" w:cs="Times New Roman"/>
      <w:sz w:val="20"/>
      <w:szCs w:val="21"/>
    </w:rPr>
  </w:style>
  <w:style w:type="paragraph" w:styleId="NormalWeb">
    <w:name w:val="Normal (Web)"/>
    <w:basedOn w:val="Normal"/>
    <w:uiPriority w:val="99"/>
    <w:unhideWhenUsed/>
    <w:rsid w:val="00C36C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2F471D"/>
    <w:rPr>
      <w:rFonts w:ascii="Carlito" w:eastAsia="Carlito" w:hAnsi="Carlito" w:cs="Carlito"/>
    </w:rPr>
  </w:style>
  <w:style w:type="character" w:styleId="CommentReference">
    <w:name w:val="annotation reference"/>
    <w:basedOn w:val="DefaultParagraphFont"/>
    <w:uiPriority w:val="99"/>
    <w:semiHidden/>
    <w:unhideWhenUsed/>
    <w:rsid w:val="00622771"/>
    <w:rPr>
      <w:sz w:val="16"/>
      <w:szCs w:val="16"/>
    </w:rPr>
  </w:style>
  <w:style w:type="paragraph" w:styleId="CommentText">
    <w:name w:val="annotation text"/>
    <w:basedOn w:val="Normal"/>
    <w:link w:val="CommentTextChar"/>
    <w:uiPriority w:val="99"/>
    <w:unhideWhenUsed/>
    <w:rsid w:val="00622771"/>
    <w:rPr>
      <w:sz w:val="20"/>
      <w:szCs w:val="20"/>
    </w:rPr>
  </w:style>
  <w:style w:type="character" w:customStyle="1" w:styleId="CommentTextChar">
    <w:name w:val="Comment Text Char"/>
    <w:basedOn w:val="DefaultParagraphFont"/>
    <w:link w:val="CommentText"/>
    <w:uiPriority w:val="99"/>
    <w:rsid w:val="00622771"/>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22771"/>
    <w:rPr>
      <w:b/>
      <w:bCs/>
    </w:rPr>
  </w:style>
  <w:style w:type="character" w:customStyle="1" w:styleId="CommentSubjectChar">
    <w:name w:val="Comment Subject Char"/>
    <w:basedOn w:val="CommentTextChar"/>
    <w:link w:val="CommentSubject"/>
    <w:uiPriority w:val="99"/>
    <w:semiHidden/>
    <w:rsid w:val="00622771"/>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2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71"/>
    <w:rPr>
      <w:rFonts w:ascii="Segoe UI" w:eastAsia="Carlito" w:hAnsi="Segoe UI" w:cs="Segoe UI"/>
      <w:sz w:val="18"/>
      <w:szCs w:val="18"/>
    </w:rPr>
  </w:style>
  <w:style w:type="paragraph" w:styleId="Revision">
    <w:name w:val="Revision"/>
    <w:hidden/>
    <w:uiPriority w:val="99"/>
    <w:semiHidden/>
    <w:rsid w:val="00D155F2"/>
    <w:pPr>
      <w:widowControl/>
      <w:autoSpaceDE/>
      <w:autoSpaceDN/>
    </w:pPr>
    <w:rPr>
      <w:rFonts w:ascii="Carlito" w:eastAsia="Carlito" w:hAnsi="Carlito" w:cs="Carlito"/>
    </w:rPr>
  </w:style>
  <w:style w:type="character" w:styleId="Hyperlink">
    <w:name w:val="Hyperlink"/>
    <w:basedOn w:val="DefaultParagraphFont"/>
    <w:uiPriority w:val="99"/>
    <w:unhideWhenUsed/>
    <w:rsid w:val="009D13AD"/>
    <w:rPr>
      <w:color w:val="0000FF" w:themeColor="hyperlink"/>
      <w:u w:val="single"/>
    </w:rPr>
  </w:style>
  <w:style w:type="paragraph" w:styleId="Header">
    <w:name w:val="header"/>
    <w:basedOn w:val="Normal"/>
    <w:link w:val="HeaderChar"/>
    <w:uiPriority w:val="99"/>
    <w:unhideWhenUsed/>
    <w:rsid w:val="006909FB"/>
    <w:pPr>
      <w:tabs>
        <w:tab w:val="center" w:pos="4680"/>
        <w:tab w:val="right" w:pos="9360"/>
      </w:tabs>
    </w:pPr>
  </w:style>
  <w:style w:type="character" w:customStyle="1" w:styleId="HeaderChar">
    <w:name w:val="Header Char"/>
    <w:basedOn w:val="DefaultParagraphFont"/>
    <w:link w:val="Header"/>
    <w:uiPriority w:val="99"/>
    <w:rsid w:val="006909FB"/>
    <w:rPr>
      <w:rFonts w:ascii="Carlito" w:eastAsia="Carlito" w:hAnsi="Carlito" w:cs="Carlito"/>
    </w:rPr>
  </w:style>
  <w:style w:type="paragraph" w:styleId="Footer">
    <w:name w:val="footer"/>
    <w:basedOn w:val="Normal"/>
    <w:link w:val="FooterChar"/>
    <w:uiPriority w:val="99"/>
    <w:unhideWhenUsed/>
    <w:rsid w:val="006909FB"/>
    <w:pPr>
      <w:tabs>
        <w:tab w:val="center" w:pos="4680"/>
        <w:tab w:val="right" w:pos="9360"/>
      </w:tabs>
    </w:pPr>
  </w:style>
  <w:style w:type="character" w:customStyle="1" w:styleId="FooterChar">
    <w:name w:val="Footer Char"/>
    <w:basedOn w:val="DefaultParagraphFont"/>
    <w:link w:val="Footer"/>
    <w:uiPriority w:val="99"/>
    <w:rsid w:val="006909F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30291">
      <w:bodyDiv w:val="1"/>
      <w:marLeft w:val="0"/>
      <w:marRight w:val="0"/>
      <w:marTop w:val="0"/>
      <w:marBottom w:val="0"/>
      <w:divBdr>
        <w:top w:val="none" w:sz="0" w:space="0" w:color="auto"/>
        <w:left w:val="none" w:sz="0" w:space="0" w:color="auto"/>
        <w:bottom w:val="none" w:sz="0" w:space="0" w:color="auto"/>
        <w:right w:val="none" w:sz="0" w:space="0" w:color="auto"/>
      </w:divBdr>
      <w:divsChild>
        <w:div w:id="1710033842">
          <w:marLeft w:val="0"/>
          <w:marRight w:val="0"/>
          <w:marTop w:val="0"/>
          <w:marBottom w:val="0"/>
          <w:divBdr>
            <w:top w:val="none" w:sz="0" w:space="0" w:color="auto"/>
            <w:left w:val="none" w:sz="0" w:space="0" w:color="auto"/>
            <w:bottom w:val="none" w:sz="0" w:space="0" w:color="auto"/>
            <w:right w:val="none" w:sz="0" w:space="0" w:color="auto"/>
          </w:divBdr>
          <w:divsChild>
            <w:div w:id="2015182391">
              <w:marLeft w:val="0"/>
              <w:marRight w:val="0"/>
              <w:marTop w:val="0"/>
              <w:marBottom w:val="0"/>
              <w:divBdr>
                <w:top w:val="none" w:sz="0" w:space="0" w:color="auto"/>
                <w:left w:val="none" w:sz="0" w:space="0" w:color="auto"/>
                <w:bottom w:val="none" w:sz="0" w:space="0" w:color="auto"/>
                <w:right w:val="none" w:sz="0" w:space="0" w:color="auto"/>
              </w:divBdr>
              <w:divsChild>
                <w:div w:id="2121341196">
                  <w:marLeft w:val="0"/>
                  <w:marRight w:val="0"/>
                  <w:marTop w:val="0"/>
                  <w:marBottom w:val="0"/>
                  <w:divBdr>
                    <w:top w:val="none" w:sz="0" w:space="0" w:color="auto"/>
                    <w:left w:val="none" w:sz="0" w:space="0" w:color="auto"/>
                    <w:bottom w:val="none" w:sz="0" w:space="0" w:color="auto"/>
                    <w:right w:val="none" w:sz="0" w:space="0" w:color="auto"/>
                  </w:divBdr>
                  <w:divsChild>
                    <w:div w:id="1378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417946627">
      <w:bodyDiv w:val="1"/>
      <w:marLeft w:val="0"/>
      <w:marRight w:val="0"/>
      <w:marTop w:val="0"/>
      <w:marBottom w:val="0"/>
      <w:divBdr>
        <w:top w:val="none" w:sz="0" w:space="0" w:color="auto"/>
        <w:left w:val="none" w:sz="0" w:space="0" w:color="auto"/>
        <w:bottom w:val="none" w:sz="0" w:space="0" w:color="auto"/>
        <w:right w:val="none" w:sz="0" w:space="0" w:color="auto"/>
      </w:divBdr>
      <w:divsChild>
        <w:div w:id="269777200">
          <w:marLeft w:val="0"/>
          <w:marRight w:val="0"/>
          <w:marTop w:val="0"/>
          <w:marBottom w:val="0"/>
          <w:divBdr>
            <w:top w:val="none" w:sz="0" w:space="0" w:color="auto"/>
            <w:left w:val="none" w:sz="0" w:space="0" w:color="auto"/>
            <w:bottom w:val="none" w:sz="0" w:space="0" w:color="auto"/>
            <w:right w:val="none" w:sz="0" w:space="0" w:color="auto"/>
          </w:divBdr>
          <w:divsChild>
            <w:div w:id="852644637">
              <w:marLeft w:val="0"/>
              <w:marRight w:val="0"/>
              <w:marTop w:val="0"/>
              <w:marBottom w:val="0"/>
              <w:divBdr>
                <w:top w:val="none" w:sz="0" w:space="0" w:color="auto"/>
                <w:left w:val="none" w:sz="0" w:space="0" w:color="auto"/>
                <w:bottom w:val="none" w:sz="0" w:space="0" w:color="auto"/>
                <w:right w:val="none" w:sz="0" w:space="0" w:color="auto"/>
              </w:divBdr>
              <w:divsChild>
                <w:div w:id="258216736">
                  <w:marLeft w:val="0"/>
                  <w:marRight w:val="0"/>
                  <w:marTop w:val="0"/>
                  <w:marBottom w:val="0"/>
                  <w:divBdr>
                    <w:top w:val="none" w:sz="0" w:space="0" w:color="auto"/>
                    <w:left w:val="none" w:sz="0" w:space="0" w:color="auto"/>
                    <w:bottom w:val="none" w:sz="0" w:space="0" w:color="auto"/>
                    <w:right w:val="none" w:sz="0" w:space="0" w:color="auto"/>
                  </w:divBdr>
                  <w:divsChild>
                    <w:div w:id="563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6379">
      <w:bodyDiv w:val="1"/>
      <w:marLeft w:val="0"/>
      <w:marRight w:val="0"/>
      <w:marTop w:val="0"/>
      <w:marBottom w:val="0"/>
      <w:divBdr>
        <w:top w:val="none" w:sz="0" w:space="0" w:color="auto"/>
        <w:left w:val="none" w:sz="0" w:space="0" w:color="auto"/>
        <w:bottom w:val="none" w:sz="0" w:space="0" w:color="auto"/>
        <w:right w:val="none" w:sz="0" w:space="0" w:color="auto"/>
      </w:divBdr>
      <w:divsChild>
        <w:div w:id="454180073">
          <w:marLeft w:val="0"/>
          <w:marRight w:val="0"/>
          <w:marTop w:val="0"/>
          <w:marBottom w:val="0"/>
          <w:divBdr>
            <w:top w:val="none" w:sz="0" w:space="0" w:color="auto"/>
            <w:left w:val="none" w:sz="0" w:space="0" w:color="auto"/>
            <w:bottom w:val="none" w:sz="0" w:space="0" w:color="auto"/>
            <w:right w:val="none" w:sz="0" w:space="0" w:color="auto"/>
          </w:divBdr>
          <w:divsChild>
            <w:div w:id="677198903">
              <w:marLeft w:val="0"/>
              <w:marRight w:val="0"/>
              <w:marTop w:val="0"/>
              <w:marBottom w:val="0"/>
              <w:divBdr>
                <w:top w:val="none" w:sz="0" w:space="0" w:color="auto"/>
                <w:left w:val="none" w:sz="0" w:space="0" w:color="auto"/>
                <w:bottom w:val="none" w:sz="0" w:space="0" w:color="auto"/>
                <w:right w:val="none" w:sz="0" w:space="0" w:color="auto"/>
              </w:divBdr>
              <w:divsChild>
                <w:div w:id="949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2730">
      <w:bodyDiv w:val="1"/>
      <w:marLeft w:val="0"/>
      <w:marRight w:val="0"/>
      <w:marTop w:val="0"/>
      <w:marBottom w:val="0"/>
      <w:divBdr>
        <w:top w:val="none" w:sz="0" w:space="0" w:color="auto"/>
        <w:left w:val="none" w:sz="0" w:space="0" w:color="auto"/>
        <w:bottom w:val="none" w:sz="0" w:space="0" w:color="auto"/>
        <w:right w:val="none" w:sz="0" w:space="0" w:color="auto"/>
      </w:divBdr>
      <w:divsChild>
        <w:div w:id="612445954">
          <w:marLeft w:val="0"/>
          <w:marRight w:val="0"/>
          <w:marTop w:val="0"/>
          <w:marBottom w:val="0"/>
          <w:divBdr>
            <w:top w:val="none" w:sz="0" w:space="0" w:color="auto"/>
            <w:left w:val="none" w:sz="0" w:space="0" w:color="auto"/>
            <w:bottom w:val="none" w:sz="0" w:space="0" w:color="auto"/>
            <w:right w:val="none" w:sz="0" w:space="0" w:color="auto"/>
          </w:divBdr>
          <w:divsChild>
            <w:div w:id="207643599">
              <w:marLeft w:val="0"/>
              <w:marRight w:val="0"/>
              <w:marTop w:val="0"/>
              <w:marBottom w:val="0"/>
              <w:divBdr>
                <w:top w:val="none" w:sz="0" w:space="0" w:color="auto"/>
                <w:left w:val="none" w:sz="0" w:space="0" w:color="auto"/>
                <w:bottom w:val="none" w:sz="0" w:space="0" w:color="auto"/>
                <w:right w:val="none" w:sz="0" w:space="0" w:color="auto"/>
              </w:divBdr>
              <w:divsChild>
                <w:div w:id="1134908198">
                  <w:marLeft w:val="0"/>
                  <w:marRight w:val="0"/>
                  <w:marTop w:val="0"/>
                  <w:marBottom w:val="0"/>
                  <w:divBdr>
                    <w:top w:val="none" w:sz="0" w:space="0" w:color="auto"/>
                    <w:left w:val="none" w:sz="0" w:space="0" w:color="auto"/>
                    <w:bottom w:val="none" w:sz="0" w:space="0" w:color="auto"/>
                    <w:right w:val="none" w:sz="0" w:space="0" w:color="auto"/>
                  </w:divBdr>
                  <w:divsChild>
                    <w:div w:id="6127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4327">
      <w:bodyDiv w:val="1"/>
      <w:marLeft w:val="0"/>
      <w:marRight w:val="0"/>
      <w:marTop w:val="0"/>
      <w:marBottom w:val="0"/>
      <w:divBdr>
        <w:top w:val="none" w:sz="0" w:space="0" w:color="auto"/>
        <w:left w:val="none" w:sz="0" w:space="0" w:color="auto"/>
        <w:bottom w:val="none" w:sz="0" w:space="0" w:color="auto"/>
        <w:right w:val="none" w:sz="0" w:space="0" w:color="auto"/>
      </w:divBdr>
      <w:divsChild>
        <w:div w:id="2025159735">
          <w:marLeft w:val="0"/>
          <w:marRight w:val="0"/>
          <w:marTop w:val="0"/>
          <w:marBottom w:val="0"/>
          <w:divBdr>
            <w:top w:val="none" w:sz="0" w:space="0" w:color="auto"/>
            <w:left w:val="none" w:sz="0" w:space="0" w:color="auto"/>
            <w:bottom w:val="none" w:sz="0" w:space="0" w:color="auto"/>
            <w:right w:val="none" w:sz="0" w:space="0" w:color="auto"/>
          </w:divBdr>
          <w:divsChild>
            <w:div w:id="471336688">
              <w:marLeft w:val="0"/>
              <w:marRight w:val="0"/>
              <w:marTop w:val="0"/>
              <w:marBottom w:val="0"/>
              <w:divBdr>
                <w:top w:val="none" w:sz="0" w:space="0" w:color="auto"/>
                <w:left w:val="none" w:sz="0" w:space="0" w:color="auto"/>
                <w:bottom w:val="none" w:sz="0" w:space="0" w:color="auto"/>
                <w:right w:val="none" w:sz="0" w:space="0" w:color="auto"/>
              </w:divBdr>
              <w:divsChild>
                <w:div w:id="1173300600">
                  <w:marLeft w:val="0"/>
                  <w:marRight w:val="0"/>
                  <w:marTop w:val="0"/>
                  <w:marBottom w:val="0"/>
                  <w:divBdr>
                    <w:top w:val="none" w:sz="0" w:space="0" w:color="auto"/>
                    <w:left w:val="none" w:sz="0" w:space="0" w:color="auto"/>
                    <w:bottom w:val="none" w:sz="0" w:space="0" w:color="auto"/>
                    <w:right w:val="none" w:sz="0" w:space="0" w:color="auto"/>
                  </w:divBdr>
                  <w:divsChild>
                    <w:div w:id="113907308">
                      <w:marLeft w:val="0"/>
                      <w:marRight w:val="0"/>
                      <w:marTop w:val="0"/>
                      <w:marBottom w:val="0"/>
                      <w:divBdr>
                        <w:top w:val="none" w:sz="0" w:space="0" w:color="auto"/>
                        <w:left w:val="none" w:sz="0" w:space="0" w:color="auto"/>
                        <w:bottom w:val="none" w:sz="0" w:space="0" w:color="auto"/>
                        <w:right w:val="none" w:sz="0" w:space="0" w:color="auto"/>
                      </w:divBdr>
                    </w:div>
                  </w:divsChild>
                </w:div>
                <w:div w:id="336811014">
                  <w:marLeft w:val="0"/>
                  <w:marRight w:val="0"/>
                  <w:marTop w:val="0"/>
                  <w:marBottom w:val="0"/>
                  <w:divBdr>
                    <w:top w:val="none" w:sz="0" w:space="0" w:color="auto"/>
                    <w:left w:val="none" w:sz="0" w:space="0" w:color="auto"/>
                    <w:bottom w:val="none" w:sz="0" w:space="0" w:color="auto"/>
                    <w:right w:val="none" w:sz="0" w:space="0" w:color="auto"/>
                  </w:divBdr>
                  <w:divsChild>
                    <w:div w:id="1928616149">
                      <w:marLeft w:val="0"/>
                      <w:marRight w:val="0"/>
                      <w:marTop w:val="0"/>
                      <w:marBottom w:val="0"/>
                      <w:divBdr>
                        <w:top w:val="none" w:sz="0" w:space="0" w:color="auto"/>
                        <w:left w:val="none" w:sz="0" w:space="0" w:color="auto"/>
                        <w:bottom w:val="none" w:sz="0" w:space="0" w:color="auto"/>
                        <w:right w:val="none" w:sz="0" w:space="0" w:color="auto"/>
                      </w:divBdr>
                    </w:div>
                  </w:divsChild>
                </w:div>
                <w:div w:id="1133406800">
                  <w:marLeft w:val="0"/>
                  <w:marRight w:val="0"/>
                  <w:marTop w:val="0"/>
                  <w:marBottom w:val="0"/>
                  <w:divBdr>
                    <w:top w:val="none" w:sz="0" w:space="0" w:color="auto"/>
                    <w:left w:val="none" w:sz="0" w:space="0" w:color="auto"/>
                    <w:bottom w:val="none" w:sz="0" w:space="0" w:color="auto"/>
                    <w:right w:val="none" w:sz="0" w:space="0" w:color="auto"/>
                  </w:divBdr>
                  <w:divsChild>
                    <w:div w:id="4802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087">
              <w:marLeft w:val="0"/>
              <w:marRight w:val="0"/>
              <w:marTop w:val="0"/>
              <w:marBottom w:val="0"/>
              <w:divBdr>
                <w:top w:val="none" w:sz="0" w:space="0" w:color="auto"/>
                <w:left w:val="none" w:sz="0" w:space="0" w:color="auto"/>
                <w:bottom w:val="none" w:sz="0" w:space="0" w:color="auto"/>
                <w:right w:val="none" w:sz="0" w:space="0" w:color="auto"/>
              </w:divBdr>
              <w:divsChild>
                <w:div w:id="1091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4648">
          <w:marLeft w:val="0"/>
          <w:marRight w:val="0"/>
          <w:marTop w:val="0"/>
          <w:marBottom w:val="0"/>
          <w:divBdr>
            <w:top w:val="none" w:sz="0" w:space="0" w:color="auto"/>
            <w:left w:val="none" w:sz="0" w:space="0" w:color="auto"/>
            <w:bottom w:val="none" w:sz="0" w:space="0" w:color="auto"/>
            <w:right w:val="none" w:sz="0" w:space="0" w:color="auto"/>
          </w:divBdr>
          <w:divsChild>
            <w:div w:id="1554076751">
              <w:marLeft w:val="0"/>
              <w:marRight w:val="0"/>
              <w:marTop w:val="0"/>
              <w:marBottom w:val="0"/>
              <w:divBdr>
                <w:top w:val="none" w:sz="0" w:space="0" w:color="auto"/>
                <w:left w:val="none" w:sz="0" w:space="0" w:color="auto"/>
                <w:bottom w:val="none" w:sz="0" w:space="0" w:color="auto"/>
                <w:right w:val="none" w:sz="0" w:space="0" w:color="auto"/>
              </w:divBdr>
              <w:divsChild>
                <w:div w:id="688718928">
                  <w:marLeft w:val="0"/>
                  <w:marRight w:val="0"/>
                  <w:marTop w:val="0"/>
                  <w:marBottom w:val="0"/>
                  <w:divBdr>
                    <w:top w:val="none" w:sz="0" w:space="0" w:color="auto"/>
                    <w:left w:val="none" w:sz="0" w:space="0" w:color="auto"/>
                    <w:bottom w:val="none" w:sz="0" w:space="0" w:color="auto"/>
                    <w:right w:val="none" w:sz="0" w:space="0" w:color="auto"/>
                  </w:divBdr>
                  <w:divsChild>
                    <w:div w:id="1961570262">
                      <w:marLeft w:val="0"/>
                      <w:marRight w:val="0"/>
                      <w:marTop w:val="0"/>
                      <w:marBottom w:val="0"/>
                      <w:divBdr>
                        <w:top w:val="none" w:sz="0" w:space="0" w:color="auto"/>
                        <w:left w:val="none" w:sz="0" w:space="0" w:color="auto"/>
                        <w:bottom w:val="none" w:sz="0" w:space="0" w:color="auto"/>
                        <w:right w:val="none" w:sz="0" w:space="0" w:color="auto"/>
                      </w:divBdr>
                    </w:div>
                  </w:divsChild>
                </w:div>
                <w:div w:id="52000953">
                  <w:marLeft w:val="0"/>
                  <w:marRight w:val="0"/>
                  <w:marTop w:val="0"/>
                  <w:marBottom w:val="0"/>
                  <w:divBdr>
                    <w:top w:val="none" w:sz="0" w:space="0" w:color="auto"/>
                    <w:left w:val="none" w:sz="0" w:space="0" w:color="auto"/>
                    <w:bottom w:val="none" w:sz="0" w:space="0" w:color="auto"/>
                    <w:right w:val="none" w:sz="0" w:space="0" w:color="auto"/>
                  </w:divBdr>
                  <w:divsChild>
                    <w:div w:id="2072995961">
                      <w:marLeft w:val="0"/>
                      <w:marRight w:val="0"/>
                      <w:marTop w:val="0"/>
                      <w:marBottom w:val="0"/>
                      <w:divBdr>
                        <w:top w:val="none" w:sz="0" w:space="0" w:color="auto"/>
                        <w:left w:val="none" w:sz="0" w:space="0" w:color="auto"/>
                        <w:bottom w:val="none" w:sz="0" w:space="0" w:color="auto"/>
                        <w:right w:val="none" w:sz="0" w:space="0" w:color="auto"/>
                      </w:divBdr>
                    </w:div>
                  </w:divsChild>
                </w:div>
                <w:div w:id="793134342">
                  <w:marLeft w:val="0"/>
                  <w:marRight w:val="0"/>
                  <w:marTop w:val="0"/>
                  <w:marBottom w:val="0"/>
                  <w:divBdr>
                    <w:top w:val="none" w:sz="0" w:space="0" w:color="auto"/>
                    <w:left w:val="none" w:sz="0" w:space="0" w:color="auto"/>
                    <w:bottom w:val="none" w:sz="0" w:space="0" w:color="auto"/>
                    <w:right w:val="none" w:sz="0" w:space="0" w:color="auto"/>
                  </w:divBdr>
                  <w:divsChild>
                    <w:div w:id="172693537">
                      <w:marLeft w:val="0"/>
                      <w:marRight w:val="0"/>
                      <w:marTop w:val="0"/>
                      <w:marBottom w:val="0"/>
                      <w:divBdr>
                        <w:top w:val="none" w:sz="0" w:space="0" w:color="auto"/>
                        <w:left w:val="none" w:sz="0" w:space="0" w:color="auto"/>
                        <w:bottom w:val="none" w:sz="0" w:space="0" w:color="auto"/>
                        <w:right w:val="none" w:sz="0" w:space="0" w:color="auto"/>
                      </w:divBdr>
                    </w:div>
                  </w:divsChild>
                </w:div>
                <w:div w:id="154614340">
                  <w:marLeft w:val="0"/>
                  <w:marRight w:val="0"/>
                  <w:marTop w:val="0"/>
                  <w:marBottom w:val="0"/>
                  <w:divBdr>
                    <w:top w:val="none" w:sz="0" w:space="0" w:color="auto"/>
                    <w:left w:val="none" w:sz="0" w:space="0" w:color="auto"/>
                    <w:bottom w:val="none" w:sz="0" w:space="0" w:color="auto"/>
                    <w:right w:val="none" w:sz="0" w:space="0" w:color="auto"/>
                  </w:divBdr>
                  <w:divsChild>
                    <w:div w:id="199366998">
                      <w:marLeft w:val="0"/>
                      <w:marRight w:val="0"/>
                      <w:marTop w:val="0"/>
                      <w:marBottom w:val="0"/>
                      <w:divBdr>
                        <w:top w:val="none" w:sz="0" w:space="0" w:color="auto"/>
                        <w:left w:val="none" w:sz="0" w:space="0" w:color="auto"/>
                        <w:bottom w:val="none" w:sz="0" w:space="0" w:color="auto"/>
                        <w:right w:val="none" w:sz="0" w:space="0" w:color="auto"/>
                      </w:divBdr>
                    </w:div>
                  </w:divsChild>
                </w:div>
                <w:div w:id="1314677539">
                  <w:marLeft w:val="0"/>
                  <w:marRight w:val="0"/>
                  <w:marTop w:val="0"/>
                  <w:marBottom w:val="0"/>
                  <w:divBdr>
                    <w:top w:val="none" w:sz="0" w:space="0" w:color="auto"/>
                    <w:left w:val="none" w:sz="0" w:space="0" w:color="auto"/>
                    <w:bottom w:val="none" w:sz="0" w:space="0" w:color="auto"/>
                    <w:right w:val="none" w:sz="0" w:space="0" w:color="auto"/>
                  </w:divBdr>
                  <w:divsChild>
                    <w:div w:id="1595741584">
                      <w:marLeft w:val="0"/>
                      <w:marRight w:val="0"/>
                      <w:marTop w:val="0"/>
                      <w:marBottom w:val="0"/>
                      <w:divBdr>
                        <w:top w:val="none" w:sz="0" w:space="0" w:color="auto"/>
                        <w:left w:val="none" w:sz="0" w:space="0" w:color="auto"/>
                        <w:bottom w:val="none" w:sz="0" w:space="0" w:color="auto"/>
                        <w:right w:val="none" w:sz="0" w:space="0" w:color="auto"/>
                      </w:divBdr>
                    </w:div>
                  </w:divsChild>
                </w:div>
                <w:div w:id="2083789681">
                  <w:marLeft w:val="0"/>
                  <w:marRight w:val="0"/>
                  <w:marTop w:val="0"/>
                  <w:marBottom w:val="0"/>
                  <w:divBdr>
                    <w:top w:val="none" w:sz="0" w:space="0" w:color="auto"/>
                    <w:left w:val="none" w:sz="0" w:space="0" w:color="auto"/>
                    <w:bottom w:val="none" w:sz="0" w:space="0" w:color="auto"/>
                    <w:right w:val="none" w:sz="0" w:space="0" w:color="auto"/>
                  </w:divBdr>
                  <w:divsChild>
                    <w:div w:id="1576285261">
                      <w:marLeft w:val="0"/>
                      <w:marRight w:val="0"/>
                      <w:marTop w:val="0"/>
                      <w:marBottom w:val="0"/>
                      <w:divBdr>
                        <w:top w:val="none" w:sz="0" w:space="0" w:color="auto"/>
                        <w:left w:val="none" w:sz="0" w:space="0" w:color="auto"/>
                        <w:bottom w:val="none" w:sz="0" w:space="0" w:color="auto"/>
                        <w:right w:val="none" w:sz="0" w:space="0" w:color="auto"/>
                      </w:divBdr>
                    </w:div>
                  </w:divsChild>
                </w:div>
                <w:div w:id="171527704">
                  <w:marLeft w:val="0"/>
                  <w:marRight w:val="0"/>
                  <w:marTop w:val="0"/>
                  <w:marBottom w:val="0"/>
                  <w:divBdr>
                    <w:top w:val="none" w:sz="0" w:space="0" w:color="auto"/>
                    <w:left w:val="none" w:sz="0" w:space="0" w:color="auto"/>
                    <w:bottom w:val="none" w:sz="0" w:space="0" w:color="auto"/>
                    <w:right w:val="none" w:sz="0" w:space="0" w:color="auto"/>
                  </w:divBdr>
                  <w:divsChild>
                    <w:div w:id="1551069779">
                      <w:marLeft w:val="0"/>
                      <w:marRight w:val="0"/>
                      <w:marTop w:val="0"/>
                      <w:marBottom w:val="0"/>
                      <w:divBdr>
                        <w:top w:val="none" w:sz="0" w:space="0" w:color="auto"/>
                        <w:left w:val="none" w:sz="0" w:space="0" w:color="auto"/>
                        <w:bottom w:val="none" w:sz="0" w:space="0" w:color="auto"/>
                        <w:right w:val="none" w:sz="0" w:space="0" w:color="auto"/>
                      </w:divBdr>
                    </w:div>
                  </w:divsChild>
                </w:div>
                <w:div w:id="1739475599">
                  <w:marLeft w:val="0"/>
                  <w:marRight w:val="0"/>
                  <w:marTop w:val="0"/>
                  <w:marBottom w:val="0"/>
                  <w:divBdr>
                    <w:top w:val="none" w:sz="0" w:space="0" w:color="auto"/>
                    <w:left w:val="none" w:sz="0" w:space="0" w:color="auto"/>
                    <w:bottom w:val="none" w:sz="0" w:space="0" w:color="auto"/>
                    <w:right w:val="none" w:sz="0" w:space="0" w:color="auto"/>
                  </w:divBdr>
                  <w:divsChild>
                    <w:div w:id="1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010">
      <w:bodyDiv w:val="1"/>
      <w:marLeft w:val="0"/>
      <w:marRight w:val="0"/>
      <w:marTop w:val="0"/>
      <w:marBottom w:val="0"/>
      <w:divBdr>
        <w:top w:val="none" w:sz="0" w:space="0" w:color="auto"/>
        <w:left w:val="none" w:sz="0" w:space="0" w:color="auto"/>
        <w:bottom w:val="none" w:sz="0" w:space="0" w:color="auto"/>
        <w:right w:val="none" w:sz="0" w:space="0" w:color="auto"/>
      </w:divBdr>
    </w:div>
    <w:div w:id="1921213626">
      <w:bodyDiv w:val="1"/>
      <w:marLeft w:val="0"/>
      <w:marRight w:val="0"/>
      <w:marTop w:val="0"/>
      <w:marBottom w:val="0"/>
      <w:divBdr>
        <w:top w:val="none" w:sz="0" w:space="0" w:color="auto"/>
        <w:left w:val="none" w:sz="0" w:space="0" w:color="auto"/>
        <w:bottom w:val="none" w:sz="0" w:space="0" w:color="auto"/>
        <w:right w:val="none" w:sz="0" w:space="0" w:color="auto"/>
      </w:divBdr>
    </w:div>
    <w:div w:id="1930117769">
      <w:bodyDiv w:val="1"/>
      <w:marLeft w:val="0"/>
      <w:marRight w:val="0"/>
      <w:marTop w:val="0"/>
      <w:marBottom w:val="0"/>
      <w:divBdr>
        <w:top w:val="none" w:sz="0" w:space="0" w:color="auto"/>
        <w:left w:val="none" w:sz="0" w:space="0" w:color="auto"/>
        <w:bottom w:val="none" w:sz="0" w:space="0" w:color="auto"/>
        <w:right w:val="none" w:sz="0" w:space="0" w:color="auto"/>
      </w:divBdr>
      <w:divsChild>
        <w:div w:id="591401875">
          <w:marLeft w:val="0"/>
          <w:marRight w:val="0"/>
          <w:marTop w:val="0"/>
          <w:marBottom w:val="0"/>
          <w:divBdr>
            <w:top w:val="none" w:sz="0" w:space="0" w:color="auto"/>
            <w:left w:val="none" w:sz="0" w:space="0" w:color="auto"/>
            <w:bottom w:val="none" w:sz="0" w:space="0" w:color="auto"/>
            <w:right w:val="none" w:sz="0" w:space="0" w:color="auto"/>
          </w:divBdr>
          <w:divsChild>
            <w:div w:id="2043558036">
              <w:marLeft w:val="0"/>
              <w:marRight w:val="0"/>
              <w:marTop w:val="0"/>
              <w:marBottom w:val="0"/>
              <w:divBdr>
                <w:top w:val="none" w:sz="0" w:space="0" w:color="auto"/>
                <w:left w:val="none" w:sz="0" w:space="0" w:color="auto"/>
                <w:bottom w:val="none" w:sz="0" w:space="0" w:color="auto"/>
                <w:right w:val="none" w:sz="0" w:space="0" w:color="auto"/>
              </w:divBdr>
              <w:divsChild>
                <w:div w:id="282463281">
                  <w:marLeft w:val="0"/>
                  <w:marRight w:val="0"/>
                  <w:marTop w:val="0"/>
                  <w:marBottom w:val="0"/>
                  <w:divBdr>
                    <w:top w:val="none" w:sz="0" w:space="0" w:color="auto"/>
                    <w:left w:val="none" w:sz="0" w:space="0" w:color="auto"/>
                    <w:bottom w:val="none" w:sz="0" w:space="0" w:color="auto"/>
                    <w:right w:val="none" w:sz="0" w:space="0" w:color="auto"/>
                  </w:divBdr>
                </w:div>
                <w:div w:id="1074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0086">
      <w:bodyDiv w:val="1"/>
      <w:marLeft w:val="0"/>
      <w:marRight w:val="0"/>
      <w:marTop w:val="0"/>
      <w:marBottom w:val="0"/>
      <w:divBdr>
        <w:top w:val="none" w:sz="0" w:space="0" w:color="auto"/>
        <w:left w:val="none" w:sz="0" w:space="0" w:color="auto"/>
        <w:bottom w:val="none" w:sz="0" w:space="0" w:color="auto"/>
        <w:right w:val="none" w:sz="0" w:space="0" w:color="auto"/>
      </w:divBdr>
      <w:divsChild>
        <w:div w:id="116414763">
          <w:marLeft w:val="0"/>
          <w:marRight w:val="0"/>
          <w:marTop w:val="0"/>
          <w:marBottom w:val="0"/>
          <w:divBdr>
            <w:top w:val="none" w:sz="0" w:space="0" w:color="auto"/>
            <w:left w:val="none" w:sz="0" w:space="0" w:color="auto"/>
            <w:bottom w:val="none" w:sz="0" w:space="0" w:color="auto"/>
            <w:right w:val="none" w:sz="0" w:space="0" w:color="auto"/>
          </w:divBdr>
          <w:divsChild>
            <w:div w:id="978874192">
              <w:marLeft w:val="0"/>
              <w:marRight w:val="0"/>
              <w:marTop w:val="0"/>
              <w:marBottom w:val="0"/>
              <w:divBdr>
                <w:top w:val="none" w:sz="0" w:space="0" w:color="auto"/>
                <w:left w:val="none" w:sz="0" w:space="0" w:color="auto"/>
                <w:bottom w:val="none" w:sz="0" w:space="0" w:color="auto"/>
                <w:right w:val="none" w:sz="0" w:space="0" w:color="auto"/>
              </w:divBdr>
              <w:divsChild>
                <w:div w:id="1038772816">
                  <w:marLeft w:val="0"/>
                  <w:marRight w:val="0"/>
                  <w:marTop w:val="0"/>
                  <w:marBottom w:val="0"/>
                  <w:divBdr>
                    <w:top w:val="none" w:sz="0" w:space="0" w:color="auto"/>
                    <w:left w:val="none" w:sz="0" w:space="0" w:color="auto"/>
                    <w:bottom w:val="none" w:sz="0" w:space="0" w:color="auto"/>
                    <w:right w:val="none" w:sz="0" w:space="0" w:color="auto"/>
                  </w:divBdr>
                  <w:divsChild>
                    <w:div w:id="884608820">
                      <w:marLeft w:val="0"/>
                      <w:marRight w:val="0"/>
                      <w:marTop w:val="0"/>
                      <w:marBottom w:val="0"/>
                      <w:divBdr>
                        <w:top w:val="none" w:sz="0" w:space="0" w:color="auto"/>
                        <w:left w:val="none" w:sz="0" w:space="0" w:color="auto"/>
                        <w:bottom w:val="none" w:sz="0" w:space="0" w:color="auto"/>
                        <w:right w:val="none" w:sz="0" w:space="0" w:color="auto"/>
                      </w:divBdr>
                    </w:div>
                  </w:divsChild>
                </w:div>
                <w:div w:id="397360245">
                  <w:marLeft w:val="0"/>
                  <w:marRight w:val="0"/>
                  <w:marTop w:val="0"/>
                  <w:marBottom w:val="0"/>
                  <w:divBdr>
                    <w:top w:val="none" w:sz="0" w:space="0" w:color="auto"/>
                    <w:left w:val="none" w:sz="0" w:space="0" w:color="auto"/>
                    <w:bottom w:val="none" w:sz="0" w:space="0" w:color="auto"/>
                    <w:right w:val="none" w:sz="0" w:space="0" w:color="auto"/>
                  </w:divBdr>
                  <w:divsChild>
                    <w:div w:id="602684664">
                      <w:marLeft w:val="0"/>
                      <w:marRight w:val="0"/>
                      <w:marTop w:val="0"/>
                      <w:marBottom w:val="0"/>
                      <w:divBdr>
                        <w:top w:val="none" w:sz="0" w:space="0" w:color="auto"/>
                        <w:left w:val="none" w:sz="0" w:space="0" w:color="auto"/>
                        <w:bottom w:val="none" w:sz="0" w:space="0" w:color="auto"/>
                        <w:right w:val="none" w:sz="0" w:space="0" w:color="auto"/>
                      </w:divBdr>
                    </w:div>
                  </w:divsChild>
                </w:div>
                <w:div w:id="2062631304">
                  <w:marLeft w:val="0"/>
                  <w:marRight w:val="0"/>
                  <w:marTop w:val="0"/>
                  <w:marBottom w:val="0"/>
                  <w:divBdr>
                    <w:top w:val="none" w:sz="0" w:space="0" w:color="auto"/>
                    <w:left w:val="none" w:sz="0" w:space="0" w:color="auto"/>
                    <w:bottom w:val="none" w:sz="0" w:space="0" w:color="auto"/>
                    <w:right w:val="none" w:sz="0" w:space="0" w:color="auto"/>
                  </w:divBdr>
                  <w:divsChild>
                    <w:div w:id="1610507451">
                      <w:marLeft w:val="0"/>
                      <w:marRight w:val="0"/>
                      <w:marTop w:val="0"/>
                      <w:marBottom w:val="0"/>
                      <w:divBdr>
                        <w:top w:val="none" w:sz="0" w:space="0" w:color="auto"/>
                        <w:left w:val="none" w:sz="0" w:space="0" w:color="auto"/>
                        <w:bottom w:val="none" w:sz="0" w:space="0" w:color="auto"/>
                        <w:right w:val="none" w:sz="0" w:space="0" w:color="auto"/>
                      </w:divBdr>
                    </w:div>
                  </w:divsChild>
                </w:div>
                <w:div w:id="882718452">
                  <w:marLeft w:val="0"/>
                  <w:marRight w:val="0"/>
                  <w:marTop w:val="0"/>
                  <w:marBottom w:val="0"/>
                  <w:divBdr>
                    <w:top w:val="none" w:sz="0" w:space="0" w:color="auto"/>
                    <w:left w:val="none" w:sz="0" w:space="0" w:color="auto"/>
                    <w:bottom w:val="none" w:sz="0" w:space="0" w:color="auto"/>
                    <w:right w:val="none" w:sz="0" w:space="0" w:color="auto"/>
                  </w:divBdr>
                  <w:divsChild>
                    <w:div w:id="6675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datamapper/NGDP_RPCH@WEO/OEMDC/M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035E381AFDD4CA25C36810E8B18AA" ma:contentTypeVersion="12" ma:contentTypeDescription="Create a new document." ma:contentTypeScope="" ma:versionID="3fe6cead60f7c9eb2f1d0b096739001b">
  <xsd:schema xmlns:xsd="http://www.w3.org/2001/XMLSchema" xmlns:xs="http://www.w3.org/2001/XMLSchema" xmlns:p="http://schemas.microsoft.com/office/2006/metadata/properties" xmlns:ns2="e48b4058-02c0-462c-9910-7e07cb472587" xmlns:ns3="74318273-9539-4c93-8669-d2ba38ed67d5" targetNamespace="http://schemas.microsoft.com/office/2006/metadata/properties" ma:root="true" ma:fieldsID="c892c366f35ffc30298f5c52d8000731" ns2:_="" ns3:_="">
    <xsd:import namespace="e48b4058-02c0-462c-9910-7e07cb472587"/>
    <xsd:import namespace="74318273-9539-4c93-8669-d2ba38ed6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b4058-02c0-462c-9910-7e07cb472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18273-9539-4c93-8669-d2ba38ed67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3C307-8C5B-4988-AD17-C01E63D7A6DF}">
  <ds:schemaRefs>
    <ds:schemaRef ds:uri="http://schemas.microsoft.com/sharepoint/v3/contenttype/forms"/>
  </ds:schemaRefs>
</ds:datastoreItem>
</file>

<file path=customXml/itemProps2.xml><?xml version="1.0" encoding="utf-8"?>
<ds:datastoreItem xmlns:ds="http://schemas.openxmlformats.org/officeDocument/2006/customXml" ds:itemID="{4682024E-A016-4B7F-8199-F48357B3621F}">
  <ds:schemaRefs>
    <ds:schemaRef ds:uri="http://schemas.openxmlformats.org/officeDocument/2006/bibliography"/>
  </ds:schemaRefs>
</ds:datastoreItem>
</file>

<file path=customXml/itemProps3.xml><?xml version="1.0" encoding="utf-8"?>
<ds:datastoreItem xmlns:ds="http://schemas.openxmlformats.org/officeDocument/2006/customXml" ds:itemID="{9681CE56-27E5-4CA4-A7EF-76E8F491F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95DCB-E18F-4624-990F-4A09F7F4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b4058-02c0-462c-9910-7e07cb472587"/>
    <ds:schemaRef ds:uri="74318273-9539-4c93-8669-d2ba38ed6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L Kuai</dc:creator>
  <cp:lastModifiedBy>Dusanka Milakovic</cp:lastModifiedBy>
  <cp:revision>15</cp:revision>
  <cp:lastPrinted>2020-07-14T14:42:00Z</cp:lastPrinted>
  <dcterms:created xsi:type="dcterms:W3CDTF">2020-08-17T13:19:00Z</dcterms:created>
  <dcterms:modified xsi:type="dcterms:W3CDTF">2020-12-24T19:30:00Z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Office 365</vt:lpwstr>
  </property>
  <property fmtid="{D5CDD505-2E9C-101B-9397-08002B2CF9AE}" pid="4" name="LastSaved">
    <vt:filetime>2020-05-18T00:00:00Z</vt:filetime>
  </property>
  <property fmtid="{D5CDD505-2E9C-101B-9397-08002B2CF9AE}" pid="5" name="ContentTypeId">
    <vt:lpwstr>0x0101001B1035E381AFDD4CA25C36810E8B18AA</vt:lpwstr>
  </property>
</Properties>
</file>