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D7" w:rsidRPr="00D60D1F" w:rsidRDefault="00E61BD7" w:rsidP="00E61BD7">
      <w:pPr>
        <w:pStyle w:val="G-heading2"/>
        <w:numPr>
          <w:ilvl w:val="0"/>
          <w:numId w:val="0"/>
        </w:numPr>
      </w:pPr>
      <w:bookmarkStart w:id="0" w:name="_GoBack"/>
      <w:bookmarkStart w:id="1" w:name="_Toc533099722"/>
      <w:bookmarkEnd w:id="0"/>
      <w:r w:rsidRPr="00D60D1F">
        <w:t>Management response template</w:t>
      </w:r>
      <w:bookmarkEnd w:id="1"/>
    </w:p>
    <w:p w:rsidR="00E61BD7" w:rsidRPr="00BF5D14" w:rsidRDefault="00E61BD7" w:rsidP="00E61BD7">
      <w:pPr>
        <w:spacing w:after="0" w:line="240" w:lineRule="auto"/>
        <w:jc w:val="both"/>
        <w:rPr>
          <w:rFonts w:cstheme="minorHAnsi"/>
          <w:b/>
        </w:rPr>
      </w:pPr>
    </w:p>
    <w:p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rsidR="00F311AF" w:rsidRDefault="00F311AF" w:rsidP="00E61BD7">
      <w:pPr>
        <w:spacing w:after="0" w:line="240" w:lineRule="auto"/>
        <w:jc w:val="both"/>
        <w:rPr>
          <w:rFonts w:cstheme="minorHAnsi"/>
          <w:b/>
        </w:rPr>
      </w:pPr>
    </w:p>
    <w:p w:rsidR="00E61BD7" w:rsidRPr="00BF5D14" w:rsidRDefault="00F311AF" w:rsidP="00E61BD7">
      <w:pPr>
        <w:spacing w:after="0" w:line="240" w:lineRule="auto"/>
        <w:jc w:val="both"/>
        <w:rPr>
          <w:rFonts w:cstheme="minorHAnsi"/>
        </w:rPr>
      </w:pPr>
      <w:r>
        <w:rPr>
          <w:rFonts w:cstheme="minorHAnsi"/>
          <w:b/>
        </w:rPr>
        <w:t xml:space="preserve">YSLME Phase II Project </w:t>
      </w:r>
      <w:r w:rsidR="007E23C1">
        <w:rPr>
          <w:rFonts w:cstheme="minorHAnsi"/>
          <w:b/>
        </w:rPr>
        <w:tab/>
      </w:r>
      <w:r w:rsidR="007E23C1">
        <w:rPr>
          <w:rFonts w:cstheme="minorHAnsi"/>
          <w:b/>
        </w:rPr>
        <w:tab/>
      </w:r>
      <w:r w:rsidR="007E23C1">
        <w:rPr>
          <w:rFonts w:cstheme="minorHAnsi"/>
          <w:b/>
        </w:rPr>
        <w:tab/>
      </w:r>
      <w:r w:rsidR="007E23C1">
        <w:rPr>
          <w:rFonts w:cstheme="minorHAnsi"/>
          <w:b/>
        </w:rPr>
        <w:tab/>
      </w:r>
      <w:r w:rsidR="00E61BD7" w:rsidRPr="00BF5D14">
        <w:rPr>
          <w:rFonts w:cstheme="minorHAnsi"/>
        </w:rPr>
        <w:t>Date:</w:t>
      </w:r>
      <w:r>
        <w:rPr>
          <w:rFonts w:cstheme="minorHAnsi"/>
        </w:rPr>
        <w:t xml:space="preserve"> December 22, 2020</w:t>
      </w:r>
    </w:p>
    <w:p w:rsidR="00E61BD7" w:rsidRPr="00F311AF" w:rsidRDefault="00E61BD7" w:rsidP="00E61BD7">
      <w:pPr>
        <w:spacing w:after="0" w:line="240" w:lineRule="auto"/>
        <w:ind w:left="5040" w:firstLine="720"/>
        <w:jc w:val="both"/>
        <w:rPr>
          <w:rFonts w:cstheme="minorHAnsi"/>
        </w:rPr>
      </w:pPr>
    </w:p>
    <w:p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proofErr w:type="spellStart"/>
      <w:r w:rsidR="00F311AF">
        <w:rPr>
          <w:rFonts w:cstheme="minorHAnsi"/>
          <w:lang w:val="en-US" w:eastAsia="zh-CN"/>
        </w:rPr>
        <w:t>Yinfeng</w:t>
      </w:r>
      <w:proofErr w:type="spellEnd"/>
      <w:r w:rsidR="00F311AF">
        <w:rPr>
          <w:rFonts w:cstheme="minorHAnsi"/>
          <w:lang w:val="en-US" w:eastAsia="zh-CN"/>
        </w:rPr>
        <w:t xml:space="preserve"> </w:t>
      </w:r>
      <w:proofErr w:type="spellStart"/>
      <w:r w:rsidR="00F311AF">
        <w:rPr>
          <w:rFonts w:cstheme="minorHAnsi"/>
          <w:lang w:val="en-US" w:eastAsia="zh-CN"/>
        </w:rPr>
        <w:t>Guo</w:t>
      </w:r>
      <w:proofErr w:type="spellEnd"/>
      <w:r w:rsidRPr="00BF5D14">
        <w:rPr>
          <w:rFonts w:cstheme="minorHAnsi"/>
        </w:rPr>
        <w:tab/>
        <w:t>Position:</w:t>
      </w:r>
      <w:r w:rsidRPr="00BF5D14">
        <w:rPr>
          <w:rFonts w:cstheme="minorHAnsi"/>
        </w:rPr>
        <w:tab/>
      </w:r>
      <w:r w:rsidRPr="00BF5D14">
        <w:rPr>
          <w:rFonts w:cstheme="minorHAnsi"/>
        </w:rPr>
        <w:tab/>
        <w:t>Unit/Bureau:</w:t>
      </w:r>
    </w:p>
    <w:p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Pr="00BF5D14">
        <w:rPr>
          <w:rFonts w:cstheme="minorHAnsi"/>
        </w:rPr>
        <w:tab/>
        <w:t>Position:</w:t>
      </w:r>
      <w:r w:rsidRPr="00BF5D14">
        <w:rPr>
          <w:rFonts w:cstheme="minorHAnsi"/>
        </w:rPr>
        <w:tab/>
      </w:r>
      <w:r w:rsidRPr="00BF5D14">
        <w:rPr>
          <w:rFonts w:cstheme="minorHAnsi"/>
        </w:rPr>
        <w:tab/>
        <w:t>Unit/Bureau:</w:t>
      </w:r>
    </w:p>
    <w:p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rsidR="00E61BD7" w:rsidRPr="00BF5D14" w:rsidRDefault="00E61BD7" w:rsidP="00E61BD7">
      <w:pPr>
        <w:spacing w:after="0" w:line="240" w:lineRule="auto"/>
        <w:jc w:val="both"/>
        <w:rPr>
          <w:rFonts w:cstheme="minorHAnsi"/>
        </w:rPr>
      </w:pPr>
    </w:p>
    <w:tbl>
      <w:tblPr>
        <w:tblpPr w:leftFromText="180" w:rightFromText="180" w:vertAnchor="text" w:tblpY="31"/>
        <w:tblW w:w="14567"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tblPr>
      <w:tblGrid>
        <w:gridCol w:w="4403"/>
        <w:gridCol w:w="2908"/>
        <w:gridCol w:w="2605"/>
        <w:gridCol w:w="3233"/>
        <w:gridCol w:w="1418"/>
      </w:tblGrid>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F311AF">
              <w:rPr>
                <w:rFonts w:ascii="Calibri-Bold" w:hAnsi="Calibri-Bold" w:cs="Calibri-Bold"/>
                <w:b/>
                <w:bCs/>
                <w:sz w:val="18"/>
                <w:szCs w:val="18"/>
              </w:rPr>
              <w:t xml:space="preserve"> A sustainability plan should be prepared prior to project closure</w:t>
            </w:r>
          </w:p>
        </w:tc>
      </w:tr>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F311AF">
              <w:rPr>
                <w:rFonts w:cstheme="minorHAnsi"/>
                <w:bCs/>
                <w:sz w:val="20"/>
                <w:szCs w:val="20"/>
              </w:rPr>
              <w:t xml:space="preserve"> A Technical Specialist was contracted as Technical Specialist by UNOPS to </w:t>
            </w:r>
            <w:r w:rsidR="00F311AF" w:rsidRPr="002C05BB">
              <w:rPr>
                <w:rFonts w:cstheme="minorHAnsi"/>
                <w:bCs/>
                <w:sz w:val="20"/>
                <w:szCs w:val="20"/>
              </w:rPr>
              <w:t xml:space="preserve">prepare </w:t>
            </w:r>
            <w:r w:rsidR="00F311AF">
              <w:rPr>
                <w:rFonts w:cstheme="minorHAnsi"/>
                <w:bCs/>
                <w:sz w:val="20"/>
                <w:szCs w:val="20"/>
              </w:rPr>
              <w:t xml:space="preserve">the sustainability plan. The </w:t>
            </w:r>
            <w:r w:rsidR="00F311AF" w:rsidRPr="002C05BB">
              <w:rPr>
                <w:rFonts w:cstheme="minorHAnsi"/>
                <w:bCs/>
                <w:sz w:val="20"/>
                <w:szCs w:val="20"/>
              </w:rPr>
              <w:t xml:space="preserve">draft </w:t>
            </w:r>
            <w:r w:rsidR="00F311AF">
              <w:rPr>
                <w:rFonts w:cstheme="minorHAnsi"/>
                <w:bCs/>
                <w:sz w:val="20"/>
                <w:szCs w:val="20"/>
              </w:rPr>
              <w:t xml:space="preserve">was submitted to PRC and ROK </w:t>
            </w:r>
            <w:r w:rsidR="00F311AF" w:rsidRPr="002C05BB">
              <w:rPr>
                <w:rFonts w:cstheme="minorHAnsi"/>
                <w:bCs/>
                <w:sz w:val="20"/>
                <w:szCs w:val="20"/>
              </w:rPr>
              <w:t>for review by PR China and RO Korea.</w:t>
            </w:r>
          </w:p>
        </w:tc>
      </w:tr>
      <w:tr w:rsidR="007E23C1" w:rsidRPr="008711DF" w:rsidTr="007E23C1">
        <w:trPr>
          <w:trHeight w:val="135"/>
        </w:trPr>
        <w:tc>
          <w:tcPr>
            <w:tcW w:w="4403"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51" w:type="dxa"/>
            <w:gridSpan w:val="2"/>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7E23C1" w:rsidRPr="008711DF" w:rsidTr="007E23C1">
        <w:trPr>
          <w:trHeight w:val="320"/>
        </w:trPr>
        <w:tc>
          <w:tcPr>
            <w:tcW w:w="4403" w:type="dxa"/>
            <w:vMerge/>
            <w:shd w:val="clear" w:color="auto" w:fill="F3F3F3"/>
          </w:tcPr>
          <w:p w:rsidR="00E61BD7" w:rsidRPr="008711DF" w:rsidRDefault="00E61BD7" w:rsidP="00260FE5">
            <w:pPr>
              <w:tabs>
                <w:tab w:val="left" w:pos="1080"/>
              </w:tabs>
              <w:spacing w:after="0" w:line="240" w:lineRule="auto"/>
              <w:jc w:val="both"/>
              <w:rPr>
                <w:rFonts w:cstheme="minorHAnsi"/>
                <w:color w:val="185262"/>
              </w:rPr>
            </w:pPr>
          </w:p>
        </w:tc>
        <w:tc>
          <w:tcPr>
            <w:tcW w:w="2908"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2605"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3233" w:type="dxa"/>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rsidR="00E61BD7" w:rsidRPr="008711DF" w:rsidRDefault="00E61BD7" w:rsidP="00260FE5">
            <w:pPr>
              <w:tabs>
                <w:tab w:val="left" w:pos="1080"/>
              </w:tabs>
              <w:spacing w:after="0" w:line="240" w:lineRule="auto"/>
              <w:jc w:val="both"/>
              <w:rPr>
                <w:rFonts w:cstheme="minorHAnsi"/>
                <w:b/>
                <w:color w:val="185262"/>
              </w:rPr>
            </w:pPr>
          </w:p>
        </w:tc>
      </w:tr>
      <w:tr w:rsidR="00E61BD7" w:rsidRPr="008711DF" w:rsidTr="007E23C1">
        <w:tc>
          <w:tcPr>
            <w:tcW w:w="4403" w:type="dxa"/>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F311AF">
              <w:rPr>
                <w:rFonts w:cstheme="minorHAnsi"/>
                <w:color w:val="185262"/>
              </w:rPr>
              <w:t>prepare a sustainability plan</w:t>
            </w:r>
          </w:p>
        </w:tc>
        <w:tc>
          <w:tcPr>
            <w:tcW w:w="2908" w:type="dxa"/>
          </w:tcPr>
          <w:p w:rsidR="00E61BD7" w:rsidRPr="008711DF" w:rsidRDefault="005C063E" w:rsidP="00260FE5">
            <w:pPr>
              <w:tabs>
                <w:tab w:val="left" w:pos="1080"/>
              </w:tabs>
              <w:spacing w:after="0" w:line="240" w:lineRule="auto"/>
              <w:jc w:val="both"/>
              <w:rPr>
                <w:rFonts w:cstheme="minorHAnsi"/>
                <w:color w:val="185262"/>
              </w:rPr>
            </w:pPr>
            <w:r>
              <w:rPr>
                <w:rFonts w:cstheme="minorHAnsi"/>
                <w:color w:val="185262"/>
              </w:rPr>
              <w:t>December 3</w:t>
            </w:r>
            <w:r w:rsidR="00F311AF">
              <w:rPr>
                <w:rFonts w:cstheme="minorHAnsi"/>
                <w:color w:val="185262"/>
              </w:rPr>
              <w:t>1, 2020</w:t>
            </w:r>
          </w:p>
        </w:tc>
        <w:tc>
          <w:tcPr>
            <w:tcW w:w="2605" w:type="dxa"/>
          </w:tcPr>
          <w:p w:rsidR="00E61BD7" w:rsidRPr="008711DF" w:rsidRDefault="00F311AF" w:rsidP="00260FE5">
            <w:pPr>
              <w:tabs>
                <w:tab w:val="left" w:pos="1080"/>
              </w:tabs>
              <w:spacing w:after="0" w:line="240" w:lineRule="auto"/>
              <w:jc w:val="both"/>
              <w:rPr>
                <w:rFonts w:cstheme="minorHAnsi"/>
                <w:color w:val="185262"/>
              </w:rPr>
            </w:pPr>
            <w:r>
              <w:rPr>
                <w:rFonts w:cstheme="minorHAnsi"/>
                <w:color w:val="185262"/>
              </w:rPr>
              <w:t>UNOPS</w:t>
            </w:r>
          </w:p>
        </w:tc>
        <w:tc>
          <w:tcPr>
            <w:tcW w:w="3233" w:type="dxa"/>
          </w:tcPr>
          <w:p w:rsidR="00E61BD7" w:rsidRPr="008711DF" w:rsidRDefault="00F311AF" w:rsidP="00260FE5">
            <w:pPr>
              <w:tabs>
                <w:tab w:val="left" w:pos="1080"/>
              </w:tabs>
              <w:spacing w:after="0" w:line="240" w:lineRule="auto"/>
              <w:jc w:val="both"/>
              <w:rPr>
                <w:rFonts w:cstheme="minorHAnsi"/>
                <w:color w:val="185262"/>
              </w:rPr>
            </w:pPr>
            <w:r>
              <w:rPr>
                <w:rFonts w:cstheme="minorHAnsi"/>
                <w:color w:val="185262"/>
              </w:rPr>
              <w:t>A Technical Specialist was hired and delivered the plan which was cleared by UNOPS and China, awaiting comments from RO Korea and UNDP</w:t>
            </w:r>
          </w:p>
        </w:tc>
        <w:tc>
          <w:tcPr>
            <w:tcW w:w="1418" w:type="dxa"/>
          </w:tcPr>
          <w:p w:rsidR="00E61BD7" w:rsidRPr="008711DF" w:rsidRDefault="00F311AF" w:rsidP="00260FE5">
            <w:pPr>
              <w:tabs>
                <w:tab w:val="left" w:pos="1080"/>
              </w:tabs>
              <w:spacing w:after="0" w:line="240" w:lineRule="auto"/>
              <w:jc w:val="both"/>
              <w:rPr>
                <w:rFonts w:cstheme="minorHAnsi"/>
                <w:color w:val="185262"/>
              </w:rPr>
            </w:pPr>
            <w:r>
              <w:rPr>
                <w:rFonts w:cstheme="minorHAnsi"/>
                <w:color w:val="185262"/>
              </w:rPr>
              <w:t xml:space="preserve">Initiated </w:t>
            </w:r>
          </w:p>
        </w:tc>
      </w:tr>
    </w:tbl>
    <w:p w:rsidR="00E61BD7" w:rsidRPr="008711DF" w:rsidRDefault="00E61BD7" w:rsidP="00E61BD7">
      <w:pPr>
        <w:spacing w:after="0" w:line="240" w:lineRule="auto"/>
        <w:jc w:val="both"/>
        <w:rPr>
          <w:rFonts w:cstheme="minorHAnsi"/>
          <w:vanish/>
          <w:color w:val="185262"/>
        </w:rPr>
      </w:pPr>
    </w:p>
    <w:tbl>
      <w:tblPr>
        <w:tblW w:w="14567"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tblPr>
      <w:tblGrid>
        <w:gridCol w:w="4428"/>
        <w:gridCol w:w="2880"/>
        <w:gridCol w:w="2610"/>
        <w:gridCol w:w="3231"/>
        <w:gridCol w:w="1418"/>
      </w:tblGrid>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2. </w:t>
            </w:r>
            <w:r w:rsidR="00F311AF" w:rsidRPr="002C05BB">
              <w:rPr>
                <w:rFonts w:cstheme="minorHAnsi"/>
                <w:b/>
                <w:bCs/>
                <w:sz w:val="20"/>
                <w:szCs w:val="20"/>
              </w:rPr>
              <w:t>Identify YSLME champions for sustaining the Yellow Sea Partnership.</w:t>
            </w:r>
          </w:p>
        </w:tc>
      </w:tr>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r w:rsidR="005C063E">
              <w:rPr>
                <w:rFonts w:cstheme="minorHAnsi"/>
                <w:bCs/>
                <w:sz w:val="20"/>
                <w:szCs w:val="20"/>
              </w:rPr>
              <w:t xml:space="preserve"> An institution to be designated by</w:t>
            </w:r>
            <w:r w:rsidR="005C063E" w:rsidRPr="002C05BB">
              <w:rPr>
                <w:rFonts w:cstheme="minorHAnsi"/>
                <w:bCs/>
                <w:sz w:val="20"/>
                <w:szCs w:val="20"/>
              </w:rPr>
              <w:t xml:space="preserve"> </w:t>
            </w:r>
            <w:r w:rsidR="005C063E">
              <w:rPr>
                <w:rFonts w:cstheme="minorHAnsi"/>
                <w:bCs/>
                <w:sz w:val="20"/>
                <w:szCs w:val="20"/>
              </w:rPr>
              <w:t xml:space="preserve">International Cooperation Department of </w:t>
            </w:r>
            <w:r w:rsidR="005C063E" w:rsidRPr="002C05BB">
              <w:rPr>
                <w:rFonts w:cstheme="minorHAnsi"/>
                <w:bCs/>
                <w:sz w:val="20"/>
                <w:szCs w:val="20"/>
              </w:rPr>
              <w:t xml:space="preserve">MNR/PRC and </w:t>
            </w:r>
            <w:r w:rsidR="005C063E">
              <w:rPr>
                <w:rFonts w:cstheme="minorHAnsi"/>
                <w:bCs/>
                <w:sz w:val="20"/>
                <w:szCs w:val="20"/>
              </w:rPr>
              <w:t xml:space="preserve">KOEM of </w:t>
            </w:r>
            <w:r w:rsidR="005C063E" w:rsidRPr="002C05BB">
              <w:rPr>
                <w:rFonts w:cstheme="minorHAnsi"/>
                <w:bCs/>
                <w:sz w:val="20"/>
                <w:szCs w:val="20"/>
              </w:rPr>
              <w:t xml:space="preserve">MOF/ROK </w:t>
            </w:r>
            <w:r w:rsidR="005C063E">
              <w:rPr>
                <w:rFonts w:cstheme="minorHAnsi"/>
                <w:bCs/>
                <w:sz w:val="20"/>
                <w:szCs w:val="20"/>
              </w:rPr>
              <w:t>will</w:t>
            </w:r>
            <w:r w:rsidR="005C063E" w:rsidRPr="002C05BB">
              <w:rPr>
                <w:rFonts w:cstheme="minorHAnsi"/>
                <w:bCs/>
                <w:sz w:val="20"/>
                <w:szCs w:val="20"/>
              </w:rPr>
              <w:t xml:space="preserve"> review and implement the </w:t>
            </w:r>
            <w:r w:rsidR="005C063E">
              <w:rPr>
                <w:rFonts w:cstheme="minorHAnsi"/>
                <w:bCs/>
                <w:sz w:val="20"/>
                <w:szCs w:val="20"/>
              </w:rPr>
              <w:t xml:space="preserve">sustainability plan and to help </w:t>
            </w:r>
            <w:r w:rsidR="005C063E" w:rsidRPr="002C05BB">
              <w:rPr>
                <w:rFonts w:cstheme="minorHAnsi"/>
                <w:bCs/>
                <w:sz w:val="20"/>
                <w:szCs w:val="20"/>
              </w:rPr>
              <w:t xml:space="preserve">define the details of the regional governance mechanism </w:t>
            </w:r>
            <w:r w:rsidR="005C063E">
              <w:rPr>
                <w:rFonts w:cstheme="minorHAnsi"/>
                <w:bCs/>
                <w:sz w:val="20"/>
                <w:szCs w:val="20"/>
              </w:rPr>
              <w:t>as agreed in the MOU to be signed between the two countries. C</w:t>
            </w:r>
            <w:r w:rsidR="005C063E" w:rsidRPr="002C05BB">
              <w:rPr>
                <w:rFonts w:cstheme="minorHAnsi"/>
                <w:bCs/>
                <w:sz w:val="20"/>
                <w:szCs w:val="20"/>
              </w:rPr>
              <w:t xml:space="preserve">are </w:t>
            </w:r>
            <w:r w:rsidR="005C063E">
              <w:rPr>
                <w:rFonts w:cstheme="minorHAnsi"/>
                <w:bCs/>
                <w:sz w:val="20"/>
                <w:szCs w:val="20"/>
              </w:rPr>
              <w:t xml:space="preserve">will be </w:t>
            </w:r>
            <w:r w:rsidR="005C063E" w:rsidRPr="002C05BB">
              <w:rPr>
                <w:rFonts w:cstheme="minorHAnsi"/>
                <w:bCs/>
                <w:sz w:val="20"/>
                <w:szCs w:val="20"/>
              </w:rPr>
              <w:t>taken as to the nature of th</w:t>
            </w:r>
            <w:r w:rsidR="005C063E">
              <w:rPr>
                <w:rFonts w:cstheme="minorHAnsi"/>
                <w:bCs/>
                <w:sz w:val="20"/>
                <w:szCs w:val="20"/>
              </w:rPr>
              <w:t xml:space="preserve">e YSP to avoid the </w:t>
            </w:r>
            <w:r w:rsidR="005C063E" w:rsidRPr="002C05BB">
              <w:rPr>
                <w:rFonts w:cstheme="minorHAnsi"/>
                <w:bCs/>
                <w:sz w:val="20"/>
                <w:szCs w:val="20"/>
              </w:rPr>
              <w:t xml:space="preserve">confusion among stakeholders </w:t>
            </w:r>
            <w:r w:rsidR="005C063E">
              <w:rPr>
                <w:rFonts w:cstheme="minorHAnsi"/>
                <w:bCs/>
                <w:sz w:val="20"/>
                <w:szCs w:val="20"/>
              </w:rPr>
              <w:t xml:space="preserve">of the YSP and </w:t>
            </w:r>
            <w:r w:rsidR="005C063E" w:rsidRPr="002C05BB">
              <w:rPr>
                <w:rFonts w:cstheme="minorHAnsi"/>
                <w:bCs/>
                <w:sz w:val="20"/>
                <w:szCs w:val="20"/>
              </w:rPr>
              <w:t>the regional governance mechanism in the making.</w:t>
            </w:r>
          </w:p>
        </w:tc>
      </w:tr>
      <w:tr w:rsidR="007E23C1" w:rsidRPr="008711DF" w:rsidTr="007E23C1">
        <w:trPr>
          <w:trHeight w:val="135"/>
        </w:trPr>
        <w:tc>
          <w:tcPr>
            <w:tcW w:w="4428"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49" w:type="dxa"/>
            <w:gridSpan w:val="2"/>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7E23C1" w:rsidRPr="008711DF" w:rsidTr="007E23C1">
        <w:trPr>
          <w:trHeight w:val="135"/>
        </w:trPr>
        <w:tc>
          <w:tcPr>
            <w:tcW w:w="4428" w:type="dxa"/>
            <w:vMerge/>
            <w:shd w:val="clear" w:color="auto" w:fill="F3F3F3"/>
          </w:tcPr>
          <w:p w:rsidR="00E61BD7" w:rsidRPr="008711DF" w:rsidRDefault="00E61BD7" w:rsidP="00260FE5">
            <w:pPr>
              <w:tabs>
                <w:tab w:val="left" w:pos="1080"/>
              </w:tabs>
              <w:spacing w:after="0" w:line="240" w:lineRule="auto"/>
              <w:jc w:val="both"/>
              <w:rPr>
                <w:rFonts w:cstheme="minorHAnsi"/>
                <w:color w:val="185262"/>
              </w:rPr>
            </w:pPr>
          </w:p>
        </w:tc>
        <w:tc>
          <w:tcPr>
            <w:tcW w:w="2880"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2610"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3231" w:type="dxa"/>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E61BD7" w:rsidRPr="008711DF" w:rsidRDefault="00E61BD7" w:rsidP="007E23C1">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7E23C1" w:rsidRPr="008711DF" w:rsidTr="007E23C1">
        <w:tc>
          <w:tcPr>
            <w:tcW w:w="4428" w:type="dxa"/>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2.1 </w:t>
            </w:r>
            <w:r w:rsidR="005C063E" w:rsidRPr="005C063E">
              <w:rPr>
                <w:rFonts w:cstheme="minorHAnsi"/>
                <w:sz w:val="20"/>
                <w:szCs w:val="20"/>
              </w:rPr>
              <w:t xml:space="preserve">to identify an institution in PR China by MNR to </w:t>
            </w:r>
            <w:r w:rsidR="005C063E" w:rsidRPr="005C063E">
              <w:rPr>
                <w:rFonts w:cstheme="minorHAnsi"/>
                <w:bCs/>
                <w:sz w:val="20"/>
                <w:szCs w:val="20"/>
              </w:rPr>
              <w:t>review and implement the sustainability plan and to help define the details of the regional governance mechanism</w:t>
            </w:r>
          </w:p>
        </w:tc>
        <w:tc>
          <w:tcPr>
            <w:tcW w:w="2880" w:type="dxa"/>
          </w:tcPr>
          <w:p w:rsidR="00E61BD7" w:rsidRPr="008711DF" w:rsidRDefault="005C063E" w:rsidP="00260FE5">
            <w:pPr>
              <w:tabs>
                <w:tab w:val="left" w:pos="1080"/>
              </w:tabs>
              <w:spacing w:after="0" w:line="240" w:lineRule="auto"/>
              <w:jc w:val="both"/>
              <w:rPr>
                <w:rFonts w:cstheme="minorHAnsi"/>
                <w:color w:val="185262"/>
              </w:rPr>
            </w:pPr>
            <w:r>
              <w:rPr>
                <w:rFonts w:cstheme="minorHAnsi"/>
                <w:color w:val="185262"/>
              </w:rPr>
              <w:t>December 31, 2020</w:t>
            </w:r>
          </w:p>
        </w:tc>
        <w:tc>
          <w:tcPr>
            <w:tcW w:w="2610" w:type="dxa"/>
          </w:tcPr>
          <w:p w:rsidR="00E61BD7" w:rsidRPr="008711DF" w:rsidRDefault="005C063E" w:rsidP="00260FE5">
            <w:pPr>
              <w:tabs>
                <w:tab w:val="left" w:pos="1080"/>
              </w:tabs>
              <w:spacing w:after="0" w:line="240" w:lineRule="auto"/>
              <w:jc w:val="both"/>
              <w:rPr>
                <w:rFonts w:cstheme="minorHAnsi"/>
                <w:color w:val="185262"/>
              </w:rPr>
            </w:pPr>
            <w:r>
              <w:rPr>
                <w:rFonts w:cstheme="minorHAnsi"/>
                <w:color w:val="185262"/>
              </w:rPr>
              <w:t>MNR/PRC and MOF/ROK</w:t>
            </w:r>
          </w:p>
        </w:tc>
        <w:tc>
          <w:tcPr>
            <w:tcW w:w="3231" w:type="dxa"/>
          </w:tcPr>
          <w:p w:rsidR="00E61BD7" w:rsidRPr="008711DF" w:rsidRDefault="005C063E" w:rsidP="00260FE5">
            <w:pPr>
              <w:tabs>
                <w:tab w:val="left" w:pos="1080"/>
              </w:tabs>
              <w:spacing w:after="0" w:line="240" w:lineRule="auto"/>
              <w:jc w:val="both"/>
              <w:rPr>
                <w:rFonts w:cstheme="minorHAnsi"/>
                <w:color w:val="185262"/>
              </w:rPr>
            </w:pPr>
            <w:r>
              <w:rPr>
                <w:rFonts w:cstheme="minorHAnsi"/>
                <w:color w:val="185262"/>
              </w:rPr>
              <w:t>North China Sea Branch of SOA of MNR has been designated as the institution to push forward the implementation of the plan</w:t>
            </w:r>
          </w:p>
        </w:tc>
        <w:tc>
          <w:tcPr>
            <w:tcW w:w="1418" w:type="dxa"/>
          </w:tcPr>
          <w:p w:rsidR="00E61BD7" w:rsidRPr="008711DF" w:rsidRDefault="005C063E" w:rsidP="00260FE5">
            <w:pPr>
              <w:tabs>
                <w:tab w:val="left" w:pos="1080"/>
              </w:tabs>
              <w:spacing w:after="0" w:line="240" w:lineRule="auto"/>
              <w:jc w:val="both"/>
              <w:rPr>
                <w:rFonts w:cstheme="minorHAnsi"/>
                <w:color w:val="185262"/>
              </w:rPr>
            </w:pPr>
            <w:r>
              <w:rPr>
                <w:rFonts w:cstheme="minorHAnsi"/>
                <w:color w:val="185262"/>
              </w:rPr>
              <w:t>completed</w:t>
            </w:r>
          </w:p>
        </w:tc>
      </w:tr>
    </w:tbl>
    <w:p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14567"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ayout w:type="fixed"/>
        <w:tblLook w:val="01E0"/>
      </w:tblPr>
      <w:tblGrid>
        <w:gridCol w:w="4361"/>
        <w:gridCol w:w="2977"/>
        <w:gridCol w:w="2551"/>
        <w:gridCol w:w="3260"/>
        <w:gridCol w:w="1418"/>
      </w:tblGrid>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r w:rsidR="005C063E">
              <w:rPr>
                <w:rFonts w:ascii="Calibri-Bold" w:hAnsi="Calibri-Bold" w:cs="Calibri-Bold"/>
                <w:b/>
                <w:bCs/>
                <w:sz w:val="18"/>
                <w:szCs w:val="18"/>
              </w:rPr>
              <w:t xml:space="preserve"> Building upon the existing technical cooperation structures for the YSLME regional governance mechanism is sensible</w:t>
            </w:r>
            <w:r w:rsidR="005C063E">
              <w:rPr>
                <w:rFonts w:ascii="Calibri" w:hAnsi="Calibri" w:cs="Calibri"/>
                <w:sz w:val="18"/>
                <w:szCs w:val="18"/>
              </w:rPr>
              <w:t>.</w:t>
            </w:r>
          </w:p>
        </w:tc>
      </w:tr>
      <w:tr w:rsidR="00E61BD7" w:rsidRPr="008711DF" w:rsidTr="007E23C1">
        <w:tc>
          <w:tcPr>
            <w:tcW w:w="14567" w:type="dxa"/>
            <w:gridSpan w:val="5"/>
            <w:shd w:val="clear" w:color="auto" w:fill="EAF6F3"/>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r w:rsidR="005C063E">
              <w:rPr>
                <w:rFonts w:cstheme="minorHAnsi"/>
                <w:bCs/>
                <w:sz w:val="20"/>
                <w:szCs w:val="20"/>
              </w:rPr>
              <w:t xml:space="preserve"> Building on the existing</w:t>
            </w:r>
            <w:r w:rsidR="005C063E" w:rsidRPr="002C05BB">
              <w:rPr>
                <w:rFonts w:cstheme="minorHAnsi"/>
                <w:bCs/>
                <w:sz w:val="20"/>
                <w:szCs w:val="20"/>
              </w:rPr>
              <w:t xml:space="preserve"> marine scientific cooperation platfo</w:t>
            </w:r>
            <w:r w:rsidR="005C063E">
              <w:rPr>
                <w:rFonts w:cstheme="minorHAnsi"/>
                <w:bCs/>
                <w:sz w:val="20"/>
                <w:szCs w:val="20"/>
              </w:rPr>
              <w:t xml:space="preserve">rm or designating new institutions by MNR/PRC and MOF/ROK will be considered for establishing the YSLME regional governance mechanism. In furtherance of the purposes of the MOU under preparation for signing on YSLME regional ocean governance mechanism, the cooperation will </w:t>
            </w:r>
            <w:r w:rsidR="005C063E" w:rsidRPr="002C05BB">
              <w:rPr>
                <w:rFonts w:cstheme="minorHAnsi"/>
                <w:bCs/>
                <w:sz w:val="20"/>
                <w:szCs w:val="20"/>
              </w:rPr>
              <w:t xml:space="preserve">go beyond the scientific </w:t>
            </w:r>
            <w:r w:rsidR="005C063E">
              <w:rPr>
                <w:rFonts w:cstheme="minorHAnsi"/>
                <w:bCs/>
                <w:sz w:val="20"/>
                <w:szCs w:val="20"/>
              </w:rPr>
              <w:t>communities of the two countries</w:t>
            </w:r>
            <w:r w:rsidR="005C063E" w:rsidRPr="002C05BB">
              <w:rPr>
                <w:rFonts w:cstheme="minorHAnsi"/>
                <w:bCs/>
                <w:sz w:val="20"/>
                <w:szCs w:val="20"/>
              </w:rPr>
              <w:t xml:space="preserve"> but to engage governmen</w:t>
            </w:r>
            <w:r w:rsidR="005C063E">
              <w:rPr>
                <w:rFonts w:cstheme="minorHAnsi"/>
                <w:bCs/>
                <w:sz w:val="20"/>
                <w:szCs w:val="20"/>
              </w:rPr>
              <w:t>t administration, civil society and</w:t>
            </w:r>
            <w:r w:rsidR="005C063E" w:rsidRPr="002C05BB">
              <w:rPr>
                <w:rFonts w:cstheme="minorHAnsi"/>
                <w:bCs/>
                <w:sz w:val="20"/>
                <w:szCs w:val="20"/>
              </w:rPr>
              <w:t xml:space="preserve"> business association </w:t>
            </w:r>
            <w:r w:rsidR="005C063E">
              <w:rPr>
                <w:rFonts w:cstheme="minorHAnsi"/>
                <w:bCs/>
                <w:sz w:val="20"/>
                <w:szCs w:val="20"/>
              </w:rPr>
              <w:t>w</w:t>
            </w:r>
            <w:r w:rsidR="005C063E" w:rsidRPr="002C05BB">
              <w:rPr>
                <w:rFonts w:cstheme="minorHAnsi"/>
                <w:bCs/>
                <w:sz w:val="20"/>
                <w:szCs w:val="20"/>
              </w:rPr>
              <w:t xml:space="preserve">ith the key mandate of coordinating the implementation of YSLME </w:t>
            </w:r>
            <w:r w:rsidR="005C063E">
              <w:rPr>
                <w:rFonts w:cstheme="minorHAnsi"/>
                <w:bCs/>
                <w:sz w:val="20"/>
                <w:szCs w:val="20"/>
              </w:rPr>
              <w:t xml:space="preserve">SAP 2020-2030 </w:t>
            </w:r>
            <w:r w:rsidR="005C063E" w:rsidRPr="002C05BB">
              <w:rPr>
                <w:rFonts w:cstheme="minorHAnsi"/>
                <w:bCs/>
                <w:sz w:val="20"/>
                <w:szCs w:val="20"/>
              </w:rPr>
              <w:t>and review progress of implementation.</w:t>
            </w:r>
          </w:p>
        </w:tc>
      </w:tr>
      <w:tr w:rsidR="007E23C1" w:rsidRPr="008711DF" w:rsidTr="007E23C1">
        <w:trPr>
          <w:trHeight w:val="135"/>
        </w:trPr>
        <w:tc>
          <w:tcPr>
            <w:tcW w:w="4361"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7E23C1" w:rsidRPr="008711DF" w:rsidTr="007E23C1">
        <w:trPr>
          <w:trHeight w:val="135"/>
        </w:trPr>
        <w:tc>
          <w:tcPr>
            <w:tcW w:w="4361" w:type="dxa"/>
            <w:vMerge/>
            <w:shd w:val="clear" w:color="auto" w:fill="F3F3F3"/>
          </w:tcPr>
          <w:p w:rsidR="00E61BD7" w:rsidRPr="008711DF" w:rsidRDefault="00E61BD7" w:rsidP="00260FE5">
            <w:pPr>
              <w:tabs>
                <w:tab w:val="left" w:pos="1080"/>
              </w:tabs>
              <w:spacing w:after="0" w:line="240" w:lineRule="auto"/>
              <w:jc w:val="both"/>
              <w:rPr>
                <w:rFonts w:cstheme="minorHAnsi"/>
                <w:color w:val="185262"/>
              </w:rPr>
            </w:pPr>
          </w:p>
        </w:tc>
        <w:tc>
          <w:tcPr>
            <w:tcW w:w="2977"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2551" w:type="dxa"/>
            <w:vMerge/>
            <w:shd w:val="clear" w:color="auto" w:fill="F3F3F3"/>
          </w:tcPr>
          <w:p w:rsidR="00E61BD7" w:rsidRPr="008711DF" w:rsidRDefault="00E61BD7" w:rsidP="00260FE5">
            <w:pPr>
              <w:tabs>
                <w:tab w:val="left" w:pos="1080"/>
              </w:tabs>
              <w:spacing w:after="0" w:line="240" w:lineRule="auto"/>
              <w:jc w:val="both"/>
              <w:rPr>
                <w:rFonts w:cstheme="minorHAnsi"/>
                <w:b/>
                <w:color w:val="185262"/>
              </w:rPr>
            </w:pPr>
          </w:p>
        </w:tc>
        <w:tc>
          <w:tcPr>
            <w:tcW w:w="3260" w:type="dxa"/>
          </w:tcPr>
          <w:p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E61BD7" w:rsidRPr="008711DF" w:rsidRDefault="00E61BD7" w:rsidP="007E23C1">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7E23C1" w:rsidRPr="008711DF" w:rsidTr="007E23C1">
        <w:tc>
          <w:tcPr>
            <w:tcW w:w="4361" w:type="dxa"/>
          </w:tcPr>
          <w:p w:rsidR="00E61BD7" w:rsidRPr="008711DF" w:rsidRDefault="00E61BD7" w:rsidP="00036067">
            <w:pPr>
              <w:tabs>
                <w:tab w:val="left" w:pos="1080"/>
              </w:tabs>
              <w:spacing w:after="0" w:line="240" w:lineRule="auto"/>
              <w:jc w:val="both"/>
              <w:rPr>
                <w:rFonts w:cstheme="minorHAnsi"/>
                <w:color w:val="185262"/>
              </w:rPr>
            </w:pPr>
            <w:r w:rsidRPr="008711DF">
              <w:rPr>
                <w:rFonts w:cstheme="minorHAnsi"/>
                <w:color w:val="185262"/>
              </w:rPr>
              <w:t xml:space="preserve">3.1 </w:t>
            </w:r>
            <w:r w:rsidR="00036067">
              <w:rPr>
                <w:rFonts w:cstheme="minorHAnsi"/>
                <w:bCs/>
                <w:sz w:val="20"/>
                <w:szCs w:val="20"/>
              </w:rPr>
              <w:t xml:space="preserve"> Build on the existing</w:t>
            </w:r>
            <w:r w:rsidR="00036067" w:rsidRPr="002C05BB">
              <w:rPr>
                <w:rFonts w:cstheme="minorHAnsi"/>
                <w:bCs/>
                <w:sz w:val="20"/>
                <w:szCs w:val="20"/>
              </w:rPr>
              <w:t xml:space="preserve"> marine scientific cooperation platfo</w:t>
            </w:r>
            <w:r w:rsidR="00036067">
              <w:rPr>
                <w:rFonts w:cstheme="minorHAnsi"/>
                <w:bCs/>
                <w:sz w:val="20"/>
                <w:szCs w:val="20"/>
              </w:rPr>
              <w:t>rm or designate new institutions by MNR/PRC and MOF/ROK to establish the YSLME regional governance mechanism</w:t>
            </w:r>
          </w:p>
        </w:tc>
        <w:tc>
          <w:tcPr>
            <w:tcW w:w="2977" w:type="dxa"/>
          </w:tcPr>
          <w:p w:rsidR="00E61BD7" w:rsidRPr="00036067" w:rsidRDefault="00036067" w:rsidP="00260FE5">
            <w:pPr>
              <w:tabs>
                <w:tab w:val="left" w:pos="1080"/>
              </w:tabs>
              <w:spacing w:after="0" w:line="240" w:lineRule="auto"/>
              <w:jc w:val="both"/>
              <w:rPr>
                <w:rFonts w:cstheme="minorHAnsi"/>
                <w:color w:val="185262"/>
              </w:rPr>
            </w:pPr>
            <w:r>
              <w:rPr>
                <w:rFonts w:cstheme="minorHAnsi"/>
                <w:color w:val="185262"/>
              </w:rPr>
              <w:t>third quarter of 2021</w:t>
            </w:r>
          </w:p>
        </w:tc>
        <w:tc>
          <w:tcPr>
            <w:tcW w:w="2551" w:type="dxa"/>
          </w:tcPr>
          <w:p w:rsidR="00E61BD7" w:rsidRPr="008711DF" w:rsidRDefault="00036067" w:rsidP="00260FE5">
            <w:pPr>
              <w:tabs>
                <w:tab w:val="left" w:pos="1080"/>
              </w:tabs>
              <w:spacing w:after="0" w:line="240" w:lineRule="auto"/>
              <w:jc w:val="both"/>
              <w:rPr>
                <w:rFonts w:cstheme="minorHAnsi"/>
                <w:color w:val="185262"/>
              </w:rPr>
            </w:pPr>
            <w:r>
              <w:rPr>
                <w:rFonts w:cstheme="minorHAnsi"/>
                <w:color w:val="185262"/>
              </w:rPr>
              <w:t>ICC</w:t>
            </w:r>
          </w:p>
        </w:tc>
        <w:tc>
          <w:tcPr>
            <w:tcW w:w="3260" w:type="dxa"/>
          </w:tcPr>
          <w:p w:rsidR="00E61BD7" w:rsidRPr="008711DF" w:rsidRDefault="00036067" w:rsidP="00260FE5">
            <w:pPr>
              <w:tabs>
                <w:tab w:val="left" w:pos="1080"/>
              </w:tabs>
              <w:spacing w:after="0" w:line="240" w:lineRule="auto"/>
              <w:jc w:val="both"/>
              <w:rPr>
                <w:rFonts w:cstheme="minorHAnsi"/>
                <w:color w:val="185262"/>
              </w:rPr>
            </w:pPr>
            <w:proofErr w:type="gramStart"/>
            <w:r>
              <w:rPr>
                <w:rFonts w:cstheme="minorHAnsi"/>
                <w:bCs/>
                <w:sz w:val="20"/>
                <w:szCs w:val="20"/>
              </w:rPr>
              <w:t>the</w:t>
            </w:r>
            <w:proofErr w:type="gramEnd"/>
            <w:r>
              <w:rPr>
                <w:rFonts w:cstheme="minorHAnsi"/>
                <w:bCs/>
                <w:sz w:val="20"/>
                <w:szCs w:val="20"/>
              </w:rPr>
              <w:t xml:space="preserve"> cooperation will </w:t>
            </w:r>
            <w:r w:rsidRPr="002C05BB">
              <w:rPr>
                <w:rFonts w:cstheme="minorHAnsi"/>
                <w:bCs/>
                <w:sz w:val="20"/>
                <w:szCs w:val="20"/>
              </w:rPr>
              <w:t xml:space="preserve">go beyond the scientific </w:t>
            </w:r>
            <w:r>
              <w:rPr>
                <w:rFonts w:cstheme="minorHAnsi"/>
                <w:bCs/>
                <w:sz w:val="20"/>
                <w:szCs w:val="20"/>
              </w:rPr>
              <w:t>communities of the two countries</w:t>
            </w:r>
            <w:r w:rsidRPr="002C05BB">
              <w:rPr>
                <w:rFonts w:cstheme="minorHAnsi"/>
                <w:bCs/>
                <w:sz w:val="20"/>
                <w:szCs w:val="20"/>
              </w:rPr>
              <w:t xml:space="preserve"> but to engage governmen</w:t>
            </w:r>
            <w:r>
              <w:rPr>
                <w:rFonts w:cstheme="minorHAnsi"/>
                <w:bCs/>
                <w:sz w:val="20"/>
                <w:szCs w:val="20"/>
              </w:rPr>
              <w:t>t administration, civil society and</w:t>
            </w:r>
            <w:r w:rsidRPr="002C05BB">
              <w:rPr>
                <w:rFonts w:cstheme="minorHAnsi"/>
                <w:bCs/>
                <w:sz w:val="20"/>
                <w:szCs w:val="20"/>
              </w:rPr>
              <w:t xml:space="preserve"> business association </w:t>
            </w:r>
            <w:r>
              <w:rPr>
                <w:rFonts w:cstheme="minorHAnsi"/>
                <w:bCs/>
                <w:sz w:val="20"/>
                <w:szCs w:val="20"/>
              </w:rPr>
              <w:t>w</w:t>
            </w:r>
            <w:r w:rsidRPr="002C05BB">
              <w:rPr>
                <w:rFonts w:cstheme="minorHAnsi"/>
                <w:bCs/>
                <w:sz w:val="20"/>
                <w:szCs w:val="20"/>
              </w:rPr>
              <w:t xml:space="preserve">ith the key mandate of coordinating the implementation of YSLME </w:t>
            </w:r>
            <w:r>
              <w:rPr>
                <w:rFonts w:cstheme="minorHAnsi"/>
                <w:bCs/>
                <w:sz w:val="20"/>
                <w:szCs w:val="20"/>
              </w:rPr>
              <w:t xml:space="preserve">SAP 2020-2030 </w:t>
            </w:r>
            <w:r w:rsidRPr="002C05BB">
              <w:rPr>
                <w:rFonts w:cstheme="minorHAnsi"/>
                <w:bCs/>
                <w:sz w:val="20"/>
                <w:szCs w:val="20"/>
              </w:rPr>
              <w:t>and review progress of implementation.</w:t>
            </w:r>
          </w:p>
        </w:tc>
        <w:tc>
          <w:tcPr>
            <w:tcW w:w="1418" w:type="dxa"/>
          </w:tcPr>
          <w:p w:rsidR="00E61BD7" w:rsidRPr="008711DF" w:rsidRDefault="00036067" w:rsidP="00260FE5">
            <w:pPr>
              <w:tabs>
                <w:tab w:val="left" w:pos="1080"/>
              </w:tabs>
              <w:spacing w:after="0" w:line="240" w:lineRule="auto"/>
              <w:jc w:val="both"/>
              <w:rPr>
                <w:rFonts w:cstheme="minorHAnsi"/>
                <w:color w:val="185262"/>
              </w:rPr>
            </w:pPr>
            <w:r>
              <w:rPr>
                <w:rFonts w:cstheme="minorHAnsi"/>
                <w:color w:val="185262"/>
              </w:rPr>
              <w:t>Initiated</w:t>
            </w:r>
          </w:p>
        </w:tc>
      </w:tr>
      <w:tr w:rsidR="007E23C1" w:rsidRPr="008711DF" w:rsidTr="007E23C1">
        <w:tc>
          <w:tcPr>
            <w:tcW w:w="4361" w:type="dxa"/>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3.2 </w:t>
            </w:r>
          </w:p>
        </w:tc>
        <w:tc>
          <w:tcPr>
            <w:tcW w:w="2977" w:type="dxa"/>
          </w:tcPr>
          <w:p w:rsidR="00E61BD7" w:rsidRPr="008711DF" w:rsidRDefault="00E61BD7" w:rsidP="00260FE5">
            <w:pPr>
              <w:tabs>
                <w:tab w:val="left" w:pos="1080"/>
              </w:tabs>
              <w:spacing w:after="0" w:line="240" w:lineRule="auto"/>
              <w:jc w:val="both"/>
              <w:rPr>
                <w:rFonts w:cstheme="minorHAnsi"/>
                <w:color w:val="185262"/>
              </w:rPr>
            </w:pPr>
          </w:p>
        </w:tc>
        <w:tc>
          <w:tcPr>
            <w:tcW w:w="2551" w:type="dxa"/>
          </w:tcPr>
          <w:p w:rsidR="00E61BD7" w:rsidRPr="008711DF" w:rsidRDefault="00E61BD7" w:rsidP="00260FE5">
            <w:pPr>
              <w:tabs>
                <w:tab w:val="left" w:pos="1080"/>
              </w:tabs>
              <w:spacing w:after="0" w:line="240" w:lineRule="auto"/>
              <w:jc w:val="both"/>
              <w:rPr>
                <w:rFonts w:cstheme="minorHAnsi"/>
                <w:color w:val="185262"/>
              </w:rPr>
            </w:pPr>
          </w:p>
        </w:tc>
        <w:tc>
          <w:tcPr>
            <w:tcW w:w="3260" w:type="dxa"/>
          </w:tcPr>
          <w:p w:rsidR="00E61BD7" w:rsidRPr="008711DF" w:rsidRDefault="00E61BD7" w:rsidP="00260FE5">
            <w:pPr>
              <w:tabs>
                <w:tab w:val="left" w:pos="1080"/>
              </w:tabs>
              <w:spacing w:after="0" w:line="240" w:lineRule="auto"/>
              <w:jc w:val="both"/>
              <w:rPr>
                <w:rFonts w:cstheme="minorHAnsi"/>
                <w:color w:val="185262"/>
              </w:rPr>
            </w:pPr>
          </w:p>
        </w:tc>
        <w:tc>
          <w:tcPr>
            <w:tcW w:w="1418" w:type="dxa"/>
          </w:tcPr>
          <w:p w:rsidR="00E61BD7" w:rsidRPr="008711DF" w:rsidRDefault="00E61BD7" w:rsidP="00260FE5">
            <w:pPr>
              <w:tabs>
                <w:tab w:val="left" w:pos="1080"/>
              </w:tabs>
              <w:spacing w:after="0" w:line="240" w:lineRule="auto"/>
              <w:jc w:val="both"/>
              <w:rPr>
                <w:rFonts w:cstheme="minorHAnsi"/>
                <w:color w:val="185262"/>
              </w:rPr>
            </w:pPr>
          </w:p>
        </w:tc>
      </w:tr>
      <w:tr w:rsidR="007E23C1" w:rsidRPr="008711DF" w:rsidTr="007E23C1">
        <w:tc>
          <w:tcPr>
            <w:tcW w:w="4361" w:type="dxa"/>
          </w:tcPr>
          <w:p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3.3</w:t>
            </w:r>
          </w:p>
        </w:tc>
        <w:tc>
          <w:tcPr>
            <w:tcW w:w="2977" w:type="dxa"/>
          </w:tcPr>
          <w:p w:rsidR="00E61BD7" w:rsidRPr="008711DF" w:rsidDel="0081599E" w:rsidRDefault="00E61BD7" w:rsidP="00260FE5">
            <w:pPr>
              <w:tabs>
                <w:tab w:val="left" w:pos="1080"/>
              </w:tabs>
              <w:spacing w:after="0" w:line="240" w:lineRule="auto"/>
              <w:jc w:val="both"/>
              <w:rPr>
                <w:rFonts w:cstheme="minorHAnsi"/>
                <w:color w:val="185262"/>
              </w:rPr>
            </w:pPr>
          </w:p>
        </w:tc>
        <w:tc>
          <w:tcPr>
            <w:tcW w:w="2551" w:type="dxa"/>
          </w:tcPr>
          <w:p w:rsidR="00E61BD7" w:rsidRPr="008711DF" w:rsidDel="0081599E" w:rsidRDefault="00E61BD7" w:rsidP="00260FE5">
            <w:pPr>
              <w:tabs>
                <w:tab w:val="left" w:pos="1080"/>
              </w:tabs>
              <w:spacing w:after="0" w:line="240" w:lineRule="auto"/>
              <w:jc w:val="both"/>
              <w:rPr>
                <w:rFonts w:cstheme="minorHAnsi"/>
                <w:color w:val="185262"/>
              </w:rPr>
            </w:pPr>
          </w:p>
        </w:tc>
        <w:tc>
          <w:tcPr>
            <w:tcW w:w="3260" w:type="dxa"/>
          </w:tcPr>
          <w:p w:rsidR="00E61BD7" w:rsidRPr="008711DF" w:rsidRDefault="00E61BD7" w:rsidP="00260FE5">
            <w:pPr>
              <w:tabs>
                <w:tab w:val="left" w:pos="1080"/>
              </w:tabs>
              <w:spacing w:after="0" w:line="240" w:lineRule="auto"/>
              <w:jc w:val="both"/>
              <w:rPr>
                <w:rFonts w:cstheme="minorHAnsi"/>
                <w:color w:val="185262"/>
              </w:rPr>
            </w:pPr>
          </w:p>
        </w:tc>
        <w:tc>
          <w:tcPr>
            <w:tcW w:w="1418" w:type="dxa"/>
          </w:tcPr>
          <w:p w:rsidR="00E61BD7" w:rsidRPr="008711DF" w:rsidRDefault="00E61BD7" w:rsidP="00260FE5">
            <w:pPr>
              <w:tabs>
                <w:tab w:val="left" w:pos="1080"/>
              </w:tabs>
              <w:spacing w:after="0" w:line="240" w:lineRule="auto"/>
              <w:jc w:val="both"/>
              <w:rPr>
                <w:rFonts w:cstheme="minorHAnsi"/>
                <w:color w:val="185262"/>
              </w:rPr>
            </w:pPr>
          </w:p>
        </w:tc>
      </w:tr>
      <w:tr w:rsidR="005C063E" w:rsidRPr="008711DF" w:rsidTr="007E23C1">
        <w:tc>
          <w:tcPr>
            <w:tcW w:w="14567" w:type="dxa"/>
            <w:gridSpan w:val="5"/>
            <w:shd w:val="clear" w:color="auto" w:fill="EAF6F3"/>
          </w:tcPr>
          <w:p w:rsidR="005C063E" w:rsidRPr="00036067" w:rsidRDefault="005C063E" w:rsidP="00036067">
            <w:pPr>
              <w:autoSpaceDE w:val="0"/>
              <w:autoSpaceDN w:val="0"/>
              <w:adjustRightInd w:val="0"/>
              <w:rPr>
                <w:rFonts w:ascii="Calibri" w:hAnsi="Calibri" w:cs="Calibri"/>
                <w:sz w:val="18"/>
                <w:szCs w:val="18"/>
              </w:rPr>
            </w:pPr>
            <w:r w:rsidRPr="008711DF">
              <w:rPr>
                <w:rFonts w:cstheme="minorHAnsi"/>
                <w:color w:val="185262"/>
              </w:rPr>
              <w:br w:type="page"/>
            </w:r>
            <w:r w:rsidR="00036067">
              <w:rPr>
                <w:rFonts w:cstheme="minorHAnsi"/>
                <w:b/>
                <w:color w:val="185262"/>
              </w:rPr>
              <w:t>Evaluation recommendation 4</w:t>
            </w:r>
            <w:r w:rsidRPr="008711DF">
              <w:rPr>
                <w:rFonts w:cstheme="minorHAnsi"/>
                <w:b/>
                <w:color w:val="185262"/>
              </w:rPr>
              <w:t xml:space="preserve">. </w:t>
            </w:r>
            <w:r w:rsidR="00036067">
              <w:rPr>
                <w:rFonts w:ascii="Calibri-Bold" w:hAnsi="Calibri-Bold" w:cs="Calibri-Bold"/>
                <w:b/>
                <w:bCs/>
                <w:sz w:val="18"/>
                <w:szCs w:val="18"/>
              </w:rPr>
              <w:t xml:space="preserve"> A follow-up GEF project should focus more on regional issues and have a narrower scope</w:t>
            </w:r>
            <w:r w:rsidR="00036067">
              <w:rPr>
                <w:rFonts w:ascii="Calibri" w:hAnsi="Calibri" w:cs="Calibri"/>
                <w:sz w:val="18"/>
                <w:szCs w:val="18"/>
              </w:rPr>
              <w:t>.</w:t>
            </w:r>
          </w:p>
        </w:tc>
      </w:tr>
      <w:tr w:rsidR="005C063E" w:rsidRPr="008711DF" w:rsidTr="007E23C1">
        <w:tc>
          <w:tcPr>
            <w:tcW w:w="14567" w:type="dxa"/>
            <w:gridSpan w:val="5"/>
            <w:shd w:val="clear" w:color="auto" w:fill="EAF6F3"/>
          </w:tcPr>
          <w:p w:rsidR="005C063E" w:rsidRPr="008711DF" w:rsidRDefault="005C063E" w:rsidP="0003606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036067" w:rsidRPr="00284430">
              <w:rPr>
                <w:rFonts w:cstheme="minorHAnsi"/>
                <w:bCs/>
                <w:sz w:val="20"/>
                <w:szCs w:val="20"/>
              </w:rPr>
              <w:t xml:space="preserve"> If both countries are interested in pursuing any follow-up projects, the focus can be aligned with the objectives and targets as agreed in the YSLME SAP 2020-2030.</w:t>
            </w:r>
          </w:p>
        </w:tc>
      </w:tr>
      <w:tr w:rsidR="007E23C1" w:rsidRPr="008711DF" w:rsidTr="007E23C1">
        <w:trPr>
          <w:trHeight w:val="135"/>
        </w:trPr>
        <w:tc>
          <w:tcPr>
            <w:tcW w:w="4361" w:type="dxa"/>
            <w:vMerge w:val="restart"/>
            <w:shd w:val="clear" w:color="auto" w:fill="EAF6F3"/>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7E23C1" w:rsidRPr="008711DF" w:rsidTr="007E23C1">
        <w:trPr>
          <w:trHeight w:val="135"/>
        </w:trPr>
        <w:tc>
          <w:tcPr>
            <w:tcW w:w="4361" w:type="dxa"/>
            <w:vMerge/>
            <w:shd w:val="clear" w:color="auto" w:fill="F3F3F3"/>
          </w:tcPr>
          <w:p w:rsidR="005C063E" w:rsidRPr="008711DF" w:rsidRDefault="005C063E" w:rsidP="00F93C26">
            <w:pPr>
              <w:tabs>
                <w:tab w:val="left" w:pos="1080"/>
              </w:tabs>
              <w:spacing w:after="0" w:line="240" w:lineRule="auto"/>
              <w:jc w:val="both"/>
              <w:rPr>
                <w:rFonts w:cstheme="minorHAnsi"/>
                <w:color w:val="185262"/>
              </w:rPr>
            </w:pPr>
          </w:p>
        </w:tc>
        <w:tc>
          <w:tcPr>
            <w:tcW w:w="2977" w:type="dxa"/>
            <w:vMerge/>
            <w:shd w:val="clear" w:color="auto" w:fill="F3F3F3"/>
          </w:tcPr>
          <w:p w:rsidR="005C063E" w:rsidRPr="008711DF" w:rsidRDefault="005C063E" w:rsidP="00F93C26">
            <w:pPr>
              <w:tabs>
                <w:tab w:val="left" w:pos="1080"/>
              </w:tabs>
              <w:spacing w:after="0" w:line="240" w:lineRule="auto"/>
              <w:jc w:val="both"/>
              <w:rPr>
                <w:rFonts w:cstheme="minorHAnsi"/>
                <w:b/>
                <w:color w:val="185262"/>
              </w:rPr>
            </w:pPr>
          </w:p>
        </w:tc>
        <w:tc>
          <w:tcPr>
            <w:tcW w:w="2551" w:type="dxa"/>
            <w:vMerge/>
            <w:shd w:val="clear" w:color="auto" w:fill="F3F3F3"/>
          </w:tcPr>
          <w:p w:rsidR="005C063E" w:rsidRPr="008711DF" w:rsidRDefault="005C063E" w:rsidP="00F93C26">
            <w:pPr>
              <w:tabs>
                <w:tab w:val="left" w:pos="1080"/>
              </w:tabs>
              <w:spacing w:after="0" w:line="240" w:lineRule="auto"/>
              <w:jc w:val="both"/>
              <w:rPr>
                <w:rFonts w:cstheme="minorHAnsi"/>
                <w:b/>
                <w:color w:val="185262"/>
              </w:rPr>
            </w:pPr>
          </w:p>
        </w:tc>
        <w:tc>
          <w:tcPr>
            <w:tcW w:w="3260" w:type="dxa"/>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5C063E" w:rsidRPr="008711DF" w:rsidRDefault="005C063E" w:rsidP="00F93C26">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7E23C1" w:rsidRPr="008711DF" w:rsidTr="007E23C1">
        <w:tc>
          <w:tcPr>
            <w:tcW w:w="4361" w:type="dxa"/>
          </w:tcPr>
          <w:p w:rsidR="005C063E" w:rsidRPr="008711DF" w:rsidRDefault="005C063E" w:rsidP="00F93C26">
            <w:pPr>
              <w:tabs>
                <w:tab w:val="left" w:pos="1080"/>
              </w:tabs>
              <w:spacing w:after="0" w:line="240" w:lineRule="auto"/>
              <w:jc w:val="both"/>
              <w:rPr>
                <w:rFonts w:cstheme="minorHAnsi"/>
                <w:color w:val="185262"/>
              </w:rPr>
            </w:pPr>
            <w:r w:rsidRPr="008711DF">
              <w:rPr>
                <w:rFonts w:cstheme="minorHAnsi"/>
                <w:color w:val="185262"/>
              </w:rPr>
              <w:t xml:space="preserve">3.1 </w:t>
            </w:r>
            <w:r w:rsidR="00036067">
              <w:rPr>
                <w:rFonts w:cstheme="minorHAnsi"/>
                <w:color w:val="185262"/>
              </w:rPr>
              <w:t>expression of interest of pursing another phase by UNDP, PR China and RO Korea</w:t>
            </w:r>
          </w:p>
        </w:tc>
        <w:tc>
          <w:tcPr>
            <w:tcW w:w="2977" w:type="dxa"/>
          </w:tcPr>
          <w:p w:rsidR="005C063E" w:rsidRPr="008711DF" w:rsidRDefault="00036067" w:rsidP="00F93C26">
            <w:pPr>
              <w:tabs>
                <w:tab w:val="left" w:pos="1080"/>
              </w:tabs>
              <w:spacing w:after="0" w:line="240" w:lineRule="auto"/>
              <w:jc w:val="both"/>
              <w:rPr>
                <w:rFonts w:cstheme="minorHAnsi"/>
                <w:color w:val="185262"/>
              </w:rPr>
            </w:pPr>
            <w:r>
              <w:rPr>
                <w:rFonts w:cstheme="minorHAnsi"/>
                <w:color w:val="185262"/>
              </w:rPr>
              <w:t>June 30, 2020</w:t>
            </w:r>
          </w:p>
        </w:tc>
        <w:tc>
          <w:tcPr>
            <w:tcW w:w="2551" w:type="dxa"/>
          </w:tcPr>
          <w:p w:rsidR="005C063E" w:rsidRPr="008711DF" w:rsidRDefault="00036067" w:rsidP="00F93C26">
            <w:pPr>
              <w:tabs>
                <w:tab w:val="left" w:pos="1080"/>
              </w:tabs>
              <w:spacing w:after="0" w:line="240" w:lineRule="auto"/>
              <w:jc w:val="both"/>
              <w:rPr>
                <w:rFonts w:cstheme="minorHAnsi"/>
                <w:color w:val="185262"/>
              </w:rPr>
            </w:pPr>
            <w:r>
              <w:rPr>
                <w:rFonts w:cstheme="minorHAnsi"/>
                <w:color w:val="185262"/>
              </w:rPr>
              <w:t>ICC, UNDP</w:t>
            </w:r>
          </w:p>
        </w:tc>
        <w:tc>
          <w:tcPr>
            <w:tcW w:w="3260" w:type="dxa"/>
          </w:tcPr>
          <w:p w:rsidR="005C063E" w:rsidRPr="008711DF" w:rsidRDefault="00036067" w:rsidP="00F93C26">
            <w:pPr>
              <w:tabs>
                <w:tab w:val="left" w:pos="1080"/>
              </w:tabs>
              <w:spacing w:after="0" w:line="240" w:lineRule="auto"/>
              <w:jc w:val="both"/>
              <w:rPr>
                <w:rFonts w:cstheme="minorHAnsi"/>
                <w:color w:val="185262"/>
              </w:rPr>
            </w:pPr>
            <w:r>
              <w:rPr>
                <w:rFonts w:cstheme="minorHAnsi"/>
                <w:color w:val="185262"/>
              </w:rPr>
              <w:t xml:space="preserve">While UNDP expressed support to a third phase, consensus between PRC and ROK has not yet been achieved. </w:t>
            </w:r>
          </w:p>
        </w:tc>
        <w:tc>
          <w:tcPr>
            <w:tcW w:w="1418" w:type="dxa"/>
          </w:tcPr>
          <w:p w:rsidR="005C063E" w:rsidRPr="008711DF" w:rsidRDefault="002351E6" w:rsidP="00F93C26">
            <w:pPr>
              <w:tabs>
                <w:tab w:val="left" w:pos="1080"/>
              </w:tabs>
              <w:spacing w:after="0" w:line="240" w:lineRule="auto"/>
              <w:jc w:val="both"/>
              <w:rPr>
                <w:rFonts w:cstheme="minorHAnsi"/>
                <w:color w:val="185262"/>
              </w:rPr>
            </w:pPr>
            <w:r>
              <w:rPr>
                <w:rFonts w:cstheme="minorHAnsi"/>
                <w:color w:val="185262"/>
              </w:rPr>
              <w:t>No due date</w:t>
            </w:r>
          </w:p>
        </w:tc>
      </w:tr>
      <w:tr w:rsidR="007E23C1" w:rsidRPr="008711DF" w:rsidTr="007E23C1">
        <w:tc>
          <w:tcPr>
            <w:tcW w:w="4361" w:type="dxa"/>
          </w:tcPr>
          <w:p w:rsidR="005C063E" w:rsidRPr="008711DF" w:rsidRDefault="005C063E" w:rsidP="00F93C26">
            <w:pPr>
              <w:tabs>
                <w:tab w:val="left" w:pos="1080"/>
              </w:tabs>
              <w:spacing w:after="0" w:line="240" w:lineRule="auto"/>
              <w:jc w:val="both"/>
              <w:rPr>
                <w:rFonts w:cstheme="minorHAnsi"/>
                <w:color w:val="185262"/>
              </w:rPr>
            </w:pPr>
            <w:r w:rsidRPr="008711DF">
              <w:rPr>
                <w:rFonts w:cstheme="minorHAnsi"/>
                <w:color w:val="185262"/>
              </w:rPr>
              <w:t xml:space="preserve">3.2 </w:t>
            </w:r>
            <w:r w:rsidR="002351E6">
              <w:rPr>
                <w:rFonts w:cstheme="minorHAnsi"/>
                <w:color w:val="185262"/>
              </w:rPr>
              <w:t>consult on the scope of the project</w:t>
            </w:r>
          </w:p>
        </w:tc>
        <w:tc>
          <w:tcPr>
            <w:tcW w:w="2977" w:type="dxa"/>
          </w:tcPr>
          <w:p w:rsidR="005C063E" w:rsidRPr="002351E6" w:rsidRDefault="005C063E" w:rsidP="00F93C26">
            <w:pPr>
              <w:tabs>
                <w:tab w:val="left" w:pos="1080"/>
              </w:tabs>
              <w:spacing w:after="0" w:line="240" w:lineRule="auto"/>
              <w:jc w:val="both"/>
              <w:rPr>
                <w:rFonts w:cstheme="minorHAnsi"/>
                <w:color w:val="185262"/>
              </w:rPr>
            </w:pPr>
          </w:p>
        </w:tc>
        <w:tc>
          <w:tcPr>
            <w:tcW w:w="2551" w:type="dxa"/>
          </w:tcPr>
          <w:p w:rsidR="005C063E" w:rsidRPr="008711DF" w:rsidRDefault="002351E6" w:rsidP="00F93C26">
            <w:pPr>
              <w:tabs>
                <w:tab w:val="left" w:pos="1080"/>
              </w:tabs>
              <w:spacing w:after="0" w:line="240" w:lineRule="auto"/>
              <w:jc w:val="both"/>
              <w:rPr>
                <w:rFonts w:cstheme="minorHAnsi"/>
                <w:color w:val="185262"/>
              </w:rPr>
            </w:pPr>
            <w:r>
              <w:rPr>
                <w:rFonts w:cstheme="minorHAnsi"/>
                <w:color w:val="185262"/>
              </w:rPr>
              <w:t>ICC, UNDP</w:t>
            </w:r>
          </w:p>
        </w:tc>
        <w:tc>
          <w:tcPr>
            <w:tcW w:w="3260" w:type="dxa"/>
          </w:tcPr>
          <w:p w:rsidR="005C063E" w:rsidRPr="008711DF" w:rsidRDefault="005C063E" w:rsidP="00F93C26">
            <w:pPr>
              <w:tabs>
                <w:tab w:val="left" w:pos="1080"/>
              </w:tabs>
              <w:spacing w:after="0" w:line="240" w:lineRule="auto"/>
              <w:jc w:val="both"/>
              <w:rPr>
                <w:rFonts w:cstheme="minorHAnsi"/>
                <w:color w:val="185262"/>
              </w:rPr>
            </w:pPr>
          </w:p>
        </w:tc>
        <w:tc>
          <w:tcPr>
            <w:tcW w:w="1418" w:type="dxa"/>
          </w:tcPr>
          <w:p w:rsidR="005C063E" w:rsidRPr="008711DF" w:rsidRDefault="002351E6" w:rsidP="00F93C26">
            <w:pPr>
              <w:tabs>
                <w:tab w:val="left" w:pos="1080"/>
              </w:tabs>
              <w:spacing w:after="0" w:line="240" w:lineRule="auto"/>
              <w:jc w:val="both"/>
              <w:rPr>
                <w:rFonts w:cstheme="minorHAnsi"/>
                <w:color w:val="185262"/>
              </w:rPr>
            </w:pPr>
            <w:r>
              <w:rPr>
                <w:rFonts w:cstheme="minorHAnsi"/>
                <w:color w:val="185262"/>
              </w:rPr>
              <w:t>No due date</w:t>
            </w:r>
          </w:p>
        </w:tc>
      </w:tr>
      <w:tr w:rsidR="00036067" w:rsidRPr="008711DF" w:rsidTr="007E23C1">
        <w:tc>
          <w:tcPr>
            <w:tcW w:w="14567" w:type="dxa"/>
            <w:gridSpan w:val="5"/>
            <w:shd w:val="clear" w:color="auto" w:fill="EAF6F3"/>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color w:val="185262"/>
              </w:rPr>
              <w:br w:type="page"/>
            </w:r>
            <w:r w:rsidR="002351E6">
              <w:rPr>
                <w:rFonts w:cstheme="minorHAnsi"/>
                <w:b/>
                <w:color w:val="185262"/>
              </w:rPr>
              <w:t>Evaluation recommendation 5</w:t>
            </w:r>
            <w:r w:rsidRPr="008711DF">
              <w:rPr>
                <w:rFonts w:cstheme="minorHAnsi"/>
                <w:b/>
                <w:color w:val="185262"/>
              </w:rPr>
              <w:t xml:space="preserve">. </w:t>
            </w:r>
            <w:r w:rsidR="002351E6" w:rsidRPr="00284430">
              <w:rPr>
                <w:rFonts w:cs="Calibri-Bold"/>
                <w:b/>
                <w:bCs/>
                <w:sz w:val="20"/>
                <w:szCs w:val="20"/>
              </w:rPr>
              <w:t xml:space="preserve"> The Joint Fisheries Committee (JFC), associated with the 2001 Fishery Agreement between ROK and China, should be engaged in the ecosystem-based management of the YSLME</w:t>
            </w:r>
          </w:p>
        </w:tc>
      </w:tr>
      <w:tr w:rsidR="00036067" w:rsidRPr="008711DF" w:rsidTr="007E23C1">
        <w:tc>
          <w:tcPr>
            <w:tcW w:w="14567" w:type="dxa"/>
            <w:gridSpan w:val="5"/>
            <w:shd w:val="clear" w:color="auto" w:fill="EAF6F3"/>
          </w:tcPr>
          <w:p w:rsidR="00036067" w:rsidRPr="008711DF" w:rsidRDefault="00036067" w:rsidP="00F93C26">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2351E6" w:rsidRPr="002C05BB">
              <w:rPr>
                <w:rFonts w:cstheme="minorHAnsi"/>
                <w:bCs/>
                <w:sz w:val="20"/>
                <w:szCs w:val="20"/>
              </w:rPr>
              <w:t xml:space="preserve"> At the ICC meetings and on other occasions of YSLME Phase II Project, MOA and subsequent MARA of PRC made it clear that JFC is a separate issue with YSLME and the current competent authority on fisheries management does not wish to combine the two mechanisms into one which will create institutional complexity at a time when the YSLME regional governance mechanism is still at the design stage.</w:t>
            </w:r>
          </w:p>
        </w:tc>
      </w:tr>
      <w:tr w:rsidR="007E23C1" w:rsidRPr="008711DF" w:rsidTr="007E23C1">
        <w:trPr>
          <w:trHeight w:val="135"/>
        </w:trPr>
        <w:tc>
          <w:tcPr>
            <w:tcW w:w="4361" w:type="dxa"/>
            <w:vMerge w:val="restart"/>
            <w:shd w:val="clear" w:color="auto" w:fill="EAF6F3"/>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7E23C1" w:rsidRPr="008711DF" w:rsidTr="003812B5">
        <w:trPr>
          <w:trHeight w:val="135"/>
        </w:trPr>
        <w:tc>
          <w:tcPr>
            <w:tcW w:w="4361" w:type="dxa"/>
            <w:vMerge/>
            <w:shd w:val="clear" w:color="auto" w:fill="F3F3F3"/>
          </w:tcPr>
          <w:p w:rsidR="00036067" w:rsidRPr="008711DF" w:rsidRDefault="00036067" w:rsidP="00F93C26">
            <w:pPr>
              <w:tabs>
                <w:tab w:val="left" w:pos="1080"/>
              </w:tabs>
              <w:spacing w:after="0" w:line="240" w:lineRule="auto"/>
              <w:jc w:val="both"/>
              <w:rPr>
                <w:rFonts w:cstheme="minorHAnsi"/>
                <w:color w:val="185262"/>
              </w:rPr>
            </w:pPr>
          </w:p>
        </w:tc>
        <w:tc>
          <w:tcPr>
            <w:tcW w:w="2977" w:type="dxa"/>
            <w:vMerge/>
            <w:shd w:val="clear" w:color="auto" w:fill="F3F3F3"/>
          </w:tcPr>
          <w:p w:rsidR="00036067" w:rsidRPr="008711DF" w:rsidRDefault="00036067" w:rsidP="00F93C26">
            <w:pPr>
              <w:tabs>
                <w:tab w:val="left" w:pos="1080"/>
              </w:tabs>
              <w:spacing w:after="0" w:line="240" w:lineRule="auto"/>
              <w:jc w:val="both"/>
              <w:rPr>
                <w:rFonts w:cstheme="minorHAnsi"/>
                <w:b/>
                <w:color w:val="185262"/>
              </w:rPr>
            </w:pPr>
          </w:p>
        </w:tc>
        <w:tc>
          <w:tcPr>
            <w:tcW w:w="2551" w:type="dxa"/>
            <w:vMerge/>
            <w:shd w:val="clear" w:color="auto" w:fill="F3F3F3"/>
          </w:tcPr>
          <w:p w:rsidR="00036067" w:rsidRPr="008711DF" w:rsidRDefault="00036067" w:rsidP="00F93C26">
            <w:pPr>
              <w:tabs>
                <w:tab w:val="left" w:pos="1080"/>
              </w:tabs>
              <w:spacing w:after="0" w:line="240" w:lineRule="auto"/>
              <w:jc w:val="both"/>
              <w:rPr>
                <w:rFonts w:cstheme="minorHAnsi"/>
                <w:b/>
                <w:color w:val="185262"/>
              </w:rPr>
            </w:pPr>
          </w:p>
        </w:tc>
        <w:tc>
          <w:tcPr>
            <w:tcW w:w="3260" w:type="dxa"/>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036067" w:rsidRPr="008711DF" w:rsidRDefault="00036067" w:rsidP="00F93C26">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7E23C1" w:rsidRPr="008711DF" w:rsidTr="003812B5">
        <w:tc>
          <w:tcPr>
            <w:tcW w:w="4361" w:type="dxa"/>
          </w:tcPr>
          <w:p w:rsidR="00036067" w:rsidRPr="008711DF" w:rsidRDefault="00036067" w:rsidP="00F93C26">
            <w:pPr>
              <w:tabs>
                <w:tab w:val="left" w:pos="1080"/>
              </w:tabs>
              <w:spacing w:after="0" w:line="240" w:lineRule="auto"/>
              <w:jc w:val="both"/>
              <w:rPr>
                <w:rFonts w:cstheme="minorHAnsi"/>
                <w:color w:val="185262"/>
              </w:rPr>
            </w:pPr>
            <w:r w:rsidRPr="008711DF">
              <w:rPr>
                <w:rFonts w:cstheme="minorHAnsi"/>
                <w:color w:val="185262"/>
              </w:rPr>
              <w:t xml:space="preserve">3.1 </w:t>
            </w:r>
          </w:p>
        </w:tc>
        <w:tc>
          <w:tcPr>
            <w:tcW w:w="2977" w:type="dxa"/>
          </w:tcPr>
          <w:p w:rsidR="00036067" w:rsidRPr="008711DF" w:rsidRDefault="00036067" w:rsidP="00F93C26">
            <w:pPr>
              <w:tabs>
                <w:tab w:val="left" w:pos="1080"/>
              </w:tabs>
              <w:spacing w:after="0" w:line="240" w:lineRule="auto"/>
              <w:jc w:val="both"/>
              <w:rPr>
                <w:rFonts w:cstheme="minorHAnsi"/>
                <w:color w:val="185262"/>
              </w:rPr>
            </w:pPr>
          </w:p>
        </w:tc>
        <w:tc>
          <w:tcPr>
            <w:tcW w:w="2551" w:type="dxa"/>
          </w:tcPr>
          <w:p w:rsidR="00036067" w:rsidRPr="008711DF" w:rsidRDefault="00036067" w:rsidP="00F93C26">
            <w:pPr>
              <w:tabs>
                <w:tab w:val="left" w:pos="1080"/>
              </w:tabs>
              <w:spacing w:after="0" w:line="240" w:lineRule="auto"/>
              <w:jc w:val="both"/>
              <w:rPr>
                <w:rFonts w:cstheme="minorHAnsi"/>
                <w:color w:val="185262"/>
              </w:rPr>
            </w:pPr>
          </w:p>
        </w:tc>
        <w:tc>
          <w:tcPr>
            <w:tcW w:w="3260" w:type="dxa"/>
          </w:tcPr>
          <w:p w:rsidR="00036067" w:rsidRPr="008711DF" w:rsidRDefault="002351E6" w:rsidP="00F93C26">
            <w:pPr>
              <w:tabs>
                <w:tab w:val="left" w:pos="1080"/>
              </w:tabs>
              <w:spacing w:after="0" w:line="240" w:lineRule="auto"/>
              <w:jc w:val="both"/>
              <w:rPr>
                <w:rFonts w:cstheme="minorHAnsi"/>
                <w:color w:val="185262"/>
              </w:rPr>
            </w:pPr>
            <w:r>
              <w:rPr>
                <w:rFonts w:cstheme="minorHAnsi"/>
                <w:color w:val="185262"/>
              </w:rPr>
              <w:t>No action is needed</w:t>
            </w:r>
          </w:p>
        </w:tc>
        <w:tc>
          <w:tcPr>
            <w:tcW w:w="1418" w:type="dxa"/>
          </w:tcPr>
          <w:p w:rsidR="00036067" w:rsidRPr="008711DF" w:rsidRDefault="00036067" w:rsidP="00F93C26">
            <w:pPr>
              <w:tabs>
                <w:tab w:val="left" w:pos="1080"/>
              </w:tabs>
              <w:spacing w:after="0" w:line="240" w:lineRule="auto"/>
              <w:jc w:val="both"/>
              <w:rPr>
                <w:rFonts w:cstheme="minorHAnsi"/>
                <w:color w:val="185262"/>
              </w:rPr>
            </w:pPr>
          </w:p>
        </w:tc>
      </w:tr>
      <w:tr w:rsidR="002351E6" w:rsidRPr="008711DF" w:rsidTr="007E23C1">
        <w:tc>
          <w:tcPr>
            <w:tcW w:w="14567" w:type="dxa"/>
            <w:gridSpan w:val="5"/>
            <w:shd w:val="clear" w:color="auto" w:fill="EAF6F3"/>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color w:val="185262"/>
              </w:rPr>
              <w:br w:type="page"/>
            </w:r>
            <w:r>
              <w:rPr>
                <w:rFonts w:cstheme="minorHAnsi"/>
                <w:b/>
                <w:color w:val="185262"/>
              </w:rPr>
              <w:t>Evaluation recommendation 6</w:t>
            </w:r>
            <w:r w:rsidRPr="008711DF">
              <w:rPr>
                <w:rFonts w:cstheme="minorHAnsi"/>
                <w:b/>
                <w:color w:val="185262"/>
              </w:rPr>
              <w:t xml:space="preserve">. </w:t>
            </w:r>
            <w:r w:rsidRPr="00284430">
              <w:rPr>
                <w:rFonts w:cs="Calibri-Bold"/>
                <w:b/>
                <w:bCs/>
                <w:sz w:val="20"/>
                <w:szCs w:val="20"/>
              </w:rPr>
              <w:t xml:space="preserve"> </w:t>
            </w:r>
            <w:r w:rsidRPr="002C05BB">
              <w:rPr>
                <w:rFonts w:cstheme="minorHAnsi"/>
                <w:b/>
                <w:bCs/>
                <w:sz w:val="20"/>
                <w:szCs w:val="20"/>
              </w:rPr>
              <w:t xml:space="preserve"> Regional MPA initiatives offer opportunities for further strengthening joint collaboration</w:t>
            </w:r>
          </w:p>
        </w:tc>
      </w:tr>
      <w:tr w:rsidR="002351E6" w:rsidRPr="008711DF" w:rsidTr="007E23C1">
        <w:tc>
          <w:tcPr>
            <w:tcW w:w="14567" w:type="dxa"/>
            <w:gridSpan w:val="5"/>
            <w:shd w:val="clear" w:color="auto" w:fill="EAF6F3"/>
          </w:tcPr>
          <w:p w:rsidR="002351E6" w:rsidRPr="008711DF" w:rsidRDefault="002351E6" w:rsidP="003812B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C05BB">
              <w:rPr>
                <w:rFonts w:cstheme="minorHAnsi"/>
                <w:bCs/>
                <w:sz w:val="20"/>
                <w:szCs w:val="20"/>
              </w:rPr>
              <w:t xml:space="preserve"> </w:t>
            </w:r>
            <w:r>
              <w:rPr>
                <w:rFonts w:cstheme="minorHAnsi"/>
                <w:bCs/>
                <w:sz w:val="20"/>
                <w:szCs w:val="20"/>
              </w:rPr>
              <w:t xml:space="preserve"> As an initial step</w:t>
            </w:r>
            <w:r w:rsidRPr="002C05BB">
              <w:rPr>
                <w:rFonts w:cstheme="minorHAnsi"/>
                <w:bCs/>
                <w:sz w:val="20"/>
                <w:szCs w:val="20"/>
              </w:rPr>
              <w:t xml:space="preserve">, the two countries and partners can </w:t>
            </w:r>
            <w:r>
              <w:rPr>
                <w:rFonts w:cstheme="minorHAnsi"/>
                <w:bCs/>
                <w:sz w:val="20"/>
                <w:szCs w:val="20"/>
              </w:rPr>
              <w:t xml:space="preserve">build on the results of studies and assessment of the YSLME Phase II Project and </w:t>
            </w:r>
            <w:r w:rsidRPr="002C05BB">
              <w:rPr>
                <w:rFonts w:cstheme="minorHAnsi"/>
                <w:bCs/>
                <w:sz w:val="20"/>
                <w:szCs w:val="20"/>
              </w:rPr>
              <w:t>focus on review and endorsement of the YSLME Biodiversity Conservation Plan 2020-2030, and Spotted Seal Management Plan, and rolling out of the YSLME MPA Network</w:t>
            </w:r>
            <w:r>
              <w:rPr>
                <w:rFonts w:cstheme="minorHAnsi"/>
                <w:bCs/>
                <w:sz w:val="20"/>
                <w:szCs w:val="20"/>
              </w:rPr>
              <w:t xml:space="preserve">. Bridging the spatial conservation gaps identified by the </w:t>
            </w:r>
            <w:r w:rsidRPr="002C05BB">
              <w:rPr>
                <w:rFonts w:cstheme="minorHAnsi"/>
                <w:bCs/>
                <w:sz w:val="20"/>
                <w:szCs w:val="20"/>
              </w:rPr>
              <w:t xml:space="preserve">FIO, NMEMC, IGSNRR, </w:t>
            </w:r>
            <w:r>
              <w:rPr>
                <w:rFonts w:cstheme="minorHAnsi"/>
                <w:bCs/>
                <w:sz w:val="20"/>
                <w:szCs w:val="20"/>
              </w:rPr>
              <w:t xml:space="preserve">and </w:t>
            </w:r>
            <w:r w:rsidRPr="002C05BB">
              <w:rPr>
                <w:rFonts w:cstheme="minorHAnsi"/>
                <w:bCs/>
                <w:sz w:val="20"/>
                <w:szCs w:val="20"/>
              </w:rPr>
              <w:t>partners in ROK in application for UNESCO WHS inscription for five sites of the eastern YS, for marine mammals and migratory birds</w:t>
            </w:r>
            <w:r>
              <w:rPr>
                <w:rFonts w:cstheme="minorHAnsi"/>
                <w:bCs/>
                <w:sz w:val="20"/>
                <w:szCs w:val="20"/>
              </w:rPr>
              <w:t xml:space="preserve"> may also be considered as a part of the implementation of the YSLME SAP 2020-2030</w:t>
            </w:r>
            <w:r w:rsidRPr="002C05BB">
              <w:rPr>
                <w:rFonts w:cstheme="minorHAnsi"/>
                <w:bCs/>
                <w:sz w:val="20"/>
                <w:szCs w:val="20"/>
              </w:rPr>
              <w:t xml:space="preserve">. </w:t>
            </w:r>
          </w:p>
        </w:tc>
      </w:tr>
      <w:tr w:rsidR="003812B5" w:rsidRPr="008711DF" w:rsidTr="003812B5">
        <w:trPr>
          <w:trHeight w:val="135"/>
        </w:trPr>
        <w:tc>
          <w:tcPr>
            <w:tcW w:w="4361" w:type="dxa"/>
            <w:vMerge w:val="restart"/>
            <w:shd w:val="clear" w:color="auto" w:fill="EAF6F3"/>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3812B5" w:rsidRPr="008711DF" w:rsidTr="003812B5">
        <w:trPr>
          <w:trHeight w:val="135"/>
        </w:trPr>
        <w:tc>
          <w:tcPr>
            <w:tcW w:w="4361" w:type="dxa"/>
            <w:vMerge/>
            <w:shd w:val="clear" w:color="auto" w:fill="F3F3F3"/>
          </w:tcPr>
          <w:p w:rsidR="002351E6" w:rsidRPr="008711DF" w:rsidRDefault="002351E6" w:rsidP="00F93C26">
            <w:pPr>
              <w:tabs>
                <w:tab w:val="left" w:pos="1080"/>
              </w:tabs>
              <w:spacing w:after="0" w:line="240" w:lineRule="auto"/>
              <w:jc w:val="both"/>
              <w:rPr>
                <w:rFonts w:cstheme="minorHAnsi"/>
                <w:color w:val="185262"/>
              </w:rPr>
            </w:pPr>
          </w:p>
        </w:tc>
        <w:tc>
          <w:tcPr>
            <w:tcW w:w="2977" w:type="dxa"/>
            <w:vMerge/>
            <w:shd w:val="clear" w:color="auto" w:fill="F3F3F3"/>
          </w:tcPr>
          <w:p w:rsidR="002351E6" w:rsidRPr="008711DF" w:rsidRDefault="002351E6" w:rsidP="00F93C26">
            <w:pPr>
              <w:tabs>
                <w:tab w:val="left" w:pos="1080"/>
              </w:tabs>
              <w:spacing w:after="0" w:line="240" w:lineRule="auto"/>
              <w:jc w:val="both"/>
              <w:rPr>
                <w:rFonts w:cstheme="minorHAnsi"/>
                <w:b/>
                <w:color w:val="185262"/>
              </w:rPr>
            </w:pPr>
          </w:p>
        </w:tc>
        <w:tc>
          <w:tcPr>
            <w:tcW w:w="2551" w:type="dxa"/>
            <w:vMerge/>
            <w:shd w:val="clear" w:color="auto" w:fill="F3F3F3"/>
          </w:tcPr>
          <w:p w:rsidR="002351E6" w:rsidRPr="008711DF" w:rsidRDefault="002351E6" w:rsidP="00F93C26">
            <w:pPr>
              <w:tabs>
                <w:tab w:val="left" w:pos="1080"/>
              </w:tabs>
              <w:spacing w:after="0" w:line="240" w:lineRule="auto"/>
              <w:jc w:val="both"/>
              <w:rPr>
                <w:rFonts w:cstheme="minorHAnsi"/>
                <w:b/>
                <w:color w:val="185262"/>
              </w:rPr>
            </w:pPr>
          </w:p>
        </w:tc>
        <w:tc>
          <w:tcPr>
            <w:tcW w:w="3260" w:type="dxa"/>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2351E6" w:rsidRPr="008711DF" w:rsidRDefault="002351E6" w:rsidP="00F93C26">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3812B5" w:rsidRPr="008711DF" w:rsidTr="003812B5">
        <w:tc>
          <w:tcPr>
            <w:tcW w:w="4361" w:type="dxa"/>
          </w:tcPr>
          <w:p w:rsidR="002351E6" w:rsidRPr="008711DF" w:rsidRDefault="002351E6" w:rsidP="002351E6">
            <w:pPr>
              <w:tabs>
                <w:tab w:val="left" w:pos="1080"/>
              </w:tabs>
              <w:spacing w:after="0" w:line="240" w:lineRule="auto"/>
              <w:jc w:val="both"/>
              <w:rPr>
                <w:rFonts w:cstheme="minorHAnsi"/>
                <w:color w:val="185262"/>
              </w:rPr>
            </w:pPr>
            <w:r w:rsidRPr="008711DF">
              <w:rPr>
                <w:rFonts w:cstheme="minorHAnsi"/>
                <w:color w:val="185262"/>
              </w:rPr>
              <w:t xml:space="preserve">3.1 </w:t>
            </w:r>
            <w:r>
              <w:rPr>
                <w:rFonts w:cstheme="minorHAnsi"/>
                <w:bCs/>
                <w:sz w:val="20"/>
                <w:szCs w:val="20"/>
              </w:rPr>
              <w:t xml:space="preserve">  submit for inscription of the five sites of tidal flat in ROK as UNESCO World Heritage Site</w:t>
            </w:r>
          </w:p>
        </w:tc>
        <w:tc>
          <w:tcPr>
            <w:tcW w:w="2977" w:type="dxa"/>
          </w:tcPr>
          <w:p w:rsidR="002351E6" w:rsidRPr="008711DF" w:rsidRDefault="002351E6" w:rsidP="00F93C26">
            <w:pPr>
              <w:tabs>
                <w:tab w:val="left" w:pos="1080"/>
              </w:tabs>
              <w:spacing w:after="0" w:line="240" w:lineRule="auto"/>
              <w:jc w:val="both"/>
              <w:rPr>
                <w:rFonts w:cstheme="minorHAnsi"/>
                <w:color w:val="185262"/>
              </w:rPr>
            </w:pPr>
            <w:r>
              <w:rPr>
                <w:rFonts w:cstheme="minorHAnsi"/>
                <w:color w:val="185262"/>
              </w:rPr>
              <w:t>June 30, 2021</w:t>
            </w:r>
          </w:p>
        </w:tc>
        <w:tc>
          <w:tcPr>
            <w:tcW w:w="2551" w:type="dxa"/>
          </w:tcPr>
          <w:p w:rsidR="002351E6" w:rsidRPr="008711DF" w:rsidRDefault="002351E6" w:rsidP="00F93C26">
            <w:pPr>
              <w:tabs>
                <w:tab w:val="left" w:pos="1080"/>
              </w:tabs>
              <w:spacing w:after="0" w:line="240" w:lineRule="auto"/>
              <w:jc w:val="both"/>
              <w:rPr>
                <w:rFonts w:cstheme="minorHAnsi"/>
                <w:color w:val="185262"/>
              </w:rPr>
            </w:pPr>
            <w:r>
              <w:rPr>
                <w:rFonts w:cstheme="minorHAnsi"/>
                <w:color w:val="185262"/>
              </w:rPr>
              <w:t>ICC</w:t>
            </w:r>
          </w:p>
        </w:tc>
        <w:tc>
          <w:tcPr>
            <w:tcW w:w="3260" w:type="dxa"/>
          </w:tcPr>
          <w:p w:rsidR="002351E6" w:rsidRPr="008711DF" w:rsidRDefault="002351E6" w:rsidP="002351E6">
            <w:pPr>
              <w:tabs>
                <w:tab w:val="left" w:pos="1080"/>
              </w:tabs>
              <w:spacing w:after="0" w:line="240" w:lineRule="auto"/>
              <w:jc w:val="both"/>
              <w:rPr>
                <w:rFonts w:cstheme="minorHAnsi"/>
                <w:color w:val="185262"/>
              </w:rPr>
            </w:pPr>
            <w:r>
              <w:rPr>
                <w:rFonts w:cstheme="minorHAnsi"/>
                <w:color w:val="185262"/>
              </w:rPr>
              <w:t xml:space="preserve">Proposal was submitted by ROK, awaiting review and decision. </w:t>
            </w:r>
          </w:p>
        </w:tc>
        <w:tc>
          <w:tcPr>
            <w:tcW w:w="1418" w:type="dxa"/>
          </w:tcPr>
          <w:p w:rsidR="002351E6" w:rsidRPr="008711DF" w:rsidRDefault="002351E6" w:rsidP="00F93C26">
            <w:pPr>
              <w:tabs>
                <w:tab w:val="left" w:pos="1080"/>
              </w:tabs>
              <w:spacing w:after="0" w:line="240" w:lineRule="auto"/>
              <w:jc w:val="both"/>
              <w:rPr>
                <w:rFonts w:cstheme="minorHAnsi"/>
                <w:color w:val="185262"/>
              </w:rPr>
            </w:pPr>
            <w:r>
              <w:rPr>
                <w:rFonts w:cstheme="minorHAnsi"/>
                <w:color w:val="185262"/>
              </w:rPr>
              <w:t>Initiated</w:t>
            </w:r>
          </w:p>
        </w:tc>
      </w:tr>
      <w:tr w:rsidR="003812B5" w:rsidRPr="008711DF" w:rsidTr="003812B5">
        <w:tc>
          <w:tcPr>
            <w:tcW w:w="4361" w:type="dxa"/>
          </w:tcPr>
          <w:p w:rsidR="002351E6" w:rsidRPr="008711DF" w:rsidRDefault="002351E6" w:rsidP="00F93C26">
            <w:pPr>
              <w:tabs>
                <w:tab w:val="left" w:pos="1080"/>
              </w:tabs>
              <w:spacing w:after="0" w:line="240" w:lineRule="auto"/>
              <w:jc w:val="both"/>
              <w:rPr>
                <w:rFonts w:cstheme="minorHAnsi"/>
                <w:color w:val="185262"/>
              </w:rPr>
            </w:pPr>
            <w:r w:rsidRPr="008711DF">
              <w:rPr>
                <w:rFonts w:cstheme="minorHAnsi"/>
                <w:color w:val="185262"/>
              </w:rPr>
              <w:t xml:space="preserve">3.2 </w:t>
            </w:r>
            <w:r>
              <w:rPr>
                <w:rFonts w:cstheme="minorHAnsi"/>
                <w:bCs/>
                <w:sz w:val="20"/>
                <w:szCs w:val="20"/>
              </w:rPr>
              <w:t>endorse the YSLME Biodiversity Conservation Plan</w:t>
            </w:r>
          </w:p>
        </w:tc>
        <w:tc>
          <w:tcPr>
            <w:tcW w:w="2977" w:type="dxa"/>
          </w:tcPr>
          <w:p w:rsidR="002351E6" w:rsidRPr="008711DF" w:rsidRDefault="00CC14A8" w:rsidP="00F93C26">
            <w:pPr>
              <w:tabs>
                <w:tab w:val="left" w:pos="1080"/>
              </w:tabs>
              <w:spacing w:after="0" w:line="240" w:lineRule="auto"/>
              <w:jc w:val="both"/>
              <w:rPr>
                <w:rFonts w:cstheme="minorHAnsi"/>
                <w:color w:val="185262"/>
              </w:rPr>
            </w:pPr>
            <w:r>
              <w:rPr>
                <w:rFonts w:cstheme="minorHAnsi"/>
                <w:color w:val="185262"/>
              </w:rPr>
              <w:t>December 31, 2021</w:t>
            </w:r>
          </w:p>
        </w:tc>
        <w:tc>
          <w:tcPr>
            <w:tcW w:w="2551" w:type="dxa"/>
          </w:tcPr>
          <w:p w:rsidR="002351E6" w:rsidRPr="008711DF" w:rsidRDefault="00CC14A8" w:rsidP="00F93C26">
            <w:pPr>
              <w:tabs>
                <w:tab w:val="left" w:pos="1080"/>
              </w:tabs>
              <w:spacing w:after="0" w:line="240" w:lineRule="auto"/>
              <w:jc w:val="both"/>
              <w:rPr>
                <w:rFonts w:cstheme="minorHAnsi"/>
                <w:color w:val="185262"/>
              </w:rPr>
            </w:pPr>
            <w:r>
              <w:rPr>
                <w:rFonts w:cstheme="minorHAnsi"/>
                <w:color w:val="185262"/>
              </w:rPr>
              <w:t>ICC</w:t>
            </w:r>
          </w:p>
        </w:tc>
        <w:tc>
          <w:tcPr>
            <w:tcW w:w="3260" w:type="dxa"/>
          </w:tcPr>
          <w:p w:rsidR="002351E6" w:rsidRPr="008711DF" w:rsidRDefault="00CC14A8" w:rsidP="00F93C26">
            <w:pPr>
              <w:tabs>
                <w:tab w:val="left" w:pos="1080"/>
              </w:tabs>
              <w:spacing w:after="0" w:line="240" w:lineRule="auto"/>
              <w:jc w:val="both"/>
              <w:rPr>
                <w:rFonts w:cstheme="minorHAnsi"/>
                <w:color w:val="185262"/>
              </w:rPr>
            </w:pPr>
            <w:r>
              <w:rPr>
                <w:rFonts w:cstheme="minorHAnsi"/>
                <w:color w:val="185262"/>
              </w:rPr>
              <w:t>A draft was cleared by RWG-H</w:t>
            </w:r>
          </w:p>
        </w:tc>
        <w:tc>
          <w:tcPr>
            <w:tcW w:w="1418" w:type="dxa"/>
          </w:tcPr>
          <w:p w:rsidR="002351E6" w:rsidRPr="00CC14A8" w:rsidRDefault="00CC14A8" w:rsidP="00F93C26">
            <w:pPr>
              <w:tabs>
                <w:tab w:val="left" w:pos="1080"/>
              </w:tabs>
              <w:spacing w:after="0" w:line="240" w:lineRule="auto"/>
              <w:jc w:val="both"/>
              <w:rPr>
                <w:rFonts w:cstheme="minorHAnsi"/>
                <w:color w:val="185262"/>
              </w:rPr>
            </w:pPr>
            <w:r>
              <w:rPr>
                <w:rFonts w:cstheme="minorHAnsi"/>
                <w:color w:val="185262"/>
              </w:rPr>
              <w:t>No due date</w:t>
            </w:r>
          </w:p>
        </w:tc>
      </w:tr>
      <w:tr w:rsidR="00CC14A8" w:rsidRPr="008711DF" w:rsidTr="007E23C1">
        <w:tc>
          <w:tcPr>
            <w:tcW w:w="14567" w:type="dxa"/>
            <w:gridSpan w:val="5"/>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color w:val="185262"/>
              </w:rPr>
              <w:br w:type="page"/>
            </w:r>
            <w:r>
              <w:rPr>
                <w:rFonts w:cstheme="minorHAnsi"/>
                <w:b/>
                <w:color w:val="185262"/>
              </w:rPr>
              <w:t>Evaluation recommendation 7</w:t>
            </w:r>
            <w:r w:rsidRPr="008711DF">
              <w:rPr>
                <w:rFonts w:cstheme="minorHAnsi"/>
                <w:b/>
                <w:color w:val="185262"/>
              </w:rPr>
              <w:t xml:space="preserve">. </w:t>
            </w:r>
            <w:r w:rsidRPr="00284430">
              <w:rPr>
                <w:rFonts w:cs="Calibri-Bold"/>
                <w:b/>
                <w:bCs/>
                <w:sz w:val="20"/>
                <w:szCs w:val="20"/>
              </w:rPr>
              <w:t xml:space="preserve"> </w:t>
            </w:r>
            <w:r w:rsidRPr="002C05BB">
              <w:rPr>
                <w:rFonts w:cstheme="minorHAnsi"/>
                <w:b/>
                <w:bCs/>
                <w:sz w:val="20"/>
                <w:szCs w:val="20"/>
              </w:rPr>
              <w:t xml:space="preserve"> </w:t>
            </w:r>
            <w:r w:rsidRPr="002C05BB">
              <w:rPr>
                <w:rFonts w:cstheme="minorHAnsi"/>
                <w:b/>
                <w:bCs/>
                <w:sz w:val="20"/>
                <w:szCs w:val="20"/>
              </w:rPr>
              <w:t xml:space="preserve"> Broaden stakeholder engagement among the agriculture and water resources management sectors.</w:t>
            </w:r>
          </w:p>
        </w:tc>
      </w:tr>
      <w:tr w:rsidR="00CC14A8" w:rsidRPr="008711DF" w:rsidTr="007E23C1">
        <w:tc>
          <w:tcPr>
            <w:tcW w:w="14567" w:type="dxa"/>
            <w:gridSpan w:val="5"/>
            <w:shd w:val="clear" w:color="auto" w:fill="EAF6F3"/>
          </w:tcPr>
          <w:p w:rsidR="00CC14A8" w:rsidRPr="008711DF" w:rsidRDefault="00CC14A8" w:rsidP="003812B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C05BB">
              <w:rPr>
                <w:rFonts w:cstheme="minorHAnsi"/>
                <w:bCs/>
                <w:sz w:val="20"/>
                <w:szCs w:val="20"/>
              </w:rPr>
              <w:t xml:space="preserve"> </w:t>
            </w:r>
            <w:r>
              <w:rPr>
                <w:rFonts w:cstheme="minorHAnsi"/>
                <w:bCs/>
                <w:sz w:val="20"/>
                <w:szCs w:val="20"/>
              </w:rPr>
              <w:t xml:space="preserve"> </w:t>
            </w:r>
            <w:r w:rsidRPr="002C05BB">
              <w:rPr>
                <w:rFonts w:cstheme="minorHAnsi"/>
                <w:bCs/>
                <w:sz w:val="20"/>
                <w:szCs w:val="20"/>
              </w:rPr>
              <w:t xml:space="preserve"> In the 3</w:t>
            </w:r>
            <w:r w:rsidRPr="002C05BB">
              <w:rPr>
                <w:rFonts w:cstheme="minorHAnsi"/>
                <w:bCs/>
                <w:sz w:val="20"/>
                <w:szCs w:val="20"/>
                <w:vertAlign w:val="superscript"/>
              </w:rPr>
              <w:t>rd</w:t>
            </w:r>
            <w:r w:rsidRPr="002C05BB">
              <w:rPr>
                <w:rFonts w:cstheme="minorHAnsi"/>
                <w:bCs/>
                <w:sz w:val="20"/>
                <w:szCs w:val="20"/>
              </w:rPr>
              <w:t xml:space="preserve"> YSLME Science Conference, experts on agriculture runoff were invited to share experiences in reducing nutrients from fertilizers and livestock. Current partners such as FIO have strong team working on the interrelationships of seasonal water flow with estuarine biodiversity and fisheries spawning due to hydrological modification. Watershed </w:t>
            </w:r>
            <w:proofErr w:type="spellStart"/>
            <w:r w:rsidRPr="002C05BB">
              <w:rPr>
                <w:rFonts w:cstheme="minorHAnsi"/>
                <w:bCs/>
                <w:sz w:val="20"/>
                <w:szCs w:val="20"/>
              </w:rPr>
              <w:t>modeling</w:t>
            </w:r>
            <w:proofErr w:type="spellEnd"/>
            <w:r w:rsidRPr="002C05BB">
              <w:rPr>
                <w:rFonts w:cstheme="minorHAnsi"/>
                <w:bCs/>
                <w:sz w:val="20"/>
                <w:szCs w:val="20"/>
              </w:rPr>
              <w:t xml:space="preserve"> has also been used in ROK to address nutrient loading issues under the YSLME II. In this future, engagement of agriculture and water resource sectors can continuously be pursued through symposium, workshops and seminars for exchanges of information and good practices. The capacity of regional mechanism in coordinating the participation of water resources and agriculture sector should also be considered. </w:t>
            </w:r>
          </w:p>
        </w:tc>
      </w:tr>
      <w:tr w:rsidR="003812B5" w:rsidRPr="008711DF" w:rsidTr="003812B5">
        <w:trPr>
          <w:trHeight w:val="135"/>
        </w:trPr>
        <w:tc>
          <w:tcPr>
            <w:tcW w:w="436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3812B5" w:rsidRPr="008711DF" w:rsidTr="003812B5">
        <w:trPr>
          <w:trHeight w:val="135"/>
        </w:trPr>
        <w:tc>
          <w:tcPr>
            <w:tcW w:w="4361" w:type="dxa"/>
            <w:vMerge/>
            <w:shd w:val="clear" w:color="auto" w:fill="F3F3F3"/>
          </w:tcPr>
          <w:p w:rsidR="00CC14A8" w:rsidRPr="008711DF" w:rsidRDefault="00CC14A8" w:rsidP="00F93C26">
            <w:pPr>
              <w:tabs>
                <w:tab w:val="left" w:pos="1080"/>
              </w:tabs>
              <w:spacing w:after="0" w:line="240" w:lineRule="auto"/>
              <w:jc w:val="both"/>
              <w:rPr>
                <w:rFonts w:cstheme="minorHAnsi"/>
                <w:color w:val="185262"/>
              </w:rPr>
            </w:pPr>
          </w:p>
        </w:tc>
        <w:tc>
          <w:tcPr>
            <w:tcW w:w="2977"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2551"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3260" w:type="dxa"/>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Status</w:t>
            </w:r>
          </w:p>
        </w:tc>
      </w:tr>
      <w:tr w:rsidR="003812B5" w:rsidRPr="008711DF" w:rsidTr="003812B5">
        <w:tc>
          <w:tcPr>
            <w:tcW w:w="4361" w:type="dxa"/>
          </w:tcPr>
          <w:p w:rsidR="00CC14A8" w:rsidRPr="008711DF" w:rsidRDefault="00CC14A8" w:rsidP="00CC14A8">
            <w:pPr>
              <w:tabs>
                <w:tab w:val="left" w:pos="1080"/>
              </w:tabs>
              <w:spacing w:after="0" w:line="240" w:lineRule="auto"/>
              <w:jc w:val="both"/>
              <w:rPr>
                <w:rFonts w:cstheme="minorHAnsi"/>
                <w:color w:val="185262"/>
              </w:rPr>
            </w:pPr>
            <w:r w:rsidRPr="008711DF">
              <w:rPr>
                <w:rFonts w:cstheme="minorHAnsi"/>
                <w:color w:val="185262"/>
              </w:rPr>
              <w:t xml:space="preserve">3.1 </w:t>
            </w:r>
            <w:r>
              <w:rPr>
                <w:rFonts w:cstheme="minorHAnsi"/>
                <w:bCs/>
                <w:sz w:val="20"/>
                <w:szCs w:val="20"/>
              </w:rPr>
              <w:t xml:space="preserve">  </w:t>
            </w:r>
            <w:r>
              <w:rPr>
                <w:rFonts w:cstheme="minorHAnsi"/>
                <w:bCs/>
                <w:sz w:val="20"/>
                <w:szCs w:val="20"/>
              </w:rPr>
              <w:t>organize workshops to include water resources and agriculture under future Science Conference</w:t>
            </w:r>
          </w:p>
        </w:tc>
        <w:tc>
          <w:tcPr>
            <w:tcW w:w="2977"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December 31, 2022</w:t>
            </w:r>
          </w:p>
        </w:tc>
        <w:tc>
          <w:tcPr>
            <w:tcW w:w="2551"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ICC</w:t>
            </w:r>
          </w:p>
        </w:tc>
        <w:tc>
          <w:tcPr>
            <w:tcW w:w="3260" w:type="dxa"/>
          </w:tcPr>
          <w:p w:rsidR="00CC14A8" w:rsidRPr="008711DF" w:rsidRDefault="00CC14A8" w:rsidP="00F93C26">
            <w:pPr>
              <w:tabs>
                <w:tab w:val="left" w:pos="1080"/>
              </w:tabs>
              <w:spacing w:after="0" w:line="240" w:lineRule="auto"/>
              <w:jc w:val="both"/>
              <w:rPr>
                <w:rFonts w:cstheme="minorHAnsi"/>
                <w:color w:val="185262"/>
              </w:rPr>
            </w:pPr>
          </w:p>
        </w:tc>
        <w:tc>
          <w:tcPr>
            <w:tcW w:w="1418"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No due date</w:t>
            </w:r>
          </w:p>
        </w:tc>
      </w:tr>
      <w:tr w:rsidR="00CC14A8" w:rsidRPr="008711DF" w:rsidTr="007E23C1">
        <w:tc>
          <w:tcPr>
            <w:tcW w:w="14567" w:type="dxa"/>
            <w:gridSpan w:val="5"/>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color w:val="185262"/>
              </w:rPr>
              <w:br w:type="page"/>
            </w:r>
            <w:r>
              <w:rPr>
                <w:rFonts w:cstheme="minorHAnsi"/>
                <w:b/>
                <w:color w:val="185262"/>
              </w:rPr>
              <w:t>Evaluation recommendation 8</w:t>
            </w:r>
            <w:r w:rsidRPr="008711DF">
              <w:rPr>
                <w:rFonts w:cstheme="minorHAnsi"/>
                <w:b/>
                <w:color w:val="185262"/>
              </w:rPr>
              <w:t xml:space="preserve">. </w:t>
            </w:r>
            <w:r w:rsidRPr="00284430">
              <w:rPr>
                <w:rFonts w:cs="Calibri-Bold"/>
                <w:b/>
                <w:bCs/>
                <w:sz w:val="20"/>
                <w:szCs w:val="20"/>
              </w:rPr>
              <w:t xml:space="preserve"> </w:t>
            </w:r>
            <w:r w:rsidRPr="002C05BB">
              <w:rPr>
                <w:rFonts w:cstheme="minorHAnsi"/>
                <w:b/>
                <w:bCs/>
                <w:sz w:val="20"/>
                <w:szCs w:val="20"/>
              </w:rPr>
              <w:t xml:space="preserve">  </w:t>
            </w:r>
            <w:r w:rsidRPr="002C05BB">
              <w:rPr>
                <w:rFonts w:cstheme="minorHAnsi"/>
                <w:b/>
                <w:bCs/>
                <w:sz w:val="20"/>
                <w:szCs w:val="20"/>
              </w:rPr>
              <w:t xml:space="preserve"> Promote development of a regional integrated coastal management strategy that consolidates or clusters local level ICM plans</w:t>
            </w:r>
            <w:r w:rsidRPr="002C05BB">
              <w:rPr>
                <w:rFonts w:cstheme="minorHAnsi"/>
                <w:sz w:val="20"/>
                <w:szCs w:val="20"/>
              </w:rPr>
              <w:t>.</w:t>
            </w:r>
          </w:p>
        </w:tc>
      </w:tr>
      <w:tr w:rsidR="00CC14A8" w:rsidRPr="008711DF" w:rsidTr="007E23C1">
        <w:tc>
          <w:tcPr>
            <w:tcW w:w="14567" w:type="dxa"/>
            <w:gridSpan w:val="5"/>
            <w:shd w:val="clear" w:color="auto" w:fill="EAF6F3"/>
          </w:tcPr>
          <w:p w:rsidR="00CC14A8" w:rsidRPr="008711DF" w:rsidRDefault="00CC14A8" w:rsidP="00CC14A8">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C05BB">
              <w:rPr>
                <w:rFonts w:cstheme="minorHAnsi"/>
                <w:bCs/>
                <w:sz w:val="20"/>
                <w:szCs w:val="20"/>
              </w:rPr>
              <w:t xml:space="preserve"> </w:t>
            </w:r>
            <w:r>
              <w:rPr>
                <w:rFonts w:cstheme="minorHAnsi"/>
                <w:bCs/>
                <w:sz w:val="20"/>
                <w:szCs w:val="20"/>
              </w:rPr>
              <w:t xml:space="preserve"> </w:t>
            </w:r>
            <w:r w:rsidRPr="002C05BB">
              <w:rPr>
                <w:rFonts w:cstheme="minorHAnsi"/>
                <w:bCs/>
                <w:sz w:val="20"/>
                <w:szCs w:val="20"/>
              </w:rPr>
              <w:t xml:space="preserve"> </w:t>
            </w:r>
            <w:r>
              <w:rPr>
                <w:rFonts w:cstheme="minorHAnsi"/>
                <w:bCs/>
                <w:sz w:val="20"/>
                <w:szCs w:val="20"/>
              </w:rPr>
              <w:t>P</w:t>
            </w:r>
            <w:r>
              <w:rPr>
                <w:rFonts w:ascii="Arial" w:hAnsi="Arial" w:cs="Arial"/>
                <w:color w:val="000000"/>
                <w:sz w:val="16"/>
                <w:szCs w:val="16"/>
              </w:rPr>
              <w:t xml:space="preserve">artially agree. ICM is defined by boundaries and currently is proactively advocated at national and </w:t>
            </w:r>
            <w:proofErr w:type="spellStart"/>
            <w:r>
              <w:rPr>
                <w:rFonts w:ascii="Arial" w:hAnsi="Arial" w:cs="Arial"/>
                <w:color w:val="000000"/>
                <w:sz w:val="16"/>
                <w:szCs w:val="16"/>
              </w:rPr>
              <w:t>subnational</w:t>
            </w:r>
            <w:proofErr w:type="spellEnd"/>
            <w:r>
              <w:rPr>
                <w:rFonts w:ascii="Arial" w:hAnsi="Arial" w:cs="Arial"/>
                <w:color w:val="000000"/>
                <w:sz w:val="16"/>
                <w:szCs w:val="16"/>
              </w:rPr>
              <w:t xml:space="preserve"> level through development and implementation of ICM programs facilitated by PEMSEA, an IGO in the East and Southeast Asia both countries have joined. A regional strategy – Sustainable Development Strategy for the Seas of East Asia (SDS-SEA) is in place and therefore ensuring good coordination between the two countries under this framework facilitated by PEMSEA will be an option the countries may wish to consider. Limited by ICM boundaries, feasibility of conducting joint early warning systems for ecosystem changes should be further assessed. Sharing of experiences among and beyond YSLME community will provide good opportunity for national and local governments of both countries and the East Asian region to improve the sustainable coastal development through planning and implementation of ICM programs.  The responsible parties to promote the implementation of the management measures will be the institution to be designated by the MNR/PRC and KOEM of MOF/ROK in collaboration with regional working groups of the regional governance mechanism to be reset up</w:t>
            </w:r>
          </w:p>
        </w:tc>
      </w:tr>
      <w:tr w:rsidR="003812B5" w:rsidRPr="008711DF" w:rsidTr="003812B5">
        <w:trPr>
          <w:trHeight w:val="135"/>
        </w:trPr>
        <w:tc>
          <w:tcPr>
            <w:tcW w:w="436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3812B5" w:rsidRPr="008711DF" w:rsidTr="003812B5">
        <w:trPr>
          <w:trHeight w:val="135"/>
        </w:trPr>
        <w:tc>
          <w:tcPr>
            <w:tcW w:w="4361" w:type="dxa"/>
            <w:vMerge/>
            <w:shd w:val="clear" w:color="auto" w:fill="F3F3F3"/>
          </w:tcPr>
          <w:p w:rsidR="00CC14A8" w:rsidRPr="008711DF" w:rsidRDefault="00CC14A8" w:rsidP="00F93C26">
            <w:pPr>
              <w:tabs>
                <w:tab w:val="left" w:pos="1080"/>
              </w:tabs>
              <w:spacing w:after="0" w:line="240" w:lineRule="auto"/>
              <w:jc w:val="both"/>
              <w:rPr>
                <w:rFonts w:cstheme="minorHAnsi"/>
                <w:color w:val="185262"/>
              </w:rPr>
            </w:pPr>
          </w:p>
        </w:tc>
        <w:tc>
          <w:tcPr>
            <w:tcW w:w="2977"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2551"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3260" w:type="dxa"/>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Status</w:t>
            </w:r>
          </w:p>
        </w:tc>
      </w:tr>
      <w:tr w:rsidR="003812B5" w:rsidRPr="008711DF" w:rsidTr="003812B5">
        <w:tc>
          <w:tcPr>
            <w:tcW w:w="4361" w:type="dxa"/>
          </w:tcPr>
          <w:p w:rsidR="00CC14A8" w:rsidRPr="008711DF" w:rsidRDefault="00CC14A8" w:rsidP="00CC14A8">
            <w:pPr>
              <w:tabs>
                <w:tab w:val="left" w:pos="1080"/>
              </w:tabs>
              <w:spacing w:after="0" w:line="240" w:lineRule="auto"/>
              <w:rPr>
                <w:rFonts w:cstheme="minorHAnsi"/>
                <w:color w:val="185262"/>
              </w:rPr>
            </w:pPr>
            <w:r w:rsidRPr="008711DF">
              <w:rPr>
                <w:rFonts w:cstheme="minorHAnsi"/>
                <w:color w:val="185262"/>
              </w:rPr>
              <w:t xml:space="preserve">3.1 </w:t>
            </w:r>
            <w:r>
              <w:rPr>
                <w:rFonts w:cstheme="minorHAnsi"/>
                <w:bCs/>
                <w:sz w:val="20"/>
                <w:szCs w:val="20"/>
              </w:rPr>
              <w:t xml:space="preserve">  </w:t>
            </w:r>
            <w:r>
              <w:rPr>
                <w:rFonts w:cstheme="minorHAnsi"/>
                <w:bCs/>
                <w:sz w:val="20"/>
                <w:szCs w:val="20"/>
              </w:rPr>
              <w:t xml:space="preserve">YSLME coordinates with PEMSEA on the </w:t>
            </w:r>
            <w:r>
              <w:rPr>
                <w:rFonts w:cstheme="minorHAnsi"/>
                <w:bCs/>
                <w:sz w:val="20"/>
                <w:szCs w:val="20"/>
              </w:rPr>
              <w:lastRenderedPageBreak/>
              <w:t>development of the regional ICM strategy for YSLME</w:t>
            </w:r>
          </w:p>
        </w:tc>
        <w:tc>
          <w:tcPr>
            <w:tcW w:w="2977"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lastRenderedPageBreak/>
              <w:t>December 31, 202</w:t>
            </w:r>
            <w:r>
              <w:rPr>
                <w:rFonts w:cstheme="minorHAnsi"/>
                <w:color w:val="185262"/>
              </w:rPr>
              <w:t>1</w:t>
            </w:r>
          </w:p>
        </w:tc>
        <w:tc>
          <w:tcPr>
            <w:tcW w:w="2551"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ICC</w:t>
            </w:r>
          </w:p>
        </w:tc>
        <w:tc>
          <w:tcPr>
            <w:tcW w:w="3260" w:type="dxa"/>
          </w:tcPr>
          <w:p w:rsidR="00CC14A8" w:rsidRPr="008711DF" w:rsidRDefault="007E23C1" w:rsidP="00F93C26">
            <w:pPr>
              <w:tabs>
                <w:tab w:val="left" w:pos="1080"/>
              </w:tabs>
              <w:spacing w:after="0" w:line="240" w:lineRule="auto"/>
              <w:jc w:val="both"/>
              <w:rPr>
                <w:rFonts w:cstheme="minorHAnsi"/>
                <w:color w:val="185262"/>
              </w:rPr>
            </w:pPr>
            <w:r>
              <w:rPr>
                <w:rFonts w:cstheme="minorHAnsi"/>
                <w:color w:val="185262"/>
              </w:rPr>
              <w:t xml:space="preserve">Recommendation and </w:t>
            </w:r>
            <w:r>
              <w:rPr>
                <w:rFonts w:cstheme="minorHAnsi"/>
                <w:color w:val="185262"/>
              </w:rPr>
              <w:lastRenderedPageBreak/>
              <w:t xml:space="preserve">management response were sent to PEMSEA for review and consensus building </w:t>
            </w:r>
          </w:p>
        </w:tc>
        <w:tc>
          <w:tcPr>
            <w:tcW w:w="1418"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lastRenderedPageBreak/>
              <w:t>initiated</w:t>
            </w:r>
          </w:p>
        </w:tc>
      </w:tr>
      <w:tr w:rsidR="00CC14A8" w:rsidRPr="008711DF" w:rsidTr="007E23C1">
        <w:tc>
          <w:tcPr>
            <w:tcW w:w="14567" w:type="dxa"/>
            <w:gridSpan w:val="5"/>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color w:val="185262"/>
              </w:rPr>
              <w:lastRenderedPageBreak/>
              <w:br w:type="page"/>
            </w:r>
            <w:r w:rsidR="007E23C1">
              <w:rPr>
                <w:rFonts w:cstheme="minorHAnsi"/>
                <w:b/>
                <w:color w:val="185262"/>
              </w:rPr>
              <w:t>Evaluation recommendation 9</w:t>
            </w:r>
            <w:r w:rsidRPr="008711DF">
              <w:rPr>
                <w:rFonts w:cstheme="minorHAnsi"/>
                <w:b/>
                <w:color w:val="185262"/>
              </w:rPr>
              <w:t xml:space="preserve">. </w:t>
            </w:r>
            <w:r w:rsidRPr="00284430">
              <w:rPr>
                <w:rFonts w:cs="Calibri-Bold"/>
                <w:b/>
                <w:bCs/>
                <w:sz w:val="20"/>
                <w:szCs w:val="20"/>
              </w:rPr>
              <w:t xml:space="preserve"> </w:t>
            </w:r>
            <w:r w:rsidRPr="002C05BB">
              <w:rPr>
                <w:rFonts w:cstheme="minorHAnsi"/>
                <w:b/>
                <w:bCs/>
                <w:sz w:val="20"/>
                <w:szCs w:val="20"/>
              </w:rPr>
              <w:t xml:space="preserve">   </w:t>
            </w:r>
            <w:r w:rsidR="007E23C1" w:rsidRPr="002C05BB">
              <w:rPr>
                <w:rFonts w:cstheme="minorHAnsi"/>
                <w:b/>
                <w:bCs/>
                <w:sz w:val="20"/>
                <w:szCs w:val="20"/>
              </w:rPr>
              <w:t>Strengthen regional NGO collaboration on innovative approaches, training, and public awareness</w:t>
            </w:r>
          </w:p>
        </w:tc>
      </w:tr>
      <w:tr w:rsidR="00CC14A8" w:rsidRPr="008711DF" w:rsidTr="007E23C1">
        <w:tc>
          <w:tcPr>
            <w:tcW w:w="14567" w:type="dxa"/>
            <w:gridSpan w:val="5"/>
            <w:shd w:val="clear" w:color="auto" w:fill="EAF6F3"/>
          </w:tcPr>
          <w:p w:rsidR="00CC14A8" w:rsidRPr="008711DF" w:rsidRDefault="00CC14A8" w:rsidP="00F93C26">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C05BB">
              <w:rPr>
                <w:rFonts w:cstheme="minorHAnsi"/>
                <w:bCs/>
                <w:sz w:val="20"/>
                <w:szCs w:val="20"/>
              </w:rPr>
              <w:t xml:space="preserve"> </w:t>
            </w:r>
            <w:r w:rsidR="007E23C1" w:rsidRPr="002C05BB">
              <w:rPr>
                <w:rFonts w:cstheme="minorHAnsi"/>
                <w:bCs/>
                <w:sz w:val="20"/>
                <w:szCs w:val="20"/>
              </w:rPr>
              <w:t xml:space="preserve"> </w:t>
            </w:r>
            <w:r w:rsidR="007E23C1">
              <w:rPr>
                <w:rFonts w:cstheme="minorHAnsi"/>
                <w:bCs/>
                <w:sz w:val="20"/>
                <w:szCs w:val="20"/>
              </w:rPr>
              <w:t>A</w:t>
            </w:r>
            <w:r w:rsidR="007E23C1" w:rsidRPr="002C05BB">
              <w:rPr>
                <w:rFonts w:cstheme="minorHAnsi"/>
                <w:bCs/>
                <w:sz w:val="20"/>
                <w:szCs w:val="20"/>
              </w:rPr>
              <w:t>gree. After the adoption of the YSLME SAP</w:t>
            </w:r>
            <w:r w:rsidR="007E23C1">
              <w:rPr>
                <w:rFonts w:cstheme="minorHAnsi"/>
                <w:bCs/>
                <w:sz w:val="20"/>
                <w:szCs w:val="20"/>
              </w:rPr>
              <w:t xml:space="preserve"> 2020-2030</w:t>
            </w:r>
            <w:r w:rsidR="007E23C1" w:rsidRPr="002C05BB">
              <w:rPr>
                <w:rFonts w:cstheme="minorHAnsi"/>
                <w:bCs/>
                <w:sz w:val="20"/>
                <w:szCs w:val="20"/>
              </w:rPr>
              <w:t>,</w:t>
            </w:r>
            <w:r w:rsidR="007E23C1">
              <w:rPr>
                <w:rFonts w:cstheme="minorHAnsi"/>
                <w:bCs/>
                <w:sz w:val="20"/>
                <w:szCs w:val="20"/>
              </w:rPr>
              <w:t xml:space="preserve"> </w:t>
            </w:r>
            <w:r w:rsidR="007E23C1" w:rsidRPr="002C05BB">
              <w:rPr>
                <w:rFonts w:cstheme="minorHAnsi"/>
                <w:bCs/>
                <w:sz w:val="20"/>
                <w:szCs w:val="20"/>
              </w:rPr>
              <w:t xml:space="preserve">a mapping of activities, plans and programs of </w:t>
            </w:r>
            <w:r w:rsidR="007E23C1">
              <w:rPr>
                <w:rFonts w:cstheme="minorHAnsi"/>
                <w:bCs/>
                <w:sz w:val="20"/>
                <w:szCs w:val="20"/>
              </w:rPr>
              <w:t xml:space="preserve">YSLME </w:t>
            </w:r>
            <w:r w:rsidR="007E23C1" w:rsidRPr="002C05BB">
              <w:rPr>
                <w:rFonts w:cstheme="minorHAnsi"/>
                <w:bCs/>
                <w:sz w:val="20"/>
                <w:szCs w:val="20"/>
              </w:rPr>
              <w:t>stakeholder</w:t>
            </w:r>
            <w:r w:rsidR="007E23C1">
              <w:rPr>
                <w:rFonts w:cstheme="minorHAnsi"/>
                <w:bCs/>
                <w:sz w:val="20"/>
                <w:szCs w:val="20"/>
              </w:rPr>
              <w:t>s including NGOs that will contribute to</w:t>
            </w:r>
            <w:r w:rsidR="007E23C1" w:rsidRPr="002C05BB">
              <w:rPr>
                <w:rFonts w:cstheme="minorHAnsi"/>
                <w:bCs/>
                <w:sz w:val="20"/>
                <w:szCs w:val="20"/>
              </w:rPr>
              <w:t xml:space="preserve"> achievement of the objectives and targets of the YSLME SAP</w:t>
            </w:r>
            <w:r w:rsidR="007E23C1">
              <w:rPr>
                <w:rFonts w:cstheme="minorHAnsi"/>
                <w:bCs/>
                <w:sz w:val="20"/>
                <w:szCs w:val="20"/>
              </w:rPr>
              <w:t xml:space="preserve"> 2020-2030 was suggested by the PMO at the ICC-5</w:t>
            </w:r>
            <w:r w:rsidR="007E23C1" w:rsidRPr="002C05BB">
              <w:rPr>
                <w:rFonts w:cstheme="minorHAnsi"/>
                <w:bCs/>
                <w:sz w:val="20"/>
                <w:szCs w:val="20"/>
              </w:rPr>
              <w:t>.</w:t>
            </w:r>
          </w:p>
        </w:tc>
      </w:tr>
      <w:tr w:rsidR="003812B5" w:rsidRPr="008711DF" w:rsidTr="003812B5">
        <w:trPr>
          <w:trHeight w:val="135"/>
        </w:trPr>
        <w:tc>
          <w:tcPr>
            <w:tcW w:w="436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77"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551" w:type="dxa"/>
            <w:vMerge w:val="restart"/>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4678" w:type="dxa"/>
            <w:gridSpan w:val="2"/>
            <w:shd w:val="clear" w:color="auto" w:fill="EAF6F3"/>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Tracking</w:t>
            </w:r>
          </w:p>
        </w:tc>
      </w:tr>
      <w:tr w:rsidR="003812B5" w:rsidRPr="008711DF" w:rsidTr="003812B5">
        <w:trPr>
          <w:trHeight w:val="135"/>
        </w:trPr>
        <w:tc>
          <w:tcPr>
            <w:tcW w:w="4361" w:type="dxa"/>
            <w:vMerge/>
            <w:shd w:val="clear" w:color="auto" w:fill="F3F3F3"/>
          </w:tcPr>
          <w:p w:rsidR="00CC14A8" w:rsidRPr="008711DF" w:rsidRDefault="00CC14A8" w:rsidP="00F93C26">
            <w:pPr>
              <w:tabs>
                <w:tab w:val="left" w:pos="1080"/>
              </w:tabs>
              <w:spacing w:after="0" w:line="240" w:lineRule="auto"/>
              <w:jc w:val="both"/>
              <w:rPr>
                <w:rFonts w:cstheme="minorHAnsi"/>
                <w:color w:val="185262"/>
              </w:rPr>
            </w:pPr>
          </w:p>
        </w:tc>
        <w:tc>
          <w:tcPr>
            <w:tcW w:w="2977"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2551" w:type="dxa"/>
            <w:vMerge/>
            <w:shd w:val="clear" w:color="auto" w:fill="F3F3F3"/>
          </w:tcPr>
          <w:p w:rsidR="00CC14A8" w:rsidRPr="008711DF" w:rsidRDefault="00CC14A8" w:rsidP="00F93C26">
            <w:pPr>
              <w:tabs>
                <w:tab w:val="left" w:pos="1080"/>
              </w:tabs>
              <w:spacing w:after="0" w:line="240" w:lineRule="auto"/>
              <w:jc w:val="both"/>
              <w:rPr>
                <w:rFonts w:cstheme="minorHAnsi"/>
                <w:b/>
                <w:color w:val="185262"/>
              </w:rPr>
            </w:pPr>
          </w:p>
        </w:tc>
        <w:tc>
          <w:tcPr>
            <w:tcW w:w="3260" w:type="dxa"/>
          </w:tcPr>
          <w:p w:rsidR="00CC14A8" w:rsidRPr="008711DF" w:rsidRDefault="00CC14A8" w:rsidP="00F93C26">
            <w:pPr>
              <w:tabs>
                <w:tab w:val="left" w:pos="1080"/>
              </w:tabs>
              <w:spacing w:after="0" w:line="240" w:lineRule="auto"/>
              <w:jc w:val="both"/>
              <w:rPr>
                <w:rFonts w:cstheme="minorHAnsi"/>
                <w:b/>
                <w:color w:val="185262"/>
              </w:rPr>
            </w:pPr>
            <w:r w:rsidRPr="008711DF">
              <w:rPr>
                <w:rFonts w:cstheme="minorHAnsi"/>
                <w:b/>
                <w:color w:val="185262"/>
              </w:rPr>
              <w:t>Comments</w:t>
            </w:r>
          </w:p>
        </w:tc>
        <w:tc>
          <w:tcPr>
            <w:tcW w:w="1418" w:type="dxa"/>
          </w:tcPr>
          <w:p w:rsidR="00CC14A8" w:rsidRPr="008711DF" w:rsidRDefault="00CC14A8" w:rsidP="003812B5">
            <w:pPr>
              <w:tabs>
                <w:tab w:val="left" w:pos="1080"/>
              </w:tabs>
              <w:spacing w:after="0" w:line="240" w:lineRule="auto"/>
              <w:jc w:val="both"/>
              <w:rPr>
                <w:rFonts w:cstheme="minorHAnsi"/>
                <w:b/>
                <w:color w:val="185262"/>
              </w:rPr>
            </w:pPr>
            <w:r w:rsidRPr="008711DF">
              <w:rPr>
                <w:rFonts w:cstheme="minorHAnsi"/>
                <w:b/>
                <w:color w:val="185262"/>
              </w:rPr>
              <w:t xml:space="preserve">Status </w:t>
            </w:r>
          </w:p>
        </w:tc>
      </w:tr>
      <w:tr w:rsidR="003812B5" w:rsidRPr="008711DF" w:rsidTr="003812B5">
        <w:tc>
          <w:tcPr>
            <w:tcW w:w="4361" w:type="dxa"/>
          </w:tcPr>
          <w:p w:rsidR="00CC14A8" w:rsidRPr="008711DF" w:rsidRDefault="00CC14A8" w:rsidP="007E23C1">
            <w:pPr>
              <w:tabs>
                <w:tab w:val="left" w:pos="1080"/>
              </w:tabs>
              <w:spacing w:after="0" w:line="240" w:lineRule="auto"/>
              <w:jc w:val="both"/>
              <w:rPr>
                <w:rFonts w:cstheme="minorHAnsi"/>
                <w:color w:val="185262"/>
              </w:rPr>
            </w:pPr>
            <w:r w:rsidRPr="008711DF">
              <w:rPr>
                <w:rFonts w:cstheme="minorHAnsi"/>
                <w:color w:val="185262"/>
              </w:rPr>
              <w:t xml:space="preserve">3.1 </w:t>
            </w:r>
            <w:r>
              <w:rPr>
                <w:rFonts w:cstheme="minorHAnsi"/>
                <w:bCs/>
                <w:sz w:val="20"/>
                <w:szCs w:val="20"/>
              </w:rPr>
              <w:t xml:space="preserve"> </w:t>
            </w:r>
            <w:r w:rsidR="007E23C1">
              <w:rPr>
                <w:rFonts w:cstheme="minorHAnsi"/>
                <w:bCs/>
                <w:sz w:val="20"/>
                <w:szCs w:val="20"/>
              </w:rPr>
              <w:t xml:space="preserve">conduct stakeholder mapping </w:t>
            </w:r>
          </w:p>
        </w:tc>
        <w:tc>
          <w:tcPr>
            <w:tcW w:w="2977" w:type="dxa"/>
          </w:tcPr>
          <w:p w:rsidR="00CC14A8" w:rsidRPr="008711DF" w:rsidRDefault="007E23C1" w:rsidP="007E23C1">
            <w:pPr>
              <w:tabs>
                <w:tab w:val="left" w:pos="1080"/>
              </w:tabs>
              <w:spacing w:after="0" w:line="240" w:lineRule="auto"/>
              <w:jc w:val="both"/>
              <w:rPr>
                <w:rFonts w:cstheme="minorHAnsi"/>
                <w:color w:val="185262"/>
              </w:rPr>
            </w:pPr>
            <w:r>
              <w:rPr>
                <w:rFonts w:cstheme="minorHAnsi"/>
                <w:color w:val="185262"/>
              </w:rPr>
              <w:t xml:space="preserve">June 30, </w:t>
            </w:r>
            <w:r w:rsidR="00CC14A8">
              <w:rPr>
                <w:rFonts w:cstheme="minorHAnsi"/>
                <w:color w:val="185262"/>
              </w:rPr>
              <w:t xml:space="preserve"> 202</w:t>
            </w:r>
            <w:r>
              <w:rPr>
                <w:rFonts w:cstheme="minorHAnsi"/>
                <w:color w:val="185262"/>
              </w:rPr>
              <w:t>1</w:t>
            </w:r>
          </w:p>
        </w:tc>
        <w:tc>
          <w:tcPr>
            <w:tcW w:w="2551"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ICC</w:t>
            </w:r>
          </w:p>
        </w:tc>
        <w:tc>
          <w:tcPr>
            <w:tcW w:w="3260" w:type="dxa"/>
          </w:tcPr>
          <w:p w:rsidR="00CC14A8" w:rsidRPr="008711DF" w:rsidRDefault="007E23C1" w:rsidP="00F93C26">
            <w:pPr>
              <w:tabs>
                <w:tab w:val="left" w:pos="1080"/>
              </w:tabs>
              <w:spacing w:after="0" w:line="240" w:lineRule="auto"/>
              <w:jc w:val="both"/>
              <w:rPr>
                <w:rFonts w:cstheme="minorHAnsi"/>
                <w:color w:val="185262"/>
              </w:rPr>
            </w:pPr>
            <w:r>
              <w:rPr>
                <w:rFonts w:cstheme="minorHAnsi"/>
                <w:color w:val="185262"/>
              </w:rPr>
              <w:t>SAP is yet to be signed</w:t>
            </w:r>
          </w:p>
        </w:tc>
        <w:tc>
          <w:tcPr>
            <w:tcW w:w="1418" w:type="dxa"/>
          </w:tcPr>
          <w:p w:rsidR="00CC14A8" w:rsidRPr="008711DF" w:rsidRDefault="00CC14A8" w:rsidP="00F93C26">
            <w:pPr>
              <w:tabs>
                <w:tab w:val="left" w:pos="1080"/>
              </w:tabs>
              <w:spacing w:after="0" w:line="240" w:lineRule="auto"/>
              <w:jc w:val="both"/>
              <w:rPr>
                <w:rFonts w:cstheme="minorHAnsi"/>
                <w:color w:val="185262"/>
              </w:rPr>
            </w:pPr>
            <w:r>
              <w:rPr>
                <w:rFonts w:cstheme="minorHAnsi"/>
                <w:color w:val="185262"/>
              </w:rPr>
              <w:t>No due date</w:t>
            </w:r>
          </w:p>
        </w:tc>
      </w:tr>
    </w:tbl>
    <w:p w:rsidR="00E61BD7" w:rsidRPr="008711DF" w:rsidRDefault="00E61BD7" w:rsidP="00E61BD7">
      <w:pPr>
        <w:tabs>
          <w:tab w:val="left" w:pos="1080"/>
        </w:tabs>
        <w:spacing w:after="0" w:line="240" w:lineRule="auto"/>
        <w:jc w:val="both"/>
        <w:rPr>
          <w:rFonts w:cstheme="minorHAnsi"/>
          <w:color w:val="185262"/>
          <w:lang w:eastAsia="ja-JP"/>
        </w:rPr>
      </w:pPr>
    </w:p>
    <w:p w:rsidR="00E61BD7" w:rsidRPr="00BF5D14" w:rsidRDefault="00E61BD7" w:rsidP="00E61BD7">
      <w:pPr>
        <w:tabs>
          <w:tab w:val="left" w:pos="1080"/>
        </w:tabs>
        <w:spacing w:after="0" w:line="240" w:lineRule="auto"/>
        <w:jc w:val="both"/>
        <w:rPr>
          <w:rFonts w:cstheme="minorHAnsi"/>
          <w:lang w:eastAsia="ja-JP"/>
        </w:rPr>
      </w:pPr>
    </w:p>
    <w:p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rsidR="00DE19DA" w:rsidRDefault="00EE2A80"/>
    <w:sectPr w:rsidR="00DE19DA" w:rsidSect="007E23C1">
      <w:pgSz w:w="16838" w:h="11906" w:orient="landscape"/>
      <w:pgMar w:top="1440" w:right="1440" w:bottom="1440" w:left="1170"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80" w:rsidRDefault="00EE2A80" w:rsidP="00F311AF">
      <w:pPr>
        <w:spacing w:after="0" w:line="240" w:lineRule="auto"/>
      </w:pPr>
      <w:r>
        <w:separator/>
      </w:r>
    </w:p>
  </w:endnote>
  <w:endnote w:type="continuationSeparator" w:id="0">
    <w:p w:rsidR="00EE2A80" w:rsidRDefault="00EE2A80" w:rsidP="00F3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80" w:rsidRDefault="00EE2A80" w:rsidP="00F311AF">
      <w:pPr>
        <w:spacing w:after="0" w:line="240" w:lineRule="auto"/>
      </w:pPr>
      <w:r>
        <w:separator/>
      </w:r>
    </w:p>
  </w:footnote>
  <w:footnote w:type="continuationSeparator" w:id="0">
    <w:p w:rsidR="00EE2A80" w:rsidRDefault="00EE2A80" w:rsidP="00F31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A77"/>
    <w:multiLevelType w:val="multilevel"/>
    <w:tmpl w:val="35AA41EE"/>
    <w:lvl w:ilvl="0">
      <w:start w:val="4"/>
      <w:numFmt w:val="decimal"/>
      <w:pStyle w:val="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rPr>
    </w:lvl>
    <w:lvl w:ilvl="2">
      <w:start w:val="1"/>
      <w:numFmt w:val="decimal"/>
      <w:pStyle w:val="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E61BD7"/>
    <w:rsid w:val="00036067"/>
    <w:rsid w:val="002351E6"/>
    <w:rsid w:val="003812B5"/>
    <w:rsid w:val="00464DDA"/>
    <w:rsid w:val="004D74E2"/>
    <w:rsid w:val="005C063E"/>
    <w:rsid w:val="00737B5A"/>
    <w:rsid w:val="007E23C1"/>
    <w:rsid w:val="00846CF2"/>
    <w:rsid w:val="00913922"/>
    <w:rsid w:val="00CC14A8"/>
    <w:rsid w:val="00E61BD7"/>
    <w:rsid w:val="00EE2A80"/>
    <w:rsid w:val="00F311AF"/>
    <w:rsid w:val="00FA7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D7"/>
    <w:rPr>
      <w:lang w:val="en-GB"/>
    </w:rPr>
  </w:style>
  <w:style w:type="paragraph" w:styleId="1">
    <w:name w:val="heading 1"/>
    <w:basedOn w:val="a"/>
    <w:next w:val="a"/>
    <w:link w:val="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2Char">
    <w:name w:val="标题 2 Char"/>
    <w:basedOn w:val="a0"/>
    <w:link w:val="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3Char">
    <w:name w:val="标题 3 Char"/>
    <w:basedOn w:val="a0"/>
    <w:link w:val="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4Char">
    <w:name w:val="标题 4 Char"/>
    <w:basedOn w:val="a0"/>
    <w:link w:val="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5Char">
    <w:name w:val="标题 5 Char"/>
    <w:basedOn w:val="a0"/>
    <w:link w:val="5"/>
    <w:uiPriority w:val="9"/>
    <w:semiHidden/>
    <w:rsid w:val="00E61BD7"/>
    <w:rPr>
      <w:rFonts w:asciiTheme="majorHAnsi" w:eastAsiaTheme="majorEastAsia" w:hAnsiTheme="majorHAnsi" w:cstheme="majorBidi"/>
      <w:color w:val="2E74B5" w:themeColor="accent1" w:themeShade="BF"/>
      <w:lang w:val="en-GB"/>
    </w:rPr>
  </w:style>
  <w:style w:type="character" w:customStyle="1" w:styleId="6Char">
    <w:name w:val="标题 6 Char"/>
    <w:basedOn w:val="a0"/>
    <w:link w:val="6"/>
    <w:uiPriority w:val="9"/>
    <w:semiHidden/>
    <w:rsid w:val="00E61BD7"/>
    <w:rPr>
      <w:rFonts w:asciiTheme="majorHAnsi" w:eastAsiaTheme="majorEastAsia" w:hAnsiTheme="majorHAnsi" w:cstheme="majorBidi"/>
      <w:color w:val="1F4D78" w:themeColor="accent1" w:themeShade="7F"/>
      <w:lang w:val="en-GB"/>
    </w:rPr>
  </w:style>
  <w:style w:type="character" w:customStyle="1" w:styleId="7Char">
    <w:name w:val="标题 7 Char"/>
    <w:basedOn w:val="a0"/>
    <w:link w:val="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8Char">
    <w:name w:val="标题 8 Char"/>
    <w:basedOn w:val="a0"/>
    <w:link w:val="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2Char"/>
    <w:link w:val="G-heading2"/>
    <w:rsid w:val="00E61BD7"/>
    <w:rPr>
      <w:rFonts w:ascii="Calibri" w:eastAsia="Calibri" w:hAnsi="Calibri" w:cs="Calibri"/>
      <w:b/>
      <w:color w:val="185262"/>
      <w:sz w:val="26"/>
      <w:szCs w:val="26"/>
      <w:u w:color="374C80"/>
      <w:bdr w:val="nil"/>
      <w:lang w:val="en-GB" w:eastAsia="zh-CN"/>
    </w:rPr>
  </w:style>
  <w:style w:type="paragraph" w:styleId="a3">
    <w:name w:val="header"/>
    <w:basedOn w:val="a"/>
    <w:link w:val="Char"/>
    <w:uiPriority w:val="99"/>
    <w:semiHidden/>
    <w:unhideWhenUsed/>
    <w:rsid w:val="00F311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311AF"/>
    <w:rPr>
      <w:sz w:val="18"/>
      <w:szCs w:val="18"/>
      <w:lang w:val="en-GB"/>
    </w:rPr>
  </w:style>
  <w:style w:type="paragraph" w:styleId="a4">
    <w:name w:val="footer"/>
    <w:basedOn w:val="a"/>
    <w:link w:val="Char0"/>
    <w:uiPriority w:val="99"/>
    <w:semiHidden/>
    <w:unhideWhenUsed/>
    <w:rsid w:val="00F311AF"/>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F311AF"/>
    <w:rPr>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Thinkpad</cp:lastModifiedBy>
  <cp:revision>2</cp:revision>
  <dcterms:created xsi:type="dcterms:W3CDTF">2020-12-23T07:19:00Z</dcterms:created>
  <dcterms:modified xsi:type="dcterms:W3CDTF">2020-12-23T07:19:00Z</dcterms:modified>
</cp:coreProperties>
</file>