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F6762" w14:textId="4E957145" w:rsidR="009A0730" w:rsidRPr="00E7438F" w:rsidRDefault="002F2249" w:rsidP="00A02C67">
      <w:pPr>
        <w:jc w:val="center"/>
        <w:rPr>
          <w:rFonts w:ascii="Arial" w:hAnsi="Arial" w:cs="Arial"/>
          <w:b/>
          <w:sz w:val="20"/>
          <w:szCs w:val="20"/>
          <w:lang w:val="en-US"/>
        </w:rPr>
      </w:pPr>
      <w:r w:rsidRPr="00E7438F">
        <w:rPr>
          <w:rFonts w:ascii="Arial" w:hAnsi="Arial" w:cs="Arial"/>
          <w:b/>
          <w:noProof/>
          <w:sz w:val="20"/>
          <w:szCs w:val="20"/>
          <w:lang w:val="en-US"/>
        </w:rPr>
        <w:drawing>
          <wp:anchor distT="0" distB="0" distL="114300" distR="114300" simplePos="0" relativeHeight="251658240" behindDoc="0" locked="0" layoutInCell="1" allowOverlap="1" wp14:anchorId="3F568A96" wp14:editId="760F74C1">
            <wp:simplePos x="0" y="0"/>
            <wp:positionH relativeFrom="margin">
              <wp:posOffset>-826</wp:posOffset>
            </wp:positionH>
            <wp:positionV relativeFrom="paragraph">
              <wp:posOffset>-551743</wp:posOffset>
            </wp:positionV>
            <wp:extent cx="4953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000125"/>
                    </a:xfrm>
                    <a:prstGeom prst="rect">
                      <a:avLst/>
                    </a:prstGeom>
                    <a:noFill/>
                  </pic:spPr>
                </pic:pic>
              </a:graphicData>
            </a:graphic>
            <wp14:sizeRelH relativeFrom="page">
              <wp14:pctWidth>0</wp14:pctWidth>
            </wp14:sizeRelH>
            <wp14:sizeRelV relativeFrom="page">
              <wp14:pctHeight>0</wp14:pctHeight>
            </wp14:sizeRelV>
          </wp:anchor>
        </w:drawing>
      </w:r>
      <w:r w:rsidR="00A02C67" w:rsidRPr="00E7438F">
        <w:rPr>
          <w:rFonts w:ascii="Arial" w:hAnsi="Arial" w:cs="Arial"/>
          <w:b/>
          <w:sz w:val="20"/>
          <w:szCs w:val="20"/>
          <w:lang w:val="en-US"/>
        </w:rPr>
        <w:t>Management Response and Tracking “</w:t>
      </w:r>
      <w:r w:rsidR="003A5E23" w:rsidRPr="00E7438F">
        <w:rPr>
          <w:rFonts w:ascii="Arial" w:hAnsi="Arial" w:cs="Arial"/>
          <w:b/>
          <w:sz w:val="20"/>
          <w:szCs w:val="20"/>
          <w:lang w:val="en-US"/>
        </w:rPr>
        <w:t>Ecosystem-Based Adaptation</w:t>
      </w:r>
      <w:r w:rsidR="00A02C67" w:rsidRPr="00E7438F">
        <w:rPr>
          <w:rFonts w:ascii="Arial" w:hAnsi="Arial" w:cs="Arial"/>
          <w:b/>
          <w:sz w:val="20"/>
          <w:szCs w:val="20"/>
          <w:lang w:val="en-US"/>
        </w:rPr>
        <w:t xml:space="preserve"> (</w:t>
      </w:r>
      <w:r w:rsidR="003A5E23" w:rsidRPr="00E7438F">
        <w:rPr>
          <w:rFonts w:ascii="Arial" w:hAnsi="Arial" w:cs="Arial"/>
          <w:b/>
          <w:sz w:val="20"/>
          <w:szCs w:val="20"/>
          <w:lang w:val="en-US"/>
        </w:rPr>
        <w:t>E</w:t>
      </w:r>
      <w:r w:rsidR="00A02C67" w:rsidRPr="00E7438F">
        <w:rPr>
          <w:rFonts w:ascii="Arial" w:hAnsi="Arial" w:cs="Arial"/>
          <w:b/>
          <w:sz w:val="20"/>
          <w:szCs w:val="20"/>
          <w:lang w:val="en-US"/>
        </w:rPr>
        <w:t>B</w:t>
      </w:r>
      <w:r w:rsidR="003A5E23" w:rsidRPr="00E7438F">
        <w:rPr>
          <w:rFonts w:ascii="Arial" w:hAnsi="Arial" w:cs="Arial"/>
          <w:b/>
          <w:sz w:val="20"/>
          <w:szCs w:val="20"/>
          <w:lang w:val="en-US"/>
        </w:rPr>
        <w:t>A</w:t>
      </w:r>
      <w:r w:rsidR="00A02C67" w:rsidRPr="00E7438F">
        <w:rPr>
          <w:rFonts w:ascii="Arial" w:hAnsi="Arial" w:cs="Arial"/>
          <w:b/>
          <w:sz w:val="20"/>
          <w:szCs w:val="20"/>
          <w:lang w:val="en-US"/>
        </w:rPr>
        <w:t>)”</w:t>
      </w:r>
    </w:p>
    <w:p w14:paraId="041DDEF1" w14:textId="6C44C4F4" w:rsidR="00A02C67" w:rsidRPr="00E7438F" w:rsidRDefault="003A5E23" w:rsidP="00A02C67">
      <w:pPr>
        <w:jc w:val="center"/>
        <w:rPr>
          <w:rFonts w:ascii="Arial" w:hAnsi="Arial" w:cs="Arial"/>
          <w:sz w:val="20"/>
          <w:szCs w:val="20"/>
          <w:lang w:val="en-US"/>
        </w:rPr>
      </w:pPr>
      <w:r w:rsidRPr="00E7438F">
        <w:rPr>
          <w:rFonts w:ascii="Arial" w:hAnsi="Arial" w:cs="Arial"/>
          <w:b/>
          <w:i/>
          <w:sz w:val="20"/>
          <w:szCs w:val="20"/>
          <w:lang w:val="en-US"/>
        </w:rPr>
        <w:t>E</w:t>
      </w:r>
      <w:r w:rsidR="00A02C67" w:rsidRPr="00E7438F">
        <w:rPr>
          <w:rFonts w:ascii="Arial" w:hAnsi="Arial" w:cs="Arial"/>
          <w:b/>
          <w:i/>
          <w:sz w:val="20"/>
          <w:szCs w:val="20"/>
          <w:lang w:val="en-US"/>
        </w:rPr>
        <w:t>valuation</w:t>
      </w:r>
      <w:r w:rsidRPr="00E7438F">
        <w:rPr>
          <w:rFonts w:ascii="Arial" w:hAnsi="Arial" w:cs="Arial"/>
          <w:b/>
          <w:i/>
          <w:sz w:val="20"/>
          <w:szCs w:val="20"/>
          <w:lang w:val="en-US"/>
        </w:rPr>
        <w:t xml:space="preserve"> title</w:t>
      </w:r>
      <w:r w:rsidRPr="00E7438F">
        <w:rPr>
          <w:rFonts w:ascii="Arial" w:hAnsi="Arial" w:cs="Arial"/>
          <w:sz w:val="20"/>
          <w:szCs w:val="20"/>
          <w:lang w:val="en-US"/>
        </w:rPr>
        <w:t>:</w:t>
      </w:r>
      <w:r w:rsidR="00A02C67" w:rsidRPr="00E7438F">
        <w:rPr>
          <w:rFonts w:ascii="Arial" w:hAnsi="Arial" w:cs="Arial"/>
          <w:sz w:val="20"/>
          <w:szCs w:val="20"/>
          <w:lang w:val="en-US"/>
        </w:rPr>
        <w:t xml:space="preserve"> </w:t>
      </w:r>
      <w:r w:rsidRPr="00E7438F">
        <w:rPr>
          <w:rFonts w:ascii="Arial" w:hAnsi="Arial" w:cs="Arial"/>
          <w:sz w:val="20"/>
          <w:szCs w:val="20"/>
          <w:lang w:val="en-US"/>
        </w:rPr>
        <w:t>Terminal Evaluation</w:t>
      </w:r>
    </w:p>
    <w:p w14:paraId="08FE69D8" w14:textId="5D761FBA" w:rsidR="00D950AA" w:rsidRPr="00E7438F" w:rsidRDefault="003A5E23" w:rsidP="00D950AA">
      <w:pPr>
        <w:jc w:val="center"/>
        <w:rPr>
          <w:rFonts w:ascii="Arial" w:hAnsi="Arial" w:cs="Arial"/>
          <w:sz w:val="20"/>
          <w:szCs w:val="20"/>
          <w:lang w:val="en-US"/>
        </w:rPr>
      </w:pPr>
      <w:r w:rsidRPr="00E7438F">
        <w:rPr>
          <w:rFonts w:ascii="Arial" w:hAnsi="Arial" w:cs="Arial"/>
          <w:b/>
          <w:i/>
          <w:sz w:val="20"/>
          <w:szCs w:val="20"/>
          <w:lang w:val="en-US"/>
        </w:rPr>
        <w:t xml:space="preserve">Evaluation </w:t>
      </w:r>
      <w:r w:rsidR="001E7743" w:rsidRPr="00E7438F">
        <w:rPr>
          <w:rFonts w:ascii="Arial" w:hAnsi="Arial" w:cs="Arial"/>
          <w:b/>
          <w:i/>
          <w:sz w:val="20"/>
          <w:szCs w:val="20"/>
          <w:lang w:val="en-US"/>
        </w:rPr>
        <w:t>date:</w:t>
      </w:r>
      <w:r w:rsidR="001E7743">
        <w:rPr>
          <w:rFonts w:ascii="Arial" w:hAnsi="Arial" w:cs="Arial"/>
          <w:b/>
          <w:i/>
          <w:sz w:val="20"/>
          <w:szCs w:val="20"/>
          <w:lang w:val="en-US"/>
        </w:rPr>
        <w:t xml:space="preserve"> </w:t>
      </w:r>
      <w:r w:rsidR="00A02C67" w:rsidRPr="00E7438F">
        <w:rPr>
          <w:rFonts w:ascii="Arial" w:hAnsi="Arial" w:cs="Arial"/>
          <w:sz w:val="20"/>
          <w:szCs w:val="20"/>
          <w:lang w:val="en-US"/>
        </w:rPr>
        <w:t xml:space="preserve"> </w:t>
      </w:r>
      <w:r w:rsidR="00B27AE2">
        <w:rPr>
          <w:rFonts w:ascii="Arial" w:hAnsi="Arial" w:cs="Arial"/>
          <w:sz w:val="20"/>
          <w:szCs w:val="20"/>
          <w:lang w:val="en-US"/>
        </w:rPr>
        <w:t>September - October</w:t>
      </w:r>
      <w:r w:rsidR="001548A1">
        <w:rPr>
          <w:rFonts w:ascii="Arial" w:hAnsi="Arial" w:cs="Arial"/>
          <w:sz w:val="20"/>
          <w:szCs w:val="20"/>
          <w:lang w:val="en-US"/>
        </w:rPr>
        <w:t xml:space="preserve"> 2020</w:t>
      </w:r>
    </w:p>
    <w:p w14:paraId="232F2FFA" w14:textId="7B3A8A05" w:rsidR="00D950AA" w:rsidRPr="00E7438F" w:rsidRDefault="00D950AA" w:rsidP="00FB25D2">
      <w:pPr>
        <w:tabs>
          <w:tab w:val="left" w:pos="4103"/>
        </w:tabs>
        <w:rPr>
          <w:rFonts w:ascii="Arial" w:hAnsi="Arial" w:cs="Arial"/>
          <w:sz w:val="20"/>
          <w:szCs w:val="20"/>
          <w:lang w:val="en-US"/>
        </w:rPr>
      </w:pPr>
      <w:r w:rsidRPr="00E7438F">
        <w:rPr>
          <w:rFonts w:ascii="Arial" w:hAnsi="Arial" w:cs="Arial"/>
          <w:sz w:val="20"/>
          <w:szCs w:val="20"/>
          <w:lang w:val="en-US"/>
        </w:rPr>
        <w:t>Pr</w:t>
      </w:r>
      <w:r w:rsidR="00485C69" w:rsidRPr="00E7438F">
        <w:rPr>
          <w:rFonts w:ascii="Arial" w:hAnsi="Arial" w:cs="Arial"/>
          <w:sz w:val="20"/>
          <w:szCs w:val="20"/>
          <w:lang w:val="en-US"/>
        </w:rPr>
        <w:t xml:space="preserve">epared </w:t>
      </w:r>
      <w:r w:rsidR="00D2178E" w:rsidRPr="00E7438F">
        <w:rPr>
          <w:rFonts w:ascii="Arial" w:hAnsi="Arial" w:cs="Arial"/>
          <w:sz w:val="20"/>
          <w:szCs w:val="20"/>
          <w:lang w:val="en-US"/>
        </w:rPr>
        <w:t>by:</w:t>
      </w:r>
      <w:r w:rsidR="00AA5A84" w:rsidRPr="00E7438F">
        <w:rPr>
          <w:rFonts w:ascii="Arial" w:hAnsi="Arial" w:cs="Arial"/>
          <w:sz w:val="20"/>
          <w:szCs w:val="20"/>
          <w:lang w:val="en-US"/>
        </w:rPr>
        <w:t xml:space="preserve"> Gérald Neuvième</w:t>
      </w:r>
      <w:r w:rsidR="00FB25D2" w:rsidRPr="00E7438F">
        <w:rPr>
          <w:rFonts w:ascii="Arial" w:hAnsi="Arial" w:cs="Arial"/>
          <w:sz w:val="20"/>
          <w:szCs w:val="20"/>
          <w:lang w:val="en-US"/>
        </w:rPr>
        <w:tab/>
        <w:t xml:space="preserve">                               </w:t>
      </w:r>
      <w:r w:rsidR="00D2178E" w:rsidRPr="00E7438F">
        <w:rPr>
          <w:rFonts w:ascii="Arial" w:hAnsi="Arial" w:cs="Arial"/>
          <w:sz w:val="20"/>
          <w:szCs w:val="20"/>
          <w:lang w:val="en-US"/>
        </w:rPr>
        <w:t>Position:</w:t>
      </w:r>
      <w:r w:rsidR="00FB25D2" w:rsidRPr="00E7438F">
        <w:rPr>
          <w:rFonts w:ascii="Arial" w:hAnsi="Arial" w:cs="Arial"/>
          <w:sz w:val="20"/>
          <w:szCs w:val="20"/>
          <w:lang w:val="en-US"/>
        </w:rPr>
        <w:t xml:space="preserve">   </w:t>
      </w:r>
      <w:r w:rsidR="003A5E23" w:rsidRPr="00E7438F">
        <w:rPr>
          <w:rFonts w:ascii="Arial" w:hAnsi="Arial" w:cs="Arial"/>
          <w:sz w:val="20"/>
          <w:szCs w:val="20"/>
          <w:lang w:val="en-US"/>
        </w:rPr>
        <w:t>Project Manager</w:t>
      </w:r>
      <w:r w:rsidR="00FB25D2" w:rsidRPr="00E7438F">
        <w:rPr>
          <w:rFonts w:ascii="Arial" w:hAnsi="Arial" w:cs="Arial"/>
          <w:sz w:val="20"/>
          <w:szCs w:val="20"/>
          <w:lang w:val="en-US"/>
        </w:rPr>
        <w:t xml:space="preserve">                </w:t>
      </w:r>
      <w:r w:rsidR="00AA5A84" w:rsidRPr="00E7438F">
        <w:rPr>
          <w:rFonts w:ascii="Arial" w:hAnsi="Arial" w:cs="Arial"/>
          <w:sz w:val="20"/>
          <w:szCs w:val="20"/>
          <w:lang w:val="en-US"/>
        </w:rPr>
        <w:t xml:space="preserve">  </w:t>
      </w:r>
      <w:r w:rsidR="00FB25D2" w:rsidRPr="00E7438F">
        <w:rPr>
          <w:rFonts w:ascii="Arial" w:hAnsi="Arial" w:cs="Arial"/>
          <w:sz w:val="20"/>
          <w:szCs w:val="20"/>
          <w:lang w:val="en-US"/>
        </w:rPr>
        <w:t xml:space="preserve">    Unit / </w:t>
      </w:r>
      <w:r w:rsidR="00D2178E" w:rsidRPr="00E7438F">
        <w:rPr>
          <w:rFonts w:ascii="Arial" w:hAnsi="Arial" w:cs="Arial"/>
          <w:sz w:val="20"/>
          <w:szCs w:val="20"/>
          <w:lang w:val="en-US"/>
        </w:rPr>
        <w:t xml:space="preserve">Bureau: </w:t>
      </w:r>
      <w:r w:rsidR="00C6501D" w:rsidRPr="00E7438F">
        <w:rPr>
          <w:rFonts w:ascii="Arial" w:hAnsi="Arial" w:cs="Arial"/>
          <w:sz w:val="20"/>
          <w:szCs w:val="20"/>
          <w:lang w:val="en-US"/>
        </w:rPr>
        <w:t>R</w:t>
      </w:r>
      <w:r w:rsidR="003A5E23" w:rsidRPr="00E7438F">
        <w:rPr>
          <w:rFonts w:ascii="Arial" w:hAnsi="Arial" w:cs="Arial"/>
          <w:sz w:val="20"/>
          <w:szCs w:val="20"/>
          <w:lang w:val="en-US"/>
        </w:rPr>
        <w:t>e</w:t>
      </w:r>
      <w:r w:rsidR="00C6501D" w:rsidRPr="00E7438F">
        <w:rPr>
          <w:rFonts w:ascii="Arial" w:hAnsi="Arial" w:cs="Arial"/>
          <w:sz w:val="20"/>
          <w:szCs w:val="20"/>
          <w:lang w:val="en-US"/>
        </w:rPr>
        <w:t>silience</w:t>
      </w:r>
    </w:p>
    <w:p w14:paraId="64505F9C" w14:textId="7F38C45E" w:rsidR="00AA5A84" w:rsidRPr="00E7438F" w:rsidRDefault="00AA5A84" w:rsidP="00FB25D2">
      <w:pPr>
        <w:tabs>
          <w:tab w:val="left" w:pos="4103"/>
        </w:tabs>
        <w:rPr>
          <w:rFonts w:ascii="Arial" w:hAnsi="Arial" w:cs="Arial"/>
          <w:sz w:val="20"/>
          <w:szCs w:val="20"/>
          <w:lang w:val="en-US"/>
        </w:rPr>
      </w:pPr>
      <w:r w:rsidRPr="00E7438F">
        <w:rPr>
          <w:rFonts w:ascii="Arial" w:hAnsi="Arial" w:cs="Arial"/>
          <w:sz w:val="20"/>
          <w:szCs w:val="20"/>
          <w:lang w:val="en-US"/>
        </w:rPr>
        <w:t xml:space="preserve">                     Prénor Coudo                                                              Position: ANAP</w:t>
      </w:r>
      <w:r w:rsidR="003A5E23" w:rsidRPr="00E7438F">
        <w:rPr>
          <w:rFonts w:ascii="Arial" w:hAnsi="Arial" w:cs="Arial"/>
          <w:sz w:val="20"/>
          <w:szCs w:val="20"/>
          <w:lang w:val="en-US"/>
        </w:rPr>
        <w:t xml:space="preserve"> Technical Director</w:t>
      </w:r>
    </w:p>
    <w:p w14:paraId="7A70E30C" w14:textId="3F9D3A4A" w:rsidR="00D465CB" w:rsidRPr="00E7438F" w:rsidRDefault="00D465CB" w:rsidP="00D465CB">
      <w:pPr>
        <w:tabs>
          <w:tab w:val="left" w:pos="5828"/>
        </w:tabs>
        <w:rPr>
          <w:rFonts w:ascii="Arial" w:hAnsi="Arial" w:cs="Arial"/>
          <w:sz w:val="20"/>
          <w:szCs w:val="20"/>
          <w:lang w:val="en-US"/>
        </w:rPr>
      </w:pPr>
      <w:r w:rsidRPr="00E7438F">
        <w:rPr>
          <w:rFonts w:ascii="Arial" w:hAnsi="Arial" w:cs="Arial"/>
          <w:sz w:val="20"/>
          <w:szCs w:val="20"/>
          <w:lang w:val="en-US"/>
        </w:rPr>
        <w:t xml:space="preserve">                     Jeantel Joseph</w:t>
      </w:r>
      <w:r w:rsidRPr="00E7438F">
        <w:rPr>
          <w:rFonts w:ascii="Arial" w:hAnsi="Arial" w:cs="Arial"/>
          <w:sz w:val="20"/>
          <w:szCs w:val="20"/>
          <w:lang w:val="en-US"/>
        </w:rPr>
        <w:tab/>
        <w:t>Position: ANAP</w:t>
      </w:r>
      <w:r w:rsidR="003A5E23" w:rsidRPr="00E7438F">
        <w:rPr>
          <w:rFonts w:ascii="Arial" w:hAnsi="Arial" w:cs="Arial"/>
          <w:sz w:val="20"/>
          <w:szCs w:val="20"/>
          <w:lang w:val="en-US"/>
        </w:rPr>
        <w:t xml:space="preserve"> General Director</w:t>
      </w:r>
    </w:p>
    <w:p w14:paraId="57C33B78" w14:textId="77777777" w:rsidR="00485C69" w:rsidRPr="00E7438F" w:rsidRDefault="00485C69" w:rsidP="00D950AA">
      <w:pPr>
        <w:rPr>
          <w:rFonts w:ascii="Arial" w:hAnsi="Arial" w:cs="Arial"/>
          <w:sz w:val="20"/>
          <w:szCs w:val="20"/>
          <w:lang w:val="en-US"/>
        </w:rPr>
      </w:pPr>
      <w:r w:rsidRPr="00E7438F">
        <w:rPr>
          <w:rFonts w:ascii="Arial" w:hAnsi="Arial" w:cs="Arial"/>
          <w:sz w:val="20"/>
          <w:szCs w:val="20"/>
          <w:lang w:val="en-US"/>
        </w:rPr>
        <w:t xml:space="preserve">Cleared </w:t>
      </w:r>
      <w:r w:rsidR="00D2178E" w:rsidRPr="00E7438F">
        <w:rPr>
          <w:rFonts w:ascii="Arial" w:hAnsi="Arial" w:cs="Arial"/>
          <w:sz w:val="20"/>
          <w:szCs w:val="20"/>
          <w:lang w:val="en-US"/>
        </w:rPr>
        <w:t>by:</w:t>
      </w:r>
      <w:r w:rsidR="00D44388" w:rsidRPr="00E7438F">
        <w:rPr>
          <w:rFonts w:ascii="Arial" w:hAnsi="Arial" w:cs="Arial"/>
          <w:sz w:val="20"/>
          <w:szCs w:val="20"/>
          <w:lang w:val="en-US"/>
        </w:rPr>
        <w:t xml:space="preserve">                                                                                       </w:t>
      </w:r>
      <w:r w:rsidR="00D2178E" w:rsidRPr="00E7438F">
        <w:rPr>
          <w:rFonts w:ascii="Arial" w:hAnsi="Arial" w:cs="Arial"/>
          <w:sz w:val="20"/>
          <w:szCs w:val="20"/>
          <w:lang w:val="en-US"/>
        </w:rPr>
        <w:t>Position:</w:t>
      </w:r>
      <w:r w:rsidR="00D44388" w:rsidRPr="00E7438F">
        <w:rPr>
          <w:rFonts w:ascii="Arial" w:hAnsi="Arial" w:cs="Arial"/>
          <w:sz w:val="20"/>
          <w:szCs w:val="20"/>
          <w:lang w:val="en-US"/>
        </w:rPr>
        <w:t xml:space="preserve">                                            </w:t>
      </w:r>
      <w:r w:rsidR="00AA5A84" w:rsidRPr="00E7438F">
        <w:rPr>
          <w:rFonts w:ascii="Arial" w:hAnsi="Arial" w:cs="Arial"/>
          <w:sz w:val="20"/>
          <w:szCs w:val="20"/>
          <w:lang w:val="en-US"/>
        </w:rPr>
        <w:t xml:space="preserve"> </w:t>
      </w:r>
      <w:r w:rsidR="00D44388" w:rsidRPr="00E7438F">
        <w:rPr>
          <w:rFonts w:ascii="Arial" w:hAnsi="Arial" w:cs="Arial"/>
          <w:sz w:val="20"/>
          <w:szCs w:val="20"/>
          <w:lang w:val="en-US"/>
        </w:rPr>
        <w:t xml:space="preserve">   Unit / </w:t>
      </w:r>
      <w:r w:rsidR="00D2178E" w:rsidRPr="00E7438F">
        <w:rPr>
          <w:rFonts w:ascii="Arial" w:hAnsi="Arial" w:cs="Arial"/>
          <w:sz w:val="20"/>
          <w:szCs w:val="20"/>
          <w:lang w:val="en-US"/>
        </w:rPr>
        <w:t>Bureau:</w:t>
      </w:r>
    </w:p>
    <w:p w14:paraId="77CD4B06" w14:textId="5C6EA81F" w:rsidR="001425EB" w:rsidRPr="00E7438F" w:rsidRDefault="001425EB" w:rsidP="00D950AA">
      <w:pPr>
        <w:rPr>
          <w:rFonts w:ascii="Arial" w:hAnsi="Arial" w:cs="Arial"/>
          <w:sz w:val="20"/>
          <w:szCs w:val="20"/>
          <w:lang w:val="en-US"/>
        </w:rPr>
      </w:pPr>
      <w:r w:rsidRPr="00E7438F">
        <w:rPr>
          <w:rFonts w:ascii="Arial" w:hAnsi="Arial" w:cs="Arial"/>
          <w:sz w:val="20"/>
          <w:szCs w:val="20"/>
          <w:lang w:val="en-US"/>
        </w:rPr>
        <w:t>Input into and update</w:t>
      </w:r>
      <w:r w:rsidR="00FB25D2" w:rsidRPr="00E7438F">
        <w:rPr>
          <w:rFonts w:ascii="Arial" w:hAnsi="Arial" w:cs="Arial"/>
          <w:sz w:val="20"/>
          <w:szCs w:val="20"/>
          <w:lang w:val="en-US"/>
        </w:rPr>
        <w:t xml:space="preserve"> in ERC :</w:t>
      </w:r>
      <w:r w:rsidR="00D44388" w:rsidRPr="00E7438F">
        <w:rPr>
          <w:rFonts w:ascii="Arial" w:hAnsi="Arial" w:cs="Arial"/>
          <w:sz w:val="20"/>
          <w:szCs w:val="20"/>
          <w:lang w:val="en-US"/>
        </w:rPr>
        <w:t xml:space="preserve">   </w:t>
      </w:r>
      <w:r w:rsidR="00AB2653">
        <w:rPr>
          <w:rFonts w:ascii="Arial" w:hAnsi="Arial" w:cs="Arial"/>
          <w:sz w:val="20"/>
          <w:szCs w:val="20"/>
          <w:lang w:val="en-US"/>
        </w:rPr>
        <w:t>Léopold Junior Fénelon</w:t>
      </w:r>
      <w:r w:rsidR="00D44388" w:rsidRPr="00E7438F">
        <w:rPr>
          <w:rFonts w:ascii="Arial" w:hAnsi="Arial" w:cs="Arial"/>
          <w:sz w:val="20"/>
          <w:szCs w:val="20"/>
          <w:lang w:val="en-US"/>
        </w:rPr>
        <w:t xml:space="preserve">              </w:t>
      </w:r>
      <w:r w:rsidR="001C3982" w:rsidRPr="00E7438F">
        <w:rPr>
          <w:rFonts w:ascii="Arial" w:hAnsi="Arial" w:cs="Arial"/>
          <w:sz w:val="20"/>
          <w:szCs w:val="20"/>
          <w:lang w:val="en-US"/>
        </w:rPr>
        <w:t xml:space="preserve"> </w:t>
      </w:r>
      <w:r w:rsidR="00D44388" w:rsidRPr="00E7438F">
        <w:rPr>
          <w:rFonts w:ascii="Arial" w:hAnsi="Arial" w:cs="Arial"/>
          <w:sz w:val="20"/>
          <w:szCs w:val="20"/>
          <w:lang w:val="en-US"/>
        </w:rPr>
        <w:t xml:space="preserve"> Position :  </w:t>
      </w:r>
      <w:r w:rsidR="00AB2653">
        <w:rPr>
          <w:rFonts w:ascii="Arial" w:hAnsi="Arial" w:cs="Arial"/>
          <w:sz w:val="20"/>
          <w:szCs w:val="20"/>
          <w:lang w:val="en-US"/>
        </w:rPr>
        <w:t>Programme Analyst</w:t>
      </w:r>
      <w:r w:rsidR="00D44388" w:rsidRPr="00E7438F">
        <w:rPr>
          <w:rFonts w:ascii="Arial" w:hAnsi="Arial" w:cs="Arial"/>
          <w:sz w:val="20"/>
          <w:szCs w:val="20"/>
          <w:lang w:val="en-US"/>
        </w:rPr>
        <w:t xml:space="preserve">             </w:t>
      </w:r>
      <w:r w:rsidR="001C3982" w:rsidRPr="00E7438F">
        <w:rPr>
          <w:rFonts w:ascii="Arial" w:hAnsi="Arial" w:cs="Arial"/>
          <w:sz w:val="20"/>
          <w:szCs w:val="20"/>
          <w:lang w:val="en-US"/>
        </w:rPr>
        <w:t xml:space="preserve"> </w:t>
      </w:r>
      <w:r w:rsidR="00D44388" w:rsidRPr="00E7438F">
        <w:rPr>
          <w:rFonts w:ascii="Arial" w:hAnsi="Arial" w:cs="Arial"/>
          <w:sz w:val="20"/>
          <w:szCs w:val="20"/>
          <w:lang w:val="en-US"/>
        </w:rPr>
        <w:t>Unit / Bureau :</w:t>
      </w:r>
    </w:p>
    <w:p w14:paraId="19C41C9E" w14:textId="72A6AF21" w:rsidR="00D950AA" w:rsidRPr="00E7438F" w:rsidRDefault="003A5E23" w:rsidP="00D950AA">
      <w:pPr>
        <w:rPr>
          <w:rFonts w:ascii="Arial" w:hAnsi="Arial" w:cs="Arial"/>
          <w:sz w:val="20"/>
          <w:szCs w:val="20"/>
          <w:lang w:val="en-US"/>
        </w:rPr>
      </w:pPr>
      <w:r w:rsidRPr="00E7438F">
        <w:rPr>
          <w:rFonts w:ascii="Arial" w:hAnsi="Arial" w:cs="Arial"/>
          <w:sz w:val="20"/>
          <w:szCs w:val="20"/>
          <w:highlight w:val="cyan"/>
          <w:lang w:val="en-US"/>
        </w:rPr>
        <w:t>Last update</w:t>
      </w:r>
      <w:r w:rsidR="005B6F85" w:rsidRPr="00E7438F">
        <w:rPr>
          <w:rFonts w:ascii="Arial" w:hAnsi="Arial" w:cs="Arial"/>
          <w:sz w:val="20"/>
          <w:szCs w:val="20"/>
          <w:highlight w:val="cyan"/>
          <w:lang w:val="en-US"/>
        </w:rPr>
        <w:t xml:space="preserve">: </w:t>
      </w:r>
      <w:r w:rsidRPr="00E7438F">
        <w:rPr>
          <w:rFonts w:ascii="Arial" w:hAnsi="Arial" w:cs="Arial"/>
          <w:sz w:val="20"/>
          <w:szCs w:val="20"/>
          <w:lang w:val="en-US"/>
        </w:rPr>
        <w:t>January 2021</w:t>
      </w:r>
    </w:p>
    <w:tbl>
      <w:tblPr>
        <w:tblStyle w:val="TableGrid"/>
        <w:tblW w:w="14490" w:type="dxa"/>
        <w:tblInd w:w="-905" w:type="dxa"/>
        <w:tblLook w:val="04A0" w:firstRow="1" w:lastRow="0" w:firstColumn="1" w:lastColumn="0" w:noHBand="0" w:noVBand="1"/>
      </w:tblPr>
      <w:tblGrid>
        <w:gridCol w:w="3889"/>
        <w:gridCol w:w="1974"/>
        <w:gridCol w:w="2392"/>
        <w:gridCol w:w="4820"/>
        <w:gridCol w:w="1415"/>
      </w:tblGrid>
      <w:tr w:rsidR="00687FE2" w:rsidRPr="009F7357" w14:paraId="56A8B292" w14:textId="77777777" w:rsidTr="009A0730">
        <w:tc>
          <w:tcPr>
            <w:tcW w:w="14490" w:type="dxa"/>
            <w:gridSpan w:val="5"/>
          </w:tcPr>
          <w:p w14:paraId="08211C79" w14:textId="67BBE14A" w:rsidR="00687FE2" w:rsidRPr="00E7438F" w:rsidRDefault="001E7743" w:rsidP="00687FE2">
            <w:pPr>
              <w:rPr>
                <w:rFonts w:ascii="Arial" w:hAnsi="Arial" w:cs="Arial"/>
                <w:i/>
                <w:sz w:val="20"/>
                <w:szCs w:val="20"/>
                <w:lang w:val="en-US"/>
              </w:rPr>
            </w:pPr>
            <w:r>
              <w:rPr>
                <w:rFonts w:ascii="Arial" w:hAnsi="Arial" w:cs="Arial"/>
                <w:i/>
                <w:sz w:val="20"/>
                <w:szCs w:val="20"/>
                <w:lang w:val="en-US"/>
              </w:rPr>
              <w:t>General c</w:t>
            </w:r>
            <w:r w:rsidR="00687FE2" w:rsidRPr="00E7438F">
              <w:rPr>
                <w:rFonts w:ascii="Arial" w:hAnsi="Arial" w:cs="Arial"/>
                <w:i/>
                <w:sz w:val="20"/>
                <w:szCs w:val="20"/>
                <w:lang w:val="en-US"/>
              </w:rPr>
              <w:t>omment</w:t>
            </w:r>
            <w:r>
              <w:rPr>
                <w:rFonts w:ascii="Arial" w:hAnsi="Arial" w:cs="Arial"/>
                <w:i/>
                <w:sz w:val="20"/>
                <w:szCs w:val="20"/>
                <w:lang w:val="en-US"/>
              </w:rPr>
              <w:t>s</w:t>
            </w:r>
          </w:p>
          <w:p w14:paraId="48649B5A" w14:textId="654F5965" w:rsidR="003A5E23" w:rsidRPr="00E7438F" w:rsidRDefault="003A5E23" w:rsidP="00687FE2">
            <w:pPr>
              <w:rPr>
                <w:rFonts w:ascii="Arial" w:hAnsi="Arial" w:cs="Arial"/>
                <w:i/>
                <w:sz w:val="20"/>
                <w:szCs w:val="20"/>
                <w:lang w:val="en-US"/>
              </w:rPr>
            </w:pPr>
            <w:r w:rsidRPr="00E7438F">
              <w:rPr>
                <w:rFonts w:ascii="Arial" w:hAnsi="Arial" w:cs="Arial"/>
                <w:i/>
                <w:sz w:val="20"/>
                <w:szCs w:val="20"/>
                <w:lang w:val="en-US"/>
              </w:rPr>
              <w:t>ANAP and the EBA team take note on the recommendations made by the evaluators</w:t>
            </w:r>
          </w:p>
        </w:tc>
      </w:tr>
      <w:tr w:rsidR="00033F87" w:rsidRPr="009F7357" w14:paraId="0487A36B" w14:textId="77777777" w:rsidTr="00A16EDF">
        <w:tc>
          <w:tcPr>
            <w:tcW w:w="14490" w:type="dxa"/>
            <w:gridSpan w:val="5"/>
            <w:tcBorders>
              <w:right w:val="single" w:sz="4" w:space="0" w:color="auto"/>
            </w:tcBorders>
          </w:tcPr>
          <w:p w14:paraId="20D773F1" w14:textId="77777777" w:rsidR="00033F87" w:rsidRPr="00E7438F" w:rsidRDefault="00033F87" w:rsidP="0024482A">
            <w:pPr>
              <w:rPr>
                <w:rFonts w:ascii="Arial" w:hAnsi="Arial" w:cs="Arial"/>
                <w:sz w:val="20"/>
                <w:szCs w:val="20"/>
                <w:lang w:val="en-US"/>
              </w:rPr>
            </w:pPr>
          </w:p>
        </w:tc>
      </w:tr>
      <w:tr w:rsidR="00033F87" w:rsidRPr="009F7357" w14:paraId="72AD4A8E" w14:textId="77777777" w:rsidTr="00646FE5">
        <w:tc>
          <w:tcPr>
            <w:tcW w:w="14490" w:type="dxa"/>
            <w:gridSpan w:val="5"/>
            <w:tcBorders>
              <w:right w:val="single" w:sz="4" w:space="0" w:color="auto"/>
            </w:tcBorders>
            <w:shd w:val="clear" w:color="auto" w:fill="DEEAF6" w:themeFill="accent5" w:themeFillTint="33"/>
          </w:tcPr>
          <w:p w14:paraId="263C3779" w14:textId="415F02CF" w:rsidR="003A5E23" w:rsidRPr="00E7438F" w:rsidRDefault="00033F87" w:rsidP="00033F87">
            <w:pPr>
              <w:rPr>
                <w:rFonts w:ascii="Arial" w:hAnsi="Arial" w:cs="Arial"/>
                <w:b/>
                <w:bCs/>
                <w:iCs/>
                <w:sz w:val="20"/>
                <w:szCs w:val="20"/>
                <w:lang w:val="en-US"/>
              </w:rPr>
            </w:pPr>
            <w:r w:rsidRPr="00E7438F">
              <w:rPr>
                <w:rFonts w:ascii="Arial" w:hAnsi="Arial" w:cs="Arial"/>
                <w:b/>
                <w:sz w:val="20"/>
                <w:szCs w:val="20"/>
                <w:lang w:val="en-US"/>
              </w:rPr>
              <w:t>Recomm</w:t>
            </w:r>
            <w:r w:rsidR="00A16EDF" w:rsidRPr="00E7438F">
              <w:rPr>
                <w:rFonts w:ascii="Arial" w:hAnsi="Arial" w:cs="Arial"/>
                <w:b/>
                <w:sz w:val="20"/>
                <w:szCs w:val="20"/>
                <w:lang w:val="en-US"/>
              </w:rPr>
              <w:t>e</w:t>
            </w:r>
            <w:r w:rsidRPr="00E7438F">
              <w:rPr>
                <w:rFonts w:ascii="Arial" w:hAnsi="Arial" w:cs="Arial"/>
                <w:b/>
                <w:sz w:val="20"/>
                <w:szCs w:val="20"/>
                <w:lang w:val="en-US"/>
              </w:rPr>
              <w:t>ndation or issue 1</w:t>
            </w:r>
            <w:r w:rsidR="00086486" w:rsidRPr="00E7438F">
              <w:rPr>
                <w:rFonts w:ascii="Arial" w:hAnsi="Arial" w:cs="Arial"/>
                <w:b/>
                <w:sz w:val="20"/>
                <w:szCs w:val="20"/>
                <w:lang w:val="en-US"/>
              </w:rPr>
              <w:t>:</w:t>
            </w:r>
            <w:r w:rsidR="00D75EDF" w:rsidRPr="00E7438F">
              <w:rPr>
                <w:rFonts w:ascii="Arial" w:hAnsi="Arial" w:cs="Arial"/>
                <w:b/>
                <w:sz w:val="20"/>
                <w:szCs w:val="20"/>
                <w:lang w:val="en-US"/>
              </w:rPr>
              <w:t xml:space="preserve"> </w:t>
            </w:r>
            <w:r w:rsidR="003A5E23" w:rsidRPr="00E7438F">
              <w:rPr>
                <w:rFonts w:ascii="Arial" w:hAnsi="Arial" w:cs="Arial"/>
                <w:b/>
                <w:bCs/>
                <w:iCs/>
                <w:sz w:val="20"/>
                <w:szCs w:val="20"/>
                <w:lang w:val="en-US"/>
              </w:rPr>
              <w:t xml:space="preserve">The UNDP office should put in place, in connection with point III "Administration and risk management" of the UNDP DCP- (2017-2021) in Haiti, </w:t>
            </w:r>
            <w:r w:rsidR="003A5E23" w:rsidRPr="00E7438F">
              <w:rPr>
                <w:rStyle w:val="FootnoteReference"/>
                <w:rFonts w:ascii="Arial" w:hAnsi="Arial" w:cs="Arial"/>
                <w:b/>
                <w:bCs/>
                <w:iCs/>
                <w:sz w:val="20"/>
                <w:szCs w:val="20"/>
                <w:lang w:val="en-US"/>
              </w:rPr>
              <w:footnoteReference w:id="1"/>
            </w:r>
            <w:r w:rsidR="003A5E23" w:rsidRPr="00E7438F">
              <w:rPr>
                <w:rFonts w:ascii="Arial" w:hAnsi="Arial" w:cs="Arial"/>
                <w:b/>
                <w:bCs/>
                <w:iCs/>
                <w:sz w:val="20"/>
                <w:szCs w:val="20"/>
                <w:lang w:val="en-US"/>
              </w:rPr>
              <w:t>a management guide for programme units on administrative procedures and communication for projects, in particular with GEF projects.</w:t>
            </w:r>
          </w:p>
          <w:p w14:paraId="55629FC6" w14:textId="77777777" w:rsidR="009A35EF" w:rsidRPr="00E7438F" w:rsidRDefault="009A35EF" w:rsidP="009A35EF">
            <w:pPr>
              <w:pStyle w:val="ListParagraph"/>
              <w:spacing w:before="120" w:after="120"/>
              <w:ind w:left="142"/>
              <w:jc w:val="both"/>
              <w:rPr>
                <w:rFonts w:ascii="Arial" w:hAnsi="Arial" w:cs="Arial"/>
                <w:iCs/>
                <w:sz w:val="20"/>
                <w:szCs w:val="20"/>
                <w:lang w:val="en-US"/>
              </w:rPr>
            </w:pPr>
            <w:r w:rsidRPr="00E7438F">
              <w:rPr>
                <w:rFonts w:ascii="Arial" w:hAnsi="Arial" w:cs="Arial"/>
                <w:iCs/>
                <w:sz w:val="20"/>
                <w:szCs w:val="20"/>
                <w:lang w:val="en-US"/>
              </w:rPr>
              <w:t>This guide should address the following main points:</w:t>
            </w:r>
          </w:p>
          <w:p w14:paraId="43985D73" w14:textId="77777777" w:rsidR="009A35EF" w:rsidRPr="00E7438F" w:rsidRDefault="009A35EF" w:rsidP="009A35EF">
            <w:pPr>
              <w:pStyle w:val="ListParagraph"/>
              <w:spacing w:before="120" w:after="120"/>
              <w:ind w:left="142"/>
              <w:jc w:val="both"/>
              <w:rPr>
                <w:rFonts w:ascii="Arial" w:hAnsi="Arial" w:cs="Arial"/>
                <w:iCs/>
                <w:sz w:val="20"/>
                <w:szCs w:val="20"/>
                <w:lang w:val="en-US"/>
              </w:rPr>
            </w:pPr>
            <w:r w:rsidRPr="00E7438F">
              <w:rPr>
                <w:rFonts w:ascii="Arial" w:hAnsi="Arial" w:cs="Arial"/>
                <w:iCs/>
                <w:sz w:val="20"/>
                <w:szCs w:val="20"/>
                <w:lang w:val="en-US"/>
              </w:rPr>
              <w:t xml:space="preserve">  </w:t>
            </w:r>
          </w:p>
          <w:p w14:paraId="4745DB8B" w14:textId="77777777" w:rsidR="009A35EF" w:rsidRPr="00E7438F" w:rsidRDefault="009A35EF" w:rsidP="009A35EF">
            <w:pPr>
              <w:pStyle w:val="ListParagraph"/>
              <w:numPr>
                <w:ilvl w:val="0"/>
                <w:numId w:val="13"/>
              </w:numPr>
              <w:spacing w:before="120" w:after="120"/>
              <w:ind w:leftChars="323" w:left="1068" w:hanging="357"/>
              <w:jc w:val="both"/>
              <w:rPr>
                <w:rFonts w:ascii="Arial" w:hAnsi="Arial" w:cs="Arial"/>
                <w:iCs/>
                <w:sz w:val="20"/>
                <w:szCs w:val="20"/>
                <w:lang w:val="en-US"/>
              </w:rPr>
            </w:pPr>
            <w:r w:rsidRPr="00E7438F">
              <w:rPr>
                <w:rFonts w:ascii="Arial" w:hAnsi="Arial" w:cs="Arial"/>
                <w:iCs/>
                <w:sz w:val="20"/>
                <w:szCs w:val="20"/>
                <w:lang w:val="en-US"/>
              </w:rPr>
              <w:t xml:space="preserve"> More time during the first year for start-up should be built into the planning. This means dealing with administrative and personnel issues - about 6 months. Time must also be allowed at the end of the project for closure (3 months).</w:t>
            </w:r>
          </w:p>
          <w:p w14:paraId="5E044A5F" w14:textId="01166507" w:rsidR="009A35EF" w:rsidRPr="00E7438F" w:rsidRDefault="009F7357" w:rsidP="009A35EF">
            <w:pPr>
              <w:pStyle w:val="ListParagraph"/>
              <w:numPr>
                <w:ilvl w:val="0"/>
                <w:numId w:val="13"/>
              </w:numPr>
              <w:spacing w:before="120" w:after="120"/>
              <w:ind w:leftChars="323" w:left="1068" w:hanging="357"/>
              <w:jc w:val="both"/>
              <w:rPr>
                <w:rFonts w:ascii="Arial" w:hAnsi="Arial" w:cs="Arial"/>
                <w:iCs/>
                <w:sz w:val="20"/>
                <w:szCs w:val="20"/>
                <w:lang w:val="en-US"/>
              </w:rPr>
            </w:pPr>
            <w:r>
              <w:rPr>
                <w:rFonts w:ascii="Arial" w:hAnsi="Arial" w:cs="Arial"/>
                <w:iCs/>
                <w:sz w:val="20"/>
                <w:szCs w:val="20"/>
                <w:lang w:val="en-US"/>
              </w:rPr>
              <w:t>F</w:t>
            </w:r>
            <w:r w:rsidRPr="00E7438F">
              <w:rPr>
                <w:rFonts w:ascii="Arial" w:hAnsi="Arial" w:cs="Arial"/>
                <w:iCs/>
                <w:sz w:val="20"/>
                <w:szCs w:val="20"/>
                <w:lang w:val="en-US"/>
              </w:rPr>
              <w:t>irst period of six months</w:t>
            </w:r>
            <w:r w:rsidR="009A35EF" w:rsidRPr="00E7438F">
              <w:rPr>
                <w:rFonts w:ascii="Arial" w:hAnsi="Arial" w:cs="Arial"/>
                <w:iCs/>
                <w:sz w:val="20"/>
                <w:szCs w:val="20"/>
                <w:lang w:val="en-US"/>
              </w:rPr>
              <w:t xml:space="preserve"> develop a communication and consultation strategy from the start of the project that informs the project's monitoring and evaluation plan. And ensure a balance between developing support through consultation and engaging in activities. This should be addressed in the planning phase of the project.</w:t>
            </w:r>
          </w:p>
          <w:p w14:paraId="65A60769" w14:textId="77777777" w:rsidR="009A35EF" w:rsidRPr="00E7438F" w:rsidRDefault="009A35EF" w:rsidP="009A35EF">
            <w:pPr>
              <w:pStyle w:val="ListParagraph"/>
              <w:numPr>
                <w:ilvl w:val="0"/>
                <w:numId w:val="13"/>
              </w:numPr>
              <w:spacing w:before="120" w:after="120"/>
              <w:ind w:leftChars="323" w:left="1068" w:hanging="357"/>
              <w:jc w:val="both"/>
              <w:rPr>
                <w:rFonts w:ascii="Arial" w:hAnsi="Arial" w:cs="Arial"/>
                <w:iCs/>
                <w:sz w:val="20"/>
                <w:szCs w:val="20"/>
                <w:lang w:val="en-US"/>
              </w:rPr>
            </w:pPr>
            <w:r w:rsidRPr="00E7438F">
              <w:rPr>
                <w:rFonts w:ascii="Arial" w:hAnsi="Arial" w:cs="Arial"/>
                <w:iCs/>
                <w:sz w:val="20"/>
                <w:szCs w:val="20"/>
                <w:lang w:val="en-US"/>
              </w:rPr>
              <w:t xml:space="preserve">To improve communication and synergy, ensure that project teams have close contact with the main national counterpart. Ideally, by situating them together. </w:t>
            </w:r>
          </w:p>
          <w:p w14:paraId="2D772C60" w14:textId="77777777" w:rsidR="009A35EF" w:rsidRPr="00E7438F" w:rsidRDefault="009A35EF" w:rsidP="009A35EF">
            <w:pPr>
              <w:pStyle w:val="ListParagraph"/>
              <w:numPr>
                <w:ilvl w:val="0"/>
                <w:numId w:val="13"/>
              </w:numPr>
              <w:spacing w:before="120" w:after="120"/>
              <w:ind w:leftChars="323" w:left="1068" w:hanging="357"/>
              <w:jc w:val="both"/>
              <w:rPr>
                <w:rFonts w:ascii="Arial" w:hAnsi="Arial" w:cs="Arial"/>
                <w:iCs/>
                <w:sz w:val="20"/>
                <w:szCs w:val="20"/>
                <w:lang w:val="en-US"/>
              </w:rPr>
            </w:pPr>
            <w:r w:rsidRPr="00E7438F">
              <w:rPr>
                <w:rFonts w:ascii="Arial" w:hAnsi="Arial" w:cs="Arial"/>
                <w:iCs/>
                <w:sz w:val="20"/>
                <w:szCs w:val="20"/>
                <w:lang w:val="en-US"/>
              </w:rPr>
              <w:t xml:space="preserve">Any future project should use the skills, knowledge and mandate of the steering committee to assist in implementation and decision-making, as well as to ensure broad political acceptance of project activities. </w:t>
            </w:r>
          </w:p>
          <w:p w14:paraId="4FEE218F" w14:textId="77777777" w:rsidR="009A35EF" w:rsidRPr="00E7438F" w:rsidRDefault="009A35EF" w:rsidP="009A35EF">
            <w:pPr>
              <w:pStyle w:val="ListParagraph"/>
              <w:numPr>
                <w:ilvl w:val="0"/>
                <w:numId w:val="13"/>
              </w:numPr>
              <w:spacing w:before="120" w:after="120"/>
              <w:ind w:leftChars="323" w:left="1068" w:hanging="357"/>
              <w:jc w:val="both"/>
              <w:rPr>
                <w:rFonts w:ascii="Arial" w:hAnsi="Arial" w:cs="Arial"/>
                <w:iCs/>
                <w:sz w:val="20"/>
                <w:szCs w:val="20"/>
                <w:lang w:val="en-US"/>
              </w:rPr>
            </w:pPr>
            <w:r w:rsidRPr="00E7438F">
              <w:rPr>
                <w:rFonts w:ascii="Arial" w:hAnsi="Arial" w:cs="Arial"/>
                <w:iCs/>
                <w:sz w:val="20"/>
                <w:szCs w:val="20"/>
                <w:lang w:val="en-US"/>
              </w:rPr>
              <w:t>Make sure to consult with key stakeholders - various representatives of institutions that are members of the steering committee - on the appropriate date for the availability of all before sending a formal invitation, to avoid absences from the session.</w:t>
            </w:r>
          </w:p>
          <w:p w14:paraId="098FF4C1" w14:textId="7FDCD119" w:rsidR="00EC19AF" w:rsidRPr="00E7438F" w:rsidRDefault="009A35EF" w:rsidP="00774872">
            <w:pPr>
              <w:pStyle w:val="ListParagraph"/>
              <w:numPr>
                <w:ilvl w:val="0"/>
                <w:numId w:val="13"/>
              </w:numPr>
              <w:spacing w:before="120" w:after="120"/>
              <w:ind w:leftChars="323" w:left="1068" w:hanging="357"/>
              <w:jc w:val="both"/>
              <w:rPr>
                <w:rFonts w:ascii="Arial" w:hAnsi="Arial" w:cs="Arial"/>
                <w:i/>
                <w:color w:val="305496"/>
                <w:sz w:val="20"/>
                <w:szCs w:val="20"/>
                <w:lang w:val="en-US"/>
              </w:rPr>
            </w:pPr>
            <w:r w:rsidRPr="00E7438F">
              <w:rPr>
                <w:rFonts w:ascii="Arial" w:hAnsi="Arial" w:cs="Arial"/>
                <w:iCs/>
                <w:sz w:val="20"/>
                <w:szCs w:val="20"/>
                <w:lang w:val="en-US"/>
              </w:rPr>
              <w:t xml:space="preserve"> In any future project, plan the targets for results indicators (output-effect-impact) over a [Min - Max] interval of achievement, taking into account a contingency of 15% due to contextual factors likely to cause possible fluctuations in the implementation of the programmed activities.</w:t>
            </w:r>
          </w:p>
        </w:tc>
      </w:tr>
      <w:tr w:rsidR="00542386" w:rsidRPr="00E7438F" w14:paraId="3B029157" w14:textId="77777777" w:rsidTr="009A0730">
        <w:tc>
          <w:tcPr>
            <w:tcW w:w="14490" w:type="dxa"/>
            <w:gridSpan w:val="5"/>
          </w:tcPr>
          <w:p w14:paraId="7D121D7F" w14:textId="3FBBB640" w:rsidR="00542386" w:rsidRPr="00E7438F" w:rsidRDefault="00542386" w:rsidP="00542386">
            <w:pPr>
              <w:rPr>
                <w:rFonts w:ascii="Arial" w:hAnsi="Arial" w:cs="Arial"/>
                <w:sz w:val="20"/>
                <w:szCs w:val="20"/>
                <w:lang w:val="en-US"/>
              </w:rPr>
            </w:pPr>
            <w:r w:rsidRPr="00E7438F">
              <w:rPr>
                <w:rFonts w:ascii="Arial" w:hAnsi="Arial" w:cs="Arial"/>
                <w:b/>
                <w:sz w:val="20"/>
                <w:szCs w:val="20"/>
                <w:lang w:val="en-US"/>
              </w:rPr>
              <w:lastRenderedPageBreak/>
              <w:t>Management response</w:t>
            </w:r>
            <w:r w:rsidR="0051271A" w:rsidRPr="00E7438F">
              <w:rPr>
                <w:rFonts w:ascii="Arial" w:hAnsi="Arial" w:cs="Arial"/>
                <w:sz w:val="20"/>
                <w:szCs w:val="20"/>
                <w:lang w:val="en-US"/>
              </w:rPr>
              <w:t xml:space="preserve">: </w:t>
            </w:r>
            <w:r w:rsidR="006D3F72" w:rsidRPr="00E7438F">
              <w:rPr>
                <w:rFonts w:ascii="Arial" w:hAnsi="Arial" w:cs="Arial"/>
                <w:sz w:val="20"/>
                <w:szCs w:val="20"/>
                <w:lang w:val="en-US"/>
              </w:rPr>
              <w:t xml:space="preserve"> </w:t>
            </w:r>
            <w:r w:rsidR="0015735E" w:rsidRPr="00E7438F">
              <w:rPr>
                <w:rFonts w:ascii="Arial" w:hAnsi="Arial" w:cs="Arial"/>
                <w:sz w:val="20"/>
                <w:szCs w:val="20"/>
                <w:lang w:val="en-US"/>
              </w:rPr>
              <w:t>Recomm</w:t>
            </w:r>
            <w:r w:rsidR="008C0A28" w:rsidRPr="00E7438F">
              <w:rPr>
                <w:rFonts w:ascii="Arial" w:hAnsi="Arial" w:cs="Arial"/>
                <w:sz w:val="20"/>
                <w:szCs w:val="20"/>
                <w:lang w:val="en-US"/>
              </w:rPr>
              <w:t>e</w:t>
            </w:r>
            <w:r w:rsidR="0015735E" w:rsidRPr="00E7438F">
              <w:rPr>
                <w:rFonts w:ascii="Arial" w:hAnsi="Arial" w:cs="Arial"/>
                <w:sz w:val="20"/>
                <w:szCs w:val="20"/>
                <w:lang w:val="en-US"/>
              </w:rPr>
              <w:t xml:space="preserve">ndation </w:t>
            </w:r>
            <w:r w:rsidR="00511665">
              <w:rPr>
                <w:rFonts w:ascii="Arial" w:hAnsi="Arial" w:cs="Arial"/>
                <w:sz w:val="20"/>
                <w:szCs w:val="20"/>
                <w:lang w:val="en-US"/>
              </w:rPr>
              <w:t xml:space="preserve">partly accepted. </w:t>
            </w:r>
          </w:p>
        </w:tc>
      </w:tr>
      <w:tr w:rsidR="006A0B17" w:rsidRPr="00E7438F" w14:paraId="24C811B3" w14:textId="77777777" w:rsidTr="00E53FF7">
        <w:tc>
          <w:tcPr>
            <w:tcW w:w="3889" w:type="dxa"/>
            <w:vMerge w:val="restart"/>
            <w:shd w:val="clear" w:color="auto" w:fill="FFFFFF" w:themeFill="background1"/>
          </w:tcPr>
          <w:p w14:paraId="6C8E885A" w14:textId="77777777" w:rsidR="006A0B17" w:rsidRPr="00E7438F" w:rsidRDefault="006A0B17" w:rsidP="00961BAD">
            <w:pP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shd w:val="clear" w:color="auto" w:fill="FFFFFF" w:themeFill="background1"/>
          </w:tcPr>
          <w:p w14:paraId="3311C50E" w14:textId="77777777" w:rsidR="006A0B17" w:rsidRPr="00E7438F" w:rsidRDefault="006A0B17"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shd w:val="clear" w:color="auto" w:fill="FFFFFF" w:themeFill="background1"/>
          </w:tcPr>
          <w:p w14:paraId="4BC17457" w14:textId="77777777" w:rsidR="006A0B17" w:rsidRPr="00E7438F" w:rsidRDefault="006A0B17" w:rsidP="00A02C67">
            <w:pPr>
              <w:jc w:val="center"/>
              <w:rPr>
                <w:rFonts w:ascii="Arial" w:hAnsi="Arial" w:cs="Arial"/>
                <w:sz w:val="20"/>
                <w:szCs w:val="20"/>
                <w:lang w:val="en-US"/>
              </w:rPr>
            </w:pPr>
            <w:r w:rsidRPr="00E7438F">
              <w:rPr>
                <w:rFonts w:ascii="Arial" w:hAnsi="Arial" w:cs="Arial"/>
                <w:b/>
                <w:sz w:val="20"/>
                <w:szCs w:val="20"/>
                <w:lang w:val="en-US"/>
              </w:rPr>
              <w:t>Responsible unit (s)</w:t>
            </w:r>
          </w:p>
        </w:tc>
        <w:tc>
          <w:tcPr>
            <w:tcW w:w="6235" w:type="dxa"/>
            <w:gridSpan w:val="2"/>
            <w:shd w:val="clear" w:color="auto" w:fill="FFFFFF" w:themeFill="background1"/>
          </w:tcPr>
          <w:p w14:paraId="579907AB" w14:textId="77777777" w:rsidR="006A0B17" w:rsidRPr="00E7438F" w:rsidRDefault="006A0B17" w:rsidP="00A02C67">
            <w:pPr>
              <w:jc w:val="center"/>
              <w:rPr>
                <w:rFonts w:ascii="Arial" w:hAnsi="Arial" w:cs="Arial"/>
                <w:b/>
                <w:sz w:val="20"/>
                <w:szCs w:val="20"/>
                <w:lang w:val="en-US"/>
              </w:rPr>
            </w:pPr>
            <w:r w:rsidRPr="00E7438F">
              <w:rPr>
                <w:rFonts w:ascii="Arial" w:hAnsi="Arial" w:cs="Arial"/>
                <w:b/>
                <w:sz w:val="20"/>
                <w:szCs w:val="20"/>
                <w:lang w:val="en-US"/>
              </w:rPr>
              <w:t>Tacking *</w:t>
            </w:r>
          </w:p>
        </w:tc>
      </w:tr>
      <w:tr w:rsidR="006A0B17" w:rsidRPr="00E7438F" w14:paraId="1EF8FE87" w14:textId="77777777" w:rsidTr="00E53FF7">
        <w:trPr>
          <w:trHeight w:val="62"/>
        </w:trPr>
        <w:tc>
          <w:tcPr>
            <w:tcW w:w="3889" w:type="dxa"/>
            <w:vMerge/>
            <w:shd w:val="clear" w:color="auto" w:fill="FFFFFF" w:themeFill="background1"/>
          </w:tcPr>
          <w:p w14:paraId="2A5BCD0E" w14:textId="77777777" w:rsidR="006A0B17" w:rsidRPr="00E7438F" w:rsidRDefault="006A0B17" w:rsidP="00961BAD">
            <w:pPr>
              <w:rPr>
                <w:rFonts w:ascii="Arial" w:hAnsi="Arial" w:cs="Arial"/>
                <w:b/>
                <w:sz w:val="20"/>
                <w:szCs w:val="20"/>
                <w:lang w:val="en-US"/>
              </w:rPr>
            </w:pPr>
          </w:p>
        </w:tc>
        <w:tc>
          <w:tcPr>
            <w:tcW w:w="1974" w:type="dxa"/>
            <w:vMerge/>
            <w:shd w:val="clear" w:color="auto" w:fill="FFFFFF" w:themeFill="background1"/>
          </w:tcPr>
          <w:p w14:paraId="1ED66170" w14:textId="77777777" w:rsidR="006A0B17" w:rsidRPr="00E7438F" w:rsidRDefault="006A0B17" w:rsidP="00A02C67">
            <w:pPr>
              <w:jc w:val="center"/>
              <w:rPr>
                <w:rFonts w:ascii="Arial" w:hAnsi="Arial" w:cs="Arial"/>
                <w:b/>
                <w:sz w:val="20"/>
                <w:szCs w:val="20"/>
                <w:lang w:val="en-US"/>
              </w:rPr>
            </w:pPr>
          </w:p>
        </w:tc>
        <w:tc>
          <w:tcPr>
            <w:tcW w:w="2392" w:type="dxa"/>
            <w:vMerge/>
            <w:shd w:val="clear" w:color="auto" w:fill="FFFFFF" w:themeFill="background1"/>
          </w:tcPr>
          <w:p w14:paraId="2164C6E1" w14:textId="77777777" w:rsidR="006A0B17" w:rsidRPr="00E7438F" w:rsidRDefault="006A0B17" w:rsidP="00A02C67">
            <w:pPr>
              <w:jc w:val="center"/>
              <w:rPr>
                <w:rFonts w:ascii="Arial" w:hAnsi="Arial" w:cs="Arial"/>
                <w:sz w:val="20"/>
                <w:szCs w:val="20"/>
                <w:lang w:val="en-US"/>
              </w:rPr>
            </w:pPr>
          </w:p>
        </w:tc>
        <w:tc>
          <w:tcPr>
            <w:tcW w:w="4820" w:type="dxa"/>
            <w:shd w:val="clear" w:color="auto" w:fill="FFFFFF" w:themeFill="background1"/>
          </w:tcPr>
          <w:p w14:paraId="322E5A44" w14:textId="77777777" w:rsidR="006A0B17" w:rsidRPr="00E7438F" w:rsidRDefault="006A0B17" w:rsidP="00A02C67">
            <w:pPr>
              <w:jc w:val="center"/>
              <w:rPr>
                <w:rFonts w:ascii="Arial" w:hAnsi="Arial" w:cs="Arial"/>
                <w:b/>
                <w:sz w:val="20"/>
                <w:szCs w:val="20"/>
                <w:lang w:val="en-US"/>
              </w:rPr>
            </w:pPr>
            <w:r w:rsidRPr="00E7438F">
              <w:rPr>
                <w:rFonts w:ascii="Arial" w:hAnsi="Arial" w:cs="Arial"/>
                <w:b/>
                <w:sz w:val="20"/>
                <w:szCs w:val="20"/>
                <w:lang w:val="en-US"/>
              </w:rPr>
              <w:t>Comment</w:t>
            </w:r>
          </w:p>
        </w:tc>
        <w:tc>
          <w:tcPr>
            <w:tcW w:w="1415" w:type="dxa"/>
            <w:shd w:val="clear" w:color="auto" w:fill="FFFFFF" w:themeFill="background1"/>
          </w:tcPr>
          <w:p w14:paraId="3749A2D8" w14:textId="77777777" w:rsidR="006A0B17" w:rsidRPr="00E7438F" w:rsidRDefault="006A0B17"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6A0B17" w:rsidRPr="00E7438F" w14:paraId="621845AF" w14:textId="77777777" w:rsidTr="00E53FF7">
        <w:tc>
          <w:tcPr>
            <w:tcW w:w="3889" w:type="dxa"/>
          </w:tcPr>
          <w:p w14:paraId="0052BACE" w14:textId="30E14AC8" w:rsidR="00720B03" w:rsidRPr="00F8348D" w:rsidRDefault="00511665" w:rsidP="00511665">
            <w:pPr>
              <w:pStyle w:val="ListParagraph"/>
              <w:numPr>
                <w:ilvl w:val="0"/>
                <w:numId w:val="18"/>
              </w:numPr>
              <w:rPr>
                <w:rFonts w:ascii="Arial" w:hAnsi="Arial" w:cs="Arial"/>
                <w:sz w:val="20"/>
                <w:szCs w:val="20"/>
                <w:lang w:val="en-US"/>
              </w:rPr>
            </w:pPr>
            <w:r w:rsidRPr="00F8348D">
              <w:rPr>
                <w:rFonts w:ascii="Arial" w:hAnsi="Arial" w:cs="Arial"/>
                <w:sz w:val="20"/>
                <w:szCs w:val="20"/>
                <w:lang w:val="en-US"/>
              </w:rPr>
              <w:t xml:space="preserve">Ensure better involvement of steering committee members in future projects </w:t>
            </w:r>
          </w:p>
          <w:p w14:paraId="66D0323D" w14:textId="77777777" w:rsidR="00511665" w:rsidRPr="00F8348D" w:rsidRDefault="00511665" w:rsidP="00511665">
            <w:pPr>
              <w:pStyle w:val="ListParagraph"/>
              <w:numPr>
                <w:ilvl w:val="0"/>
                <w:numId w:val="18"/>
              </w:numPr>
              <w:rPr>
                <w:rFonts w:ascii="Arial" w:hAnsi="Arial" w:cs="Arial"/>
                <w:sz w:val="20"/>
                <w:szCs w:val="20"/>
                <w:lang w:val="en-US"/>
              </w:rPr>
            </w:pPr>
            <w:r w:rsidRPr="00F8348D">
              <w:rPr>
                <w:rFonts w:ascii="Arial" w:hAnsi="Arial" w:cs="Arial"/>
                <w:sz w:val="20"/>
                <w:szCs w:val="20"/>
                <w:lang w:val="en-US"/>
              </w:rPr>
              <w:t>Develop a communication plan at the early stage of project implementation</w:t>
            </w:r>
          </w:p>
          <w:p w14:paraId="6BC2999C" w14:textId="2FA5AC57" w:rsidR="00820AD3" w:rsidRPr="00511665" w:rsidRDefault="00820AD3" w:rsidP="00511665">
            <w:pPr>
              <w:pStyle w:val="ListParagraph"/>
              <w:numPr>
                <w:ilvl w:val="0"/>
                <w:numId w:val="18"/>
              </w:numPr>
              <w:rPr>
                <w:rFonts w:ascii="Arial" w:hAnsi="Arial" w:cs="Arial"/>
                <w:sz w:val="20"/>
                <w:szCs w:val="20"/>
                <w:lang w:val="en-US"/>
              </w:rPr>
            </w:pPr>
            <w:r w:rsidRPr="00F8348D">
              <w:rPr>
                <w:rFonts w:ascii="Arial" w:hAnsi="Arial" w:cs="Arial"/>
                <w:sz w:val="20"/>
                <w:szCs w:val="20"/>
                <w:lang w:val="en-US"/>
              </w:rPr>
              <w:t>Situate project teams and national counterpart together</w:t>
            </w:r>
          </w:p>
        </w:tc>
        <w:tc>
          <w:tcPr>
            <w:tcW w:w="1974" w:type="dxa"/>
          </w:tcPr>
          <w:p w14:paraId="5ACE89D8" w14:textId="77777777" w:rsidR="006A0B17" w:rsidRDefault="00511665" w:rsidP="00820AD3">
            <w:pPr>
              <w:jc w:val="center"/>
              <w:rPr>
                <w:rFonts w:ascii="Arial" w:hAnsi="Arial" w:cs="Arial"/>
                <w:sz w:val="20"/>
                <w:szCs w:val="20"/>
                <w:lang w:val="en-US"/>
              </w:rPr>
            </w:pPr>
            <w:r>
              <w:rPr>
                <w:rFonts w:ascii="Arial" w:hAnsi="Arial" w:cs="Arial"/>
                <w:sz w:val="20"/>
                <w:szCs w:val="20"/>
                <w:lang w:val="en-US"/>
              </w:rPr>
              <w:t>No due date</w:t>
            </w:r>
          </w:p>
          <w:p w14:paraId="329709AB" w14:textId="77777777" w:rsidR="00EA1183" w:rsidRDefault="00EA1183" w:rsidP="00EA1183">
            <w:pPr>
              <w:rPr>
                <w:rFonts w:ascii="Arial" w:hAnsi="Arial" w:cs="Arial"/>
                <w:sz w:val="20"/>
                <w:szCs w:val="20"/>
                <w:lang w:val="en-US"/>
              </w:rPr>
            </w:pPr>
          </w:p>
          <w:p w14:paraId="1F6B1465" w14:textId="77777777" w:rsidR="00EA1183" w:rsidRDefault="00EA1183" w:rsidP="00EA1183">
            <w:pPr>
              <w:rPr>
                <w:rFonts w:ascii="Arial" w:hAnsi="Arial" w:cs="Arial"/>
                <w:sz w:val="20"/>
                <w:szCs w:val="20"/>
                <w:lang w:val="en-US"/>
              </w:rPr>
            </w:pPr>
          </w:p>
          <w:p w14:paraId="238BF0C8" w14:textId="675ABF55" w:rsidR="00EA1183" w:rsidRPr="00EA1183" w:rsidRDefault="00EA1183" w:rsidP="00EA1183">
            <w:pPr>
              <w:jc w:val="right"/>
              <w:rPr>
                <w:rFonts w:ascii="Arial" w:hAnsi="Arial" w:cs="Arial"/>
                <w:sz w:val="20"/>
                <w:szCs w:val="20"/>
                <w:lang w:val="en-US"/>
              </w:rPr>
            </w:pPr>
          </w:p>
        </w:tc>
        <w:tc>
          <w:tcPr>
            <w:tcW w:w="2392" w:type="dxa"/>
          </w:tcPr>
          <w:p w14:paraId="4AA0ECEA" w14:textId="0B8B6BF0" w:rsidR="006A0B17" w:rsidRPr="00E7438F" w:rsidRDefault="00FC76F1" w:rsidP="00A02C67">
            <w:pPr>
              <w:jc w:val="center"/>
              <w:rPr>
                <w:rFonts w:ascii="Arial" w:hAnsi="Arial" w:cs="Arial"/>
                <w:sz w:val="20"/>
                <w:szCs w:val="20"/>
                <w:lang w:val="en-US"/>
              </w:rPr>
            </w:pPr>
            <w:r w:rsidRPr="00E7438F">
              <w:rPr>
                <w:rFonts w:ascii="Arial" w:hAnsi="Arial" w:cs="Arial"/>
                <w:sz w:val="20"/>
                <w:szCs w:val="20"/>
                <w:lang w:val="en-US"/>
              </w:rPr>
              <w:t>UNDP</w:t>
            </w:r>
            <w:r w:rsidR="00F52305" w:rsidRPr="00E7438F">
              <w:rPr>
                <w:rFonts w:ascii="Arial" w:hAnsi="Arial" w:cs="Arial"/>
                <w:sz w:val="20"/>
                <w:szCs w:val="20"/>
                <w:lang w:val="en-US"/>
              </w:rPr>
              <w:t xml:space="preserve"> </w:t>
            </w:r>
          </w:p>
        </w:tc>
        <w:tc>
          <w:tcPr>
            <w:tcW w:w="4820" w:type="dxa"/>
          </w:tcPr>
          <w:p w14:paraId="1AADB90F" w14:textId="5457B792" w:rsidR="006A0B17" w:rsidRPr="00E7438F" w:rsidRDefault="00820AD3" w:rsidP="00BA35CD">
            <w:pPr>
              <w:jc w:val="both"/>
              <w:rPr>
                <w:rFonts w:ascii="Arial" w:hAnsi="Arial" w:cs="Arial"/>
                <w:sz w:val="20"/>
                <w:szCs w:val="20"/>
                <w:lang w:val="en-US"/>
              </w:rPr>
            </w:pPr>
            <w:r>
              <w:rPr>
                <w:rFonts w:ascii="Arial" w:hAnsi="Arial" w:cs="Arial"/>
                <w:sz w:val="20"/>
                <w:szCs w:val="20"/>
                <w:lang w:val="en-US"/>
              </w:rPr>
              <w:t>This recommendation will be tak</w:t>
            </w:r>
            <w:r w:rsidR="009F7357">
              <w:rPr>
                <w:rFonts w:ascii="Arial" w:hAnsi="Arial" w:cs="Arial"/>
                <w:sz w:val="20"/>
                <w:szCs w:val="20"/>
                <w:lang w:val="en-US"/>
              </w:rPr>
              <w:t>en</w:t>
            </w:r>
            <w:r>
              <w:rPr>
                <w:rFonts w:ascii="Arial" w:hAnsi="Arial" w:cs="Arial"/>
                <w:sz w:val="20"/>
                <w:szCs w:val="20"/>
                <w:lang w:val="en-US"/>
              </w:rPr>
              <w:t xml:space="preserve"> into consideration by </w:t>
            </w:r>
            <w:r w:rsidR="00AD6108">
              <w:rPr>
                <w:rFonts w:ascii="Arial" w:hAnsi="Arial" w:cs="Arial"/>
                <w:sz w:val="20"/>
                <w:szCs w:val="20"/>
                <w:lang w:val="en-US"/>
              </w:rPr>
              <w:t xml:space="preserve">the CO </w:t>
            </w:r>
            <w:r>
              <w:rPr>
                <w:rFonts w:ascii="Arial" w:hAnsi="Arial" w:cs="Arial"/>
                <w:sz w:val="20"/>
                <w:szCs w:val="20"/>
                <w:lang w:val="en-US"/>
              </w:rPr>
              <w:t>in future GEF-Funded projects</w:t>
            </w:r>
          </w:p>
        </w:tc>
        <w:tc>
          <w:tcPr>
            <w:tcW w:w="1415" w:type="dxa"/>
          </w:tcPr>
          <w:p w14:paraId="15A12515" w14:textId="4281FD3F" w:rsidR="006A0B17" w:rsidRPr="00E7438F" w:rsidRDefault="00A20234" w:rsidP="00A02C67">
            <w:pPr>
              <w:jc w:val="center"/>
              <w:rPr>
                <w:rFonts w:ascii="Arial" w:hAnsi="Arial" w:cs="Arial"/>
                <w:sz w:val="20"/>
                <w:szCs w:val="20"/>
                <w:lang w:val="en-US"/>
              </w:rPr>
            </w:pPr>
            <w:r w:rsidRPr="00E7438F">
              <w:rPr>
                <w:rFonts w:ascii="Arial" w:hAnsi="Arial" w:cs="Arial"/>
                <w:sz w:val="20"/>
                <w:szCs w:val="20"/>
                <w:highlight w:val="yellow"/>
                <w:lang w:val="en-US"/>
              </w:rPr>
              <w:t>Ongoing</w:t>
            </w:r>
          </w:p>
        </w:tc>
      </w:tr>
      <w:tr w:rsidR="007655A5" w:rsidRPr="009F7357" w14:paraId="50364A2A" w14:textId="77777777" w:rsidTr="008C7F39">
        <w:tc>
          <w:tcPr>
            <w:tcW w:w="14490" w:type="dxa"/>
            <w:gridSpan w:val="5"/>
            <w:shd w:val="clear" w:color="auto" w:fill="DEEAF6" w:themeFill="accent5" w:themeFillTint="33"/>
          </w:tcPr>
          <w:p w14:paraId="35F8B8FB" w14:textId="77777777" w:rsidR="00AB23A2" w:rsidRPr="00E7438F" w:rsidRDefault="007655A5" w:rsidP="00AB23A2">
            <w:pPr>
              <w:spacing w:before="120" w:after="120"/>
              <w:jc w:val="both"/>
              <w:rPr>
                <w:rFonts w:ascii="Arial" w:hAnsi="Arial" w:cs="Arial"/>
                <w:i/>
                <w:color w:val="305496"/>
                <w:sz w:val="20"/>
                <w:szCs w:val="20"/>
                <w:lang w:val="en-US"/>
              </w:rPr>
            </w:pPr>
            <w:r w:rsidRPr="00E7438F">
              <w:rPr>
                <w:rFonts w:ascii="Arial" w:hAnsi="Arial" w:cs="Arial"/>
                <w:b/>
                <w:sz w:val="20"/>
                <w:szCs w:val="20"/>
                <w:lang w:val="en-US"/>
              </w:rPr>
              <w:t>R</w:t>
            </w:r>
            <w:r w:rsidR="00BF373D" w:rsidRPr="00E7438F">
              <w:rPr>
                <w:rFonts w:ascii="Arial" w:hAnsi="Arial" w:cs="Arial"/>
                <w:b/>
                <w:sz w:val="20"/>
                <w:szCs w:val="20"/>
                <w:lang w:val="en-US"/>
              </w:rPr>
              <w:t xml:space="preserve">ecommendation </w:t>
            </w:r>
            <w:r w:rsidR="000F7D83" w:rsidRPr="00E7438F">
              <w:rPr>
                <w:rFonts w:ascii="Arial" w:hAnsi="Arial" w:cs="Arial"/>
                <w:b/>
                <w:sz w:val="20"/>
                <w:szCs w:val="20"/>
                <w:lang w:val="en-US"/>
              </w:rPr>
              <w:t>or issue 2:</w:t>
            </w:r>
            <w:r w:rsidR="00A37061" w:rsidRPr="00E7438F">
              <w:rPr>
                <w:rFonts w:ascii="Arial" w:hAnsi="Arial" w:cs="Arial"/>
                <w:b/>
                <w:sz w:val="20"/>
                <w:szCs w:val="20"/>
                <w:lang w:val="en-US"/>
              </w:rPr>
              <w:t xml:space="preserve"> </w:t>
            </w:r>
            <w:r w:rsidR="005248B9" w:rsidRPr="00E7438F">
              <w:rPr>
                <w:rFonts w:ascii="Arial" w:hAnsi="Arial" w:cs="Arial"/>
                <w:b/>
                <w:bCs/>
                <w:sz w:val="20"/>
                <w:szCs w:val="20"/>
                <w:lang w:val="en-US"/>
              </w:rPr>
              <w:t xml:space="preserve"> </w:t>
            </w:r>
            <w:r w:rsidR="00AB23A2" w:rsidRPr="00E7438F">
              <w:rPr>
                <w:rFonts w:ascii="Arial" w:hAnsi="Arial" w:cs="Arial"/>
                <w:b/>
                <w:bCs/>
                <w:iCs/>
                <w:sz w:val="20"/>
                <w:szCs w:val="20"/>
                <w:lang w:val="en-US"/>
              </w:rPr>
              <w:t>The strategic planning of future projects, in particular GEF projects, should take into account the following elements.</w:t>
            </w:r>
            <w:r w:rsidR="00AB23A2" w:rsidRPr="00E7438F">
              <w:rPr>
                <w:rFonts w:ascii="Arial" w:hAnsi="Arial" w:cs="Arial"/>
                <w:i/>
                <w:sz w:val="20"/>
                <w:szCs w:val="20"/>
                <w:lang w:val="en-US"/>
              </w:rPr>
              <w:t xml:space="preserve"> </w:t>
            </w:r>
          </w:p>
          <w:p w14:paraId="21DD49B4" w14:textId="77777777" w:rsidR="00AB23A2" w:rsidRPr="00E7438F" w:rsidRDefault="00AB23A2" w:rsidP="00AB23A2">
            <w:pPr>
              <w:pStyle w:val="ListParagraph"/>
              <w:numPr>
                <w:ilvl w:val="0"/>
                <w:numId w:val="16"/>
              </w:numPr>
              <w:spacing w:before="120" w:after="120"/>
              <w:jc w:val="both"/>
              <w:rPr>
                <w:rFonts w:ascii="Arial" w:hAnsi="Arial" w:cs="Arial"/>
                <w:iCs/>
                <w:sz w:val="20"/>
                <w:szCs w:val="20"/>
                <w:lang w:val="en-US"/>
              </w:rPr>
            </w:pPr>
            <w:r w:rsidRPr="00E7438F">
              <w:rPr>
                <w:rFonts w:ascii="Arial" w:hAnsi="Arial" w:cs="Arial"/>
                <w:iCs/>
                <w:sz w:val="20"/>
                <w:szCs w:val="20"/>
                <w:lang w:val="en-US"/>
              </w:rPr>
              <w:t>In future GEF projects that cut across several GEF programmes, it is important to involve all relevant focal points in the strategic planning phase.</w:t>
            </w:r>
          </w:p>
          <w:p w14:paraId="41615409" w14:textId="77777777" w:rsidR="00AB23A2" w:rsidRPr="00E7438F" w:rsidRDefault="00AB23A2" w:rsidP="00AB23A2">
            <w:pPr>
              <w:pStyle w:val="ListParagraph"/>
              <w:numPr>
                <w:ilvl w:val="0"/>
                <w:numId w:val="16"/>
              </w:numPr>
              <w:spacing w:before="120" w:after="120"/>
              <w:jc w:val="both"/>
              <w:rPr>
                <w:rFonts w:ascii="Arial" w:hAnsi="Arial" w:cs="Arial"/>
                <w:iCs/>
                <w:sz w:val="20"/>
                <w:szCs w:val="20"/>
                <w:lang w:val="en-US"/>
              </w:rPr>
            </w:pPr>
            <w:r w:rsidRPr="00E7438F">
              <w:rPr>
                <w:rFonts w:ascii="Arial" w:hAnsi="Arial" w:cs="Arial"/>
                <w:iCs/>
                <w:sz w:val="20"/>
                <w:szCs w:val="20"/>
                <w:lang w:val="en-US"/>
              </w:rPr>
              <w:t>As part of strategic project planning, ways of improving communication between central agencies and their departments should be identified where necessary, such as the use of a third party. For example, the Departmental Directorates Coordination Unit (UCDD) of the MOE.</w:t>
            </w:r>
          </w:p>
          <w:p w14:paraId="4DE1A859" w14:textId="252D8A36" w:rsidR="00AB23A2" w:rsidRPr="00E7438F" w:rsidRDefault="00AB23A2" w:rsidP="00AB23A2">
            <w:pPr>
              <w:pStyle w:val="ListParagraph"/>
              <w:numPr>
                <w:ilvl w:val="0"/>
                <w:numId w:val="16"/>
              </w:numPr>
              <w:rPr>
                <w:rFonts w:ascii="Arial" w:hAnsi="Arial" w:cs="Arial"/>
                <w:iCs/>
                <w:sz w:val="20"/>
                <w:szCs w:val="20"/>
                <w:lang w:val="en-US"/>
              </w:rPr>
            </w:pPr>
            <w:r w:rsidRPr="00E7438F">
              <w:rPr>
                <w:rFonts w:ascii="Arial" w:hAnsi="Arial" w:cs="Arial"/>
                <w:iCs/>
                <w:sz w:val="20"/>
                <w:szCs w:val="20"/>
                <w:lang w:val="en-US"/>
              </w:rPr>
              <w:t xml:space="preserve">Future projects should seek to improve existing relationships with organizations at the local level where possible and relevant, and to build their capacity. If EBA approaches are extended to other areas, consideration should be given to using some of these </w:t>
            </w:r>
            <w:r w:rsidR="009F7357" w:rsidRPr="00E7438F">
              <w:rPr>
                <w:rFonts w:ascii="Arial" w:hAnsi="Arial" w:cs="Arial"/>
                <w:iCs/>
                <w:sz w:val="20"/>
                <w:szCs w:val="20"/>
                <w:lang w:val="en-US"/>
              </w:rPr>
              <w:t>organizations</w:t>
            </w:r>
            <w:r w:rsidRPr="00E7438F">
              <w:rPr>
                <w:rFonts w:ascii="Arial" w:hAnsi="Arial" w:cs="Arial"/>
                <w:iCs/>
                <w:sz w:val="20"/>
                <w:szCs w:val="20"/>
                <w:lang w:val="en-US"/>
              </w:rPr>
              <w:t xml:space="preserve"> to help build capacity in new areas. </w:t>
            </w:r>
          </w:p>
          <w:p w14:paraId="30874386" w14:textId="65043852" w:rsidR="007655A5" w:rsidRPr="00E7438F" w:rsidRDefault="00796492" w:rsidP="005248B9">
            <w:pPr>
              <w:rPr>
                <w:rFonts w:ascii="Arial" w:hAnsi="Arial" w:cs="Arial"/>
                <w:b/>
                <w:sz w:val="20"/>
                <w:szCs w:val="20"/>
                <w:lang w:val="en-US"/>
              </w:rPr>
            </w:pPr>
            <w:r w:rsidRPr="00796492">
              <w:rPr>
                <w:rFonts w:ascii="Arial" w:hAnsi="Arial" w:cs="Arial"/>
                <w:b/>
                <w:i/>
                <w:iCs/>
                <w:sz w:val="20"/>
                <w:szCs w:val="20"/>
                <w:lang w:val="en-US"/>
              </w:rPr>
              <w:t xml:space="preserve"> </w:t>
            </w:r>
          </w:p>
        </w:tc>
      </w:tr>
      <w:tr w:rsidR="00D1100C" w:rsidRPr="00E7438F" w14:paraId="0E0CF886" w14:textId="77777777" w:rsidTr="009A0730">
        <w:tc>
          <w:tcPr>
            <w:tcW w:w="14490" w:type="dxa"/>
            <w:gridSpan w:val="5"/>
          </w:tcPr>
          <w:p w14:paraId="4DC808F8" w14:textId="0A80324D" w:rsidR="00D1100C" w:rsidRPr="00E7438F" w:rsidRDefault="00F718B9" w:rsidP="00A16EDF">
            <w:pPr>
              <w:rPr>
                <w:rFonts w:ascii="Arial" w:hAnsi="Arial" w:cs="Arial"/>
                <w:b/>
                <w:sz w:val="20"/>
                <w:szCs w:val="20"/>
                <w:lang w:val="en-US"/>
              </w:rPr>
            </w:pPr>
            <w:r w:rsidRPr="00E7438F">
              <w:rPr>
                <w:rFonts w:ascii="Arial" w:hAnsi="Arial" w:cs="Arial"/>
                <w:b/>
                <w:sz w:val="20"/>
                <w:szCs w:val="20"/>
                <w:lang w:val="en-US"/>
              </w:rPr>
              <w:t xml:space="preserve">Management response: </w:t>
            </w:r>
            <w:r w:rsidR="00FC7069" w:rsidRPr="00E7438F">
              <w:rPr>
                <w:rFonts w:ascii="Arial" w:hAnsi="Arial" w:cs="Arial"/>
                <w:sz w:val="20"/>
                <w:szCs w:val="20"/>
                <w:lang w:val="en-US"/>
              </w:rPr>
              <w:t>Recomm</w:t>
            </w:r>
            <w:r w:rsidR="008B13F8" w:rsidRPr="00E7438F">
              <w:rPr>
                <w:rFonts w:ascii="Arial" w:hAnsi="Arial" w:cs="Arial"/>
                <w:sz w:val="20"/>
                <w:szCs w:val="20"/>
                <w:lang w:val="en-US"/>
              </w:rPr>
              <w:t>e</w:t>
            </w:r>
            <w:r w:rsidR="00FC7069" w:rsidRPr="00E7438F">
              <w:rPr>
                <w:rFonts w:ascii="Arial" w:hAnsi="Arial" w:cs="Arial"/>
                <w:sz w:val="20"/>
                <w:szCs w:val="20"/>
                <w:lang w:val="en-US"/>
              </w:rPr>
              <w:t>ndation accept</w:t>
            </w:r>
            <w:r w:rsidR="008B13F8" w:rsidRPr="00E7438F">
              <w:rPr>
                <w:rFonts w:ascii="Arial" w:hAnsi="Arial" w:cs="Arial"/>
                <w:sz w:val="20"/>
                <w:szCs w:val="20"/>
                <w:lang w:val="en-US"/>
              </w:rPr>
              <w:t>ed</w:t>
            </w:r>
          </w:p>
        </w:tc>
      </w:tr>
      <w:tr w:rsidR="007655A5" w:rsidRPr="00E7438F" w14:paraId="6B23CD8C" w14:textId="77777777" w:rsidTr="00E53FF7">
        <w:tc>
          <w:tcPr>
            <w:tcW w:w="3889" w:type="dxa"/>
            <w:vMerge w:val="restart"/>
            <w:shd w:val="clear" w:color="auto" w:fill="FFFFFF" w:themeFill="background1"/>
          </w:tcPr>
          <w:p w14:paraId="22A6EBC5" w14:textId="77777777" w:rsidR="007655A5" w:rsidRPr="00E7438F" w:rsidRDefault="007655A5" w:rsidP="00D94370">
            <w:pP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shd w:val="clear" w:color="auto" w:fill="FFFFFF" w:themeFill="background1"/>
          </w:tcPr>
          <w:p w14:paraId="78AFBC28"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shd w:val="clear" w:color="auto" w:fill="FFFFFF" w:themeFill="background1"/>
          </w:tcPr>
          <w:p w14:paraId="08D23156"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shd w:val="clear" w:color="auto" w:fill="FFFFFF" w:themeFill="background1"/>
          </w:tcPr>
          <w:p w14:paraId="02BB6BD0"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Tracking</w:t>
            </w:r>
          </w:p>
        </w:tc>
      </w:tr>
      <w:tr w:rsidR="007655A5" w:rsidRPr="00E7438F" w14:paraId="35213142" w14:textId="77777777" w:rsidTr="00E53FF7">
        <w:tc>
          <w:tcPr>
            <w:tcW w:w="3889" w:type="dxa"/>
            <w:vMerge/>
            <w:shd w:val="clear" w:color="auto" w:fill="FFFFFF" w:themeFill="background1"/>
          </w:tcPr>
          <w:p w14:paraId="57915C89" w14:textId="77777777" w:rsidR="007655A5" w:rsidRPr="00E7438F" w:rsidRDefault="007655A5" w:rsidP="00A02C67">
            <w:pPr>
              <w:jc w:val="center"/>
              <w:rPr>
                <w:rFonts w:ascii="Arial" w:hAnsi="Arial" w:cs="Arial"/>
                <w:sz w:val="20"/>
                <w:szCs w:val="20"/>
                <w:lang w:val="en-US"/>
              </w:rPr>
            </w:pPr>
          </w:p>
        </w:tc>
        <w:tc>
          <w:tcPr>
            <w:tcW w:w="1974" w:type="dxa"/>
            <w:vMerge/>
            <w:shd w:val="clear" w:color="auto" w:fill="FFFFFF" w:themeFill="background1"/>
          </w:tcPr>
          <w:p w14:paraId="7E97DB18" w14:textId="77777777" w:rsidR="007655A5" w:rsidRPr="00E7438F" w:rsidRDefault="007655A5" w:rsidP="00A02C67">
            <w:pPr>
              <w:jc w:val="center"/>
              <w:rPr>
                <w:rFonts w:ascii="Arial" w:hAnsi="Arial" w:cs="Arial"/>
                <w:sz w:val="20"/>
                <w:szCs w:val="20"/>
                <w:lang w:val="en-US"/>
              </w:rPr>
            </w:pPr>
          </w:p>
        </w:tc>
        <w:tc>
          <w:tcPr>
            <w:tcW w:w="2392" w:type="dxa"/>
            <w:vMerge/>
            <w:shd w:val="clear" w:color="auto" w:fill="FFFFFF" w:themeFill="background1"/>
          </w:tcPr>
          <w:p w14:paraId="22BD1411" w14:textId="77777777" w:rsidR="007655A5" w:rsidRPr="00E7438F" w:rsidRDefault="007655A5" w:rsidP="00A02C67">
            <w:pPr>
              <w:jc w:val="center"/>
              <w:rPr>
                <w:rFonts w:ascii="Arial" w:hAnsi="Arial" w:cs="Arial"/>
                <w:sz w:val="20"/>
                <w:szCs w:val="20"/>
                <w:lang w:val="en-US"/>
              </w:rPr>
            </w:pPr>
          </w:p>
        </w:tc>
        <w:tc>
          <w:tcPr>
            <w:tcW w:w="4820" w:type="dxa"/>
            <w:shd w:val="clear" w:color="auto" w:fill="FFFFFF" w:themeFill="background1"/>
          </w:tcPr>
          <w:p w14:paraId="4AB79CD4"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Comment</w:t>
            </w:r>
          </w:p>
        </w:tc>
        <w:tc>
          <w:tcPr>
            <w:tcW w:w="1415" w:type="dxa"/>
            <w:shd w:val="clear" w:color="auto" w:fill="FFFFFF" w:themeFill="background1"/>
          </w:tcPr>
          <w:p w14:paraId="010843E4" w14:textId="77777777" w:rsidR="007655A5" w:rsidRPr="00E7438F" w:rsidRDefault="007655A5"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6A0B17" w:rsidRPr="00E7438F" w14:paraId="759D5FC3" w14:textId="77777777" w:rsidTr="00E53FF7">
        <w:tc>
          <w:tcPr>
            <w:tcW w:w="3889" w:type="dxa"/>
          </w:tcPr>
          <w:p w14:paraId="3403ECA3" w14:textId="1EC85A36" w:rsidR="00433F09" w:rsidRPr="00F8348D" w:rsidRDefault="00433F09" w:rsidP="001E7743">
            <w:pPr>
              <w:pStyle w:val="ListParagraph"/>
              <w:numPr>
                <w:ilvl w:val="0"/>
                <w:numId w:val="5"/>
              </w:numPr>
              <w:rPr>
                <w:rFonts w:ascii="Arial" w:hAnsi="Arial" w:cs="Arial"/>
                <w:sz w:val="20"/>
                <w:szCs w:val="20"/>
                <w:lang w:val="en-US"/>
              </w:rPr>
            </w:pPr>
            <w:r w:rsidRPr="00F8348D">
              <w:rPr>
                <w:rFonts w:ascii="Arial" w:hAnsi="Arial" w:cs="Arial"/>
                <w:sz w:val="20"/>
                <w:szCs w:val="20"/>
                <w:lang w:val="en-US"/>
              </w:rPr>
              <w:t xml:space="preserve">Ensure </w:t>
            </w:r>
            <w:r w:rsidR="00297412" w:rsidRPr="00F8348D">
              <w:rPr>
                <w:rFonts w:ascii="Arial" w:hAnsi="Arial" w:cs="Arial"/>
                <w:sz w:val="20"/>
                <w:szCs w:val="20"/>
                <w:lang w:val="en-US"/>
              </w:rPr>
              <w:t>better</w:t>
            </w:r>
            <w:r w:rsidRPr="00F8348D">
              <w:rPr>
                <w:rFonts w:ascii="Arial" w:hAnsi="Arial" w:cs="Arial"/>
                <w:sz w:val="20"/>
                <w:szCs w:val="20"/>
                <w:lang w:val="en-US"/>
              </w:rPr>
              <w:t xml:space="preserve"> involvement of focal points in the strategic planning</w:t>
            </w:r>
            <w:r w:rsidR="00820AD3" w:rsidRPr="00F8348D">
              <w:rPr>
                <w:rFonts w:ascii="Arial" w:hAnsi="Arial" w:cs="Arial"/>
                <w:sz w:val="20"/>
                <w:szCs w:val="20"/>
                <w:lang w:val="en-US"/>
              </w:rPr>
              <w:t xml:space="preserve"> phase</w:t>
            </w:r>
          </w:p>
          <w:p w14:paraId="556B89FE" w14:textId="4215C43A" w:rsidR="00EE3EC4" w:rsidRPr="001E7743" w:rsidRDefault="00433F09" w:rsidP="001E7743">
            <w:pPr>
              <w:pStyle w:val="ListParagraph"/>
              <w:numPr>
                <w:ilvl w:val="0"/>
                <w:numId w:val="5"/>
              </w:numPr>
              <w:rPr>
                <w:rFonts w:ascii="Arial" w:hAnsi="Arial" w:cs="Arial"/>
                <w:sz w:val="20"/>
                <w:szCs w:val="20"/>
                <w:lang w:val="en-US"/>
              </w:rPr>
            </w:pPr>
            <w:r w:rsidRPr="00F8348D">
              <w:rPr>
                <w:rFonts w:ascii="Arial" w:hAnsi="Arial" w:cs="Arial"/>
                <w:sz w:val="20"/>
                <w:szCs w:val="20"/>
                <w:lang w:val="en-US"/>
              </w:rPr>
              <w:t xml:space="preserve"> </w:t>
            </w:r>
            <w:r w:rsidR="00820AD3" w:rsidRPr="00F8348D">
              <w:rPr>
                <w:rFonts w:ascii="Arial" w:hAnsi="Arial" w:cs="Arial"/>
                <w:sz w:val="20"/>
                <w:szCs w:val="20"/>
                <w:lang w:val="en-US"/>
              </w:rPr>
              <w:t>Develop better relationships with organizations at local level and build their capacity</w:t>
            </w:r>
          </w:p>
        </w:tc>
        <w:tc>
          <w:tcPr>
            <w:tcW w:w="1974" w:type="dxa"/>
          </w:tcPr>
          <w:p w14:paraId="1999B286" w14:textId="06DDE8E5" w:rsidR="006A0B17" w:rsidRPr="00E7438F" w:rsidRDefault="001E7743" w:rsidP="00A02C67">
            <w:pPr>
              <w:jc w:val="center"/>
              <w:rPr>
                <w:rFonts w:ascii="Arial" w:hAnsi="Arial" w:cs="Arial"/>
                <w:sz w:val="20"/>
                <w:szCs w:val="20"/>
                <w:lang w:val="en-US"/>
              </w:rPr>
            </w:pPr>
            <w:r>
              <w:rPr>
                <w:rFonts w:ascii="Arial" w:hAnsi="Arial" w:cs="Arial"/>
                <w:sz w:val="20"/>
                <w:szCs w:val="20"/>
                <w:lang w:val="en-US"/>
              </w:rPr>
              <w:t>January 2021– March</w:t>
            </w:r>
            <w:r w:rsidR="005903A0" w:rsidRPr="00E7438F">
              <w:rPr>
                <w:rFonts w:ascii="Arial" w:hAnsi="Arial" w:cs="Arial"/>
                <w:sz w:val="20"/>
                <w:szCs w:val="20"/>
                <w:lang w:val="en-US"/>
              </w:rPr>
              <w:t xml:space="preserve"> </w:t>
            </w:r>
            <w:r>
              <w:rPr>
                <w:rFonts w:ascii="Arial" w:hAnsi="Arial" w:cs="Arial"/>
                <w:sz w:val="20"/>
                <w:szCs w:val="20"/>
                <w:lang w:val="en-US"/>
              </w:rPr>
              <w:t>2021</w:t>
            </w:r>
          </w:p>
        </w:tc>
        <w:tc>
          <w:tcPr>
            <w:tcW w:w="2392" w:type="dxa"/>
          </w:tcPr>
          <w:p w14:paraId="3862875C" w14:textId="1049F8DC" w:rsidR="006A0B17" w:rsidRPr="00E7438F" w:rsidRDefault="00FA0C29" w:rsidP="00A02C67">
            <w:pPr>
              <w:jc w:val="center"/>
              <w:rPr>
                <w:rFonts w:ascii="Arial" w:hAnsi="Arial" w:cs="Arial"/>
                <w:sz w:val="20"/>
                <w:szCs w:val="20"/>
                <w:lang w:val="en-US"/>
              </w:rPr>
            </w:pPr>
            <w:r w:rsidRPr="00E7438F">
              <w:rPr>
                <w:rFonts w:ascii="Arial" w:hAnsi="Arial" w:cs="Arial"/>
                <w:sz w:val="20"/>
                <w:szCs w:val="20"/>
                <w:lang w:val="en-US"/>
              </w:rPr>
              <w:t>UNDP</w:t>
            </w:r>
          </w:p>
        </w:tc>
        <w:tc>
          <w:tcPr>
            <w:tcW w:w="4820" w:type="dxa"/>
          </w:tcPr>
          <w:p w14:paraId="36EFB59B" w14:textId="20CD01C1" w:rsidR="006A0B17" w:rsidRPr="00B62030" w:rsidRDefault="00820AD3" w:rsidP="00BA35CD">
            <w:pPr>
              <w:jc w:val="both"/>
              <w:rPr>
                <w:rFonts w:ascii="Arial" w:hAnsi="Arial" w:cs="Arial"/>
                <w:sz w:val="20"/>
                <w:szCs w:val="20"/>
                <w:lang w:val="en-US"/>
              </w:rPr>
            </w:pPr>
            <w:r>
              <w:rPr>
                <w:rFonts w:ascii="Arial" w:hAnsi="Arial" w:cs="Arial"/>
                <w:sz w:val="20"/>
                <w:szCs w:val="20"/>
                <w:lang w:val="en-US"/>
              </w:rPr>
              <w:t>This recommendation will be tak</w:t>
            </w:r>
            <w:r w:rsidR="009F7357">
              <w:rPr>
                <w:rFonts w:ascii="Arial" w:hAnsi="Arial" w:cs="Arial"/>
                <w:sz w:val="20"/>
                <w:szCs w:val="20"/>
                <w:lang w:val="en-US"/>
              </w:rPr>
              <w:t>en</w:t>
            </w:r>
            <w:r>
              <w:rPr>
                <w:rFonts w:ascii="Arial" w:hAnsi="Arial" w:cs="Arial"/>
                <w:sz w:val="20"/>
                <w:szCs w:val="20"/>
                <w:lang w:val="en-US"/>
              </w:rPr>
              <w:t xml:space="preserve"> into consideration by </w:t>
            </w:r>
            <w:r w:rsidR="00297412">
              <w:rPr>
                <w:rFonts w:ascii="Arial" w:hAnsi="Arial" w:cs="Arial"/>
                <w:sz w:val="20"/>
                <w:szCs w:val="20"/>
                <w:lang w:val="en-US"/>
              </w:rPr>
              <w:t>the CO</w:t>
            </w:r>
            <w:r>
              <w:rPr>
                <w:rFonts w:ascii="Arial" w:hAnsi="Arial" w:cs="Arial"/>
                <w:sz w:val="20"/>
                <w:szCs w:val="20"/>
                <w:lang w:val="en-US"/>
              </w:rPr>
              <w:t xml:space="preserve"> in future GEF-Funded projects</w:t>
            </w:r>
          </w:p>
        </w:tc>
        <w:tc>
          <w:tcPr>
            <w:tcW w:w="1415" w:type="dxa"/>
          </w:tcPr>
          <w:p w14:paraId="2516C557" w14:textId="6C9A44F5" w:rsidR="006A0B17" w:rsidRPr="00E7438F" w:rsidRDefault="001E7743" w:rsidP="00A02C67">
            <w:pPr>
              <w:jc w:val="center"/>
              <w:rPr>
                <w:rFonts w:ascii="Arial" w:hAnsi="Arial" w:cs="Arial"/>
                <w:sz w:val="20"/>
                <w:szCs w:val="20"/>
                <w:lang w:val="en-US"/>
              </w:rPr>
            </w:pPr>
            <w:r>
              <w:rPr>
                <w:rFonts w:ascii="Arial" w:hAnsi="Arial" w:cs="Arial"/>
                <w:sz w:val="20"/>
                <w:szCs w:val="20"/>
                <w:lang w:val="en-US"/>
              </w:rPr>
              <w:t xml:space="preserve"> </w:t>
            </w:r>
            <w:r w:rsidR="002F32CA" w:rsidRPr="00873B65">
              <w:rPr>
                <w:rFonts w:ascii="Arial" w:hAnsi="Arial" w:cs="Arial"/>
                <w:sz w:val="20"/>
                <w:szCs w:val="20"/>
                <w:highlight w:val="yellow"/>
                <w:lang w:val="en-US"/>
              </w:rPr>
              <w:t>Ongoing</w:t>
            </w:r>
          </w:p>
        </w:tc>
      </w:tr>
      <w:tr w:rsidR="00B844C5" w:rsidRPr="009F7357" w14:paraId="68EED99A" w14:textId="77777777" w:rsidTr="008C7F39">
        <w:tc>
          <w:tcPr>
            <w:tcW w:w="14490" w:type="dxa"/>
            <w:gridSpan w:val="5"/>
            <w:shd w:val="clear" w:color="auto" w:fill="DEEAF6" w:themeFill="accent5" w:themeFillTint="33"/>
          </w:tcPr>
          <w:p w14:paraId="2490FAB6" w14:textId="05EFEFB9" w:rsidR="00B844C5" w:rsidRPr="00E7438F" w:rsidRDefault="00B844C5" w:rsidP="00B844C5">
            <w:pPr>
              <w:rPr>
                <w:rFonts w:ascii="Arial" w:hAnsi="Arial" w:cs="Arial"/>
                <w:b/>
                <w:sz w:val="20"/>
                <w:szCs w:val="20"/>
                <w:lang w:val="en-US"/>
              </w:rPr>
            </w:pPr>
            <w:r w:rsidRPr="00E7438F">
              <w:rPr>
                <w:rFonts w:ascii="Arial" w:hAnsi="Arial" w:cs="Arial"/>
                <w:b/>
                <w:sz w:val="20"/>
                <w:szCs w:val="20"/>
                <w:lang w:val="en-US"/>
              </w:rPr>
              <w:t>R</w:t>
            </w:r>
            <w:r w:rsidR="00BF373D" w:rsidRPr="00E7438F">
              <w:rPr>
                <w:rFonts w:ascii="Arial" w:hAnsi="Arial" w:cs="Arial"/>
                <w:b/>
                <w:sz w:val="20"/>
                <w:szCs w:val="20"/>
                <w:lang w:val="en-US"/>
              </w:rPr>
              <w:t xml:space="preserve">ecommendation or issue </w:t>
            </w:r>
            <w:r w:rsidR="00C907D5" w:rsidRPr="00E7438F">
              <w:rPr>
                <w:rFonts w:ascii="Arial" w:hAnsi="Arial" w:cs="Arial"/>
                <w:b/>
                <w:sz w:val="20"/>
                <w:szCs w:val="20"/>
                <w:lang w:val="en-US"/>
              </w:rPr>
              <w:t>3</w:t>
            </w:r>
            <w:r w:rsidR="00A37061" w:rsidRPr="00E7438F">
              <w:rPr>
                <w:rFonts w:ascii="Arial" w:hAnsi="Arial" w:cs="Arial"/>
                <w:b/>
                <w:sz w:val="20"/>
                <w:szCs w:val="20"/>
                <w:lang w:val="en-US"/>
              </w:rPr>
              <w:t>:</w:t>
            </w:r>
            <w:r w:rsidR="00C907D5" w:rsidRPr="00E7438F">
              <w:rPr>
                <w:rFonts w:ascii="Arial" w:hAnsi="Arial" w:cs="Arial"/>
                <w:b/>
                <w:sz w:val="20"/>
                <w:szCs w:val="20"/>
                <w:lang w:val="en-US"/>
              </w:rPr>
              <w:t xml:space="preserve"> </w:t>
            </w:r>
            <w:r w:rsidR="00AB23A2" w:rsidRPr="00E7438F">
              <w:rPr>
                <w:rFonts w:ascii="Arial" w:hAnsi="Arial" w:cs="Arial"/>
                <w:b/>
                <w:bCs/>
                <w:sz w:val="20"/>
                <w:szCs w:val="20"/>
                <w:lang w:val="en-US"/>
              </w:rPr>
              <w:t xml:space="preserve"> </w:t>
            </w:r>
            <w:r w:rsidR="0093515F" w:rsidRPr="00E7438F">
              <w:rPr>
                <w:rFonts w:ascii="Arial" w:hAnsi="Arial" w:cs="Arial"/>
                <w:iCs/>
                <w:sz w:val="20"/>
                <w:szCs w:val="20"/>
                <w:lang w:val="en-US"/>
              </w:rPr>
              <w:t>Build understanding and awareness of activities that have been successful in providing short-term benefits to help replicate them and generate local interest in investments (such as reforestation and slope stabilization, beekeeping, and FCD). This strategic choice to raise awareness of alternative income is directly linked to the UNDP's DCP (2017-2021) in Haiti, which aims to "reduce poverty" by promoting inclusive growth, social inclusion and strengthening of the agricultural sector through a collaborative working mechanism defined between UNDP and the public (technical/strategic) ministries</w:t>
            </w:r>
            <w:r w:rsidR="0093515F" w:rsidRPr="00E7438F">
              <w:rPr>
                <w:rStyle w:val="FootnoteReference"/>
                <w:rFonts w:ascii="Arial" w:hAnsi="Arial" w:cs="Arial"/>
                <w:iCs/>
                <w:sz w:val="20"/>
                <w:szCs w:val="20"/>
              </w:rPr>
              <w:footnoteReference w:id="2"/>
            </w:r>
            <w:r w:rsidR="0093515F" w:rsidRPr="00E7438F">
              <w:rPr>
                <w:rFonts w:ascii="Arial" w:hAnsi="Arial" w:cs="Arial"/>
                <w:iCs/>
                <w:sz w:val="20"/>
                <w:szCs w:val="20"/>
                <w:lang w:val="en-US"/>
              </w:rPr>
              <w:t xml:space="preserve"> concerned</w:t>
            </w:r>
          </w:p>
        </w:tc>
      </w:tr>
      <w:tr w:rsidR="00D1100C" w:rsidRPr="00E7438F" w14:paraId="7178F8C5" w14:textId="77777777" w:rsidTr="009A0730">
        <w:tc>
          <w:tcPr>
            <w:tcW w:w="14490" w:type="dxa"/>
            <w:gridSpan w:val="5"/>
          </w:tcPr>
          <w:p w14:paraId="2E1EDFB5" w14:textId="35623F66" w:rsidR="00D1100C" w:rsidRPr="00E7438F" w:rsidRDefault="00D1100C" w:rsidP="00DC26BF">
            <w:pPr>
              <w:rPr>
                <w:rFonts w:ascii="Arial" w:hAnsi="Arial" w:cs="Arial"/>
                <w:sz w:val="20"/>
                <w:szCs w:val="20"/>
                <w:lang w:val="en-US"/>
              </w:rPr>
            </w:pPr>
            <w:r w:rsidRPr="00E7438F">
              <w:rPr>
                <w:rFonts w:ascii="Arial" w:hAnsi="Arial" w:cs="Arial"/>
                <w:b/>
                <w:sz w:val="20"/>
                <w:szCs w:val="20"/>
                <w:lang w:val="en-US"/>
              </w:rPr>
              <w:t>Management response</w:t>
            </w:r>
            <w:r w:rsidR="000D499A" w:rsidRPr="00E7438F">
              <w:rPr>
                <w:rFonts w:ascii="Arial" w:hAnsi="Arial" w:cs="Arial"/>
                <w:b/>
                <w:sz w:val="20"/>
                <w:szCs w:val="20"/>
                <w:lang w:val="en-US"/>
              </w:rPr>
              <w:t xml:space="preserve">: </w:t>
            </w:r>
            <w:r w:rsidR="000D499A" w:rsidRPr="00E7438F">
              <w:rPr>
                <w:rFonts w:ascii="Arial" w:hAnsi="Arial" w:cs="Arial"/>
                <w:sz w:val="20"/>
                <w:szCs w:val="20"/>
                <w:lang w:val="en-US"/>
              </w:rPr>
              <w:t xml:space="preserve"> </w:t>
            </w:r>
            <w:r w:rsidR="007F3322" w:rsidRPr="00E7438F">
              <w:rPr>
                <w:rFonts w:ascii="Arial" w:hAnsi="Arial" w:cs="Arial"/>
                <w:sz w:val="20"/>
                <w:szCs w:val="20"/>
                <w:lang w:val="en-US"/>
              </w:rPr>
              <w:t>Recomm</w:t>
            </w:r>
            <w:r w:rsidR="005903A0" w:rsidRPr="00E7438F">
              <w:rPr>
                <w:rFonts w:ascii="Arial" w:hAnsi="Arial" w:cs="Arial"/>
                <w:sz w:val="20"/>
                <w:szCs w:val="20"/>
                <w:lang w:val="en-US"/>
              </w:rPr>
              <w:t>endation accepted</w:t>
            </w:r>
          </w:p>
        </w:tc>
      </w:tr>
      <w:tr w:rsidR="00A31CE0" w:rsidRPr="00E7438F" w14:paraId="221A69B3" w14:textId="77777777" w:rsidTr="00E53FF7">
        <w:tc>
          <w:tcPr>
            <w:tcW w:w="3889" w:type="dxa"/>
            <w:vMerge w:val="restart"/>
            <w:shd w:val="clear" w:color="auto" w:fill="FFFFFF" w:themeFill="background1"/>
          </w:tcPr>
          <w:p w14:paraId="48EC8B7C"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shd w:val="clear" w:color="auto" w:fill="FFFFFF" w:themeFill="background1"/>
          </w:tcPr>
          <w:p w14:paraId="35AFFFDF"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shd w:val="clear" w:color="auto" w:fill="FFFFFF" w:themeFill="background1"/>
          </w:tcPr>
          <w:p w14:paraId="3BF7D019"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shd w:val="clear" w:color="auto" w:fill="FFFFFF" w:themeFill="background1"/>
          </w:tcPr>
          <w:p w14:paraId="2CF730DD"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Tracking</w:t>
            </w:r>
          </w:p>
        </w:tc>
      </w:tr>
      <w:tr w:rsidR="00A31CE0" w:rsidRPr="00E7438F" w14:paraId="149B6082" w14:textId="77777777" w:rsidTr="00E53FF7">
        <w:tc>
          <w:tcPr>
            <w:tcW w:w="3889" w:type="dxa"/>
            <w:vMerge/>
            <w:shd w:val="clear" w:color="auto" w:fill="FFFFFF" w:themeFill="background1"/>
          </w:tcPr>
          <w:p w14:paraId="6A55C294" w14:textId="77777777" w:rsidR="00A31CE0" w:rsidRPr="00E7438F" w:rsidRDefault="00A31CE0" w:rsidP="00A02C67">
            <w:pPr>
              <w:jc w:val="center"/>
              <w:rPr>
                <w:rFonts w:ascii="Arial" w:hAnsi="Arial" w:cs="Arial"/>
                <w:sz w:val="20"/>
                <w:szCs w:val="20"/>
                <w:lang w:val="en-US"/>
              </w:rPr>
            </w:pPr>
          </w:p>
        </w:tc>
        <w:tc>
          <w:tcPr>
            <w:tcW w:w="1974" w:type="dxa"/>
            <w:vMerge/>
            <w:shd w:val="clear" w:color="auto" w:fill="FFFFFF" w:themeFill="background1"/>
          </w:tcPr>
          <w:p w14:paraId="77169DB3" w14:textId="77777777" w:rsidR="00A31CE0" w:rsidRPr="00E7438F" w:rsidRDefault="00A31CE0" w:rsidP="00A02C67">
            <w:pPr>
              <w:jc w:val="center"/>
              <w:rPr>
                <w:rFonts w:ascii="Arial" w:hAnsi="Arial" w:cs="Arial"/>
                <w:sz w:val="20"/>
                <w:szCs w:val="20"/>
                <w:lang w:val="en-US"/>
              </w:rPr>
            </w:pPr>
          </w:p>
        </w:tc>
        <w:tc>
          <w:tcPr>
            <w:tcW w:w="2392" w:type="dxa"/>
            <w:vMerge/>
            <w:shd w:val="clear" w:color="auto" w:fill="FFFFFF" w:themeFill="background1"/>
          </w:tcPr>
          <w:p w14:paraId="39ACD87C" w14:textId="77777777" w:rsidR="00A31CE0" w:rsidRPr="00E7438F" w:rsidRDefault="00A31CE0" w:rsidP="00A02C67">
            <w:pPr>
              <w:jc w:val="center"/>
              <w:rPr>
                <w:rFonts w:ascii="Arial" w:hAnsi="Arial" w:cs="Arial"/>
                <w:sz w:val="20"/>
                <w:szCs w:val="20"/>
                <w:lang w:val="en-US"/>
              </w:rPr>
            </w:pPr>
          </w:p>
        </w:tc>
        <w:tc>
          <w:tcPr>
            <w:tcW w:w="4820" w:type="dxa"/>
            <w:shd w:val="clear" w:color="auto" w:fill="FFFFFF" w:themeFill="background1"/>
          </w:tcPr>
          <w:p w14:paraId="36F9DBA6"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Comment</w:t>
            </w:r>
          </w:p>
        </w:tc>
        <w:tc>
          <w:tcPr>
            <w:tcW w:w="1415" w:type="dxa"/>
            <w:shd w:val="clear" w:color="auto" w:fill="FFFFFF" w:themeFill="background1"/>
          </w:tcPr>
          <w:p w14:paraId="2A6C378A" w14:textId="77777777" w:rsidR="00A31CE0" w:rsidRPr="00E7438F" w:rsidRDefault="00A31CE0"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7655A5" w:rsidRPr="00E7438F" w14:paraId="5783BB62" w14:textId="77777777" w:rsidTr="00E53FF7">
        <w:tc>
          <w:tcPr>
            <w:tcW w:w="3889" w:type="dxa"/>
          </w:tcPr>
          <w:p w14:paraId="388A4B94" w14:textId="56B37ADF" w:rsidR="005903A0" w:rsidRDefault="00B04C9D" w:rsidP="00B04C9D">
            <w:pPr>
              <w:pStyle w:val="ListParagraph"/>
              <w:numPr>
                <w:ilvl w:val="0"/>
                <w:numId w:val="5"/>
              </w:numPr>
              <w:rPr>
                <w:rFonts w:ascii="Arial" w:hAnsi="Arial" w:cs="Arial"/>
                <w:sz w:val="20"/>
                <w:szCs w:val="20"/>
                <w:lang w:val="en-US"/>
              </w:rPr>
            </w:pPr>
            <w:r>
              <w:rPr>
                <w:rFonts w:ascii="Arial" w:hAnsi="Arial" w:cs="Arial"/>
                <w:sz w:val="20"/>
                <w:szCs w:val="20"/>
                <w:lang w:val="en-US"/>
              </w:rPr>
              <w:t xml:space="preserve">Support a local community organization </w:t>
            </w:r>
            <w:r w:rsidR="00932FC4">
              <w:rPr>
                <w:rFonts w:ascii="Arial" w:hAnsi="Arial" w:cs="Arial"/>
                <w:sz w:val="20"/>
                <w:szCs w:val="20"/>
                <w:lang w:val="en-US"/>
              </w:rPr>
              <w:t xml:space="preserve">for strengthening of </w:t>
            </w:r>
            <w:r w:rsidR="00932FC4">
              <w:rPr>
                <w:rFonts w:ascii="Arial" w:hAnsi="Arial" w:cs="Arial"/>
                <w:sz w:val="20"/>
                <w:szCs w:val="20"/>
                <w:lang w:val="en-US"/>
              </w:rPr>
              <w:lastRenderedPageBreak/>
              <w:t>beekeeping activities in the localities Bois Chadèque and Terre Rouge</w:t>
            </w:r>
            <w:r w:rsidR="00AC57D9">
              <w:rPr>
                <w:rFonts w:ascii="Arial" w:hAnsi="Arial" w:cs="Arial"/>
                <w:sz w:val="20"/>
                <w:szCs w:val="20"/>
                <w:lang w:val="en-US"/>
              </w:rPr>
              <w:t xml:space="preserve">, pertaining to the commune of </w:t>
            </w:r>
            <w:r w:rsidR="006172B4">
              <w:rPr>
                <w:rFonts w:ascii="Arial" w:hAnsi="Arial" w:cs="Arial"/>
                <w:sz w:val="20"/>
                <w:szCs w:val="20"/>
                <w:lang w:val="en-US"/>
              </w:rPr>
              <w:t xml:space="preserve">Grand Gosier. </w:t>
            </w:r>
          </w:p>
          <w:p w14:paraId="27D2179F" w14:textId="69DA8A19" w:rsidR="007655A5" w:rsidRPr="001A3A4B" w:rsidRDefault="00E35464" w:rsidP="004248D2">
            <w:pPr>
              <w:pStyle w:val="ListParagraph"/>
              <w:numPr>
                <w:ilvl w:val="0"/>
                <w:numId w:val="5"/>
              </w:numPr>
              <w:rPr>
                <w:rFonts w:ascii="Arial" w:hAnsi="Arial" w:cs="Arial"/>
                <w:sz w:val="20"/>
                <w:szCs w:val="20"/>
                <w:lang w:val="en-US"/>
              </w:rPr>
            </w:pPr>
            <w:r>
              <w:rPr>
                <w:rFonts w:ascii="Arial" w:hAnsi="Arial" w:cs="Arial"/>
                <w:sz w:val="20"/>
                <w:szCs w:val="20"/>
                <w:lang w:val="en-US"/>
              </w:rPr>
              <w:t xml:space="preserve">Support to </w:t>
            </w:r>
            <w:r w:rsidR="000E741B">
              <w:rPr>
                <w:rFonts w:ascii="Arial" w:hAnsi="Arial" w:cs="Arial"/>
                <w:sz w:val="20"/>
                <w:szCs w:val="20"/>
                <w:lang w:val="en-US"/>
              </w:rPr>
              <w:t xml:space="preserve">a CBO </w:t>
            </w:r>
            <w:r w:rsidR="009B2215">
              <w:rPr>
                <w:rFonts w:ascii="Arial" w:hAnsi="Arial" w:cs="Arial"/>
                <w:sz w:val="20"/>
                <w:szCs w:val="20"/>
                <w:lang w:val="en-US"/>
              </w:rPr>
              <w:t xml:space="preserve">located in Anse-a-Pitres </w:t>
            </w:r>
            <w:r w:rsidR="000E741B">
              <w:rPr>
                <w:rFonts w:ascii="Arial" w:hAnsi="Arial" w:cs="Arial"/>
                <w:sz w:val="20"/>
                <w:szCs w:val="20"/>
                <w:lang w:val="en-US"/>
              </w:rPr>
              <w:t xml:space="preserve">for the consolidation of </w:t>
            </w:r>
            <w:r w:rsidR="0082253A">
              <w:rPr>
                <w:rFonts w:ascii="Arial" w:hAnsi="Arial" w:cs="Arial"/>
                <w:sz w:val="20"/>
                <w:szCs w:val="20"/>
                <w:lang w:val="en-US"/>
              </w:rPr>
              <w:t>activities of mangrove planting</w:t>
            </w:r>
            <w:r w:rsidR="0099412E">
              <w:rPr>
                <w:rFonts w:ascii="Arial" w:hAnsi="Arial" w:cs="Arial"/>
                <w:sz w:val="20"/>
                <w:szCs w:val="20"/>
                <w:lang w:val="en-US"/>
              </w:rPr>
              <w:t xml:space="preserve">, </w:t>
            </w:r>
            <w:r w:rsidR="0082253A">
              <w:rPr>
                <w:rFonts w:ascii="Arial" w:hAnsi="Arial" w:cs="Arial"/>
                <w:sz w:val="20"/>
                <w:szCs w:val="20"/>
                <w:lang w:val="en-US"/>
              </w:rPr>
              <w:t>restoration</w:t>
            </w:r>
            <w:r w:rsidR="0099412E">
              <w:rPr>
                <w:rFonts w:ascii="Arial" w:hAnsi="Arial" w:cs="Arial"/>
                <w:sz w:val="20"/>
                <w:szCs w:val="20"/>
                <w:lang w:val="en-US"/>
              </w:rPr>
              <w:t xml:space="preserve"> and development of alternative activities</w:t>
            </w:r>
            <w:r w:rsidR="009B2215">
              <w:rPr>
                <w:rFonts w:ascii="Arial" w:hAnsi="Arial" w:cs="Arial"/>
                <w:sz w:val="20"/>
                <w:szCs w:val="20"/>
                <w:lang w:val="en-US"/>
              </w:rPr>
              <w:t xml:space="preserve"> </w:t>
            </w:r>
          </w:p>
        </w:tc>
        <w:tc>
          <w:tcPr>
            <w:tcW w:w="1974" w:type="dxa"/>
          </w:tcPr>
          <w:p w14:paraId="41E0F1AC" w14:textId="06B2340A" w:rsidR="007655A5" w:rsidRPr="00E7438F" w:rsidRDefault="00561DF9" w:rsidP="00A02C67">
            <w:pPr>
              <w:jc w:val="center"/>
              <w:rPr>
                <w:rFonts w:ascii="Arial" w:hAnsi="Arial" w:cs="Arial"/>
                <w:sz w:val="20"/>
                <w:szCs w:val="20"/>
                <w:lang w:val="en-US"/>
              </w:rPr>
            </w:pPr>
            <w:r>
              <w:rPr>
                <w:rFonts w:ascii="Arial" w:hAnsi="Arial" w:cs="Arial"/>
                <w:sz w:val="20"/>
                <w:szCs w:val="20"/>
                <w:lang w:val="en-US"/>
              </w:rPr>
              <w:lastRenderedPageBreak/>
              <w:t>January – March 2021</w:t>
            </w:r>
            <w:r w:rsidR="003E4464">
              <w:rPr>
                <w:rFonts w:ascii="Arial" w:hAnsi="Arial" w:cs="Arial"/>
                <w:sz w:val="20"/>
                <w:szCs w:val="20"/>
                <w:lang w:val="en-US"/>
              </w:rPr>
              <w:t xml:space="preserve"> </w:t>
            </w:r>
          </w:p>
        </w:tc>
        <w:tc>
          <w:tcPr>
            <w:tcW w:w="2392" w:type="dxa"/>
          </w:tcPr>
          <w:p w14:paraId="6DA43530" w14:textId="2098ABF7" w:rsidR="007655A5" w:rsidRPr="00E7438F" w:rsidRDefault="00797322" w:rsidP="00A02C67">
            <w:pPr>
              <w:jc w:val="center"/>
              <w:rPr>
                <w:rFonts w:ascii="Arial" w:hAnsi="Arial" w:cs="Arial"/>
                <w:sz w:val="20"/>
                <w:szCs w:val="20"/>
                <w:lang w:val="en-US"/>
              </w:rPr>
            </w:pPr>
            <w:r>
              <w:rPr>
                <w:rFonts w:ascii="Arial" w:hAnsi="Arial" w:cs="Arial"/>
                <w:sz w:val="20"/>
                <w:szCs w:val="20"/>
                <w:lang w:val="en-US"/>
              </w:rPr>
              <w:t>Project team</w:t>
            </w:r>
          </w:p>
        </w:tc>
        <w:tc>
          <w:tcPr>
            <w:tcW w:w="4820" w:type="dxa"/>
          </w:tcPr>
          <w:p w14:paraId="4F996D3F" w14:textId="234782FC" w:rsidR="007655A5" w:rsidRPr="00561DF9" w:rsidRDefault="00561DF9" w:rsidP="00BA35CD">
            <w:pPr>
              <w:jc w:val="both"/>
              <w:rPr>
                <w:rFonts w:ascii="Arial" w:hAnsi="Arial" w:cs="Arial"/>
                <w:sz w:val="20"/>
                <w:szCs w:val="20"/>
                <w:lang w:val="en-US"/>
              </w:rPr>
            </w:pPr>
            <w:r w:rsidRPr="00C7128A">
              <w:rPr>
                <w:rFonts w:ascii="Arial" w:hAnsi="Arial" w:cs="Arial"/>
                <w:sz w:val="20"/>
                <w:szCs w:val="20"/>
                <w:lang w:val="en-US"/>
              </w:rPr>
              <w:t xml:space="preserve">Those activities are being validated </w:t>
            </w:r>
            <w:r w:rsidR="002F32CA" w:rsidRPr="00C7128A">
              <w:rPr>
                <w:rFonts w:ascii="Arial" w:hAnsi="Arial" w:cs="Arial"/>
                <w:sz w:val="20"/>
                <w:szCs w:val="20"/>
                <w:lang w:val="en-US"/>
              </w:rPr>
              <w:t>by the UNDP CO</w:t>
            </w:r>
            <w:r w:rsidR="00B877B6">
              <w:rPr>
                <w:rFonts w:ascii="Arial" w:hAnsi="Arial" w:cs="Arial"/>
                <w:sz w:val="20"/>
                <w:szCs w:val="20"/>
                <w:lang w:val="en-US"/>
              </w:rPr>
              <w:t xml:space="preserve"> and will be </w:t>
            </w:r>
            <w:r w:rsidR="00472579">
              <w:rPr>
                <w:rFonts w:ascii="Arial" w:hAnsi="Arial" w:cs="Arial"/>
                <w:sz w:val="20"/>
                <w:szCs w:val="20"/>
                <w:lang w:val="en-US"/>
              </w:rPr>
              <w:t xml:space="preserve">implemented during the project remaining </w:t>
            </w:r>
            <w:r w:rsidR="00472579">
              <w:rPr>
                <w:rFonts w:ascii="Arial" w:hAnsi="Arial" w:cs="Arial"/>
                <w:sz w:val="20"/>
                <w:szCs w:val="20"/>
                <w:lang w:val="en-US"/>
              </w:rPr>
              <w:lastRenderedPageBreak/>
              <w:t>operational time</w:t>
            </w:r>
            <w:r w:rsidR="00C7128A">
              <w:rPr>
                <w:rFonts w:ascii="Arial" w:hAnsi="Arial" w:cs="Arial"/>
                <w:sz w:val="20"/>
                <w:szCs w:val="20"/>
                <w:lang w:val="en-US"/>
              </w:rPr>
              <w:t xml:space="preserve">. They will consolidate previous </w:t>
            </w:r>
            <w:r w:rsidR="0055045E">
              <w:rPr>
                <w:rFonts w:ascii="Arial" w:hAnsi="Arial" w:cs="Arial"/>
                <w:sz w:val="20"/>
                <w:szCs w:val="20"/>
                <w:lang w:val="en-US"/>
              </w:rPr>
              <w:t>livelihood activities implemented with local organizations</w:t>
            </w:r>
            <w:r w:rsidR="00C55C38">
              <w:rPr>
                <w:rFonts w:ascii="Arial" w:hAnsi="Arial" w:cs="Arial"/>
                <w:sz w:val="20"/>
                <w:szCs w:val="20"/>
                <w:lang w:val="en-US"/>
              </w:rPr>
              <w:t xml:space="preserve"> in targeted areas. </w:t>
            </w:r>
          </w:p>
        </w:tc>
        <w:tc>
          <w:tcPr>
            <w:tcW w:w="1415" w:type="dxa"/>
          </w:tcPr>
          <w:p w14:paraId="4C00D8A3" w14:textId="5DB400C9" w:rsidR="007655A5" w:rsidRPr="00E7438F" w:rsidRDefault="005E2434" w:rsidP="00061029">
            <w:pPr>
              <w:rPr>
                <w:rFonts w:ascii="Arial" w:hAnsi="Arial" w:cs="Arial"/>
                <w:sz w:val="20"/>
                <w:szCs w:val="20"/>
                <w:lang w:val="en-US"/>
              </w:rPr>
            </w:pPr>
            <w:r w:rsidRPr="00873B65">
              <w:rPr>
                <w:rFonts w:ascii="Arial" w:hAnsi="Arial" w:cs="Arial"/>
                <w:sz w:val="20"/>
                <w:szCs w:val="20"/>
                <w:highlight w:val="yellow"/>
                <w:lang w:val="en-US"/>
              </w:rPr>
              <w:lastRenderedPageBreak/>
              <w:t>Ongoing</w:t>
            </w:r>
          </w:p>
        </w:tc>
      </w:tr>
      <w:tr w:rsidR="00627DB6" w:rsidRPr="009F7357" w14:paraId="77F18CEF" w14:textId="77777777" w:rsidTr="008C7F39">
        <w:tc>
          <w:tcPr>
            <w:tcW w:w="14490" w:type="dxa"/>
            <w:gridSpan w:val="5"/>
            <w:shd w:val="clear" w:color="auto" w:fill="DEEAF6" w:themeFill="accent5" w:themeFillTint="33"/>
          </w:tcPr>
          <w:p w14:paraId="064AA03A" w14:textId="0B30EE30" w:rsidR="009A35EF" w:rsidRPr="00E7438F" w:rsidRDefault="00627DB6" w:rsidP="007959EA">
            <w:pPr>
              <w:spacing w:before="120" w:after="120"/>
              <w:jc w:val="both"/>
              <w:rPr>
                <w:rFonts w:ascii="Arial" w:hAnsi="Arial" w:cs="Arial"/>
                <w:i/>
                <w:color w:val="305496"/>
                <w:sz w:val="20"/>
                <w:szCs w:val="20"/>
                <w:lang w:val="en-US"/>
              </w:rPr>
            </w:pPr>
            <w:r w:rsidRPr="00E7438F">
              <w:rPr>
                <w:rFonts w:ascii="Arial" w:hAnsi="Arial" w:cs="Arial"/>
                <w:b/>
                <w:sz w:val="20"/>
                <w:szCs w:val="20"/>
                <w:lang w:val="en-US"/>
              </w:rPr>
              <w:t>Recommendat</w:t>
            </w:r>
            <w:r w:rsidR="00A37061" w:rsidRPr="00E7438F">
              <w:rPr>
                <w:rFonts w:ascii="Arial" w:hAnsi="Arial" w:cs="Arial"/>
                <w:b/>
                <w:sz w:val="20"/>
                <w:szCs w:val="20"/>
                <w:lang w:val="en-US"/>
              </w:rPr>
              <w:t xml:space="preserve">ion or issue </w:t>
            </w:r>
            <w:r w:rsidR="00F33577" w:rsidRPr="00E7438F">
              <w:rPr>
                <w:rFonts w:ascii="Arial" w:hAnsi="Arial" w:cs="Arial"/>
                <w:b/>
                <w:sz w:val="20"/>
                <w:szCs w:val="20"/>
                <w:lang w:val="en-US"/>
              </w:rPr>
              <w:t>4:</w:t>
            </w:r>
            <w:r w:rsidR="00A37061" w:rsidRPr="00E7438F">
              <w:rPr>
                <w:rFonts w:ascii="Arial" w:hAnsi="Arial" w:cs="Arial"/>
                <w:b/>
                <w:sz w:val="20"/>
                <w:szCs w:val="20"/>
                <w:lang w:val="en-US"/>
              </w:rPr>
              <w:t xml:space="preserve"> </w:t>
            </w:r>
            <w:r w:rsidR="009A35EF" w:rsidRPr="00E7438F">
              <w:rPr>
                <w:rFonts w:ascii="Arial" w:hAnsi="Arial" w:cs="Arial"/>
                <w:b/>
                <w:sz w:val="20"/>
                <w:szCs w:val="20"/>
                <w:lang w:val="en-US"/>
              </w:rPr>
              <w:t xml:space="preserve"> </w:t>
            </w:r>
            <w:r w:rsidR="00361EA4" w:rsidRPr="00E7438F">
              <w:rPr>
                <w:rFonts w:ascii="Arial" w:hAnsi="Arial" w:cs="Arial"/>
                <w:iCs/>
                <w:sz w:val="20"/>
                <w:szCs w:val="20"/>
                <w:lang w:val="en-US"/>
              </w:rPr>
              <w:t>In projects of the same nature, set a target of 40-45% inclusion of women. Maintain the focus on ongoing gender mainstreaming, including gender equality and women's empowerment, in addition to better integration into local interest structures. Achieving this goal of promoting women's inclusion is part of the Country Office's commitment to the "gender equality label" to strengthen gender mainstreaming, in line with the UNDP DCP (2017-2021), which sets out the monitoring and evaluation of related indicators.</w:t>
            </w:r>
          </w:p>
        </w:tc>
      </w:tr>
      <w:tr w:rsidR="00D1100C" w:rsidRPr="00E7438F" w14:paraId="30934EB3" w14:textId="77777777" w:rsidTr="009A0730">
        <w:tc>
          <w:tcPr>
            <w:tcW w:w="14490" w:type="dxa"/>
            <w:gridSpan w:val="5"/>
          </w:tcPr>
          <w:p w14:paraId="08B8B20D" w14:textId="0A872456" w:rsidR="00D1100C" w:rsidRPr="003E4464" w:rsidRDefault="00D1100C" w:rsidP="00627DB6">
            <w:pPr>
              <w:rPr>
                <w:rFonts w:ascii="Arial" w:hAnsi="Arial" w:cs="Arial"/>
                <w:sz w:val="20"/>
                <w:szCs w:val="20"/>
                <w:lang w:val="en-US"/>
              </w:rPr>
            </w:pPr>
            <w:r w:rsidRPr="003E4464">
              <w:rPr>
                <w:rFonts w:ascii="Arial" w:hAnsi="Arial" w:cs="Arial"/>
                <w:b/>
                <w:sz w:val="20"/>
                <w:szCs w:val="20"/>
                <w:lang w:val="en-US"/>
              </w:rPr>
              <w:t>Management response</w:t>
            </w:r>
            <w:r w:rsidR="00006595" w:rsidRPr="003E4464">
              <w:rPr>
                <w:rFonts w:ascii="Arial" w:hAnsi="Arial" w:cs="Arial"/>
                <w:b/>
                <w:sz w:val="20"/>
                <w:szCs w:val="20"/>
                <w:lang w:val="en-US"/>
              </w:rPr>
              <w:t xml:space="preserve">: </w:t>
            </w:r>
            <w:r w:rsidR="003E4464" w:rsidRPr="003E4464">
              <w:rPr>
                <w:rFonts w:ascii="Arial" w:hAnsi="Arial" w:cs="Arial"/>
                <w:bCs/>
                <w:sz w:val="20"/>
                <w:szCs w:val="20"/>
                <w:lang w:val="en-US"/>
              </w:rPr>
              <w:t>Recommendation accepted</w:t>
            </w:r>
          </w:p>
        </w:tc>
      </w:tr>
      <w:tr w:rsidR="00207B23" w:rsidRPr="00E7438F" w14:paraId="524F6E17" w14:textId="77777777" w:rsidTr="00E53FF7">
        <w:tc>
          <w:tcPr>
            <w:tcW w:w="3889" w:type="dxa"/>
            <w:vMerge w:val="restart"/>
            <w:shd w:val="clear" w:color="auto" w:fill="FFFFFF" w:themeFill="background1"/>
          </w:tcPr>
          <w:p w14:paraId="1E3F08CA"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shd w:val="clear" w:color="auto" w:fill="FFFFFF" w:themeFill="background1"/>
          </w:tcPr>
          <w:p w14:paraId="7340E61A"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shd w:val="clear" w:color="auto" w:fill="FFFFFF" w:themeFill="background1"/>
          </w:tcPr>
          <w:p w14:paraId="1BC8608B"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shd w:val="clear" w:color="auto" w:fill="FFFFFF" w:themeFill="background1"/>
          </w:tcPr>
          <w:p w14:paraId="712C79F4"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Tracking</w:t>
            </w:r>
          </w:p>
        </w:tc>
      </w:tr>
      <w:tr w:rsidR="00207B23" w:rsidRPr="00E7438F" w14:paraId="23A92F31" w14:textId="77777777" w:rsidTr="00E53FF7">
        <w:tc>
          <w:tcPr>
            <w:tcW w:w="3889" w:type="dxa"/>
            <w:vMerge/>
            <w:shd w:val="clear" w:color="auto" w:fill="FFFFFF" w:themeFill="background1"/>
          </w:tcPr>
          <w:p w14:paraId="4C3F4A49" w14:textId="77777777" w:rsidR="00207B23" w:rsidRPr="00E7438F" w:rsidRDefault="00207B23" w:rsidP="00A02C67">
            <w:pPr>
              <w:jc w:val="center"/>
              <w:rPr>
                <w:rFonts w:ascii="Arial" w:hAnsi="Arial" w:cs="Arial"/>
                <w:sz w:val="20"/>
                <w:szCs w:val="20"/>
                <w:lang w:val="en-US"/>
              </w:rPr>
            </w:pPr>
          </w:p>
        </w:tc>
        <w:tc>
          <w:tcPr>
            <w:tcW w:w="1974" w:type="dxa"/>
            <w:vMerge/>
            <w:shd w:val="clear" w:color="auto" w:fill="FFFFFF" w:themeFill="background1"/>
          </w:tcPr>
          <w:p w14:paraId="3311BBDF" w14:textId="77777777" w:rsidR="00207B23" w:rsidRPr="00E7438F" w:rsidRDefault="00207B23" w:rsidP="00A02C67">
            <w:pPr>
              <w:jc w:val="center"/>
              <w:rPr>
                <w:rFonts w:ascii="Arial" w:hAnsi="Arial" w:cs="Arial"/>
                <w:sz w:val="20"/>
                <w:szCs w:val="20"/>
                <w:lang w:val="en-US"/>
              </w:rPr>
            </w:pPr>
          </w:p>
        </w:tc>
        <w:tc>
          <w:tcPr>
            <w:tcW w:w="2392" w:type="dxa"/>
            <w:vMerge/>
            <w:shd w:val="clear" w:color="auto" w:fill="FFFFFF" w:themeFill="background1"/>
          </w:tcPr>
          <w:p w14:paraId="4A611C53" w14:textId="77777777" w:rsidR="00207B23" w:rsidRPr="00E7438F" w:rsidRDefault="00207B23" w:rsidP="00A02C67">
            <w:pPr>
              <w:jc w:val="center"/>
              <w:rPr>
                <w:rFonts w:ascii="Arial" w:hAnsi="Arial" w:cs="Arial"/>
                <w:sz w:val="20"/>
                <w:szCs w:val="20"/>
                <w:lang w:val="en-US"/>
              </w:rPr>
            </w:pPr>
          </w:p>
        </w:tc>
        <w:tc>
          <w:tcPr>
            <w:tcW w:w="4820" w:type="dxa"/>
            <w:shd w:val="clear" w:color="auto" w:fill="FFFFFF" w:themeFill="background1"/>
          </w:tcPr>
          <w:p w14:paraId="0A886C7B"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Comment</w:t>
            </w:r>
          </w:p>
        </w:tc>
        <w:tc>
          <w:tcPr>
            <w:tcW w:w="1415" w:type="dxa"/>
            <w:shd w:val="clear" w:color="auto" w:fill="FFFFFF" w:themeFill="background1"/>
          </w:tcPr>
          <w:p w14:paraId="2EB6535F" w14:textId="77777777" w:rsidR="00207B23" w:rsidRPr="00E7438F" w:rsidRDefault="00207B23"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627DB6" w:rsidRPr="00466DF5" w14:paraId="2D2E5153" w14:textId="77777777" w:rsidTr="00E53FF7">
        <w:tc>
          <w:tcPr>
            <w:tcW w:w="3889" w:type="dxa"/>
          </w:tcPr>
          <w:p w14:paraId="662AFD33" w14:textId="39AA6AB9" w:rsidR="00672174" w:rsidRPr="002D3100" w:rsidRDefault="00793097" w:rsidP="002D3100">
            <w:pPr>
              <w:rPr>
                <w:rFonts w:ascii="Arial" w:hAnsi="Arial" w:cs="Arial"/>
                <w:sz w:val="20"/>
                <w:szCs w:val="20"/>
                <w:lang w:val="en-US"/>
              </w:rPr>
            </w:pPr>
            <w:r>
              <w:rPr>
                <w:rFonts w:ascii="Arial" w:hAnsi="Arial" w:cs="Arial"/>
                <w:sz w:val="20"/>
                <w:szCs w:val="20"/>
                <w:lang w:val="en-US"/>
              </w:rPr>
              <w:t xml:space="preserve">Continue </w:t>
            </w:r>
            <w:r w:rsidR="005B0FE5">
              <w:rPr>
                <w:rFonts w:ascii="Arial" w:hAnsi="Arial" w:cs="Arial"/>
                <w:sz w:val="20"/>
                <w:szCs w:val="20"/>
                <w:lang w:val="en-US"/>
              </w:rPr>
              <w:t xml:space="preserve">to maintain a focus on the </w:t>
            </w:r>
            <w:r w:rsidR="0095754F">
              <w:rPr>
                <w:rFonts w:ascii="Arial" w:hAnsi="Arial" w:cs="Arial"/>
                <w:sz w:val="20"/>
                <w:szCs w:val="20"/>
                <w:lang w:val="en-US"/>
              </w:rPr>
              <w:t xml:space="preserve">ongoing gender mainstreaming </w:t>
            </w:r>
            <w:r w:rsidR="001A32D6">
              <w:rPr>
                <w:rFonts w:ascii="Arial" w:hAnsi="Arial" w:cs="Arial"/>
                <w:sz w:val="20"/>
                <w:szCs w:val="20"/>
                <w:lang w:val="en-US"/>
              </w:rPr>
              <w:t xml:space="preserve">in the design of future projects. </w:t>
            </w:r>
          </w:p>
        </w:tc>
        <w:tc>
          <w:tcPr>
            <w:tcW w:w="1974" w:type="dxa"/>
          </w:tcPr>
          <w:p w14:paraId="1A40880A" w14:textId="7061AE51" w:rsidR="00627DB6" w:rsidRPr="00E7438F" w:rsidRDefault="003E4464" w:rsidP="00A02C67">
            <w:pPr>
              <w:jc w:val="center"/>
              <w:rPr>
                <w:rFonts w:ascii="Arial" w:hAnsi="Arial" w:cs="Arial"/>
                <w:sz w:val="20"/>
                <w:szCs w:val="20"/>
                <w:lang w:val="en-US"/>
              </w:rPr>
            </w:pPr>
            <w:r>
              <w:rPr>
                <w:rFonts w:ascii="Arial" w:hAnsi="Arial" w:cs="Arial"/>
                <w:sz w:val="20"/>
                <w:szCs w:val="20"/>
                <w:lang w:val="en-US"/>
              </w:rPr>
              <w:t xml:space="preserve"> </w:t>
            </w:r>
            <w:r w:rsidR="009F7357">
              <w:rPr>
                <w:rFonts w:ascii="Arial" w:hAnsi="Arial" w:cs="Arial"/>
                <w:sz w:val="20"/>
                <w:szCs w:val="20"/>
                <w:lang w:val="en-US"/>
              </w:rPr>
              <w:t>January – November 2021</w:t>
            </w:r>
          </w:p>
        </w:tc>
        <w:tc>
          <w:tcPr>
            <w:tcW w:w="2392" w:type="dxa"/>
            <w:shd w:val="clear" w:color="auto" w:fill="auto"/>
          </w:tcPr>
          <w:p w14:paraId="38AF9A6F" w14:textId="2375F8DE" w:rsidR="00627DB6" w:rsidRPr="00E7438F" w:rsidRDefault="003E4464" w:rsidP="00A02C67">
            <w:pPr>
              <w:jc w:val="center"/>
              <w:rPr>
                <w:rFonts w:ascii="Arial" w:hAnsi="Arial" w:cs="Arial"/>
                <w:sz w:val="20"/>
                <w:szCs w:val="20"/>
                <w:lang w:val="en-US"/>
              </w:rPr>
            </w:pPr>
            <w:r>
              <w:rPr>
                <w:rFonts w:ascii="Arial" w:hAnsi="Arial" w:cs="Arial"/>
                <w:sz w:val="20"/>
                <w:szCs w:val="20"/>
                <w:lang w:val="en-US"/>
              </w:rPr>
              <w:t>UNDP/Gender Focal Point</w:t>
            </w:r>
          </w:p>
        </w:tc>
        <w:tc>
          <w:tcPr>
            <w:tcW w:w="4820" w:type="dxa"/>
          </w:tcPr>
          <w:p w14:paraId="351876E7" w14:textId="77777777" w:rsidR="00627DB6" w:rsidRDefault="00821AE1" w:rsidP="00BA35CD">
            <w:pPr>
              <w:jc w:val="both"/>
              <w:rPr>
                <w:rFonts w:ascii="Arial" w:hAnsi="Arial" w:cs="Arial"/>
                <w:sz w:val="20"/>
                <w:szCs w:val="20"/>
                <w:lang w:val="en-US"/>
              </w:rPr>
            </w:pPr>
            <w:r>
              <w:rPr>
                <w:rFonts w:ascii="Arial" w:hAnsi="Arial" w:cs="Arial"/>
                <w:sz w:val="20"/>
                <w:szCs w:val="20"/>
                <w:lang w:val="en-US"/>
              </w:rPr>
              <w:t xml:space="preserve">The country office will continue to work to empower </w:t>
            </w:r>
            <w:r w:rsidR="009F7357">
              <w:rPr>
                <w:rFonts w:ascii="Arial" w:hAnsi="Arial" w:cs="Arial"/>
                <w:sz w:val="20"/>
                <w:szCs w:val="20"/>
                <w:lang w:val="en-US"/>
              </w:rPr>
              <w:t xml:space="preserve">women </w:t>
            </w:r>
            <w:r>
              <w:rPr>
                <w:rFonts w:ascii="Arial" w:hAnsi="Arial" w:cs="Arial"/>
                <w:sz w:val="20"/>
                <w:szCs w:val="20"/>
                <w:lang w:val="en-US"/>
              </w:rPr>
              <w:t xml:space="preserve">and integrate </w:t>
            </w:r>
            <w:r w:rsidR="009F7357">
              <w:rPr>
                <w:rFonts w:ascii="Arial" w:hAnsi="Arial" w:cs="Arial"/>
                <w:sz w:val="20"/>
                <w:szCs w:val="20"/>
                <w:lang w:val="en-US"/>
              </w:rPr>
              <w:t xml:space="preserve">gender </w:t>
            </w:r>
            <w:r w:rsidR="00814CF9">
              <w:rPr>
                <w:rFonts w:ascii="Arial" w:hAnsi="Arial" w:cs="Arial"/>
                <w:sz w:val="20"/>
                <w:szCs w:val="20"/>
                <w:lang w:val="en-US"/>
              </w:rPr>
              <w:t>in its strategy</w:t>
            </w:r>
            <w:r w:rsidR="009F7357">
              <w:rPr>
                <w:rFonts w:ascii="Arial" w:hAnsi="Arial" w:cs="Arial"/>
                <w:sz w:val="20"/>
                <w:szCs w:val="20"/>
                <w:lang w:val="en-US"/>
              </w:rPr>
              <w:t xml:space="preserve"> and future initiatives. </w:t>
            </w:r>
          </w:p>
          <w:p w14:paraId="43C47402" w14:textId="22A50CB8" w:rsidR="009F7357" w:rsidRPr="00466DF5" w:rsidRDefault="009F7357" w:rsidP="00BA35CD">
            <w:pPr>
              <w:jc w:val="both"/>
              <w:rPr>
                <w:rFonts w:ascii="Arial" w:hAnsi="Arial" w:cs="Arial"/>
                <w:sz w:val="20"/>
                <w:szCs w:val="20"/>
                <w:lang w:val="en-US"/>
              </w:rPr>
            </w:pPr>
            <w:r>
              <w:rPr>
                <w:rFonts w:ascii="Arial" w:hAnsi="Arial" w:cs="Arial"/>
                <w:sz w:val="20"/>
                <w:szCs w:val="20"/>
                <w:lang w:val="en-US"/>
              </w:rPr>
              <w:t>Upcoming capacities building initiatives on gender mainstreaming in project and programme are planned by CO for 2021.</w:t>
            </w:r>
          </w:p>
        </w:tc>
        <w:tc>
          <w:tcPr>
            <w:tcW w:w="1415" w:type="dxa"/>
          </w:tcPr>
          <w:p w14:paraId="62A348D7" w14:textId="7D6C4B2D" w:rsidR="00627DB6" w:rsidRPr="00E7438F" w:rsidRDefault="00873B65" w:rsidP="00596284">
            <w:pPr>
              <w:rPr>
                <w:rFonts w:ascii="Arial" w:hAnsi="Arial" w:cs="Arial"/>
                <w:sz w:val="20"/>
                <w:szCs w:val="20"/>
                <w:lang w:val="en-US"/>
              </w:rPr>
            </w:pPr>
            <w:r w:rsidRPr="00873B65">
              <w:rPr>
                <w:rFonts w:ascii="Arial" w:hAnsi="Arial" w:cs="Arial"/>
                <w:sz w:val="20"/>
                <w:szCs w:val="20"/>
                <w:highlight w:val="yellow"/>
                <w:lang w:val="en-US"/>
              </w:rPr>
              <w:t>Ongoing</w:t>
            </w:r>
          </w:p>
        </w:tc>
      </w:tr>
      <w:tr w:rsidR="006C4248" w:rsidRPr="009F7357" w14:paraId="74D12C96" w14:textId="77777777" w:rsidTr="008C7F39">
        <w:tc>
          <w:tcPr>
            <w:tcW w:w="14490" w:type="dxa"/>
            <w:gridSpan w:val="5"/>
            <w:shd w:val="clear" w:color="auto" w:fill="DEEAF6" w:themeFill="accent5" w:themeFillTint="33"/>
          </w:tcPr>
          <w:p w14:paraId="4B46C3C5" w14:textId="623AB1B4" w:rsidR="006C4248" w:rsidRPr="00E7438F" w:rsidRDefault="006C4248" w:rsidP="007959EA">
            <w:pPr>
              <w:spacing w:before="120" w:after="120"/>
              <w:jc w:val="both"/>
              <w:rPr>
                <w:rFonts w:ascii="Arial" w:hAnsi="Arial" w:cs="Arial"/>
                <w:i/>
                <w:color w:val="305496"/>
                <w:sz w:val="20"/>
                <w:szCs w:val="20"/>
                <w:lang w:val="en-US"/>
              </w:rPr>
            </w:pPr>
            <w:r w:rsidRPr="00E7438F">
              <w:rPr>
                <w:rFonts w:ascii="Arial" w:hAnsi="Arial" w:cs="Arial"/>
                <w:b/>
                <w:sz w:val="20"/>
                <w:szCs w:val="20"/>
                <w:lang w:val="en-US"/>
              </w:rPr>
              <w:t>R</w:t>
            </w:r>
            <w:r w:rsidR="00F42663" w:rsidRPr="00E7438F">
              <w:rPr>
                <w:rFonts w:ascii="Arial" w:hAnsi="Arial" w:cs="Arial"/>
                <w:b/>
                <w:sz w:val="20"/>
                <w:szCs w:val="20"/>
                <w:lang w:val="en-US"/>
              </w:rPr>
              <w:t xml:space="preserve">ecommendation or issue </w:t>
            </w:r>
            <w:r w:rsidR="00651A51" w:rsidRPr="00E7438F">
              <w:rPr>
                <w:rFonts w:ascii="Arial" w:hAnsi="Arial" w:cs="Arial"/>
                <w:b/>
                <w:sz w:val="20"/>
                <w:szCs w:val="20"/>
                <w:lang w:val="en-US"/>
              </w:rPr>
              <w:t>5</w:t>
            </w:r>
            <w:r w:rsidR="00A37061" w:rsidRPr="00E7438F">
              <w:rPr>
                <w:rFonts w:ascii="Arial" w:hAnsi="Arial" w:cs="Arial"/>
                <w:b/>
                <w:sz w:val="20"/>
                <w:szCs w:val="20"/>
                <w:lang w:val="en-US"/>
              </w:rPr>
              <w:t xml:space="preserve"> : </w:t>
            </w:r>
            <w:r w:rsidR="009A35EF" w:rsidRPr="00E7438F">
              <w:rPr>
                <w:rFonts w:ascii="Arial" w:hAnsi="Arial" w:cs="Arial"/>
                <w:b/>
                <w:i/>
                <w:sz w:val="20"/>
                <w:szCs w:val="20"/>
                <w:lang w:val="en-US"/>
              </w:rPr>
              <w:t xml:space="preserve"> </w:t>
            </w:r>
            <w:r w:rsidR="007959EA" w:rsidRPr="00E7438F">
              <w:rPr>
                <w:rFonts w:ascii="Arial" w:hAnsi="Arial" w:cs="Arial"/>
                <w:iCs/>
                <w:sz w:val="20"/>
                <w:szCs w:val="20"/>
                <w:lang w:val="en-US"/>
              </w:rPr>
              <w:t>Seek funding to consolidate the progress made in the three target complexes (investments to provide fishermen's associations with appropriate equipment for FCD fishing in the three complexes, additional support for better management of the National Natural Parks (PNN-SOR and PNN-LDH) and energy forest in the North-East). In terms of consolidating the gains of the EBA, UNDP will continue to support the Haitian government on the environment and disaster risk reduction as stipulated in the "Reducing Vulnerability and Building Resilience" pillar of UNDP's FAD (2017-2021) in Haiti within the framework of bilateral and multilateral cooperation partnerships</w:t>
            </w:r>
            <w:r w:rsidR="007959EA" w:rsidRPr="00E7438F">
              <w:rPr>
                <w:rStyle w:val="FootnoteReference"/>
                <w:rFonts w:ascii="Arial" w:hAnsi="Arial" w:cs="Arial"/>
                <w:iCs/>
                <w:sz w:val="20"/>
                <w:szCs w:val="20"/>
              </w:rPr>
              <w:footnoteReference w:id="3"/>
            </w:r>
            <w:r w:rsidR="007959EA" w:rsidRPr="00E7438F">
              <w:rPr>
                <w:rFonts w:ascii="Arial" w:hAnsi="Arial" w:cs="Arial"/>
                <w:iCs/>
                <w:sz w:val="20"/>
                <w:szCs w:val="20"/>
                <w:lang w:val="en-US"/>
              </w:rPr>
              <w:t xml:space="preserve"> aimed at reducing vulnerability to natural disasters and their impacts in Haiti.</w:t>
            </w:r>
          </w:p>
        </w:tc>
      </w:tr>
      <w:tr w:rsidR="00D1100C" w:rsidRPr="00E7438F" w14:paraId="34D2DCEE" w14:textId="77777777" w:rsidTr="009A0730">
        <w:tc>
          <w:tcPr>
            <w:tcW w:w="14490" w:type="dxa"/>
            <w:gridSpan w:val="5"/>
          </w:tcPr>
          <w:p w14:paraId="17A87666" w14:textId="28C6B4B0" w:rsidR="003E4464" w:rsidRPr="001548A1" w:rsidRDefault="00D1100C" w:rsidP="006C4248">
            <w:pPr>
              <w:rPr>
                <w:rFonts w:ascii="Arial" w:hAnsi="Arial" w:cs="Arial"/>
                <w:b/>
                <w:sz w:val="20"/>
                <w:szCs w:val="20"/>
              </w:rPr>
            </w:pPr>
            <w:r w:rsidRPr="00E7438F">
              <w:rPr>
                <w:rFonts w:ascii="Arial" w:hAnsi="Arial" w:cs="Arial"/>
                <w:b/>
                <w:sz w:val="20"/>
                <w:szCs w:val="20"/>
              </w:rPr>
              <w:t>Management response</w:t>
            </w:r>
            <w:r w:rsidR="00A265B6" w:rsidRPr="00E7438F">
              <w:rPr>
                <w:rFonts w:ascii="Arial" w:hAnsi="Arial" w:cs="Arial"/>
                <w:b/>
                <w:sz w:val="20"/>
                <w:szCs w:val="20"/>
              </w:rPr>
              <w:t xml:space="preserve">: </w:t>
            </w:r>
            <w:r w:rsidR="003E3E46" w:rsidRPr="003E3E46">
              <w:rPr>
                <w:rFonts w:ascii="Arial" w:hAnsi="Arial" w:cs="Arial"/>
                <w:bCs/>
                <w:sz w:val="20"/>
                <w:szCs w:val="20"/>
              </w:rPr>
              <w:t>Recommendation accepted.</w:t>
            </w:r>
          </w:p>
        </w:tc>
      </w:tr>
      <w:tr w:rsidR="00AA3E4C" w:rsidRPr="00E7438F" w14:paraId="3A4481EB" w14:textId="77777777" w:rsidTr="00E53FF7">
        <w:tc>
          <w:tcPr>
            <w:tcW w:w="3889" w:type="dxa"/>
            <w:vMerge w:val="restart"/>
          </w:tcPr>
          <w:p w14:paraId="187260F1"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tcPr>
          <w:p w14:paraId="76FDC627"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tcPr>
          <w:p w14:paraId="00A7C6C0"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tcPr>
          <w:p w14:paraId="3F805B8A"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 xml:space="preserve">Tracking </w:t>
            </w:r>
          </w:p>
        </w:tc>
      </w:tr>
      <w:tr w:rsidR="00AA3E4C" w:rsidRPr="00E7438F" w14:paraId="2130780D" w14:textId="77777777" w:rsidTr="00E53FF7">
        <w:tc>
          <w:tcPr>
            <w:tcW w:w="3889" w:type="dxa"/>
            <w:vMerge/>
          </w:tcPr>
          <w:p w14:paraId="7138EFEE" w14:textId="77777777" w:rsidR="00AA3E4C" w:rsidRPr="00E7438F" w:rsidRDefault="00AA3E4C" w:rsidP="00A02C67">
            <w:pPr>
              <w:jc w:val="center"/>
              <w:rPr>
                <w:rFonts w:ascii="Arial" w:hAnsi="Arial" w:cs="Arial"/>
                <w:sz w:val="20"/>
                <w:szCs w:val="20"/>
                <w:lang w:val="en-US"/>
              </w:rPr>
            </w:pPr>
          </w:p>
        </w:tc>
        <w:tc>
          <w:tcPr>
            <w:tcW w:w="1974" w:type="dxa"/>
            <w:vMerge/>
          </w:tcPr>
          <w:p w14:paraId="30597C51" w14:textId="77777777" w:rsidR="00AA3E4C" w:rsidRPr="00E7438F" w:rsidRDefault="00AA3E4C" w:rsidP="00A02C67">
            <w:pPr>
              <w:jc w:val="center"/>
              <w:rPr>
                <w:rFonts w:ascii="Arial" w:hAnsi="Arial" w:cs="Arial"/>
                <w:sz w:val="20"/>
                <w:szCs w:val="20"/>
                <w:lang w:val="en-US"/>
              </w:rPr>
            </w:pPr>
          </w:p>
        </w:tc>
        <w:tc>
          <w:tcPr>
            <w:tcW w:w="2392" w:type="dxa"/>
            <w:vMerge/>
          </w:tcPr>
          <w:p w14:paraId="7402F6D4" w14:textId="77777777" w:rsidR="00AA3E4C" w:rsidRPr="00E7438F" w:rsidRDefault="00AA3E4C" w:rsidP="00A02C67">
            <w:pPr>
              <w:jc w:val="center"/>
              <w:rPr>
                <w:rFonts w:ascii="Arial" w:hAnsi="Arial" w:cs="Arial"/>
                <w:sz w:val="20"/>
                <w:szCs w:val="20"/>
                <w:lang w:val="en-US"/>
              </w:rPr>
            </w:pPr>
          </w:p>
        </w:tc>
        <w:tc>
          <w:tcPr>
            <w:tcW w:w="4820" w:type="dxa"/>
          </w:tcPr>
          <w:p w14:paraId="30C42731"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 xml:space="preserve">Comment </w:t>
            </w:r>
          </w:p>
        </w:tc>
        <w:tc>
          <w:tcPr>
            <w:tcW w:w="1415" w:type="dxa"/>
          </w:tcPr>
          <w:p w14:paraId="70204629" w14:textId="77777777" w:rsidR="00AA3E4C" w:rsidRPr="00E7438F" w:rsidRDefault="00AA3E4C"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627DB6" w:rsidRPr="00E7438F" w14:paraId="3E2BECBA" w14:textId="77777777" w:rsidTr="00E53FF7">
        <w:tc>
          <w:tcPr>
            <w:tcW w:w="3889" w:type="dxa"/>
          </w:tcPr>
          <w:p w14:paraId="5B7A4697" w14:textId="76C3369F" w:rsidR="00627DB6" w:rsidRPr="002D3100" w:rsidRDefault="009F3CB2" w:rsidP="00F718D5">
            <w:pPr>
              <w:rPr>
                <w:rFonts w:ascii="Arial" w:hAnsi="Arial" w:cs="Arial"/>
                <w:sz w:val="20"/>
                <w:szCs w:val="20"/>
                <w:lang w:val="en-US"/>
              </w:rPr>
            </w:pPr>
            <w:r w:rsidRPr="006640DF">
              <w:rPr>
                <w:rFonts w:ascii="Arial" w:hAnsi="Arial" w:cs="Arial"/>
                <w:sz w:val="20"/>
                <w:szCs w:val="20"/>
                <w:lang w:val="en-US"/>
              </w:rPr>
              <w:t xml:space="preserve">Provide </w:t>
            </w:r>
            <w:r w:rsidR="000C10F1" w:rsidRPr="006640DF">
              <w:rPr>
                <w:rFonts w:ascii="Arial" w:hAnsi="Arial" w:cs="Arial"/>
                <w:sz w:val="20"/>
                <w:szCs w:val="20"/>
                <w:lang w:val="en-US"/>
              </w:rPr>
              <w:t>local fishermen</w:t>
            </w:r>
            <w:r w:rsidR="00B932D8" w:rsidRPr="006640DF">
              <w:rPr>
                <w:rFonts w:ascii="Arial" w:hAnsi="Arial" w:cs="Arial"/>
                <w:sz w:val="20"/>
                <w:szCs w:val="20"/>
                <w:lang w:val="en-US"/>
              </w:rPr>
              <w:t xml:space="preserve"> in PNN-LDH</w:t>
            </w:r>
            <w:r w:rsidR="000C10F1" w:rsidRPr="006640DF">
              <w:rPr>
                <w:rFonts w:ascii="Arial" w:hAnsi="Arial" w:cs="Arial"/>
                <w:sz w:val="20"/>
                <w:szCs w:val="20"/>
                <w:lang w:val="en-US"/>
              </w:rPr>
              <w:t xml:space="preserve"> with </w:t>
            </w:r>
            <w:r w:rsidR="00C37160" w:rsidRPr="006640DF">
              <w:rPr>
                <w:rFonts w:ascii="Arial" w:hAnsi="Arial" w:cs="Arial"/>
                <w:sz w:val="20"/>
                <w:szCs w:val="20"/>
                <w:lang w:val="en-US"/>
              </w:rPr>
              <w:t xml:space="preserve">equipment (e.g boat) </w:t>
            </w:r>
            <w:r w:rsidR="00044058" w:rsidRPr="006640DF">
              <w:rPr>
                <w:rFonts w:ascii="Arial" w:hAnsi="Arial" w:cs="Arial"/>
                <w:sz w:val="20"/>
                <w:szCs w:val="20"/>
                <w:lang w:val="en-US"/>
              </w:rPr>
              <w:t xml:space="preserve">for better management of natural </w:t>
            </w:r>
            <w:r w:rsidR="00B932D8" w:rsidRPr="006640DF">
              <w:rPr>
                <w:rFonts w:ascii="Arial" w:hAnsi="Arial" w:cs="Arial"/>
                <w:sz w:val="20"/>
                <w:szCs w:val="20"/>
                <w:lang w:val="en-US"/>
              </w:rPr>
              <w:t xml:space="preserve">resources </w:t>
            </w:r>
          </w:p>
        </w:tc>
        <w:tc>
          <w:tcPr>
            <w:tcW w:w="1974" w:type="dxa"/>
          </w:tcPr>
          <w:p w14:paraId="7CF2EDB6" w14:textId="43F9CDF4" w:rsidR="00627DB6" w:rsidRPr="00E7438F" w:rsidRDefault="00132192" w:rsidP="00A02C67">
            <w:pPr>
              <w:jc w:val="center"/>
              <w:rPr>
                <w:rFonts w:ascii="Arial" w:hAnsi="Arial" w:cs="Arial"/>
                <w:sz w:val="20"/>
                <w:szCs w:val="20"/>
                <w:lang w:val="en-US"/>
              </w:rPr>
            </w:pPr>
            <w:r>
              <w:rPr>
                <w:rFonts w:ascii="Arial" w:hAnsi="Arial" w:cs="Arial"/>
                <w:sz w:val="20"/>
                <w:szCs w:val="20"/>
                <w:lang w:val="en-US"/>
              </w:rPr>
              <w:t xml:space="preserve">January 2021 </w:t>
            </w:r>
            <w:r w:rsidR="006640DF">
              <w:rPr>
                <w:rFonts w:ascii="Arial" w:hAnsi="Arial" w:cs="Arial"/>
                <w:sz w:val="20"/>
                <w:szCs w:val="20"/>
                <w:lang w:val="en-US"/>
              </w:rPr>
              <w:t>–</w:t>
            </w:r>
            <w:r>
              <w:rPr>
                <w:rFonts w:ascii="Arial" w:hAnsi="Arial" w:cs="Arial"/>
                <w:sz w:val="20"/>
                <w:szCs w:val="20"/>
                <w:lang w:val="en-US"/>
              </w:rPr>
              <w:t xml:space="preserve"> </w:t>
            </w:r>
            <w:r w:rsidR="006640DF">
              <w:rPr>
                <w:rFonts w:ascii="Arial" w:hAnsi="Arial" w:cs="Arial"/>
                <w:sz w:val="20"/>
                <w:szCs w:val="20"/>
                <w:lang w:val="en-US"/>
              </w:rPr>
              <w:t>March 2021</w:t>
            </w:r>
          </w:p>
        </w:tc>
        <w:tc>
          <w:tcPr>
            <w:tcW w:w="2392" w:type="dxa"/>
          </w:tcPr>
          <w:p w14:paraId="0E965DAD" w14:textId="19AE78F0" w:rsidR="00627DB6" w:rsidRPr="00E7438F" w:rsidRDefault="00C33C8B" w:rsidP="00A02C67">
            <w:pPr>
              <w:jc w:val="center"/>
              <w:rPr>
                <w:rFonts w:ascii="Arial" w:hAnsi="Arial" w:cs="Arial"/>
                <w:sz w:val="20"/>
                <w:szCs w:val="20"/>
                <w:lang w:val="en-US"/>
              </w:rPr>
            </w:pPr>
            <w:r>
              <w:rPr>
                <w:rFonts w:ascii="Arial" w:hAnsi="Arial" w:cs="Arial"/>
                <w:sz w:val="20"/>
                <w:szCs w:val="20"/>
                <w:lang w:val="en-US"/>
              </w:rPr>
              <w:t>Project team</w:t>
            </w:r>
          </w:p>
        </w:tc>
        <w:tc>
          <w:tcPr>
            <w:tcW w:w="4820" w:type="dxa"/>
          </w:tcPr>
          <w:p w14:paraId="39946162" w14:textId="7B202F79" w:rsidR="00061029" w:rsidRPr="004972DE" w:rsidRDefault="00B63E5B" w:rsidP="00BA35CD">
            <w:pPr>
              <w:jc w:val="both"/>
              <w:rPr>
                <w:rFonts w:ascii="Arial" w:hAnsi="Arial" w:cs="Arial"/>
                <w:sz w:val="20"/>
                <w:szCs w:val="20"/>
                <w:lang w:val="en-US"/>
              </w:rPr>
            </w:pPr>
            <w:r>
              <w:rPr>
                <w:rFonts w:ascii="Arial" w:hAnsi="Arial" w:cs="Arial"/>
                <w:sz w:val="20"/>
                <w:szCs w:val="20"/>
                <w:lang w:val="en-US"/>
              </w:rPr>
              <w:t xml:space="preserve">The process to </w:t>
            </w:r>
            <w:r w:rsidR="00966240">
              <w:rPr>
                <w:rFonts w:ascii="Arial" w:hAnsi="Arial" w:cs="Arial"/>
                <w:sz w:val="20"/>
                <w:szCs w:val="20"/>
                <w:lang w:val="en-US"/>
              </w:rPr>
              <w:t xml:space="preserve">consolidate the progress made by the project is initiated and will be strengthened by </w:t>
            </w:r>
            <w:r w:rsidR="006A25E0">
              <w:rPr>
                <w:rFonts w:ascii="Arial" w:hAnsi="Arial" w:cs="Arial"/>
                <w:sz w:val="20"/>
                <w:szCs w:val="20"/>
                <w:lang w:val="en-US"/>
              </w:rPr>
              <w:t xml:space="preserve">substantial support to local fishermen. </w:t>
            </w:r>
          </w:p>
        </w:tc>
        <w:tc>
          <w:tcPr>
            <w:tcW w:w="1415" w:type="dxa"/>
          </w:tcPr>
          <w:p w14:paraId="0C68B489" w14:textId="77777777" w:rsidR="00627DB6" w:rsidRPr="00DC1F50" w:rsidRDefault="00627DB6" w:rsidP="00A02C67">
            <w:pPr>
              <w:jc w:val="center"/>
              <w:rPr>
                <w:rFonts w:ascii="Arial" w:hAnsi="Arial" w:cs="Arial"/>
                <w:sz w:val="20"/>
                <w:szCs w:val="20"/>
                <w:lang w:val="en-US"/>
              </w:rPr>
            </w:pPr>
          </w:p>
          <w:p w14:paraId="27E2ADA2" w14:textId="071B060A" w:rsidR="00806564" w:rsidRPr="00E7438F" w:rsidRDefault="00800ABB" w:rsidP="00A02C67">
            <w:pPr>
              <w:jc w:val="center"/>
              <w:rPr>
                <w:rFonts w:ascii="Arial" w:hAnsi="Arial" w:cs="Arial"/>
                <w:sz w:val="20"/>
                <w:szCs w:val="20"/>
                <w:lang w:val="en-US"/>
              </w:rPr>
            </w:pPr>
            <w:r w:rsidRPr="00800ABB">
              <w:rPr>
                <w:rFonts w:ascii="Arial" w:hAnsi="Arial" w:cs="Arial"/>
                <w:sz w:val="20"/>
                <w:szCs w:val="20"/>
                <w:highlight w:val="yellow"/>
                <w:lang w:val="en-US"/>
              </w:rPr>
              <w:t>Ongoing</w:t>
            </w:r>
          </w:p>
        </w:tc>
      </w:tr>
      <w:tr w:rsidR="00D242F2" w:rsidRPr="009F7357" w14:paraId="466C30FA" w14:textId="77777777" w:rsidTr="00B442F6">
        <w:tc>
          <w:tcPr>
            <w:tcW w:w="14490" w:type="dxa"/>
            <w:gridSpan w:val="5"/>
            <w:shd w:val="clear" w:color="auto" w:fill="D9E2F3" w:themeFill="accent1" w:themeFillTint="33"/>
          </w:tcPr>
          <w:p w14:paraId="1B8B05DA" w14:textId="514A2376" w:rsidR="009A35EF" w:rsidRPr="00E7438F" w:rsidRDefault="00F42663" w:rsidP="009A35EF">
            <w:pPr>
              <w:spacing w:line="276" w:lineRule="auto"/>
              <w:rPr>
                <w:rFonts w:ascii="Arial" w:hAnsi="Arial" w:cs="Arial"/>
                <w:b/>
                <w:i/>
                <w:sz w:val="20"/>
                <w:szCs w:val="20"/>
                <w:lang w:val="en-US"/>
              </w:rPr>
            </w:pPr>
            <w:r w:rsidRPr="00E7438F">
              <w:rPr>
                <w:rFonts w:ascii="Arial" w:hAnsi="Arial" w:cs="Arial"/>
                <w:b/>
                <w:sz w:val="20"/>
                <w:szCs w:val="20"/>
                <w:lang w:val="en-US"/>
              </w:rPr>
              <w:lastRenderedPageBreak/>
              <w:t xml:space="preserve">Recommendation or issue </w:t>
            </w:r>
            <w:r w:rsidR="001E2D07" w:rsidRPr="00E7438F">
              <w:rPr>
                <w:rFonts w:ascii="Arial" w:hAnsi="Arial" w:cs="Arial"/>
                <w:b/>
                <w:sz w:val="20"/>
                <w:szCs w:val="20"/>
                <w:lang w:val="en-US"/>
              </w:rPr>
              <w:t>6</w:t>
            </w:r>
            <w:r w:rsidRPr="00E7438F">
              <w:rPr>
                <w:rFonts w:ascii="Arial" w:hAnsi="Arial" w:cs="Arial"/>
                <w:b/>
                <w:sz w:val="20"/>
                <w:szCs w:val="20"/>
                <w:lang w:val="en-US"/>
              </w:rPr>
              <w:t xml:space="preserve"> : </w:t>
            </w:r>
            <w:r w:rsidR="009A35EF" w:rsidRPr="00E7438F">
              <w:rPr>
                <w:rFonts w:ascii="Arial" w:hAnsi="Arial" w:cs="Arial"/>
                <w:b/>
                <w:i/>
                <w:sz w:val="20"/>
                <w:szCs w:val="20"/>
                <w:lang w:val="en-US"/>
              </w:rPr>
              <w:t xml:space="preserve"> </w:t>
            </w:r>
            <w:r w:rsidR="00774872" w:rsidRPr="00E7438F">
              <w:rPr>
                <w:rFonts w:ascii="Arial" w:hAnsi="Arial" w:cs="Arial"/>
                <w:iCs/>
                <w:sz w:val="20"/>
                <w:szCs w:val="20"/>
                <w:lang w:val="en-US"/>
              </w:rPr>
              <w:t>Depending on funding and capacity, it is recommended that the EBA approach be extended to other similar areas in Haiti. In particular, the successful approach to developing alternative income sources such as beekeeping or aquaculture. This would address poverty issues and improve the climate resilience of local communities, which are fundamental objectives of the UNDP Haiti FCP.</w:t>
            </w:r>
          </w:p>
          <w:p w14:paraId="582CB6C3" w14:textId="439DE5F0" w:rsidR="009A35EF" w:rsidRPr="00E7438F" w:rsidRDefault="009A35EF" w:rsidP="009A35EF">
            <w:pPr>
              <w:spacing w:line="276" w:lineRule="auto"/>
              <w:rPr>
                <w:rFonts w:ascii="Arial" w:hAnsi="Arial" w:cs="Arial"/>
                <w:i/>
                <w:sz w:val="20"/>
                <w:szCs w:val="20"/>
                <w:lang w:val="en-US"/>
              </w:rPr>
            </w:pPr>
          </w:p>
        </w:tc>
      </w:tr>
      <w:tr w:rsidR="0000547E" w:rsidRPr="00E7438F" w14:paraId="71A2E30D" w14:textId="77777777" w:rsidTr="009A0730">
        <w:tc>
          <w:tcPr>
            <w:tcW w:w="14490" w:type="dxa"/>
            <w:gridSpan w:val="5"/>
          </w:tcPr>
          <w:p w14:paraId="3F9FD45E" w14:textId="264377FF" w:rsidR="0000547E" w:rsidRPr="00E7438F" w:rsidRDefault="0000547E" w:rsidP="0000547E">
            <w:pPr>
              <w:rPr>
                <w:rFonts w:ascii="Arial" w:hAnsi="Arial" w:cs="Arial"/>
                <w:sz w:val="20"/>
                <w:szCs w:val="20"/>
                <w:lang w:val="en-US"/>
              </w:rPr>
            </w:pPr>
            <w:r w:rsidRPr="001548A1">
              <w:rPr>
                <w:rFonts w:ascii="Arial" w:hAnsi="Arial" w:cs="Arial"/>
                <w:b/>
                <w:bCs/>
                <w:sz w:val="20"/>
                <w:szCs w:val="20"/>
                <w:lang w:val="en-US"/>
              </w:rPr>
              <w:t xml:space="preserve">Management </w:t>
            </w:r>
            <w:r w:rsidR="00E50CEB" w:rsidRPr="001548A1">
              <w:rPr>
                <w:rFonts w:ascii="Arial" w:hAnsi="Arial" w:cs="Arial"/>
                <w:b/>
                <w:bCs/>
                <w:sz w:val="20"/>
                <w:szCs w:val="20"/>
                <w:lang w:val="en-US"/>
              </w:rPr>
              <w:t>response:</w:t>
            </w:r>
            <w:r w:rsidR="00880D87" w:rsidRPr="00E7438F">
              <w:rPr>
                <w:rFonts w:ascii="Arial" w:hAnsi="Arial" w:cs="Arial"/>
                <w:sz w:val="20"/>
                <w:szCs w:val="20"/>
                <w:lang w:val="en-US"/>
              </w:rPr>
              <w:t xml:space="preserve"> </w:t>
            </w:r>
            <w:r w:rsidR="00CA4250" w:rsidRPr="00E7438F">
              <w:rPr>
                <w:rFonts w:ascii="Arial" w:hAnsi="Arial" w:cs="Arial"/>
                <w:sz w:val="20"/>
                <w:szCs w:val="20"/>
                <w:lang w:val="en-US"/>
              </w:rPr>
              <w:t>recomm</w:t>
            </w:r>
            <w:r w:rsidR="001548A1">
              <w:rPr>
                <w:rFonts w:ascii="Arial" w:hAnsi="Arial" w:cs="Arial"/>
                <w:sz w:val="20"/>
                <w:szCs w:val="20"/>
                <w:lang w:val="en-US"/>
              </w:rPr>
              <w:t xml:space="preserve">endation accepted </w:t>
            </w:r>
          </w:p>
        </w:tc>
      </w:tr>
      <w:tr w:rsidR="009576F7" w:rsidRPr="00E7438F" w14:paraId="651A511C" w14:textId="77777777" w:rsidTr="00E53FF7">
        <w:tc>
          <w:tcPr>
            <w:tcW w:w="3889" w:type="dxa"/>
            <w:vMerge w:val="restart"/>
          </w:tcPr>
          <w:p w14:paraId="10ED5FD0"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Key actions</w:t>
            </w:r>
          </w:p>
        </w:tc>
        <w:tc>
          <w:tcPr>
            <w:tcW w:w="1974" w:type="dxa"/>
            <w:vMerge w:val="restart"/>
          </w:tcPr>
          <w:p w14:paraId="7D816C3A"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Time frame</w:t>
            </w:r>
          </w:p>
        </w:tc>
        <w:tc>
          <w:tcPr>
            <w:tcW w:w="2392" w:type="dxa"/>
            <w:vMerge w:val="restart"/>
          </w:tcPr>
          <w:p w14:paraId="6921D9B7"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Responsible unit (s)</w:t>
            </w:r>
          </w:p>
        </w:tc>
        <w:tc>
          <w:tcPr>
            <w:tcW w:w="6235" w:type="dxa"/>
            <w:gridSpan w:val="2"/>
          </w:tcPr>
          <w:p w14:paraId="52AA2A01"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Tracking</w:t>
            </w:r>
          </w:p>
        </w:tc>
      </w:tr>
      <w:tr w:rsidR="009576F7" w:rsidRPr="00E7438F" w14:paraId="63531E0F" w14:textId="77777777" w:rsidTr="00E53FF7">
        <w:tc>
          <w:tcPr>
            <w:tcW w:w="3889" w:type="dxa"/>
            <w:vMerge/>
          </w:tcPr>
          <w:p w14:paraId="3DA69CD4" w14:textId="77777777" w:rsidR="009576F7" w:rsidRPr="00E7438F" w:rsidRDefault="009576F7" w:rsidP="00A02C67">
            <w:pPr>
              <w:jc w:val="center"/>
              <w:rPr>
                <w:rFonts w:ascii="Arial" w:hAnsi="Arial" w:cs="Arial"/>
                <w:sz w:val="20"/>
                <w:szCs w:val="20"/>
                <w:lang w:val="en-US"/>
              </w:rPr>
            </w:pPr>
          </w:p>
        </w:tc>
        <w:tc>
          <w:tcPr>
            <w:tcW w:w="1974" w:type="dxa"/>
            <w:vMerge/>
          </w:tcPr>
          <w:p w14:paraId="3BDB3BF2" w14:textId="77777777" w:rsidR="009576F7" w:rsidRPr="00E7438F" w:rsidRDefault="009576F7" w:rsidP="00A02C67">
            <w:pPr>
              <w:jc w:val="center"/>
              <w:rPr>
                <w:rFonts w:ascii="Arial" w:hAnsi="Arial" w:cs="Arial"/>
                <w:sz w:val="20"/>
                <w:szCs w:val="20"/>
                <w:lang w:val="en-US"/>
              </w:rPr>
            </w:pPr>
          </w:p>
        </w:tc>
        <w:tc>
          <w:tcPr>
            <w:tcW w:w="2392" w:type="dxa"/>
            <w:vMerge/>
          </w:tcPr>
          <w:p w14:paraId="64977EF7" w14:textId="77777777" w:rsidR="009576F7" w:rsidRPr="00E7438F" w:rsidRDefault="009576F7" w:rsidP="00A02C67">
            <w:pPr>
              <w:jc w:val="center"/>
              <w:rPr>
                <w:rFonts w:ascii="Arial" w:hAnsi="Arial" w:cs="Arial"/>
                <w:sz w:val="20"/>
                <w:szCs w:val="20"/>
                <w:lang w:val="en-US"/>
              </w:rPr>
            </w:pPr>
          </w:p>
        </w:tc>
        <w:tc>
          <w:tcPr>
            <w:tcW w:w="4820" w:type="dxa"/>
          </w:tcPr>
          <w:p w14:paraId="22EEB195"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 xml:space="preserve">Comment </w:t>
            </w:r>
          </w:p>
        </w:tc>
        <w:tc>
          <w:tcPr>
            <w:tcW w:w="1415" w:type="dxa"/>
          </w:tcPr>
          <w:p w14:paraId="3A1F7187" w14:textId="77777777" w:rsidR="009576F7" w:rsidRPr="00E7438F" w:rsidRDefault="009576F7" w:rsidP="00A02C67">
            <w:pPr>
              <w:jc w:val="center"/>
              <w:rPr>
                <w:rFonts w:ascii="Arial" w:hAnsi="Arial" w:cs="Arial"/>
                <w:b/>
                <w:sz w:val="20"/>
                <w:szCs w:val="20"/>
                <w:lang w:val="en-US"/>
              </w:rPr>
            </w:pPr>
            <w:r w:rsidRPr="00E7438F">
              <w:rPr>
                <w:rFonts w:ascii="Arial" w:hAnsi="Arial" w:cs="Arial"/>
                <w:b/>
                <w:sz w:val="20"/>
                <w:szCs w:val="20"/>
                <w:lang w:val="en-US"/>
              </w:rPr>
              <w:t>Status</w:t>
            </w:r>
          </w:p>
        </w:tc>
      </w:tr>
      <w:tr w:rsidR="009576F7" w:rsidRPr="00E7438F" w14:paraId="06071955" w14:textId="77777777" w:rsidTr="00E53FF7">
        <w:tc>
          <w:tcPr>
            <w:tcW w:w="3889" w:type="dxa"/>
          </w:tcPr>
          <w:p w14:paraId="113960A5" w14:textId="27C47320" w:rsidR="00C2230C" w:rsidRPr="00245755" w:rsidRDefault="00245755" w:rsidP="00245755">
            <w:pPr>
              <w:pStyle w:val="ListParagraph"/>
              <w:numPr>
                <w:ilvl w:val="0"/>
                <w:numId w:val="5"/>
              </w:numPr>
              <w:rPr>
                <w:rFonts w:ascii="Arial" w:hAnsi="Arial" w:cs="Arial"/>
                <w:sz w:val="20"/>
                <w:szCs w:val="20"/>
                <w:lang w:val="en-US"/>
              </w:rPr>
            </w:pPr>
            <w:r>
              <w:rPr>
                <w:rFonts w:ascii="Arial" w:hAnsi="Arial" w:cs="Arial"/>
                <w:sz w:val="20"/>
                <w:szCs w:val="20"/>
                <w:lang w:val="en-US"/>
              </w:rPr>
              <w:t xml:space="preserve">This recommendation should be shared </w:t>
            </w:r>
            <w:r w:rsidR="002C6B6B">
              <w:rPr>
                <w:rFonts w:ascii="Arial" w:hAnsi="Arial" w:cs="Arial"/>
                <w:sz w:val="20"/>
                <w:szCs w:val="20"/>
                <w:lang w:val="en-US"/>
              </w:rPr>
              <w:t xml:space="preserve">with </w:t>
            </w:r>
            <w:r w:rsidR="007858BA">
              <w:rPr>
                <w:rFonts w:ascii="Arial" w:hAnsi="Arial" w:cs="Arial"/>
                <w:sz w:val="20"/>
                <w:szCs w:val="20"/>
                <w:lang w:val="en-US"/>
              </w:rPr>
              <w:t xml:space="preserve">MDE and ANAP </w:t>
            </w:r>
            <w:r w:rsidR="001C71C9">
              <w:rPr>
                <w:rFonts w:ascii="Arial" w:hAnsi="Arial" w:cs="Arial"/>
                <w:sz w:val="20"/>
                <w:szCs w:val="20"/>
                <w:lang w:val="en-US"/>
              </w:rPr>
              <w:t xml:space="preserve">that </w:t>
            </w:r>
            <w:r w:rsidR="007858BA">
              <w:rPr>
                <w:rFonts w:ascii="Arial" w:hAnsi="Arial" w:cs="Arial"/>
                <w:sz w:val="20"/>
                <w:szCs w:val="20"/>
                <w:lang w:val="en-US"/>
              </w:rPr>
              <w:t>manag</w:t>
            </w:r>
            <w:r w:rsidR="001C71C9">
              <w:rPr>
                <w:rFonts w:ascii="Arial" w:hAnsi="Arial" w:cs="Arial"/>
                <w:sz w:val="20"/>
                <w:szCs w:val="20"/>
                <w:lang w:val="en-US"/>
              </w:rPr>
              <w:t>e</w:t>
            </w:r>
            <w:r w:rsidR="007858BA">
              <w:rPr>
                <w:rFonts w:ascii="Arial" w:hAnsi="Arial" w:cs="Arial"/>
                <w:sz w:val="20"/>
                <w:szCs w:val="20"/>
                <w:lang w:val="en-US"/>
              </w:rPr>
              <w:t xml:space="preserve"> biodiversity conservation </w:t>
            </w:r>
            <w:r w:rsidR="0020418E">
              <w:rPr>
                <w:rFonts w:ascii="Arial" w:hAnsi="Arial" w:cs="Arial"/>
                <w:sz w:val="20"/>
                <w:szCs w:val="20"/>
                <w:lang w:val="en-US"/>
              </w:rPr>
              <w:t>for integration of EBA into their budget</w:t>
            </w:r>
          </w:p>
          <w:p w14:paraId="093FC2FE" w14:textId="77777777" w:rsidR="00C2230C" w:rsidRDefault="00C2230C" w:rsidP="00C2230C">
            <w:pPr>
              <w:rPr>
                <w:rFonts w:ascii="Arial" w:hAnsi="Arial" w:cs="Arial"/>
                <w:sz w:val="20"/>
                <w:szCs w:val="20"/>
                <w:lang w:val="en-US"/>
              </w:rPr>
            </w:pPr>
          </w:p>
          <w:p w14:paraId="06B5135F" w14:textId="3EDD0353" w:rsidR="009576F7" w:rsidRPr="0020418E" w:rsidRDefault="001F60FF" w:rsidP="0020418E">
            <w:pPr>
              <w:pStyle w:val="ListParagraph"/>
              <w:numPr>
                <w:ilvl w:val="0"/>
                <w:numId w:val="5"/>
              </w:numPr>
              <w:rPr>
                <w:rFonts w:ascii="Arial" w:hAnsi="Arial" w:cs="Arial"/>
                <w:sz w:val="20"/>
                <w:szCs w:val="20"/>
                <w:lang w:val="en-US"/>
              </w:rPr>
            </w:pPr>
            <w:r w:rsidRPr="0020418E">
              <w:rPr>
                <w:rFonts w:ascii="Arial" w:hAnsi="Arial" w:cs="Arial"/>
                <w:sz w:val="20"/>
                <w:szCs w:val="20"/>
                <w:lang w:val="en-US"/>
              </w:rPr>
              <w:t xml:space="preserve">Support MDE </w:t>
            </w:r>
            <w:r w:rsidR="00E8035C" w:rsidRPr="0020418E">
              <w:rPr>
                <w:rFonts w:ascii="Arial" w:hAnsi="Arial" w:cs="Arial"/>
                <w:sz w:val="20"/>
                <w:szCs w:val="20"/>
                <w:lang w:val="en-US"/>
              </w:rPr>
              <w:t xml:space="preserve">and other governmental structures </w:t>
            </w:r>
            <w:r w:rsidR="00C32A68" w:rsidRPr="0020418E">
              <w:rPr>
                <w:rFonts w:ascii="Arial" w:hAnsi="Arial" w:cs="Arial"/>
                <w:sz w:val="20"/>
                <w:szCs w:val="20"/>
                <w:lang w:val="en-US"/>
              </w:rPr>
              <w:t>f</w:t>
            </w:r>
            <w:r w:rsidRPr="0020418E">
              <w:rPr>
                <w:rFonts w:ascii="Arial" w:hAnsi="Arial" w:cs="Arial"/>
                <w:sz w:val="20"/>
                <w:szCs w:val="20"/>
                <w:lang w:val="en-US"/>
              </w:rPr>
              <w:t>or</w:t>
            </w:r>
            <w:r w:rsidR="00103F13" w:rsidRPr="0020418E">
              <w:rPr>
                <w:rFonts w:ascii="Arial" w:hAnsi="Arial" w:cs="Arial"/>
                <w:sz w:val="20"/>
                <w:szCs w:val="20"/>
                <w:lang w:val="en-US"/>
              </w:rPr>
              <w:t xml:space="preserve"> identifying and designing</w:t>
            </w:r>
            <w:r w:rsidR="00781F80" w:rsidRPr="0020418E">
              <w:rPr>
                <w:rFonts w:ascii="Arial" w:hAnsi="Arial" w:cs="Arial"/>
                <w:sz w:val="20"/>
                <w:szCs w:val="20"/>
                <w:lang w:val="en-US"/>
              </w:rPr>
              <w:t xml:space="preserve"> </w:t>
            </w:r>
            <w:r w:rsidR="00103F13" w:rsidRPr="0020418E">
              <w:rPr>
                <w:rFonts w:ascii="Arial" w:hAnsi="Arial" w:cs="Arial"/>
                <w:sz w:val="20"/>
                <w:szCs w:val="20"/>
                <w:lang w:val="en-US"/>
              </w:rPr>
              <w:t>projects that</w:t>
            </w:r>
            <w:r w:rsidR="00114402" w:rsidRPr="0020418E">
              <w:rPr>
                <w:rFonts w:ascii="Arial" w:hAnsi="Arial" w:cs="Arial"/>
                <w:sz w:val="20"/>
                <w:szCs w:val="20"/>
                <w:lang w:val="en-US"/>
              </w:rPr>
              <w:t xml:space="preserve"> address poverty issues </w:t>
            </w:r>
            <w:r w:rsidR="00E8035C" w:rsidRPr="0020418E">
              <w:rPr>
                <w:rFonts w:ascii="Arial" w:hAnsi="Arial" w:cs="Arial"/>
                <w:sz w:val="20"/>
                <w:szCs w:val="20"/>
                <w:lang w:val="en-US"/>
              </w:rPr>
              <w:t>and improve climate resilience of local communities</w:t>
            </w:r>
          </w:p>
        </w:tc>
        <w:tc>
          <w:tcPr>
            <w:tcW w:w="1974" w:type="dxa"/>
          </w:tcPr>
          <w:p w14:paraId="6BB4E8E5" w14:textId="2DE80214" w:rsidR="009576F7" w:rsidRPr="00E7438F" w:rsidRDefault="009C62FE" w:rsidP="00A02C67">
            <w:pPr>
              <w:jc w:val="center"/>
              <w:rPr>
                <w:rFonts w:ascii="Arial" w:hAnsi="Arial" w:cs="Arial"/>
                <w:sz w:val="20"/>
                <w:szCs w:val="20"/>
                <w:lang w:val="en-US"/>
              </w:rPr>
            </w:pPr>
            <w:r>
              <w:rPr>
                <w:rFonts w:ascii="Arial" w:hAnsi="Arial" w:cs="Arial"/>
                <w:sz w:val="20"/>
                <w:szCs w:val="20"/>
                <w:lang w:val="en-US"/>
              </w:rPr>
              <w:t>January 2021</w:t>
            </w:r>
            <w:r w:rsidR="00EA484A">
              <w:rPr>
                <w:rFonts w:ascii="Arial" w:hAnsi="Arial" w:cs="Arial"/>
                <w:sz w:val="20"/>
                <w:szCs w:val="20"/>
                <w:lang w:val="en-US"/>
              </w:rPr>
              <w:t>-July 2021</w:t>
            </w:r>
          </w:p>
        </w:tc>
        <w:tc>
          <w:tcPr>
            <w:tcW w:w="2392" w:type="dxa"/>
          </w:tcPr>
          <w:p w14:paraId="16577AAD" w14:textId="298D89EA" w:rsidR="009576F7" w:rsidRPr="00E7438F" w:rsidRDefault="00E95B34" w:rsidP="00A02C67">
            <w:pPr>
              <w:jc w:val="center"/>
              <w:rPr>
                <w:rFonts w:ascii="Arial" w:hAnsi="Arial" w:cs="Arial"/>
                <w:sz w:val="20"/>
                <w:szCs w:val="20"/>
                <w:lang w:val="en-US"/>
              </w:rPr>
            </w:pPr>
            <w:r w:rsidRPr="00A566CE">
              <w:rPr>
                <w:rFonts w:ascii="Arial" w:hAnsi="Arial" w:cs="Arial"/>
                <w:sz w:val="20"/>
                <w:szCs w:val="20"/>
                <w:lang w:val="en-US"/>
              </w:rPr>
              <w:t>UND</w:t>
            </w:r>
            <w:r w:rsidR="00B76829">
              <w:rPr>
                <w:rFonts w:ascii="Arial" w:hAnsi="Arial" w:cs="Arial"/>
                <w:sz w:val="20"/>
                <w:szCs w:val="20"/>
                <w:lang w:val="en-US"/>
              </w:rPr>
              <w:t>P/ Project team</w:t>
            </w:r>
          </w:p>
        </w:tc>
        <w:tc>
          <w:tcPr>
            <w:tcW w:w="4820" w:type="dxa"/>
          </w:tcPr>
          <w:p w14:paraId="3509FE76" w14:textId="1880699E" w:rsidR="009576F7" w:rsidRPr="00EA484A" w:rsidRDefault="00EA484A" w:rsidP="005B6F85">
            <w:pPr>
              <w:jc w:val="both"/>
              <w:rPr>
                <w:rFonts w:ascii="Arial" w:hAnsi="Arial" w:cs="Arial"/>
                <w:sz w:val="20"/>
                <w:szCs w:val="20"/>
                <w:lang w:val="en-US"/>
              </w:rPr>
            </w:pPr>
            <w:r w:rsidRPr="00EA484A">
              <w:rPr>
                <w:rFonts w:ascii="Arial" w:hAnsi="Arial" w:cs="Arial"/>
                <w:sz w:val="20"/>
                <w:szCs w:val="20"/>
                <w:lang w:val="en-US"/>
              </w:rPr>
              <w:t>The project team will s</w:t>
            </w:r>
            <w:r>
              <w:rPr>
                <w:rFonts w:ascii="Arial" w:hAnsi="Arial" w:cs="Arial"/>
                <w:sz w:val="20"/>
                <w:szCs w:val="20"/>
                <w:lang w:val="en-US"/>
              </w:rPr>
              <w:t xml:space="preserve">hare the terminal evaluation recommendations with </w:t>
            </w:r>
            <w:r w:rsidR="00F12956">
              <w:rPr>
                <w:rFonts w:ascii="Arial" w:hAnsi="Arial" w:cs="Arial"/>
                <w:sz w:val="20"/>
                <w:szCs w:val="20"/>
                <w:lang w:val="en-US"/>
              </w:rPr>
              <w:t>main stakeholders during the upcoming steering committee</w:t>
            </w:r>
            <w:r w:rsidR="00B76829">
              <w:rPr>
                <w:rFonts w:ascii="Arial" w:hAnsi="Arial" w:cs="Arial"/>
                <w:sz w:val="20"/>
                <w:szCs w:val="20"/>
                <w:lang w:val="en-US"/>
              </w:rPr>
              <w:t xml:space="preserve"> meeting. </w:t>
            </w:r>
          </w:p>
        </w:tc>
        <w:tc>
          <w:tcPr>
            <w:tcW w:w="1415" w:type="dxa"/>
          </w:tcPr>
          <w:p w14:paraId="5B73D6DF" w14:textId="4FB8DB75" w:rsidR="009576F7" w:rsidRPr="00E7438F" w:rsidRDefault="00E95B34" w:rsidP="00E95B34">
            <w:pPr>
              <w:rPr>
                <w:rFonts w:ascii="Arial" w:hAnsi="Arial" w:cs="Arial"/>
                <w:sz w:val="20"/>
                <w:szCs w:val="20"/>
                <w:lang w:val="en-US"/>
              </w:rPr>
            </w:pPr>
            <w:r w:rsidRPr="00B76829">
              <w:rPr>
                <w:rFonts w:ascii="Arial" w:hAnsi="Arial" w:cs="Arial"/>
                <w:sz w:val="20"/>
                <w:szCs w:val="20"/>
                <w:highlight w:val="yellow"/>
                <w:lang w:val="en-US"/>
              </w:rPr>
              <w:t>Ongoing</w:t>
            </w:r>
          </w:p>
        </w:tc>
      </w:tr>
    </w:tbl>
    <w:p w14:paraId="3364DBF1" w14:textId="0426C860" w:rsidR="00A02C67" w:rsidRPr="00E7438F" w:rsidRDefault="006D428E" w:rsidP="00A02C67">
      <w:pPr>
        <w:jc w:val="center"/>
        <w:rPr>
          <w:rFonts w:ascii="Arial" w:hAnsi="Arial" w:cs="Arial"/>
          <w:sz w:val="20"/>
          <w:szCs w:val="20"/>
          <w:lang w:val="en-US"/>
        </w:rPr>
      </w:pPr>
      <w:r w:rsidRPr="00E7438F">
        <w:rPr>
          <w:rFonts w:ascii="Arial" w:eastAsia="Calibri" w:hAnsi="Arial" w:cs="Arial"/>
          <w:sz w:val="20"/>
          <w:szCs w:val="20"/>
          <w:lang w:val="en-US"/>
        </w:rPr>
        <w:t xml:space="preserve"> </w:t>
      </w:r>
    </w:p>
    <w:sectPr w:rsidR="00A02C67" w:rsidRPr="00E7438F" w:rsidSect="00A02C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C0A5A" w14:textId="77777777" w:rsidR="00BD3149" w:rsidRDefault="00BD3149" w:rsidP="004452D1">
      <w:pPr>
        <w:spacing w:after="0" w:line="240" w:lineRule="auto"/>
      </w:pPr>
      <w:r>
        <w:separator/>
      </w:r>
    </w:p>
  </w:endnote>
  <w:endnote w:type="continuationSeparator" w:id="0">
    <w:p w14:paraId="44B0B5E5" w14:textId="77777777" w:rsidR="00BD3149" w:rsidRDefault="00BD3149" w:rsidP="0044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95613" w14:textId="77777777" w:rsidR="00BD3149" w:rsidRDefault="00BD3149" w:rsidP="004452D1">
      <w:pPr>
        <w:spacing w:after="0" w:line="240" w:lineRule="auto"/>
      </w:pPr>
      <w:r>
        <w:separator/>
      </w:r>
    </w:p>
  </w:footnote>
  <w:footnote w:type="continuationSeparator" w:id="0">
    <w:p w14:paraId="526620A1" w14:textId="77777777" w:rsidR="00BD3149" w:rsidRDefault="00BD3149" w:rsidP="004452D1">
      <w:pPr>
        <w:spacing w:after="0" w:line="240" w:lineRule="auto"/>
      </w:pPr>
      <w:r>
        <w:continuationSeparator/>
      </w:r>
    </w:p>
  </w:footnote>
  <w:footnote w:id="1">
    <w:p w14:paraId="74FB8FD2" w14:textId="77777777" w:rsidR="003A5E23" w:rsidRPr="00042CD1" w:rsidRDefault="003A5E23" w:rsidP="003A5E23">
      <w:pPr>
        <w:pStyle w:val="FootnoteText"/>
        <w:rPr>
          <w:sz w:val="16"/>
          <w:szCs w:val="16"/>
        </w:rPr>
      </w:pPr>
      <w:r w:rsidRPr="00042CD1">
        <w:rPr>
          <w:rStyle w:val="FootnoteReference"/>
          <w:sz w:val="16"/>
          <w:szCs w:val="16"/>
        </w:rPr>
        <w:footnoteRef/>
      </w:r>
      <w:r w:rsidRPr="009914E0">
        <w:rPr>
          <w:sz w:val="16"/>
          <w:szCs w:val="16"/>
        </w:rPr>
        <w:t xml:space="preserve"> UN (2017). </w:t>
      </w:r>
      <w:r w:rsidRPr="009914E0">
        <w:rPr>
          <w:i/>
          <w:iCs/>
          <w:sz w:val="16"/>
          <w:szCs w:val="16"/>
        </w:rPr>
        <w:t>UN Framework for Sustainable Development (CSD) in Haiti 2017-2021</w:t>
      </w:r>
      <w:r w:rsidRPr="009914E0">
        <w:rPr>
          <w:sz w:val="16"/>
          <w:szCs w:val="16"/>
        </w:rPr>
        <w:t>, Port au Prince, 30 June 2017</w:t>
      </w:r>
    </w:p>
  </w:footnote>
  <w:footnote w:id="2">
    <w:p w14:paraId="60CC5137" w14:textId="77777777" w:rsidR="0093515F" w:rsidRPr="009914E0" w:rsidRDefault="0093515F" w:rsidP="0093515F">
      <w:pPr>
        <w:pStyle w:val="FootnoteText"/>
        <w:rPr>
          <w:sz w:val="16"/>
          <w:szCs w:val="16"/>
        </w:rPr>
      </w:pPr>
      <w:r w:rsidRPr="00042CD1">
        <w:rPr>
          <w:rStyle w:val="FootnoteReference"/>
          <w:sz w:val="16"/>
          <w:szCs w:val="16"/>
        </w:rPr>
        <w:footnoteRef/>
      </w:r>
      <w:r w:rsidRPr="009914E0">
        <w:rPr>
          <w:sz w:val="16"/>
          <w:szCs w:val="16"/>
        </w:rPr>
        <w:t xml:space="preserve"> These are the Ministry of Commerce, Ministry of Economy, Ministry of Finance, Ministry of Women's Affairs, Ministry of Planning and External Cooperation, in addition to other technical directorates and autonomous public entities.</w:t>
      </w:r>
    </w:p>
  </w:footnote>
  <w:footnote w:id="3">
    <w:p w14:paraId="196F8231" w14:textId="77777777" w:rsidR="007959EA" w:rsidRPr="009914E0" w:rsidRDefault="007959EA" w:rsidP="007959EA">
      <w:pPr>
        <w:pStyle w:val="FootnoteText"/>
        <w:rPr>
          <w:sz w:val="16"/>
          <w:szCs w:val="16"/>
        </w:rPr>
      </w:pPr>
      <w:r w:rsidRPr="00042CD1">
        <w:rPr>
          <w:rStyle w:val="FootnoteReference"/>
          <w:sz w:val="16"/>
          <w:szCs w:val="16"/>
        </w:rPr>
        <w:footnoteRef/>
      </w:r>
      <w:r w:rsidRPr="009914E0">
        <w:rPr>
          <w:sz w:val="16"/>
          <w:szCs w:val="16"/>
        </w:rPr>
        <w:t xml:space="preserve"> </w:t>
      </w:r>
      <w:r w:rsidRPr="009914E0">
        <w:rPr>
          <w:b/>
          <w:i/>
          <w:sz w:val="16"/>
          <w:szCs w:val="16"/>
        </w:rPr>
        <w:t>List of main partners</w:t>
      </w:r>
      <w:r w:rsidRPr="009914E0">
        <w:rPr>
          <w:sz w:val="16"/>
          <w:szCs w:val="16"/>
        </w:rPr>
        <w:t>: the United States Agency for International Development, Canada, the Global Environment Facility, the Least Developed Countries Fund, the Department for International Development (United Kingdom), the European Union.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0FF"/>
    <w:multiLevelType w:val="hybridMultilevel"/>
    <w:tmpl w:val="EA6CC7D4"/>
    <w:lvl w:ilvl="0" w:tplc="DB1A2B8C">
      <w:numFmt w:val="bullet"/>
      <w:lvlText w:val="-"/>
      <w:lvlJc w:val="left"/>
      <w:pPr>
        <w:ind w:left="420" w:hanging="360"/>
      </w:pPr>
      <w:rPr>
        <w:rFonts w:ascii="Arial" w:eastAsiaTheme="minorHAnsi" w:hAnsi="Arial" w:cs="Arial"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1927B07"/>
    <w:multiLevelType w:val="hybridMultilevel"/>
    <w:tmpl w:val="4AAAAF24"/>
    <w:lvl w:ilvl="0" w:tplc="2B4A1A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90AF5"/>
    <w:multiLevelType w:val="hybridMultilevel"/>
    <w:tmpl w:val="2CB443B0"/>
    <w:lvl w:ilvl="0" w:tplc="1982F2D0">
      <w:start w:val="1"/>
      <w:numFmt w:val="bullet"/>
      <w:lvlText w:val="•"/>
      <w:lvlJc w:val="left"/>
      <w:pPr>
        <w:tabs>
          <w:tab w:val="num" w:pos="720"/>
        </w:tabs>
        <w:ind w:left="720" w:hanging="360"/>
      </w:pPr>
      <w:rPr>
        <w:rFonts w:ascii="Arial" w:hAnsi="Arial" w:hint="default"/>
      </w:rPr>
    </w:lvl>
    <w:lvl w:ilvl="1" w:tplc="D1AAE25E" w:tentative="1">
      <w:start w:val="1"/>
      <w:numFmt w:val="bullet"/>
      <w:lvlText w:val="•"/>
      <w:lvlJc w:val="left"/>
      <w:pPr>
        <w:tabs>
          <w:tab w:val="num" w:pos="1440"/>
        </w:tabs>
        <w:ind w:left="1440" w:hanging="360"/>
      </w:pPr>
      <w:rPr>
        <w:rFonts w:ascii="Arial" w:hAnsi="Arial" w:hint="default"/>
      </w:rPr>
    </w:lvl>
    <w:lvl w:ilvl="2" w:tplc="B518FBE4" w:tentative="1">
      <w:start w:val="1"/>
      <w:numFmt w:val="bullet"/>
      <w:lvlText w:val="•"/>
      <w:lvlJc w:val="left"/>
      <w:pPr>
        <w:tabs>
          <w:tab w:val="num" w:pos="2160"/>
        </w:tabs>
        <w:ind w:left="2160" w:hanging="360"/>
      </w:pPr>
      <w:rPr>
        <w:rFonts w:ascii="Arial" w:hAnsi="Arial" w:hint="default"/>
      </w:rPr>
    </w:lvl>
    <w:lvl w:ilvl="3" w:tplc="1AF0B5BA" w:tentative="1">
      <w:start w:val="1"/>
      <w:numFmt w:val="bullet"/>
      <w:lvlText w:val="•"/>
      <w:lvlJc w:val="left"/>
      <w:pPr>
        <w:tabs>
          <w:tab w:val="num" w:pos="2880"/>
        </w:tabs>
        <w:ind w:left="2880" w:hanging="360"/>
      </w:pPr>
      <w:rPr>
        <w:rFonts w:ascii="Arial" w:hAnsi="Arial" w:hint="default"/>
      </w:rPr>
    </w:lvl>
    <w:lvl w:ilvl="4" w:tplc="5156C352" w:tentative="1">
      <w:start w:val="1"/>
      <w:numFmt w:val="bullet"/>
      <w:lvlText w:val="•"/>
      <w:lvlJc w:val="left"/>
      <w:pPr>
        <w:tabs>
          <w:tab w:val="num" w:pos="3600"/>
        </w:tabs>
        <w:ind w:left="3600" w:hanging="360"/>
      </w:pPr>
      <w:rPr>
        <w:rFonts w:ascii="Arial" w:hAnsi="Arial" w:hint="default"/>
      </w:rPr>
    </w:lvl>
    <w:lvl w:ilvl="5" w:tplc="A4A60804" w:tentative="1">
      <w:start w:val="1"/>
      <w:numFmt w:val="bullet"/>
      <w:lvlText w:val="•"/>
      <w:lvlJc w:val="left"/>
      <w:pPr>
        <w:tabs>
          <w:tab w:val="num" w:pos="4320"/>
        </w:tabs>
        <w:ind w:left="4320" w:hanging="360"/>
      </w:pPr>
      <w:rPr>
        <w:rFonts w:ascii="Arial" w:hAnsi="Arial" w:hint="default"/>
      </w:rPr>
    </w:lvl>
    <w:lvl w:ilvl="6" w:tplc="BB7045FA" w:tentative="1">
      <w:start w:val="1"/>
      <w:numFmt w:val="bullet"/>
      <w:lvlText w:val="•"/>
      <w:lvlJc w:val="left"/>
      <w:pPr>
        <w:tabs>
          <w:tab w:val="num" w:pos="5040"/>
        </w:tabs>
        <w:ind w:left="5040" w:hanging="360"/>
      </w:pPr>
      <w:rPr>
        <w:rFonts w:ascii="Arial" w:hAnsi="Arial" w:hint="default"/>
      </w:rPr>
    </w:lvl>
    <w:lvl w:ilvl="7" w:tplc="059A2B8E" w:tentative="1">
      <w:start w:val="1"/>
      <w:numFmt w:val="bullet"/>
      <w:lvlText w:val="•"/>
      <w:lvlJc w:val="left"/>
      <w:pPr>
        <w:tabs>
          <w:tab w:val="num" w:pos="5760"/>
        </w:tabs>
        <w:ind w:left="5760" w:hanging="360"/>
      </w:pPr>
      <w:rPr>
        <w:rFonts w:ascii="Arial" w:hAnsi="Arial" w:hint="default"/>
      </w:rPr>
    </w:lvl>
    <w:lvl w:ilvl="8" w:tplc="71CC08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3E6CE7"/>
    <w:multiLevelType w:val="hybridMultilevel"/>
    <w:tmpl w:val="40F457B8"/>
    <w:lvl w:ilvl="0" w:tplc="5DE6D20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255354"/>
    <w:multiLevelType w:val="hybridMultilevel"/>
    <w:tmpl w:val="532052F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B294ECB"/>
    <w:multiLevelType w:val="hybridMultilevel"/>
    <w:tmpl w:val="2382ACE6"/>
    <w:lvl w:ilvl="0" w:tplc="E938B2E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D047777"/>
    <w:multiLevelType w:val="hybridMultilevel"/>
    <w:tmpl w:val="A32C5994"/>
    <w:lvl w:ilvl="0" w:tplc="F0AEFD18">
      <w:start w:val="1"/>
      <w:numFmt w:val="bullet"/>
      <w:lvlText w:val="-"/>
      <w:lvlJc w:val="left"/>
      <w:pPr>
        <w:tabs>
          <w:tab w:val="num" w:pos="360"/>
        </w:tabs>
        <w:ind w:left="360" w:hanging="360"/>
      </w:pPr>
      <w:rPr>
        <w:rFonts w:ascii="Times New Roman" w:hAnsi="Times New Roman" w:hint="default"/>
      </w:rPr>
    </w:lvl>
    <w:lvl w:ilvl="1" w:tplc="3F0C43FC" w:tentative="1">
      <w:start w:val="1"/>
      <w:numFmt w:val="bullet"/>
      <w:lvlText w:val="-"/>
      <w:lvlJc w:val="left"/>
      <w:pPr>
        <w:tabs>
          <w:tab w:val="num" w:pos="2160"/>
        </w:tabs>
        <w:ind w:left="2160" w:hanging="360"/>
      </w:pPr>
      <w:rPr>
        <w:rFonts w:ascii="Times New Roman" w:hAnsi="Times New Roman" w:hint="default"/>
      </w:rPr>
    </w:lvl>
    <w:lvl w:ilvl="2" w:tplc="75C44CD0" w:tentative="1">
      <w:start w:val="1"/>
      <w:numFmt w:val="bullet"/>
      <w:lvlText w:val="-"/>
      <w:lvlJc w:val="left"/>
      <w:pPr>
        <w:tabs>
          <w:tab w:val="num" w:pos="2880"/>
        </w:tabs>
        <w:ind w:left="2880" w:hanging="360"/>
      </w:pPr>
      <w:rPr>
        <w:rFonts w:ascii="Times New Roman" w:hAnsi="Times New Roman" w:hint="default"/>
      </w:rPr>
    </w:lvl>
    <w:lvl w:ilvl="3" w:tplc="2876B088" w:tentative="1">
      <w:start w:val="1"/>
      <w:numFmt w:val="bullet"/>
      <w:lvlText w:val="-"/>
      <w:lvlJc w:val="left"/>
      <w:pPr>
        <w:tabs>
          <w:tab w:val="num" w:pos="3600"/>
        </w:tabs>
        <w:ind w:left="3600" w:hanging="360"/>
      </w:pPr>
      <w:rPr>
        <w:rFonts w:ascii="Times New Roman" w:hAnsi="Times New Roman" w:hint="default"/>
      </w:rPr>
    </w:lvl>
    <w:lvl w:ilvl="4" w:tplc="E4C284BA" w:tentative="1">
      <w:start w:val="1"/>
      <w:numFmt w:val="bullet"/>
      <w:lvlText w:val="-"/>
      <w:lvlJc w:val="left"/>
      <w:pPr>
        <w:tabs>
          <w:tab w:val="num" w:pos="4320"/>
        </w:tabs>
        <w:ind w:left="4320" w:hanging="360"/>
      </w:pPr>
      <w:rPr>
        <w:rFonts w:ascii="Times New Roman" w:hAnsi="Times New Roman" w:hint="default"/>
      </w:rPr>
    </w:lvl>
    <w:lvl w:ilvl="5" w:tplc="3CAC265A" w:tentative="1">
      <w:start w:val="1"/>
      <w:numFmt w:val="bullet"/>
      <w:lvlText w:val="-"/>
      <w:lvlJc w:val="left"/>
      <w:pPr>
        <w:tabs>
          <w:tab w:val="num" w:pos="5040"/>
        </w:tabs>
        <w:ind w:left="5040" w:hanging="360"/>
      </w:pPr>
      <w:rPr>
        <w:rFonts w:ascii="Times New Roman" w:hAnsi="Times New Roman" w:hint="default"/>
      </w:rPr>
    </w:lvl>
    <w:lvl w:ilvl="6" w:tplc="B6F687AA" w:tentative="1">
      <w:start w:val="1"/>
      <w:numFmt w:val="bullet"/>
      <w:lvlText w:val="-"/>
      <w:lvlJc w:val="left"/>
      <w:pPr>
        <w:tabs>
          <w:tab w:val="num" w:pos="5760"/>
        </w:tabs>
        <w:ind w:left="5760" w:hanging="360"/>
      </w:pPr>
      <w:rPr>
        <w:rFonts w:ascii="Times New Roman" w:hAnsi="Times New Roman" w:hint="default"/>
      </w:rPr>
    </w:lvl>
    <w:lvl w:ilvl="7" w:tplc="E8C0BAB0" w:tentative="1">
      <w:start w:val="1"/>
      <w:numFmt w:val="bullet"/>
      <w:lvlText w:val="-"/>
      <w:lvlJc w:val="left"/>
      <w:pPr>
        <w:tabs>
          <w:tab w:val="num" w:pos="6480"/>
        </w:tabs>
        <w:ind w:left="6480" w:hanging="360"/>
      </w:pPr>
      <w:rPr>
        <w:rFonts w:ascii="Times New Roman" w:hAnsi="Times New Roman" w:hint="default"/>
      </w:rPr>
    </w:lvl>
    <w:lvl w:ilvl="8" w:tplc="96BE5DB6" w:tentative="1">
      <w:start w:val="1"/>
      <w:numFmt w:val="bullet"/>
      <w:lvlText w:val="-"/>
      <w:lvlJc w:val="left"/>
      <w:pPr>
        <w:tabs>
          <w:tab w:val="num" w:pos="7200"/>
        </w:tabs>
        <w:ind w:left="7200" w:hanging="360"/>
      </w:pPr>
      <w:rPr>
        <w:rFonts w:ascii="Times New Roman" w:hAnsi="Times New Roman" w:hint="default"/>
      </w:rPr>
    </w:lvl>
  </w:abstractNum>
  <w:abstractNum w:abstractNumId="7" w15:restartNumberingAfterBreak="0">
    <w:nsid w:val="121976D7"/>
    <w:multiLevelType w:val="hybridMultilevel"/>
    <w:tmpl w:val="C332EC72"/>
    <w:lvl w:ilvl="0" w:tplc="5C98CC86">
      <w:start w:val="1"/>
      <w:numFmt w:val="bullet"/>
      <w:lvlText w:val="-"/>
      <w:lvlJc w:val="left"/>
      <w:pPr>
        <w:tabs>
          <w:tab w:val="num" w:pos="720"/>
        </w:tabs>
        <w:ind w:left="720" w:hanging="360"/>
      </w:pPr>
      <w:rPr>
        <w:rFonts w:ascii="Times New Roman" w:hAnsi="Times New Roman" w:hint="default"/>
      </w:rPr>
    </w:lvl>
    <w:lvl w:ilvl="1" w:tplc="C05285B4">
      <w:start w:val="210"/>
      <w:numFmt w:val="bullet"/>
      <w:lvlText w:val="-"/>
      <w:lvlJc w:val="left"/>
      <w:pPr>
        <w:tabs>
          <w:tab w:val="num" w:pos="1440"/>
        </w:tabs>
        <w:ind w:left="1440" w:hanging="360"/>
      </w:pPr>
      <w:rPr>
        <w:rFonts w:ascii="Times New Roman" w:hAnsi="Times New Roman" w:hint="default"/>
      </w:rPr>
    </w:lvl>
    <w:lvl w:ilvl="2" w:tplc="CFE4E6F8">
      <w:start w:val="1"/>
      <w:numFmt w:val="bullet"/>
      <w:lvlText w:val="-"/>
      <w:lvlJc w:val="left"/>
      <w:pPr>
        <w:tabs>
          <w:tab w:val="num" w:pos="2160"/>
        </w:tabs>
        <w:ind w:left="2160" w:hanging="360"/>
      </w:pPr>
      <w:rPr>
        <w:rFonts w:ascii="Times New Roman" w:hAnsi="Times New Roman" w:hint="default"/>
      </w:rPr>
    </w:lvl>
    <w:lvl w:ilvl="3" w:tplc="7A885134">
      <w:start w:val="1"/>
      <w:numFmt w:val="bullet"/>
      <w:lvlText w:val="-"/>
      <w:lvlJc w:val="left"/>
      <w:pPr>
        <w:tabs>
          <w:tab w:val="num" w:pos="2880"/>
        </w:tabs>
        <w:ind w:left="2880" w:hanging="360"/>
      </w:pPr>
      <w:rPr>
        <w:rFonts w:ascii="Times New Roman" w:hAnsi="Times New Roman" w:hint="default"/>
      </w:rPr>
    </w:lvl>
    <w:lvl w:ilvl="4" w:tplc="88FCA45E" w:tentative="1">
      <w:start w:val="1"/>
      <w:numFmt w:val="bullet"/>
      <w:lvlText w:val="-"/>
      <w:lvlJc w:val="left"/>
      <w:pPr>
        <w:tabs>
          <w:tab w:val="num" w:pos="3600"/>
        </w:tabs>
        <w:ind w:left="3600" w:hanging="360"/>
      </w:pPr>
      <w:rPr>
        <w:rFonts w:ascii="Times New Roman" w:hAnsi="Times New Roman" w:hint="default"/>
      </w:rPr>
    </w:lvl>
    <w:lvl w:ilvl="5" w:tplc="4D6CA3E8" w:tentative="1">
      <w:start w:val="1"/>
      <w:numFmt w:val="bullet"/>
      <w:lvlText w:val="-"/>
      <w:lvlJc w:val="left"/>
      <w:pPr>
        <w:tabs>
          <w:tab w:val="num" w:pos="4320"/>
        </w:tabs>
        <w:ind w:left="4320" w:hanging="360"/>
      </w:pPr>
      <w:rPr>
        <w:rFonts w:ascii="Times New Roman" w:hAnsi="Times New Roman" w:hint="default"/>
      </w:rPr>
    </w:lvl>
    <w:lvl w:ilvl="6" w:tplc="9A0AE2D2" w:tentative="1">
      <w:start w:val="1"/>
      <w:numFmt w:val="bullet"/>
      <w:lvlText w:val="-"/>
      <w:lvlJc w:val="left"/>
      <w:pPr>
        <w:tabs>
          <w:tab w:val="num" w:pos="5040"/>
        </w:tabs>
        <w:ind w:left="5040" w:hanging="360"/>
      </w:pPr>
      <w:rPr>
        <w:rFonts w:ascii="Times New Roman" w:hAnsi="Times New Roman" w:hint="default"/>
      </w:rPr>
    </w:lvl>
    <w:lvl w:ilvl="7" w:tplc="1338A608" w:tentative="1">
      <w:start w:val="1"/>
      <w:numFmt w:val="bullet"/>
      <w:lvlText w:val="-"/>
      <w:lvlJc w:val="left"/>
      <w:pPr>
        <w:tabs>
          <w:tab w:val="num" w:pos="5760"/>
        </w:tabs>
        <w:ind w:left="5760" w:hanging="360"/>
      </w:pPr>
      <w:rPr>
        <w:rFonts w:ascii="Times New Roman" w:hAnsi="Times New Roman" w:hint="default"/>
      </w:rPr>
    </w:lvl>
    <w:lvl w:ilvl="8" w:tplc="09FC847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055965"/>
    <w:multiLevelType w:val="hybridMultilevel"/>
    <w:tmpl w:val="8CC62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890C1D"/>
    <w:multiLevelType w:val="hybridMultilevel"/>
    <w:tmpl w:val="B5AC3F04"/>
    <w:lvl w:ilvl="0" w:tplc="AD02C0CA">
      <w:start w:val="1"/>
      <w:numFmt w:val="upperLetter"/>
      <w:lvlText w:val="%1)"/>
      <w:lvlJc w:val="left"/>
      <w:pPr>
        <w:ind w:left="120" w:hanging="269"/>
      </w:pPr>
      <w:rPr>
        <w:rFonts w:ascii="Calibri" w:eastAsia="Calibri" w:hAnsi="Calibri" w:cs="Times New Roman"/>
        <w:spacing w:val="-1"/>
        <w:w w:val="100"/>
        <w:sz w:val="22"/>
        <w:szCs w:val="22"/>
      </w:rPr>
    </w:lvl>
    <w:lvl w:ilvl="1" w:tplc="0409000D">
      <w:start w:val="1"/>
      <w:numFmt w:val="bullet"/>
      <w:lvlText w:val=""/>
      <w:lvlJc w:val="left"/>
      <w:pPr>
        <w:ind w:left="860" w:hanging="360"/>
      </w:pPr>
      <w:rPr>
        <w:rFonts w:ascii="Wingdings" w:hAnsi="Wingdings" w:hint="default"/>
        <w:w w:val="100"/>
        <w:sz w:val="22"/>
        <w:szCs w:val="22"/>
      </w:rPr>
    </w:lvl>
    <w:lvl w:ilvl="2" w:tplc="014641A8">
      <w:numFmt w:val="bullet"/>
      <w:lvlText w:val="•"/>
      <w:lvlJc w:val="left"/>
      <w:pPr>
        <w:ind w:left="1835" w:hanging="360"/>
      </w:pPr>
      <w:rPr>
        <w:rFonts w:hint="default"/>
      </w:rPr>
    </w:lvl>
    <w:lvl w:ilvl="3" w:tplc="3B2ED4AE">
      <w:numFmt w:val="bullet"/>
      <w:lvlText w:val="•"/>
      <w:lvlJc w:val="left"/>
      <w:pPr>
        <w:ind w:left="2811" w:hanging="360"/>
      </w:pPr>
      <w:rPr>
        <w:rFonts w:hint="default"/>
      </w:rPr>
    </w:lvl>
    <w:lvl w:ilvl="4" w:tplc="AF3294C4">
      <w:numFmt w:val="bullet"/>
      <w:lvlText w:val="•"/>
      <w:lvlJc w:val="left"/>
      <w:pPr>
        <w:ind w:left="3786" w:hanging="360"/>
      </w:pPr>
      <w:rPr>
        <w:rFonts w:hint="default"/>
      </w:rPr>
    </w:lvl>
    <w:lvl w:ilvl="5" w:tplc="AABA4D40">
      <w:numFmt w:val="bullet"/>
      <w:lvlText w:val="•"/>
      <w:lvlJc w:val="left"/>
      <w:pPr>
        <w:ind w:left="4762" w:hanging="360"/>
      </w:pPr>
      <w:rPr>
        <w:rFonts w:hint="default"/>
      </w:rPr>
    </w:lvl>
    <w:lvl w:ilvl="6" w:tplc="E4A056DE">
      <w:numFmt w:val="bullet"/>
      <w:lvlText w:val="•"/>
      <w:lvlJc w:val="left"/>
      <w:pPr>
        <w:ind w:left="5737" w:hanging="360"/>
      </w:pPr>
      <w:rPr>
        <w:rFonts w:hint="default"/>
      </w:rPr>
    </w:lvl>
    <w:lvl w:ilvl="7" w:tplc="0726914E">
      <w:numFmt w:val="bullet"/>
      <w:lvlText w:val="•"/>
      <w:lvlJc w:val="left"/>
      <w:pPr>
        <w:ind w:left="6713" w:hanging="360"/>
      </w:pPr>
      <w:rPr>
        <w:rFonts w:hint="default"/>
      </w:rPr>
    </w:lvl>
    <w:lvl w:ilvl="8" w:tplc="0B924AE4">
      <w:numFmt w:val="bullet"/>
      <w:lvlText w:val="•"/>
      <w:lvlJc w:val="left"/>
      <w:pPr>
        <w:ind w:left="7688" w:hanging="360"/>
      </w:pPr>
      <w:rPr>
        <w:rFonts w:hint="default"/>
      </w:rPr>
    </w:lvl>
  </w:abstractNum>
  <w:abstractNum w:abstractNumId="10" w15:restartNumberingAfterBreak="0">
    <w:nsid w:val="30CA70D6"/>
    <w:multiLevelType w:val="hybridMultilevel"/>
    <w:tmpl w:val="AA9A8776"/>
    <w:lvl w:ilvl="0" w:tplc="3184F856">
      <w:start w:val="1"/>
      <w:numFmt w:val="low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2804E4"/>
    <w:multiLevelType w:val="hybridMultilevel"/>
    <w:tmpl w:val="6888A0F6"/>
    <w:lvl w:ilvl="0" w:tplc="04B4D170">
      <w:start w:val="1"/>
      <w:numFmt w:val="low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50F62345"/>
    <w:multiLevelType w:val="hybridMultilevel"/>
    <w:tmpl w:val="18942E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5274C13"/>
    <w:multiLevelType w:val="hybridMultilevel"/>
    <w:tmpl w:val="4C4A14FC"/>
    <w:lvl w:ilvl="0" w:tplc="040C000F">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4" w15:restartNumberingAfterBreak="0">
    <w:nsid w:val="683E5274"/>
    <w:multiLevelType w:val="hybridMultilevel"/>
    <w:tmpl w:val="A36E3964"/>
    <w:lvl w:ilvl="0" w:tplc="8BC8E76C">
      <w:start w:val="1"/>
      <w:numFmt w:val="lowerRoman"/>
      <w:lvlText w:val="(%1)"/>
      <w:lvlJc w:val="left"/>
      <w:pPr>
        <w:ind w:left="2384" w:hanging="720"/>
      </w:pPr>
      <w:rPr>
        <w:rFonts w:hint="default"/>
      </w:rPr>
    </w:lvl>
    <w:lvl w:ilvl="1" w:tplc="040C0019" w:tentative="1">
      <w:start w:val="1"/>
      <w:numFmt w:val="lowerLetter"/>
      <w:lvlText w:val="%2."/>
      <w:lvlJc w:val="left"/>
      <w:pPr>
        <w:ind w:left="2744" w:hanging="360"/>
      </w:pPr>
    </w:lvl>
    <w:lvl w:ilvl="2" w:tplc="040C001B" w:tentative="1">
      <w:start w:val="1"/>
      <w:numFmt w:val="lowerRoman"/>
      <w:lvlText w:val="%3."/>
      <w:lvlJc w:val="right"/>
      <w:pPr>
        <w:ind w:left="3464" w:hanging="180"/>
      </w:pPr>
    </w:lvl>
    <w:lvl w:ilvl="3" w:tplc="040C000F" w:tentative="1">
      <w:start w:val="1"/>
      <w:numFmt w:val="decimal"/>
      <w:lvlText w:val="%4."/>
      <w:lvlJc w:val="left"/>
      <w:pPr>
        <w:ind w:left="4184" w:hanging="360"/>
      </w:pPr>
    </w:lvl>
    <w:lvl w:ilvl="4" w:tplc="040C0019" w:tentative="1">
      <w:start w:val="1"/>
      <w:numFmt w:val="lowerLetter"/>
      <w:lvlText w:val="%5."/>
      <w:lvlJc w:val="left"/>
      <w:pPr>
        <w:ind w:left="4904" w:hanging="360"/>
      </w:pPr>
    </w:lvl>
    <w:lvl w:ilvl="5" w:tplc="040C001B" w:tentative="1">
      <w:start w:val="1"/>
      <w:numFmt w:val="lowerRoman"/>
      <w:lvlText w:val="%6."/>
      <w:lvlJc w:val="right"/>
      <w:pPr>
        <w:ind w:left="5624" w:hanging="180"/>
      </w:pPr>
    </w:lvl>
    <w:lvl w:ilvl="6" w:tplc="040C000F" w:tentative="1">
      <w:start w:val="1"/>
      <w:numFmt w:val="decimal"/>
      <w:lvlText w:val="%7."/>
      <w:lvlJc w:val="left"/>
      <w:pPr>
        <w:ind w:left="6344" w:hanging="360"/>
      </w:pPr>
    </w:lvl>
    <w:lvl w:ilvl="7" w:tplc="040C0019" w:tentative="1">
      <w:start w:val="1"/>
      <w:numFmt w:val="lowerLetter"/>
      <w:lvlText w:val="%8."/>
      <w:lvlJc w:val="left"/>
      <w:pPr>
        <w:ind w:left="7064" w:hanging="360"/>
      </w:pPr>
    </w:lvl>
    <w:lvl w:ilvl="8" w:tplc="040C001B" w:tentative="1">
      <w:start w:val="1"/>
      <w:numFmt w:val="lowerRoman"/>
      <w:lvlText w:val="%9."/>
      <w:lvlJc w:val="right"/>
      <w:pPr>
        <w:ind w:left="7784" w:hanging="180"/>
      </w:pPr>
    </w:lvl>
  </w:abstractNum>
  <w:abstractNum w:abstractNumId="15" w15:restartNumberingAfterBreak="0">
    <w:nsid w:val="71E064D0"/>
    <w:multiLevelType w:val="hybridMultilevel"/>
    <w:tmpl w:val="8D546F2C"/>
    <w:lvl w:ilvl="0" w:tplc="55F4D7C0">
      <w:start w:val="1"/>
      <w:numFmt w:val="bullet"/>
      <w:lvlText w:val="-"/>
      <w:lvlJc w:val="left"/>
      <w:pPr>
        <w:tabs>
          <w:tab w:val="num" w:pos="720"/>
        </w:tabs>
        <w:ind w:left="720" w:hanging="360"/>
      </w:pPr>
      <w:rPr>
        <w:rFonts w:ascii="Times New Roman" w:hAnsi="Times New Roman" w:hint="default"/>
      </w:rPr>
    </w:lvl>
    <w:lvl w:ilvl="1" w:tplc="61764D90">
      <w:start w:val="1"/>
      <w:numFmt w:val="bullet"/>
      <w:lvlText w:val="-"/>
      <w:lvlJc w:val="left"/>
      <w:pPr>
        <w:tabs>
          <w:tab w:val="num" w:pos="1440"/>
        </w:tabs>
        <w:ind w:left="1440" w:hanging="360"/>
      </w:pPr>
      <w:rPr>
        <w:rFonts w:ascii="Times New Roman" w:hAnsi="Times New Roman" w:hint="default"/>
      </w:rPr>
    </w:lvl>
    <w:lvl w:ilvl="2" w:tplc="E0583218">
      <w:start w:val="1"/>
      <w:numFmt w:val="bullet"/>
      <w:lvlText w:val="-"/>
      <w:lvlJc w:val="left"/>
      <w:pPr>
        <w:tabs>
          <w:tab w:val="num" w:pos="2160"/>
        </w:tabs>
        <w:ind w:left="2160" w:hanging="360"/>
      </w:pPr>
      <w:rPr>
        <w:rFonts w:ascii="Times New Roman" w:hAnsi="Times New Roman" w:hint="default"/>
      </w:rPr>
    </w:lvl>
    <w:lvl w:ilvl="3" w:tplc="417A5FCE" w:tentative="1">
      <w:start w:val="1"/>
      <w:numFmt w:val="bullet"/>
      <w:lvlText w:val="-"/>
      <w:lvlJc w:val="left"/>
      <w:pPr>
        <w:tabs>
          <w:tab w:val="num" w:pos="2880"/>
        </w:tabs>
        <w:ind w:left="2880" w:hanging="360"/>
      </w:pPr>
      <w:rPr>
        <w:rFonts w:ascii="Times New Roman" w:hAnsi="Times New Roman" w:hint="default"/>
      </w:rPr>
    </w:lvl>
    <w:lvl w:ilvl="4" w:tplc="E9DE936A" w:tentative="1">
      <w:start w:val="1"/>
      <w:numFmt w:val="bullet"/>
      <w:lvlText w:val="-"/>
      <w:lvlJc w:val="left"/>
      <w:pPr>
        <w:tabs>
          <w:tab w:val="num" w:pos="3600"/>
        </w:tabs>
        <w:ind w:left="3600" w:hanging="360"/>
      </w:pPr>
      <w:rPr>
        <w:rFonts w:ascii="Times New Roman" w:hAnsi="Times New Roman" w:hint="default"/>
      </w:rPr>
    </w:lvl>
    <w:lvl w:ilvl="5" w:tplc="CC2A1C5E" w:tentative="1">
      <w:start w:val="1"/>
      <w:numFmt w:val="bullet"/>
      <w:lvlText w:val="-"/>
      <w:lvlJc w:val="left"/>
      <w:pPr>
        <w:tabs>
          <w:tab w:val="num" w:pos="4320"/>
        </w:tabs>
        <w:ind w:left="4320" w:hanging="360"/>
      </w:pPr>
      <w:rPr>
        <w:rFonts w:ascii="Times New Roman" w:hAnsi="Times New Roman" w:hint="default"/>
      </w:rPr>
    </w:lvl>
    <w:lvl w:ilvl="6" w:tplc="B010FD2C" w:tentative="1">
      <w:start w:val="1"/>
      <w:numFmt w:val="bullet"/>
      <w:lvlText w:val="-"/>
      <w:lvlJc w:val="left"/>
      <w:pPr>
        <w:tabs>
          <w:tab w:val="num" w:pos="5040"/>
        </w:tabs>
        <w:ind w:left="5040" w:hanging="360"/>
      </w:pPr>
      <w:rPr>
        <w:rFonts w:ascii="Times New Roman" w:hAnsi="Times New Roman" w:hint="default"/>
      </w:rPr>
    </w:lvl>
    <w:lvl w:ilvl="7" w:tplc="1B284F02" w:tentative="1">
      <w:start w:val="1"/>
      <w:numFmt w:val="bullet"/>
      <w:lvlText w:val="-"/>
      <w:lvlJc w:val="left"/>
      <w:pPr>
        <w:tabs>
          <w:tab w:val="num" w:pos="5760"/>
        </w:tabs>
        <w:ind w:left="5760" w:hanging="360"/>
      </w:pPr>
      <w:rPr>
        <w:rFonts w:ascii="Times New Roman" w:hAnsi="Times New Roman" w:hint="default"/>
      </w:rPr>
    </w:lvl>
    <w:lvl w:ilvl="8" w:tplc="8D8CC8D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4D01345"/>
    <w:multiLevelType w:val="hybridMultilevel"/>
    <w:tmpl w:val="F920E898"/>
    <w:lvl w:ilvl="0" w:tplc="D4C2A342">
      <w:start w:val="1"/>
      <w:numFmt w:val="bullet"/>
      <w:lvlText w:val="•"/>
      <w:lvlJc w:val="left"/>
      <w:pPr>
        <w:tabs>
          <w:tab w:val="num" w:pos="720"/>
        </w:tabs>
        <w:ind w:left="720" w:hanging="360"/>
      </w:pPr>
      <w:rPr>
        <w:rFonts w:ascii="Arial" w:hAnsi="Arial" w:hint="default"/>
      </w:rPr>
    </w:lvl>
    <w:lvl w:ilvl="1" w:tplc="BBA64294" w:tentative="1">
      <w:start w:val="1"/>
      <w:numFmt w:val="bullet"/>
      <w:lvlText w:val="•"/>
      <w:lvlJc w:val="left"/>
      <w:pPr>
        <w:tabs>
          <w:tab w:val="num" w:pos="1440"/>
        </w:tabs>
        <w:ind w:left="1440" w:hanging="360"/>
      </w:pPr>
      <w:rPr>
        <w:rFonts w:ascii="Arial" w:hAnsi="Arial" w:hint="default"/>
      </w:rPr>
    </w:lvl>
    <w:lvl w:ilvl="2" w:tplc="AF26ED48" w:tentative="1">
      <w:start w:val="1"/>
      <w:numFmt w:val="bullet"/>
      <w:lvlText w:val="•"/>
      <w:lvlJc w:val="left"/>
      <w:pPr>
        <w:tabs>
          <w:tab w:val="num" w:pos="2160"/>
        </w:tabs>
        <w:ind w:left="2160" w:hanging="360"/>
      </w:pPr>
      <w:rPr>
        <w:rFonts w:ascii="Arial" w:hAnsi="Arial" w:hint="default"/>
      </w:rPr>
    </w:lvl>
    <w:lvl w:ilvl="3" w:tplc="9892A976" w:tentative="1">
      <w:start w:val="1"/>
      <w:numFmt w:val="bullet"/>
      <w:lvlText w:val="•"/>
      <w:lvlJc w:val="left"/>
      <w:pPr>
        <w:tabs>
          <w:tab w:val="num" w:pos="2880"/>
        </w:tabs>
        <w:ind w:left="2880" w:hanging="360"/>
      </w:pPr>
      <w:rPr>
        <w:rFonts w:ascii="Arial" w:hAnsi="Arial" w:hint="default"/>
      </w:rPr>
    </w:lvl>
    <w:lvl w:ilvl="4" w:tplc="B45CD5A4" w:tentative="1">
      <w:start w:val="1"/>
      <w:numFmt w:val="bullet"/>
      <w:lvlText w:val="•"/>
      <w:lvlJc w:val="left"/>
      <w:pPr>
        <w:tabs>
          <w:tab w:val="num" w:pos="3600"/>
        </w:tabs>
        <w:ind w:left="3600" w:hanging="360"/>
      </w:pPr>
      <w:rPr>
        <w:rFonts w:ascii="Arial" w:hAnsi="Arial" w:hint="default"/>
      </w:rPr>
    </w:lvl>
    <w:lvl w:ilvl="5" w:tplc="A2D8E52C" w:tentative="1">
      <w:start w:val="1"/>
      <w:numFmt w:val="bullet"/>
      <w:lvlText w:val="•"/>
      <w:lvlJc w:val="left"/>
      <w:pPr>
        <w:tabs>
          <w:tab w:val="num" w:pos="4320"/>
        </w:tabs>
        <w:ind w:left="4320" w:hanging="360"/>
      </w:pPr>
      <w:rPr>
        <w:rFonts w:ascii="Arial" w:hAnsi="Arial" w:hint="default"/>
      </w:rPr>
    </w:lvl>
    <w:lvl w:ilvl="6" w:tplc="61BAA3E8" w:tentative="1">
      <w:start w:val="1"/>
      <w:numFmt w:val="bullet"/>
      <w:lvlText w:val="•"/>
      <w:lvlJc w:val="left"/>
      <w:pPr>
        <w:tabs>
          <w:tab w:val="num" w:pos="5040"/>
        </w:tabs>
        <w:ind w:left="5040" w:hanging="360"/>
      </w:pPr>
      <w:rPr>
        <w:rFonts w:ascii="Arial" w:hAnsi="Arial" w:hint="default"/>
      </w:rPr>
    </w:lvl>
    <w:lvl w:ilvl="7" w:tplc="7DA6A59A" w:tentative="1">
      <w:start w:val="1"/>
      <w:numFmt w:val="bullet"/>
      <w:lvlText w:val="•"/>
      <w:lvlJc w:val="left"/>
      <w:pPr>
        <w:tabs>
          <w:tab w:val="num" w:pos="5760"/>
        </w:tabs>
        <w:ind w:left="5760" w:hanging="360"/>
      </w:pPr>
      <w:rPr>
        <w:rFonts w:ascii="Arial" w:hAnsi="Arial" w:hint="default"/>
      </w:rPr>
    </w:lvl>
    <w:lvl w:ilvl="8" w:tplc="71B002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ABB2D5F"/>
    <w:multiLevelType w:val="hybridMultilevel"/>
    <w:tmpl w:val="ED823138"/>
    <w:lvl w:ilvl="0" w:tplc="33E2B864">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8"/>
  </w:num>
  <w:num w:numId="4">
    <w:abstractNumId w:val="12"/>
  </w:num>
  <w:num w:numId="5">
    <w:abstractNumId w:val="5"/>
  </w:num>
  <w:num w:numId="6">
    <w:abstractNumId w:val="3"/>
  </w:num>
  <w:num w:numId="7">
    <w:abstractNumId w:val="14"/>
  </w:num>
  <w:num w:numId="8">
    <w:abstractNumId w:val="11"/>
  </w:num>
  <w:num w:numId="9">
    <w:abstractNumId w:val="9"/>
  </w:num>
  <w:num w:numId="10">
    <w:abstractNumId w:val="6"/>
  </w:num>
  <w:num w:numId="11">
    <w:abstractNumId w:val="7"/>
  </w:num>
  <w:num w:numId="12">
    <w:abstractNumId w:val="15"/>
  </w:num>
  <w:num w:numId="13">
    <w:abstractNumId w:val="10"/>
  </w:num>
  <w:num w:numId="14">
    <w:abstractNumId w:val="2"/>
  </w:num>
  <w:num w:numId="15">
    <w:abstractNumId w:val="16"/>
  </w:num>
  <w:num w:numId="16">
    <w:abstractNumId w:val="17"/>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67"/>
    <w:rsid w:val="00003277"/>
    <w:rsid w:val="0000547E"/>
    <w:rsid w:val="00006595"/>
    <w:rsid w:val="00012C8E"/>
    <w:rsid w:val="00014C4F"/>
    <w:rsid w:val="00017104"/>
    <w:rsid w:val="00025430"/>
    <w:rsid w:val="00033F87"/>
    <w:rsid w:val="00036113"/>
    <w:rsid w:val="000368C4"/>
    <w:rsid w:val="00044058"/>
    <w:rsid w:val="000468D6"/>
    <w:rsid w:val="00047597"/>
    <w:rsid w:val="00051649"/>
    <w:rsid w:val="00052805"/>
    <w:rsid w:val="00061029"/>
    <w:rsid w:val="000656FB"/>
    <w:rsid w:val="000720B9"/>
    <w:rsid w:val="000744C6"/>
    <w:rsid w:val="00081B86"/>
    <w:rsid w:val="0008303C"/>
    <w:rsid w:val="00086486"/>
    <w:rsid w:val="00090CFE"/>
    <w:rsid w:val="000A176E"/>
    <w:rsid w:val="000A618B"/>
    <w:rsid w:val="000B2CDF"/>
    <w:rsid w:val="000C10F1"/>
    <w:rsid w:val="000C1248"/>
    <w:rsid w:val="000C7FC0"/>
    <w:rsid w:val="000D2D9D"/>
    <w:rsid w:val="000D499A"/>
    <w:rsid w:val="000D5CF9"/>
    <w:rsid w:val="000E2AAF"/>
    <w:rsid w:val="000E3282"/>
    <w:rsid w:val="000E741B"/>
    <w:rsid w:val="000F2E6B"/>
    <w:rsid w:val="000F30F2"/>
    <w:rsid w:val="000F7158"/>
    <w:rsid w:val="000F7D83"/>
    <w:rsid w:val="00101736"/>
    <w:rsid w:val="00101ADF"/>
    <w:rsid w:val="00103C3D"/>
    <w:rsid w:val="00103F13"/>
    <w:rsid w:val="0011039A"/>
    <w:rsid w:val="00112A9C"/>
    <w:rsid w:val="00114402"/>
    <w:rsid w:val="001204F2"/>
    <w:rsid w:val="0013146B"/>
    <w:rsid w:val="00132192"/>
    <w:rsid w:val="00134506"/>
    <w:rsid w:val="0013530E"/>
    <w:rsid w:val="001425EB"/>
    <w:rsid w:val="00146783"/>
    <w:rsid w:val="00150752"/>
    <w:rsid w:val="00151515"/>
    <w:rsid w:val="001548A1"/>
    <w:rsid w:val="0015735E"/>
    <w:rsid w:val="00157392"/>
    <w:rsid w:val="00161908"/>
    <w:rsid w:val="00176825"/>
    <w:rsid w:val="0019701B"/>
    <w:rsid w:val="001A32D6"/>
    <w:rsid w:val="001A3A4B"/>
    <w:rsid w:val="001A49F2"/>
    <w:rsid w:val="001B4F0B"/>
    <w:rsid w:val="001B587D"/>
    <w:rsid w:val="001B6B92"/>
    <w:rsid w:val="001B753D"/>
    <w:rsid w:val="001C3982"/>
    <w:rsid w:val="001C71C9"/>
    <w:rsid w:val="001D596E"/>
    <w:rsid w:val="001D7141"/>
    <w:rsid w:val="001E05B4"/>
    <w:rsid w:val="001E0A52"/>
    <w:rsid w:val="001E2D07"/>
    <w:rsid w:val="001E3D99"/>
    <w:rsid w:val="001E3F54"/>
    <w:rsid w:val="001E46EE"/>
    <w:rsid w:val="001E4BE9"/>
    <w:rsid w:val="001E62E8"/>
    <w:rsid w:val="001E7743"/>
    <w:rsid w:val="001F1001"/>
    <w:rsid w:val="001F60FF"/>
    <w:rsid w:val="0020418E"/>
    <w:rsid w:val="00207B23"/>
    <w:rsid w:val="00210199"/>
    <w:rsid w:val="0021535D"/>
    <w:rsid w:val="002224F5"/>
    <w:rsid w:val="0022376A"/>
    <w:rsid w:val="00234363"/>
    <w:rsid w:val="002344EA"/>
    <w:rsid w:val="00235EB8"/>
    <w:rsid w:val="0024482A"/>
    <w:rsid w:val="00245755"/>
    <w:rsid w:val="00247B4F"/>
    <w:rsid w:val="0025385D"/>
    <w:rsid w:val="002641AF"/>
    <w:rsid w:val="00264EB5"/>
    <w:rsid w:val="002659DB"/>
    <w:rsid w:val="002660F4"/>
    <w:rsid w:val="00276BF4"/>
    <w:rsid w:val="00281BD0"/>
    <w:rsid w:val="00297412"/>
    <w:rsid w:val="002A4325"/>
    <w:rsid w:val="002A4BD5"/>
    <w:rsid w:val="002A5BE2"/>
    <w:rsid w:val="002A7B06"/>
    <w:rsid w:val="002B0B97"/>
    <w:rsid w:val="002B14DC"/>
    <w:rsid w:val="002B35B9"/>
    <w:rsid w:val="002B7A5B"/>
    <w:rsid w:val="002C6B6B"/>
    <w:rsid w:val="002C7D18"/>
    <w:rsid w:val="002D2441"/>
    <w:rsid w:val="002D3100"/>
    <w:rsid w:val="002D3651"/>
    <w:rsid w:val="002D76ED"/>
    <w:rsid w:val="002E1599"/>
    <w:rsid w:val="002E6E1B"/>
    <w:rsid w:val="002E74F2"/>
    <w:rsid w:val="002E7EF9"/>
    <w:rsid w:val="002F2249"/>
    <w:rsid w:val="002F32CA"/>
    <w:rsid w:val="002F37C3"/>
    <w:rsid w:val="002F467A"/>
    <w:rsid w:val="00300154"/>
    <w:rsid w:val="0030038C"/>
    <w:rsid w:val="00301647"/>
    <w:rsid w:val="003046AF"/>
    <w:rsid w:val="0030503B"/>
    <w:rsid w:val="00306134"/>
    <w:rsid w:val="0030690C"/>
    <w:rsid w:val="00310A22"/>
    <w:rsid w:val="00313AAD"/>
    <w:rsid w:val="00313B92"/>
    <w:rsid w:val="00314E3E"/>
    <w:rsid w:val="00317866"/>
    <w:rsid w:val="0032431F"/>
    <w:rsid w:val="0032580D"/>
    <w:rsid w:val="003277ED"/>
    <w:rsid w:val="0033269E"/>
    <w:rsid w:val="00343572"/>
    <w:rsid w:val="00345AAF"/>
    <w:rsid w:val="00347DBA"/>
    <w:rsid w:val="00356019"/>
    <w:rsid w:val="00360583"/>
    <w:rsid w:val="00361EA4"/>
    <w:rsid w:val="003622A2"/>
    <w:rsid w:val="00365183"/>
    <w:rsid w:val="003773B2"/>
    <w:rsid w:val="00377AB6"/>
    <w:rsid w:val="00383479"/>
    <w:rsid w:val="00383710"/>
    <w:rsid w:val="003840AA"/>
    <w:rsid w:val="00387261"/>
    <w:rsid w:val="00387D87"/>
    <w:rsid w:val="003944E2"/>
    <w:rsid w:val="00395868"/>
    <w:rsid w:val="003A2E43"/>
    <w:rsid w:val="003A5E23"/>
    <w:rsid w:val="003B261F"/>
    <w:rsid w:val="003B357E"/>
    <w:rsid w:val="003B5254"/>
    <w:rsid w:val="003C4CAF"/>
    <w:rsid w:val="003C61A9"/>
    <w:rsid w:val="003E2577"/>
    <w:rsid w:val="003E3E46"/>
    <w:rsid w:val="003E3F2F"/>
    <w:rsid w:val="003E4464"/>
    <w:rsid w:val="003E7AD4"/>
    <w:rsid w:val="003F5B63"/>
    <w:rsid w:val="004064FD"/>
    <w:rsid w:val="00415E18"/>
    <w:rsid w:val="00421B1E"/>
    <w:rsid w:val="00422A54"/>
    <w:rsid w:val="00423962"/>
    <w:rsid w:val="004248D2"/>
    <w:rsid w:val="004265F4"/>
    <w:rsid w:val="00427389"/>
    <w:rsid w:val="00433F09"/>
    <w:rsid w:val="00435790"/>
    <w:rsid w:val="004408A4"/>
    <w:rsid w:val="004409F9"/>
    <w:rsid w:val="00442140"/>
    <w:rsid w:val="00443EF1"/>
    <w:rsid w:val="00443F74"/>
    <w:rsid w:val="004452D1"/>
    <w:rsid w:val="00445941"/>
    <w:rsid w:val="00461A29"/>
    <w:rsid w:val="004636DC"/>
    <w:rsid w:val="00466DF5"/>
    <w:rsid w:val="00472579"/>
    <w:rsid w:val="0047674D"/>
    <w:rsid w:val="00480888"/>
    <w:rsid w:val="00483721"/>
    <w:rsid w:val="00485C69"/>
    <w:rsid w:val="004863B1"/>
    <w:rsid w:val="004929D5"/>
    <w:rsid w:val="00492F9B"/>
    <w:rsid w:val="004972DE"/>
    <w:rsid w:val="004A2C82"/>
    <w:rsid w:val="004A3F52"/>
    <w:rsid w:val="004B5CA7"/>
    <w:rsid w:val="004B6C0B"/>
    <w:rsid w:val="004B7FD9"/>
    <w:rsid w:val="004C3607"/>
    <w:rsid w:val="004D41E1"/>
    <w:rsid w:val="004D6F34"/>
    <w:rsid w:val="004D796E"/>
    <w:rsid w:val="004E1C55"/>
    <w:rsid w:val="004E22B6"/>
    <w:rsid w:val="004E5736"/>
    <w:rsid w:val="004F36BE"/>
    <w:rsid w:val="004F711A"/>
    <w:rsid w:val="004F7A2B"/>
    <w:rsid w:val="00511665"/>
    <w:rsid w:val="0051271A"/>
    <w:rsid w:val="0051464D"/>
    <w:rsid w:val="00516536"/>
    <w:rsid w:val="0052210C"/>
    <w:rsid w:val="00522E8E"/>
    <w:rsid w:val="005248B9"/>
    <w:rsid w:val="00526A8B"/>
    <w:rsid w:val="00530758"/>
    <w:rsid w:val="00532742"/>
    <w:rsid w:val="00542386"/>
    <w:rsid w:val="0054723A"/>
    <w:rsid w:val="00547733"/>
    <w:rsid w:val="0055045E"/>
    <w:rsid w:val="005572C6"/>
    <w:rsid w:val="00561DF9"/>
    <w:rsid w:val="0057044E"/>
    <w:rsid w:val="005766CD"/>
    <w:rsid w:val="00585838"/>
    <w:rsid w:val="00586D25"/>
    <w:rsid w:val="005903A0"/>
    <w:rsid w:val="0059453C"/>
    <w:rsid w:val="00595637"/>
    <w:rsid w:val="00596284"/>
    <w:rsid w:val="00597AAC"/>
    <w:rsid w:val="005A6F35"/>
    <w:rsid w:val="005B0FE5"/>
    <w:rsid w:val="005B4570"/>
    <w:rsid w:val="005B52CB"/>
    <w:rsid w:val="005B6F85"/>
    <w:rsid w:val="005C1871"/>
    <w:rsid w:val="005C1FB0"/>
    <w:rsid w:val="005C53C5"/>
    <w:rsid w:val="005D5268"/>
    <w:rsid w:val="005E1DD0"/>
    <w:rsid w:val="005E2434"/>
    <w:rsid w:val="005E24CE"/>
    <w:rsid w:val="005F3385"/>
    <w:rsid w:val="005F46A0"/>
    <w:rsid w:val="006005D7"/>
    <w:rsid w:val="00600640"/>
    <w:rsid w:val="00603EC9"/>
    <w:rsid w:val="00605FB0"/>
    <w:rsid w:val="006071BE"/>
    <w:rsid w:val="00612A7D"/>
    <w:rsid w:val="006172B4"/>
    <w:rsid w:val="00620427"/>
    <w:rsid w:val="00622C0C"/>
    <w:rsid w:val="00627DB6"/>
    <w:rsid w:val="00630EA4"/>
    <w:rsid w:val="00634558"/>
    <w:rsid w:val="006345F3"/>
    <w:rsid w:val="00634F54"/>
    <w:rsid w:val="00641643"/>
    <w:rsid w:val="006440DE"/>
    <w:rsid w:val="00646FE5"/>
    <w:rsid w:val="006470F5"/>
    <w:rsid w:val="006479AB"/>
    <w:rsid w:val="00647AC1"/>
    <w:rsid w:val="00651A51"/>
    <w:rsid w:val="006540C8"/>
    <w:rsid w:val="006541E5"/>
    <w:rsid w:val="0065574E"/>
    <w:rsid w:val="00655D91"/>
    <w:rsid w:val="006626D3"/>
    <w:rsid w:val="006640DF"/>
    <w:rsid w:val="0066615A"/>
    <w:rsid w:val="00672174"/>
    <w:rsid w:val="00675995"/>
    <w:rsid w:val="0068103A"/>
    <w:rsid w:val="00681470"/>
    <w:rsid w:val="006858AD"/>
    <w:rsid w:val="00687B6C"/>
    <w:rsid w:val="00687FE2"/>
    <w:rsid w:val="00696140"/>
    <w:rsid w:val="006A0B17"/>
    <w:rsid w:val="006A1762"/>
    <w:rsid w:val="006A25E0"/>
    <w:rsid w:val="006A3C18"/>
    <w:rsid w:val="006B5991"/>
    <w:rsid w:val="006C2B41"/>
    <w:rsid w:val="006C4248"/>
    <w:rsid w:val="006C4DAE"/>
    <w:rsid w:val="006C54FC"/>
    <w:rsid w:val="006C74E5"/>
    <w:rsid w:val="006D3F72"/>
    <w:rsid w:val="006D428E"/>
    <w:rsid w:val="006D551E"/>
    <w:rsid w:val="006E25E1"/>
    <w:rsid w:val="006E583D"/>
    <w:rsid w:val="006F14FE"/>
    <w:rsid w:val="006F5A06"/>
    <w:rsid w:val="006F78C5"/>
    <w:rsid w:val="00700D44"/>
    <w:rsid w:val="00701E8E"/>
    <w:rsid w:val="00705FD6"/>
    <w:rsid w:val="0071677B"/>
    <w:rsid w:val="00720B03"/>
    <w:rsid w:val="007241A6"/>
    <w:rsid w:val="0073461C"/>
    <w:rsid w:val="00741C6D"/>
    <w:rsid w:val="0074498A"/>
    <w:rsid w:val="0075094C"/>
    <w:rsid w:val="0075390E"/>
    <w:rsid w:val="00756DFA"/>
    <w:rsid w:val="007604BA"/>
    <w:rsid w:val="007627FA"/>
    <w:rsid w:val="007655A5"/>
    <w:rsid w:val="00767190"/>
    <w:rsid w:val="007677BE"/>
    <w:rsid w:val="0076786A"/>
    <w:rsid w:val="007712C7"/>
    <w:rsid w:val="00774872"/>
    <w:rsid w:val="00781F80"/>
    <w:rsid w:val="00782AF3"/>
    <w:rsid w:val="00783769"/>
    <w:rsid w:val="007858BA"/>
    <w:rsid w:val="00791298"/>
    <w:rsid w:val="007915AE"/>
    <w:rsid w:val="007928B2"/>
    <w:rsid w:val="00793097"/>
    <w:rsid w:val="00795448"/>
    <w:rsid w:val="007959EA"/>
    <w:rsid w:val="00796492"/>
    <w:rsid w:val="00797322"/>
    <w:rsid w:val="007A0BF2"/>
    <w:rsid w:val="007B00FF"/>
    <w:rsid w:val="007B0AA0"/>
    <w:rsid w:val="007B7663"/>
    <w:rsid w:val="007B7D5F"/>
    <w:rsid w:val="007C73E5"/>
    <w:rsid w:val="007D45A7"/>
    <w:rsid w:val="007E45FE"/>
    <w:rsid w:val="007F3322"/>
    <w:rsid w:val="00800ABB"/>
    <w:rsid w:val="0080171F"/>
    <w:rsid w:val="0080413C"/>
    <w:rsid w:val="00804793"/>
    <w:rsid w:val="00806564"/>
    <w:rsid w:val="00807594"/>
    <w:rsid w:val="00810AA9"/>
    <w:rsid w:val="00811256"/>
    <w:rsid w:val="0081423A"/>
    <w:rsid w:val="008144D0"/>
    <w:rsid w:val="00814CF9"/>
    <w:rsid w:val="0081720D"/>
    <w:rsid w:val="00820AD3"/>
    <w:rsid w:val="00821166"/>
    <w:rsid w:val="00821AE1"/>
    <w:rsid w:val="0082253A"/>
    <w:rsid w:val="00822EB7"/>
    <w:rsid w:val="008249E6"/>
    <w:rsid w:val="00833181"/>
    <w:rsid w:val="00841D7F"/>
    <w:rsid w:val="00844AC8"/>
    <w:rsid w:val="008458BA"/>
    <w:rsid w:val="00851F67"/>
    <w:rsid w:val="00854F10"/>
    <w:rsid w:val="008638BB"/>
    <w:rsid w:val="008639AA"/>
    <w:rsid w:val="00873B65"/>
    <w:rsid w:val="0087697B"/>
    <w:rsid w:val="00877211"/>
    <w:rsid w:val="00880D87"/>
    <w:rsid w:val="008811DE"/>
    <w:rsid w:val="008932B7"/>
    <w:rsid w:val="0089594B"/>
    <w:rsid w:val="00897E43"/>
    <w:rsid w:val="008A28EF"/>
    <w:rsid w:val="008A6A0B"/>
    <w:rsid w:val="008A6A50"/>
    <w:rsid w:val="008B13F8"/>
    <w:rsid w:val="008C0A28"/>
    <w:rsid w:val="008C7F39"/>
    <w:rsid w:val="008C7FC0"/>
    <w:rsid w:val="008E146E"/>
    <w:rsid w:val="008F0846"/>
    <w:rsid w:val="008F1FB7"/>
    <w:rsid w:val="008F2F63"/>
    <w:rsid w:val="008F3468"/>
    <w:rsid w:val="00905D01"/>
    <w:rsid w:val="009067E9"/>
    <w:rsid w:val="00907AE1"/>
    <w:rsid w:val="00912547"/>
    <w:rsid w:val="00915602"/>
    <w:rsid w:val="009272EF"/>
    <w:rsid w:val="00930CBB"/>
    <w:rsid w:val="00932FC4"/>
    <w:rsid w:val="0093515F"/>
    <w:rsid w:val="009363FD"/>
    <w:rsid w:val="009369A6"/>
    <w:rsid w:val="00937646"/>
    <w:rsid w:val="00937839"/>
    <w:rsid w:val="00942E49"/>
    <w:rsid w:val="00944180"/>
    <w:rsid w:val="00950D53"/>
    <w:rsid w:val="00954540"/>
    <w:rsid w:val="00956DCF"/>
    <w:rsid w:val="0095754F"/>
    <w:rsid w:val="009576F7"/>
    <w:rsid w:val="0096187A"/>
    <w:rsid w:val="00961BAD"/>
    <w:rsid w:val="00962633"/>
    <w:rsid w:val="009630A2"/>
    <w:rsid w:val="00966240"/>
    <w:rsid w:val="009672AC"/>
    <w:rsid w:val="0097213A"/>
    <w:rsid w:val="00973046"/>
    <w:rsid w:val="00977A41"/>
    <w:rsid w:val="009805E7"/>
    <w:rsid w:val="0098295E"/>
    <w:rsid w:val="0098433D"/>
    <w:rsid w:val="009921A3"/>
    <w:rsid w:val="0099412E"/>
    <w:rsid w:val="00995624"/>
    <w:rsid w:val="009A0730"/>
    <w:rsid w:val="009A35EF"/>
    <w:rsid w:val="009B2215"/>
    <w:rsid w:val="009B6F57"/>
    <w:rsid w:val="009B7A80"/>
    <w:rsid w:val="009C62FE"/>
    <w:rsid w:val="009C7633"/>
    <w:rsid w:val="009D02E7"/>
    <w:rsid w:val="009D0F84"/>
    <w:rsid w:val="009D18B2"/>
    <w:rsid w:val="009E3F41"/>
    <w:rsid w:val="009E4C0F"/>
    <w:rsid w:val="009E5308"/>
    <w:rsid w:val="009E571F"/>
    <w:rsid w:val="009E6745"/>
    <w:rsid w:val="009E6F7E"/>
    <w:rsid w:val="009F12B8"/>
    <w:rsid w:val="009F1627"/>
    <w:rsid w:val="009F3CB2"/>
    <w:rsid w:val="009F4730"/>
    <w:rsid w:val="009F7357"/>
    <w:rsid w:val="009F7841"/>
    <w:rsid w:val="00A02C67"/>
    <w:rsid w:val="00A03783"/>
    <w:rsid w:val="00A04B65"/>
    <w:rsid w:val="00A0554F"/>
    <w:rsid w:val="00A05AA3"/>
    <w:rsid w:val="00A06204"/>
    <w:rsid w:val="00A11667"/>
    <w:rsid w:val="00A12F8D"/>
    <w:rsid w:val="00A13D41"/>
    <w:rsid w:val="00A1432E"/>
    <w:rsid w:val="00A16EDF"/>
    <w:rsid w:val="00A20234"/>
    <w:rsid w:val="00A20CAC"/>
    <w:rsid w:val="00A265B6"/>
    <w:rsid w:val="00A30509"/>
    <w:rsid w:val="00A31CE0"/>
    <w:rsid w:val="00A37061"/>
    <w:rsid w:val="00A43BEF"/>
    <w:rsid w:val="00A51FF9"/>
    <w:rsid w:val="00A5430F"/>
    <w:rsid w:val="00A566CE"/>
    <w:rsid w:val="00A57055"/>
    <w:rsid w:val="00A603D4"/>
    <w:rsid w:val="00A63836"/>
    <w:rsid w:val="00A63A9E"/>
    <w:rsid w:val="00A759C8"/>
    <w:rsid w:val="00A774C0"/>
    <w:rsid w:val="00A814E3"/>
    <w:rsid w:val="00A817B2"/>
    <w:rsid w:val="00A92C0F"/>
    <w:rsid w:val="00AA3240"/>
    <w:rsid w:val="00AA337C"/>
    <w:rsid w:val="00AA3E4C"/>
    <w:rsid w:val="00AA5A84"/>
    <w:rsid w:val="00AA7ECE"/>
    <w:rsid w:val="00AB23A2"/>
    <w:rsid w:val="00AB2653"/>
    <w:rsid w:val="00AB3432"/>
    <w:rsid w:val="00AB74D0"/>
    <w:rsid w:val="00AC19B4"/>
    <w:rsid w:val="00AC57D9"/>
    <w:rsid w:val="00AD06AD"/>
    <w:rsid w:val="00AD14AE"/>
    <w:rsid w:val="00AD1868"/>
    <w:rsid w:val="00AD2C87"/>
    <w:rsid w:val="00AD4D83"/>
    <w:rsid w:val="00AD54E5"/>
    <w:rsid w:val="00AD6108"/>
    <w:rsid w:val="00AD7C62"/>
    <w:rsid w:val="00AE1031"/>
    <w:rsid w:val="00AE327F"/>
    <w:rsid w:val="00AE4E0F"/>
    <w:rsid w:val="00AF1EF4"/>
    <w:rsid w:val="00AF33A5"/>
    <w:rsid w:val="00AF76D8"/>
    <w:rsid w:val="00B04C9D"/>
    <w:rsid w:val="00B12A38"/>
    <w:rsid w:val="00B12D88"/>
    <w:rsid w:val="00B1334A"/>
    <w:rsid w:val="00B143A1"/>
    <w:rsid w:val="00B2047C"/>
    <w:rsid w:val="00B23D7E"/>
    <w:rsid w:val="00B2547F"/>
    <w:rsid w:val="00B278F4"/>
    <w:rsid w:val="00B27AE2"/>
    <w:rsid w:val="00B30A69"/>
    <w:rsid w:val="00B327E7"/>
    <w:rsid w:val="00B35F50"/>
    <w:rsid w:val="00B4271A"/>
    <w:rsid w:val="00B42EDD"/>
    <w:rsid w:val="00B442F6"/>
    <w:rsid w:val="00B44E2E"/>
    <w:rsid w:val="00B46DB0"/>
    <w:rsid w:val="00B4764F"/>
    <w:rsid w:val="00B50273"/>
    <w:rsid w:val="00B53244"/>
    <w:rsid w:val="00B53A75"/>
    <w:rsid w:val="00B55507"/>
    <w:rsid w:val="00B62030"/>
    <w:rsid w:val="00B63E5B"/>
    <w:rsid w:val="00B709B9"/>
    <w:rsid w:val="00B7263A"/>
    <w:rsid w:val="00B7550E"/>
    <w:rsid w:val="00B76829"/>
    <w:rsid w:val="00B77B46"/>
    <w:rsid w:val="00B82338"/>
    <w:rsid w:val="00B844C5"/>
    <w:rsid w:val="00B85D7D"/>
    <w:rsid w:val="00B874F8"/>
    <w:rsid w:val="00B877B6"/>
    <w:rsid w:val="00B932D8"/>
    <w:rsid w:val="00B953B1"/>
    <w:rsid w:val="00B9740F"/>
    <w:rsid w:val="00BA35CD"/>
    <w:rsid w:val="00BA44D3"/>
    <w:rsid w:val="00BB186F"/>
    <w:rsid w:val="00BB4EFD"/>
    <w:rsid w:val="00BC0976"/>
    <w:rsid w:val="00BC0C4F"/>
    <w:rsid w:val="00BC0E6B"/>
    <w:rsid w:val="00BC2C6F"/>
    <w:rsid w:val="00BC5257"/>
    <w:rsid w:val="00BC6954"/>
    <w:rsid w:val="00BD0647"/>
    <w:rsid w:val="00BD28F9"/>
    <w:rsid w:val="00BD3149"/>
    <w:rsid w:val="00BD7279"/>
    <w:rsid w:val="00BF19F5"/>
    <w:rsid w:val="00BF373D"/>
    <w:rsid w:val="00BF3D86"/>
    <w:rsid w:val="00C0299B"/>
    <w:rsid w:val="00C03BF6"/>
    <w:rsid w:val="00C03C60"/>
    <w:rsid w:val="00C121E8"/>
    <w:rsid w:val="00C21D49"/>
    <w:rsid w:val="00C2230C"/>
    <w:rsid w:val="00C26D54"/>
    <w:rsid w:val="00C3096B"/>
    <w:rsid w:val="00C32A68"/>
    <w:rsid w:val="00C336B8"/>
    <w:rsid w:val="00C33C8B"/>
    <w:rsid w:val="00C34655"/>
    <w:rsid w:val="00C3623F"/>
    <w:rsid w:val="00C36FC8"/>
    <w:rsid w:val="00C37160"/>
    <w:rsid w:val="00C42D09"/>
    <w:rsid w:val="00C4626E"/>
    <w:rsid w:val="00C531DE"/>
    <w:rsid w:val="00C543FA"/>
    <w:rsid w:val="00C54AAF"/>
    <w:rsid w:val="00C55C38"/>
    <w:rsid w:val="00C56591"/>
    <w:rsid w:val="00C56B2C"/>
    <w:rsid w:val="00C6251D"/>
    <w:rsid w:val="00C6501D"/>
    <w:rsid w:val="00C7128A"/>
    <w:rsid w:val="00C74755"/>
    <w:rsid w:val="00C8034E"/>
    <w:rsid w:val="00C82DD4"/>
    <w:rsid w:val="00C836E4"/>
    <w:rsid w:val="00C838E2"/>
    <w:rsid w:val="00C8652B"/>
    <w:rsid w:val="00C907D5"/>
    <w:rsid w:val="00C90CE5"/>
    <w:rsid w:val="00C967D7"/>
    <w:rsid w:val="00CA1428"/>
    <w:rsid w:val="00CA1A41"/>
    <w:rsid w:val="00CA213F"/>
    <w:rsid w:val="00CA4250"/>
    <w:rsid w:val="00CA63EB"/>
    <w:rsid w:val="00CA7EC5"/>
    <w:rsid w:val="00CB0284"/>
    <w:rsid w:val="00CB09A8"/>
    <w:rsid w:val="00CC16D6"/>
    <w:rsid w:val="00CC2889"/>
    <w:rsid w:val="00CE0210"/>
    <w:rsid w:val="00CE0675"/>
    <w:rsid w:val="00CE0D7C"/>
    <w:rsid w:val="00CE2A3E"/>
    <w:rsid w:val="00CE4A5A"/>
    <w:rsid w:val="00CE4B17"/>
    <w:rsid w:val="00CF4E37"/>
    <w:rsid w:val="00CF5E20"/>
    <w:rsid w:val="00CF7110"/>
    <w:rsid w:val="00D104C2"/>
    <w:rsid w:val="00D1100C"/>
    <w:rsid w:val="00D119CD"/>
    <w:rsid w:val="00D13B14"/>
    <w:rsid w:val="00D14F21"/>
    <w:rsid w:val="00D15862"/>
    <w:rsid w:val="00D169EC"/>
    <w:rsid w:val="00D2178E"/>
    <w:rsid w:val="00D234D5"/>
    <w:rsid w:val="00D242F2"/>
    <w:rsid w:val="00D31D38"/>
    <w:rsid w:val="00D44388"/>
    <w:rsid w:val="00D44C58"/>
    <w:rsid w:val="00D465CB"/>
    <w:rsid w:val="00D53D3A"/>
    <w:rsid w:val="00D55341"/>
    <w:rsid w:val="00D61A57"/>
    <w:rsid w:val="00D63B76"/>
    <w:rsid w:val="00D71222"/>
    <w:rsid w:val="00D73B60"/>
    <w:rsid w:val="00D7416D"/>
    <w:rsid w:val="00D74654"/>
    <w:rsid w:val="00D75EDF"/>
    <w:rsid w:val="00D808F3"/>
    <w:rsid w:val="00D828FA"/>
    <w:rsid w:val="00D87939"/>
    <w:rsid w:val="00D94370"/>
    <w:rsid w:val="00D950AA"/>
    <w:rsid w:val="00D9697E"/>
    <w:rsid w:val="00D96C95"/>
    <w:rsid w:val="00DA50D1"/>
    <w:rsid w:val="00DA680F"/>
    <w:rsid w:val="00DB0FE1"/>
    <w:rsid w:val="00DB36B1"/>
    <w:rsid w:val="00DB6019"/>
    <w:rsid w:val="00DB6F1D"/>
    <w:rsid w:val="00DB7B71"/>
    <w:rsid w:val="00DB7D8F"/>
    <w:rsid w:val="00DC1E56"/>
    <w:rsid w:val="00DC1F50"/>
    <w:rsid w:val="00DC26BF"/>
    <w:rsid w:val="00DC6922"/>
    <w:rsid w:val="00DC74B7"/>
    <w:rsid w:val="00DC7D59"/>
    <w:rsid w:val="00DD01DF"/>
    <w:rsid w:val="00DD4852"/>
    <w:rsid w:val="00DE22AD"/>
    <w:rsid w:val="00DE577B"/>
    <w:rsid w:val="00DE6266"/>
    <w:rsid w:val="00DF2EF5"/>
    <w:rsid w:val="00DF5AC3"/>
    <w:rsid w:val="00DF74D8"/>
    <w:rsid w:val="00E002F8"/>
    <w:rsid w:val="00E003CE"/>
    <w:rsid w:val="00E053F6"/>
    <w:rsid w:val="00E0586D"/>
    <w:rsid w:val="00E06556"/>
    <w:rsid w:val="00E13BCE"/>
    <w:rsid w:val="00E14782"/>
    <w:rsid w:val="00E20C3B"/>
    <w:rsid w:val="00E20CD0"/>
    <w:rsid w:val="00E2375C"/>
    <w:rsid w:val="00E24E95"/>
    <w:rsid w:val="00E2622C"/>
    <w:rsid w:val="00E27BC0"/>
    <w:rsid w:val="00E3199C"/>
    <w:rsid w:val="00E35464"/>
    <w:rsid w:val="00E35478"/>
    <w:rsid w:val="00E4238E"/>
    <w:rsid w:val="00E50CEB"/>
    <w:rsid w:val="00E5346A"/>
    <w:rsid w:val="00E53FF7"/>
    <w:rsid w:val="00E54F47"/>
    <w:rsid w:val="00E56C75"/>
    <w:rsid w:val="00E57ADF"/>
    <w:rsid w:val="00E622C1"/>
    <w:rsid w:val="00E62FCD"/>
    <w:rsid w:val="00E63BCE"/>
    <w:rsid w:val="00E64369"/>
    <w:rsid w:val="00E73ACE"/>
    <w:rsid w:val="00E73D3C"/>
    <w:rsid w:val="00E7438F"/>
    <w:rsid w:val="00E7586B"/>
    <w:rsid w:val="00E76ADC"/>
    <w:rsid w:val="00E8035C"/>
    <w:rsid w:val="00E827C4"/>
    <w:rsid w:val="00E82C99"/>
    <w:rsid w:val="00E8401A"/>
    <w:rsid w:val="00E8624E"/>
    <w:rsid w:val="00E87F04"/>
    <w:rsid w:val="00E91921"/>
    <w:rsid w:val="00E95B34"/>
    <w:rsid w:val="00E95E5E"/>
    <w:rsid w:val="00EA07CA"/>
    <w:rsid w:val="00EA1183"/>
    <w:rsid w:val="00EA3626"/>
    <w:rsid w:val="00EA484A"/>
    <w:rsid w:val="00EA60DC"/>
    <w:rsid w:val="00EA7317"/>
    <w:rsid w:val="00EB0B3A"/>
    <w:rsid w:val="00EB1DC5"/>
    <w:rsid w:val="00EB4001"/>
    <w:rsid w:val="00EC19AF"/>
    <w:rsid w:val="00EC2485"/>
    <w:rsid w:val="00EC3955"/>
    <w:rsid w:val="00ED1E73"/>
    <w:rsid w:val="00EE3E34"/>
    <w:rsid w:val="00EE3EC4"/>
    <w:rsid w:val="00EF6189"/>
    <w:rsid w:val="00EF6366"/>
    <w:rsid w:val="00F01106"/>
    <w:rsid w:val="00F03D85"/>
    <w:rsid w:val="00F048BE"/>
    <w:rsid w:val="00F12956"/>
    <w:rsid w:val="00F16B6C"/>
    <w:rsid w:val="00F20F93"/>
    <w:rsid w:val="00F30FFB"/>
    <w:rsid w:val="00F31BEC"/>
    <w:rsid w:val="00F33577"/>
    <w:rsid w:val="00F36156"/>
    <w:rsid w:val="00F37DB1"/>
    <w:rsid w:val="00F42663"/>
    <w:rsid w:val="00F52305"/>
    <w:rsid w:val="00F6417E"/>
    <w:rsid w:val="00F718B9"/>
    <w:rsid w:val="00F718D5"/>
    <w:rsid w:val="00F80F2F"/>
    <w:rsid w:val="00F8143C"/>
    <w:rsid w:val="00F81E13"/>
    <w:rsid w:val="00F831CA"/>
    <w:rsid w:val="00F8348D"/>
    <w:rsid w:val="00F8575E"/>
    <w:rsid w:val="00F85E6A"/>
    <w:rsid w:val="00F9203A"/>
    <w:rsid w:val="00F92974"/>
    <w:rsid w:val="00F93276"/>
    <w:rsid w:val="00F95B62"/>
    <w:rsid w:val="00FA0C29"/>
    <w:rsid w:val="00FB0438"/>
    <w:rsid w:val="00FB25D2"/>
    <w:rsid w:val="00FC0B58"/>
    <w:rsid w:val="00FC6154"/>
    <w:rsid w:val="00FC7069"/>
    <w:rsid w:val="00FC76F1"/>
    <w:rsid w:val="00FD1B25"/>
    <w:rsid w:val="00FD6C87"/>
    <w:rsid w:val="00FE4405"/>
    <w:rsid w:val="00FE6CFD"/>
    <w:rsid w:val="00FF45C6"/>
    <w:rsid w:val="00FF5D50"/>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8D9A"/>
  <w15:docId w15:val="{0BE26729-091B-4D1A-896D-9F94865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Bullets,List Paragraph1,NEW INDENT,Heading II,Numbered List Paragraph,List bullet,Ha,Main numbered paragraph,Bullet Points,References,Heading-2,List Paragraph (numbered (a)),Lapis Bulleted List"/>
    <w:basedOn w:val="Normal"/>
    <w:link w:val="ListParagraphChar"/>
    <w:uiPriority w:val="34"/>
    <w:qFormat/>
    <w:rsid w:val="0097213A"/>
    <w:pPr>
      <w:ind w:left="720"/>
      <w:contextualSpacing/>
    </w:pPr>
  </w:style>
  <w:style w:type="paragraph" w:styleId="Header">
    <w:name w:val="header"/>
    <w:basedOn w:val="Normal"/>
    <w:link w:val="HeaderChar"/>
    <w:uiPriority w:val="99"/>
    <w:unhideWhenUsed/>
    <w:rsid w:val="0044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D1"/>
  </w:style>
  <w:style w:type="paragraph" w:styleId="Footer">
    <w:name w:val="footer"/>
    <w:basedOn w:val="Normal"/>
    <w:link w:val="FooterChar"/>
    <w:uiPriority w:val="99"/>
    <w:unhideWhenUsed/>
    <w:rsid w:val="0044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D1"/>
  </w:style>
  <w:style w:type="character" w:customStyle="1" w:styleId="ListParagraphChar">
    <w:name w:val="List Paragraph Char"/>
    <w:aliases w:val="Indent Paragraph Char,Citation List Char,Bullets Char,List Paragraph1 Char,NEW INDENT Char,Heading II Char,Numbered List Paragraph Char,List bullet Char,Ha Char,Main numbered paragraph Char,Bullet Points Char,References Char"/>
    <w:link w:val="ListParagraph"/>
    <w:uiPriority w:val="34"/>
    <w:qFormat/>
    <w:rsid w:val="00CE4B17"/>
  </w:style>
  <w:style w:type="character" w:styleId="CommentReference">
    <w:name w:val="annotation reference"/>
    <w:basedOn w:val="DefaultParagraphFont"/>
    <w:uiPriority w:val="99"/>
    <w:semiHidden/>
    <w:unhideWhenUsed/>
    <w:rsid w:val="006C54FC"/>
    <w:rPr>
      <w:sz w:val="16"/>
      <w:szCs w:val="16"/>
    </w:rPr>
  </w:style>
  <w:style w:type="paragraph" w:styleId="CommentText">
    <w:name w:val="annotation text"/>
    <w:basedOn w:val="Normal"/>
    <w:link w:val="CommentTextChar"/>
    <w:uiPriority w:val="99"/>
    <w:unhideWhenUsed/>
    <w:rsid w:val="006C54FC"/>
    <w:pPr>
      <w:spacing w:line="240" w:lineRule="auto"/>
    </w:pPr>
    <w:rPr>
      <w:sz w:val="20"/>
      <w:szCs w:val="20"/>
    </w:rPr>
  </w:style>
  <w:style w:type="character" w:customStyle="1" w:styleId="CommentTextChar">
    <w:name w:val="Comment Text Char"/>
    <w:basedOn w:val="DefaultParagraphFont"/>
    <w:link w:val="CommentText"/>
    <w:uiPriority w:val="99"/>
    <w:rsid w:val="006C54FC"/>
    <w:rPr>
      <w:sz w:val="20"/>
      <w:szCs w:val="20"/>
    </w:rPr>
  </w:style>
  <w:style w:type="paragraph" w:styleId="CommentSubject">
    <w:name w:val="annotation subject"/>
    <w:basedOn w:val="CommentText"/>
    <w:next w:val="CommentText"/>
    <w:link w:val="CommentSubjectChar"/>
    <w:uiPriority w:val="99"/>
    <w:semiHidden/>
    <w:unhideWhenUsed/>
    <w:rsid w:val="006C54FC"/>
    <w:rPr>
      <w:b/>
      <w:bCs/>
    </w:rPr>
  </w:style>
  <w:style w:type="character" w:customStyle="1" w:styleId="CommentSubjectChar">
    <w:name w:val="Comment Subject Char"/>
    <w:basedOn w:val="CommentTextChar"/>
    <w:link w:val="CommentSubject"/>
    <w:uiPriority w:val="99"/>
    <w:semiHidden/>
    <w:rsid w:val="006C54FC"/>
    <w:rPr>
      <w:b/>
      <w:bCs/>
      <w:sz w:val="20"/>
      <w:szCs w:val="20"/>
    </w:rPr>
  </w:style>
  <w:style w:type="paragraph" w:styleId="BalloonText">
    <w:name w:val="Balloon Text"/>
    <w:basedOn w:val="Normal"/>
    <w:link w:val="BalloonTextChar"/>
    <w:uiPriority w:val="99"/>
    <w:semiHidden/>
    <w:unhideWhenUsed/>
    <w:rsid w:val="006C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FC"/>
    <w:rPr>
      <w:rFonts w:ascii="Segoe UI" w:hAnsi="Segoe UI" w:cs="Segoe UI"/>
      <w:sz w:val="18"/>
      <w:szCs w:val="18"/>
    </w:rPr>
  </w:style>
  <w:style w:type="paragraph" w:styleId="FootnoteText">
    <w:name w:val="footnote text"/>
    <w:aliases w:val="Geneva 9,Font: Geneva 9,Boston 10,f,single space,Footnote,otnote Text,Times Roman 9,footnote text Car Car Car Car Car Car Car,footnote text Car Car Car Car Car Car Car Car Car Car Car Car Car,ft,Char Char Char Char,footnote text,Boston "/>
    <w:basedOn w:val="Normal"/>
    <w:link w:val="FootnoteTextChar"/>
    <w:uiPriority w:val="99"/>
    <w:unhideWhenUsed/>
    <w:rsid w:val="003A5E23"/>
    <w:pPr>
      <w:spacing w:after="0" w:line="240" w:lineRule="auto"/>
    </w:pPr>
    <w:rPr>
      <w:sz w:val="24"/>
      <w:szCs w:val="24"/>
      <w:lang w:val="en-US"/>
    </w:rPr>
  </w:style>
  <w:style w:type="character" w:customStyle="1" w:styleId="FootnoteTextChar">
    <w:name w:val="Footnote Text Char"/>
    <w:aliases w:val="Geneva 9 Char,Font: Geneva 9 Char,Boston 10 Char,f Char,single space Char,Footnote Char,otnote Text Char,Times Roman 9 Char,footnote text Car Car Car Car Car Car Car Char,ft Char,Char Char Char Char Char,footnote text Char"/>
    <w:basedOn w:val="DefaultParagraphFont"/>
    <w:link w:val="FootnoteText"/>
    <w:uiPriority w:val="99"/>
    <w:rsid w:val="003A5E23"/>
    <w:rPr>
      <w:sz w:val="24"/>
      <w:szCs w:val="24"/>
      <w:lang w:val="en-US"/>
    </w:rPr>
  </w:style>
  <w:style w:type="character" w:styleId="FootnoteReference">
    <w:name w:val="footnote reference"/>
    <w:aliases w:val="16 Point,Superscript 6 Point,Superscript 6 Point + 11 pt,ftref,Carattere Char Carattere Carattere Char Carattere Char Carattere Char Char Char Char,BVI fnr,BVI fnr Car Car,BVI fnr Car,BVI fnr Car Car Car Car,Footnote text,4_G,callout"/>
    <w:basedOn w:val="DefaultParagraphFont"/>
    <w:link w:val="CarattereCharCarattereCarattereCharCarattereCharCarattereChar"/>
    <w:uiPriority w:val="99"/>
    <w:unhideWhenUsed/>
    <w:rsid w:val="003A5E23"/>
    <w:rPr>
      <w:vertAlign w:val="superscript"/>
    </w:r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3A5E23"/>
    <w:pPr>
      <w:spacing w:line="240" w:lineRule="exact"/>
    </w:pPr>
    <w:rPr>
      <w:vertAlign w:val="superscript"/>
    </w:rPr>
  </w:style>
  <w:style w:type="paragraph" w:styleId="NormalWeb">
    <w:name w:val="Normal (Web)"/>
    <w:basedOn w:val="Normal"/>
    <w:uiPriority w:val="99"/>
    <w:semiHidden/>
    <w:unhideWhenUsed/>
    <w:rsid w:val="00AD4D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5102922">
          <w:marLeft w:val="360"/>
          <w:marRight w:val="0"/>
          <w:marTop w:val="200"/>
          <w:marBottom w:val="0"/>
          <w:divBdr>
            <w:top w:val="none" w:sz="0" w:space="0" w:color="auto"/>
            <w:left w:val="none" w:sz="0" w:space="0" w:color="auto"/>
            <w:bottom w:val="none" w:sz="0" w:space="0" w:color="auto"/>
            <w:right w:val="none" w:sz="0" w:space="0" w:color="auto"/>
          </w:divBdr>
        </w:div>
        <w:div w:id="634220098">
          <w:marLeft w:val="360"/>
          <w:marRight w:val="0"/>
          <w:marTop w:val="200"/>
          <w:marBottom w:val="0"/>
          <w:divBdr>
            <w:top w:val="none" w:sz="0" w:space="0" w:color="auto"/>
            <w:left w:val="none" w:sz="0" w:space="0" w:color="auto"/>
            <w:bottom w:val="none" w:sz="0" w:space="0" w:color="auto"/>
            <w:right w:val="none" w:sz="0" w:space="0" w:color="auto"/>
          </w:divBdr>
        </w:div>
      </w:divsChild>
    </w:div>
    <w:div w:id="406002336">
      <w:bodyDiv w:val="1"/>
      <w:marLeft w:val="0"/>
      <w:marRight w:val="0"/>
      <w:marTop w:val="0"/>
      <w:marBottom w:val="0"/>
      <w:divBdr>
        <w:top w:val="none" w:sz="0" w:space="0" w:color="auto"/>
        <w:left w:val="none" w:sz="0" w:space="0" w:color="auto"/>
        <w:bottom w:val="none" w:sz="0" w:space="0" w:color="auto"/>
        <w:right w:val="none" w:sz="0" w:space="0" w:color="auto"/>
      </w:divBdr>
      <w:divsChild>
        <w:div w:id="364141475">
          <w:marLeft w:val="360"/>
          <w:marRight w:val="0"/>
          <w:marTop w:val="200"/>
          <w:marBottom w:val="0"/>
          <w:divBdr>
            <w:top w:val="none" w:sz="0" w:space="0" w:color="auto"/>
            <w:left w:val="none" w:sz="0" w:space="0" w:color="auto"/>
            <w:bottom w:val="none" w:sz="0" w:space="0" w:color="auto"/>
            <w:right w:val="none" w:sz="0" w:space="0" w:color="auto"/>
          </w:divBdr>
        </w:div>
      </w:divsChild>
    </w:div>
    <w:div w:id="1530409746">
      <w:bodyDiv w:val="1"/>
      <w:marLeft w:val="0"/>
      <w:marRight w:val="0"/>
      <w:marTop w:val="0"/>
      <w:marBottom w:val="0"/>
      <w:divBdr>
        <w:top w:val="none" w:sz="0" w:space="0" w:color="auto"/>
        <w:left w:val="none" w:sz="0" w:space="0" w:color="auto"/>
        <w:bottom w:val="none" w:sz="0" w:space="0" w:color="auto"/>
        <w:right w:val="none" w:sz="0" w:space="0" w:color="auto"/>
      </w:divBdr>
    </w:div>
    <w:div w:id="1565094750">
      <w:bodyDiv w:val="1"/>
      <w:marLeft w:val="0"/>
      <w:marRight w:val="0"/>
      <w:marTop w:val="0"/>
      <w:marBottom w:val="0"/>
      <w:divBdr>
        <w:top w:val="none" w:sz="0" w:space="0" w:color="auto"/>
        <w:left w:val="none" w:sz="0" w:space="0" w:color="auto"/>
        <w:bottom w:val="none" w:sz="0" w:space="0" w:color="auto"/>
        <w:right w:val="none" w:sz="0" w:space="0" w:color="auto"/>
      </w:divBdr>
    </w:div>
    <w:div w:id="16067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F8C7034B6814894EDB4154AAD0E22" ma:contentTypeVersion="15" ma:contentTypeDescription="Create a new document." ma:contentTypeScope="" ma:versionID="c18f8c0646c72dac5cabfef8fafdbd4c">
  <xsd:schema xmlns:xsd="http://www.w3.org/2001/XMLSchema" xmlns:xs="http://www.w3.org/2001/XMLSchema" xmlns:p="http://schemas.microsoft.com/office/2006/metadata/properties" xmlns:ns3="3cc68ddd-3812-45a4-8070-3beb75bd3c8d" xmlns:ns4="24d1884d-6240-4e75-8350-b52ef7a0121c" targetNamespace="http://schemas.microsoft.com/office/2006/metadata/properties" ma:root="true" ma:fieldsID="b19f4762fc3de025325e5ad9ea9b22d3" ns3:_="" ns4:_="">
    <xsd:import namespace="3cc68ddd-3812-45a4-8070-3beb75bd3c8d"/>
    <xsd:import namespace="24d1884d-6240-4e75-8350-b52ef7a0121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68ddd-3812-45a4-8070-3beb75bd3c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d1884d-6240-4e75-8350-b52ef7a0121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AF6ABC-3614-4F1A-86D2-4025D3CCE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68ddd-3812-45a4-8070-3beb75bd3c8d"/>
    <ds:schemaRef ds:uri="24d1884d-6240-4e75-8350-b52ef7a01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4880B-BF29-461F-AA48-B85214F208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9D8243-9188-4815-AF3B-5F5267FD6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1338</Words>
  <Characters>7793</Characters>
  <Application>Microsoft Office Word</Application>
  <DocSecurity>0</DocSecurity>
  <Lines>216</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 User</dc:creator>
  <cp:lastModifiedBy>Leopold Junior Fenelon</cp:lastModifiedBy>
  <cp:revision>3</cp:revision>
  <dcterms:created xsi:type="dcterms:W3CDTF">2021-01-13T14:50:00Z</dcterms:created>
  <dcterms:modified xsi:type="dcterms:W3CDTF">2021-01-13T14:51:00Z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0x01010055DF8C7034B6814894EDB4154AAD0E22</vt:lpwstr>
  </property>
</Properties>
</file>