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EB26" w14:textId="77777777" w:rsidR="00054A25" w:rsidRPr="00A619B2" w:rsidRDefault="00054A25" w:rsidP="00424B6B">
      <w:pPr>
        <w:autoSpaceDE w:val="0"/>
        <w:autoSpaceDN w:val="0"/>
        <w:adjustRightInd w:val="0"/>
        <w:spacing w:after="0" w:line="240" w:lineRule="auto"/>
        <w:jc w:val="center"/>
        <w:rPr>
          <w:rFonts w:cstheme="minorHAnsi"/>
          <w:b/>
          <w:bCs/>
          <w:sz w:val="24"/>
          <w:szCs w:val="24"/>
        </w:rPr>
      </w:pPr>
    </w:p>
    <w:p w14:paraId="488B0910" w14:textId="77777777" w:rsidR="00054A25" w:rsidRPr="00A619B2" w:rsidRDefault="00054A25" w:rsidP="00424B6B">
      <w:pPr>
        <w:autoSpaceDE w:val="0"/>
        <w:autoSpaceDN w:val="0"/>
        <w:adjustRightInd w:val="0"/>
        <w:spacing w:after="0" w:line="240" w:lineRule="auto"/>
        <w:jc w:val="center"/>
        <w:rPr>
          <w:rFonts w:cstheme="minorHAnsi"/>
          <w:b/>
          <w:bCs/>
          <w:sz w:val="24"/>
          <w:szCs w:val="24"/>
        </w:rPr>
      </w:pPr>
    </w:p>
    <w:p w14:paraId="18E7992F" w14:textId="77777777" w:rsidR="00424B6B" w:rsidRPr="00A619B2" w:rsidRDefault="00424B6B" w:rsidP="00424B6B">
      <w:pPr>
        <w:autoSpaceDE w:val="0"/>
        <w:autoSpaceDN w:val="0"/>
        <w:adjustRightInd w:val="0"/>
        <w:spacing w:after="0" w:line="240" w:lineRule="auto"/>
        <w:jc w:val="center"/>
        <w:rPr>
          <w:rFonts w:cstheme="minorHAnsi"/>
          <w:b/>
          <w:bCs/>
          <w:sz w:val="24"/>
          <w:szCs w:val="24"/>
        </w:rPr>
      </w:pPr>
    </w:p>
    <w:p w14:paraId="07EC68E9" w14:textId="36D8BA92" w:rsidR="00907F19" w:rsidRPr="00A619B2" w:rsidRDefault="00C96A6E" w:rsidP="00F77CCD">
      <w:pPr>
        <w:jc w:val="right"/>
        <w:rPr>
          <w:rFonts w:cstheme="minorHAnsi"/>
          <w:sz w:val="24"/>
          <w:szCs w:val="24"/>
        </w:rPr>
      </w:pPr>
      <w:r w:rsidRPr="00A619B2">
        <w:rPr>
          <w:rFonts w:cstheme="minorHAnsi"/>
          <w:b/>
          <w:bCs/>
          <w:sz w:val="24"/>
          <w:szCs w:val="24"/>
        </w:rPr>
        <w:t xml:space="preserve">                                         </w:t>
      </w:r>
      <w:r w:rsidR="00907F19" w:rsidRPr="00A619B2">
        <w:rPr>
          <w:rFonts w:cstheme="minorHAnsi"/>
          <w:sz w:val="24"/>
          <w:szCs w:val="24"/>
        </w:rPr>
        <w:t>Date:</w:t>
      </w:r>
      <w:r w:rsidR="00EB187D" w:rsidRPr="00A619B2">
        <w:rPr>
          <w:rFonts w:cstheme="minorHAnsi"/>
          <w:sz w:val="24"/>
          <w:szCs w:val="24"/>
        </w:rPr>
        <w:t xml:space="preserve"> </w:t>
      </w:r>
      <w:r w:rsidR="008E44B1" w:rsidRPr="00A619B2">
        <w:rPr>
          <w:rFonts w:cstheme="minorHAnsi"/>
          <w:sz w:val="24"/>
          <w:szCs w:val="24"/>
        </w:rPr>
        <w:t>20</w:t>
      </w:r>
      <w:r w:rsidR="00E5348B" w:rsidRPr="00A619B2">
        <w:rPr>
          <w:rFonts w:cstheme="minorHAnsi"/>
          <w:sz w:val="24"/>
          <w:szCs w:val="24"/>
        </w:rPr>
        <w:t xml:space="preserve"> </w:t>
      </w:r>
      <w:r w:rsidR="00D15445" w:rsidRPr="00A619B2">
        <w:rPr>
          <w:rFonts w:cstheme="minorHAnsi"/>
          <w:sz w:val="24"/>
          <w:szCs w:val="24"/>
        </w:rPr>
        <w:t>January</w:t>
      </w:r>
      <w:r w:rsidR="00EB187D" w:rsidRPr="00A619B2">
        <w:rPr>
          <w:rFonts w:cstheme="minorHAnsi"/>
          <w:sz w:val="24"/>
          <w:szCs w:val="24"/>
        </w:rPr>
        <w:t xml:space="preserve"> 20</w:t>
      </w:r>
      <w:r w:rsidR="00D15445" w:rsidRPr="00A619B2">
        <w:rPr>
          <w:rFonts w:cstheme="minorHAnsi"/>
          <w:sz w:val="24"/>
          <w:szCs w:val="24"/>
        </w:rPr>
        <w:t>20</w:t>
      </w:r>
    </w:p>
    <w:p w14:paraId="1381550A" w14:textId="77777777" w:rsidR="00EB187D" w:rsidRPr="00A619B2" w:rsidRDefault="00EB187D" w:rsidP="00F77CCD">
      <w:pPr>
        <w:jc w:val="right"/>
        <w:rPr>
          <w:rFonts w:ascii="Calibri" w:eastAsia="Times New Roman" w:hAnsi="Calibri" w:cs="Times New Roman"/>
          <w:sz w:val="24"/>
          <w:szCs w:val="24"/>
        </w:rPr>
      </w:pPr>
    </w:p>
    <w:p w14:paraId="63A8226B" w14:textId="77777777" w:rsidR="00907F19" w:rsidRPr="00A619B2" w:rsidRDefault="00907F19" w:rsidP="00907F19">
      <w:pPr>
        <w:jc w:val="center"/>
        <w:rPr>
          <w:b/>
          <w:sz w:val="24"/>
          <w:szCs w:val="24"/>
        </w:rPr>
      </w:pPr>
      <w:r w:rsidRPr="00A619B2">
        <w:rPr>
          <w:b/>
          <w:sz w:val="24"/>
          <w:szCs w:val="24"/>
        </w:rPr>
        <w:t>MANAGEMENT RESPONSE</w:t>
      </w:r>
    </w:p>
    <w:p w14:paraId="443D4F24" w14:textId="77777777" w:rsidR="00424B6B" w:rsidRPr="00A619B2" w:rsidRDefault="00EB187D" w:rsidP="00FC5A5A">
      <w:pPr>
        <w:autoSpaceDE w:val="0"/>
        <w:autoSpaceDN w:val="0"/>
        <w:adjustRightInd w:val="0"/>
        <w:spacing w:after="0" w:line="240" w:lineRule="auto"/>
        <w:jc w:val="center"/>
        <w:rPr>
          <w:rFonts w:cstheme="minorHAnsi"/>
          <w:b/>
          <w:bCs/>
          <w:sz w:val="24"/>
          <w:szCs w:val="24"/>
        </w:rPr>
      </w:pPr>
      <w:r w:rsidRPr="00A619B2">
        <w:rPr>
          <w:rFonts w:cstheme="minorHAnsi"/>
          <w:b/>
          <w:bCs/>
          <w:sz w:val="24"/>
          <w:szCs w:val="24"/>
        </w:rPr>
        <w:t>Independent Country Programme Evaluation (ICPE)</w:t>
      </w:r>
    </w:p>
    <w:p w14:paraId="7F1203F9" w14:textId="77777777" w:rsidR="00907F19" w:rsidRPr="00A619B2" w:rsidRDefault="00907F19" w:rsidP="00C96A6E">
      <w:pPr>
        <w:autoSpaceDE w:val="0"/>
        <w:autoSpaceDN w:val="0"/>
        <w:adjustRightInd w:val="0"/>
        <w:spacing w:after="0" w:line="240" w:lineRule="auto"/>
        <w:jc w:val="center"/>
        <w:rPr>
          <w:rFonts w:cstheme="minorHAnsi"/>
          <w:b/>
          <w:bCs/>
          <w:sz w:val="24"/>
          <w:szCs w:val="24"/>
        </w:rPr>
      </w:pPr>
    </w:p>
    <w:p w14:paraId="712F56DF" w14:textId="77777777" w:rsidR="00907F19" w:rsidRPr="00A619B2" w:rsidRDefault="00907F19" w:rsidP="00C96A6E">
      <w:pPr>
        <w:autoSpaceDE w:val="0"/>
        <w:autoSpaceDN w:val="0"/>
        <w:adjustRightInd w:val="0"/>
        <w:spacing w:after="0" w:line="240" w:lineRule="auto"/>
        <w:jc w:val="cente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171"/>
        <w:gridCol w:w="1068"/>
        <w:gridCol w:w="2445"/>
        <w:gridCol w:w="920"/>
        <w:gridCol w:w="1564"/>
      </w:tblGrid>
      <w:tr w:rsidR="00E5348B" w:rsidRPr="00A619B2" w14:paraId="2D5AF372" w14:textId="77777777" w:rsidTr="008318DB">
        <w:trPr>
          <w:trHeight w:val="506"/>
        </w:trPr>
        <w:tc>
          <w:tcPr>
            <w:tcW w:w="1341" w:type="dxa"/>
            <w:vAlign w:val="center"/>
          </w:tcPr>
          <w:p w14:paraId="4024AD1C" w14:textId="77777777" w:rsidR="00424B6B" w:rsidRPr="00A619B2" w:rsidRDefault="00424B6B" w:rsidP="00424B6B">
            <w:pPr>
              <w:autoSpaceDE w:val="0"/>
              <w:autoSpaceDN w:val="0"/>
              <w:adjustRightInd w:val="0"/>
              <w:rPr>
                <w:rFonts w:cstheme="minorHAnsi"/>
                <w:sz w:val="24"/>
                <w:szCs w:val="24"/>
              </w:rPr>
            </w:pPr>
            <w:r w:rsidRPr="00A619B2">
              <w:rPr>
                <w:rFonts w:cstheme="minorHAnsi"/>
                <w:sz w:val="24"/>
                <w:szCs w:val="24"/>
              </w:rPr>
              <w:t>Prepared by:</w:t>
            </w:r>
          </w:p>
        </w:tc>
        <w:tc>
          <w:tcPr>
            <w:tcW w:w="2171" w:type="dxa"/>
            <w:tcBorders>
              <w:bottom w:val="single" w:sz="4" w:space="0" w:color="auto"/>
            </w:tcBorders>
            <w:vAlign w:val="center"/>
          </w:tcPr>
          <w:p w14:paraId="5A11EE00" w14:textId="09B52DCA" w:rsidR="00424B6B" w:rsidRPr="00A619B2" w:rsidRDefault="00D15445" w:rsidP="00424B6B">
            <w:pPr>
              <w:autoSpaceDE w:val="0"/>
              <w:autoSpaceDN w:val="0"/>
              <w:adjustRightInd w:val="0"/>
              <w:rPr>
                <w:rFonts w:cstheme="minorHAnsi"/>
                <w:sz w:val="24"/>
                <w:szCs w:val="24"/>
              </w:rPr>
            </w:pPr>
            <w:r w:rsidRPr="00A619B2">
              <w:rPr>
                <w:rFonts w:cstheme="minorHAnsi"/>
                <w:sz w:val="24"/>
                <w:szCs w:val="24"/>
              </w:rPr>
              <w:t>Asfaazam Kasbani</w:t>
            </w:r>
          </w:p>
        </w:tc>
        <w:tc>
          <w:tcPr>
            <w:tcW w:w="919" w:type="dxa"/>
            <w:vAlign w:val="center"/>
          </w:tcPr>
          <w:p w14:paraId="7CE4663D" w14:textId="77777777" w:rsidR="00424B6B" w:rsidRPr="00A619B2" w:rsidRDefault="00424B6B" w:rsidP="00424B6B">
            <w:pPr>
              <w:autoSpaceDE w:val="0"/>
              <w:autoSpaceDN w:val="0"/>
              <w:adjustRightInd w:val="0"/>
              <w:rPr>
                <w:rFonts w:cstheme="minorHAnsi"/>
                <w:sz w:val="24"/>
                <w:szCs w:val="24"/>
              </w:rPr>
            </w:pPr>
            <w:r w:rsidRPr="00A619B2">
              <w:rPr>
                <w:rFonts w:cstheme="minorHAnsi"/>
                <w:sz w:val="24"/>
                <w:szCs w:val="24"/>
              </w:rPr>
              <w:t>Position:</w:t>
            </w:r>
          </w:p>
        </w:tc>
        <w:tc>
          <w:tcPr>
            <w:tcW w:w="2445" w:type="dxa"/>
            <w:tcBorders>
              <w:bottom w:val="single" w:sz="4" w:space="0" w:color="auto"/>
            </w:tcBorders>
            <w:vAlign w:val="center"/>
          </w:tcPr>
          <w:p w14:paraId="6133361B" w14:textId="317073BD" w:rsidR="00424B6B" w:rsidRPr="00A619B2" w:rsidRDefault="00D15445" w:rsidP="00424B6B">
            <w:pPr>
              <w:autoSpaceDE w:val="0"/>
              <w:autoSpaceDN w:val="0"/>
              <w:adjustRightInd w:val="0"/>
              <w:rPr>
                <w:rFonts w:cstheme="minorHAnsi"/>
                <w:sz w:val="24"/>
                <w:szCs w:val="24"/>
              </w:rPr>
            </w:pPr>
            <w:r w:rsidRPr="00A619B2">
              <w:rPr>
                <w:rFonts w:cstheme="minorHAnsi"/>
                <w:sz w:val="24"/>
                <w:szCs w:val="24"/>
              </w:rPr>
              <w:t>Assistant Resident Representative</w:t>
            </w:r>
          </w:p>
        </w:tc>
        <w:tc>
          <w:tcPr>
            <w:tcW w:w="920" w:type="dxa"/>
            <w:vAlign w:val="center"/>
          </w:tcPr>
          <w:p w14:paraId="04AFA512" w14:textId="77777777" w:rsidR="00424B6B" w:rsidRPr="00A619B2" w:rsidRDefault="00424B6B" w:rsidP="00424B6B">
            <w:pPr>
              <w:autoSpaceDE w:val="0"/>
              <w:autoSpaceDN w:val="0"/>
              <w:adjustRightInd w:val="0"/>
              <w:rPr>
                <w:rFonts w:cstheme="minorHAnsi"/>
                <w:sz w:val="24"/>
                <w:szCs w:val="24"/>
              </w:rPr>
            </w:pPr>
            <w:r w:rsidRPr="00A619B2">
              <w:rPr>
                <w:rFonts w:cstheme="minorHAnsi"/>
                <w:sz w:val="24"/>
                <w:szCs w:val="24"/>
              </w:rPr>
              <w:t>Unit:</w:t>
            </w:r>
          </w:p>
        </w:tc>
        <w:tc>
          <w:tcPr>
            <w:tcW w:w="1564" w:type="dxa"/>
            <w:tcBorders>
              <w:bottom w:val="single" w:sz="4" w:space="0" w:color="auto"/>
            </w:tcBorders>
            <w:vAlign w:val="center"/>
          </w:tcPr>
          <w:p w14:paraId="615C4F4C" w14:textId="593C30DC" w:rsidR="00424B6B" w:rsidRPr="00A619B2" w:rsidRDefault="00D15445" w:rsidP="00424B6B">
            <w:pPr>
              <w:autoSpaceDE w:val="0"/>
              <w:autoSpaceDN w:val="0"/>
              <w:adjustRightInd w:val="0"/>
              <w:rPr>
                <w:rFonts w:cstheme="minorHAnsi"/>
                <w:sz w:val="24"/>
                <w:szCs w:val="24"/>
              </w:rPr>
            </w:pPr>
            <w:r w:rsidRPr="00A619B2">
              <w:rPr>
                <w:rFonts w:cstheme="minorHAnsi"/>
                <w:sz w:val="24"/>
                <w:szCs w:val="24"/>
              </w:rPr>
              <w:t>Programme</w:t>
            </w:r>
          </w:p>
        </w:tc>
      </w:tr>
      <w:tr w:rsidR="008318DB" w:rsidRPr="00A619B2" w14:paraId="018C68C5" w14:textId="77777777" w:rsidTr="008318DB">
        <w:trPr>
          <w:trHeight w:val="506"/>
        </w:trPr>
        <w:tc>
          <w:tcPr>
            <w:tcW w:w="1341" w:type="dxa"/>
            <w:vAlign w:val="center"/>
          </w:tcPr>
          <w:p w14:paraId="153A3847"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Cleared by:</w:t>
            </w:r>
          </w:p>
        </w:tc>
        <w:tc>
          <w:tcPr>
            <w:tcW w:w="2171" w:type="dxa"/>
            <w:tcBorders>
              <w:top w:val="single" w:sz="4" w:space="0" w:color="auto"/>
              <w:bottom w:val="single" w:sz="4" w:space="0" w:color="auto"/>
            </w:tcBorders>
            <w:vAlign w:val="center"/>
          </w:tcPr>
          <w:p w14:paraId="758DC9CA" w14:textId="38D8A110"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Niels Knudsen</w:t>
            </w:r>
          </w:p>
        </w:tc>
        <w:tc>
          <w:tcPr>
            <w:tcW w:w="919" w:type="dxa"/>
            <w:vAlign w:val="center"/>
          </w:tcPr>
          <w:p w14:paraId="5B834DF5"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Position:</w:t>
            </w:r>
          </w:p>
        </w:tc>
        <w:tc>
          <w:tcPr>
            <w:tcW w:w="2445" w:type="dxa"/>
            <w:tcBorders>
              <w:top w:val="single" w:sz="4" w:space="0" w:color="auto"/>
              <w:bottom w:val="single" w:sz="4" w:space="0" w:color="auto"/>
            </w:tcBorders>
            <w:vAlign w:val="center"/>
          </w:tcPr>
          <w:p w14:paraId="57528858" w14:textId="11958DE0"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 xml:space="preserve"> Deputy Resident Representative </w:t>
            </w:r>
          </w:p>
        </w:tc>
        <w:tc>
          <w:tcPr>
            <w:tcW w:w="920" w:type="dxa"/>
            <w:vAlign w:val="center"/>
          </w:tcPr>
          <w:p w14:paraId="144577BB"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Unit:</w:t>
            </w:r>
          </w:p>
        </w:tc>
        <w:tc>
          <w:tcPr>
            <w:tcW w:w="1564" w:type="dxa"/>
            <w:tcBorders>
              <w:top w:val="single" w:sz="4" w:space="0" w:color="auto"/>
              <w:bottom w:val="single" w:sz="4" w:space="0" w:color="auto"/>
            </w:tcBorders>
            <w:vAlign w:val="center"/>
          </w:tcPr>
          <w:p w14:paraId="480EF9A7" w14:textId="5F3E4D9E"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Programme</w:t>
            </w:r>
          </w:p>
        </w:tc>
      </w:tr>
      <w:tr w:rsidR="008318DB" w:rsidRPr="00A619B2" w14:paraId="72A31224" w14:textId="77777777" w:rsidTr="008318DB">
        <w:trPr>
          <w:trHeight w:val="506"/>
        </w:trPr>
        <w:tc>
          <w:tcPr>
            <w:tcW w:w="1341" w:type="dxa"/>
            <w:vAlign w:val="center"/>
          </w:tcPr>
          <w:p w14:paraId="029BECAA"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Input into and update in ERC:</w:t>
            </w:r>
          </w:p>
        </w:tc>
        <w:tc>
          <w:tcPr>
            <w:tcW w:w="2171" w:type="dxa"/>
            <w:tcBorders>
              <w:top w:val="single" w:sz="4" w:space="0" w:color="auto"/>
              <w:bottom w:val="single" w:sz="4" w:space="0" w:color="auto"/>
            </w:tcBorders>
            <w:vAlign w:val="center"/>
          </w:tcPr>
          <w:p w14:paraId="32D2F7D9" w14:textId="2AAD081E"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Lee Siow Ling</w:t>
            </w:r>
          </w:p>
        </w:tc>
        <w:tc>
          <w:tcPr>
            <w:tcW w:w="919" w:type="dxa"/>
            <w:vAlign w:val="center"/>
          </w:tcPr>
          <w:p w14:paraId="627B06BF"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Position:</w:t>
            </w:r>
          </w:p>
        </w:tc>
        <w:tc>
          <w:tcPr>
            <w:tcW w:w="2445" w:type="dxa"/>
            <w:tcBorders>
              <w:top w:val="single" w:sz="4" w:space="0" w:color="auto"/>
              <w:bottom w:val="single" w:sz="4" w:space="0" w:color="auto"/>
            </w:tcBorders>
            <w:vAlign w:val="center"/>
          </w:tcPr>
          <w:p w14:paraId="24BEC6CF" w14:textId="102DEDA1"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M&amp;E Analyst</w:t>
            </w:r>
          </w:p>
        </w:tc>
        <w:tc>
          <w:tcPr>
            <w:tcW w:w="920" w:type="dxa"/>
            <w:vAlign w:val="center"/>
          </w:tcPr>
          <w:p w14:paraId="45DDC745" w14:textId="77777777"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Unit:</w:t>
            </w:r>
          </w:p>
        </w:tc>
        <w:tc>
          <w:tcPr>
            <w:tcW w:w="1564" w:type="dxa"/>
            <w:tcBorders>
              <w:top w:val="single" w:sz="4" w:space="0" w:color="auto"/>
              <w:bottom w:val="single" w:sz="4" w:space="0" w:color="auto"/>
            </w:tcBorders>
            <w:vAlign w:val="center"/>
          </w:tcPr>
          <w:p w14:paraId="68327443" w14:textId="58AADAA6" w:rsidR="008318DB" w:rsidRPr="00A619B2" w:rsidRDefault="008318DB" w:rsidP="008318DB">
            <w:pPr>
              <w:autoSpaceDE w:val="0"/>
              <w:autoSpaceDN w:val="0"/>
              <w:adjustRightInd w:val="0"/>
              <w:rPr>
                <w:rFonts w:cstheme="minorHAnsi"/>
                <w:sz w:val="24"/>
                <w:szCs w:val="24"/>
              </w:rPr>
            </w:pPr>
            <w:r w:rsidRPr="00A619B2">
              <w:rPr>
                <w:rFonts w:cstheme="minorHAnsi"/>
                <w:sz w:val="24"/>
                <w:szCs w:val="24"/>
              </w:rPr>
              <w:t>Programme</w:t>
            </w:r>
          </w:p>
        </w:tc>
      </w:tr>
    </w:tbl>
    <w:p w14:paraId="74FBED2E" w14:textId="77777777" w:rsidR="00424B6B" w:rsidRPr="00A619B2" w:rsidRDefault="00424B6B" w:rsidP="00424B6B">
      <w:pPr>
        <w:autoSpaceDE w:val="0"/>
        <w:autoSpaceDN w:val="0"/>
        <w:adjustRightInd w:val="0"/>
        <w:spacing w:after="0" w:line="240" w:lineRule="auto"/>
        <w:rPr>
          <w:rFonts w:cstheme="minorHAnsi"/>
          <w:sz w:val="24"/>
          <w:szCs w:val="24"/>
        </w:rPr>
      </w:pPr>
    </w:p>
    <w:tbl>
      <w:tblPr>
        <w:tblStyle w:val="TableGrid"/>
        <w:tblW w:w="14175"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725"/>
        <w:gridCol w:w="1341"/>
        <w:gridCol w:w="1528"/>
        <w:gridCol w:w="3796"/>
        <w:gridCol w:w="3785"/>
      </w:tblGrid>
      <w:tr w:rsidR="00666998" w:rsidRPr="00A619B2" w14:paraId="1C51AC2B" w14:textId="77777777" w:rsidTr="00665A26">
        <w:trPr>
          <w:trHeight w:val="1232"/>
        </w:trPr>
        <w:tc>
          <w:tcPr>
            <w:tcW w:w="14175" w:type="dxa"/>
            <w:gridSpan w:val="5"/>
            <w:shd w:val="clear" w:color="auto" w:fill="C6D9F1" w:themeFill="text2" w:themeFillTint="33"/>
          </w:tcPr>
          <w:p w14:paraId="7FC6F285" w14:textId="77777777" w:rsidR="00666998" w:rsidRPr="00A619B2" w:rsidRDefault="00666998" w:rsidP="00666998">
            <w:pPr>
              <w:tabs>
                <w:tab w:val="left" w:pos="1080"/>
              </w:tabs>
              <w:rPr>
                <w:rFonts w:cstheme="minorHAnsi"/>
                <w:b/>
                <w:sz w:val="24"/>
                <w:szCs w:val="24"/>
              </w:rPr>
            </w:pPr>
            <w:r w:rsidRPr="00A619B2">
              <w:rPr>
                <w:rFonts w:cstheme="minorHAnsi"/>
                <w:b/>
                <w:sz w:val="24"/>
                <w:szCs w:val="24"/>
              </w:rPr>
              <w:t xml:space="preserve">Recommendation 1: </w:t>
            </w:r>
          </w:p>
          <w:p w14:paraId="51DD4017" w14:textId="77777777" w:rsidR="00B60AB3" w:rsidRPr="00A619B2" w:rsidRDefault="00B60AB3" w:rsidP="00B60AB3">
            <w:pPr>
              <w:tabs>
                <w:tab w:val="left" w:pos="1080"/>
              </w:tabs>
              <w:jc w:val="both"/>
              <w:rPr>
                <w:rFonts w:cstheme="minorHAnsi"/>
                <w:bCs/>
                <w:sz w:val="24"/>
                <w:szCs w:val="24"/>
              </w:rPr>
            </w:pPr>
            <w:r w:rsidRPr="00A619B2">
              <w:rPr>
                <w:rFonts w:cstheme="minorHAnsi"/>
                <w:bCs/>
                <w:sz w:val="24"/>
                <w:szCs w:val="24"/>
              </w:rPr>
              <w:t xml:space="preserve">UNDP should enhance its strategic focus and redefine its value proposition in terms of impact. More strategic engagement of UNDP is possible given that the Government has the capacity to finance its own development priorities. UNDP strength is its international presence, reach and access to a wide range of success stories, and global knowledge and expertise. In the UMIC context of Malaysia, UNDP’s value is in its ability to tap into the latter. UNDP must enhance its in-house expertise to be able to engage substantively in high level policy discussions fully. Both the Government and UNDP are open to exploring alternative delivery arrangements to strengthen UNDP’s effectiveness and impact, including reimbursable advisory services.  </w:t>
            </w:r>
          </w:p>
          <w:p w14:paraId="2FF09D34" w14:textId="77777777" w:rsidR="00B60AB3" w:rsidRPr="00A619B2" w:rsidRDefault="00B60AB3" w:rsidP="00B60AB3">
            <w:pPr>
              <w:tabs>
                <w:tab w:val="left" w:pos="1080"/>
              </w:tabs>
              <w:jc w:val="both"/>
              <w:rPr>
                <w:rFonts w:cstheme="minorHAnsi"/>
                <w:bCs/>
                <w:sz w:val="24"/>
                <w:szCs w:val="24"/>
              </w:rPr>
            </w:pPr>
            <w:r w:rsidRPr="00A619B2">
              <w:rPr>
                <w:rFonts w:cstheme="minorHAnsi"/>
                <w:bCs/>
                <w:sz w:val="24"/>
                <w:szCs w:val="24"/>
              </w:rPr>
              <w:t xml:space="preserve"> </w:t>
            </w:r>
          </w:p>
          <w:p w14:paraId="0E52DF6A" w14:textId="3CCBAE7B" w:rsidR="00666998" w:rsidRPr="00A619B2" w:rsidRDefault="00B60AB3" w:rsidP="00B60AB3">
            <w:pPr>
              <w:tabs>
                <w:tab w:val="left" w:pos="1080"/>
              </w:tabs>
              <w:jc w:val="both"/>
              <w:rPr>
                <w:rFonts w:cstheme="minorHAnsi"/>
                <w:bCs/>
                <w:sz w:val="24"/>
                <w:szCs w:val="24"/>
              </w:rPr>
            </w:pPr>
            <w:r w:rsidRPr="00A619B2">
              <w:rPr>
                <w:rFonts w:cstheme="minorHAnsi"/>
                <w:bCs/>
                <w:sz w:val="24"/>
                <w:szCs w:val="24"/>
              </w:rPr>
              <w:t xml:space="preserve">Further, given Malaysia’s UMIC status and UNDP’s own limited resources, </w:t>
            </w:r>
            <w:r w:rsidRPr="00A619B2">
              <w:rPr>
                <w:rFonts w:cstheme="minorHAnsi"/>
                <w:b/>
                <w:bCs/>
                <w:sz w:val="24"/>
                <w:szCs w:val="24"/>
              </w:rPr>
              <w:t>it is importance to support Government in adopting new financing approaches for the achievement of the SDGs</w:t>
            </w:r>
            <w:r w:rsidRPr="00A619B2">
              <w:rPr>
                <w:rFonts w:cstheme="minorHAnsi"/>
                <w:bCs/>
                <w:sz w:val="24"/>
                <w:szCs w:val="24"/>
              </w:rPr>
              <w:t xml:space="preserve">. UNDP is increasingly required </w:t>
            </w:r>
            <w:r w:rsidRPr="00A619B2">
              <w:rPr>
                <w:rFonts w:cstheme="minorHAnsi"/>
                <w:b/>
                <w:bCs/>
                <w:sz w:val="24"/>
                <w:szCs w:val="24"/>
              </w:rPr>
              <w:t>to deliver in partnership</w:t>
            </w:r>
            <w:r w:rsidRPr="00A619B2">
              <w:rPr>
                <w:rFonts w:cstheme="minorHAnsi"/>
                <w:bCs/>
                <w:sz w:val="24"/>
                <w:szCs w:val="24"/>
              </w:rPr>
              <w:t>. UNDP should enhance in-house capacities to be able to leverage the resources of other development actors (financial and technical/knowledge) for SDG financing.</w:t>
            </w:r>
          </w:p>
        </w:tc>
      </w:tr>
      <w:tr w:rsidR="00666998" w:rsidRPr="00A619B2" w14:paraId="19C5B90C" w14:textId="77777777" w:rsidTr="00665A26">
        <w:trPr>
          <w:trHeight w:val="917"/>
        </w:trPr>
        <w:tc>
          <w:tcPr>
            <w:tcW w:w="14175" w:type="dxa"/>
            <w:gridSpan w:val="5"/>
            <w:shd w:val="clear" w:color="auto" w:fill="auto"/>
          </w:tcPr>
          <w:p w14:paraId="2E41638D" w14:textId="77777777" w:rsidR="00255C17" w:rsidRPr="00A619B2" w:rsidRDefault="00B60AB3" w:rsidP="00C44F7E">
            <w:pPr>
              <w:tabs>
                <w:tab w:val="left" w:pos="1080"/>
              </w:tabs>
              <w:jc w:val="both"/>
              <w:rPr>
                <w:rFonts w:cstheme="minorHAnsi"/>
                <w:b/>
                <w:bCs/>
                <w:sz w:val="24"/>
                <w:szCs w:val="24"/>
              </w:rPr>
            </w:pPr>
            <w:r w:rsidRPr="00A619B2">
              <w:rPr>
                <w:rFonts w:cstheme="minorHAnsi"/>
                <w:b/>
                <w:bCs/>
                <w:sz w:val="24"/>
                <w:szCs w:val="24"/>
              </w:rPr>
              <w:lastRenderedPageBreak/>
              <w:t>Management response:</w:t>
            </w:r>
          </w:p>
          <w:p w14:paraId="7398FE31" w14:textId="445AB74E" w:rsidR="00CC07DC" w:rsidRPr="00A619B2" w:rsidRDefault="00CC07DC" w:rsidP="00C44F7E">
            <w:pPr>
              <w:tabs>
                <w:tab w:val="left" w:pos="1080"/>
              </w:tabs>
              <w:jc w:val="both"/>
              <w:rPr>
                <w:rFonts w:cstheme="minorHAnsi"/>
                <w:b/>
                <w:bCs/>
                <w:sz w:val="24"/>
                <w:szCs w:val="24"/>
              </w:rPr>
            </w:pPr>
          </w:p>
          <w:p w14:paraId="7C7DC620" w14:textId="77777777" w:rsidR="003F44AC" w:rsidRPr="00A619B2" w:rsidRDefault="003F44AC" w:rsidP="003F44AC">
            <w:pPr>
              <w:autoSpaceDE w:val="0"/>
              <w:autoSpaceDN w:val="0"/>
              <w:adjustRightInd w:val="0"/>
              <w:jc w:val="both"/>
              <w:rPr>
                <w:rFonts w:cstheme="minorHAnsi"/>
                <w:sz w:val="24"/>
                <w:szCs w:val="24"/>
              </w:rPr>
            </w:pPr>
            <w:r w:rsidRPr="00A619B2">
              <w:rPr>
                <w:rFonts w:cstheme="minorHAnsi"/>
                <w:sz w:val="24"/>
                <w:szCs w:val="24"/>
              </w:rPr>
              <w:t xml:space="preserve">UNDP has noted and accepted this recommendation. </w:t>
            </w:r>
          </w:p>
          <w:p w14:paraId="7876FC5D" w14:textId="77777777" w:rsidR="000723E6" w:rsidRPr="00A619B2" w:rsidRDefault="000723E6" w:rsidP="00C44F7E">
            <w:pPr>
              <w:tabs>
                <w:tab w:val="left" w:pos="1080"/>
              </w:tabs>
              <w:jc w:val="both"/>
              <w:rPr>
                <w:rFonts w:cstheme="minorHAnsi"/>
                <w:sz w:val="24"/>
                <w:szCs w:val="24"/>
              </w:rPr>
            </w:pPr>
          </w:p>
          <w:p w14:paraId="397D5F81" w14:textId="313002F7" w:rsidR="00CC07DC" w:rsidRPr="00A619B2" w:rsidRDefault="005D3285" w:rsidP="00665A26">
            <w:pPr>
              <w:tabs>
                <w:tab w:val="left" w:pos="1080"/>
              </w:tabs>
              <w:jc w:val="both"/>
              <w:rPr>
                <w:rFonts w:cstheme="minorHAnsi"/>
                <w:b/>
                <w:bCs/>
                <w:sz w:val="24"/>
                <w:szCs w:val="24"/>
              </w:rPr>
            </w:pPr>
            <w:r w:rsidRPr="00A619B2">
              <w:rPr>
                <w:rFonts w:cstheme="minorHAnsi"/>
                <w:sz w:val="24"/>
                <w:szCs w:val="24"/>
              </w:rPr>
              <w:t xml:space="preserve">The new Country Programme Document for </w:t>
            </w:r>
            <w:r w:rsidR="00C213DC" w:rsidRPr="00A619B2">
              <w:rPr>
                <w:rFonts w:cstheme="minorHAnsi"/>
                <w:sz w:val="24"/>
                <w:szCs w:val="24"/>
              </w:rPr>
              <w:t xml:space="preserve">Malaysia </w:t>
            </w:r>
            <w:r w:rsidRPr="00A619B2">
              <w:rPr>
                <w:rFonts w:cstheme="minorHAnsi"/>
                <w:sz w:val="24"/>
                <w:szCs w:val="24"/>
              </w:rPr>
              <w:t>(20</w:t>
            </w:r>
            <w:r w:rsidR="00C213DC" w:rsidRPr="00A619B2">
              <w:rPr>
                <w:rFonts w:cstheme="minorHAnsi"/>
                <w:sz w:val="24"/>
                <w:szCs w:val="24"/>
              </w:rPr>
              <w:t>21</w:t>
            </w:r>
            <w:r w:rsidRPr="00A619B2">
              <w:rPr>
                <w:rFonts w:cstheme="minorHAnsi"/>
                <w:sz w:val="24"/>
                <w:szCs w:val="24"/>
              </w:rPr>
              <w:t>-20</w:t>
            </w:r>
            <w:r w:rsidR="00C213DC" w:rsidRPr="00A619B2">
              <w:rPr>
                <w:rFonts w:cstheme="minorHAnsi"/>
                <w:sz w:val="24"/>
                <w:szCs w:val="24"/>
              </w:rPr>
              <w:t>25</w:t>
            </w:r>
            <w:r w:rsidRPr="00A619B2">
              <w:rPr>
                <w:rFonts w:cstheme="minorHAnsi"/>
                <w:sz w:val="24"/>
                <w:szCs w:val="24"/>
              </w:rPr>
              <w:t xml:space="preserve">) </w:t>
            </w:r>
            <w:r w:rsidR="00B846BC" w:rsidRPr="00A619B2">
              <w:rPr>
                <w:rFonts w:cstheme="minorHAnsi"/>
                <w:sz w:val="24"/>
                <w:szCs w:val="24"/>
              </w:rPr>
              <w:t>currently under formulation</w:t>
            </w:r>
            <w:r w:rsidR="00825D57" w:rsidRPr="00A619B2">
              <w:rPr>
                <w:rFonts w:cstheme="minorHAnsi"/>
                <w:sz w:val="24"/>
                <w:szCs w:val="24"/>
              </w:rPr>
              <w:t>, is al</w:t>
            </w:r>
            <w:r w:rsidR="00015CB0" w:rsidRPr="00A619B2">
              <w:rPr>
                <w:rFonts w:cstheme="minorHAnsi"/>
                <w:sz w:val="24"/>
                <w:szCs w:val="24"/>
              </w:rPr>
              <w:t>igned with the UN</w:t>
            </w:r>
            <w:r w:rsidR="00F06919" w:rsidRPr="00A619B2">
              <w:rPr>
                <w:rFonts w:cstheme="minorHAnsi"/>
                <w:sz w:val="24"/>
                <w:szCs w:val="24"/>
              </w:rPr>
              <w:t xml:space="preserve"> wide</w:t>
            </w:r>
            <w:r w:rsidR="00015CB0" w:rsidRPr="00A619B2">
              <w:rPr>
                <w:rFonts w:cstheme="minorHAnsi"/>
                <w:sz w:val="24"/>
                <w:szCs w:val="24"/>
              </w:rPr>
              <w:t xml:space="preserve"> Sustainable Development Corporation Framework (UNSDCF)</w:t>
            </w:r>
            <w:r w:rsidR="00D20EEB" w:rsidRPr="00A619B2">
              <w:rPr>
                <w:rFonts w:cstheme="minorHAnsi"/>
                <w:sz w:val="24"/>
                <w:szCs w:val="24"/>
              </w:rPr>
              <w:t xml:space="preserve"> giving focus to 4 Pillars on People, Planet, Prosperity and Peace.</w:t>
            </w:r>
            <w:r w:rsidR="005952CB" w:rsidRPr="00A619B2">
              <w:rPr>
                <w:rFonts w:cstheme="minorHAnsi"/>
                <w:sz w:val="24"/>
                <w:szCs w:val="24"/>
              </w:rPr>
              <w:t xml:space="preserve"> </w:t>
            </w:r>
            <w:r w:rsidRPr="00A619B2">
              <w:rPr>
                <w:rFonts w:cstheme="minorHAnsi"/>
                <w:sz w:val="24"/>
                <w:szCs w:val="24"/>
              </w:rPr>
              <w:t xml:space="preserve">As </w:t>
            </w:r>
            <w:r w:rsidR="00D20EEB" w:rsidRPr="00A619B2">
              <w:rPr>
                <w:rFonts w:cstheme="minorHAnsi"/>
                <w:sz w:val="24"/>
                <w:szCs w:val="24"/>
              </w:rPr>
              <w:t>Malaysia’</w:t>
            </w:r>
            <w:r w:rsidRPr="00A619B2">
              <w:rPr>
                <w:rFonts w:cstheme="minorHAnsi"/>
                <w:sz w:val="24"/>
                <w:szCs w:val="24"/>
              </w:rPr>
              <w:t>s development needs have evolved over the last five years, work</w:t>
            </w:r>
            <w:r w:rsidR="00612FC5" w:rsidRPr="00A619B2">
              <w:rPr>
                <w:rFonts w:cstheme="minorHAnsi"/>
                <w:sz w:val="24"/>
                <w:szCs w:val="24"/>
              </w:rPr>
              <w:t xml:space="preserve">, portfolios and expertise is progressively being </w:t>
            </w:r>
            <w:r w:rsidRPr="00A619B2">
              <w:rPr>
                <w:rFonts w:cstheme="minorHAnsi"/>
                <w:sz w:val="24"/>
                <w:szCs w:val="24"/>
              </w:rPr>
              <w:t xml:space="preserve">realigned to reflect </w:t>
            </w:r>
            <w:r w:rsidR="00886F09" w:rsidRPr="00A619B2">
              <w:rPr>
                <w:rFonts w:cstheme="minorHAnsi"/>
                <w:sz w:val="24"/>
                <w:szCs w:val="24"/>
              </w:rPr>
              <w:t>the ne</w:t>
            </w:r>
            <w:r w:rsidR="000C3837" w:rsidRPr="00A619B2">
              <w:rPr>
                <w:rFonts w:cstheme="minorHAnsi"/>
                <w:sz w:val="24"/>
                <w:szCs w:val="24"/>
              </w:rPr>
              <w:t xml:space="preserve">ed </w:t>
            </w:r>
            <w:r w:rsidR="00612FC5" w:rsidRPr="00A619B2">
              <w:rPr>
                <w:rFonts w:cstheme="minorHAnsi"/>
                <w:sz w:val="24"/>
                <w:szCs w:val="24"/>
              </w:rPr>
              <w:t xml:space="preserve">for a more robust, evidence-driven and internationally rooted policy engagement with </w:t>
            </w:r>
            <w:r w:rsidR="000C3837" w:rsidRPr="00A619B2">
              <w:rPr>
                <w:rFonts w:cstheme="minorHAnsi"/>
                <w:sz w:val="24"/>
                <w:szCs w:val="24"/>
              </w:rPr>
              <w:t>the Government</w:t>
            </w:r>
            <w:r w:rsidRPr="00A619B2">
              <w:rPr>
                <w:rFonts w:cstheme="minorHAnsi"/>
                <w:sz w:val="24"/>
                <w:szCs w:val="24"/>
              </w:rPr>
              <w:t xml:space="preserve">. </w:t>
            </w:r>
            <w:r w:rsidR="00612FC5" w:rsidRPr="00A619B2">
              <w:rPr>
                <w:rFonts w:cstheme="minorHAnsi"/>
                <w:sz w:val="24"/>
                <w:szCs w:val="24"/>
              </w:rPr>
              <w:t xml:space="preserve">This includes </w:t>
            </w:r>
            <w:r w:rsidR="00C544BE" w:rsidRPr="00A619B2">
              <w:rPr>
                <w:rFonts w:cstheme="minorHAnsi"/>
                <w:sz w:val="24"/>
                <w:szCs w:val="24"/>
              </w:rPr>
              <w:t xml:space="preserve">building in-house policy expertise, </w:t>
            </w:r>
            <w:r w:rsidR="00BF7DF8" w:rsidRPr="00A619B2">
              <w:rPr>
                <w:rFonts w:cstheme="minorHAnsi"/>
                <w:sz w:val="24"/>
                <w:szCs w:val="24"/>
              </w:rPr>
              <w:t>expanding partnerships</w:t>
            </w:r>
            <w:r w:rsidR="003B2654" w:rsidRPr="00A619B2">
              <w:rPr>
                <w:rFonts w:cstheme="minorHAnsi"/>
                <w:sz w:val="24"/>
                <w:szCs w:val="24"/>
              </w:rPr>
              <w:t xml:space="preserve"> with public and private sector</w:t>
            </w:r>
            <w:r w:rsidR="00B76366" w:rsidRPr="00A619B2">
              <w:rPr>
                <w:rFonts w:cstheme="minorHAnsi"/>
                <w:sz w:val="24"/>
                <w:szCs w:val="24"/>
              </w:rPr>
              <w:t xml:space="preserve">, strengthening of alternative </w:t>
            </w:r>
            <w:r w:rsidR="003B2654" w:rsidRPr="00A619B2">
              <w:rPr>
                <w:rFonts w:cstheme="minorHAnsi"/>
                <w:sz w:val="24"/>
                <w:szCs w:val="24"/>
              </w:rPr>
              <w:t>delivery arrangements</w:t>
            </w:r>
            <w:r w:rsidR="00C419C0" w:rsidRPr="00A619B2">
              <w:rPr>
                <w:rFonts w:cstheme="minorHAnsi"/>
                <w:sz w:val="24"/>
                <w:szCs w:val="24"/>
              </w:rPr>
              <w:t xml:space="preserve"> and enhancing the platform approach to leverage partners to deliver SDGs.</w:t>
            </w:r>
            <w:r w:rsidR="00E03879" w:rsidRPr="00A619B2">
              <w:rPr>
                <w:rFonts w:cstheme="minorHAnsi"/>
                <w:sz w:val="24"/>
                <w:szCs w:val="24"/>
              </w:rPr>
              <w:t xml:space="preserve"> These initiatives will continue.</w:t>
            </w:r>
            <w:r w:rsidRPr="00A619B2">
              <w:rPr>
                <w:rFonts w:cstheme="minorHAnsi"/>
                <w:b/>
                <w:bCs/>
                <w:sz w:val="24"/>
                <w:szCs w:val="24"/>
              </w:rPr>
              <w:t xml:space="preserve"> </w:t>
            </w:r>
          </w:p>
        </w:tc>
      </w:tr>
      <w:tr w:rsidR="00E05373" w:rsidRPr="00A619B2" w14:paraId="1B5F458E" w14:textId="77777777" w:rsidTr="00E23ADE">
        <w:trPr>
          <w:trHeight w:val="361"/>
        </w:trPr>
        <w:tc>
          <w:tcPr>
            <w:tcW w:w="3725" w:type="dxa"/>
            <w:vMerge w:val="restart"/>
            <w:shd w:val="clear" w:color="auto" w:fill="C6D9F1" w:themeFill="text2" w:themeFillTint="33"/>
            <w:vAlign w:val="center"/>
          </w:tcPr>
          <w:p w14:paraId="5158CB63" w14:textId="77777777" w:rsidR="00424B6B" w:rsidRPr="00A619B2" w:rsidRDefault="00424B6B" w:rsidP="00E678CF">
            <w:pPr>
              <w:autoSpaceDE w:val="0"/>
              <w:autoSpaceDN w:val="0"/>
              <w:adjustRightInd w:val="0"/>
              <w:jc w:val="center"/>
              <w:rPr>
                <w:rFonts w:cstheme="minorHAnsi"/>
                <w:sz w:val="24"/>
                <w:szCs w:val="24"/>
              </w:rPr>
            </w:pPr>
            <w:r w:rsidRPr="00A619B2">
              <w:rPr>
                <w:rFonts w:cstheme="minorHAnsi"/>
                <w:b/>
                <w:bCs/>
                <w:sz w:val="24"/>
                <w:szCs w:val="24"/>
              </w:rPr>
              <w:t>Key action(s)</w:t>
            </w:r>
          </w:p>
        </w:tc>
        <w:tc>
          <w:tcPr>
            <w:tcW w:w="1341" w:type="dxa"/>
            <w:vMerge w:val="restart"/>
            <w:shd w:val="clear" w:color="auto" w:fill="C6D9F1" w:themeFill="text2" w:themeFillTint="33"/>
            <w:vAlign w:val="center"/>
          </w:tcPr>
          <w:p w14:paraId="567F807C" w14:textId="77777777" w:rsidR="00424B6B" w:rsidRPr="00A619B2" w:rsidRDefault="00424B6B" w:rsidP="00E678CF">
            <w:pPr>
              <w:autoSpaceDE w:val="0"/>
              <w:autoSpaceDN w:val="0"/>
              <w:adjustRightInd w:val="0"/>
              <w:jc w:val="center"/>
              <w:rPr>
                <w:rFonts w:cstheme="minorHAnsi"/>
                <w:sz w:val="24"/>
                <w:szCs w:val="24"/>
              </w:rPr>
            </w:pPr>
            <w:r w:rsidRPr="00A619B2">
              <w:rPr>
                <w:rFonts w:cstheme="minorHAnsi"/>
                <w:b/>
                <w:bCs/>
                <w:sz w:val="24"/>
                <w:szCs w:val="24"/>
              </w:rPr>
              <w:t>Time frame</w:t>
            </w:r>
          </w:p>
        </w:tc>
        <w:tc>
          <w:tcPr>
            <w:tcW w:w="1528" w:type="dxa"/>
            <w:vMerge w:val="restart"/>
            <w:shd w:val="clear" w:color="auto" w:fill="C6D9F1" w:themeFill="text2" w:themeFillTint="33"/>
            <w:vAlign w:val="center"/>
          </w:tcPr>
          <w:p w14:paraId="747107FC" w14:textId="70954803" w:rsidR="00424B6B" w:rsidRPr="00A619B2" w:rsidRDefault="00E571F8" w:rsidP="00E678CF">
            <w:pPr>
              <w:autoSpaceDE w:val="0"/>
              <w:autoSpaceDN w:val="0"/>
              <w:adjustRightInd w:val="0"/>
              <w:jc w:val="center"/>
              <w:rPr>
                <w:rFonts w:cstheme="minorHAnsi"/>
                <w:sz w:val="24"/>
                <w:szCs w:val="24"/>
              </w:rPr>
            </w:pPr>
            <w:r w:rsidRPr="00A619B2">
              <w:rPr>
                <w:rFonts w:cstheme="minorHAnsi"/>
                <w:b/>
                <w:bCs/>
                <w:sz w:val="24"/>
                <w:szCs w:val="24"/>
              </w:rPr>
              <w:t>Responsible Units</w:t>
            </w:r>
          </w:p>
        </w:tc>
        <w:tc>
          <w:tcPr>
            <w:tcW w:w="7581" w:type="dxa"/>
            <w:gridSpan w:val="2"/>
            <w:shd w:val="clear" w:color="auto" w:fill="C6D9F1" w:themeFill="text2" w:themeFillTint="33"/>
            <w:vAlign w:val="center"/>
          </w:tcPr>
          <w:p w14:paraId="2F4C40D0" w14:textId="77777777" w:rsidR="00424B6B" w:rsidRPr="00A619B2" w:rsidRDefault="00AB082F" w:rsidP="00E678CF">
            <w:pPr>
              <w:autoSpaceDE w:val="0"/>
              <w:autoSpaceDN w:val="0"/>
              <w:adjustRightInd w:val="0"/>
              <w:jc w:val="center"/>
              <w:rPr>
                <w:rFonts w:cstheme="minorHAnsi"/>
                <w:b/>
                <w:bCs/>
                <w:sz w:val="24"/>
                <w:szCs w:val="24"/>
              </w:rPr>
            </w:pPr>
            <w:r w:rsidRPr="00A619B2">
              <w:rPr>
                <w:rFonts w:cstheme="minorHAnsi"/>
                <w:b/>
                <w:bCs/>
                <w:sz w:val="24"/>
                <w:szCs w:val="24"/>
              </w:rPr>
              <w:t>Tracking</w:t>
            </w:r>
          </w:p>
        </w:tc>
      </w:tr>
      <w:tr w:rsidR="00F432A3" w:rsidRPr="00A619B2" w14:paraId="5930FF9D" w14:textId="77777777" w:rsidTr="00E23ADE">
        <w:trPr>
          <w:trHeight w:val="242"/>
        </w:trPr>
        <w:tc>
          <w:tcPr>
            <w:tcW w:w="3725" w:type="dxa"/>
            <w:vMerge/>
            <w:shd w:val="clear" w:color="auto" w:fill="C6D9F1" w:themeFill="text2" w:themeFillTint="33"/>
            <w:vAlign w:val="center"/>
          </w:tcPr>
          <w:p w14:paraId="30FC11D5" w14:textId="77777777" w:rsidR="00424B6B" w:rsidRPr="00A619B2" w:rsidRDefault="00424B6B" w:rsidP="00E678CF">
            <w:pPr>
              <w:autoSpaceDE w:val="0"/>
              <w:autoSpaceDN w:val="0"/>
              <w:adjustRightInd w:val="0"/>
              <w:jc w:val="center"/>
              <w:rPr>
                <w:rFonts w:cstheme="minorHAnsi"/>
                <w:sz w:val="24"/>
                <w:szCs w:val="24"/>
              </w:rPr>
            </w:pPr>
          </w:p>
        </w:tc>
        <w:tc>
          <w:tcPr>
            <w:tcW w:w="1341" w:type="dxa"/>
            <w:vMerge/>
            <w:shd w:val="clear" w:color="auto" w:fill="C6D9F1" w:themeFill="text2" w:themeFillTint="33"/>
            <w:vAlign w:val="center"/>
          </w:tcPr>
          <w:p w14:paraId="5144E987" w14:textId="77777777" w:rsidR="00424B6B" w:rsidRPr="00A619B2" w:rsidRDefault="00424B6B" w:rsidP="00E678CF">
            <w:pPr>
              <w:autoSpaceDE w:val="0"/>
              <w:autoSpaceDN w:val="0"/>
              <w:adjustRightInd w:val="0"/>
              <w:jc w:val="center"/>
              <w:rPr>
                <w:rFonts w:cstheme="minorHAnsi"/>
                <w:sz w:val="24"/>
                <w:szCs w:val="24"/>
              </w:rPr>
            </w:pPr>
          </w:p>
        </w:tc>
        <w:tc>
          <w:tcPr>
            <w:tcW w:w="1528" w:type="dxa"/>
            <w:vMerge/>
            <w:shd w:val="clear" w:color="auto" w:fill="C6D9F1" w:themeFill="text2" w:themeFillTint="33"/>
            <w:vAlign w:val="center"/>
          </w:tcPr>
          <w:p w14:paraId="5BBFAF04" w14:textId="77777777" w:rsidR="00424B6B" w:rsidRPr="00A619B2" w:rsidRDefault="00424B6B" w:rsidP="00E678CF">
            <w:pPr>
              <w:autoSpaceDE w:val="0"/>
              <w:autoSpaceDN w:val="0"/>
              <w:adjustRightInd w:val="0"/>
              <w:jc w:val="center"/>
              <w:rPr>
                <w:rFonts w:cstheme="minorHAnsi"/>
                <w:sz w:val="24"/>
                <w:szCs w:val="24"/>
              </w:rPr>
            </w:pPr>
          </w:p>
        </w:tc>
        <w:tc>
          <w:tcPr>
            <w:tcW w:w="3796" w:type="dxa"/>
            <w:shd w:val="clear" w:color="auto" w:fill="C6D9F1" w:themeFill="text2" w:themeFillTint="33"/>
            <w:vAlign w:val="center"/>
          </w:tcPr>
          <w:p w14:paraId="63AA1786" w14:textId="77777777" w:rsidR="00424B6B" w:rsidRPr="00A619B2" w:rsidRDefault="00424B6B" w:rsidP="00E678CF">
            <w:pPr>
              <w:autoSpaceDE w:val="0"/>
              <w:autoSpaceDN w:val="0"/>
              <w:adjustRightInd w:val="0"/>
              <w:jc w:val="center"/>
              <w:rPr>
                <w:rFonts w:cstheme="minorHAnsi"/>
                <w:b/>
                <w:bCs/>
                <w:sz w:val="24"/>
                <w:szCs w:val="24"/>
              </w:rPr>
            </w:pPr>
            <w:r w:rsidRPr="00A619B2">
              <w:rPr>
                <w:rFonts w:cstheme="minorHAnsi"/>
                <w:b/>
                <w:bCs/>
                <w:sz w:val="24"/>
                <w:szCs w:val="24"/>
              </w:rPr>
              <w:t>Comments</w:t>
            </w:r>
          </w:p>
        </w:tc>
        <w:tc>
          <w:tcPr>
            <w:tcW w:w="3785" w:type="dxa"/>
            <w:shd w:val="clear" w:color="auto" w:fill="C6D9F1" w:themeFill="text2" w:themeFillTint="33"/>
            <w:vAlign w:val="center"/>
          </w:tcPr>
          <w:p w14:paraId="0F555F2D" w14:textId="77777777" w:rsidR="00424B6B" w:rsidRPr="00A619B2" w:rsidRDefault="00424B6B" w:rsidP="00E678CF">
            <w:pPr>
              <w:autoSpaceDE w:val="0"/>
              <w:autoSpaceDN w:val="0"/>
              <w:adjustRightInd w:val="0"/>
              <w:jc w:val="center"/>
              <w:rPr>
                <w:rFonts w:cstheme="minorHAnsi"/>
                <w:b/>
                <w:bCs/>
                <w:sz w:val="24"/>
                <w:szCs w:val="24"/>
              </w:rPr>
            </w:pPr>
            <w:r w:rsidRPr="00A619B2">
              <w:rPr>
                <w:rFonts w:cstheme="minorHAnsi"/>
                <w:b/>
                <w:bCs/>
                <w:sz w:val="24"/>
                <w:szCs w:val="24"/>
              </w:rPr>
              <w:t>Status</w:t>
            </w:r>
          </w:p>
        </w:tc>
      </w:tr>
      <w:tr w:rsidR="00A66948" w:rsidRPr="00A619B2" w14:paraId="0C5A892A" w14:textId="77777777" w:rsidTr="00E23ADE">
        <w:trPr>
          <w:trHeight w:val="361"/>
        </w:trPr>
        <w:tc>
          <w:tcPr>
            <w:tcW w:w="3725" w:type="dxa"/>
          </w:tcPr>
          <w:p w14:paraId="61AD80DA" w14:textId="0619F46C" w:rsidR="00A66948" w:rsidRPr="00A619B2" w:rsidRDefault="0002678D" w:rsidP="0002678D">
            <w:pPr>
              <w:tabs>
                <w:tab w:val="left" w:pos="1080"/>
              </w:tabs>
              <w:jc w:val="both"/>
              <w:rPr>
                <w:rFonts w:cstheme="minorHAnsi"/>
                <w:bCs/>
                <w:sz w:val="24"/>
                <w:szCs w:val="24"/>
              </w:rPr>
            </w:pPr>
            <w:r w:rsidRPr="00A619B2">
              <w:rPr>
                <w:rFonts w:cstheme="minorHAnsi"/>
                <w:bCs/>
                <w:sz w:val="24"/>
                <w:szCs w:val="24"/>
              </w:rPr>
              <w:t xml:space="preserve">1.1 </w:t>
            </w:r>
            <w:r w:rsidR="00A66948" w:rsidRPr="00A619B2">
              <w:rPr>
                <w:rFonts w:cstheme="minorHAnsi"/>
                <w:bCs/>
                <w:sz w:val="24"/>
                <w:szCs w:val="24"/>
              </w:rPr>
              <w:t>Development of CPD 2021-2025</w:t>
            </w:r>
          </w:p>
        </w:tc>
        <w:tc>
          <w:tcPr>
            <w:tcW w:w="1341" w:type="dxa"/>
            <w:vAlign w:val="center"/>
          </w:tcPr>
          <w:p w14:paraId="58351AFD" w14:textId="3EA5C533" w:rsidR="00A66948" w:rsidRPr="00A619B2" w:rsidRDefault="00804682" w:rsidP="00C44F7E">
            <w:pPr>
              <w:autoSpaceDE w:val="0"/>
              <w:autoSpaceDN w:val="0"/>
              <w:adjustRightInd w:val="0"/>
              <w:jc w:val="center"/>
              <w:rPr>
                <w:rFonts w:cstheme="minorHAnsi"/>
                <w:sz w:val="24"/>
                <w:szCs w:val="24"/>
              </w:rPr>
            </w:pPr>
            <w:r w:rsidRPr="00A619B2">
              <w:rPr>
                <w:rFonts w:cstheme="minorHAnsi"/>
                <w:sz w:val="24"/>
                <w:szCs w:val="24"/>
              </w:rPr>
              <w:t>Q2</w:t>
            </w:r>
            <w:r w:rsidR="00A66948" w:rsidRPr="00A619B2">
              <w:rPr>
                <w:rFonts w:cstheme="minorHAnsi"/>
                <w:sz w:val="24"/>
                <w:szCs w:val="24"/>
              </w:rPr>
              <w:t xml:space="preserve"> 2020</w:t>
            </w:r>
          </w:p>
        </w:tc>
        <w:tc>
          <w:tcPr>
            <w:tcW w:w="1528" w:type="dxa"/>
            <w:vAlign w:val="center"/>
          </w:tcPr>
          <w:p w14:paraId="0859360D" w14:textId="554F6037" w:rsidR="00A66948" w:rsidRPr="00A619B2" w:rsidRDefault="00804682" w:rsidP="00C44F7E">
            <w:pPr>
              <w:autoSpaceDE w:val="0"/>
              <w:autoSpaceDN w:val="0"/>
              <w:adjustRightInd w:val="0"/>
              <w:jc w:val="center"/>
              <w:rPr>
                <w:rFonts w:cstheme="minorHAnsi"/>
                <w:sz w:val="24"/>
                <w:szCs w:val="24"/>
              </w:rPr>
            </w:pPr>
            <w:r w:rsidRPr="00A619B2">
              <w:rPr>
                <w:rFonts w:cstheme="minorHAnsi"/>
                <w:sz w:val="24"/>
                <w:szCs w:val="24"/>
              </w:rPr>
              <w:t>UNDP Senior Management</w:t>
            </w:r>
          </w:p>
        </w:tc>
        <w:tc>
          <w:tcPr>
            <w:tcW w:w="3796" w:type="dxa"/>
            <w:vAlign w:val="center"/>
          </w:tcPr>
          <w:p w14:paraId="617B57E7" w14:textId="76F54645" w:rsidR="00A66948" w:rsidRPr="00A619B2" w:rsidRDefault="00E745E9" w:rsidP="00D401F2">
            <w:pPr>
              <w:autoSpaceDE w:val="0"/>
              <w:autoSpaceDN w:val="0"/>
              <w:adjustRightInd w:val="0"/>
              <w:rPr>
                <w:rFonts w:cstheme="minorHAnsi"/>
                <w:sz w:val="24"/>
                <w:szCs w:val="24"/>
                <w:highlight w:val="yellow"/>
              </w:rPr>
            </w:pPr>
            <w:r w:rsidRPr="00A619B2">
              <w:rPr>
                <w:rFonts w:cstheme="minorHAnsi"/>
                <w:sz w:val="24"/>
                <w:szCs w:val="24"/>
              </w:rPr>
              <w:t xml:space="preserve">The Draft Outputs for under each Pillar/ Outcome has been made ready. Consultation with MEA is </w:t>
            </w:r>
            <w:r w:rsidR="00262D61" w:rsidRPr="00A619B2">
              <w:rPr>
                <w:rFonts w:cstheme="minorHAnsi"/>
                <w:sz w:val="24"/>
                <w:szCs w:val="24"/>
              </w:rPr>
              <w:t>scheduled in mid Feb.</w:t>
            </w:r>
          </w:p>
        </w:tc>
        <w:tc>
          <w:tcPr>
            <w:tcW w:w="3785" w:type="dxa"/>
            <w:vAlign w:val="center"/>
          </w:tcPr>
          <w:p w14:paraId="53E82830" w14:textId="6251C284" w:rsidR="00A66948" w:rsidRPr="00A619B2" w:rsidRDefault="00E745E9" w:rsidP="00C44F7E">
            <w:pPr>
              <w:autoSpaceDE w:val="0"/>
              <w:autoSpaceDN w:val="0"/>
              <w:adjustRightInd w:val="0"/>
              <w:jc w:val="center"/>
              <w:rPr>
                <w:rFonts w:cstheme="minorHAnsi"/>
                <w:sz w:val="24"/>
                <w:szCs w:val="24"/>
              </w:rPr>
            </w:pPr>
            <w:r w:rsidRPr="00A619B2">
              <w:rPr>
                <w:rFonts w:cstheme="minorHAnsi"/>
                <w:sz w:val="24"/>
                <w:szCs w:val="24"/>
              </w:rPr>
              <w:t>Ongoing</w:t>
            </w:r>
          </w:p>
        </w:tc>
      </w:tr>
      <w:tr w:rsidR="00A66948" w:rsidRPr="00A619B2" w14:paraId="416CB8CA" w14:textId="77777777" w:rsidTr="00E23ADE">
        <w:trPr>
          <w:trHeight w:val="361"/>
        </w:trPr>
        <w:tc>
          <w:tcPr>
            <w:tcW w:w="3725" w:type="dxa"/>
          </w:tcPr>
          <w:p w14:paraId="6814D39F" w14:textId="38C1258D" w:rsidR="00A66948" w:rsidRPr="00A619B2" w:rsidRDefault="0002678D" w:rsidP="0002678D">
            <w:pPr>
              <w:tabs>
                <w:tab w:val="left" w:pos="1080"/>
              </w:tabs>
              <w:jc w:val="both"/>
              <w:rPr>
                <w:rFonts w:cstheme="minorHAnsi"/>
                <w:bCs/>
                <w:sz w:val="24"/>
                <w:szCs w:val="24"/>
              </w:rPr>
            </w:pPr>
            <w:r w:rsidRPr="00A619B2">
              <w:rPr>
                <w:rFonts w:cstheme="minorHAnsi"/>
                <w:bCs/>
                <w:sz w:val="24"/>
                <w:szCs w:val="24"/>
              </w:rPr>
              <w:t xml:space="preserve">1.2 </w:t>
            </w:r>
            <w:r w:rsidR="00A66948" w:rsidRPr="00A619B2">
              <w:rPr>
                <w:rFonts w:cstheme="minorHAnsi"/>
                <w:bCs/>
                <w:sz w:val="24"/>
                <w:szCs w:val="24"/>
              </w:rPr>
              <w:t xml:space="preserve">Strengthen </w:t>
            </w:r>
            <w:r w:rsidRPr="00A619B2">
              <w:rPr>
                <w:rFonts w:cstheme="minorHAnsi"/>
                <w:bCs/>
                <w:sz w:val="24"/>
                <w:szCs w:val="24"/>
              </w:rPr>
              <w:t>UNDP organization</w:t>
            </w:r>
            <w:r w:rsidR="00A66948" w:rsidRPr="00A619B2">
              <w:rPr>
                <w:rFonts w:cstheme="minorHAnsi"/>
                <w:bCs/>
                <w:sz w:val="24"/>
                <w:szCs w:val="24"/>
              </w:rPr>
              <w:t xml:space="preserve"> structure to include in-house expertise </w:t>
            </w:r>
            <w:proofErr w:type="spellStart"/>
            <w:r w:rsidR="00A66948" w:rsidRPr="00A619B2">
              <w:rPr>
                <w:rFonts w:cstheme="minorHAnsi"/>
                <w:bCs/>
                <w:sz w:val="24"/>
                <w:szCs w:val="24"/>
              </w:rPr>
              <w:t>eg</w:t>
            </w:r>
            <w:proofErr w:type="spellEnd"/>
            <w:r w:rsidR="00A66948" w:rsidRPr="00A619B2">
              <w:rPr>
                <w:rFonts w:cstheme="minorHAnsi"/>
                <w:bCs/>
                <w:sz w:val="24"/>
                <w:szCs w:val="24"/>
              </w:rPr>
              <w:t xml:space="preserve"> Economics Unit and A</w:t>
            </w:r>
            <w:r w:rsidRPr="00A619B2">
              <w:rPr>
                <w:rFonts w:cstheme="minorHAnsi"/>
                <w:bCs/>
                <w:sz w:val="24"/>
                <w:szCs w:val="24"/>
              </w:rPr>
              <w:t>ccelerator Lab Team</w:t>
            </w:r>
          </w:p>
        </w:tc>
        <w:tc>
          <w:tcPr>
            <w:tcW w:w="1341" w:type="dxa"/>
            <w:vAlign w:val="center"/>
          </w:tcPr>
          <w:p w14:paraId="02077C3E" w14:textId="7713DEB7" w:rsidR="00A66948" w:rsidRPr="00A619B2" w:rsidRDefault="00804682" w:rsidP="00C44F7E">
            <w:pPr>
              <w:autoSpaceDE w:val="0"/>
              <w:autoSpaceDN w:val="0"/>
              <w:adjustRightInd w:val="0"/>
              <w:jc w:val="center"/>
              <w:rPr>
                <w:rFonts w:cstheme="minorHAnsi"/>
                <w:sz w:val="24"/>
                <w:szCs w:val="24"/>
              </w:rPr>
            </w:pPr>
            <w:r w:rsidRPr="00A619B2">
              <w:rPr>
                <w:rFonts w:cstheme="minorHAnsi"/>
                <w:sz w:val="24"/>
                <w:szCs w:val="24"/>
              </w:rPr>
              <w:t>Q1</w:t>
            </w:r>
            <w:r w:rsidR="00A66948" w:rsidRPr="00A619B2">
              <w:rPr>
                <w:rFonts w:cstheme="minorHAnsi"/>
                <w:sz w:val="24"/>
                <w:szCs w:val="24"/>
              </w:rPr>
              <w:t xml:space="preserve"> 2020</w:t>
            </w:r>
          </w:p>
        </w:tc>
        <w:tc>
          <w:tcPr>
            <w:tcW w:w="1528" w:type="dxa"/>
            <w:vAlign w:val="center"/>
          </w:tcPr>
          <w:p w14:paraId="74360533" w14:textId="2388C599" w:rsidR="00A66948" w:rsidRPr="00A619B2" w:rsidRDefault="00804682" w:rsidP="00C44F7E">
            <w:pPr>
              <w:autoSpaceDE w:val="0"/>
              <w:autoSpaceDN w:val="0"/>
              <w:adjustRightInd w:val="0"/>
              <w:jc w:val="center"/>
              <w:rPr>
                <w:rFonts w:cstheme="minorHAnsi"/>
                <w:sz w:val="24"/>
                <w:szCs w:val="24"/>
              </w:rPr>
            </w:pPr>
            <w:r w:rsidRPr="00A619B2">
              <w:rPr>
                <w:rFonts w:cstheme="minorHAnsi"/>
                <w:sz w:val="24"/>
                <w:szCs w:val="24"/>
              </w:rPr>
              <w:t>UNDP Senior Management</w:t>
            </w:r>
          </w:p>
        </w:tc>
        <w:tc>
          <w:tcPr>
            <w:tcW w:w="3796" w:type="dxa"/>
            <w:vAlign w:val="center"/>
          </w:tcPr>
          <w:p w14:paraId="57727BF3" w14:textId="36681627" w:rsidR="00A66948" w:rsidRPr="00A619B2" w:rsidRDefault="00055E3C" w:rsidP="00D401F2">
            <w:pPr>
              <w:autoSpaceDE w:val="0"/>
              <w:autoSpaceDN w:val="0"/>
              <w:adjustRightInd w:val="0"/>
              <w:rPr>
                <w:rFonts w:cstheme="minorHAnsi"/>
                <w:sz w:val="24"/>
                <w:szCs w:val="24"/>
              </w:rPr>
            </w:pPr>
            <w:r w:rsidRPr="00A619B2">
              <w:rPr>
                <w:rFonts w:cstheme="minorHAnsi"/>
                <w:sz w:val="24"/>
                <w:szCs w:val="24"/>
              </w:rPr>
              <w:t>The Economic Unit and Acc Lab Team are being established.</w:t>
            </w:r>
          </w:p>
        </w:tc>
        <w:tc>
          <w:tcPr>
            <w:tcW w:w="3785" w:type="dxa"/>
            <w:vAlign w:val="center"/>
          </w:tcPr>
          <w:p w14:paraId="5E0A04F3" w14:textId="56B0A74C" w:rsidR="00A66948" w:rsidRPr="00A619B2" w:rsidRDefault="00055E3C" w:rsidP="00C44F7E">
            <w:pPr>
              <w:autoSpaceDE w:val="0"/>
              <w:autoSpaceDN w:val="0"/>
              <w:adjustRightInd w:val="0"/>
              <w:jc w:val="center"/>
              <w:rPr>
                <w:rFonts w:cstheme="minorHAnsi"/>
                <w:sz w:val="24"/>
                <w:szCs w:val="24"/>
              </w:rPr>
            </w:pPr>
            <w:r w:rsidRPr="00A619B2">
              <w:rPr>
                <w:rFonts w:cstheme="minorHAnsi"/>
                <w:sz w:val="24"/>
                <w:szCs w:val="24"/>
              </w:rPr>
              <w:t>Ongoing</w:t>
            </w:r>
          </w:p>
        </w:tc>
      </w:tr>
      <w:tr w:rsidR="00A66948" w:rsidRPr="00A619B2" w14:paraId="59E6DECA" w14:textId="77777777" w:rsidTr="00E23ADE">
        <w:trPr>
          <w:trHeight w:val="361"/>
        </w:trPr>
        <w:tc>
          <w:tcPr>
            <w:tcW w:w="3725" w:type="dxa"/>
          </w:tcPr>
          <w:p w14:paraId="52E34439" w14:textId="37C518EE" w:rsidR="00A66948" w:rsidRPr="00A619B2" w:rsidRDefault="00CA0D30" w:rsidP="00CA0D30">
            <w:pPr>
              <w:pStyle w:val="ListParagraph"/>
              <w:ind w:left="32"/>
              <w:jc w:val="both"/>
              <w:rPr>
                <w:rFonts w:cstheme="minorHAnsi"/>
                <w:bCs/>
                <w:sz w:val="24"/>
                <w:szCs w:val="24"/>
              </w:rPr>
            </w:pPr>
            <w:r w:rsidRPr="00A619B2">
              <w:rPr>
                <w:rFonts w:cstheme="minorHAnsi"/>
                <w:bCs/>
                <w:sz w:val="24"/>
                <w:szCs w:val="24"/>
              </w:rPr>
              <w:t>1.</w:t>
            </w:r>
            <w:r w:rsidRPr="00A619B2">
              <w:rPr>
                <w:rFonts w:asciiTheme="minorHAnsi" w:eastAsiaTheme="minorHAnsi" w:hAnsiTheme="minorHAnsi" w:cstheme="minorHAnsi"/>
                <w:bCs/>
                <w:sz w:val="24"/>
                <w:szCs w:val="24"/>
              </w:rPr>
              <w:t xml:space="preserve">3 </w:t>
            </w:r>
            <w:r w:rsidR="00E03879" w:rsidRPr="00A619B2">
              <w:rPr>
                <w:rFonts w:asciiTheme="minorHAnsi" w:eastAsiaTheme="minorHAnsi" w:hAnsiTheme="minorHAnsi" w:cstheme="minorHAnsi"/>
                <w:bCs/>
                <w:sz w:val="24"/>
                <w:szCs w:val="24"/>
              </w:rPr>
              <w:t xml:space="preserve">Improve </w:t>
            </w:r>
            <w:r w:rsidR="00AD0C75" w:rsidRPr="00A619B2">
              <w:rPr>
                <w:rFonts w:asciiTheme="minorHAnsi" w:eastAsiaTheme="minorHAnsi" w:hAnsiTheme="minorHAnsi" w:cstheme="minorHAnsi"/>
                <w:bCs/>
                <w:sz w:val="24"/>
                <w:szCs w:val="24"/>
              </w:rPr>
              <w:t>upon UNDP’s ability to</w:t>
            </w:r>
            <w:r w:rsidR="00262D61" w:rsidRPr="00A619B2">
              <w:rPr>
                <w:rFonts w:asciiTheme="minorHAnsi" w:eastAsiaTheme="minorHAnsi" w:hAnsiTheme="minorHAnsi" w:cstheme="minorHAnsi"/>
                <w:bCs/>
                <w:sz w:val="24"/>
                <w:szCs w:val="24"/>
              </w:rPr>
              <w:t xml:space="preserve"> </w:t>
            </w:r>
            <w:r w:rsidR="00AD0C75" w:rsidRPr="00A619B2">
              <w:rPr>
                <w:rFonts w:asciiTheme="minorHAnsi" w:eastAsiaTheme="minorHAnsi" w:hAnsiTheme="minorHAnsi" w:cstheme="minorHAnsi"/>
                <w:bCs/>
                <w:sz w:val="24"/>
                <w:szCs w:val="24"/>
              </w:rPr>
              <w:t>negotiate R</w:t>
            </w:r>
            <w:r w:rsidR="00CF4B97" w:rsidRPr="00A619B2">
              <w:rPr>
                <w:rFonts w:asciiTheme="minorHAnsi" w:eastAsiaTheme="minorHAnsi" w:hAnsiTheme="minorHAnsi" w:cstheme="minorHAnsi"/>
                <w:bCs/>
                <w:sz w:val="24"/>
                <w:szCs w:val="24"/>
              </w:rPr>
              <w:t>eimbursable Advisory Service as an alternative delivery arrangement with partners.</w:t>
            </w:r>
          </w:p>
        </w:tc>
        <w:tc>
          <w:tcPr>
            <w:tcW w:w="1341" w:type="dxa"/>
            <w:vAlign w:val="center"/>
          </w:tcPr>
          <w:p w14:paraId="73BD27C1" w14:textId="04F708B3" w:rsidR="00A66948" w:rsidRPr="00A619B2" w:rsidRDefault="00CF4B97" w:rsidP="002A0889">
            <w:pPr>
              <w:autoSpaceDE w:val="0"/>
              <w:autoSpaceDN w:val="0"/>
              <w:adjustRightInd w:val="0"/>
              <w:jc w:val="center"/>
              <w:rPr>
                <w:rFonts w:cstheme="minorHAnsi"/>
                <w:sz w:val="24"/>
                <w:szCs w:val="24"/>
              </w:rPr>
            </w:pPr>
            <w:r w:rsidRPr="00A619B2">
              <w:rPr>
                <w:rFonts w:cstheme="minorHAnsi"/>
                <w:sz w:val="24"/>
                <w:szCs w:val="24"/>
              </w:rPr>
              <w:t>Q</w:t>
            </w:r>
            <w:r w:rsidR="00804682" w:rsidRPr="00A619B2">
              <w:rPr>
                <w:rFonts w:cstheme="minorHAnsi"/>
                <w:sz w:val="24"/>
                <w:szCs w:val="24"/>
              </w:rPr>
              <w:t>1 2021</w:t>
            </w:r>
          </w:p>
        </w:tc>
        <w:tc>
          <w:tcPr>
            <w:tcW w:w="1528" w:type="dxa"/>
            <w:vAlign w:val="center"/>
          </w:tcPr>
          <w:p w14:paraId="3AAB0A47" w14:textId="1F2413CF" w:rsidR="00A66948" w:rsidRPr="00A619B2" w:rsidRDefault="00804682" w:rsidP="00C44F7E">
            <w:pPr>
              <w:autoSpaceDE w:val="0"/>
              <w:autoSpaceDN w:val="0"/>
              <w:adjustRightInd w:val="0"/>
              <w:jc w:val="center"/>
              <w:rPr>
                <w:rFonts w:cstheme="minorHAnsi"/>
                <w:sz w:val="24"/>
                <w:szCs w:val="24"/>
              </w:rPr>
            </w:pPr>
            <w:r w:rsidRPr="00A619B2">
              <w:rPr>
                <w:rFonts w:cstheme="minorHAnsi"/>
                <w:sz w:val="24"/>
                <w:szCs w:val="24"/>
              </w:rPr>
              <w:t>UNDP Senior Management</w:t>
            </w:r>
          </w:p>
        </w:tc>
        <w:tc>
          <w:tcPr>
            <w:tcW w:w="3796" w:type="dxa"/>
            <w:vAlign w:val="center"/>
          </w:tcPr>
          <w:p w14:paraId="4EB626AD" w14:textId="70964CB4" w:rsidR="00A66948" w:rsidRPr="00A619B2" w:rsidRDefault="006F5ED6" w:rsidP="00D401F2">
            <w:pPr>
              <w:autoSpaceDE w:val="0"/>
              <w:autoSpaceDN w:val="0"/>
              <w:adjustRightInd w:val="0"/>
              <w:rPr>
                <w:rFonts w:cstheme="minorHAnsi"/>
                <w:sz w:val="24"/>
                <w:szCs w:val="24"/>
                <w:highlight w:val="yellow"/>
              </w:rPr>
            </w:pPr>
            <w:r w:rsidRPr="00A619B2">
              <w:rPr>
                <w:rFonts w:cstheme="minorHAnsi"/>
                <w:sz w:val="24"/>
                <w:szCs w:val="24"/>
              </w:rPr>
              <w:t xml:space="preserve">UNDP has successfully negotiated a RAS project with the Sarawak Government in 2019. The lesson will </w:t>
            </w:r>
            <w:r w:rsidR="00384123" w:rsidRPr="00A619B2">
              <w:rPr>
                <w:rFonts w:cstheme="minorHAnsi"/>
                <w:sz w:val="24"/>
                <w:szCs w:val="24"/>
              </w:rPr>
              <w:t>improve on future RAS</w:t>
            </w:r>
            <w:r w:rsidR="00AD19E3" w:rsidRPr="00A619B2">
              <w:rPr>
                <w:rFonts w:cstheme="minorHAnsi"/>
                <w:sz w:val="24"/>
                <w:szCs w:val="24"/>
              </w:rPr>
              <w:t xml:space="preserve"> (i.e. with other States, Ministries or Private Sectors)</w:t>
            </w:r>
            <w:r w:rsidR="00384123" w:rsidRPr="00A619B2">
              <w:rPr>
                <w:rFonts w:cstheme="minorHAnsi"/>
                <w:sz w:val="24"/>
                <w:szCs w:val="24"/>
              </w:rPr>
              <w:t xml:space="preserve">. </w:t>
            </w:r>
          </w:p>
        </w:tc>
        <w:tc>
          <w:tcPr>
            <w:tcW w:w="3785" w:type="dxa"/>
            <w:vAlign w:val="center"/>
          </w:tcPr>
          <w:p w14:paraId="3CF68F5E" w14:textId="343B3FA0" w:rsidR="00A66948" w:rsidRPr="00A619B2" w:rsidRDefault="006F5ED6" w:rsidP="00C44F7E">
            <w:pPr>
              <w:autoSpaceDE w:val="0"/>
              <w:autoSpaceDN w:val="0"/>
              <w:adjustRightInd w:val="0"/>
              <w:jc w:val="center"/>
              <w:rPr>
                <w:rFonts w:cstheme="minorHAnsi"/>
                <w:sz w:val="24"/>
                <w:szCs w:val="24"/>
              </w:rPr>
            </w:pPr>
            <w:r w:rsidRPr="00A619B2">
              <w:rPr>
                <w:rFonts w:cstheme="minorHAnsi"/>
                <w:sz w:val="24"/>
                <w:szCs w:val="24"/>
              </w:rPr>
              <w:t>Ongoing</w:t>
            </w:r>
          </w:p>
        </w:tc>
      </w:tr>
      <w:tr w:rsidR="00A66948" w:rsidRPr="00A619B2" w14:paraId="43FAE6A2" w14:textId="77777777" w:rsidTr="00E23ADE">
        <w:trPr>
          <w:trHeight w:val="361"/>
        </w:trPr>
        <w:tc>
          <w:tcPr>
            <w:tcW w:w="3725" w:type="dxa"/>
          </w:tcPr>
          <w:p w14:paraId="606400F1" w14:textId="3A95CF62" w:rsidR="00A66948" w:rsidRPr="00A619B2" w:rsidRDefault="00A66948" w:rsidP="005E76BB">
            <w:pPr>
              <w:pStyle w:val="ListParagraph"/>
              <w:numPr>
                <w:ilvl w:val="1"/>
                <w:numId w:val="1"/>
              </w:numPr>
              <w:ind w:left="0" w:firstLine="0"/>
              <w:jc w:val="both"/>
              <w:rPr>
                <w:rFonts w:cstheme="minorHAnsi"/>
                <w:bCs/>
                <w:sz w:val="24"/>
                <w:szCs w:val="24"/>
              </w:rPr>
            </w:pPr>
            <w:r w:rsidRPr="00A619B2">
              <w:rPr>
                <w:rFonts w:cstheme="minorHAnsi"/>
                <w:bCs/>
                <w:sz w:val="24"/>
                <w:szCs w:val="24"/>
              </w:rPr>
              <w:t xml:space="preserve">Strengthen SDG Financing by </w:t>
            </w:r>
            <w:r w:rsidR="002A0889" w:rsidRPr="00A619B2">
              <w:rPr>
                <w:rFonts w:cstheme="minorHAnsi"/>
                <w:bCs/>
                <w:sz w:val="24"/>
                <w:szCs w:val="24"/>
              </w:rPr>
              <w:t>exploring</w:t>
            </w:r>
            <w:r w:rsidRPr="00A619B2">
              <w:rPr>
                <w:rFonts w:cstheme="minorHAnsi"/>
                <w:bCs/>
                <w:sz w:val="24"/>
                <w:szCs w:val="24"/>
              </w:rPr>
              <w:t xml:space="preserve"> Islamic Financing</w:t>
            </w:r>
            <w:r w:rsidR="00AD19E3" w:rsidRPr="00A619B2">
              <w:rPr>
                <w:rFonts w:cstheme="minorHAnsi"/>
                <w:bCs/>
                <w:sz w:val="24"/>
                <w:szCs w:val="24"/>
              </w:rPr>
              <w:t xml:space="preserve"> (IF)</w:t>
            </w:r>
            <w:r w:rsidRPr="00A619B2">
              <w:rPr>
                <w:rFonts w:cstheme="minorHAnsi"/>
                <w:bCs/>
                <w:sz w:val="24"/>
                <w:szCs w:val="24"/>
              </w:rPr>
              <w:t xml:space="preserve"> and Private Sector</w:t>
            </w:r>
            <w:r w:rsidR="00AD19E3" w:rsidRPr="00A619B2">
              <w:rPr>
                <w:rFonts w:cstheme="minorHAnsi"/>
                <w:bCs/>
                <w:sz w:val="24"/>
                <w:szCs w:val="24"/>
              </w:rPr>
              <w:t xml:space="preserve"> Partnership</w:t>
            </w:r>
            <w:r w:rsidR="00612FC5" w:rsidRPr="00A619B2">
              <w:rPr>
                <w:rFonts w:cstheme="minorHAnsi"/>
                <w:bCs/>
                <w:sz w:val="24"/>
                <w:szCs w:val="24"/>
              </w:rPr>
              <w:t>s</w:t>
            </w:r>
          </w:p>
        </w:tc>
        <w:tc>
          <w:tcPr>
            <w:tcW w:w="1341" w:type="dxa"/>
            <w:vAlign w:val="center"/>
          </w:tcPr>
          <w:p w14:paraId="778511D6" w14:textId="0545F8C8" w:rsidR="00A66948" w:rsidRPr="00A619B2" w:rsidRDefault="00AD19E3" w:rsidP="002A0889">
            <w:pPr>
              <w:autoSpaceDE w:val="0"/>
              <w:autoSpaceDN w:val="0"/>
              <w:adjustRightInd w:val="0"/>
              <w:jc w:val="center"/>
              <w:rPr>
                <w:rFonts w:cstheme="minorHAnsi"/>
                <w:sz w:val="24"/>
                <w:szCs w:val="24"/>
              </w:rPr>
            </w:pPr>
            <w:r w:rsidRPr="00A619B2">
              <w:rPr>
                <w:rFonts w:cstheme="minorHAnsi"/>
                <w:sz w:val="24"/>
                <w:szCs w:val="24"/>
              </w:rPr>
              <w:t>Q4 202</w:t>
            </w:r>
            <w:r w:rsidR="00395958" w:rsidRPr="00A619B2">
              <w:rPr>
                <w:rFonts w:cstheme="minorHAnsi"/>
                <w:sz w:val="24"/>
                <w:szCs w:val="24"/>
              </w:rPr>
              <w:t>1</w:t>
            </w:r>
          </w:p>
        </w:tc>
        <w:tc>
          <w:tcPr>
            <w:tcW w:w="1528" w:type="dxa"/>
            <w:vAlign w:val="center"/>
          </w:tcPr>
          <w:p w14:paraId="470A3B59" w14:textId="3D286ACC" w:rsidR="00A66948" w:rsidRPr="00A619B2" w:rsidRDefault="00A66948" w:rsidP="00A66948">
            <w:pPr>
              <w:autoSpaceDE w:val="0"/>
              <w:autoSpaceDN w:val="0"/>
              <w:adjustRightInd w:val="0"/>
              <w:rPr>
                <w:rFonts w:cstheme="minorHAnsi"/>
                <w:sz w:val="24"/>
                <w:szCs w:val="24"/>
              </w:rPr>
            </w:pPr>
            <w:r w:rsidRPr="00A619B2">
              <w:rPr>
                <w:rFonts w:cstheme="minorHAnsi"/>
                <w:sz w:val="24"/>
                <w:szCs w:val="24"/>
              </w:rPr>
              <w:t xml:space="preserve">  </w:t>
            </w:r>
            <w:r w:rsidR="002A0889" w:rsidRPr="00A619B2">
              <w:rPr>
                <w:rFonts w:cstheme="minorHAnsi"/>
                <w:sz w:val="24"/>
                <w:szCs w:val="24"/>
              </w:rPr>
              <w:t>UNDP Senior Management</w:t>
            </w:r>
          </w:p>
        </w:tc>
        <w:tc>
          <w:tcPr>
            <w:tcW w:w="3796" w:type="dxa"/>
            <w:vAlign w:val="center"/>
          </w:tcPr>
          <w:p w14:paraId="7A2729C9" w14:textId="3E26EECB" w:rsidR="00A66948" w:rsidRPr="00A619B2" w:rsidRDefault="00AD19E3" w:rsidP="00D401F2">
            <w:pPr>
              <w:autoSpaceDE w:val="0"/>
              <w:autoSpaceDN w:val="0"/>
              <w:adjustRightInd w:val="0"/>
              <w:rPr>
                <w:rFonts w:cstheme="minorHAnsi"/>
                <w:sz w:val="24"/>
                <w:szCs w:val="24"/>
              </w:rPr>
            </w:pPr>
            <w:r w:rsidRPr="00A619B2">
              <w:rPr>
                <w:rFonts w:cstheme="minorHAnsi"/>
                <w:sz w:val="24"/>
                <w:szCs w:val="24"/>
              </w:rPr>
              <w:t xml:space="preserve">CO is currently in discussion with key IF players i.e. Securities Commission (the regulator) and IF practitioners (i.e. Maybank, International Islamic University) in </w:t>
            </w:r>
            <w:r w:rsidRPr="00A619B2">
              <w:rPr>
                <w:rFonts w:cstheme="minorHAnsi"/>
                <w:sz w:val="24"/>
                <w:szCs w:val="24"/>
              </w:rPr>
              <w:lastRenderedPageBreak/>
              <w:t xml:space="preserve">utilizing Zakat (tithe contribution) and </w:t>
            </w:r>
            <w:proofErr w:type="spellStart"/>
            <w:r w:rsidRPr="00A619B2">
              <w:rPr>
                <w:rFonts w:cstheme="minorHAnsi"/>
                <w:sz w:val="24"/>
                <w:szCs w:val="24"/>
              </w:rPr>
              <w:t>Wakaf</w:t>
            </w:r>
            <w:proofErr w:type="spellEnd"/>
            <w:r w:rsidRPr="00A619B2">
              <w:rPr>
                <w:rFonts w:cstheme="minorHAnsi"/>
                <w:sz w:val="24"/>
                <w:szCs w:val="24"/>
              </w:rPr>
              <w:t xml:space="preserve"> (endowment) in addressing SDG financing gaps.</w:t>
            </w:r>
          </w:p>
          <w:p w14:paraId="499FED8E" w14:textId="77777777" w:rsidR="00AD19E3" w:rsidRPr="00A619B2" w:rsidRDefault="00AD19E3" w:rsidP="00D401F2">
            <w:pPr>
              <w:autoSpaceDE w:val="0"/>
              <w:autoSpaceDN w:val="0"/>
              <w:adjustRightInd w:val="0"/>
              <w:rPr>
                <w:rFonts w:cstheme="minorHAnsi"/>
                <w:sz w:val="24"/>
                <w:szCs w:val="24"/>
              </w:rPr>
            </w:pPr>
          </w:p>
          <w:p w14:paraId="6E93A1DE" w14:textId="051160E0" w:rsidR="00AD19E3" w:rsidRPr="00A619B2" w:rsidRDefault="00AD19E3" w:rsidP="00D401F2">
            <w:pPr>
              <w:autoSpaceDE w:val="0"/>
              <w:autoSpaceDN w:val="0"/>
              <w:adjustRightInd w:val="0"/>
              <w:rPr>
                <w:rFonts w:cstheme="minorHAnsi"/>
                <w:sz w:val="24"/>
                <w:szCs w:val="24"/>
              </w:rPr>
            </w:pPr>
            <w:r w:rsidRPr="00A619B2">
              <w:rPr>
                <w:rFonts w:cstheme="minorHAnsi"/>
                <w:sz w:val="24"/>
                <w:szCs w:val="24"/>
              </w:rPr>
              <w:t>CO will also continue to explore partnership potential with Private sector</w:t>
            </w:r>
            <w:r w:rsidR="003F44AC" w:rsidRPr="00A619B2">
              <w:rPr>
                <w:rFonts w:cstheme="minorHAnsi"/>
                <w:sz w:val="24"/>
                <w:szCs w:val="24"/>
              </w:rPr>
              <w:t xml:space="preserve"> </w:t>
            </w:r>
          </w:p>
        </w:tc>
        <w:tc>
          <w:tcPr>
            <w:tcW w:w="3785" w:type="dxa"/>
            <w:vAlign w:val="center"/>
          </w:tcPr>
          <w:p w14:paraId="30B5A800" w14:textId="2286E502" w:rsidR="00A66948" w:rsidRPr="00A619B2" w:rsidRDefault="00AD19E3" w:rsidP="00C44F7E">
            <w:pPr>
              <w:autoSpaceDE w:val="0"/>
              <w:autoSpaceDN w:val="0"/>
              <w:adjustRightInd w:val="0"/>
              <w:jc w:val="center"/>
              <w:rPr>
                <w:rFonts w:cstheme="minorHAnsi"/>
                <w:sz w:val="24"/>
                <w:szCs w:val="24"/>
              </w:rPr>
            </w:pPr>
            <w:r w:rsidRPr="00A619B2">
              <w:rPr>
                <w:rFonts w:cstheme="minorHAnsi"/>
                <w:sz w:val="24"/>
                <w:szCs w:val="24"/>
              </w:rPr>
              <w:lastRenderedPageBreak/>
              <w:t>On going</w:t>
            </w:r>
          </w:p>
        </w:tc>
      </w:tr>
      <w:tr w:rsidR="00A66948" w:rsidRPr="00A619B2" w14:paraId="1A8BC616" w14:textId="77777777" w:rsidTr="00E23ADE">
        <w:trPr>
          <w:trHeight w:val="361"/>
        </w:trPr>
        <w:tc>
          <w:tcPr>
            <w:tcW w:w="3725" w:type="dxa"/>
          </w:tcPr>
          <w:p w14:paraId="14B4D021" w14:textId="7622DAB3" w:rsidR="00A66948" w:rsidRPr="00A619B2" w:rsidRDefault="00A66948" w:rsidP="005E76BB">
            <w:pPr>
              <w:pStyle w:val="ListParagraph"/>
              <w:numPr>
                <w:ilvl w:val="1"/>
                <w:numId w:val="1"/>
              </w:numPr>
              <w:tabs>
                <w:tab w:val="left" w:pos="0"/>
              </w:tabs>
              <w:ind w:left="0" w:firstLine="0"/>
              <w:jc w:val="both"/>
              <w:rPr>
                <w:rFonts w:cstheme="minorHAnsi"/>
                <w:bCs/>
                <w:sz w:val="24"/>
                <w:szCs w:val="24"/>
              </w:rPr>
            </w:pPr>
            <w:r w:rsidRPr="00A619B2">
              <w:rPr>
                <w:rFonts w:cstheme="minorHAnsi"/>
                <w:bCs/>
                <w:sz w:val="24"/>
                <w:szCs w:val="24"/>
              </w:rPr>
              <w:t xml:space="preserve">Strengthen partnership through setting up a country platform </w:t>
            </w:r>
            <w:r w:rsidR="00395958" w:rsidRPr="00A619B2">
              <w:rPr>
                <w:rFonts w:cstheme="minorHAnsi"/>
                <w:bCs/>
                <w:sz w:val="24"/>
                <w:szCs w:val="24"/>
              </w:rPr>
              <w:t xml:space="preserve">approach </w:t>
            </w:r>
            <w:r w:rsidRPr="00A619B2">
              <w:rPr>
                <w:rFonts w:cstheme="minorHAnsi"/>
                <w:bCs/>
                <w:sz w:val="24"/>
                <w:szCs w:val="24"/>
              </w:rPr>
              <w:t xml:space="preserve">to leverage </w:t>
            </w:r>
            <w:r w:rsidR="003F44AC" w:rsidRPr="00A619B2">
              <w:rPr>
                <w:rFonts w:cstheme="minorHAnsi"/>
                <w:bCs/>
                <w:sz w:val="24"/>
                <w:szCs w:val="24"/>
              </w:rPr>
              <w:t xml:space="preserve">public and </w:t>
            </w:r>
            <w:r w:rsidRPr="00A619B2">
              <w:rPr>
                <w:rFonts w:cstheme="minorHAnsi"/>
                <w:bCs/>
                <w:sz w:val="24"/>
                <w:szCs w:val="24"/>
              </w:rPr>
              <w:t xml:space="preserve">private sector </w:t>
            </w:r>
            <w:r w:rsidR="003F44AC" w:rsidRPr="00A619B2">
              <w:rPr>
                <w:rFonts w:cstheme="minorHAnsi"/>
                <w:bCs/>
                <w:sz w:val="24"/>
                <w:szCs w:val="24"/>
              </w:rPr>
              <w:t xml:space="preserve">engagement in addressing the needs of marginalized communities, including raising financing </w:t>
            </w:r>
          </w:p>
        </w:tc>
        <w:tc>
          <w:tcPr>
            <w:tcW w:w="1341" w:type="dxa"/>
            <w:vAlign w:val="center"/>
          </w:tcPr>
          <w:p w14:paraId="77A1481E" w14:textId="2CC088EC" w:rsidR="00A66948" w:rsidRPr="00A619B2" w:rsidRDefault="002A0889" w:rsidP="00E745E9">
            <w:pPr>
              <w:autoSpaceDE w:val="0"/>
              <w:autoSpaceDN w:val="0"/>
              <w:adjustRightInd w:val="0"/>
              <w:jc w:val="center"/>
              <w:rPr>
                <w:rFonts w:cstheme="minorHAnsi"/>
                <w:sz w:val="24"/>
                <w:szCs w:val="24"/>
              </w:rPr>
            </w:pPr>
            <w:r w:rsidRPr="00A619B2">
              <w:rPr>
                <w:rFonts w:cstheme="minorHAnsi"/>
                <w:sz w:val="24"/>
                <w:szCs w:val="24"/>
              </w:rPr>
              <w:t>Q</w:t>
            </w:r>
            <w:r w:rsidR="00E745E9" w:rsidRPr="00A619B2">
              <w:rPr>
                <w:rFonts w:cstheme="minorHAnsi"/>
                <w:sz w:val="24"/>
                <w:szCs w:val="24"/>
              </w:rPr>
              <w:t>1 2021</w:t>
            </w:r>
          </w:p>
        </w:tc>
        <w:tc>
          <w:tcPr>
            <w:tcW w:w="1528" w:type="dxa"/>
            <w:vAlign w:val="center"/>
          </w:tcPr>
          <w:p w14:paraId="0158A7B4" w14:textId="5EA52020" w:rsidR="00A66948" w:rsidRPr="00A619B2" w:rsidRDefault="002A0889" w:rsidP="00C44F7E">
            <w:pPr>
              <w:autoSpaceDE w:val="0"/>
              <w:autoSpaceDN w:val="0"/>
              <w:adjustRightInd w:val="0"/>
              <w:jc w:val="center"/>
              <w:rPr>
                <w:rFonts w:cstheme="minorHAnsi"/>
                <w:sz w:val="24"/>
                <w:szCs w:val="24"/>
              </w:rPr>
            </w:pPr>
            <w:r w:rsidRPr="00A619B2">
              <w:rPr>
                <w:rFonts w:cstheme="minorHAnsi"/>
                <w:sz w:val="24"/>
                <w:szCs w:val="24"/>
              </w:rPr>
              <w:t>UNDP Senior Management</w:t>
            </w:r>
          </w:p>
        </w:tc>
        <w:tc>
          <w:tcPr>
            <w:tcW w:w="3796" w:type="dxa"/>
            <w:vAlign w:val="center"/>
          </w:tcPr>
          <w:p w14:paraId="41266128" w14:textId="01545B09" w:rsidR="00A66948" w:rsidRPr="00A619B2" w:rsidRDefault="00384123" w:rsidP="00D401F2">
            <w:pPr>
              <w:autoSpaceDE w:val="0"/>
              <w:autoSpaceDN w:val="0"/>
              <w:adjustRightInd w:val="0"/>
              <w:rPr>
                <w:rFonts w:cstheme="minorHAnsi"/>
                <w:sz w:val="24"/>
                <w:szCs w:val="24"/>
                <w:highlight w:val="yellow"/>
              </w:rPr>
            </w:pPr>
            <w:r w:rsidRPr="00A619B2">
              <w:rPr>
                <w:rFonts w:cstheme="minorHAnsi"/>
                <w:sz w:val="24"/>
                <w:szCs w:val="24"/>
              </w:rPr>
              <w:t xml:space="preserve">UNDP is </w:t>
            </w:r>
            <w:r w:rsidR="003F44AC" w:rsidRPr="00A619B2">
              <w:rPr>
                <w:rFonts w:cstheme="minorHAnsi"/>
                <w:sz w:val="24"/>
                <w:szCs w:val="24"/>
              </w:rPr>
              <w:t>piloting an</w:t>
            </w:r>
            <w:r w:rsidRPr="00A619B2">
              <w:rPr>
                <w:rFonts w:cstheme="minorHAnsi"/>
                <w:sz w:val="24"/>
                <w:szCs w:val="24"/>
              </w:rPr>
              <w:t xml:space="preserve"> NGO Facili</w:t>
            </w:r>
            <w:r w:rsidR="008E44B1" w:rsidRPr="00A619B2">
              <w:rPr>
                <w:rFonts w:cstheme="minorHAnsi"/>
                <w:sz w:val="24"/>
                <w:szCs w:val="24"/>
              </w:rPr>
              <w:t>ty to deliver SDGs solutions</w:t>
            </w:r>
            <w:r w:rsidR="003F44AC" w:rsidRPr="00A619B2">
              <w:rPr>
                <w:rFonts w:cstheme="minorHAnsi"/>
                <w:sz w:val="24"/>
                <w:szCs w:val="24"/>
              </w:rPr>
              <w:t xml:space="preserve"> to marginalized communities</w:t>
            </w:r>
            <w:r w:rsidR="008E44B1" w:rsidRPr="00A619B2">
              <w:rPr>
                <w:rFonts w:cstheme="minorHAnsi"/>
                <w:sz w:val="24"/>
                <w:szCs w:val="24"/>
              </w:rPr>
              <w:t>. The NGO Facility will be co-owned with the Government to catalyze private sector contributions on SDGs.</w:t>
            </w:r>
          </w:p>
        </w:tc>
        <w:tc>
          <w:tcPr>
            <w:tcW w:w="3785" w:type="dxa"/>
            <w:vAlign w:val="center"/>
          </w:tcPr>
          <w:p w14:paraId="786A2148" w14:textId="384B512C" w:rsidR="00A66948" w:rsidRPr="00A619B2" w:rsidRDefault="00A14F13" w:rsidP="00C44F7E">
            <w:pPr>
              <w:autoSpaceDE w:val="0"/>
              <w:autoSpaceDN w:val="0"/>
              <w:adjustRightInd w:val="0"/>
              <w:jc w:val="center"/>
              <w:rPr>
                <w:rFonts w:cstheme="minorHAnsi"/>
                <w:sz w:val="24"/>
                <w:szCs w:val="24"/>
              </w:rPr>
            </w:pPr>
            <w:r>
              <w:rPr>
                <w:rFonts w:cstheme="minorHAnsi"/>
                <w:sz w:val="24"/>
                <w:szCs w:val="24"/>
              </w:rPr>
              <w:t>Initiated</w:t>
            </w:r>
          </w:p>
        </w:tc>
      </w:tr>
    </w:tbl>
    <w:p w14:paraId="6CB361AF" w14:textId="7695D258" w:rsidR="002C1B2F" w:rsidRPr="00A619B2" w:rsidRDefault="002C1B2F" w:rsidP="00FC5A5A">
      <w:pPr>
        <w:rPr>
          <w:rFonts w:cstheme="minorHAnsi"/>
          <w:sz w:val="24"/>
          <w:szCs w:val="24"/>
        </w:rPr>
      </w:pPr>
    </w:p>
    <w:tbl>
      <w:tblPr>
        <w:tblStyle w:val="TableGrid"/>
        <w:tblW w:w="14175"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53"/>
        <w:gridCol w:w="1061"/>
        <w:gridCol w:w="1769"/>
        <w:gridCol w:w="3298"/>
        <w:gridCol w:w="4394"/>
      </w:tblGrid>
      <w:tr w:rsidR="00D65A4B" w:rsidRPr="00A619B2" w14:paraId="53954605" w14:textId="77777777" w:rsidTr="00B0442C">
        <w:trPr>
          <w:trHeight w:val="1232"/>
        </w:trPr>
        <w:tc>
          <w:tcPr>
            <w:tcW w:w="14175" w:type="dxa"/>
            <w:gridSpan w:val="5"/>
            <w:shd w:val="clear" w:color="auto" w:fill="C6D9F1" w:themeFill="text2" w:themeFillTint="33"/>
          </w:tcPr>
          <w:p w14:paraId="6ED417B4" w14:textId="77777777" w:rsidR="00D65A4B" w:rsidRPr="00A619B2" w:rsidRDefault="00D65A4B" w:rsidP="00D65A4B">
            <w:pPr>
              <w:pStyle w:val="paragraph"/>
              <w:tabs>
                <w:tab w:val="left" w:pos="567"/>
              </w:tabs>
              <w:spacing w:before="0" w:beforeAutospacing="0" w:after="0" w:afterAutospacing="0" w:line="276" w:lineRule="auto"/>
              <w:jc w:val="both"/>
              <w:textAlignment w:val="baseline"/>
              <w:rPr>
                <w:rFonts w:asciiTheme="minorHAnsi" w:hAnsiTheme="minorHAnsi" w:cstheme="minorHAnsi"/>
                <w:b/>
              </w:rPr>
            </w:pPr>
            <w:r w:rsidRPr="00A619B2">
              <w:rPr>
                <w:rFonts w:asciiTheme="minorHAnsi" w:hAnsiTheme="minorHAnsi" w:cstheme="minorHAnsi"/>
                <w:b/>
              </w:rPr>
              <w:t xml:space="preserve">Recommendation 2: </w:t>
            </w:r>
          </w:p>
          <w:p w14:paraId="599E57F7" w14:textId="77777777" w:rsidR="00D65A4B" w:rsidRPr="00A619B2" w:rsidRDefault="00D65A4B" w:rsidP="00D65A4B">
            <w:pPr>
              <w:pStyle w:val="paragraph"/>
              <w:tabs>
                <w:tab w:val="left" w:pos="567"/>
              </w:tabs>
              <w:spacing w:before="0" w:beforeAutospacing="0" w:after="0" w:afterAutospacing="0" w:line="276" w:lineRule="auto"/>
              <w:jc w:val="both"/>
              <w:textAlignment w:val="baseline"/>
              <w:rPr>
                <w:rFonts w:asciiTheme="minorHAnsi" w:hAnsiTheme="minorHAnsi" w:cstheme="minorHAnsi"/>
                <w:b/>
              </w:rPr>
            </w:pPr>
            <w:r w:rsidRPr="00A619B2">
              <w:rPr>
                <w:rFonts w:asciiTheme="minorHAnsi" w:hAnsiTheme="minorHAnsi" w:cstheme="minorHAnsi"/>
                <w:bCs/>
              </w:rPr>
              <w:t xml:space="preserve">UNDP should enhance its engagement at the local level to strengthen local governance capacities. Malaysia has high-level human capital development with a highly literate and well qualified civil service driving the development agendas of the Government. However, there is a recognition that there are programmatic deficiencies in pockets of the Government’s development agenda at subnational levels.   </w:t>
            </w:r>
          </w:p>
          <w:p w14:paraId="353F2C5A" w14:textId="2AA17713" w:rsidR="00D65A4B" w:rsidRPr="00A619B2" w:rsidRDefault="00D65A4B" w:rsidP="00D65A4B">
            <w:pPr>
              <w:pStyle w:val="Default"/>
              <w:jc w:val="both"/>
            </w:pPr>
            <w:r w:rsidRPr="00A619B2">
              <w:rPr>
                <w:rFonts w:asciiTheme="minorHAnsi" w:hAnsiTheme="minorHAnsi" w:cstheme="minorHAnsi"/>
                <w:bCs/>
              </w:rPr>
              <w:t xml:space="preserve">This has implications for the presence, strategies, and support provided by UNDP. Strengthening capacities at local levels is an area where UNDP can contribute to, building on its emergent engagement at the subnational level.  </w:t>
            </w:r>
          </w:p>
        </w:tc>
      </w:tr>
      <w:tr w:rsidR="00D65A4B" w:rsidRPr="00A619B2" w14:paraId="6CB58E69" w14:textId="77777777" w:rsidTr="00B0442C">
        <w:trPr>
          <w:trHeight w:val="917"/>
        </w:trPr>
        <w:tc>
          <w:tcPr>
            <w:tcW w:w="14175" w:type="dxa"/>
            <w:gridSpan w:val="5"/>
            <w:shd w:val="clear" w:color="auto" w:fill="auto"/>
            <w:vAlign w:val="center"/>
          </w:tcPr>
          <w:p w14:paraId="20AC190B" w14:textId="77777777" w:rsidR="00D65A4B" w:rsidRPr="00A619B2" w:rsidRDefault="00D65A4B" w:rsidP="00893CD0">
            <w:pPr>
              <w:tabs>
                <w:tab w:val="left" w:pos="1080"/>
              </w:tabs>
              <w:jc w:val="both"/>
              <w:rPr>
                <w:rFonts w:cstheme="minorHAnsi"/>
                <w:b/>
                <w:sz w:val="24"/>
                <w:szCs w:val="24"/>
              </w:rPr>
            </w:pPr>
            <w:r w:rsidRPr="00A619B2">
              <w:rPr>
                <w:rFonts w:cstheme="minorHAnsi"/>
                <w:b/>
                <w:sz w:val="24"/>
                <w:szCs w:val="24"/>
              </w:rPr>
              <w:t xml:space="preserve">Management Response: </w:t>
            </w:r>
          </w:p>
          <w:p w14:paraId="4E9AB81C" w14:textId="77C1D2E6" w:rsidR="00A66948" w:rsidRPr="00A619B2" w:rsidRDefault="00A66948" w:rsidP="00893CD0">
            <w:pPr>
              <w:autoSpaceDE w:val="0"/>
              <w:autoSpaceDN w:val="0"/>
              <w:adjustRightInd w:val="0"/>
              <w:jc w:val="both"/>
              <w:rPr>
                <w:rFonts w:cstheme="minorHAnsi"/>
                <w:sz w:val="24"/>
                <w:szCs w:val="24"/>
              </w:rPr>
            </w:pPr>
          </w:p>
          <w:p w14:paraId="2C1B4482" w14:textId="739C15BC" w:rsidR="00EA1362" w:rsidRPr="00A619B2" w:rsidRDefault="008F184D" w:rsidP="00A66948">
            <w:pPr>
              <w:autoSpaceDE w:val="0"/>
              <w:autoSpaceDN w:val="0"/>
              <w:adjustRightInd w:val="0"/>
              <w:jc w:val="both"/>
              <w:rPr>
                <w:rFonts w:cstheme="minorHAnsi"/>
                <w:sz w:val="24"/>
                <w:szCs w:val="24"/>
              </w:rPr>
            </w:pPr>
            <w:r w:rsidRPr="00A619B2">
              <w:rPr>
                <w:rFonts w:cstheme="minorHAnsi"/>
                <w:sz w:val="24"/>
                <w:szCs w:val="24"/>
              </w:rPr>
              <w:t>UNDP</w:t>
            </w:r>
            <w:r w:rsidR="00D93777" w:rsidRPr="00A619B2">
              <w:rPr>
                <w:rFonts w:cstheme="minorHAnsi"/>
                <w:sz w:val="24"/>
                <w:szCs w:val="24"/>
              </w:rPr>
              <w:t xml:space="preserve"> </w:t>
            </w:r>
            <w:r w:rsidR="003F44AC" w:rsidRPr="00A619B2">
              <w:rPr>
                <w:rFonts w:cstheme="minorHAnsi"/>
                <w:sz w:val="24"/>
                <w:szCs w:val="24"/>
              </w:rPr>
              <w:t xml:space="preserve">has </w:t>
            </w:r>
            <w:r w:rsidR="00D93777" w:rsidRPr="00A619B2">
              <w:rPr>
                <w:rFonts w:cstheme="minorHAnsi"/>
                <w:sz w:val="24"/>
                <w:szCs w:val="24"/>
              </w:rPr>
              <w:t xml:space="preserve">noted and accepted this recommendation. </w:t>
            </w:r>
          </w:p>
          <w:p w14:paraId="3F7914D3" w14:textId="77777777" w:rsidR="00EA1362" w:rsidRPr="00A619B2" w:rsidRDefault="00EA1362" w:rsidP="00A66948">
            <w:pPr>
              <w:autoSpaceDE w:val="0"/>
              <w:autoSpaceDN w:val="0"/>
              <w:adjustRightInd w:val="0"/>
              <w:jc w:val="both"/>
              <w:rPr>
                <w:rFonts w:cstheme="minorHAnsi"/>
                <w:sz w:val="24"/>
                <w:szCs w:val="24"/>
              </w:rPr>
            </w:pPr>
          </w:p>
          <w:p w14:paraId="56682ECF" w14:textId="2E56875B" w:rsidR="007C4023" w:rsidRPr="00A619B2" w:rsidRDefault="00B701E4" w:rsidP="00A66948">
            <w:pPr>
              <w:autoSpaceDE w:val="0"/>
              <w:autoSpaceDN w:val="0"/>
              <w:adjustRightInd w:val="0"/>
              <w:jc w:val="both"/>
              <w:rPr>
                <w:rFonts w:cstheme="minorHAnsi"/>
                <w:sz w:val="24"/>
                <w:szCs w:val="24"/>
              </w:rPr>
            </w:pPr>
            <w:r w:rsidRPr="00A619B2">
              <w:rPr>
                <w:rFonts w:cstheme="minorHAnsi"/>
                <w:sz w:val="24"/>
                <w:szCs w:val="24"/>
              </w:rPr>
              <w:t xml:space="preserve">UNDP has recently concluded </w:t>
            </w:r>
            <w:r w:rsidR="002752F3" w:rsidRPr="00A619B2">
              <w:rPr>
                <w:rFonts w:cstheme="minorHAnsi"/>
                <w:sz w:val="24"/>
                <w:szCs w:val="24"/>
              </w:rPr>
              <w:t>an initiative</w:t>
            </w:r>
            <w:r w:rsidR="00E5563A" w:rsidRPr="00A619B2">
              <w:rPr>
                <w:rFonts w:cstheme="minorHAnsi"/>
                <w:sz w:val="24"/>
                <w:szCs w:val="24"/>
              </w:rPr>
              <w:t xml:space="preserve"> at the end of 2019</w:t>
            </w:r>
            <w:r w:rsidR="002752F3" w:rsidRPr="00A619B2">
              <w:rPr>
                <w:rFonts w:cstheme="minorHAnsi"/>
                <w:sz w:val="24"/>
                <w:szCs w:val="24"/>
              </w:rPr>
              <w:t xml:space="preserve"> to engage local city councils in SDG related actions.</w:t>
            </w:r>
            <w:r w:rsidR="00E5563A" w:rsidRPr="00A619B2">
              <w:rPr>
                <w:rFonts w:cstheme="minorHAnsi"/>
                <w:sz w:val="24"/>
                <w:szCs w:val="24"/>
              </w:rPr>
              <w:t xml:space="preserve"> The </w:t>
            </w:r>
            <w:r w:rsidR="003F44AC" w:rsidRPr="00A619B2">
              <w:rPr>
                <w:rFonts w:cstheme="minorHAnsi"/>
                <w:sz w:val="24"/>
                <w:szCs w:val="24"/>
              </w:rPr>
              <w:t xml:space="preserve">engagement has </w:t>
            </w:r>
            <w:r w:rsidR="007F64ED" w:rsidRPr="00A619B2">
              <w:rPr>
                <w:rFonts w:cstheme="minorHAnsi"/>
                <w:sz w:val="24"/>
                <w:szCs w:val="24"/>
              </w:rPr>
              <w:t xml:space="preserve">opened </w:t>
            </w:r>
            <w:proofErr w:type="gramStart"/>
            <w:r w:rsidR="003F44AC" w:rsidRPr="00A619B2">
              <w:rPr>
                <w:rFonts w:cstheme="minorHAnsi"/>
                <w:sz w:val="24"/>
                <w:szCs w:val="24"/>
              </w:rPr>
              <w:t>a number of</w:t>
            </w:r>
            <w:proofErr w:type="gramEnd"/>
            <w:r w:rsidR="003F44AC" w:rsidRPr="00A619B2">
              <w:rPr>
                <w:rFonts w:cstheme="minorHAnsi"/>
                <w:sz w:val="24"/>
                <w:szCs w:val="24"/>
              </w:rPr>
              <w:t xml:space="preserve"> </w:t>
            </w:r>
            <w:r w:rsidR="007F64ED" w:rsidRPr="00A619B2">
              <w:rPr>
                <w:rFonts w:cstheme="minorHAnsi"/>
                <w:sz w:val="24"/>
                <w:szCs w:val="24"/>
              </w:rPr>
              <w:t>opportunities for UNDP intervention at the local government level. Currently, s</w:t>
            </w:r>
            <w:r w:rsidR="00B946F5" w:rsidRPr="00A619B2">
              <w:rPr>
                <w:rFonts w:cstheme="minorHAnsi"/>
                <w:sz w:val="24"/>
                <w:szCs w:val="24"/>
              </w:rPr>
              <w:t>trategic interventions</w:t>
            </w:r>
            <w:r w:rsidR="00E15396" w:rsidRPr="00A619B2">
              <w:rPr>
                <w:rFonts w:cstheme="minorHAnsi"/>
                <w:sz w:val="24"/>
                <w:szCs w:val="24"/>
              </w:rPr>
              <w:t xml:space="preserve"> and gaps at the subnational and local level</w:t>
            </w:r>
            <w:r w:rsidR="00B946F5" w:rsidRPr="00A619B2">
              <w:rPr>
                <w:rFonts w:cstheme="minorHAnsi"/>
                <w:sz w:val="24"/>
                <w:szCs w:val="24"/>
              </w:rPr>
              <w:t xml:space="preserve"> </w:t>
            </w:r>
            <w:r w:rsidR="003F44AC" w:rsidRPr="00A619B2">
              <w:rPr>
                <w:rFonts w:cstheme="minorHAnsi"/>
                <w:sz w:val="24"/>
                <w:szCs w:val="24"/>
              </w:rPr>
              <w:t>include</w:t>
            </w:r>
            <w:r w:rsidR="00A4738B" w:rsidRPr="00A619B2">
              <w:rPr>
                <w:rFonts w:cstheme="minorHAnsi"/>
                <w:sz w:val="24"/>
                <w:szCs w:val="24"/>
              </w:rPr>
              <w:t xml:space="preserve">: </w:t>
            </w:r>
            <w:r w:rsidR="00B946F5" w:rsidRPr="00A619B2">
              <w:rPr>
                <w:rFonts w:cstheme="minorHAnsi"/>
                <w:sz w:val="24"/>
                <w:szCs w:val="24"/>
              </w:rPr>
              <w:t>SDG mapping/ state VN</w:t>
            </w:r>
            <w:r w:rsidR="00E15396" w:rsidRPr="00A619B2">
              <w:rPr>
                <w:rFonts w:cstheme="minorHAnsi"/>
                <w:sz w:val="24"/>
                <w:szCs w:val="24"/>
              </w:rPr>
              <w:t>R, urbanization and last mile service delivery issues have been identified</w:t>
            </w:r>
            <w:r w:rsidR="00D37352" w:rsidRPr="00A619B2">
              <w:rPr>
                <w:rFonts w:cstheme="minorHAnsi"/>
                <w:sz w:val="24"/>
                <w:szCs w:val="24"/>
              </w:rPr>
              <w:t xml:space="preserve"> and programmatic support is ongoing at varying stage</w:t>
            </w:r>
            <w:r w:rsidR="00E15396" w:rsidRPr="00A619B2">
              <w:rPr>
                <w:rFonts w:cstheme="minorHAnsi"/>
                <w:sz w:val="24"/>
                <w:szCs w:val="24"/>
              </w:rPr>
              <w:t>.</w:t>
            </w:r>
            <w:r w:rsidR="00333B14" w:rsidRPr="00A619B2">
              <w:rPr>
                <w:rFonts w:cstheme="minorHAnsi"/>
                <w:sz w:val="24"/>
                <w:szCs w:val="24"/>
              </w:rPr>
              <w:t xml:space="preserve"> Th</w:t>
            </w:r>
            <w:r w:rsidR="0034687E" w:rsidRPr="00A619B2">
              <w:rPr>
                <w:rFonts w:cstheme="minorHAnsi"/>
                <w:sz w:val="24"/>
                <w:szCs w:val="24"/>
              </w:rPr>
              <w:t xml:space="preserve">e recommendation to strengthen capacities at the local level </w:t>
            </w:r>
            <w:r w:rsidR="00333B14" w:rsidRPr="00A619B2">
              <w:rPr>
                <w:rFonts w:cstheme="minorHAnsi"/>
                <w:sz w:val="24"/>
                <w:szCs w:val="24"/>
              </w:rPr>
              <w:t>is aligned with</w:t>
            </w:r>
            <w:r w:rsidR="00E15396" w:rsidRPr="00A619B2">
              <w:rPr>
                <w:rFonts w:cstheme="minorHAnsi"/>
                <w:sz w:val="24"/>
                <w:szCs w:val="24"/>
              </w:rPr>
              <w:t xml:space="preserve"> </w:t>
            </w:r>
            <w:r w:rsidR="00EA1362" w:rsidRPr="00A619B2">
              <w:rPr>
                <w:rFonts w:cstheme="minorHAnsi"/>
                <w:sz w:val="24"/>
                <w:szCs w:val="24"/>
              </w:rPr>
              <w:t>UNDP’s</w:t>
            </w:r>
            <w:r w:rsidR="00333B14" w:rsidRPr="00A619B2">
              <w:rPr>
                <w:rFonts w:cstheme="minorHAnsi"/>
                <w:sz w:val="24"/>
                <w:szCs w:val="24"/>
              </w:rPr>
              <w:t xml:space="preserve"> intent </w:t>
            </w:r>
            <w:r w:rsidR="00BD042D" w:rsidRPr="00A619B2">
              <w:rPr>
                <w:rFonts w:cstheme="minorHAnsi"/>
                <w:sz w:val="24"/>
                <w:szCs w:val="24"/>
              </w:rPr>
              <w:t xml:space="preserve">to expand our focus </w:t>
            </w:r>
            <w:r w:rsidR="001D563D" w:rsidRPr="00A619B2">
              <w:rPr>
                <w:rFonts w:cstheme="minorHAnsi"/>
                <w:sz w:val="24"/>
                <w:szCs w:val="24"/>
              </w:rPr>
              <w:t>on</w:t>
            </w:r>
            <w:r w:rsidR="00BD042D" w:rsidRPr="00A619B2">
              <w:rPr>
                <w:rFonts w:cstheme="minorHAnsi"/>
                <w:sz w:val="24"/>
                <w:szCs w:val="24"/>
              </w:rPr>
              <w:t xml:space="preserve"> user-centric approach</w:t>
            </w:r>
            <w:r w:rsidR="003F44AC" w:rsidRPr="00A619B2">
              <w:rPr>
                <w:rFonts w:cstheme="minorHAnsi"/>
                <w:sz w:val="24"/>
                <w:szCs w:val="24"/>
              </w:rPr>
              <w:t>es</w:t>
            </w:r>
            <w:r w:rsidR="00BD042D" w:rsidRPr="00A619B2">
              <w:rPr>
                <w:rFonts w:cstheme="minorHAnsi"/>
                <w:sz w:val="24"/>
                <w:szCs w:val="24"/>
              </w:rPr>
              <w:t xml:space="preserve"> </w:t>
            </w:r>
            <w:r w:rsidR="006623A1" w:rsidRPr="00A619B2">
              <w:rPr>
                <w:rFonts w:cstheme="minorHAnsi"/>
                <w:sz w:val="24"/>
                <w:szCs w:val="24"/>
              </w:rPr>
              <w:t>in guiding</w:t>
            </w:r>
            <w:r w:rsidR="00BD042D" w:rsidRPr="00A619B2">
              <w:rPr>
                <w:rFonts w:cstheme="minorHAnsi"/>
                <w:sz w:val="24"/>
                <w:szCs w:val="24"/>
              </w:rPr>
              <w:t xml:space="preserve"> policy </w:t>
            </w:r>
            <w:r w:rsidR="001D563D" w:rsidRPr="00A619B2">
              <w:rPr>
                <w:rFonts w:cstheme="minorHAnsi"/>
                <w:sz w:val="24"/>
                <w:szCs w:val="24"/>
              </w:rPr>
              <w:t>recommendations</w:t>
            </w:r>
            <w:r w:rsidR="00804C4F" w:rsidRPr="00A619B2">
              <w:rPr>
                <w:rFonts w:cstheme="minorHAnsi"/>
                <w:sz w:val="24"/>
                <w:szCs w:val="24"/>
              </w:rPr>
              <w:t xml:space="preserve">, spearheaded under UNDP ‘s Inclusive Growth and Development portfolio and a key </w:t>
            </w:r>
            <w:r w:rsidR="00804C4F" w:rsidRPr="00A619B2">
              <w:rPr>
                <w:rFonts w:cstheme="minorHAnsi"/>
                <w:sz w:val="24"/>
                <w:szCs w:val="24"/>
              </w:rPr>
              <w:lastRenderedPageBreak/>
              <w:t>focus for the Accelerator Lab</w:t>
            </w:r>
            <w:r w:rsidR="001D563D" w:rsidRPr="00A619B2">
              <w:rPr>
                <w:rFonts w:cstheme="minorHAnsi"/>
                <w:sz w:val="24"/>
                <w:szCs w:val="24"/>
              </w:rPr>
              <w:t xml:space="preserve">. </w:t>
            </w:r>
            <w:r w:rsidR="007D6C22" w:rsidRPr="00A619B2">
              <w:rPr>
                <w:rFonts w:cstheme="minorHAnsi"/>
                <w:sz w:val="24"/>
                <w:szCs w:val="24"/>
              </w:rPr>
              <w:t xml:space="preserve">In short, </w:t>
            </w:r>
            <w:r w:rsidR="00BD29B2" w:rsidRPr="00A619B2">
              <w:rPr>
                <w:rFonts w:cstheme="minorHAnsi"/>
                <w:sz w:val="24"/>
                <w:szCs w:val="24"/>
              </w:rPr>
              <w:t xml:space="preserve">UNDP </w:t>
            </w:r>
            <w:r w:rsidR="00F46D69" w:rsidRPr="00A619B2">
              <w:rPr>
                <w:rFonts w:cstheme="minorHAnsi"/>
                <w:sz w:val="24"/>
                <w:szCs w:val="24"/>
              </w:rPr>
              <w:t>will continue to build on existing effort</w:t>
            </w:r>
            <w:r w:rsidR="003F44AC" w:rsidRPr="00A619B2">
              <w:rPr>
                <w:rFonts w:cstheme="minorHAnsi"/>
                <w:sz w:val="24"/>
                <w:szCs w:val="24"/>
              </w:rPr>
              <w:t>s</w:t>
            </w:r>
            <w:r w:rsidR="00F46D69" w:rsidRPr="00A619B2">
              <w:rPr>
                <w:rFonts w:cstheme="minorHAnsi"/>
                <w:sz w:val="24"/>
                <w:szCs w:val="24"/>
              </w:rPr>
              <w:t xml:space="preserve"> </w:t>
            </w:r>
            <w:r w:rsidR="00A66948" w:rsidRPr="00A619B2">
              <w:rPr>
                <w:rFonts w:cstheme="minorHAnsi"/>
                <w:sz w:val="24"/>
                <w:szCs w:val="24"/>
              </w:rPr>
              <w:t xml:space="preserve">to support state level priorities by helping </w:t>
            </w:r>
            <w:r w:rsidR="00A223AB" w:rsidRPr="00A619B2">
              <w:rPr>
                <w:rFonts w:cstheme="minorHAnsi"/>
                <w:sz w:val="24"/>
                <w:szCs w:val="24"/>
              </w:rPr>
              <w:t>State Governments</w:t>
            </w:r>
            <w:r w:rsidR="00A66948" w:rsidRPr="00A619B2">
              <w:rPr>
                <w:rFonts w:cstheme="minorHAnsi"/>
                <w:sz w:val="24"/>
                <w:szCs w:val="24"/>
              </w:rPr>
              <w:t xml:space="preserve"> to dev</w:t>
            </w:r>
            <w:r w:rsidR="00A223AB" w:rsidRPr="00A619B2">
              <w:rPr>
                <w:rFonts w:cstheme="minorHAnsi"/>
                <w:sz w:val="24"/>
                <w:szCs w:val="24"/>
              </w:rPr>
              <w:t xml:space="preserve">elop medium </w:t>
            </w:r>
            <w:r w:rsidR="00A66948" w:rsidRPr="00A619B2">
              <w:rPr>
                <w:rFonts w:cstheme="minorHAnsi"/>
                <w:sz w:val="24"/>
                <w:szCs w:val="24"/>
              </w:rPr>
              <w:t>and long</w:t>
            </w:r>
            <w:r w:rsidR="00F571DF" w:rsidRPr="00A619B2">
              <w:rPr>
                <w:rFonts w:cstheme="minorHAnsi"/>
                <w:sz w:val="24"/>
                <w:szCs w:val="24"/>
              </w:rPr>
              <w:t>-</w:t>
            </w:r>
            <w:r w:rsidR="00A66948" w:rsidRPr="00A619B2">
              <w:rPr>
                <w:rFonts w:cstheme="minorHAnsi"/>
                <w:sz w:val="24"/>
                <w:szCs w:val="24"/>
              </w:rPr>
              <w:t>term plan</w:t>
            </w:r>
            <w:r w:rsidR="00804C4F" w:rsidRPr="00A619B2">
              <w:rPr>
                <w:rFonts w:cstheme="minorHAnsi"/>
                <w:sz w:val="24"/>
                <w:szCs w:val="24"/>
              </w:rPr>
              <w:t>s</w:t>
            </w:r>
            <w:r w:rsidR="00A66948" w:rsidRPr="00A619B2">
              <w:rPr>
                <w:rFonts w:cstheme="minorHAnsi"/>
                <w:sz w:val="24"/>
                <w:szCs w:val="24"/>
              </w:rPr>
              <w:t xml:space="preserve">, sectoral analysis and address federal-state </w:t>
            </w:r>
            <w:r w:rsidR="00804C4F" w:rsidRPr="00A619B2">
              <w:rPr>
                <w:rFonts w:cstheme="minorHAnsi"/>
                <w:sz w:val="24"/>
                <w:szCs w:val="24"/>
              </w:rPr>
              <w:t xml:space="preserve">challenges </w:t>
            </w:r>
            <w:r w:rsidR="003C1395" w:rsidRPr="00A619B2">
              <w:rPr>
                <w:rFonts w:cstheme="minorHAnsi"/>
                <w:sz w:val="24"/>
                <w:szCs w:val="24"/>
              </w:rPr>
              <w:t xml:space="preserve">around </w:t>
            </w:r>
            <w:r w:rsidR="002B2824" w:rsidRPr="00A619B2">
              <w:rPr>
                <w:rFonts w:cstheme="minorHAnsi"/>
                <w:sz w:val="24"/>
                <w:szCs w:val="24"/>
              </w:rPr>
              <w:t xml:space="preserve">sensitive </w:t>
            </w:r>
            <w:r w:rsidR="003C1395" w:rsidRPr="00A619B2">
              <w:rPr>
                <w:rFonts w:cstheme="minorHAnsi"/>
                <w:sz w:val="24"/>
                <w:szCs w:val="24"/>
              </w:rPr>
              <w:t>issues</w:t>
            </w:r>
            <w:r w:rsidR="002B2824" w:rsidRPr="00A619B2">
              <w:rPr>
                <w:rFonts w:cstheme="minorHAnsi"/>
                <w:sz w:val="24"/>
                <w:szCs w:val="24"/>
              </w:rPr>
              <w:t xml:space="preserve"> such as</w:t>
            </w:r>
            <w:r w:rsidR="003C1395" w:rsidRPr="00A619B2">
              <w:rPr>
                <w:rFonts w:cstheme="minorHAnsi"/>
                <w:sz w:val="24"/>
                <w:szCs w:val="24"/>
              </w:rPr>
              <w:t xml:space="preserve"> on stateless and undocumented persons. </w:t>
            </w:r>
            <w:r w:rsidR="00717F7C" w:rsidRPr="00A619B2">
              <w:rPr>
                <w:rFonts w:cstheme="minorHAnsi"/>
                <w:sz w:val="24"/>
                <w:szCs w:val="24"/>
              </w:rPr>
              <w:t>There is also growing opp</w:t>
            </w:r>
            <w:r w:rsidR="00893890" w:rsidRPr="00A619B2">
              <w:rPr>
                <w:rFonts w:cstheme="minorHAnsi"/>
                <w:sz w:val="24"/>
                <w:szCs w:val="24"/>
              </w:rPr>
              <w:t>o</w:t>
            </w:r>
            <w:r w:rsidR="00717F7C" w:rsidRPr="00A619B2">
              <w:rPr>
                <w:rFonts w:cstheme="minorHAnsi"/>
                <w:sz w:val="24"/>
                <w:szCs w:val="24"/>
              </w:rPr>
              <w:t xml:space="preserve">rtunities </w:t>
            </w:r>
            <w:r w:rsidR="002B2824" w:rsidRPr="00A619B2">
              <w:rPr>
                <w:rFonts w:cstheme="minorHAnsi"/>
                <w:sz w:val="24"/>
                <w:szCs w:val="24"/>
              </w:rPr>
              <w:t xml:space="preserve">to support local government </w:t>
            </w:r>
            <w:r w:rsidR="003E707A" w:rsidRPr="00A619B2">
              <w:rPr>
                <w:rFonts w:cstheme="minorHAnsi"/>
                <w:sz w:val="24"/>
                <w:szCs w:val="24"/>
              </w:rPr>
              <w:t xml:space="preserve">in order to </w:t>
            </w:r>
            <w:r w:rsidR="00893890" w:rsidRPr="00A619B2">
              <w:rPr>
                <w:rFonts w:cstheme="minorHAnsi"/>
                <w:sz w:val="24"/>
                <w:szCs w:val="24"/>
              </w:rPr>
              <w:t>achie</w:t>
            </w:r>
            <w:r w:rsidR="00EA3723" w:rsidRPr="00A619B2">
              <w:rPr>
                <w:rFonts w:cstheme="minorHAnsi"/>
                <w:sz w:val="24"/>
                <w:szCs w:val="24"/>
              </w:rPr>
              <w:t>v</w:t>
            </w:r>
            <w:r w:rsidR="003E707A" w:rsidRPr="00A619B2">
              <w:rPr>
                <w:rFonts w:cstheme="minorHAnsi"/>
                <w:sz w:val="24"/>
                <w:szCs w:val="24"/>
              </w:rPr>
              <w:t>e</w:t>
            </w:r>
            <w:r w:rsidR="00893890" w:rsidRPr="00A619B2">
              <w:rPr>
                <w:rFonts w:cstheme="minorHAnsi"/>
                <w:sz w:val="24"/>
                <w:szCs w:val="24"/>
              </w:rPr>
              <w:t xml:space="preserve"> LNOB in a </w:t>
            </w:r>
            <w:r w:rsidR="00E80D8B" w:rsidRPr="00A619B2">
              <w:rPr>
                <w:rFonts w:cstheme="minorHAnsi"/>
                <w:sz w:val="24"/>
                <w:szCs w:val="24"/>
              </w:rPr>
              <w:t xml:space="preserve">more impactful way. </w:t>
            </w:r>
          </w:p>
          <w:p w14:paraId="05496BB4" w14:textId="15C48EBE" w:rsidR="00A3597F" w:rsidRPr="00A619B2" w:rsidRDefault="00A3597F" w:rsidP="00A142C4">
            <w:pPr>
              <w:autoSpaceDE w:val="0"/>
              <w:autoSpaceDN w:val="0"/>
              <w:adjustRightInd w:val="0"/>
              <w:jc w:val="both"/>
              <w:rPr>
                <w:rFonts w:cstheme="minorHAnsi"/>
                <w:sz w:val="24"/>
                <w:szCs w:val="24"/>
              </w:rPr>
            </w:pPr>
          </w:p>
        </w:tc>
      </w:tr>
      <w:tr w:rsidR="00D65A4B" w:rsidRPr="00A619B2" w14:paraId="609E5C6C" w14:textId="77777777" w:rsidTr="00B0442C">
        <w:trPr>
          <w:trHeight w:val="361"/>
        </w:trPr>
        <w:tc>
          <w:tcPr>
            <w:tcW w:w="3653" w:type="dxa"/>
            <w:vMerge w:val="restart"/>
            <w:shd w:val="clear" w:color="auto" w:fill="C6D9F1" w:themeFill="text2" w:themeFillTint="33"/>
            <w:vAlign w:val="center"/>
          </w:tcPr>
          <w:p w14:paraId="0C2550ED" w14:textId="77777777" w:rsidR="00D65A4B" w:rsidRPr="00A619B2" w:rsidRDefault="00D65A4B" w:rsidP="00893CD0">
            <w:pPr>
              <w:autoSpaceDE w:val="0"/>
              <w:autoSpaceDN w:val="0"/>
              <w:adjustRightInd w:val="0"/>
              <w:jc w:val="center"/>
              <w:rPr>
                <w:rFonts w:cstheme="minorHAnsi"/>
                <w:sz w:val="24"/>
                <w:szCs w:val="24"/>
              </w:rPr>
            </w:pPr>
            <w:r w:rsidRPr="00A619B2">
              <w:rPr>
                <w:rFonts w:cstheme="minorHAnsi"/>
                <w:b/>
                <w:bCs/>
                <w:sz w:val="24"/>
                <w:szCs w:val="24"/>
              </w:rPr>
              <w:lastRenderedPageBreak/>
              <w:t>Key action(s)</w:t>
            </w:r>
          </w:p>
        </w:tc>
        <w:tc>
          <w:tcPr>
            <w:tcW w:w="1061" w:type="dxa"/>
            <w:vMerge w:val="restart"/>
            <w:shd w:val="clear" w:color="auto" w:fill="C6D9F1" w:themeFill="text2" w:themeFillTint="33"/>
            <w:vAlign w:val="center"/>
          </w:tcPr>
          <w:p w14:paraId="0E9E5477" w14:textId="77777777" w:rsidR="00D65A4B" w:rsidRPr="00A619B2" w:rsidRDefault="00D65A4B" w:rsidP="00893CD0">
            <w:pPr>
              <w:autoSpaceDE w:val="0"/>
              <w:autoSpaceDN w:val="0"/>
              <w:adjustRightInd w:val="0"/>
              <w:jc w:val="center"/>
              <w:rPr>
                <w:rFonts w:cstheme="minorHAnsi"/>
                <w:sz w:val="24"/>
                <w:szCs w:val="24"/>
              </w:rPr>
            </w:pPr>
            <w:r w:rsidRPr="00A619B2">
              <w:rPr>
                <w:rFonts w:cstheme="minorHAnsi"/>
                <w:b/>
                <w:bCs/>
                <w:sz w:val="24"/>
                <w:szCs w:val="24"/>
              </w:rPr>
              <w:t>Time frame</w:t>
            </w:r>
          </w:p>
        </w:tc>
        <w:tc>
          <w:tcPr>
            <w:tcW w:w="1769" w:type="dxa"/>
            <w:vMerge w:val="restart"/>
            <w:shd w:val="clear" w:color="auto" w:fill="C6D9F1" w:themeFill="text2" w:themeFillTint="33"/>
            <w:vAlign w:val="center"/>
          </w:tcPr>
          <w:p w14:paraId="6B1B0DD4" w14:textId="77777777" w:rsidR="00D65A4B" w:rsidRPr="00A619B2" w:rsidRDefault="00D65A4B" w:rsidP="00893CD0">
            <w:pPr>
              <w:autoSpaceDE w:val="0"/>
              <w:autoSpaceDN w:val="0"/>
              <w:adjustRightInd w:val="0"/>
              <w:jc w:val="center"/>
              <w:rPr>
                <w:rFonts w:cstheme="minorHAnsi"/>
                <w:sz w:val="24"/>
                <w:szCs w:val="24"/>
              </w:rPr>
            </w:pPr>
            <w:r w:rsidRPr="00A619B2">
              <w:rPr>
                <w:rFonts w:cstheme="minorHAnsi"/>
                <w:b/>
                <w:bCs/>
                <w:sz w:val="24"/>
                <w:szCs w:val="24"/>
              </w:rPr>
              <w:t>Responsible unit(s)</w:t>
            </w:r>
          </w:p>
        </w:tc>
        <w:tc>
          <w:tcPr>
            <w:tcW w:w="7692" w:type="dxa"/>
            <w:gridSpan w:val="2"/>
            <w:shd w:val="clear" w:color="auto" w:fill="C6D9F1" w:themeFill="text2" w:themeFillTint="33"/>
            <w:vAlign w:val="center"/>
          </w:tcPr>
          <w:p w14:paraId="07EE6B7D" w14:textId="77777777" w:rsidR="00D65A4B" w:rsidRPr="00A619B2" w:rsidRDefault="00D65A4B" w:rsidP="00893CD0">
            <w:pPr>
              <w:autoSpaceDE w:val="0"/>
              <w:autoSpaceDN w:val="0"/>
              <w:adjustRightInd w:val="0"/>
              <w:jc w:val="center"/>
              <w:rPr>
                <w:rFonts w:cstheme="minorHAnsi"/>
                <w:b/>
                <w:bCs/>
                <w:sz w:val="24"/>
                <w:szCs w:val="24"/>
              </w:rPr>
            </w:pPr>
            <w:r w:rsidRPr="00A619B2">
              <w:rPr>
                <w:rFonts w:cstheme="minorHAnsi"/>
                <w:b/>
                <w:bCs/>
                <w:sz w:val="24"/>
                <w:szCs w:val="24"/>
              </w:rPr>
              <w:t>Tracking</w:t>
            </w:r>
          </w:p>
        </w:tc>
      </w:tr>
      <w:tr w:rsidR="00D65A4B" w:rsidRPr="00A619B2" w14:paraId="5B39B160" w14:textId="77777777" w:rsidTr="00861E51">
        <w:trPr>
          <w:trHeight w:val="242"/>
        </w:trPr>
        <w:tc>
          <w:tcPr>
            <w:tcW w:w="3653" w:type="dxa"/>
            <w:vMerge/>
            <w:shd w:val="clear" w:color="auto" w:fill="C6D9F1" w:themeFill="text2" w:themeFillTint="33"/>
            <w:vAlign w:val="center"/>
          </w:tcPr>
          <w:p w14:paraId="364C760C" w14:textId="77777777" w:rsidR="00D65A4B" w:rsidRPr="00A619B2" w:rsidRDefault="00D65A4B" w:rsidP="00893CD0">
            <w:pPr>
              <w:autoSpaceDE w:val="0"/>
              <w:autoSpaceDN w:val="0"/>
              <w:adjustRightInd w:val="0"/>
              <w:jc w:val="center"/>
              <w:rPr>
                <w:rFonts w:cstheme="minorHAnsi"/>
                <w:sz w:val="24"/>
                <w:szCs w:val="24"/>
              </w:rPr>
            </w:pPr>
          </w:p>
        </w:tc>
        <w:tc>
          <w:tcPr>
            <w:tcW w:w="1061" w:type="dxa"/>
            <w:vMerge/>
            <w:shd w:val="clear" w:color="auto" w:fill="C6D9F1" w:themeFill="text2" w:themeFillTint="33"/>
            <w:vAlign w:val="center"/>
          </w:tcPr>
          <w:p w14:paraId="2E5989E5" w14:textId="77777777" w:rsidR="00D65A4B" w:rsidRPr="00A619B2" w:rsidRDefault="00D65A4B" w:rsidP="00893CD0">
            <w:pPr>
              <w:autoSpaceDE w:val="0"/>
              <w:autoSpaceDN w:val="0"/>
              <w:adjustRightInd w:val="0"/>
              <w:jc w:val="center"/>
              <w:rPr>
                <w:rFonts w:cstheme="minorHAnsi"/>
                <w:sz w:val="24"/>
                <w:szCs w:val="24"/>
              </w:rPr>
            </w:pPr>
          </w:p>
        </w:tc>
        <w:tc>
          <w:tcPr>
            <w:tcW w:w="1769" w:type="dxa"/>
            <w:vMerge/>
            <w:shd w:val="clear" w:color="auto" w:fill="C6D9F1" w:themeFill="text2" w:themeFillTint="33"/>
            <w:vAlign w:val="center"/>
          </w:tcPr>
          <w:p w14:paraId="3C0BE05F" w14:textId="77777777" w:rsidR="00D65A4B" w:rsidRPr="00A619B2" w:rsidRDefault="00D65A4B" w:rsidP="00893CD0">
            <w:pPr>
              <w:autoSpaceDE w:val="0"/>
              <w:autoSpaceDN w:val="0"/>
              <w:adjustRightInd w:val="0"/>
              <w:jc w:val="center"/>
              <w:rPr>
                <w:rFonts w:cstheme="minorHAnsi"/>
                <w:sz w:val="24"/>
                <w:szCs w:val="24"/>
              </w:rPr>
            </w:pPr>
          </w:p>
        </w:tc>
        <w:tc>
          <w:tcPr>
            <w:tcW w:w="3298" w:type="dxa"/>
            <w:shd w:val="clear" w:color="auto" w:fill="C6D9F1" w:themeFill="text2" w:themeFillTint="33"/>
            <w:vAlign w:val="center"/>
          </w:tcPr>
          <w:p w14:paraId="2EAB6F9C" w14:textId="77777777" w:rsidR="00D65A4B" w:rsidRPr="00A619B2" w:rsidRDefault="00D65A4B" w:rsidP="00893CD0">
            <w:pPr>
              <w:autoSpaceDE w:val="0"/>
              <w:autoSpaceDN w:val="0"/>
              <w:adjustRightInd w:val="0"/>
              <w:jc w:val="center"/>
              <w:rPr>
                <w:rFonts w:cstheme="minorHAnsi"/>
                <w:b/>
                <w:bCs/>
                <w:sz w:val="24"/>
                <w:szCs w:val="24"/>
              </w:rPr>
            </w:pPr>
            <w:r w:rsidRPr="00A619B2">
              <w:rPr>
                <w:rFonts w:cstheme="minorHAnsi"/>
                <w:b/>
                <w:bCs/>
                <w:sz w:val="24"/>
                <w:szCs w:val="24"/>
              </w:rPr>
              <w:t>Comments</w:t>
            </w:r>
          </w:p>
        </w:tc>
        <w:tc>
          <w:tcPr>
            <w:tcW w:w="4394" w:type="dxa"/>
            <w:shd w:val="clear" w:color="auto" w:fill="C6D9F1" w:themeFill="text2" w:themeFillTint="33"/>
            <w:vAlign w:val="center"/>
          </w:tcPr>
          <w:p w14:paraId="01E57803" w14:textId="77777777" w:rsidR="00D65A4B" w:rsidRPr="00A619B2" w:rsidRDefault="00D65A4B" w:rsidP="00893CD0">
            <w:pPr>
              <w:autoSpaceDE w:val="0"/>
              <w:autoSpaceDN w:val="0"/>
              <w:adjustRightInd w:val="0"/>
              <w:jc w:val="center"/>
              <w:rPr>
                <w:rFonts w:cstheme="minorHAnsi"/>
                <w:b/>
                <w:bCs/>
                <w:sz w:val="24"/>
                <w:szCs w:val="24"/>
              </w:rPr>
            </w:pPr>
            <w:r w:rsidRPr="00A619B2">
              <w:rPr>
                <w:rFonts w:cstheme="minorHAnsi"/>
                <w:b/>
                <w:bCs/>
                <w:sz w:val="24"/>
                <w:szCs w:val="24"/>
              </w:rPr>
              <w:t>Status</w:t>
            </w:r>
          </w:p>
        </w:tc>
      </w:tr>
      <w:tr w:rsidR="00D65A4B" w:rsidRPr="00A619B2" w14:paraId="613F9F80" w14:textId="77777777" w:rsidTr="00861E51">
        <w:trPr>
          <w:trHeight w:val="361"/>
        </w:trPr>
        <w:tc>
          <w:tcPr>
            <w:tcW w:w="3653" w:type="dxa"/>
          </w:tcPr>
          <w:p w14:paraId="4F56A91C" w14:textId="394F6668" w:rsidR="00D65A4B" w:rsidRPr="00A619B2" w:rsidRDefault="00872EB6" w:rsidP="00893CD0">
            <w:pPr>
              <w:jc w:val="both"/>
              <w:rPr>
                <w:rFonts w:cstheme="minorHAnsi"/>
                <w:bCs/>
                <w:sz w:val="24"/>
                <w:szCs w:val="24"/>
              </w:rPr>
            </w:pPr>
            <w:r w:rsidRPr="00A619B2">
              <w:rPr>
                <w:rFonts w:cstheme="minorHAnsi"/>
                <w:bCs/>
                <w:sz w:val="24"/>
                <w:szCs w:val="24"/>
              </w:rPr>
              <w:t xml:space="preserve">2.1 Identification of programmatic </w:t>
            </w:r>
            <w:r w:rsidR="00E4169A" w:rsidRPr="00A619B2">
              <w:rPr>
                <w:rFonts w:cstheme="minorHAnsi"/>
                <w:bCs/>
                <w:sz w:val="24"/>
                <w:szCs w:val="24"/>
              </w:rPr>
              <w:t>gaps</w:t>
            </w:r>
            <w:r w:rsidRPr="00A619B2">
              <w:rPr>
                <w:rFonts w:cstheme="minorHAnsi"/>
                <w:bCs/>
                <w:sz w:val="24"/>
                <w:szCs w:val="24"/>
              </w:rPr>
              <w:t xml:space="preserve"> in pockets of the Government’s development agenda at subnational levels</w:t>
            </w:r>
            <w:r w:rsidR="00395958" w:rsidRPr="00A619B2">
              <w:rPr>
                <w:rFonts w:cstheme="minorHAnsi"/>
                <w:bCs/>
                <w:sz w:val="24"/>
                <w:szCs w:val="24"/>
              </w:rPr>
              <w:t xml:space="preserve"> in the CPD 2021-2025</w:t>
            </w:r>
          </w:p>
        </w:tc>
        <w:tc>
          <w:tcPr>
            <w:tcW w:w="1061" w:type="dxa"/>
            <w:vAlign w:val="center"/>
          </w:tcPr>
          <w:p w14:paraId="4AA283F8" w14:textId="54E3C826" w:rsidR="00D65A4B" w:rsidRPr="00A619B2" w:rsidRDefault="00E4169A" w:rsidP="00893CD0">
            <w:pPr>
              <w:jc w:val="center"/>
              <w:rPr>
                <w:rFonts w:cstheme="minorHAnsi"/>
                <w:sz w:val="24"/>
                <w:szCs w:val="24"/>
              </w:rPr>
            </w:pPr>
            <w:r w:rsidRPr="00A619B2">
              <w:rPr>
                <w:rFonts w:cstheme="minorHAnsi"/>
                <w:sz w:val="24"/>
                <w:szCs w:val="24"/>
              </w:rPr>
              <w:t>Q2 2020</w:t>
            </w:r>
          </w:p>
        </w:tc>
        <w:tc>
          <w:tcPr>
            <w:tcW w:w="1769" w:type="dxa"/>
            <w:vAlign w:val="center"/>
          </w:tcPr>
          <w:p w14:paraId="57AD910B" w14:textId="4777AD62" w:rsidR="00D65A4B" w:rsidRPr="00A619B2" w:rsidRDefault="00E4169A" w:rsidP="00893CD0">
            <w:pPr>
              <w:autoSpaceDE w:val="0"/>
              <w:autoSpaceDN w:val="0"/>
              <w:adjustRightInd w:val="0"/>
              <w:jc w:val="center"/>
              <w:rPr>
                <w:rFonts w:cstheme="minorHAnsi"/>
                <w:sz w:val="24"/>
                <w:szCs w:val="24"/>
              </w:rPr>
            </w:pPr>
            <w:r w:rsidRPr="00A619B2">
              <w:rPr>
                <w:rFonts w:cstheme="minorHAnsi"/>
                <w:sz w:val="24"/>
                <w:szCs w:val="24"/>
              </w:rPr>
              <w:t>UNDP Senior Management and Governance Team</w:t>
            </w:r>
          </w:p>
        </w:tc>
        <w:tc>
          <w:tcPr>
            <w:tcW w:w="3298" w:type="dxa"/>
            <w:vAlign w:val="center"/>
          </w:tcPr>
          <w:p w14:paraId="51852941" w14:textId="77777777" w:rsidR="00D65A4B" w:rsidRPr="00A619B2" w:rsidRDefault="00395958" w:rsidP="00893CD0">
            <w:pPr>
              <w:autoSpaceDE w:val="0"/>
              <w:autoSpaceDN w:val="0"/>
              <w:adjustRightInd w:val="0"/>
              <w:jc w:val="center"/>
              <w:rPr>
                <w:rFonts w:cstheme="minorHAnsi"/>
                <w:sz w:val="24"/>
                <w:szCs w:val="24"/>
              </w:rPr>
            </w:pPr>
            <w:r w:rsidRPr="00A619B2">
              <w:rPr>
                <w:rFonts w:cstheme="minorHAnsi"/>
                <w:sz w:val="24"/>
                <w:szCs w:val="24"/>
              </w:rPr>
              <w:t>The Draft Outputs for under each Pillar/ Outcome has been made ready. Consultation with MEA is scheduled in March.</w:t>
            </w:r>
          </w:p>
          <w:p w14:paraId="38A22591" w14:textId="64FD0999" w:rsidR="00395958" w:rsidRPr="00A619B2" w:rsidRDefault="00395958" w:rsidP="00893CD0">
            <w:pPr>
              <w:autoSpaceDE w:val="0"/>
              <w:autoSpaceDN w:val="0"/>
              <w:adjustRightInd w:val="0"/>
              <w:jc w:val="center"/>
              <w:rPr>
                <w:rFonts w:cstheme="minorHAnsi"/>
                <w:sz w:val="24"/>
                <w:szCs w:val="24"/>
              </w:rPr>
            </w:pPr>
            <w:r w:rsidRPr="00A619B2">
              <w:rPr>
                <w:rFonts w:cstheme="minorHAnsi"/>
                <w:sz w:val="24"/>
                <w:szCs w:val="24"/>
              </w:rPr>
              <w:t xml:space="preserve">This action is </w:t>
            </w:r>
            <w:proofErr w:type="gramStart"/>
            <w:r w:rsidRPr="00A619B2">
              <w:rPr>
                <w:rFonts w:cstheme="minorHAnsi"/>
                <w:sz w:val="24"/>
                <w:szCs w:val="24"/>
              </w:rPr>
              <w:t>similar to</w:t>
            </w:r>
            <w:proofErr w:type="gramEnd"/>
            <w:r w:rsidRPr="00A619B2">
              <w:rPr>
                <w:rFonts w:cstheme="minorHAnsi"/>
                <w:sz w:val="24"/>
                <w:szCs w:val="24"/>
              </w:rPr>
              <w:t xml:space="preserve"> 1.1.</w:t>
            </w:r>
          </w:p>
        </w:tc>
        <w:tc>
          <w:tcPr>
            <w:tcW w:w="4394" w:type="dxa"/>
            <w:vAlign w:val="center"/>
          </w:tcPr>
          <w:p w14:paraId="3F880BF6" w14:textId="3994C04B" w:rsidR="00D65A4B" w:rsidRPr="00A619B2" w:rsidRDefault="000770E4" w:rsidP="000770E4">
            <w:pPr>
              <w:autoSpaceDE w:val="0"/>
              <w:autoSpaceDN w:val="0"/>
              <w:adjustRightInd w:val="0"/>
              <w:rPr>
                <w:rFonts w:cstheme="minorHAnsi"/>
                <w:sz w:val="24"/>
                <w:szCs w:val="24"/>
              </w:rPr>
            </w:pPr>
            <w:r>
              <w:rPr>
                <w:rFonts w:cstheme="minorHAnsi"/>
                <w:sz w:val="24"/>
                <w:szCs w:val="24"/>
              </w:rPr>
              <w:t>Completed</w:t>
            </w:r>
          </w:p>
        </w:tc>
      </w:tr>
      <w:tr w:rsidR="00D65A4B" w:rsidRPr="00A619B2" w14:paraId="2710749F" w14:textId="77777777" w:rsidTr="00861E51">
        <w:trPr>
          <w:trHeight w:val="361"/>
        </w:trPr>
        <w:tc>
          <w:tcPr>
            <w:tcW w:w="3653" w:type="dxa"/>
          </w:tcPr>
          <w:p w14:paraId="60D6E81C" w14:textId="1E72F6EA" w:rsidR="00D65A4B" w:rsidRPr="00A619B2" w:rsidRDefault="003E707A" w:rsidP="00893CD0">
            <w:pPr>
              <w:pStyle w:val="ListParagraph"/>
              <w:ind w:left="0"/>
              <w:jc w:val="both"/>
              <w:rPr>
                <w:sz w:val="24"/>
                <w:szCs w:val="24"/>
              </w:rPr>
            </w:pPr>
            <w:r w:rsidRPr="00A619B2">
              <w:rPr>
                <w:sz w:val="24"/>
                <w:szCs w:val="24"/>
              </w:rPr>
              <w:t xml:space="preserve">2.2 </w:t>
            </w:r>
            <w:r w:rsidR="00215E2D" w:rsidRPr="00A619B2">
              <w:rPr>
                <w:sz w:val="24"/>
                <w:szCs w:val="24"/>
              </w:rPr>
              <w:t>Support SDG mapping and/ or VNR at the local or state level</w:t>
            </w:r>
            <w:r w:rsidR="00395958" w:rsidRPr="00A619B2">
              <w:rPr>
                <w:sz w:val="24"/>
                <w:szCs w:val="24"/>
              </w:rPr>
              <w:t xml:space="preserve"> including capacity building and advocacy support on SDG</w:t>
            </w:r>
          </w:p>
        </w:tc>
        <w:tc>
          <w:tcPr>
            <w:tcW w:w="1061" w:type="dxa"/>
            <w:vAlign w:val="center"/>
          </w:tcPr>
          <w:p w14:paraId="2F93689E" w14:textId="5E7076EF" w:rsidR="00D65A4B" w:rsidRPr="00A619B2" w:rsidRDefault="00215E2D" w:rsidP="00893CD0">
            <w:pPr>
              <w:autoSpaceDE w:val="0"/>
              <w:autoSpaceDN w:val="0"/>
              <w:adjustRightInd w:val="0"/>
              <w:jc w:val="center"/>
              <w:rPr>
                <w:rFonts w:cstheme="minorHAnsi"/>
                <w:sz w:val="24"/>
                <w:szCs w:val="24"/>
              </w:rPr>
            </w:pPr>
            <w:r w:rsidRPr="00A619B2">
              <w:rPr>
                <w:rFonts w:cstheme="minorHAnsi"/>
                <w:sz w:val="24"/>
                <w:szCs w:val="24"/>
              </w:rPr>
              <w:t>Q4 2020</w:t>
            </w:r>
          </w:p>
        </w:tc>
        <w:tc>
          <w:tcPr>
            <w:tcW w:w="1769" w:type="dxa"/>
            <w:vAlign w:val="center"/>
          </w:tcPr>
          <w:p w14:paraId="45214532" w14:textId="6A3A6883" w:rsidR="00D65A4B" w:rsidRPr="00A619B2" w:rsidRDefault="00215E2D" w:rsidP="00893CD0">
            <w:pPr>
              <w:autoSpaceDE w:val="0"/>
              <w:autoSpaceDN w:val="0"/>
              <w:adjustRightInd w:val="0"/>
              <w:jc w:val="center"/>
              <w:rPr>
                <w:rFonts w:cstheme="minorHAnsi"/>
                <w:sz w:val="24"/>
                <w:szCs w:val="24"/>
              </w:rPr>
            </w:pPr>
            <w:r w:rsidRPr="00A619B2">
              <w:rPr>
                <w:rFonts w:cstheme="minorHAnsi"/>
                <w:sz w:val="24"/>
                <w:szCs w:val="24"/>
              </w:rPr>
              <w:t>UNDP Senior Management and Programme Team</w:t>
            </w:r>
          </w:p>
        </w:tc>
        <w:tc>
          <w:tcPr>
            <w:tcW w:w="3298" w:type="dxa"/>
            <w:vAlign w:val="center"/>
          </w:tcPr>
          <w:p w14:paraId="28687A2A" w14:textId="3A20F19E" w:rsidR="00D65A4B" w:rsidRPr="00A619B2" w:rsidRDefault="00EA6AD0" w:rsidP="002A0889">
            <w:pPr>
              <w:autoSpaceDE w:val="0"/>
              <w:autoSpaceDN w:val="0"/>
              <w:adjustRightInd w:val="0"/>
              <w:rPr>
                <w:rFonts w:cstheme="minorHAnsi"/>
                <w:sz w:val="24"/>
                <w:szCs w:val="24"/>
              </w:rPr>
            </w:pPr>
            <w:r w:rsidRPr="00A619B2">
              <w:rPr>
                <w:rFonts w:cstheme="minorHAnsi"/>
                <w:sz w:val="24"/>
                <w:szCs w:val="24"/>
              </w:rPr>
              <w:t xml:space="preserve">Interests from </w:t>
            </w:r>
            <w:proofErr w:type="gramStart"/>
            <w:r w:rsidRPr="00A619B2">
              <w:rPr>
                <w:rFonts w:cstheme="minorHAnsi"/>
                <w:sz w:val="24"/>
                <w:szCs w:val="24"/>
              </w:rPr>
              <w:t>a number of</w:t>
            </w:r>
            <w:proofErr w:type="gramEnd"/>
            <w:r w:rsidRPr="00A619B2">
              <w:rPr>
                <w:rFonts w:cstheme="minorHAnsi"/>
                <w:sz w:val="24"/>
                <w:szCs w:val="24"/>
              </w:rPr>
              <w:t xml:space="preserve"> state</w:t>
            </w:r>
            <w:r w:rsidR="002A0889" w:rsidRPr="00A619B2">
              <w:rPr>
                <w:rFonts w:cstheme="minorHAnsi"/>
                <w:sz w:val="24"/>
                <w:szCs w:val="24"/>
              </w:rPr>
              <w:t xml:space="preserve"> governments</w:t>
            </w:r>
            <w:r w:rsidRPr="00A619B2">
              <w:rPr>
                <w:rFonts w:cstheme="minorHAnsi"/>
                <w:sz w:val="24"/>
                <w:szCs w:val="24"/>
              </w:rPr>
              <w:t xml:space="preserve"> </w:t>
            </w:r>
            <w:r w:rsidR="002A0889" w:rsidRPr="00A619B2">
              <w:rPr>
                <w:rFonts w:cstheme="minorHAnsi"/>
                <w:sz w:val="24"/>
                <w:szCs w:val="24"/>
              </w:rPr>
              <w:t xml:space="preserve">(Sabah, </w:t>
            </w:r>
            <w:r w:rsidR="00395958" w:rsidRPr="00A619B2">
              <w:rPr>
                <w:rFonts w:cstheme="minorHAnsi"/>
                <w:sz w:val="24"/>
                <w:szCs w:val="24"/>
              </w:rPr>
              <w:t xml:space="preserve">Sarawak, Kedah, </w:t>
            </w:r>
            <w:r w:rsidR="002A0889" w:rsidRPr="00A619B2">
              <w:rPr>
                <w:rFonts w:cstheme="minorHAnsi"/>
                <w:sz w:val="24"/>
                <w:szCs w:val="24"/>
              </w:rPr>
              <w:t xml:space="preserve">Johor) </w:t>
            </w:r>
            <w:r w:rsidRPr="00A619B2">
              <w:rPr>
                <w:rFonts w:cstheme="minorHAnsi"/>
                <w:sz w:val="24"/>
                <w:szCs w:val="24"/>
              </w:rPr>
              <w:t xml:space="preserve">have been received. </w:t>
            </w:r>
          </w:p>
        </w:tc>
        <w:tc>
          <w:tcPr>
            <w:tcW w:w="4394" w:type="dxa"/>
            <w:vAlign w:val="center"/>
          </w:tcPr>
          <w:p w14:paraId="4B235F6B" w14:textId="5FBFF1D2" w:rsidR="00D65A4B" w:rsidRPr="00A619B2" w:rsidRDefault="000770E4" w:rsidP="00893CD0">
            <w:pPr>
              <w:autoSpaceDE w:val="0"/>
              <w:autoSpaceDN w:val="0"/>
              <w:adjustRightInd w:val="0"/>
              <w:jc w:val="center"/>
              <w:rPr>
                <w:rFonts w:cstheme="minorHAnsi"/>
                <w:sz w:val="24"/>
                <w:szCs w:val="24"/>
              </w:rPr>
            </w:pPr>
            <w:r>
              <w:rPr>
                <w:rFonts w:cstheme="minorHAnsi"/>
                <w:sz w:val="24"/>
                <w:szCs w:val="24"/>
              </w:rPr>
              <w:t>Initiated</w:t>
            </w:r>
          </w:p>
        </w:tc>
      </w:tr>
    </w:tbl>
    <w:p w14:paraId="6CB37F57" w14:textId="3D2912BC" w:rsidR="00D65A4B" w:rsidRPr="00A619B2" w:rsidRDefault="00D65A4B" w:rsidP="00FC5A5A">
      <w:pPr>
        <w:rPr>
          <w:rFonts w:cstheme="minorHAnsi"/>
          <w:sz w:val="24"/>
          <w:szCs w:val="24"/>
        </w:rPr>
      </w:pPr>
    </w:p>
    <w:p w14:paraId="6BC07FF3" w14:textId="77777777" w:rsidR="00D65A4B" w:rsidRPr="00A619B2" w:rsidRDefault="00D65A4B" w:rsidP="00FC5A5A">
      <w:pPr>
        <w:rPr>
          <w:rFonts w:cstheme="minorHAnsi"/>
          <w:sz w:val="24"/>
          <w:szCs w:val="24"/>
        </w:rPr>
      </w:pPr>
    </w:p>
    <w:tbl>
      <w:tblPr>
        <w:tblStyle w:val="TableGrid"/>
        <w:tblW w:w="14175"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40"/>
        <w:gridCol w:w="1059"/>
        <w:gridCol w:w="1680"/>
        <w:gridCol w:w="3827"/>
        <w:gridCol w:w="3969"/>
      </w:tblGrid>
      <w:tr w:rsidR="00752CB1" w:rsidRPr="00A619B2" w14:paraId="09405D7E" w14:textId="77777777" w:rsidTr="00887AD6">
        <w:trPr>
          <w:trHeight w:val="699"/>
        </w:trPr>
        <w:tc>
          <w:tcPr>
            <w:tcW w:w="14175" w:type="dxa"/>
            <w:gridSpan w:val="5"/>
            <w:shd w:val="clear" w:color="auto" w:fill="C6D9F1" w:themeFill="text2" w:themeFillTint="33"/>
          </w:tcPr>
          <w:p w14:paraId="38B77461" w14:textId="77777777" w:rsidR="00752CB1" w:rsidRPr="00A619B2" w:rsidRDefault="00752CB1" w:rsidP="00893CD0">
            <w:pPr>
              <w:pStyle w:val="Default"/>
            </w:pPr>
            <w:r w:rsidRPr="00A619B2">
              <w:rPr>
                <w:rFonts w:cstheme="minorHAnsi"/>
                <w:b/>
                <w:bCs/>
              </w:rPr>
              <w:t>Evaluation Recommendation 3</w:t>
            </w:r>
            <w:r w:rsidRPr="00A619B2">
              <w:rPr>
                <w:rFonts w:asciiTheme="minorHAnsi" w:hAnsiTheme="minorHAnsi" w:cstheme="minorHAnsi"/>
                <w:b/>
                <w:bCs/>
              </w:rPr>
              <w:t xml:space="preserve">. </w:t>
            </w:r>
          </w:p>
          <w:p w14:paraId="0179F27B" w14:textId="77777777" w:rsidR="00A84E21" w:rsidRPr="00A619B2" w:rsidRDefault="00A84E21" w:rsidP="00A84E21">
            <w:pPr>
              <w:pStyle w:val="Default"/>
              <w:jc w:val="both"/>
              <w:rPr>
                <w:rFonts w:cstheme="minorHAnsi"/>
              </w:rPr>
            </w:pPr>
            <w:r w:rsidRPr="00A619B2">
              <w:rPr>
                <w:rFonts w:cstheme="minorHAnsi"/>
              </w:rPr>
              <w:t xml:space="preserve">UNDP should review its value proposition in the area of inclusive growth. The value of UNDP’s analytical and research work in the area of inclusive growth is recognized. However, the Government is looking to UNDP for the provision of highly tailored technical support and policy advice and sharing of experiences from elsewhere. In a country that has general budget adequacy and macro development strategies using medium and long-term strategic development planning frameworks, the inputs and contributions of UNDP must be couched strategically to ensure appropriate value addition to the country’s development and policy priorities. UNDP should focus on its strength areas where it can add value to the existing programs of client ministries and outcomes. This requires a higher degree of selectivity and a move away from micro-projects. </w:t>
            </w:r>
          </w:p>
          <w:p w14:paraId="3E5802CC" w14:textId="77777777" w:rsidR="00A84E21" w:rsidRPr="00A619B2" w:rsidRDefault="00A84E21" w:rsidP="00A84E21">
            <w:pPr>
              <w:pStyle w:val="Default"/>
              <w:jc w:val="both"/>
              <w:rPr>
                <w:rFonts w:cstheme="minorHAnsi"/>
              </w:rPr>
            </w:pPr>
            <w:r w:rsidRPr="00A619B2">
              <w:rPr>
                <w:rFonts w:cstheme="minorHAnsi"/>
              </w:rPr>
              <w:t xml:space="preserve">While the UNDP projects do reflect elements of inclusive growth, the strategic linkages with the Government’s macro and sector levels can be strengthened. UNDP needs to take stock of this issue, especially the implications for sustainability. UNDP should ensure clear and tangible </w:t>
            </w:r>
            <w:r w:rsidRPr="00A619B2">
              <w:rPr>
                <w:rFonts w:cstheme="minorHAnsi"/>
              </w:rPr>
              <w:lastRenderedPageBreak/>
              <w:t xml:space="preserve">rationale and clarity on the strategic linkages of the project proposals and the stated macro priority areas in inclusive growth. UNDP should ensure that proposed projects have clear sustainability strategies which are time-bound and linked to medium-term programming of the country.  </w:t>
            </w:r>
          </w:p>
          <w:p w14:paraId="70F8862D" w14:textId="57B26CD5" w:rsidR="00752CB1" w:rsidRPr="00A619B2" w:rsidRDefault="00A84E21" w:rsidP="00A84E21">
            <w:pPr>
              <w:pStyle w:val="Default"/>
              <w:jc w:val="both"/>
            </w:pPr>
            <w:r w:rsidRPr="00A619B2">
              <w:rPr>
                <w:rFonts w:cstheme="minorHAnsi"/>
              </w:rPr>
              <w:t xml:space="preserve">UNDP-supported interventions should have in-built impact assessments to ensure that they are sustainable and impact oriented as opposed to output and immediate outcome-oriented. This is a key aspect of sustainability, i.e. showing evidence of impact from the projects. There must be support for post-project impact assessments to ensure sustainability of the projects. Pilot projects should have the additional requirement of integrating from the outset “proof of concept” strategies.   </w:t>
            </w:r>
          </w:p>
        </w:tc>
      </w:tr>
      <w:tr w:rsidR="00752CB1" w:rsidRPr="00A619B2" w14:paraId="32649F31" w14:textId="77777777" w:rsidTr="00887AD6">
        <w:trPr>
          <w:trHeight w:val="917"/>
        </w:trPr>
        <w:tc>
          <w:tcPr>
            <w:tcW w:w="14175" w:type="dxa"/>
            <w:gridSpan w:val="5"/>
            <w:shd w:val="clear" w:color="auto" w:fill="auto"/>
            <w:vAlign w:val="center"/>
          </w:tcPr>
          <w:p w14:paraId="725DC1C6" w14:textId="27EA362A" w:rsidR="00851EC3" w:rsidRPr="00A619B2" w:rsidRDefault="00851EC3" w:rsidP="00851EC3">
            <w:pPr>
              <w:tabs>
                <w:tab w:val="left" w:pos="1080"/>
              </w:tabs>
              <w:jc w:val="both"/>
              <w:rPr>
                <w:rFonts w:cstheme="minorHAnsi"/>
                <w:b/>
                <w:sz w:val="24"/>
                <w:szCs w:val="24"/>
              </w:rPr>
            </w:pPr>
            <w:r w:rsidRPr="00A619B2">
              <w:rPr>
                <w:rFonts w:cstheme="minorHAnsi"/>
                <w:b/>
                <w:sz w:val="24"/>
                <w:szCs w:val="24"/>
              </w:rPr>
              <w:lastRenderedPageBreak/>
              <w:t xml:space="preserve">Management Response: </w:t>
            </w:r>
          </w:p>
          <w:p w14:paraId="5F2CB59C" w14:textId="5B5E7793" w:rsidR="00A66948" w:rsidRPr="00A619B2" w:rsidRDefault="00A66948" w:rsidP="00851EC3">
            <w:pPr>
              <w:tabs>
                <w:tab w:val="left" w:pos="1080"/>
              </w:tabs>
              <w:jc w:val="both"/>
              <w:rPr>
                <w:rFonts w:cstheme="minorHAnsi"/>
                <w:b/>
                <w:sz w:val="24"/>
                <w:szCs w:val="24"/>
              </w:rPr>
            </w:pPr>
          </w:p>
          <w:p w14:paraId="472964D6" w14:textId="77777777" w:rsidR="00CB19B5" w:rsidRPr="00A619B2" w:rsidRDefault="00CB19B5" w:rsidP="00CB19B5">
            <w:pPr>
              <w:autoSpaceDE w:val="0"/>
              <w:autoSpaceDN w:val="0"/>
              <w:adjustRightInd w:val="0"/>
              <w:jc w:val="both"/>
              <w:rPr>
                <w:rFonts w:cstheme="minorHAnsi"/>
                <w:sz w:val="24"/>
                <w:szCs w:val="24"/>
              </w:rPr>
            </w:pPr>
            <w:r w:rsidRPr="00A619B2">
              <w:rPr>
                <w:rFonts w:cstheme="minorHAnsi"/>
                <w:sz w:val="24"/>
                <w:szCs w:val="24"/>
              </w:rPr>
              <w:t xml:space="preserve">UNDP has noted and accepted this recommendation. </w:t>
            </w:r>
          </w:p>
          <w:p w14:paraId="558D103D" w14:textId="77777777" w:rsidR="004D7977" w:rsidRPr="00A619B2" w:rsidRDefault="004D7977" w:rsidP="00851EC3">
            <w:pPr>
              <w:tabs>
                <w:tab w:val="left" w:pos="1080"/>
              </w:tabs>
              <w:jc w:val="both"/>
              <w:rPr>
                <w:rFonts w:cstheme="minorHAnsi"/>
                <w:bCs/>
                <w:sz w:val="24"/>
                <w:szCs w:val="24"/>
              </w:rPr>
            </w:pPr>
          </w:p>
          <w:p w14:paraId="6725DB8D" w14:textId="35A3D0C1" w:rsidR="00752CB1" w:rsidRPr="00A619B2" w:rsidRDefault="005E67EB" w:rsidP="00E03BD0">
            <w:pPr>
              <w:tabs>
                <w:tab w:val="left" w:pos="1080"/>
              </w:tabs>
              <w:jc w:val="both"/>
              <w:rPr>
                <w:rFonts w:cstheme="minorHAnsi"/>
                <w:sz w:val="24"/>
                <w:szCs w:val="24"/>
              </w:rPr>
            </w:pPr>
            <w:r w:rsidRPr="00A619B2">
              <w:rPr>
                <w:rFonts w:cstheme="minorHAnsi"/>
                <w:bCs/>
                <w:sz w:val="24"/>
                <w:szCs w:val="24"/>
              </w:rPr>
              <w:t xml:space="preserve">The CO is taking concrete steps to significantly strengthen its policy-driven engagement based on evidence gathered through ‘proof-of-concept’ projects, analytical rigor and stronger positioning of UNDP’s global knowledge networks. The Accelerator Lab is central to this re-orientation and </w:t>
            </w:r>
            <w:r w:rsidR="00CF258E" w:rsidRPr="00A619B2">
              <w:rPr>
                <w:rFonts w:cstheme="minorHAnsi"/>
                <w:bCs/>
                <w:sz w:val="24"/>
                <w:szCs w:val="24"/>
              </w:rPr>
              <w:t>UNDP</w:t>
            </w:r>
            <w:r w:rsidR="00F87AF8" w:rsidRPr="00A619B2">
              <w:rPr>
                <w:rFonts w:cstheme="minorHAnsi"/>
                <w:bCs/>
                <w:sz w:val="24"/>
                <w:szCs w:val="24"/>
              </w:rPr>
              <w:t xml:space="preserve"> has </w:t>
            </w:r>
            <w:r w:rsidRPr="00A619B2">
              <w:rPr>
                <w:rFonts w:cstheme="minorHAnsi"/>
                <w:bCs/>
                <w:sz w:val="24"/>
                <w:szCs w:val="24"/>
              </w:rPr>
              <w:t xml:space="preserve">furthermore </w:t>
            </w:r>
            <w:r w:rsidR="00F87AF8" w:rsidRPr="00A619B2">
              <w:rPr>
                <w:rFonts w:cstheme="minorHAnsi"/>
                <w:bCs/>
                <w:sz w:val="24"/>
                <w:szCs w:val="24"/>
              </w:rPr>
              <w:t>established a</w:t>
            </w:r>
            <w:r w:rsidR="00D14498" w:rsidRPr="00A619B2">
              <w:rPr>
                <w:rFonts w:cstheme="minorHAnsi"/>
                <w:bCs/>
                <w:sz w:val="24"/>
                <w:szCs w:val="24"/>
              </w:rPr>
              <w:t xml:space="preserve"> new</w:t>
            </w:r>
            <w:r w:rsidR="001C5710" w:rsidRPr="00A619B2">
              <w:rPr>
                <w:rFonts w:cstheme="minorHAnsi"/>
                <w:bCs/>
                <w:sz w:val="24"/>
                <w:szCs w:val="24"/>
              </w:rPr>
              <w:t xml:space="preserve"> </w:t>
            </w:r>
            <w:r w:rsidR="003070B8" w:rsidRPr="00A619B2">
              <w:rPr>
                <w:rFonts w:cstheme="minorHAnsi"/>
                <w:bCs/>
                <w:sz w:val="24"/>
                <w:szCs w:val="24"/>
              </w:rPr>
              <w:t xml:space="preserve">Economics Unit </w:t>
            </w:r>
            <w:r w:rsidR="001C5710" w:rsidRPr="00A619B2">
              <w:rPr>
                <w:rFonts w:cstheme="minorHAnsi"/>
                <w:bCs/>
                <w:sz w:val="24"/>
                <w:szCs w:val="24"/>
              </w:rPr>
              <w:t xml:space="preserve">to strengthen </w:t>
            </w:r>
            <w:r w:rsidR="00F87AF8" w:rsidRPr="00A619B2">
              <w:rPr>
                <w:rFonts w:cstheme="minorHAnsi"/>
                <w:bCs/>
                <w:sz w:val="24"/>
                <w:szCs w:val="24"/>
              </w:rPr>
              <w:t>UNDP</w:t>
            </w:r>
            <w:r w:rsidRPr="00A619B2">
              <w:rPr>
                <w:rFonts w:cstheme="minorHAnsi"/>
                <w:bCs/>
                <w:sz w:val="24"/>
                <w:szCs w:val="24"/>
              </w:rPr>
              <w:t>’s</w:t>
            </w:r>
            <w:r w:rsidR="00F87AF8" w:rsidRPr="00A619B2">
              <w:rPr>
                <w:rFonts w:cstheme="minorHAnsi"/>
                <w:bCs/>
                <w:sz w:val="24"/>
                <w:szCs w:val="24"/>
              </w:rPr>
              <w:t xml:space="preserve"> </w:t>
            </w:r>
            <w:r w:rsidR="0081671B" w:rsidRPr="00A619B2">
              <w:rPr>
                <w:rFonts w:cstheme="minorHAnsi"/>
                <w:bCs/>
                <w:sz w:val="24"/>
                <w:szCs w:val="24"/>
              </w:rPr>
              <w:t>value</w:t>
            </w:r>
            <w:r w:rsidR="00D92510" w:rsidRPr="00A619B2">
              <w:rPr>
                <w:rFonts w:cstheme="minorHAnsi"/>
                <w:bCs/>
                <w:sz w:val="24"/>
                <w:szCs w:val="24"/>
              </w:rPr>
              <w:t>-</w:t>
            </w:r>
            <w:r w:rsidR="0081671B" w:rsidRPr="00A619B2">
              <w:rPr>
                <w:rFonts w:cstheme="minorHAnsi"/>
                <w:bCs/>
                <w:sz w:val="24"/>
                <w:szCs w:val="24"/>
              </w:rPr>
              <w:t>add in the area of inclusive development and growth</w:t>
            </w:r>
            <w:r w:rsidR="001C5710" w:rsidRPr="00A619B2">
              <w:rPr>
                <w:rFonts w:cstheme="minorHAnsi"/>
                <w:bCs/>
                <w:sz w:val="24"/>
                <w:szCs w:val="24"/>
              </w:rPr>
              <w:t xml:space="preserve">. As the country has </w:t>
            </w:r>
            <w:r w:rsidR="00CB73FF" w:rsidRPr="00A619B2">
              <w:rPr>
                <w:rFonts w:cstheme="minorHAnsi"/>
                <w:bCs/>
                <w:sz w:val="24"/>
                <w:szCs w:val="24"/>
              </w:rPr>
              <w:t>become</w:t>
            </w:r>
            <w:r w:rsidR="001C5710" w:rsidRPr="00A619B2">
              <w:rPr>
                <w:rFonts w:cstheme="minorHAnsi"/>
                <w:bCs/>
                <w:sz w:val="24"/>
                <w:szCs w:val="24"/>
              </w:rPr>
              <w:t xml:space="preserve"> a </w:t>
            </w:r>
            <w:r w:rsidR="00062A2E" w:rsidRPr="00A619B2">
              <w:rPr>
                <w:rFonts w:cstheme="minorHAnsi"/>
                <w:bCs/>
                <w:sz w:val="24"/>
                <w:szCs w:val="24"/>
              </w:rPr>
              <w:t>UMIC</w:t>
            </w:r>
            <w:r w:rsidR="001C5710" w:rsidRPr="00A619B2">
              <w:rPr>
                <w:rFonts w:cstheme="minorHAnsi"/>
                <w:bCs/>
                <w:sz w:val="24"/>
                <w:szCs w:val="24"/>
              </w:rPr>
              <w:t xml:space="preserve">, the office has placed greater emphasis on strengthening </w:t>
            </w:r>
            <w:r w:rsidR="009D7DB8" w:rsidRPr="00A619B2">
              <w:rPr>
                <w:rFonts w:cstheme="minorHAnsi"/>
                <w:bCs/>
                <w:sz w:val="24"/>
                <w:szCs w:val="24"/>
              </w:rPr>
              <w:t xml:space="preserve">the strategic linkages </w:t>
            </w:r>
            <w:r w:rsidR="00A6224C" w:rsidRPr="00A619B2">
              <w:rPr>
                <w:rFonts w:cstheme="minorHAnsi"/>
                <w:bCs/>
                <w:sz w:val="24"/>
                <w:szCs w:val="24"/>
              </w:rPr>
              <w:t xml:space="preserve">of the IDG portfolio </w:t>
            </w:r>
            <w:r w:rsidR="009D7DB8" w:rsidRPr="00A619B2">
              <w:rPr>
                <w:rFonts w:cstheme="minorHAnsi"/>
                <w:bCs/>
                <w:sz w:val="24"/>
                <w:szCs w:val="24"/>
              </w:rPr>
              <w:t>with the Government’s macro and sec</w:t>
            </w:r>
            <w:r w:rsidR="004F6418" w:rsidRPr="00A619B2">
              <w:rPr>
                <w:rFonts w:cstheme="minorHAnsi"/>
                <w:bCs/>
                <w:sz w:val="24"/>
                <w:szCs w:val="24"/>
              </w:rPr>
              <w:t>toral level</w:t>
            </w:r>
            <w:r w:rsidR="00030525" w:rsidRPr="00A619B2">
              <w:rPr>
                <w:rFonts w:cstheme="minorHAnsi"/>
                <w:bCs/>
                <w:sz w:val="24"/>
                <w:szCs w:val="24"/>
              </w:rPr>
              <w:t xml:space="preserve">. In the area of poverty and inequality, </w:t>
            </w:r>
            <w:r w:rsidR="006B10A8" w:rsidRPr="00A619B2">
              <w:rPr>
                <w:rFonts w:cstheme="minorHAnsi"/>
                <w:bCs/>
                <w:sz w:val="24"/>
                <w:szCs w:val="24"/>
              </w:rPr>
              <w:t xml:space="preserve">CO </w:t>
            </w:r>
            <w:r w:rsidR="00A85B36" w:rsidRPr="00A619B2">
              <w:rPr>
                <w:rFonts w:cstheme="minorHAnsi"/>
                <w:bCs/>
                <w:sz w:val="24"/>
                <w:szCs w:val="24"/>
              </w:rPr>
              <w:t xml:space="preserve">has </w:t>
            </w:r>
            <w:r w:rsidR="00AB1737" w:rsidRPr="00A619B2">
              <w:rPr>
                <w:rFonts w:cstheme="minorHAnsi"/>
                <w:bCs/>
                <w:sz w:val="24"/>
                <w:szCs w:val="24"/>
              </w:rPr>
              <w:t>rejuvenated the</w:t>
            </w:r>
            <w:r w:rsidR="00225727" w:rsidRPr="00A619B2">
              <w:rPr>
                <w:rFonts w:cstheme="minorHAnsi"/>
                <w:bCs/>
                <w:sz w:val="24"/>
                <w:szCs w:val="24"/>
              </w:rPr>
              <w:t xml:space="preserve"> </w:t>
            </w:r>
            <w:r w:rsidR="006B10A8" w:rsidRPr="00A619B2">
              <w:rPr>
                <w:rFonts w:cstheme="minorHAnsi"/>
                <w:bCs/>
                <w:sz w:val="24"/>
                <w:szCs w:val="24"/>
              </w:rPr>
              <w:t>discussion</w:t>
            </w:r>
            <w:r w:rsidR="00225727" w:rsidRPr="00A619B2">
              <w:rPr>
                <w:rFonts w:cstheme="minorHAnsi"/>
                <w:bCs/>
                <w:sz w:val="24"/>
                <w:szCs w:val="24"/>
              </w:rPr>
              <w:t>s</w:t>
            </w:r>
            <w:r w:rsidR="00AB1737" w:rsidRPr="00A619B2">
              <w:rPr>
                <w:rFonts w:cstheme="minorHAnsi"/>
                <w:bCs/>
                <w:sz w:val="24"/>
                <w:szCs w:val="24"/>
              </w:rPr>
              <w:t xml:space="preserve"> on MPI </w:t>
            </w:r>
            <w:r w:rsidR="007B6340" w:rsidRPr="00A619B2">
              <w:rPr>
                <w:rFonts w:cstheme="minorHAnsi"/>
                <w:bCs/>
                <w:sz w:val="24"/>
                <w:szCs w:val="24"/>
              </w:rPr>
              <w:t>with the government</w:t>
            </w:r>
            <w:r w:rsidR="00AB1737" w:rsidRPr="00A619B2">
              <w:rPr>
                <w:rFonts w:cstheme="minorHAnsi"/>
                <w:bCs/>
                <w:sz w:val="24"/>
                <w:szCs w:val="24"/>
              </w:rPr>
              <w:t xml:space="preserve">, </w:t>
            </w:r>
            <w:r w:rsidR="008E6B7D" w:rsidRPr="00A619B2">
              <w:rPr>
                <w:rFonts w:cstheme="minorHAnsi"/>
                <w:bCs/>
                <w:sz w:val="24"/>
                <w:szCs w:val="24"/>
              </w:rPr>
              <w:t xml:space="preserve">paving way for </w:t>
            </w:r>
            <w:r w:rsidR="002C5DB4" w:rsidRPr="00A619B2">
              <w:rPr>
                <w:rFonts w:cstheme="minorHAnsi"/>
                <w:bCs/>
                <w:sz w:val="24"/>
                <w:szCs w:val="24"/>
              </w:rPr>
              <w:t>a series of collaboration</w:t>
            </w:r>
            <w:r w:rsidR="001210FA" w:rsidRPr="00A619B2">
              <w:rPr>
                <w:rFonts w:cstheme="minorHAnsi"/>
                <w:bCs/>
                <w:sz w:val="24"/>
                <w:szCs w:val="24"/>
              </w:rPr>
              <w:t>s</w:t>
            </w:r>
            <w:r w:rsidR="002C5DB4" w:rsidRPr="00A619B2">
              <w:rPr>
                <w:rFonts w:cstheme="minorHAnsi"/>
                <w:bCs/>
                <w:sz w:val="24"/>
                <w:szCs w:val="24"/>
              </w:rPr>
              <w:t xml:space="preserve"> on</w:t>
            </w:r>
            <w:r w:rsidR="001210FA" w:rsidRPr="00A619B2">
              <w:rPr>
                <w:rFonts w:cstheme="minorHAnsi"/>
                <w:bCs/>
                <w:sz w:val="24"/>
                <w:szCs w:val="24"/>
              </w:rPr>
              <w:t xml:space="preserve"> multidimensional poverty index (</w:t>
            </w:r>
            <w:r w:rsidR="002C5DB4" w:rsidRPr="00A619B2">
              <w:rPr>
                <w:rFonts w:cstheme="minorHAnsi"/>
                <w:bCs/>
                <w:sz w:val="24"/>
                <w:szCs w:val="24"/>
              </w:rPr>
              <w:t>MPI</w:t>
            </w:r>
            <w:r w:rsidR="001210FA" w:rsidRPr="00A619B2">
              <w:rPr>
                <w:rFonts w:cstheme="minorHAnsi"/>
                <w:bCs/>
                <w:sz w:val="24"/>
                <w:szCs w:val="24"/>
              </w:rPr>
              <w:t>)</w:t>
            </w:r>
            <w:r w:rsidR="0018725A" w:rsidRPr="00A619B2">
              <w:rPr>
                <w:rFonts w:cstheme="minorHAnsi"/>
                <w:bCs/>
                <w:sz w:val="24"/>
                <w:szCs w:val="24"/>
              </w:rPr>
              <w:t xml:space="preserve">. </w:t>
            </w:r>
            <w:r w:rsidR="00EF2DE8" w:rsidRPr="00A619B2">
              <w:rPr>
                <w:rFonts w:cstheme="minorHAnsi"/>
                <w:bCs/>
                <w:sz w:val="24"/>
                <w:szCs w:val="24"/>
              </w:rPr>
              <w:t xml:space="preserve">UNDP </w:t>
            </w:r>
            <w:r w:rsidR="00AE573F" w:rsidRPr="00A619B2">
              <w:rPr>
                <w:rFonts w:cstheme="minorHAnsi"/>
                <w:bCs/>
                <w:sz w:val="24"/>
                <w:szCs w:val="24"/>
              </w:rPr>
              <w:t>has taken initiatives to expand our support</w:t>
            </w:r>
            <w:r w:rsidR="006C4AF8" w:rsidRPr="00A619B2">
              <w:rPr>
                <w:rFonts w:cstheme="minorHAnsi"/>
                <w:bCs/>
                <w:sz w:val="24"/>
                <w:szCs w:val="24"/>
              </w:rPr>
              <w:t xml:space="preserve"> to the government</w:t>
            </w:r>
            <w:r w:rsidR="00AE573F" w:rsidRPr="00A619B2">
              <w:rPr>
                <w:rFonts w:cstheme="minorHAnsi"/>
                <w:bCs/>
                <w:sz w:val="24"/>
                <w:szCs w:val="24"/>
              </w:rPr>
              <w:t xml:space="preserve"> on</w:t>
            </w:r>
            <w:r w:rsidR="00D61E28" w:rsidRPr="00A619B2">
              <w:rPr>
                <w:rFonts w:cstheme="minorHAnsi"/>
                <w:bCs/>
                <w:sz w:val="24"/>
                <w:szCs w:val="24"/>
              </w:rPr>
              <w:t xml:space="preserve"> SSC</w:t>
            </w:r>
            <w:r w:rsidR="006C4AF8" w:rsidRPr="00A619B2">
              <w:rPr>
                <w:rFonts w:cstheme="minorHAnsi"/>
                <w:bCs/>
                <w:sz w:val="24"/>
                <w:szCs w:val="24"/>
              </w:rPr>
              <w:t xml:space="preserve"> – for lessons and experience sharing </w:t>
            </w:r>
            <w:r w:rsidR="00D61E28" w:rsidRPr="00A619B2">
              <w:rPr>
                <w:rFonts w:cstheme="minorHAnsi"/>
                <w:bCs/>
                <w:sz w:val="24"/>
                <w:szCs w:val="24"/>
              </w:rPr>
              <w:t xml:space="preserve">among </w:t>
            </w:r>
            <w:r w:rsidR="006C0B71" w:rsidRPr="00A619B2">
              <w:rPr>
                <w:rFonts w:cstheme="minorHAnsi"/>
                <w:bCs/>
                <w:sz w:val="24"/>
                <w:szCs w:val="24"/>
              </w:rPr>
              <w:t xml:space="preserve">like-minded </w:t>
            </w:r>
            <w:r w:rsidR="006C4AF8" w:rsidRPr="00A619B2">
              <w:rPr>
                <w:rFonts w:cstheme="minorHAnsi"/>
                <w:bCs/>
                <w:sz w:val="24"/>
                <w:szCs w:val="24"/>
              </w:rPr>
              <w:t>countries</w:t>
            </w:r>
            <w:r w:rsidR="006C0B71" w:rsidRPr="00A619B2">
              <w:rPr>
                <w:rFonts w:cstheme="minorHAnsi"/>
                <w:bCs/>
                <w:sz w:val="24"/>
                <w:szCs w:val="24"/>
              </w:rPr>
              <w:t xml:space="preserve">. </w:t>
            </w:r>
            <w:r w:rsidR="00CF258E" w:rsidRPr="00A619B2">
              <w:rPr>
                <w:rFonts w:cstheme="minorHAnsi"/>
                <w:bCs/>
                <w:sz w:val="24"/>
                <w:szCs w:val="24"/>
              </w:rPr>
              <w:t>To ensure sustainability of impact, UNDP</w:t>
            </w:r>
            <w:r w:rsidR="00515F65" w:rsidRPr="00A619B2">
              <w:rPr>
                <w:rFonts w:cstheme="minorHAnsi"/>
                <w:bCs/>
                <w:sz w:val="24"/>
                <w:szCs w:val="24"/>
              </w:rPr>
              <w:t xml:space="preserve"> will consider </w:t>
            </w:r>
            <w:r w:rsidR="00542D90" w:rsidRPr="00A619B2">
              <w:rPr>
                <w:rFonts w:cstheme="minorHAnsi"/>
                <w:bCs/>
                <w:sz w:val="24"/>
                <w:szCs w:val="24"/>
              </w:rPr>
              <w:t>expending resources on post-project</w:t>
            </w:r>
            <w:r w:rsidR="00515F65" w:rsidRPr="00A619B2">
              <w:rPr>
                <w:rFonts w:cstheme="minorHAnsi"/>
                <w:bCs/>
                <w:sz w:val="24"/>
                <w:szCs w:val="24"/>
              </w:rPr>
              <w:t xml:space="preserve"> impact assessments </w:t>
            </w:r>
            <w:r w:rsidR="00BB3452" w:rsidRPr="00A619B2">
              <w:rPr>
                <w:rFonts w:cstheme="minorHAnsi"/>
                <w:bCs/>
                <w:sz w:val="24"/>
                <w:szCs w:val="24"/>
              </w:rPr>
              <w:t xml:space="preserve">and follow-up initiatives to sustain the impact </w:t>
            </w:r>
            <w:r w:rsidR="0014543F" w:rsidRPr="00A619B2">
              <w:rPr>
                <w:rFonts w:cstheme="minorHAnsi"/>
                <w:bCs/>
                <w:sz w:val="24"/>
                <w:szCs w:val="24"/>
              </w:rPr>
              <w:t>on the ground.</w:t>
            </w:r>
          </w:p>
        </w:tc>
      </w:tr>
      <w:tr w:rsidR="003765A7" w:rsidRPr="00A619B2" w14:paraId="015EF92E" w14:textId="77777777" w:rsidTr="00887AD6">
        <w:trPr>
          <w:trHeight w:val="361"/>
        </w:trPr>
        <w:tc>
          <w:tcPr>
            <w:tcW w:w="3640" w:type="dxa"/>
            <w:vMerge w:val="restart"/>
            <w:shd w:val="clear" w:color="auto" w:fill="C6D9F1" w:themeFill="text2" w:themeFillTint="33"/>
            <w:vAlign w:val="center"/>
          </w:tcPr>
          <w:p w14:paraId="593BF503"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Key action(s)</w:t>
            </w:r>
          </w:p>
        </w:tc>
        <w:tc>
          <w:tcPr>
            <w:tcW w:w="1059" w:type="dxa"/>
            <w:vMerge w:val="restart"/>
            <w:shd w:val="clear" w:color="auto" w:fill="C6D9F1" w:themeFill="text2" w:themeFillTint="33"/>
            <w:vAlign w:val="center"/>
          </w:tcPr>
          <w:p w14:paraId="6C33689A"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Time frame</w:t>
            </w:r>
          </w:p>
        </w:tc>
        <w:tc>
          <w:tcPr>
            <w:tcW w:w="1680" w:type="dxa"/>
            <w:vMerge w:val="restart"/>
            <w:shd w:val="clear" w:color="auto" w:fill="C6D9F1" w:themeFill="text2" w:themeFillTint="33"/>
            <w:vAlign w:val="center"/>
          </w:tcPr>
          <w:p w14:paraId="0B40C719"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Responsible unit(s)</w:t>
            </w:r>
          </w:p>
        </w:tc>
        <w:tc>
          <w:tcPr>
            <w:tcW w:w="7796" w:type="dxa"/>
            <w:gridSpan w:val="2"/>
            <w:shd w:val="clear" w:color="auto" w:fill="C6D9F1" w:themeFill="text2" w:themeFillTint="33"/>
            <w:vAlign w:val="center"/>
          </w:tcPr>
          <w:p w14:paraId="4F22B3F7"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Tracking</w:t>
            </w:r>
          </w:p>
        </w:tc>
      </w:tr>
      <w:tr w:rsidR="00C42004" w:rsidRPr="00A619B2" w14:paraId="2857B10D" w14:textId="77777777" w:rsidTr="00887AD6">
        <w:trPr>
          <w:trHeight w:val="242"/>
        </w:trPr>
        <w:tc>
          <w:tcPr>
            <w:tcW w:w="3640" w:type="dxa"/>
            <w:vMerge/>
            <w:shd w:val="clear" w:color="auto" w:fill="C6D9F1" w:themeFill="text2" w:themeFillTint="33"/>
            <w:vAlign w:val="center"/>
          </w:tcPr>
          <w:p w14:paraId="338A0326" w14:textId="77777777" w:rsidR="00752CB1" w:rsidRPr="00A619B2" w:rsidRDefault="00752CB1" w:rsidP="00893CD0">
            <w:pPr>
              <w:autoSpaceDE w:val="0"/>
              <w:autoSpaceDN w:val="0"/>
              <w:adjustRightInd w:val="0"/>
              <w:jc w:val="center"/>
              <w:rPr>
                <w:rFonts w:cstheme="minorHAnsi"/>
                <w:sz w:val="24"/>
                <w:szCs w:val="24"/>
              </w:rPr>
            </w:pPr>
          </w:p>
        </w:tc>
        <w:tc>
          <w:tcPr>
            <w:tcW w:w="1059" w:type="dxa"/>
            <w:vMerge/>
            <w:shd w:val="clear" w:color="auto" w:fill="C6D9F1" w:themeFill="text2" w:themeFillTint="33"/>
            <w:vAlign w:val="center"/>
          </w:tcPr>
          <w:p w14:paraId="50A78D71" w14:textId="77777777" w:rsidR="00752CB1" w:rsidRPr="00A619B2" w:rsidRDefault="00752CB1" w:rsidP="00893CD0">
            <w:pPr>
              <w:autoSpaceDE w:val="0"/>
              <w:autoSpaceDN w:val="0"/>
              <w:adjustRightInd w:val="0"/>
              <w:jc w:val="center"/>
              <w:rPr>
                <w:rFonts w:cstheme="minorHAnsi"/>
                <w:sz w:val="24"/>
                <w:szCs w:val="24"/>
              </w:rPr>
            </w:pPr>
          </w:p>
        </w:tc>
        <w:tc>
          <w:tcPr>
            <w:tcW w:w="1680" w:type="dxa"/>
            <w:vMerge/>
            <w:shd w:val="clear" w:color="auto" w:fill="C6D9F1" w:themeFill="text2" w:themeFillTint="33"/>
            <w:vAlign w:val="center"/>
          </w:tcPr>
          <w:p w14:paraId="46E9F5B7" w14:textId="77777777" w:rsidR="00752CB1" w:rsidRPr="00A619B2" w:rsidRDefault="00752CB1" w:rsidP="00893CD0">
            <w:pPr>
              <w:autoSpaceDE w:val="0"/>
              <w:autoSpaceDN w:val="0"/>
              <w:adjustRightInd w:val="0"/>
              <w:jc w:val="center"/>
              <w:rPr>
                <w:rFonts w:cstheme="minorHAnsi"/>
                <w:sz w:val="24"/>
                <w:szCs w:val="24"/>
              </w:rPr>
            </w:pPr>
          </w:p>
        </w:tc>
        <w:tc>
          <w:tcPr>
            <w:tcW w:w="3827" w:type="dxa"/>
            <w:shd w:val="clear" w:color="auto" w:fill="C6D9F1" w:themeFill="text2" w:themeFillTint="33"/>
            <w:vAlign w:val="center"/>
          </w:tcPr>
          <w:p w14:paraId="18843E8E"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Comments</w:t>
            </w:r>
          </w:p>
        </w:tc>
        <w:tc>
          <w:tcPr>
            <w:tcW w:w="3969" w:type="dxa"/>
            <w:shd w:val="clear" w:color="auto" w:fill="C6D9F1" w:themeFill="text2" w:themeFillTint="33"/>
            <w:vAlign w:val="center"/>
          </w:tcPr>
          <w:p w14:paraId="24609598"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Status</w:t>
            </w:r>
          </w:p>
        </w:tc>
      </w:tr>
      <w:tr w:rsidR="00C42004" w:rsidRPr="00A619B2" w14:paraId="0C75C8A7" w14:textId="77777777" w:rsidTr="00887AD6">
        <w:trPr>
          <w:trHeight w:val="361"/>
        </w:trPr>
        <w:tc>
          <w:tcPr>
            <w:tcW w:w="3640" w:type="dxa"/>
          </w:tcPr>
          <w:p w14:paraId="4730087A" w14:textId="688C4923" w:rsidR="006112C4" w:rsidRPr="00A619B2" w:rsidRDefault="003765A7" w:rsidP="003765A7">
            <w:pPr>
              <w:jc w:val="both"/>
              <w:rPr>
                <w:rFonts w:cstheme="minorHAnsi"/>
                <w:bCs/>
                <w:sz w:val="24"/>
                <w:szCs w:val="24"/>
              </w:rPr>
            </w:pPr>
            <w:r w:rsidRPr="00A619B2">
              <w:rPr>
                <w:rFonts w:cstheme="minorHAnsi"/>
                <w:bCs/>
                <w:sz w:val="24"/>
                <w:szCs w:val="24"/>
              </w:rPr>
              <w:t>3.1</w:t>
            </w:r>
            <w:r w:rsidR="00156AEA" w:rsidRPr="00A619B2">
              <w:rPr>
                <w:rFonts w:cstheme="minorHAnsi"/>
                <w:bCs/>
                <w:sz w:val="24"/>
                <w:szCs w:val="24"/>
              </w:rPr>
              <w:t xml:space="preserve"> </w:t>
            </w:r>
            <w:r w:rsidR="00A1587C" w:rsidRPr="00A619B2">
              <w:rPr>
                <w:rFonts w:cstheme="minorHAnsi"/>
                <w:bCs/>
                <w:sz w:val="24"/>
                <w:szCs w:val="24"/>
              </w:rPr>
              <w:t>To establish</w:t>
            </w:r>
            <w:r w:rsidR="00576EDF" w:rsidRPr="00A619B2">
              <w:rPr>
                <w:rFonts w:cstheme="minorHAnsi"/>
                <w:bCs/>
                <w:sz w:val="24"/>
                <w:szCs w:val="24"/>
              </w:rPr>
              <w:t xml:space="preserve"> and empower</w:t>
            </w:r>
            <w:r w:rsidR="00A1587C" w:rsidRPr="00A619B2">
              <w:rPr>
                <w:rFonts w:cstheme="minorHAnsi"/>
                <w:bCs/>
                <w:sz w:val="24"/>
                <w:szCs w:val="24"/>
              </w:rPr>
              <w:t xml:space="preserve"> </w:t>
            </w:r>
            <w:r w:rsidR="00576EDF" w:rsidRPr="00A619B2">
              <w:rPr>
                <w:rFonts w:cstheme="minorHAnsi"/>
                <w:bCs/>
                <w:sz w:val="24"/>
                <w:szCs w:val="24"/>
              </w:rPr>
              <w:t>the Economic Unit within UNDP to enhance strategic linkage of IDG work with the Government’s macro and sectoral level</w:t>
            </w:r>
            <w:r w:rsidR="00395958" w:rsidRPr="00A619B2">
              <w:rPr>
                <w:rFonts w:cstheme="minorHAnsi"/>
                <w:bCs/>
                <w:sz w:val="24"/>
                <w:szCs w:val="24"/>
              </w:rPr>
              <w:t xml:space="preserve"> </w:t>
            </w:r>
            <w:proofErr w:type="gramStart"/>
            <w:r w:rsidR="00395958" w:rsidRPr="00A619B2">
              <w:rPr>
                <w:rFonts w:cstheme="minorHAnsi"/>
                <w:bCs/>
                <w:sz w:val="24"/>
                <w:szCs w:val="24"/>
              </w:rPr>
              <w:t>especially</w:t>
            </w:r>
            <w:proofErr w:type="gramEnd"/>
            <w:r w:rsidR="00395958" w:rsidRPr="00A619B2">
              <w:rPr>
                <w:rFonts w:cstheme="minorHAnsi"/>
                <w:bCs/>
                <w:sz w:val="24"/>
                <w:szCs w:val="24"/>
              </w:rPr>
              <w:t xml:space="preserve"> to support 12 Malaysia Plan</w:t>
            </w:r>
          </w:p>
        </w:tc>
        <w:tc>
          <w:tcPr>
            <w:tcW w:w="1059" w:type="dxa"/>
            <w:vAlign w:val="center"/>
          </w:tcPr>
          <w:p w14:paraId="18C21879" w14:textId="59CA9D48" w:rsidR="006112C4" w:rsidRPr="00A619B2" w:rsidRDefault="00A1587C" w:rsidP="00C44F7E">
            <w:pPr>
              <w:jc w:val="center"/>
              <w:rPr>
                <w:rFonts w:cstheme="minorHAnsi"/>
                <w:sz w:val="24"/>
                <w:szCs w:val="24"/>
              </w:rPr>
            </w:pPr>
            <w:r w:rsidRPr="00A619B2">
              <w:rPr>
                <w:rFonts w:cstheme="minorHAnsi"/>
                <w:sz w:val="24"/>
                <w:szCs w:val="24"/>
              </w:rPr>
              <w:t>Q2 2020</w:t>
            </w:r>
          </w:p>
        </w:tc>
        <w:tc>
          <w:tcPr>
            <w:tcW w:w="1680" w:type="dxa"/>
            <w:vAlign w:val="center"/>
          </w:tcPr>
          <w:p w14:paraId="69319FDD" w14:textId="1773E92A" w:rsidR="006112C4" w:rsidRPr="00A619B2" w:rsidRDefault="004B1216" w:rsidP="00C44F7E">
            <w:pPr>
              <w:autoSpaceDE w:val="0"/>
              <w:autoSpaceDN w:val="0"/>
              <w:adjustRightInd w:val="0"/>
              <w:jc w:val="center"/>
              <w:rPr>
                <w:rFonts w:cstheme="minorHAnsi"/>
                <w:sz w:val="24"/>
                <w:szCs w:val="24"/>
              </w:rPr>
            </w:pPr>
            <w:r w:rsidRPr="00A619B2">
              <w:rPr>
                <w:rFonts w:cstheme="minorHAnsi"/>
                <w:sz w:val="24"/>
                <w:szCs w:val="24"/>
              </w:rPr>
              <w:t xml:space="preserve">UNDP Senior Management and </w:t>
            </w:r>
            <w:r w:rsidR="00B601CD" w:rsidRPr="00A619B2">
              <w:rPr>
                <w:rFonts w:cstheme="minorHAnsi"/>
                <w:sz w:val="24"/>
                <w:szCs w:val="24"/>
              </w:rPr>
              <w:t>IDG</w:t>
            </w:r>
            <w:r w:rsidRPr="00A619B2">
              <w:rPr>
                <w:rFonts w:cstheme="minorHAnsi"/>
                <w:sz w:val="24"/>
                <w:szCs w:val="24"/>
              </w:rPr>
              <w:t xml:space="preserve"> Programme Team</w:t>
            </w:r>
          </w:p>
        </w:tc>
        <w:tc>
          <w:tcPr>
            <w:tcW w:w="3827" w:type="dxa"/>
            <w:vAlign w:val="center"/>
          </w:tcPr>
          <w:p w14:paraId="2FCECD2F" w14:textId="1B36409B" w:rsidR="006112C4" w:rsidRPr="00A619B2" w:rsidRDefault="00320874" w:rsidP="00C5256F">
            <w:pPr>
              <w:autoSpaceDE w:val="0"/>
              <w:autoSpaceDN w:val="0"/>
              <w:adjustRightInd w:val="0"/>
              <w:rPr>
                <w:rFonts w:cstheme="minorHAnsi"/>
                <w:sz w:val="24"/>
                <w:szCs w:val="24"/>
              </w:rPr>
            </w:pPr>
            <w:r w:rsidRPr="00A619B2">
              <w:rPr>
                <w:rFonts w:cstheme="minorHAnsi"/>
                <w:sz w:val="24"/>
                <w:szCs w:val="24"/>
              </w:rPr>
              <w:t>The Economic Unit has been established in Dec 2019</w:t>
            </w:r>
            <w:r w:rsidR="007A223F" w:rsidRPr="00A619B2">
              <w:rPr>
                <w:rFonts w:cstheme="minorHAnsi"/>
                <w:sz w:val="24"/>
                <w:szCs w:val="24"/>
              </w:rPr>
              <w:t>.</w:t>
            </w:r>
          </w:p>
        </w:tc>
        <w:tc>
          <w:tcPr>
            <w:tcW w:w="3969" w:type="dxa"/>
            <w:vAlign w:val="center"/>
          </w:tcPr>
          <w:p w14:paraId="2BA24D22" w14:textId="49F9AB76" w:rsidR="006112C4" w:rsidRPr="00A619B2" w:rsidRDefault="007355BB" w:rsidP="00C44F7E">
            <w:pPr>
              <w:autoSpaceDE w:val="0"/>
              <w:autoSpaceDN w:val="0"/>
              <w:adjustRightInd w:val="0"/>
              <w:jc w:val="center"/>
              <w:rPr>
                <w:rFonts w:cstheme="minorHAnsi"/>
                <w:sz w:val="24"/>
                <w:szCs w:val="24"/>
              </w:rPr>
            </w:pPr>
            <w:r>
              <w:rPr>
                <w:rFonts w:cstheme="minorHAnsi"/>
                <w:sz w:val="24"/>
                <w:szCs w:val="24"/>
              </w:rPr>
              <w:t>On-going</w:t>
            </w:r>
          </w:p>
        </w:tc>
      </w:tr>
      <w:tr w:rsidR="00C42004" w:rsidRPr="00A619B2" w14:paraId="4A85C8D3" w14:textId="77777777" w:rsidTr="00887AD6">
        <w:trPr>
          <w:trHeight w:val="361"/>
        </w:trPr>
        <w:tc>
          <w:tcPr>
            <w:tcW w:w="3640" w:type="dxa"/>
          </w:tcPr>
          <w:p w14:paraId="1D9F6418" w14:textId="1833F6B2" w:rsidR="006112C4" w:rsidRPr="00A619B2" w:rsidRDefault="00C42004" w:rsidP="00C42004">
            <w:pPr>
              <w:pStyle w:val="ListParagraph"/>
              <w:ind w:left="0"/>
              <w:jc w:val="both"/>
              <w:rPr>
                <w:sz w:val="24"/>
                <w:szCs w:val="24"/>
              </w:rPr>
            </w:pPr>
            <w:r w:rsidRPr="00A619B2">
              <w:rPr>
                <w:sz w:val="24"/>
                <w:szCs w:val="24"/>
              </w:rPr>
              <w:t xml:space="preserve">3.2 </w:t>
            </w:r>
            <w:r w:rsidR="007A223F" w:rsidRPr="00A619B2">
              <w:rPr>
                <w:sz w:val="24"/>
                <w:szCs w:val="24"/>
              </w:rPr>
              <w:t xml:space="preserve">To </w:t>
            </w:r>
            <w:r w:rsidR="00B601CD" w:rsidRPr="00A619B2">
              <w:rPr>
                <w:sz w:val="24"/>
                <w:szCs w:val="24"/>
              </w:rPr>
              <w:t>turn the B40 Citizen’s Journey Approach pilot into a proof of concept to argue for improved service delivery</w:t>
            </w:r>
            <w:r w:rsidR="00395958" w:rsidRPr="00A619B2">
              <w:rPr>
                <w:sz w:val="24"/>
                <w:szCs w:val="24"/>
              </w:rPr>
              <w:t xml:space="preserve"> and to address multidimensional poverty</w:t>
            </w:r>
          </w:p>
        </w:tc>
        <w:tc>
          <w:tcPr>
            <w:tcW w:w="1059" w:type="dxa"/>
            <w:vAlign w:val="center"/>
          </w:tcPr>
          <w:p w14:paraId="06CFB3C1" w14:textId="47B4CCEF" w:rsidR="006112C4" w:rsidRPr="00A619B2" w:rsidRDefault="00B601CD" w:rsidP="00C44F7E">
            <w:pPr>
              <w:autoSpaceDE w:val="0"/>
              <w:autoSpaceDN w:val="0"/>
              <w:adjustRightInd w:val="0"/>
              <w:jc w:val="center"/>
              <w:rPr>
                <w:rFonts w:cstheme="minorHAnsi"/>
                <w:sz w:val="24"/>
                <w:szCs w:val="24"/>
              </w:rPr>
            </w:pPr>
            <w:r w:rsidRPr="00A619B2">
              <w:rPr>
                <w:rFonts w:cstheme="minorHAnsi"/>
                <w:sz w:val="24"/>
                <w:szCs w:val="24"/>
              </w:rPr>
              <w:t>Q2 2020</w:t>
            </w:r>
          </w:p>
        </w:tc>
        <w:tc>
          <w:tcPr>
            <w:tcW w:w="1680" w:type="dxa"/>
            <w:vAlign w:val="center"/>
          </w:tcPr>
          <w:p w14:paraId="692FAE14" w14:textId="065701C0" w:rsidR="006112C4" w:rsidRPr="00A619B2" w:rsidRDefault="00B601CD" w:rsidP="00C44F7E">
            <w:pPr>
              <w:autoSpaceDE w:val="0"/>
              <w:autoSpaceDN w:val="0"/>
              <w:adjustRightInd w:val="0"/>
              <w:jc w:val="center"/>
              <w:rPr>
                <w:rFonts w:cstheme="minorHAnsi"/>
                <w:sz w:val="24"/>
                <w:szCs w:val="24"/>
              </w:rPr>
            </w:pPr>
            <w:r w:rsidRPr="00A619B2">
              <w:rPr>
                <w:rFonts w:cstheme="minorHAnsi"/>
                <w:sz w:val="24"/>
                <w:szCs w:val="24"/>
              </w:rPr>
              <w:t>UNDP Senior Management and IDG Programme Team</w:t>
            </w:r>
          </w:p>
        </w:tc>
        <w:tc>
          <w:tcPr>
            <w:tcW w:w="3827" w:type="dxa"/>
            <w:vAlign w:val="center"/>
          </w:tcPr>
          <w:p w14:paraId="01CE53D8" w14:textId="77777777" w:rsidR="006112C4" w:rsidRDefault="00B601CD" w:rsidP="00C5256F">
            <w:pPr>
              <w:autoSpaceDE w:val="0"/>
              <w:autoSpaceDN w:val="0"/>
              <w:adjustRightInd w:val="0"/>
              <w:rPr>
                <w:rFonts w:cstheme="minorHAnsi"/>
                <w:sz w:val="24"/>
                <w:szCs w:val="24"/>
              </w:rPr>
            </w:pPr>
            <w:r w:rsidRPr="00A619B2">
              <w:rPr>
                <w:rFonts w:cstheme="minorHAnsi"/>
                <w:sz w:val="24"/>
                <w:szCs w:val="24"/>
              </w:rPr>
              <w:t xml:space="preserve">The B40 </w:t>
            </w:r>
            <w:r w:rsidR="00C5256F" w:rsidRPr="00A619B2">
              <w:rPr>
                <w:rFonts w:cstheme="minorHAnsi"/>
                <w:sz w:val="24"/>
                <w:szCs w:val="24"/>
              </w:rPr>
              <w:t>CJA pilot have been concluded. The policy recommendations to the Ministry of Economic Affairs is being compiled.</w:t>
            </w:r>
          </w:p>
          <w:p w14:paraId="65363398" w14:textId="48D72C61" w:rsidR="00532374" w:rsidRPr="00A619B2" w:rsidRDefault="00532374" w:rsidP="00C5256F">
            <w:pPr>
              <w:autoSpaceDE w:val="0"/>
              <w:autoSpaceDN w:val="0"/>
              <w:adjustRightInd w:val="0"/>
              <w:rPr>
                <w:rFonts w:cstheme="minorHAnsi"/>
                <w:sz w:val="24"/>
                <w:szCs w:val="24"/>
              </w:rPr>
            </w:pPr>
          </w:p>
        </w:tc>
        <w:tc>
          <w:tcPr>
            <w:tcW w:w="3969" w:type="dxa"/>
            <w:vAlign w:val="center"/>
          </w:tcPr>
          <w:p w14:paraId="6B66317F" w14:textId="19D33245" w:rsidR="006112C4" w:rsidRPr="00A619B2" w:rsidRDefault="00D47CF1" w:rsidP="00C44F7E">
            <w:pPr>
              <w:autoSpaceDE w:val="0"/>
              <w:autoSpaceDN w:val="0"/>
              <w:adjustRightInd w:val="0"/>
              <w:jc w:val="center"/>
              <w:rPr>
                <w:rFonts w:cstheme="minorHAnsi"/>
                <w:sz w:val="24"/>
                <w:szCs w:val="24"/>
              </w:rPr>
            </w:pPr>
            <w:r>
              <w:rPr>
                <w:rFonts w:cstheme="minorHAnsi"/>
                <w:sz w:val="24"/>
                <w:szCs w:val="24"/>
              </w:rPr>
              <w:t>Completed</w:t>
            </w:r>
          </w:p>
        </w:tc>
      </w:tr>
      <w:tr w:rsidR="005D4989" w:rsidRPr="00A619B2" w14:paraId="69676B53" w14:textId="77777777" w:rsidTr="00887AD6">
        <w:trPr>
          <w:trHeight w:val="361"/>
        </w:trPr>
        <w:tc>
          <w:tcPr>
            <w:tcW w:w="3640" w:type="dxa"/>
          </w:tcPr>
          <w:p w14:paraId="7C52BCDB" w14:textId="3761B7BD" w:rsidR="005D4989" w:rsidRPr="00A619B2" w:rsidRDefault="005D4989" w:rsidP="00923EDE">
            <w:pPr>
              <w:pStyle w:val="ListParagraph"/>
              <w:ind w:left="0" w:right="15"/>
              <w:jc w:val="both"/>
              <w:rPr>
                <w:rFonts w:cstheme="minorHAnsi"/>
                <w:bCs/>
                <w:sz w:val="24"/>
                <w:szCs w:val="24"/>
              </w:rPr>
            </w:pPr>
            <w:r w:rsidRPr="00A619B2">
              <w:rPr>
                <w:rFonts w:cstheme="minorHAnsi"/>
                <w:bCs/>
                <w:sz w:val="24"/>
                <w:szCs w:val="24"/>
              </w:rPr>
              <w:lastRenderedPageBreak/>
              <w:t>3.</w:t>
            </w:r>
            <w:r w:rsidR="0037147D">
              <w:rPr>
                <w:rFonts w:cstheme="minorHAnsi"/>
                <w:bCs/>
                <w:sz w:val="24"/>
                <w:szCs w:val="24"/>
              </w:rPr>
              <w:t>3</w:t>
            </w:r>
            <w:r w:rsidRPr="00A619B2">
              <w:rPr>
                <w:rFonts w:cstheme="minorHAnsi"/>
                <w:bCs/>
                <w:sz w:val="24"/>
                <w:szCs w:val="24"/>
              </w:rPr>
              <w:t xml:space="preserve"> To enhance visibility </w:t>
            </w:r>
            <w:r w:rsidR="009D4BB2" w:rsidRPr="00A619B2">
              <w:rPr>
                <w:rFonts w:cstheme="minorHAnsi"/>
                <w:bCs/>
                <w:sz w:val="24"/>
                <w:szCs w:val="24"/>
              </w:rPr>
              <w:t xml:space="preserve">and/or learning for </w:t>
            </w:r>
            <w:r w:rsidRPr="00A619B2">
              <w:rPr>
                <w:rFonts w:cstheme="minorHAnsi"/>
                <w:bCs/>
                <w:sz w:val="24"/>
                <w:szCs w:val="24"/>
              </w:rPr>
              <w:t xml:space="preserve">Malaysia </w:t>
            </w:r>
            <w:r w:rsidR="00387CD4" w:rsidRPr="00A619B2">
              <w:rPr>
                <w:rFonts w:cstheme="minorHAnsi"/>
                <w:bCs/>
                <w:sz w:val="24"/>
                <w:szCs w:val="24"/>
              </w:rPr>
              <w:t xml:space="preserve">through facilitating SSC between Malaysia and other similar countries on </w:t>
            </w:r>
            <w:r w:rsidR="005E67EB" w:rsidRPr="00A619B2">
              <w:rPr>
                <w:rFonts w:cstheme="minorHAnsi"/>
                <w:bCs/>
                <w:sz w:val="24"/>
                <w:szCs w:val="24"/>
              </w:rPr>
              <w:t>inclusivity and growth.</w:t>
            </w:r>
          </w:p>
        </w:tc>
        <w:tc>
          <w:tcPr>
            <w:tcW w:w="1059" w:type="dxa"/>
            <w:vAlign w:val="center"/>
          </w:tcPr>
          <w:p w14:paraId="0D240B55" w14:textId="4F2C534B" w:rsidR="005D4989" w:rsidRPr="00A619B2" w:rsidRDefault="005C10FB" w:rsidP="00923EDE">
            <w:pPr>
              <w:jc w:val="center"/>
              <w:rPr>
                <w:rFonts w:cstheme="minorHAnsi"/>
                <w:sz w:val="24"/>
                <w:szCs w:val="24"/>
              </w:rPr>
            </w:pPr>
            <w:r w:rsidRPr="00A619B2">
              <w:rPr>
                <w:rFonts w:cstheme="minorHAnsi"/>
                <w:sz w:val="24"/>
                <w:szCs w:val="24"/>
              </w:rPr>
              <w:t>Q</w:t>
            </w:r>
            <w:r w:rsidR="00E03BD0" w:rsidRPr="00A619B2">
              <w:rPr>
                <w:rFonts w:cstheme="minorHAnsi"/>
                <w:sz w:val="24"/>
                <w:szCs w:val="24"/>
              </w:rPr>
              <w:t>3</w:t>
            </w:r>
            <w:r w:rsidRPr="00A619B2">
              <w:rPr>
                <w:rFonts w:cstheme="minorHAnsi"/>
                <w:sz w:val="24"/>
                <w:szCs w:val="24"/>
              </w:rPr>
              <w:t xml:space="preserve"> 2020</w:t>
            </w:r>
          </w:p>
        </w:tc>
        <w:tc>
          <w:tcPr>
            <w:tcW w:w="1680" w:type="dxa"/>
            <w:vAlign w:val="center"/>
          </w:tcPr>
          <w:p w14:paraId="3AD37367" w14:textId="68708A38" w:rsidR="005D4989" w:rsidRPr="00A619B2" w:rsidRDefault="005C10FB" w:rsidP="00923EDE">
            <w:pPr>
              <w:autoSpaceDE w:val="0"/>
              <w:autoSpaceDN w:val="0"/>
              <w:adjustRightInd w:val="0"/>
              <w:jc w:val="center"/>
              <w:rPr>
                <w:rFonts w:cstheme="minorHAnsi"/>
                <w:sz w:val="24"/>
                <w:szCs w:val="24"/>
              </w:rPr>
            </w:pPr>
            <w:r w:rsidRPr="00A619B2">
              <w:rPr>
                <w:rFonts w:cstheme="minorHAnsi"/>
                <w:sz w:val="24"/>
                <w:szCs w:val="24"/>
              </w:rPr>
              <w:t>UNDP Senior Management and Programme Team</w:t>
            </w:r>
          </w:p>
        </w:tc>
        <w:tc>
          <w:tcPr>
            <w:tcW w:w="3827" w:type="dxa"/>
            <w:vAlign w:val="center"/>
          </w:tcPr>
          <w:p w14:paraId="5CFF00BF" w14:textId="5ABE9BCA" w:rsidR="005D4989" w:rsidRPr="00A619B2" w:rsidRDefault="005C10FB" w:rsidP="00F65950">
            <w:pPr>
              <w:autoSpaceDE w:val="0"/>
              <w:autoSpaceDN w:val="0"/>
              <w:adjustRightInd w:val="0"/>
              <w:rPr>
                <w:rFonts w:cstheme="minorHAnsi"/>
                <w:sz w:val="24"/>
                <w:szCs w:val="24"/>
              </w:rPr>
            </w:pPr>
            <w:r w:rsidRPr="00A619B2">
              <w:rPr>
                <w:rFonts w:cstheme="minorHAnsi"/>
                <w:sz w:val="24"/>
                <w:szCs w:val="24"/>
              </w:rPr>
              <w:t xml:space="preserve">UNDP has </w:t>
            </w:r>
            <w:r w:rsidR="005E67EB" w:rsidRPr="00A619B2">
              <w:rPr>
                <w:rFonts w:cstheme="minorHAnsi"/>
                <w:sz w:val="24"/>
                <w:szCs w:val="24"/>
              </w:rPr>
              <w:t xml:space="preserve">set aside dedicated resources to </w:t>
            </w:r>
            <w:r w:rsidRPr="00A619B2">
              <w:rPr>
                <w:rFonts w:cstheme="minorHAnsi"/>
                <w:sz w:val="24"/>
                <w:szCs w:val="24"/>
              </w:rPr>
              <w:t xml:space="preserve">support the Government on </w:t>
            </w:r>
            <w:r w:rsidR="005E67EB" w:rsidRPr="00A619B2">
              <w:rPr>
                <w:rFonts w:cstheme="minorHAnsi"/>
                <w:sz w:val="24"/>
                <w:szCs w:val="24"/>
              </w:rPr>
              <w:t>pilot knowledge sharing on biodiversity and youth-engagement and entrep</w:t>
            </w:r>
            <w:r w:rsidR="00B67739" w:rsidRPr="00A619B2">
              <w:rPr>
                <w:rFonts w:cstheme="minorHAnsi"/>
                <w:sz w:val="24"/>
                <w:szCs w:val="24"/>
              </w:rPr>
              <w:t>re</w:t>
            </w:r>
            <w:r w:rsidR="005E67EB" w:rsidRPr="00A619B2">
              <w:rPr>
                <w:rFonts w:cstheme="minorHAnsi"/>
                <w:sz w:val="24"/>
                <w:szCs w:val="24"/>
              </w:rPr>
              <w:t>neurship.</w:t>
            </w:r>
          </w:p>
        </w:tc>
        <w:tc>
          <w:tcPr>
            <w:tcW w:w="3969" w:type="dxa"/>
            <w:vAlign w:val="center"/>
          </w:tcPr>
          <w:p w14:paraId="3DCC806B" w14:textId="7C05948A" w:rsidR="005D4989" w:rsidRPr="00A619B2" w:rsidRDefault="002C7E2A" w:rsidP="00923EDE">
            <w:pPr>
              <w:autoSpaceDE w:val="0"/>
              <w:autoSpaceDN w:val="0"/>
              <w:adjustRightInd w:val="0"/>
              <w:jc w:val="center"/>
              <w:rPr>
                <w:rFonts w:cstheme="minorHAnsi"/>
                <w:sz w:val="24"/>
                <w:szCs w:val="24"/>
              </w:rPr>
            </w:pPr>
            <w:r>
              <w:rPr>
                <w:rFonts w:cstheme="minorHAnsi"/>
                <w:sz w:val="24"/>
                <w:szCs w:val="24"/>
              </w:rPr>
              <w:t>Completed</w:t>
            </w:r>
          </w:p>
        </w:tc>
      </w:tr>
      <w:tr w:rsidR="00923EDE" w:rsidRPr="00A619B2" w14:paraId="6A82BC90" w14:textId="77777777" w:rsidTr="00887AD6">
        <w:trPr>
          <w:trHeight w:val="361"/>
        </w:trPr>
        <w:tc>
          <w:tcPr>
            <w:tcW w:w="3640" w:type="dxa"/>
          </w:tcPr>
          <w:p w14:paraId="67099841" w14:textId="16DCA612" w:rsidR="00923EDE" w:rsidRPr="00A619B2" w:rsidRDefault="00000109" w:rsidP="00000109">
            <w:pPr>
              <w:tabs>
                <w:tab w:val="left" w:pos="1080"/>
              </w:tabs>
              <w:jc w:val="both"/>
              <w:rPr>
                <w:rFonts w:cstheme="minorHAnsi"/>
                <w:bCs/>
                <w:sz w:val="24"/>
                <w:szCs w:val="24"/>
              </w:rPr>
            </w:pPr>
            <w:r w:rsidRPr="00A619B2">
              <w:rPr>
                <w:rFonts w:cstheme="minorHAnsi"/>
                <w:bCs/>
                <w:sz w:val="24"/>
                <w:szCs w:val="24"/>
              </w:rPr>
              <w:t>3.</w:t>
            </w:r>
            <w:r w:rsidR="005A7137">
              <w:rPr>
                <w:rFonts w:cstheme="minorHAnsi"/>
                <w:bCs/>
                <w:sz w:val="24"/>
                <w:szCs w:val="24"/>
              </w:rPr>
              <w:t>4</w:t>
            </w:r>
            <w:r w:rsidRPr="00A619B2">
              <w:rPr>
                <w:rFonts w:cstheme="minorHAnsi"/>
                <w:bCs/>
                <w:sz w:val="24"/>
                <w:szCs w:val="24"/>
              </w:rPr>
              <w:t xml:space="preserve"> </w:t>
            </w:r>
            <w:r w:rsidR="00C752B7" w:rsidRPr="00A619B2">
              <w:rPr>
                <w:rFonts w:cstheme="minorHAnsi"/>
                <w:bCs/>
                <w:sz w:val="24"/>
                <w:szCs w:val="24"/>
              </w:rPr>
              <w:t>To introduce p</w:t>
            </w:r>
            <w:r w:rsidR="00FA732F" w:rsidRPr="00A619B2">
              <w:rPr>
                <w:rFonts w:cstheme="minorHAnsi"/>
                <w:bCs/>
                <w:sz w:val="24"/>
                <w:szCs w:val="24"/>
              </w:rPr>
              <w:t>ost</w:t>
            </w:r>
            <w:r w:rsidR="00CB19B5" w:rsidRPr="00A619B2">
              <w:rPr>
                <w:rFonts w:cstheme="minorHAnsi"/>
                <w:bCs/>
                <w:sz w:val="24"/>
                <w:szCs w:val="24"/>
              </w:rPr>
              <w:t>-</w:t>
            </w:r>
            <w:r w:rsidR="00FA732F" w:rsidRPr="00A619B2">
              <w:rPr>
                <w:rFonts w:cstheme="minorHAnsi"/>
                <w:bCs/>
                <w:sz w:val="24"/>
                <w:szCs w:val="24"/>
              </w:rPr>
              <w:t xml:space="preserve">project </w:t>
            </w:r>
            <w:r w:rsidR="00CB19B5" w:rsidRPr="00A619B2">
              <w:rPr>
                <w:rFonts w:cstheme="minorHAnsi"/>
                <w:bCs/>
                <w:sz w:val="24"/>
                <w:szCs w:val="24"/>
              </w:rPr>
              <w:t xml:space="preserve">analysis and gathering of evidence of </w:t>
            </w:r>
            <w:r w:rsidR="00FA732F" w:rsidRPr="00A619B2">
              <w:rPr>
                <w:rFonts w:cstheme="minorHAnsi"/>
                <w:bCs/>
                <w:sz w:val="24"/>
                <w:szCs w:val="24"/>
              </w:rPr>
              <w:t xml:space="preserve">impact </w:t>
            </w:r>
            <w:r w:rsidR="009D4BB2" w:rsidRPr="00A619B2">
              <w:rPr>
                <w:rFonts w:cstheme="minorHAnsi"/>
                <w:bCs/>
                <w:sz w:val="24"/>
                <w:szCs w:val="24"/>
              </w:rPr>
              <w:t xml:space="preserve">to enhance </w:t>
            </w:r>
            <w:r w:rsidR="00CB19B5" w:rsidRPr="00A619B2">
              <w:rPr>
                <w:rFonts w:cstheme="minorHAnsi"/>
                <w:bCs/>
                <w:sz w:val="24"/>
                <w:szCs w:val="24"/>
              </w:rPr>
              <w:t xml:space="preserve">policy </w:t>
            </w:r>
            <w:r w:rsidR="009D4BB2" w:rsidRPr="00A619B2">
              <w:rPr>
                <w:rFonts w:cstheme="minorHAnsi"/>
                <w:bCs/>
                <w:sz w:val="24"/>
                <w:szCs w:val="24"/>
              </w:rPr>
              <w:t>impact</w:t>
            </w:r>
            <w:r w:rsidR="00C752B7" w:rsidRPr="00A619B2">
              <w:rPr>
                <w:rFonts w:cstheme="minorHAnsi"/>
                <w:bCs/>
                <w:sz w:val="24"/>
                <w:szCs w:val="24"/>
              </w:rPr>
              <w:t xml:space="preserve"> </w:t>
            </w:r>
            <w:r w:rsidR="00285BA8" w:rsidRPr="00A619B2">
              <w:rPr>
                <w:rFonts w:cstheme="minorHAnsi"/>
                <w:bCs/>
                <w:sz w:val="24"/>
                <w:szCs w:val="24"/>
              </w:rPr>
              <w:t>for IDG project</w:t>
            </w:r>
            <w:r w:rsidR="009D4BB2" w:rsidRPr="00A619B2">
              <w:rPr>
                <w:rFonts w:cstheme="minorHAnsi"/>
                <w:bCs/>
                <w:sz w:val="24"/>
                <w:szCs w:val="24"/>
              </w:rPr>
              <w:t>s</w:t>
            </w:r>
            <w:r w:rsidR="00285BA8" w:rsidRPr="00A619B2">
              <w:rPr>
                <w:rFonts w:cstheme="minorHAnsi"/>
                <w:bCs/>
                <w:sz w:val="24"/>
                <w:szCs w:val="24"/>
              </w:rPr>
              <w:t>.</w:t>
            </w:r>
          </w:p>
        </w:tc>
        <w:tc>
          <w:tcPr>
            <w:tcW w:w="1059" w:type="dxa"/>
            <w:vAlign w:val="center"/>
          </w:tcPr>
          <w:p w14:paraId="7622E54A" w14:textId="22338A8A" w:rsidR="00923EDE" w:rsidRPr="00A619B2" w:rsidRDefault="0094002B" w:rsidP="00923EDE">
            <w:pPr>
              <w:jc w:val="center"/>
              <w:rPr>
                <w:rFonts w:cstheme="minorHAnsi"/>
                <w:sz w:val="24"/>
                <w:szCs w:val="24"/>
              </w:rPr>
            </w:pPr>
            <w:r w:rsidRPr="00A619B2">
              <w:rPr>
                <w:rFonts w:cstheme="minorHAnsi"/>
                <w:sz w:val="24"/>
                <w:szCs w:val="24"/>
              </w:rPr>
              <w:t>Q</w:t>
            </w:r>
            <w:r w:rsidR="008D549F" w:rsidRPr="00A619B2">
              <w:rPr>
                <w:rFonts w:cstheme="minorHAnsi"/>
                <w:sz w:val="24"/>
                <w:szCs w:val="24"/>
              </w:rPr>
              <w:t>1</w:t>
            </w:r>
            <w:r w:rsidRPr="00A619B2">
              <w:rPr>
                <w:rFonts w:cstheme="minorHAnsi"/>
                <w:sz w:val="24"/>
                <w:szCs w:val="24"/>
              </w:rPr>
              <w:t xml:space="preserve"> 2021</w:t>
            </w:r>
            <w:r w:rsidR="00F65950" w:rsidRPr="00A619B2">
              <w:rPr>
                <w:rFonts w:cstheme="minorHAnsi"/>
                <w:sz w:val="24"/>
                <w:szCs w:val="24"/>
              </w:rPr>
              <w:t xml:space="preserve"> </w:t>
            </w:r>
          </w:p>
        </w:tc>
        <w:tc>
          <w:tcPr>
            <w:tcW w:w="1680" w:type="dxa"/>
            <w:vAlign w:val="center"/>
          </w:tcPr>
          <w:p w14:paraId="33C35127" w14:textId="1FE1843F" w:rsidR="00923EDE" w:rsidRPr="00A619B2" w:rsidRDefault="00E03BD0" w:rsidP="00923EDE">
            <w:pPr>
              <w:autoSpaceDE w:val="0"/>
              <w:autoSpaceDN w:val="0"/>
              <w:adjustRightInd w:val="0"/>
              <w:jc w:val="center"/>
              <w:rPr>
                <w:rFonts w:cstheme="minorHAnsi"/>
                <w:sz w:val="24"/>
                <w:szCs w:val="24"/>
              </w:rPr>
            </w:pPr>
            <w:r w:rsidRPr="00A619B2">
              <w:rPr>
                <w:rFonts w:cstheme="minorHAnsi"/>
                <w:sz w:val="24"/>
                <w:szCs w:val="24"/>
              </w:rPr>
              <w:t>UNDP Senior Management and IDG Programme Team</w:t>
            </w:r>
          </w:p>
        </w:tc>
        <w:tc>
          <w:tcPr>
            <w:tcW w:w="3827" w:type="dxa"/>
            <w:vAlign w:val="center"/>
          </w:tcPr>
          <w:p w14:paraId="45DEF5E2" w14:textId="4A29F00F" w:rsidR="0094002B" w:rsidRPr="00A619B2" w:rsidRDefault="00395958" w:rsidP="00923EDE">
            <w:pPr>
              <w:autoSpaceDE w:val="0"/>
              <w:autoSpaceDN w:val="0"/>
              <w:adjustRightInd w:val="0"/>
              <w:jc w:val="center"/>
              <w:rPr>
                <w:rFonts w:cstheme="minorHAnsi"/>
                <w:sz w:val="24"/>
                <w:szCs w:val="24"/>
              </w:rPr>
            </w:pPr>
            <w:r w:rsidRPr="00A619B2">
              <w:rPr>
                <w:rFonts w:cstheme="minorHAnsi"/>
                <w:sz w:val="24"/>
                <w:szCs w:val="24"/>
              </w:rPr>
              <w:t xml:space="preserve">CO </w:t>
            </w:r>
            <w:r w:rsidR="0094002B" w:rsidRPr="00A619B2">
              <w:rPr>
                <w:rFonts w:cstheme="minorHAnsi"/>
                <w:sz w:val="24"/>
                <w:szCs w:val="24"/>
              </w:rPr>
              <w:t xml:space="preserve">is currently strengthening its M&amp;E system which includes a section on impact monitoring of the projects in the final report.  </w:t>
            </w:r>
          </w:p>
          <w:p w14:paraId="670D1603" w14:textId="71F7AE19" w:rsidR="00923EDE" w:rsidRPr="00A619B2" w:rsidRDefault="0094002B" w:rsidP="00923EDE">
            <w:pPr>
              <w:autoSpaceDE w:val="0"/>
              <w:autoSpaceDN w:val="0"/>
              <w:adjustRightInd w:val="0"/>
              <w:jc w:val="center"/>
              <w:rPr>
                <w:rFonts w:cstheme="minorHAnsi"/>
                <w:sz w:val="24"/>
                <w:szCs w:val="24"/>
              </w:rPr>
            </w:pPr>
            <w:r w:rsidRPr="00A619B2">
              <w:rPr>
                <w:rFonts w:cstheme="minorHAnsi"/>
                <w:sz w:val="24"/>
                <w:szCs w:val="24"/>
              </w:rPr>
              <w:t>An outcome evaluation is planned to be organized post CPAP 2016-2020</w:t>
            </w:r>
          </w:p>
        </w:tc>
        <w:tc>
          <w:tcPr>
            <w:tcW w:w="3969" w:type="dxa"/>
            <w:vAlign w:val="center"/>
          </w:tcPr>
          <w:p w14:paraId="7C1270EA" w14:textId="556FB47A" w:rsidR="00923EDE" w:rsidRPr="00A619B2" w:rsidRDefault="00E03BD0" w:rsidP="00923EDE">
            <w:pPr>
              <w:autoSpaceDE w:val="0"/>
              <w:autoSpaceDN w:val="0"/>
              <w:adjustRightInd w:val="0"/>
              <w:jc w:val="center"/>
              <w:rPr>
                <w:rFonts w:cstheme="minorHAnsi"/>
                <w:sz w:val="24"/>
                <w:szCs w:val="24"/>
              </w:rPr>
            </w:pPr>
            <w:r w:rsidRPr="00A619B2">
              <w:rPr>
                <w:rFonts w:cstheme="minorHAnsi"/>
                <w:sz w:val="24"/>
                <w:szCs w:val="24"/>
              </w:rPr>
              <w:t>Not Started</w:t>
            </w:r>
          </w:p>
        </w:tc>
      </w:tr>
    </w:tbl>
    <w:p w14:paraId="3488CE62" w14:textId="206FBB89" w:rsidR="00752CB1" w:rsidRPr="00A619B2" w:rsidRDefault="00752CB1" w:rsidP="00FC5A5A">
      <w:pPr>
        <w:rPr>
          <w:rFonts w:cstheme="minorHAnsi"/>
          <w:sz w:val="24"/>
          <w:szCs w:val="24"/>
        </w:rPr>
      </w:pPr>
    </w:p>
    <w:p w14:paraId="797A3555" w14:textId="77777777" w:rsidR="009D4BB2" w:rsidRPr="00A619B2" w:rsidRDefault="009D4BB2" w:rsidP="00FC5A5A">
      <w:pPr>
        <w:rPr>
          <w:rFonts w:cstheme="minorHAnsi"/>
          <w:sz w:val="24"/>
          <w:szCs w:val="24"/>
        </w:rPr>
      </w:pPr>
    </w:p>
    <w:tbl>
      <w:tblPr>
        <w:tblStyle w:val="TableGrid"/>
        <w:tblW w:w="14175" w:type="dxa"/>
        <w:tblInd w:w="-57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653"/>
        <w:gridCol w:w="1025"/>
        <w:gridCol w:w="1701"/>
        <w:gridCol w:w="3827"/>
        <w:gridCol w:w="3969"/>
      </w:tblGrid>
      <w:tr w:rsidR="00752CB1" w:rsidRPr="00A619B2" w14:paraId="6AE8ED2E" w14:textId="77777777" w:rsidTr="00887AD6">
        <w:trPr>
          <w:trHeight w:val="1232"/>
        </w:trPr>
        <w:tc>
          <w:tcPr>
            <w:tcW w:w="14175" w:type="dxa"/>
            <w:gridSpan w:val="5"/>
            <w:shd w:val="clear" w:color="auto" w:fill="C6D9F1" w:themeFill="text2" w:themeFillTint="33"/>
          </w:tcPr>
          <w:p w14:paraId="7F6258EB" w14:textId="77777777" w:rsidR="00752CB1" w:rsidRPr="00A619B2" w:rsidRDefault="00752CB1" w:rsidP="00893CD0">
            <w:pPr>
              <w:pStyle w:val="Default"/>
            </w:pPr>
            <w:r w:rsidRPr="00A619B2">
              <w:rPr>
                <w:rFonts w:cstheme="minorHAnsi"/>
                <w:b/>
                <w:bCs/>
              </w:rPr>
              <w:t>Evaluation Recommendation 4</w:t>
            </w:r>
            <w:r w:rsidRPr="00A619B2">
              <w:rPr>
                <w:rFonts w:asciiTheme="minorHAnsi" w:hAnsiTheme="minorHAnsi" w:cstheme="minorHAnsi"/>
                <w:b/>
                <w:bCs/>
              </w:rPr>
              <w:t xml:space="preserve">. </w:t>
            </w:r>
          </w:p>
          <w:p w14:paraId="33DB2EB1" w14:textId="24603705" w:rsidR="00A84E21" w:rsidRPr="00A619B2" w:rsidRDefault="00A84E21" w:rsidP="00A84E21">
            <w:pPr>
              <w:pStyle w:val="Default"/>
              <w:jc w:val="both"/>
              <w:rPr>
                <w:rFonts w:asciiTheme="minorHAnsi" w:hAnsiTheme="minorHAnsi" w:cstheme="minorHAnsi"/>
                <w:bCs/>
              </w:rPr>
            </w:pPr>
            <w:r w:rsidRPr="00A619B2">
              <w:rPr>
                <w:rFonts w:asciiTheme="minorHAnsi" w:hAnsiTheme="minorHAnsi" w:cstheme="minorHAnsi"/>
                <w:bCs/>
              </w:rPr>
              <w:t>The Government of Malaysia (and UNDP) should give serious consideration to the development of a new entity, the National Climate Change Centre, as a physical entity (rather than virtual), with appropriate staff, seconded from relevant ministries and agencies.</w:t>
            </w:r>
            <w:r w:rsidR="00425BE0" w:rsidRPr="00A619B2">
              <w:rPr>
                <w:rFonts w:asciiTheme="minorHAnsi" w:hAnsiTheme="minorHAnsi" w:cstheme="minorHAnsi"/>
                <w:bCs/>
              </w:rPr>
              <w:t xml:space="preserve"> </w:t>
            </w:r>
            <w:r w:rsidRPr="00A619B2">
              <w:rPr>
                <w:rFonts w:asciiTheme="minorHAnsi" w:hAnsiTheme="minorHAnsi" w:cstheme="minorHAnsi"/>
                <w:bCs/>
              </w:rPr>
              <w:t xml:space="preserve">This will help with the harmonization of all planning and management related to climate change, which would support the outcomes of all climate change projects to date, as well as the post-2020 green growth plan, and the implementation of the full DSM study. Further, there should be increased attention given to climate change adaptation needs and approaches and strengthening the institutional and governance arrangements for climate change. These initiatives would all contribute to more effective climate change governance in Malaysia.  </w:t>
            </w:r>
          </w:p>
          <w:p w14:paraId="7A9B0487" w14:textId="77777777" w:rsidR="00A84E21" w:rsidRPr="00A619B2" w:rsidRDefault="00A84E21" w:rsidP="00A84E21">
            <w:pPr>
              <w:pStyle w:val="Default"/>
              <w:jc w:val="both"/>
              <w:rPr>
                <w:rFonts w:asciiTheme="minorHAnsi" w:hAnsiTheme="minorHAnsi" w:cstheme="minorHAnsi"/>
                <w:bCs/>
              </w:rPr>
            </w:pPr>
            <w:r w:rsidRPr="00A619B2">
              <w:rPr>
                <w:rFonts w:asciiTheme="minorHAnsi" w:hAnsiTheme="minorHAnsi" w:cstheme="minorHAnsi"/>
                <w:bCs/>
              </w:rPr>
              <w:t xml:space="preserve"> </w:t>
            </w:r>
          </w:p>
          <w:p w14:paraId="2809B325" w14:textId="77777777" w:rsidR="00A84E21" w:rsidRPr="00A619B2" w:rsidRDefault="00A84E21" w:rsidP="00A84E21">
            <w:pPr>
              <w:pStyle w:val="Default"/>
              <w:jc w:val="both"/>
              <w:rPr>
                <w:rFonts w:asciiTheme="minorHAnsi" w:hAnsiTheme="minorHAnsi" w:cstheme="minorHAnsi"/>
                <w:bCs/>
              </w:rPr>
            </w:pPr>
            <w:r w:rsidRPr="00A619B2">
              <w:rPr>
                <w:rFonts w:asciiTheme="minorHAnsi" w:hAnsiTheme="minorHAnsi" w:cstheme="minorHAnsi"/>
                <w:bCs/>
              </w:rPr>
              <w:t xml:space="preserve">Since there is a recognition that there are still poverty issues in marginalized communities  throughout Malaysia, it is evident that the programme needs to look at opportunities (and rights) that suit these communities in areas where there are still substantial natural resources; there is also a need to ensure that environmental quality in the areas of marginalized communities is not foreclosed for the sake of development that might benefit others (this requires more state-level engagement). </w:t>
            </w:r>
          </w:p>
          <w:p w14:paraId="7AFA2EF9" w14:textId="172A4EE9" w:rsidR="00752CB1" w:rsidRPr="00A619B2" w:rsidRDefault="00A84E21" w:rsidP="00A84E21">
            <w:pPr>
              <w:pStyle w:val="Default"/>
              <w:jc w:val="both"/>
            </w:pPr>
            <w:r w:rsidRPr="00A619B2">
              <w:rPr>
                <w:rFonts w:asciiTheme="minorHAnsi" w:hAnsiTheme="minorHAnsi" w:cstheme="minorHAnsi"/>
                <w:bCs/>
              </w:rPr>
              <w:t>The Government of Malaysia and UNDP should strategize how to get more engagement in marine habitat management, improvements to the Environmental Impact Assessment process, integrated water resource management, and more effective waste management.</w:t>
            </w:r>
          </w:p>
        </w:tc>
      </w:tr>
      <w:tr w:rsidR="00752CB1" w:rsidRPr="00A619B2" w14:paraId="6B45C461" w14:textId="77777777" w:rsidTr="00887AD6">
        <w:trPr>
          <w:trHeight w:val="917"/>
        </w:trPr>
        <w:tc>
          <w:tcPr>
            <w:tcW w:w="14175" w:type="dxa"/>
            <w:gridSpan w:val="5"/>
            <w:shd w:val="clear" w:color="auto" w:fill="auto"/>
            <w:vAlign w:val="center"/>
          </w:tcPr>
          <w:p w14:paraId="04DFFF1E" w14:textId="4BCA4776" w:rsidR="00752CB1" w:rsidRPr="00A619B2" w:rsidRDefault="00752CB1" w:rsidP="00C44F7E">
            <w:pPr>
              <w:autoSpaceDE w:val="0"/>
              <w:autoSpaceDN w:val="0"/>
              <w:adjustRightInd w:val="0"/>
              <w:jc w:val="both"/>
              <w:rPr>
                <w:rFonts w:cstheme="minorHAnsi"/>
                <w:b/>
                <w:bCs/>
                <w:sz w:val="24"/>
                <w:szCs w:val="24"/>
              </w:rPr>
            </w:pPr>
            <w:r w:rsidRPr="00A619B2">
              <w:rPr>
                <w:rFonts w:cstheme="minorHAnsi"/>
                <w:b/>
                <w:bCs/>
                <w:sz w:val="24"/>
                <w:szCs w:val="24"/>
              </w:rPr>
              <w:lastRenderedPageBreak/>
              <w:t>Management Response:</w:t>
            </w:r>
          </w:p>
          <w:p w14:paraId="2A2456DB" w14:textId="4F24D2FE" w:rsidR="00A66948" w:rsidRPr="00A619B2" w:rsidRDefault="00A66948" w:rsidP="00C44F7E">
            <w:pPr>
              <w:autoSpaceDE w:val="0"/>
              <w:autoSpaceDN w:val="0"/>
              <w:adjustRightInd w:val="0"/>
              <w:jc w:val="both"/>
              <w:rPr>
                <w:rFonts w:cstheme="minorHAnsi"/>
                <w:b/>
                <w:bCs/>
                <w:sz w:val="24"/>
                <w:szCs w:val="24"/>
              </w:rPr>
            </w:pPr>
          </w:p>
          <w:p w14:paraId="26FB5B96" w14:textId="77777777" w:rsidR="00CB19B5" w:rsidRPr="00A619B2" w:rsidRDefault="00CB19B5" w:rsidP="003B203C">
            <w:pPr>
              <w:tabs>
                <w:tab w:val="left" w:pos="9410"/>
              </w:tabs>
              <w:autoSpaceDE w:val="0"/>
              <w:autoSpaceDN w:val="0"/>
              <w:adjustRightInd w:val="0"/>
              <w:jc w:val="both"/>
              <w:rPr>
                <w:rFonts w:cstheme="minorHAnsi"/>
                <w:sz w:val="24"/>
                <w:szCs w:val="24"/>
              </w:rPr>
            </w:pPr>
            <w:r w:rsidRPr="00A619B2">
              <w:rPr>
                <w:rFonts w:cstheme="minorHAnsi"/>
                <w:sz w:val="24"/>
                <w:szCs w:val="24"/>
              </w:rPr>
              <w:t xml:space="preserve">UNDP has noted and accepted this recommendation. </w:t>
            </w:r>
          </w:p>
          <w:p w14:paraId="17D0AA2D" w14:textId="77777777" w:rsidR="004D7977" w:rsidRPr="00A619B2" w:rsidRDefault="004D7977" w:rsidP="003B203C">
            <w:pPr>
              <w:tabs>
                <w:tab w:val="left" w:pos="9410"/>
              </w:tabs>
              <w:autoSpaceDE w:val="0"/>
              <w:autoSpaceDN w:val="0"/>
              <w:adjustRightInd w:val="0"/>
              <w:jc w:val="both"/>
              <w:rPr>
                <w:rFonts w:cstheme="minorHAnsi"/>
                <w:color w:val="333333"/>
                <w:sz w:val="24"/>
                <w:szCs w:val="24"/>
                <w:shd w:val="clear" w:color="auto" w:fill="FFFFFF"/>
              </w:rPr>
            </w:pPr>
          </w:p>
          <w:p w14:paraId="739142A2" w14:textId="6F3F03DA" w:rsidR="008C11C8" w:rsidRPr="00A619B2" w:rsidRDefault="00DC0E58" w:rsidP="00B67739">
            <w:pPr>
              <w:tabs>
                <w:tab w:val="left" w:pos="9410"/>
              </w:tabs>
              <w:autoSpaceDE w:val="0"/>
              <w:autoSpaceDN w:val="0"/>
              <w:adjustRightInd w:val="0"/>
              <w:jc w:val="both"/>
              <w:rPr>
                <w:rFonts w:cstheme="minorHAnsi"/>
                <w:color w:val="333333"/>
                <w:sz w:val="24"/>
                <w:szCs w:val="24"/>
                <w:shd w:val="clear" w:color="auto" w:fill="FFFFFF"/>
              </w:rPr>
            </w:pPr>
            <w:r w:rsidRPr="00A619B2">
              <w:rPr>
                <w:rFonts w:cstheme="minorHAnsi"/>
                <w:color w:val="333333"/>
                <w:sz w:val="24"/>
                <w:szCs w:val="24"/>
                <w:shd w:val="clear" w:color="auto" w:fill="FFFFFF"/>
              </w:rPr>
              <w:t>U</w:t>
            </w:r>
            <w:r w:rsidR="005072DA" w:rsidRPr="00A619B2">
              <w:rPr>
                <w:rFonts w:cstheme="minorHAnsi"/>
                <w:color w:val="333333"/>
                <w:sz w:val="24"/>
                <w:szCs w:val="24"/>
                <w:shd w:val="clear" w:color="auto" w:fill="FFFFFF"/>
              </w:rPr>
              <w:t xml:space="preserve">NDP has been providing and will continue to provide </w:t>
            </w:r>
            <w:r w:rsidRPr="00A619B2">
              <w:rPr>
                <w:rFonts w:cstheme="minorHAnsi"/>
                <w:color w:val="333333"/>
                <w:sz w:val="24"/>
                <w:szCs w:val="24"/>
                <w:shd w:val="clear" w:color="auto" w:fill="FFFFFF"/>
              </w:rPr>
              <w:t xml:space="preserve">support for a </w:t>
            </w:r>
            <w:r w:rsidR="008C11C8" w:rsidRPr="00A619B2">
              <w:rPr>
                <w:rFonts w:cstheme="minorHAnsi"/>
                <w:color w:val="333333"/>
                <w:sz w:val="24"/>
                <w:szCs w:val="24"/>
                <w:shd w:val="clear" w:color="auto" w:fill="FFFFFF"/>
              </w:rPr>
              <w:t xml:space="preserve">stronger institutional and governance </w:t>
            </w:r>
            <w:r w:rsidR="00CB19B5" w:rsidRPr="00A619B2">
              <w:rPr>
                <w:rFonts w:cstheme="minorHAnsi"/>
                <w:color w:val="333333"/>
                <w:sz w:val="24"/>
                <w:szCs w:val="24"/>
                <w:shd w:val="clear" w:color="auto" w:fill="FFFFFF"/>
              </w:rPr>
              <w:t xml:space="preserve">system </w:t>
            </w:r>
            <w:r w:rsidR="008C11C8" w:rsidRPr="00A619B2">
              <w:rPr>
                <w:rFonts w:cstheme="minorHAnsi"/>
                <w:color w:val="333333"/>
                <w:sz w:val="24"/>
                <w:szCs w:val="24"/>
                <w:shd w:val="clear" w:color="auto" w:fill="FFFFFF"/>
              </w:rPr>
              <w:t xml:space="preserve">for climate change in Malaysia. </w:t>
            </w:r>
            <w:r w:rsidR="00CB19B5" w:rsidRPr="00A619B2">
              <w:rPr>
                <w:rFonts w:cstheme="minorHAnsi"/>
                <w:color w:val="333333"/>
                <w:sz w:val="24"/>
                <w:szCs w:val="24"/>
                <w:shd w:val="clear" w:color="auto" w:fill="FFFFFF"/>
              </w:rPr>
              <w:t>With support of UNDP, t</w:t>
            </w:r>
            <w:r w:rsidR="00425B72" w:rsidRPr="00A619B2">
              <w:rPr>
                <w:rFonts w:cstheme="minorHAnsi"/>
                <w:color w:val="333333"/>
                <w:sz w:val="24"/>
                <w:szCs w:val="24"/>
                <w:shd w:val="clear" w:color="auto" w:fill="FFFFFF"/>
              </w:rPr>
              <w:t>he National Climate Change Centre has been established by the government in October 2019. The Centre is tasked to gather climate change data, perform risk analytics and policy coordination among different levels and sectors of government.</w:t>
            </w:r>
            <w:r w:rsidR="00201B87" w:rsidRPr="00A619B2">
              <w:rPr>
                <w:rFonts w:cstheme="minorHAnsi"/>
                <w:color w:val="333333"/>
                <w:sz w:val="24"/>
                <w:szCs w:val="24"/>
                <w:shd w:val="clear" w:color="auto" w:fill="FFFFFF"/>
              </w:rPr>
              <w:t xml:space="preserve"> </w:t>
            </w:r>
            <w:r w:rsidR="00CB19B5" w:rsidRPr="00A619B2">
              <w:rPr>
                <w:rFonts w:cstheme="minorHAnsi"/>
                <w:color w:val="333333"/>
                <w:sz w:val="24"/>
                <w:szCs w:val="24"/>
                <w:shd w:val="clear" w:color="auto" w:fill="FFFFFF"/>
              </w:rPr>
              <w:t xml:space="preserve">The </w:t>
            </w:r>
            <w:r w:rsidR="00201B87" w:rsidRPr="00A619B2">
              <w:rPr>
                <w:rFonts w:cstheme="minorHAnsi"/>
                <w:color w:val="333333"/>
                <w:sz w:val="24"/>
                <w:szCs w:val="24"/>
                <w:shd w:val="clear" w:color="auto" w:fill="FFFFFF"/>
              </w:rPr>
              <w:t xml:space="preserve">CO will further enhance the capacity of the Climate Change Centre </w:t>
            </w:r>
            <w:proofErr w:type="gramStart"/>
            <w:r w:rsidR="00201B87" w:rsidRPr="00A619B2">
              <w:rPr>
                <w:rFonts w:cstheme="minorHAnsi"/>
                <w:color w:val="333333"/>
                <w:sz w:val="24"/>
                <w:szCs w:val="24"/>
                <w:shd w:val="clear" w:color="auto" w:fill="FFFFFF"/>
              </w:rPr>
              <w:t>and also</w:t>
            </w:r>
            <w:proofErr w:type="gramEnd"/>
            <w:r w:rsidR="00201B87" w:rsidRPr="00A619B2">
              <w:rPr>
                <w:rFonts w:cstheme="minorHAnsi"/>
                <w:color w:val="333333"/>
                <w:sz w:val="24"/>
                <w:szCs w:val="24"/>
                <w:shd w:val="clear" w:color="auto" w:fill="FFFFFF"/>
              </w:rPr>
              <w:t xml:space="preserve"> </w:t>
            </w:r>
            <w:r w:rsidR="003D34BC" w:rsidRPr="00A619B2">
              <w:rPr>
                <w:rFonts w:cstheme="minorHAnsi"/>
                <w:color w:val="333333"/>
                <w:sz w:val="24"/>
                <w:szCs w:val="24"/>
                <w:shd w:val="clear" w:color="auto" w:fill="FFFFFF"/>
              </w:rPr>
              <w:t xml:space="preserve">build capacity within relevant key ministries to act on climate change. </w:t>
            </w:r>
            <w:r w:rsidR="005D5270" w:rsidRPr="00A619B2">
              <w:rPr>
                <w:rFonts w:cstheme="minorHAnsi"/>
                <w:color w:val="333333"/>
                <w:sz w:val="24"/>
                <w:szCs w:val="24"/>
                <w:shd w:val="clear" w:color="auto" w:fill="FFFFFF"/>
              </w:rPr>
              <w:t xml:space="preserve">To improve climate change </w:t>
            </w:r>
            <w:r w:rsidR="006148FE" w:rsidRPr="00A619B2">
              <w:rPr>
                <w:rFonts w:cstheme="minorHAnsi"/>
                <w:color w:val="333333"/>
                <w:sz w:val="24"/>
                <w:szCs w:val="24"/>
                <w:shd w:val="clear" w:color="auto" w:fill="FFFFFF"/>
              </w:rPr>
              <w:t>adaptation, UNDP will provide support to enhance nature-based solutions and expand the financi</w:t>
            </w:r>
            <w:r w:rsidR="00F604DC" w:rsidRPr="00A619B2">
              <w:rPr>
                <w:rFonts w:cstheme="minorHAnsi"/>
                <w:color w:val="333333"/>
                <w:sz w:val="24"/>
                <w:szCs w:val="24"/>
                <w:shd w:val="clear" w:color="auto" w:fill="FFFFFF"/>
              </w:rPr>
              <w:t>ng solutions for nature conservation.</w:t>
            </w:r>
          </w:p>
          <w:p w14:paraId="36C3FBB8" w14:textId="77777777" w:rsidR="00AC6B77" w:rsidRPr="00A619B2" w:rsidRDefault="00AC6B77" w:rsidP="00B67739">
            <w:pPr>
              <w:tabs>
                <w:tab w:val="left" w:pos="9410"/>
              </w:tabs>
              <w:autoSpaceDE w:val="0"/>
              <w:autoSpaceDN w:val="0"/>
              <w:adjustRightInd w:val="0"/>
              <w:jc w:val="both"/>
              <w:rPr>
                <w:rFonts w:cstheme="minorHAnsi"/>
                <w:b/>
                <w:bCs/>
                <w:sz w:val="24"/>
                <w:szCs w:val="24"/>
              </w:rPr>
            </w:pPr>
          </w:p>
          <w:p w14:paraId="41E1B427" w14:textId="1628FF2B" w:rsidR="005A1CBA" w:rsidRPr="00A619B2" w:rsidRDefault="00390B5B" w:rsidP="00B67739">
            <w:pPr>
              <w:tabs>
                <w:tab w:val="left" w:pos="9410"/>
              </w:tabs>
              <w:autoSpaceDE w:val="0"/>
              <w:autoSpaceDN w:val="0"/>
              <w:adjustRightInd w:val="0"/>
              <w:jc w:val="both"/>
              <w:rPr>
                <w:rFonts w:cstheme="minorHAnsi"/>
                <w:color w:val="333333"/>
                <w:sz w:val="24"/>
                <w:szCs w:val="24"/>
                <w:shd w:val="clear" w:color="auto" w:fill="FFFFFF"/>
              </w:rPr>
            </w:pPr>
            <w:r w:rsidRPr="00A619B2">
              <w:rPr>
                <w:rFonts w:cstheme="minorHAnsi"/>
                <w:color w:val="333333"/>
                <w:sz w:val="24"/>
                <w:szCs w:val="24"/>
                <w:shd w:val="clear" w:color="auto" w:fill="FFFFFF"/>
              </w:rPr>
              <w:t xml:space="preserve">Through the new initiatives of </w:t>
            </w:r>
            <w:r w:rsidR="00036B85" w:rsidRPr="00A619B2">
              <w:rPr>
                <w:rFonts w:cstheme="minorHAnsi"/>
                <w:color w:val="333333"/>
                <w:sz w:val="24"/>
                <w:szCs w:val="24"/>
                <w:shd w:val="clear" w:color="auto" w:fill="FFFFFF"/>
              </w:rPr>
              <w:t xml:space="preserve">the </w:t>
            </w:r>
            <w:r w:rsidRPr="00A619B2">
              <w:rPr>
                <w:rFonts w:cstheme="minorHAnsi"/>
                <w:color w:val="333333"/>
                <w:sz w:val="24"/>
                <w:szCs w:val="24"/>
                <w:shd w:val="clear" w:color="auto" w:fill="FFFFFF"/>
              </w:rPr>
              <w:t xml:space="preserve">Orang </w:t>
            </w:r>
            <w:proofErr w:type="spellStart"/>
            <w:r w:rsidRPr="00A619B2">
              <w:rPr>
                <w:rFonts w:cstheme="minorHAnsi"/>
                <w:color w:val="333333"/>
                <w:sz w:val="24"/>
                <w:szCs w:val="24"/>
                <w:shd w:val="clear" w:color="auto" w:fill="FFFFFF"/>
              </w:rPr>
              <w:t>Asli</w:t>
            </w:r>
            <w:proofErr w:type="spellEnd"/>
            <w:r w:rsidRPr="00A619B2">
              <w:rPr>
                <w:rFonts w:cstheme="minorHAnsi"/>
                <w:color w:val="333333"/>
                <w:sz w:val="24"/>
                <w:szCs w:val="24"/>
                <w:shd w:val="clear" w:color="auto" w:fill="FFFFFF"/>
              </w:rPr>
              <w:t xml:space="preserve"> Micro-Grant Facility, UNDP has </w:t>
            </w:r>
            <w:r w:rsidR="00E90209" w:rsidRPr="00A619B2">
              <w:rPr>
                <w:rFonts w:cstheme="minorHAnsi"/>
                <w:color w:val="333333"/>
                <w:sz w:val="24"/>
                <w:szCs w:val="24"/>
                <w:shd w:val="clear" w:color="auto" w:fill="FFFFFF"/>
              </w:rPr>
              <w:t xml:space="preserve">started to address issues/impacts of </w:t>
            </w:r>
            <w:r w:rsidR="00D22F7A" w:rsidRPr="00A619B2">
              <w:rPr>
                <w:rFonts w:cstheme="minorHAnsi"/>
                <w:color w:val="333333"/>
                <w:sz w:val="24"/>
                <w:szCs w:val="24"/>
                <w:shd w:val="clear" w:color="auto" w:fill="FFFFFF"/>
              </w:rPr>
              <w:t>natural resources</w:t>
            </w:r>
            <w:r w:rsidR="005E63B0" w:rsidRPr="00A619B2">
              <w:rPr>
                <w:rFonts w:cstheme="minorHAnsi"/>
                <w:color w:val="333333"/>
                <w:sz w:val="24"/>
                <w:szCs w:val="24"/>
                <w:shd w:val="clear" w:color="auto" w:fill="FFFFFF"/>
              </w:rPr>
              <w:t xml:space="preserve"> mismanagement and environmental quality </w:t>
            </w:r>
            <w:r w:rsidR="0030095D" w:rsidRPr="00A619B2">
              <w:rPr>
                <w:rFonts w:cstheme="minorHAnsi"/>
                <w:color w:val="333333"/>
                <w:sz w:val="24"/>
                <w:szCs w:val="24"/>
                <w:shd w:val="clear" w:color="auto" w:fill="FFFFFF"/>
              </w:rPr>
              <w:t>to the indigenous and local communities</w:t>
            </w:r>
            <w:r w:rsidR="00F20158" w:rsidRPr="00A619B2">
              <w:rPr>
                <w:rFonts w:cstheme="minorHAnsi"/>
                <w:color w:val="333333"/>
                <w:sz w:val="24"/>
                <w:szCs w:val="24"/>
                <w:shd w:val="clear" w:color="auto" w:fill="FFFFFF"/>
              </w:rPr>
              <w:t xml:space="preserve"> by working with grassroots organizations. </w:t>
            </w:r>
            <w:r w:rsidR="00CF412C" w:rsidRPr="00A619B2">
              <w:rPr>
                <w:rFonts w:cstheme="minorHAnsi"/>
                <w:color w:val="333333"/>
                <w:sz w:val="24"/>
                <w:szCs w:val="24"/>
                <w:shd w:val="clear" w:color="auto" w:fill="FFFFFF"/>
              </w:rPr>
              <w:t xml:space="preserve">The indigenous and local communities will continue to be an </w:t>
            </w:r>
            <w:r w:rsidR="00A85B36" w:rsidRPr="00A619B2">
              <w:rPr>
                <w:rFonts w:cstheme="minorHAnsi"/>
                <w:color w:val="333333"/>
                <w:sz w:val="24"/>
                <w:szCs w:val="24"/>
                <w:shd w:val="clear" w:color="auto" w:fill="FFFFFF"/>
              </w:rPr>
              <w:t>important target beneficiary</w:t>
            </w:r>
            <w:r w:rsidR="00CF412C" w:rsidRPr="00A619B2">
              <w:rPr>
                <w:rFonts w:cstheme="minorHAnsi"/>
                <w:color w:val="333333"/>
                <w:sz w:val="24"/>
                <w:szCs w:val="24"/>
                <w:shd w:val="clear" w:color="auto" w:fill="FFFFFF"/>
              </w:rPr>
              <w:t xml:space="preserve"> in the new </w:t>
            </w:r>
            <w:r w:rsidR="00CA3375" w:rsidRPr="00A619B2">
              <w:rPr>
                <w:rFonts w:cstheme="minorHAnsi"/>
                <w:color w:val="333333"/>
                <w:sz w:val="24"/>
                <w:szCs w:val="24"/>
                <w:shd w:val="clear" w:color="auto" w:fill="FFFFFF"/>
              </w:rPr>
              <w:t>CPD.</w:t>
            </w:r>
          </w:p>
          <w:p w14:paraId="61DAF8DE" w14:textId="288A4566" w:rsidR="00F171DA" w:rsidRPr="00A619B2" w:rsidRDefault="00F171DA" w:rsidP="00C44F7E">
            <w:pPr>
              <w:autoSpaceDE w:val="0"/>
              <w:autoSpaceDN w:val="0"/>
              <w:adjustRightInd w:val="0"/>
              <w:jc w:val="both"/>
              <w:rPr>
                <w:rFonts w:cstheme="minorHAnsi"/>
                <w:color w:val="333333"/>
                <w:sz w:val="24"/>
                <w:szCs w:val="24"/>
                <w:shd w:val="clear" w:color="auto" w:fill="FFFFFF"/>
              </w:rPr>
            </w:pPr>
          </w:p>
          <w:p w14:paraId="49F586EB" w14:textId="1F0315F6" w:rsidR="00C966F2" w:rsidRPr="00A619B2" w:rsidRDefault="00F171DA" w:rsidP="008E44B1">
            <w:pPr>
              <w:autoSpaceDE w:val="0"/>
              <w:autoSpaceDN w:val="0"/>
              <w:adjustRightInd w:val="0"/>
              <w:jc w:val="both"/>
              <w:rPr>
                <w:rFonts w:cstheme="minorHAnsi"/>
                <w:sz w:val="24"/>
                <w:szCs w:val="24"/>
              </w:rPr>
            </w:pPr>
            <w:r w:rsidRPr="00A619B2">
              <w:rPr>
                <w:rFonts w:cstheme="minorHAnsi"/>
                <w:color w:val="333333"/>
                <w:sz w:val="24"/>
                <w:szCs w:val="24"/>
                <w:shd w:val="clear" w:color="auto" w:fill="FFFFFF"/>
              </w:rPr>
              <w:t>For areas of marine habitat management</w:t>
            </w:r>
            <w:r w:rsidR="00A955C1" w:rsidRPr="00A619B2">
              <w:rPr>
                <w:rFonts w:cstheme="minorHAnsi"/>
                <w:color w:val="333333"/>
                <w:sz w:val="24"/>
                <w:szCs w:val="24"/>
                <w:shd w:val="clear" w:color="auto" w:fill="FFFFFF"/>
              </w:rPr>
              <w:t>, integrated water resource and waste management</w:t>
            </w:r>
            <w:r w:rsidR="00826E68" w:rsidRPr="00A619B2">
              <w:rPr>
                <w:rFonts w:cstheme="minorHAnsi"/>
                <w:color w:val="333333"/>
                <w:sz w:val="24"/>
                <w:szCs w:val="24"/>
                <w:shd w:val="clear" w:color="auto" w:fill="FFFFFF"/>
              </w:rPr>
              <w:t xml:space="preserve">, CO has integrated these elements into the new CPD. </w:t>
            </w:r>
            <w:r w:rsidR="00700240" w:rsidRPr="00A619B2">
              <w:rPr>
                <w:rFonts w:cstheme="minorHAnsi"/>
                <w:color w:val="333333"/>
                <w:sz w:val="24"/>
                <w:szCs w:val="24"/>
                <w:shd w:val="clear" w:color="auto" w:fill="FFFFFF"/>
              </w:rPr>
              <w:t xml:space="preserve">However, CO </w:t>
            </w:r>
            <w:r w:rsidR="00B43DE5" w:rsidRPr="00A619B2">
              <w:rPr>
                <w:rFonts w:cstheme="minorHAnsi"/>
                <w:color w:val="333333"/>
                <w:sz w:val="24"/>
                <w:szCs w:val="24"/>
                <w:shd w:val="clear" w:color="auto" w:fill="FFFFFF"/>
              </w:rPr>
              <w:t xml:space="preserve">work </w:t>
            </w:r>
            <w:r w:rsidR="00700240" w:rsidRPr="00A619B2">
              <w:rPr>
                <w:rFonts w:cstheme="minorHAnsi"/>
                <w:color w:val="333333"/>
                <w:sz w:val="24"/>
                <w:szCs w:val="24"/>
                <w:shd w:val="clear" w:color="auto" w:fill="FFFFFF"/>
              </w:rPr>
              <w:t>does not focus on EIA processes</w:t>
            </w:r>
            <w:r w:rsidR="005C0F82" w:rsidRPr="00A619B2">
              <w:rPr>
                <w:rFonts w:cstheme="minorHAnsi"/>
                <w:color w:val="333333"/>
                <w:sz w:val="24"/>
                <w:szCs w:val="24"/>
                <w:shd w:val="clear" w:color="auto" w:fill="FFFFFF"/>
              </w:rPr>
              <w:t xml:space="preserve"> which requires certification and</w:t>
            </w:r>
            <w:r w:rsidR="006523AA" w:rsidRPr="00A619B2">
              <w:rPr>
                <w:rFonts w:cstheme="minorHAnsi"/>
                <w:color w:val="333333"/>
                <w:sz w:val="24"/>
                <w:szCs w:val="24"/>
                <w:shd w:val="clear" w:color="auto" w:fill="FFFFFF"/>
              </w:rPr>
              <w:t xml:space="preserve"> does not promote value-add </w:t>
            </w:r>
            <w:r w:rsidR="00D02557" w:rsidRPr="00A619B2">
              <w:rPr>
                <w:rFonts w:cstheme="minorHAnsi"/>
                <w:color w:val="333333"/>
                <w:sz w:val="24"/>
                <w:szCs w:val="24"/>
                <w:shd w:val="clear" w:color="auto" w:fill="FFFFFF"/>
              </w:rPr>
              <w:t>as many private sector entities are specialized on EIA.</w:t>
            </w:r>
          </w:p>
        </w:tc>
      </w:tr>
      <w:tr w:rsidR="00752CB1" w:rsidRPr="00A619B2" w14:paraId="07334496" w14:textId="77777777" w:rsidTr="00887AD6">
        <w:trPr>
          <w:trHeight w:val="361"/>
        </w:trPr>
        <w:tc>
          <w:tcPr>
            <w:tcW w:w="3653" w:type="dxa"/>
            <w:vMerge w:val="restart"/>
            <w:shd w:val="clear" w:color="auto" w:fill="C6D9F1" w:themeFill="text2" w:themeFillTint="33"/>
            <w:vAlign w:val="center"/>
          </w:tcPr>
          <w:p w14:paraId="6E8BA35D"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Key action(s)</w:t>
            </w:r>
          </w:p>
        </w:tc>
        <w:tc>
          <w:tcPr>
            <w:tcW w:w="1025" w:type="dxa"/>
            <w:vMerge w:val="restart"/>
            <w:shd w:val="clear" w:color="auto" w:fill="C6D9F1" w:themeFill="text2" w:themeFillTint="33"/>
            <w:vAlign w:val="center"/>
          </w:tcPr>
          <w:p w14:paraId="7E0716CD"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Time frame</w:t>
            </w:r>
          </w:p>
        </w:tc>
        <w:tc>
          <w:tcPr>
            <w:tcW w:w="1701" w:type="dxa"/>
            <w:vMerge w:val="restart"/>
            <w:shd w:val="clear" w:color="auto" w:fill="C6D9F1" w:themeFill="text2" w:themeFillTint="33"/>
            <w:vAlign w:val="center"/>
          </w:tcPr>
          <w:p w14:paraId="7102A597" w14:textId="77777777" w:rsidR="00752CB1" w:rsidRPr="00A619B2" w:rsidRDefault="00752CB1" w:rsidP="00893CD0">
            <w:pPr>
              <w:autoSpaceDE w:val="0"/>
              <w:autoSpaceDN w:val="0"/>
              <w:adjustRightInd w:val="0"/>
              <w:jc w:val="center"/>
              <w:rPr>
                <w:rFonts w:cstheme="minorHAnsi"/>
                <w:sz w:val="24"/>
                <w:szCs w:val="24"/>
              </w:rPr>
            </w:pPr>
            <w:r w:rsidRPr="00A619B2">
              <w:rPr>
                <w:rFonts w:cstheme="minorHAnsi"/>
                <w:b/>
                <w:bCs/>
                <w:sz w:val="24"/>
                <w:szCs w:val="24"/>
              </w:rPr>
              <w:t>Responsible unit(s)</w:t>
            </w:r>
          </w:p>
        </w:tc>
        <w:tc>
          <w:tcPr>
            <w:tcW w:w="7796" w:type="dxa"/>
            <w:gridSpan w:val="2"/>
            <w:shd w:val="clear" w:color="auto" w:fill="C6D9F1" w:themeFill="text2" w:themeFillTint="33"/>
            <w:vAlign w:val="center"/>
          </w:tcPr>
          <w:p w14:paraId="0D977A16"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Tracking</w:t>
            </w:r>
          </w:p>
        </w:tc>
      </w:tr>
      <w:tr w:rsidR="00752CB1" w:rsidRPr="00A619B2" w14:paraId="536E6266" w14:textId="77777777" w:rsidTr="00887AD6">
        <w:trPr>
          <w:trHeight w:val="242"/>
        </w:trPr>
        <w:tc>
          <w:tcPr>
            <w:tcW w:w="3653" w:type="dxa"/>
            <w:vMerge/>
            <w:tcBorders>
              <w:bottom w:val="single" w:sz="4" w:space="0" w:color="17365D" w:themeColor="text2" w:themeShade="BF"/>
            </w:tcBorders>
            <w:shd w:val="clear" w:color="auto" w:fill="C6D9F1" w:themeFill="text2" w:themeFillTint="33"/>
            <w:vAlign w:val="center"/>
          </w:tcPr>
          <w:p w14:paraId="54DAD082" w14:textId="77777777" w:rsidR="00752CB1" w:rsidRPr="00A619B2" w:rsidRDefault="00752CB1" w:rsidP="00893CD0">
            <w:pPr>
              <w:autoSpaceDE w:val="0"/>
              <w:autoSpaceDN w:val="0"/>
              <w:adjustRightInd w:val="0"/>
              <w:jc w:val="center"/>
              <w:rPr>
                <w:rFonts w:cstheme="minorHAnsi"/>
                <w:sz w:val="24"/>
                <w:szCs w:val="24"/>
              </w:rPr>
            </w:pPr>
          </w:p>
        </w:tc>
        <w:tc>
          <w:tcPr>
            <w:tcW w:w="1025" w:type="dxa"/>
            <w:vMerge/>
            <w:tcBorders>
              <w:bottom w:val="single" w:sz="4" w:space="0" w:color="17365D" w:themeColor="text2" w:themeShade="BF"/>
            </w:tcBorders>
            <w:shd w:val="clear" w:color="auto" w:fill="C6D9F1" w:themeFill="text2" w:themeFillTint="33"/>
            <w:vAlign w:val="center"/>
          </w:tcPr>
          <w:p w14:paraId="697DF6E5" w14:textId="77777777" w:rsidR="00752CB1" w:rsidRPr="00A619B2" w:rsidRDefault="00752CB1" w:rsidP="00893CD0">
            <w:pPr>
              <w:autoSpaceDE w:val="0"/>
              <w:autoSpaceDN w:val="0"/>
              <w:adjustRightInd w:val="0"/>
              <w:jc w:val="center"/>
              <w:rPr>
                <w:rFonts w:cstheme="minorHAnsi"/>
                <w:sz w:val="24"/>
                <w:szCs w:val="24"/>
              </w:rPr>
            </w:pPr>
          </w:p>
        </w:tc>
        <w:tc>
          <w:tcPr>
            <w:tcW w:w="1701" w:type="dxa"/>
            <w:vMerge/>
            <w:tcBorders>
              <w:bottom w:val="single" w:sz="4" w:space="0" w:color="17365D" w:themeColor="text2" w:themeShade="BF"/>
            </w:tcBorders>
            <w:shd w:val="clear" w:color="auto" w:fill="C6D9F1" w:themeFill="text2" w:themeFillTint="33"/>
            <w:vAlign w:val="center"/>
          </w:tcPr>
          <w:p w14:paraId="2075B012" w14:textId="77777777" w:rsidR="00752CB1" w:rsidRPr="00A619B2" w:rsidRDefault="00752CB1" w:rsidP="00893CD0">
            <w:pPr>
              <w:autoSpaceDE w:val="0"/>
              <w:autoSpaceDN w:val="0"/>
              <w:adjustRightInd w:val="0"/>
              <w:jc w:val="center"/>
              <w:rPr>
                <w:rFonts w:cstheme="minorHAnsi"/>
                <w:sz w:val="24"/>
                <w:szCs w:val="24"/>
              </w:rPr>
            </w:pPr>
          </w:p>
        </w:tc>
        <w:tc>
          <w:tcPr>
            <w:tcW w:w="3827" w:type="dxa"/>
            <w:tcBorders>
              <w:bottom w:val="single" w:sz="4" w:space="0" w:color="17365D" w:themeColor="text2" w:themeShade="BF"/>
            </w:tcBorders>
            <w:shd w:val="clear" w:color="auto" w:fill="C6D9F1" w:themeFill="text2" w:themeFillTint="33"/>
            <w:vAlign w:val="center"/>
          </w:tcPr>
          <w:p w14:paraId="5DF06633"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Comments</w:t>
            </w:r>
          </w:p>
        </w:tc>
        <w:tc>
          <w:tcPr>
            <w:tcW w:w="3969" w:type="dxa"/>
            <w:tcBorders>
              <w:bottom w:val="single" w:sz="4" w:space="0" w:color="17365D" w:themeColor="text2" w:themeShade="BF"/>
            </w:tcBorders>
            <w:shd w:val="clear" w:color="auto" w:fill="C6D9F1" w:themeFill="text2" w:themeFillTint="33"/>
            <w:vAlign w:val="center"/>
          </w:tcPr>
          <w:p w14:paraId="6A8D8D30" w14:textId="77777777" w:rsidR="00752CB1" w:rsidRPr="00A619B2" w:rsidRDefault="00752CB1" w:rsidP="00893CD0">
            <w:pPr>
              <w:autoSpaceDE w:val="0"/>
              <w:autoSpaceDN w:val="0"/>
              <w:adjustRightInd w:val="0"/>
              <w:jc w:val="center"/>
              <w:rPr>
                <w:rFonts w:cstheme="minorHAnsi"/>
                <w:b/>
                <w:bCs/>
                <w:sz w:val="24"/>
                <w:szCs w:val="24"/>
              </w:rPr>
            </w:pPr>
            <w:r w:rsidRPr="00A619B2">
              <w:rPr>
                <w:rFonts w:cstheme="minorHAnsi"/>
                <w:b/>
                <w:bCs/>
                <w:sz w:val="24"/>
                <w:szCs w:val="24"/>
              </w:rPr>
              <w:t>Status</w:t>
            </w:r>
          </w:p>
        </w:tc>
      </w:tr>
      <w:tr w:rsidR="00CD3B86" w:rsidRPr="00A619B2" w14:paraId="1D763157" w14:textId="77777777" w:rsidTr="00887AD6">
        <w:trPr>
          <w:trHeight w:val="242"/>
        </w:trPr>
        <w:tc>
          <w:tcPr>
            <w:tcW w:w="3653" w:type="dxa"/>
          </w:tcPr>
          <w:p w14:paraId="586ECD2F" w14:textId="7A11BCCE" w:rsidR="00CD3B86" w:rsidRPr="00A619B2" w:rsidRDefault="00851EC3" w:rsidP="00851EC3">
            <w:pPr>
              <w:tabs>
                <w:tab w:val="left" w:pos="1080"/>
              </w:tabs>
              <w:jc w:val="both"/>
              <w:rPr>
                <w:rFonts w:cstheme="minorHAnsi"/>
                <w:bCs/>
                <w:sz w:val="24"/>
                <w:szCs w:val="24"/>
              </w:rPr>
            </w:pPr>
            <w:r w:rsidRPr="00A619B2">
              <w:rPr>
                <w:rFonts w:cstheme="minorHAnsi"/>
                <w:bCs/>
                <w:sz w:val="24"/>
                <w:szCs w:val="24"/>
              </w:rPr>
              <w:t>4.1</w:t>
            </w:r>
            <w:r w:rsidR="008318DB" w:rsidRPr="00A619B2">
              <w:rPr>
                <w:rFonts w:cstheme="minorHAnsi"/>
                <w:bCs/>
                <w:sz w:val="24"/>
                <w:szCs w:val="24"/>
              </w:rPr>
              <w:t xml:space="preserve"> </w:t>
            </w:r>
            <w:r w:rsidR="004238C0" w:rsidRPr="00A619B2">
              <w:rPr>
                <w:rFonts w:cstheme="minorHAnsi"/>
                <w:bCs/>
                <w:sz w:val="24"/>
                <w:szCs w:val="24"/>
              </w:rPr>
              <w:t xml:space="preserve">To support the government on the preparation of the Green Economy Chapter </w:t>
            </w:r>
            <w:r w:rsidR="00754020" w:rsidRPr="00A619B2">
              <w:rPr>
                <w:rFonts w:cstheme="minorHAnsi"/>
                <w:bCs/>
                <w:sz w:val="24"/>
                <w:szCs w:val="24"/>
              </w:rPr>
              <w:t>aimed to mainstream environment and natural resources considerations into economic development.</w:t>
            </w:r>
          </w:p>
        </w:tc>
        <w:tc>
          <w:tcPr>
            <w:tcW w:w="1025" w:type="dxa"/>
            <w:vAlign w:val="center"/>
          </w:tcPr>
          <w:p w14:paraId="2DC261A9" w14:textId="7E2BB4B4" w:rsidR="00CD3B86" w:rsidRPr="00A619B2" w:rsidRDefault="00890746" w:rsidP="00CD3B86">
            <w:pPr>
              <w:autoSpaceDE w:val="0"/>
              <w:autoSpaceDN w:val="0"/>
              <w:adjustRightInd w:val="0"/>
              <w:jc w:val="center"/>
              <w:rPr>
                <w:rFonts w:cstheme="minorHAnsi"/>
                <w:sz w:val="24"/>
                <w:szCs w:val="24"/>
              </w:rPr>
            </w:pPr>
            <w:r w:rsidRPr="00A619B2">
              <w:rPr>
                <w:rFonts w:cstheme="minorHAnsi"/>
                <w:sz w:val="24"/>
                <w:szCs w:val="24"/>
              </w:rPr>
              <w:t>Q4 2020</w:t>
            </w:r>
          </w:p>
        </w:tc>
        <w:tc>
          <w:tcPr>
            <w:tcW w:w="1701" w:type="dxa"/>
            <w:vAlign w:val="center"/>
          </w:tcPr>
          <w:p w14:paraId="15296537" w14:textId="27E224B5" w:rsidR="00CD3B86" w:rsidRPr="00A619B2" w:rsidRDefault="00890746" w:rsidP="00CD3B86">
            <w:pPr>
              <w:autoSpaceDE w:val="0"/>
              <w:autoSpaceDN w:val="0"/>
              <w:adjustRightInd w:val="0"/>
              <w:jc w:val="center"/>
              <w:rPr>
                <w:rFonts w:cstheme="minorHAnsi"/>
                <w:sz w:val="24"/>
                <w:szCs w:val="24"/>
              </w:rPr>
            </w:pPr>
            <w:r w:rsidRPr="00A619B2">
              <w:rPr>
                <w:rFonts w:cstheme="minorHAnsi"/>
                <w:sz w:val="24"/>
                <w:szCs w:val="24"/>
              </w:rPr>
              <w:t>UNDP Senior Management and SRD Programme Team</w:t>
            </w:r>
          </w:p>
        </w:tc>
        <w:tc>
          <w:tcPr>
            <w:tcW w:w="3827" w:type="dxa"/>
            <w:vAlign w:val="center"/>
          </w:tcPr>
          <w:p w14:paraId="701CBA22" w14:textId="50E38DFB" w:rsidR="00CD3B86" w:rsidRPr="00A619B2" w:rsidRDefault="006B49EF" w:rsidP="006B49EF">
            <w:pPr>
              <w:autoSpaceDE w:val="0"/>
              <w:autoSpaceDN w:val="0"/>
              <w:adjustRightInd w:val="0"/>
              <w:rPr>
                <w:rFonts w:cstheme="minorHAnsi"/>
                <w:bCs/>
                <w:sz w:val="24"/>
                <w:szCs w:val="24"/>
              </w:rPr>
            </w:pPr>
            <w:r w:rsidRPr="00A619B2">
              <w:rPr>
                <w:rFonts w:cstheme="minorHAnsi"/>
                <w:bCs/>
                <w:sz w:val="24"/>
                <w:szCs w:val="24"/>
              </w:rPr>
              <w:t>The Baseline study for Green Economy has been commissioned.</w:t>
            </w:r>
          </w:p>
        </w:tc>
        <w:tc>
          <w:tcPr>
            <w:tcW w:w="3969" w:type="dxa"/>
            <w:vAlign w:val="center"/>
          </w:tcPr>
          <w:p w14:paraId="191D8B50" w14:textId="3040C2D0" w:rsidR="00CD3B86" w:rsidRPr="00A619B2" w:rsidRDefault="00C26520" w:rsidP="00CD3B86">
            <w:pPr>
              <w:autoSpaceDE w:val="0"/>
              <w:autoSpaceDN w:val="0"/>
              <w:adjustRightInd w:val="0"/>
              <w:jc w:val="center"/>
              <w:rPr>
                <w:sz w:val="24"/>
                <w:szCs w:val="24"/>
              </w:rPr>
            </w:pPr>
            <w:r>
              <w:rPr>
                <w:sz w:val="24"/>
                <w:szCs w:val="24"/>
              </w:rPr>
              <w:t>Ongoing</w:t>
            </w:r>
          </w:p>
        </w:tc>
      </w:tr>
      <w:tr w:rsidR="0024040B" w:rsidRPr="00A619B2" w14:paraId="01CA110F" w14:textId="77777777" w:rsidTr="00887AD6">
        <w:trPr>
          <w:trHeight w:val="242"/>
        </w:trPr>
        <w:tc>
          <w:tcPr>
            <w:tcW w:w="3653" w:type="dxa"/>
          </w:tcPr>
          <w:p w14:paraId="41C48948" w14:textId="38671EEB" w:rsidR="0024040B" w:rsidRPr="00A619B2" w:rsidRDefault="0024040B" w:rsidP="00851EC3">
            <w:pPr>
              <w:tabs>
                <w:tab w:val="left" w:pos="1080"/>
              </w:tabs>
              <w:jc w:val="both"/>
              <w:rPr>
                <w:rFonts w:cstheme="minorHAnsi"/>
                <w:bCs/>
                <w:sz w:val="24"/>
                <w:szCs w:val="24"/>
              </w:rPr>
            </w:pPr>
            <w:r w:rsidRPr="00A619B2">
              <w:rPr>
                <w:rFonts w:cstheme="minorHAnsi"/>
                <w:bCs/>
                <w:sz w:val="24"/>
                <w:szCs w:val="24"/>
              </w:rPr>
              <w:t>4.2 To provide training and workshops to enhance the capacity of the National Climate Change Centre</w:t>
            </w:r>
          </w:p>
        </w:tc>
        <w:tc>
          <w:tcPr>
            <w:tcW w:w="1025" w:type="dxa"/>
            <w:vAlign w:val="center"/>
          </w:tcPr>
          <w:p w14:paraId="2BD35D75" w14:textId="3EAC8C7B" w:rsidR="0024040B" w:rsidRPr="00A619B2" w:rsidRDefault="0024040B" w:rsidP="00CD3B86">
            <w:pPr>
              <w:autoSpaceDE w:val="0"/>
              <w:autoSpaceDN w:val="0"/>
              <w:adjustRightInd w:val="0"/>
              <w:jc w:val="center"/>
              <w:rPr>
                <w:rFonts w:cstheme="minorHAnsi"/>
                <w:sz w:val="24"/>
                <w:szCs w:val="24"/>
              </w:rPr>
            </w:pPr>
            <w:r w:rsidRPr="00A619B2">
              <w:rPr>
                <w:rFonts w:cstheme="minorHAnsi"/>
                <w:sz w:val="24"/>
                <w:szCs w:val="24"/>
              </w:rPr>
              <w:t>Q</w:t>
            </w:r>
            <w:r w:rsidR="00841E62" w:rsidRPr="00A619B2">
              <w:rPr>
                <w:rFonts w:cstheme="minorHAnsi"/>
                <w:sz w:val="24"/>
                <w:szCs w:val="24"/>
              </w:rPr>
              <w:t>4 2020</w:t>
            </w:r>
          </w:p>
        </w:tc>
        <w:tc>
          <w:tcPr>
            <w:tcW w:w="1701" w:type="dxa"/>
            <w:vAlign w:val="center"/>
          </w:tcPr>
          <w:p w14:paraId="66B52439" w14:textId="7C961981" w:rsidR="0024040B" w:rsidRPr="00A619B2" w:rsidRDefault="00841E62" w:rsidP="00CD3B86">
            <w:pPr>
              <w:autoSpaceDE w:val="0"/>
              <w:autoSpaceDN w:val="0"/>
              <w:adjustRightInd w:val="0"/>
              <w:jc w:val="center"/>
              <w:rPr>
                <w:rFonts w:cstheme="minorHAnsi"/>
                <w:sz w:val="24"/>
                <w:szCs w:val="24"/>
              </w:rPr>
            </w:pPr>
            <w:r w:rsidRPr="00A619B2">
              <w:rPr>
                <w:rFonts w:cstheme="minorHAnsi"/>
                <w:sz w:val="24"/>
                <w:szCs w:val="24"/>
              </w:rPr>
              <w:t>UNDP Senior Management and SRD Programme Team</w:t>
            </w:r>
          </w:p>
        </w:tc>
        <w:tc>
          <w:tcPr>
            <w:tcW w:w="3827" w:type="dxa"/>
            <w:vAlign w:val="center"/>
          </w:tcPr>
          <w:p w14:paraId="4E3B8CED" w14:textId="3E081CBC" w:rsidR="0024040B" w:rsidRPr="00A619B2" w:rsidRDefault="0094002B" w:rsidP="006B49EF">
            <w:pPr>
              <w:autoSpaceDE w:val="0"/>
              <w:autoSpaceDN w:val="0"/>
              <w:adjustRightInd w:val="0"/>
              <w:rPr>
                <w:rFonts w:cstheme="minorHAnsi"/>
                <w:bCs/>
                <w:sz w:val="24"/>
                <w:szCs w:val="24"/>
              </w:rPr>
            </w:pPr>
            <w:r w:rsidRPr="00A619B2">
              <w:rPr>
                <w:rFonts w:cstheme="minorHAnsi"/>
                <w:bCs/>
                <w:sz w:val="24"/>
                <w:szCs w:val="24"/>
              </w:rPr>
              <w:t>CO is currently supporting MESTECC for capacity building under 4</w:t>
            </w:r>
            <w:r w:rsidRPr="00A619B2">
              <w:rPr>
                <w:rFonts w:cstheme="minorHAnsi"/>
                <w:bCs/>
                <w:sz w:val="24"/>
                <w:szCs w:val="24"/>
                <w:vertAlign w:val="superscript"/>
              </w:rPr>
              <w:t>th</w:t>
            </w:r>
            <w:r w:rsidRPr="00A619B2">
              <w:rPr>
                <w:rFonts w:cstheme="minorHAnsi"/>
                <w:bCs/>
                <w:sz w:val="24"/>
                <w:szCs w:val="24"/>
              </w:rPr>
              <w:t xml:space="preserve"> </w:t>
            </w:r>
            <w:proofErr w:type="spellStart"/>
            <w:r w:rsidRPr="00A619B2">
              <w:rPr>
                <w:rFonts w:cstheme="minorHAnsi"/>
                <w:bCs/>
                <w:sz w:val="24"/>
                <w:szCs w:val="24"/>
              </w:rPr>
              <w:t>Bienial</w:t>
            </w:r>
            <w:proofErr w:type="spellEnd"/>
            <w:r w:rsidRPr="00A619B2">
              <w:rPr>
                <w:rFonts w:cstheme="minorHAnsi"/>
                <w:bCs/>
                <w:sz w:val="24"/>
                <w:szCs w:val="24"/>
              </w:rPr>
              <w:t xml:space="preserve"> Update </w:t>
            </w:r>
            <w:proofErr w:type="gramStart"/>
            <w:r w:rsidRPr="00A619B2">
              <w:rPr>
                <w:rFonts w:cstheme="minorHAnsi"/>
                <w:bCs/>
                <w:sz w:val="24"/>
                <w:szCs w:val="24"/>
              </w:rPr>
              <w:t xml:space="preserve">Report </w:t>
            </w:r>
            <w:r w:rsidR="004B5EBE" w:rsidRPr="00A619B2">
              <w:rPr>
                <w:rFonts w:cstheme="minorHAnsi"/>
                <w:bCs/>
                <w:sz w:val="24"/>
                <w:szCs w:val="24"/>
              </w:rPr>
              <w:t xml:space="preserve"> project</w:t>
            </w:r>
            <w:proofErr w:type="gramEnd"/>
            <w:r w:rsidRPr="00A619B2">
              <w:rPr>
                <w:rFonts w:cstheme="minorHAnsi"/>
                <w:bCs/>
                <w:sz w:val="24"/>
                <w:szCs w:val="24"/>
              </w:rPr>
              <w:t>, Climate Promise and Capacity-</w:t>
            </w:r>
            <w:r w:rsidRPr="00A619B2">
              <w:rPr>
                <w:rFonts w:cstheme="minorHAnsi"/>
                <w:bCs/>
                <w:sz w:val="24"/>
                <w:szCs w:val="24"/>
              </w:rPr>
              <w:lastRenderedPageBreak/>
              <w:t>building Initiative for Transparency (CBIT)</w:t>
            </w:r>
          </w:p>
        </w:tc>
        <w:tc>
          <w:tcPr>
            <w:tcW w:w="3969" w:type="dxa"/>
            <w:vAlign w:val="center"/>
          </w:tcPr>
          <w:p w14:paraId="5BA87CDE" w14:textId="5F83BFC6" w:rsidR="004B5EBE" w:rsidRPr="00A619B2" w:rsidRDefault="004B5EBE" w:rsidP="00CD3B86">
            <w:pPr>
              <w:autoSpaceDE w:val="0"/>
              <w:autoSpaceDN w:val="0"/>
              <w:adjustRightInd w:val="0"/>
              <w:jc w:val="center"/>
              <w:rPr>
                <w:sz w:val="24"/>
                <w:szCs w:val="24"/>
              </w:rPr>
            </w:pPr>
          </w:p>
          <w:p w14:paraId="5D9A415A" w14:textId="7003C4F9" w:rsidR="0024040B" w:rsidRPr="00A619B2" w:rsidRDefault="004B5EBE" w:rsidP="00CD3B86">
            <w:pPr>
              <w:autoSpaceDE w:val="0"/>
              <w:autoSpaceDN w:val="0"/>
              <w:adjustRightInd w:val="0"/>
              <w:jc w:val="center"/>
              <w:rPr>
                <w:sz w:val="24"/>
                <w:szCs w:val="24"/>
              </w:rPr>
            </w:pPr>
            <w:r w:rsidRPr="00A619B2">
              <w:rPr>
                <w:sz w:val="24"/>
                <w:szCs w:val="24"/>
              </w:rPr>
              <w:t>On-going</w:t>
            </w:r>
          </w:p>
        </w:tc>
      </w:tr>
      <w:tr w:rsidR="00CD3B86" w:rsidRPr="00A619B2" w14:paraId="5D287312" w14:textId="77777777" w:rsidTr="00887AD6">
        <w:trPr>
          <w:trHeight w:val="242"/>
        </w:trPr>
        <w:tc>
          <w:tcPr>
            <w:tcW w:w="3653" w:type="dxa"/>
            <w:shd w:val="clear" w:color="auto" w:fill="auto"/>
          </w:tcPr>
          <w:p w14:paraId="6AA12D65" w14:textId="59CD4F43" w:rsidR="00C83D15" w:rsidRPr="00A619B2" w:rsidRDefault="0016678C" w:rsidP="00CD3B86">
            <w:pPr>
              <w:tabs>
                <w:tab w:val="left" w:pos="1080"/>
              </w:tabs>
              <w:jc w:val="both"/>
              <w:rPr>
                <w:rFonts w:cstheme="minorHAnsi"/>
                <w:bCs/>
                <w:sz w:val="24"/>
                <w:szCs w:val="24"/>
              </w:rPr>
            </w:pPr>
            <w:r w:rsidRPr="00A619B2">
              <w:rPr>
                <w:rFonts w:cstheme="minorHAnsi"/>
                <w:bCs/>
                <w:sz w:val="24"/>
                <w:szCs w:val="24"/>
              </w:rPr>
              <w:t>4.</w:t>
            </w:r>
            <w:r w:rsidR="0024040B" w:rsidRPr="00A619B2">
              <w:rPr>
                <w:rFonts w:cstheme="minorHAnsi"/>
                <w:bCs/>
                <w:sz w:val="24"/>
                <w:szCs w:val="24"/>
              </w:rPr>
              <w:t>3</w:t>
            </w:r>
            <w:r w:rsidR="008318DB" w:rsidRPr="00A619B2">
              <w:rPr>
                <w:rFonts w:cstheme="minorHAnsi"/>
                <w:bCs/>
                <w:sz w:val="24"/>
                <w:szCs w:val="24"/>
              </w:rPr>
              <w:t xml:space="preserve"> </w:t>
            </w:r>
            <w:r w:rsidR="005E0787" w:rsidRPr="00A619B2">
              <w:rPr>
                <w:rFonts w:cstheme="minorHAnsi"/>
                <w:bCs/>
                <w:sz w:val="24"/>
                <w:szCs w:val="24"/>
              </w:rPr>
              <w:t>To institutionalize</w:t>
            </w:r>
            <w:r w:rsidR="00094D4C" w:rsidRPr="00A619B2">
              <w:rPr>
                <w:rFonts w:cstheme="minorHAnsi"/>
                <w:bCs/>
                <w:sz w:val="24"/>
                <w:szCs w:val="24"/>
              </w:rPr>
              <w:t xml:space="preserve"> </w:t>
            </w:r>
            <w:r w:rsidR="00C83D15" w:rsidRPr="00A619B2">
              <w:rPr>
                <w:rFonts w:cstheme="minorHAnsi"/>
                <w:bCs/>
                <w:sz w:val="24"/>
                <w:szCs w:val="24"/>
              </w:rPr>
              <w:t>adaptation effort by</w:t>
            </w:r>
            <w:r w:rsidR="005E0787" w:rsidRPr="00A619B2">
              <w:rPr>
                <w:rFonts w:cstheme="minorHAnsi"/>
                <w:bCs/>
                <w:sz w:val="24"/>
                <w:szCs w:val="24"/>
              </w:rPr>
              <w:t xml:space="preserve"> support</w:t>
            </w:r>
            <w:r w:rsidR="00B80CE1" w:rsidRPr="00A619B2">
              <w:rPr>
                <w:rFonts w:cstheme="minorHAnsi"/>
                <w:bCs/>
                <w:sz w:val="24"/>
                <w:szCs w:val="24"/>
              </w:rPr>
              <w:t xml:space="preserve"> to the Ministry of Water, Land and Natural Resources</w:t>
            </w:r>
            <w:r w:rsidR="00094D4C" w:rsidRPr="00A619B2">
              <w:rPr>
                <w:rFonts w:cstheme="minorHAnsi"/>
                <w:bCs/>
                <w:sz w:val="24"/>
                <w:szCs w:val="24"/>
              </w:rPr>
              <w:t xml:space="preserve"> </w:t>
            </w:r>
            <w:r w:rsidR="005E0787" w:rsidRPr="00A619B2">
              <w:rPr>
                <w:rFonts w:cstheme="minorHAnsi"/>
                <w:bCs/>
                <w:sz w:val="24"/>
                <w:szCs w:val="24"/>
              </w:rPr>
              <w:t>for the</w:t>
            </w:r>
            <w:r w:rsidR="00C83D15" w:rsidRPr="00A619B2">
              <w:rPr>
                <w:rFonts w:cstheme="minorHAnsi"/>
                <w:bCs/>
                <w:sz w:val="24"/>
                <w:szCs w:val="24"/>
              </w:rPr>
              <w:t xml:space="preserve"> establishment of the</w:t>
            </w:r>
            <w:r w:rsidR="005E0787" w:rsidRPr="00A619B2">
              <w:rPr>
                <w:rFonts w:cstheme="minorHAnsi"/>
                <w:bCs/>
                <w:sz w:val="24"/>
                <w:szCs w:val="24"/>
              </w:rPr>
              <w:t xml:space="preserve"> </w:t>
            </w:r>
            <w:r w:rsidR="00C83D15" w:rsidRPr="00A619B2">
              <w:rPr>
                <w:rFonts w:cstheme="minorHAnsi"/>
                <w:bCs/>
                <w:sz w:val="24"/>
                <w:szCs w:val="24"/>
              </w:rPr>
              <w:t>“</w:t>
            </w:r>
            <w:r w:rsidR="005E0787" w:rsidRPr="00A619B2">
              <w:rPr>
                <w:rFonts w:cstheme="minorHAnsi"/>
                <w:bCs/>
                <w:sz w:val="24"/>
                <w:szCs w:val="24"/>
              </w:rPr>
              <w:t>R</w:t>
            </w:r>
            <w:r w:rsidR="00F571BA" w:rsidRPr="00A619B2">
              <w:rPr>
                <w:rFonts w:cstheme="minorHAnsi"/>
                <w:bCs/>
                <w:sz w:val="24"/>
                <w:szCs w:val="24"/>
              </w:rPr>
              <w:t xml:space="preserve">educing Emissions Arising from Deforestation and Forest Degradation (REDD plus) </w:t>
            </w:r>
            <w:r w:rsidR="00E21946" w:rsidRPr="00A619B2">
              <w:rPr>
                <w:rFonts w:cstheme="minorHAnsi"/>
                <w:bCs/>
                <w:sz w:val="24"/>
                <w:szCs w:val="24"/>
              </w:rPr>
              <w:t>Unit</w:t>
            </w:r>
            <w:r w:rsidR="00C83D15" w:rsidRPr="00A619B2">
              <w:rPr>
                <w:rFonts w:cstheme="minorHAnsi"/>
                <w:bCs/>
                <w:sz w:val="24"/>
                <w:szCs w:val="24"/>
              </w:rPr>
              <w:t>”. UNDP will support the Unit to explore Redd</w:t>
            </w:r>
            <w:r w:rsidR="00C52796" w:rsidRPr="00A619B2">
              <w:rPr>
                <w:rFonts w:cstheme="minorHAnsi"/>
                <w:bCs/>
                <w:sz w:val="24"/>
                <w:szCs w:val="24"/>
              </w:rPr>
              <w:t xml:space="preserve"> </w:t>
            </w:r>
            <w:r w:rsidR="00C83D15" w:rsidRPr="00A619B2">
              <w:rPr>
                <w:rFonts w:cstheme="minorHAnsi"/>
                <w:bCs/>
                <w:sz w:val="24"/>
                <w:szCs w:val="24"/>
              </w:rPr>
              <w:t xml:space="preserve">plus </w:t>
            </w:r>
            <w:r w:rsidR="002C40B1" w:rsidRPr="00A619B2">
              <w:rPr>
                <w:rFonts w:cstheme="minorHAnsi"/>
                <w:bCs/>
                <w:sz w:val="24"/>
                <w:szCs w:val="24"/>
              </w:rPr>
              <w:t>funding.</w:t>
            </w:r>
          </w:p>
          <w:p w14:paraId="0D11E304" w14:textId="44576F75" w:rsidR="00CD3B86" w:rsidRPr="00A619B2" w:rsidRDefault="00CD3B86" w:rsidP="00CD3B86">
            <w:pPr>
              <w:tabs>
                <w:tab w:val="left" w:pos="1080"/>
              </w:tabs>
              <w:jc w:val="both"/>
              <w:rPr>
                <w:rFonts w:cstheme="minorHAnsi"/>
                <w:bCs/>
                <w:sz w:val="24"/>
                <w:szCs w:val="24"/>
              </w:rPr>
            </w:pPr>
          </w:p>
        </w:tc>
        <w:tc>
          <w:tcPr>
            <w:tcW w:w="1025" w:type="dxa"/>
            <w:vAlign w:val="center"/>
          </w:tcPr>
          <w:p w14:paraId="023ED65E" w14:textId="69A4A9DF" w:rsidR="00CD3B86" w:rsidRPr="00A619B2" w:rsidRDefault="00E21946" w:rsidP="00CD3B86">
            <w:pPr>
              <w:autoSpaceDE w:val="0"/>
              <w:autoSpaceDN w:val="0"/>
              <w:adjustRightInd w:val="0"/>
              <w:jc w:val="center"/>
              <w:rPr>
                <w:rFonts w:cstheme="minorHAnsi"/>
                <w:sz w:val="24"/>
                <w:szCs w:val="24"/>
              </w:rPr>
            </w:pPr>
            <w:r w:rsidRPr="00A619B2">
              <w:rPr>
                <w:rFonts w:cstheme="minorHAnsi"/>
                <w:sz w:val="24"/>
                <w:szCs w:val="24"/>
              </w:rPr>
              <w:t>Q2 2020</w:t>
            </w:r>
          </w:p>
        </w:tc>
        <w:tc>
          <w:tcPr>
            <w:tcW w:w="1701" w:type="dxa"/>
            <w:vAlign w:val="center"/>
          </w:tcPr>
          <w:p w14:paraId="3FB27352" w14:textId="014C3393" w:rsidR="00CD3B86" w:rsidRPr="00A619B2" w:rsidRDefault="00E21946" w:rsidP="00CD3B86">
            <w:pPr>
              <w:autoSpaceDE w:val="0"/>
              <w:autoSpaceDN w:val="0"/>
              <w:adjustRightInd w:val="0"/>
              <w:jc w:val="center"/>
              <w:rPr>
                <w:rFonts w:cstheme="minorHAnsi"/>
                <w:sz w:val="24"/>
                <w:szCs w:val="24"/>
              </w:rPr>
            </w:pPr>
            <w:r w:rsidRPr="00A619B2">
              <w:rPr>
                <w:rFonts w:cstheme="minorHAnsi"/>
                <w:sz w:val="24"/>
                <w:szCs w:val="24"/>
              </w:rPr>
              <w:t>UNDP Senior Management and SRD Programme Team</w:t>
            </w:r>
          </w:p>
        </w:tc>
        <w:tc>
          <w:tcPr>
            <w:tcW w:w="3827" w:type="dxa"/>
            <w:shd w:val="clear" w:color="auto" w:fill="auto"/>
            <w:vAlign w:val="center"/>
          </w:tcPr>
          <w:p w14:paraId="3BFED9D9" w14:textId="36EF97E0" w:rsidR="00CD3B86" w:rsidRPr="00A619B2" w:rsidRDefault="00E21946" w:rsidP="00841E62">
            <w:pPr>
              <w:autoSpaceDE w:val="0"/>
              <w:autoSpaceDN w:val="0"/>
              <w:adjustRightInd w:val="0"/>
              <w:rPr>
                <w:rFonts w:cstheme="minorHAnsi"/>
                <w:bCs/>
                <w:sz w:val="24"/>
                <w:szCs w:val="24"/>
              </w:rPr>
            </w:pPr>
            <w:r w:rsidRPr="00A619B2">
              <w:rPr>
                <w:rFonts w:cstheme="minorHAnsi"/>
                <w:bCs/>
                <w:sz w:val="24"/>
                <w:szCs w:val="24"/>
              </w:rPr>
              <w:t xml:space="preserve">The REDD Plus Unit has been established. </w:t>
            </w:r>
          </w:p>
        </w:tc>
        <w:tc>
          <w:tcPr>
            <w:tcW w:w="3969" w:type="dxa"/>
            <w:shd w:val="clear" w:color="auto" w:fill="auto"/>
          </w:tcPr>
          <w:p w14:paraId="0D6F3204" w14:textId="255D6D5D" w:rsidR="00CD3B86" w:rsidRPr="00A619B2" w:rsidRDefault="00CD3B86" w:rsidP="00CD3B86">
            <w:pPr>
              <w:autoSpaceDE w:val="0"/>
              <w:autoSpaceDN w:val="0"/>
              <w:adjustRightInd w:val="0"/>
              <w:jc w:val="center"/>
              <w:rPr>
                <w:sz w:val="24"/>
                <w:szCs w:val="24"/>
              </w:rPr>
            </w:pPr>
          </w:p>
          <w:p w14:paraId="0C395A3C" w14:textId="0F477449" w:rsidR="00841E62" w:rsidRPr="00A619B2" w:rsidRDefault="00841E62" w:rsidP="00CD3B86">
            <w:pPr>
              <w:autoSpaceDE w:val="0"/>
              <w:autoSpaceDN w:val="0"/>
              <w:adjustRightInd w:val="0"/>
              <w:jc w:val="center"/>
              <w:rPr>
                <w:sz w:val="24"/>
                <w:szCs w:val="24"/>
              </w:rPr>
            </w:pPr>
          </w:p>
          <w:p w14:paraId="4344C8BF" w14:textId="77777777" w:rsidR="00841E62" w:rsidRPr="00A619B2" w:rsidRDefault="00841E62" w:rsidP="00CD3B86">
            <w:pPr>
              <w:autoSpaceDE w:val="0"/>
              <w:autoSpaceDN w:val="0"/>
              <w:adjustRightInd w:val="0"/>
              <w:jc w:val="center"/>
              <w:rPr>
                <w:sz w:val="24"/>
                <w:szCs w:val="24"/>
              </w:rPr>
            </w:pPr>
          </w:p>
          <w:p w14:paraId="3AF82822" w14:textId="48BB280A" w:rsidR="00E21946" w:rsidRPr="00A619B2" w:rsidRDefault="00C26520" w:rsidP="00CD3B86">
            <w:pPr>
              <w:autoSpaceDE w:val="0"/>
              <w:autoSpaceDN w:val="0"/>
              <w:adjustRightInd w:val="0"/>
              <w:jc w:val="center"/>
              <w:rPr>
                <w:sz w:val="24"/>
                <w:szCs w:val="24"/>
              </w:rPr>
            </w:pPr>
            <w:r>
              <w:rPr>
                <w:sz w:val="24"/>
                <w:szCs w:val="24"/>
              </w:rPr>
              <w:t>Completed</w:t>
            </w:r>
          </w:p>
        </w:tc>
      </w:tr>
      <w:tr w:rsidR="00CD3B86" w:rsidRPr="00A619B2" w14:paraId="45C1A84B" w14:textId="77777777" w:rsidTr="00887AD6">
        <w:trPr>
          <w:trHeight w:val="242"/>
        </w:trPr>
        <w:tc>
          <w:tcPr>
            <w:tcW w:w="3653" w:type="dxa"/>
          </w:tcPr>
          <w:p w14:paraId="2C7A497F" w14:textId="7289B8F5" w:rsidR="00941458" w:rsidRPr="00A619B2" w:rsidRDefault="00424554" w:rsidP="007E7F66">
            <w:pPr>
              <w:tabs>
                <w:tab w:val="left" w:pos="1080"/>
              </w:tabs>
              <w:jc w:val="both"/>
              <w:rPr>
                <w:rFonts w:cstheme="minorHAnsi"/>
                <w:bCs/>
                <w:sz w:val="24"/>
                <w:szCs w:val="24"/>
              </w:rPr>
            </w:pPr>
            <w:r w:rsidRPr="00A619B2">
              <w:rPr>
                <w:rFonts w:cstheme="minorHAnsi"/>
                <w:bCs/>
                <w:sz w:val="24"/>
                <w:szCs w:val="24"/>
              </w:rPr>
              <w:t>4.</w:t>
            </w:r>
            <w:r w:rsidR="00941458" w:rsidRPr="00A619B2">
              <w:rPr>
                <w:rFonts w:cstheme="minorHAnsi"/>
                <w:bCs/>
                <w:sz w:val="24"/>
                <w:szCs w:val="24"/>
              </w:rPr>
              <w:t>4</w:t>
            </w:r>
            <w:r w:rsidRPr="00A619B2">
              <w:rPr>
                <w:rFonts w:cstheme="minorHAnsi"/>
                <w:bCs/>
                <w:sz w:val="24"/>
                <w:szCs w:val="24"/>
              </w:rPr>
              <w:t xml:space="preserve"> </w:t>
            </w:r>
            <w:r w:rsidR="007E7F66" w:rsidRPr="00A619B2">
              <w:rPr>
                <w:rFonts w:cstheme="minorHAnsi"/>
                <w:bCs/>
                <w:sz w:val="24"/>
                <w:szCs w:val="24"/>
              </w:rPr>
              <w:t>To provide support to the Government on the Review of the National Policy on Biodiversity</w:t>
            </w:r>
            <w:r w:rsidR="005F15FE" w:rsidRPr="00A619B2">
              <w:rPr>
                <w:rFonts w:cstheme="minorHAnsi"/>
                <w:bCs/>
                <w:sz w:val="24"/>
                <w:szCs w:val="24"/>
              </w:rPr>
              <w:t xml:space="preserve"> and National Policy on Climate Change</w:t>
            </w:r>
          </w:p>
        </w:tc>
        <w:tc>
          <w:tcPr>
            <w:tcW w:w="1025" w:type="dxa"/>
            <w:vAlign w:val="center"/>
          </w:tcPr>
          <w:p w14:paraId="6A624E19" w14:textId="2F281A64" w:rsidR="00CD3B86" w:rsidRPr="00A619B2" w:rsidRDefault="007E7F66" w:rsidP="00CD3B86">
            <w:pPr>
              <w:autoSpaceDE w:val="0"/>
              <w:autoSpaceDN w:val="0"/>
              <w:adjustRightInd w:val="0"/>
              <w:jc w:val="center"/>
              <w:rPr>
                <w:rFonts w:cstheme="minorHAnsi"/>
                <w:sz w:val="24"/>
                <w:szCs w:val="24"/>
              </w:rPr>
            </w:pPr>
            <w:r w:rsidRPr="00A619B2">
              <w:rPr>
                <w:rFonts w:cstheme="minorHAnsi"/>
                <w:sz w:val="24"/>
                <w:szCs w:val="24"/>
              </w:rPr>
              <w:t>Q2 2021</w:t>
            </w:r>
          </w:p>
        </w:tc>
        <w:tc>
          <w:tcPr>
            <w:tcW w:w="1701" w:type="dxa"/>
            <w:vAlign w:val="center"/>
          </w:tcPr>
          <w:p w14:paraId="585B016D" w14:textId="63A4520F" w:rsidR="00CD3B86" w:rsidRPr="00A619B2" w:rsidRDefault="00FF5D9B" w:rsidP="00CD3B86">
            <w:pPr>
              <w:autoSpaceDE w:val="0"/>
              <w:autoSpaceDN w:val="0"/>
              <w:adjustRightInd w:val="0"/>
              <w:jc w:val="center"/>
              <w:rPr>
                <w:rFonts w:cstheme="minorHAnsi"/>
                <w:sz w:val="24"/>
                <w:szCs w:val="24"/>
              </w:rPr>
            </w:pPr>
            <w:r w:rsidRPr="00A619B2">
              <w:rPr>
                <w:rFonts w:cstheme="minorHAnsi"/>
                <w:sz w:val="24"/>
                <w:szCs w:val="24"/>
              </w:rPr>
              <w:t>UNDP Senior Management and SRD Programme Team</w:t>
            </w:r>
          </w:p>
        </w:tc>
        <w:tc>
          <w:tcPr>
            <w:tcW w:w="3827" w:type="dxa"/>
            <w:vAlign w:val="center"/>
          </w:tcPr>
          <w:p w14:paraId="684C89DB" w14:textId="77777777" w:rsidR="003862D6" w:rsidRPr="00A619B2" w:rsidRDefault="0057139C" w:rsidP="00E42C9F">
            <w:pPr>
              <w:autoSpaceDE w:val="0"/>
              <w:autoSpaceDN w:val="0"/>
              <w:adjustRightInd w:val="0"/>
              <w:jc w:val="both"/>
              <w:rPr>
                <w:rFonts w:cstheme="minorHAnsi"/>
                <w:bCs/>
                <w:sz w:val="24"/>
                <w:szCs w:val="24"/>
              </w:rPr>
            </w:pPr>
            <w:r w:rsidRPr="00A619B2">
              <w:rPr>
                <w:rFonts w:cstheme="minorHAnsi"/>
                <w:bCs/>
                <w:sz w:val="24"/>
                <w:szCs w:val="24"/>
              </w:rPr>
              <w:t>UNDP supported the preparation of t</w:t>
            </w:r>
            <w:r w:rsidR="00B20644" w:rsidRPr="00A619B2">
              <w:rPr>
                <w:rFonts w:cstheme="minorHAnsi"/>
                <w:bCs/>
                <w:sz w:val="24"/>
                <w:szCs w:val="24"/>
              </w:rPr>
              <w:t>he Sixth National Report to UN Convention on Biological Diversity</w:t>
            </w:r>
            <w:r w:rsidRPr="00A619B2">
              <w:rPr>
                <w:rFonts w:cstheme="minorHAnsi"/>
                <w:bCs/>
                <w:sz w:val="24"/>
                <w:szCs w:val="24"/>
              </w:rPr>
              <w:t xml:space="preserve">, which has </w:t>
            </w:r>
            <w:r w:rsidR="003862D6" w:rsidRPr="00A619B2">
              <w:rPr>
                <w:rFonts w:cstheme="minorHAnsi"/>
                <w:bCs/>
                <w:sz w:val="24"/>
                <w:szCs w:val="24"/>
              </w:rPr>
              <w:t xml:space="preserve">illustrated the gaps and </w:t>
            </w:r>
          </w:p>
          <w:p w14:paraId="3652A577" w14:textId="4F59BF57" w:rsidR="00CD3B86" w:rsidRPr="00A619B2" w:rsidRDefault="003862D6" w:rsidP="002470CB">
            <w:pPr>
              <w:autoSpaceDE w:val="0"/>
              <w:autoSpaceDN w:val="0"/>
              <w:adjustRightInd w:val="0"/>
              <w:jc w:val="both"/>
              <w:rPr>
                <w:rFonts w:cstheme="minorHAnsi"/>
                <w:b/>
                <w:bCs/>
                <w:sz w:val="24"/>
                <w:szCs w:val="24"/>
              </w:rPr>
            </w:pPr>
            <w:r w:rsidRPr="00A619B2">
              <w:rPr>
                <w:rFonts w:cstheme="minorHAnsi"/>
                <w:bCs/>
                <w:sz w:val="24"/>
                <w:szCs w:val="24"/>
              </w:rPr>
              <w:t>Issue</w:t>
            </w:r>
            <w:r w:rsidR="00E42C9F" w:rsidRPr="00A619B2">
              <w:rPr>
                <w:rFonts w:cstheme="minorHAnsi"/>
                <w:bCs/>
                <w:sz w:val="24"/>
                <w:szCs w:val="24"/>
              </w:rPr>
              <w:t>s.</w:t>
            </w:r>
            <w:r w:rsidR="005F15FE" w:rsidRPr="00A619B2">
              <w:rPr>
                <w:rFonts w:cstheme="minorHAnsi"/>
                <w:bCs/>
                <w:sz w:val="24"/>
                <w:szCs w:val="24"/>
              </w:rPr>
              <w:t xml:space="preserve"> UNDP supported the preparation of the Biennial Update Report and The Third National Communications to the UN Framework Convention on Climate Change, which has illustrated the gaps and Issues.</w:t>
            </w:r>
          </w:p>
        </w:tc>
        <w:tc>
          <w:tcPr>
            <w:tcW w:w="3969" w:type="dxa"/>
            <w:vAlign w:val="center"/>
          </w:tcPr>
          <w:p w14:paraId="1BA28B2B" w14:textId="32FB4A24" w:rsidR="00CD3B86" w:rsidRPr="00A619B2" w:rsidRDefault="002470CB" w:rsidP="00CD3B86">
            <w:pPr>
              <w:autoSpaceDE w:val="0"/>
              <w:autoSpaceDN w:val="0"/>
              <w:adjustRightInd w:val="0"/>
              <w:jc w:val="center"/>
              <w:rPr>
                <w:sz w:val="24"/>
                <w:szCs w:val="24"/>
              </w:rPr>
            </w:pPr>
            <w:r>
              <w:rPr>
                <w:sz w:val="24"/>
                <w:szCs w:val="24"/>
              </w:rPr>
              <w:t>Completed</w:t>
            </w:r>
          </w:p>
        </w:tc>
      </w:tr>
      <w:tr w:rsidR="00CD3B86" w:rsidRPr="00A619B2" w14:paraId="475CF322" w14:textId="77777777" w:rsidTr="00887AD6">
        <w:trPr>
          <w:trHeight w:val="242"/>
        </w:trPr>
        <w:tc>
          <w:tcPr>
            <w:tcW w:w="3653" w:type="dxa"/>
            <w:shd w:val="clear" w:color="auto" w:fill="auto"/>
            <w:vAlign w:val="center"/>
          </w:tcPr>
          <w:p w14:paraId="0EBB37DD" w14:textId="30E48FBB" w:rsidR="00CD3B86" w:rsidRPr="00A619B2" w:rsidRDefault="005B40CE" w:rsidP="00C52796">
            <w:pPr>
              <w:autoSpaceDE w:val="0"/>
              <w:autoSpaceDN w:val="0"/>
              <w:adjustRightInd w:val="0"/>
              <w:jc w:val="both"/>
              <w:rPr>
                <w:rFonts w:cstheme="minorHAnsi"/>
                <w:sz w:val="24"/>
                <w:szCs w:val="24"/>
              </w:rPr>
            </w:pPr>
            <w:r w:rsidRPr="00A619B2">
              <w:rPr>
                <w:rFonts w:cstheme="minorHAnsi"/>
                <w:sz w:val="24"/>
                <w:szCs w:val="24"/>
              </w:rPr>
              <w:t>4.</w:t>
            </w:r>
            <w:r w:rsidR="00036B85" w:rsidRPr="00A619B2">
              <w:rPr>
                <w:rFonts w:cstheme="minorHAnsi"/>
                <w:sz w:val="24"/>
                <w:szCs w:val="24"/>
              </w:rPr>
              <w:t>5</w:t>
            </w:r>
            <w:r w:rsidRPr="00A619B2">
              <w:rPr>
                <w:rFonts w:cstheme="minorHAnsi"/>
                <w:sz w:val="24"/>
                <w:szCs w:val="24"/>
              </w:rPr>
              <w:t xml:space="preserve"> </w:t>
            </w:r>
            <w:r w:rsidR="00E42C9F" w:rsidRPr="00A619B2">
              <w:rPr>
                <w:rFonts w:cstheme="minorHAnsi"/>
                <w:sz w:val="24"/>
                <w:szCs w:val="24"/>
              </w:rPr>
              <w:t>To integrate the circular economy and green economy</w:t>
            </w:r>
            <w:r w:rsidR="00127B33" w:rsidRPr="00A619B2">
              <w:rPr>
                <w:rFonts w:cstheme="minorHAnsi"/>
                <w:sz w:val="24"/>
                <w:szCs w:val="24"/>
              </w:rPr>
              <w:t>/blue economy</w:t>
            </w:r>
            <w:r w:rsidR="00E42C9F" w:rsidRPr="00A619B2">
              <w:rPr>
                <w:rFonts w:cstheme="minorHAnsi"/>
                <w:sz w:val="24"/>
                <w:szCs w:val="24"/>
              </w:rPr>
              <w:t xml:space="preserve"> co</w:t>
            </w:r>
            <w:r w:rsidR="00127B33" w:rsidRPr="00A619B2">
              <w:rPr>
                <w:rFonts w:cstheme="minorHAnsi"/>
                <w:sz w:val="24"/>
                <w:szCs w:val="24"/>
              </w:rPr>
              <w:t xml:space="preserve">mponents within the new CPD to expand UNDP focus on waste </w:t>
            </w:r>
            <w:r w:rsidR="00036B85" w:rsidRPr="00A619B2">
              <w:rPr>
                <w:rFonts w:cstheme="minorHAnsi"/>
                <w:sz w:val="24"/>
                <w:szCs w:val="24"/>
              </w:rPr>
              <w:t>management and reuse</w:t>
            </w:r>
            <w:r w:rsidR="00127B33" w:rsidRPr="00A619B2">
              <w:rPr>
                <w:rFonts w:cstheme="minorHAnsi"/>
                <w:sz w:val="24"/>
                <w:szCs w:val="24"/>
              </w:rPr>
              <w:t>.</w:t>
            </w:r>
          </w:p>
        </w:tc>
        <w:tc>
          <w:tcPr>
            <w:tcW w:w="1025" w:type="dxa"/>
            <w:vAlign w:val="center"/>
          </w:tcPr>
          <w:p w14:paraId="3F5AD00F" w14:textId="718D3441" w:rsidR="00CD3B86" w:rsidRPr="00A619B2" w:rsidRDefault="00127B33" w:rsidP="00CD3B86">
            <w:pPr>
              <w:autoSpaceDE w:val="0"/>
              <w:autoSpaceDN w:val="0"/>
              <w:adjustRightInd w:val="0"/>
              <w:jc w:val="center"/>
              <w:rPr>
                <w:rFonts w:cstheme="minorHAnsi"/>
                <w:sz w:val="24"/>
                <w:szCs w:val="24"/>
              </w:rPr>
            </w:pPr>
            <w:r w:rsidRPr="00A619B2">
              <w:rPr>
                <w:rFonts w:cstheme="minorHAnsi"/>
                <w:sz w:val="24"/>
                <w:szCs w:val="24"/>
              </w:rPr>
              <w:t>Q2 2021</w:t>
            </w:r>
          </w:p>
        </w:tc>
        <w:tc>
          <w:tcPr>
            <w:tcW w:w="1701" w:type="dxa"/>
            <w:vAlign w:val="center"/>
          </w:tcPr>
          <w:p w14:paraId="19ECA0D3" w14:textId="38A0DA5E" w:rsidR="00CD3B86" w:rsidRPr="00A619B2" w:rsidRDefault="00127B33" w:rsidP="00CD3B86">
            <w:pPr>
              <w:autoSpaceDE w:val="0"/>
              <w:autoSpaceDN w:val="0"/>
              <w:adjustRightInd w:val="0"/>
              <w:jc w:val="center"/>
              <w:rPr>
                <w:rFonts w:cstheme="minorHAnsi"/>
                <w:sz w:val="24"/>
                <w:szCs w:val="24"/>
              </w:rPr>
            </w:pPr>
            <w:r w:rsidRPr="00A619B2">
              <w:rPr>
                <w:rFonts w:cstheme="minorHAnsi"/>
                <w:sz w:val="24"/>
                <w:szCs w:val="24"/>
              </w:rPr>
              <w:t>UNDP Senior Management and SRD Programme Team</w:t>
            </w:r>
          </w:p>
        </w:tc>
        <w:tc>
          <w:tcPr>
            <w:tcW w:w="3827" w:type="dxa"/>
            <w:shd w:val="clear" w:color="auto" w:fill="auto"/>
            <w:vAlign w:val="center"/>
          </w:tcPr>
          <w:p w14:paraId="51E28859" w14:textId="4B6ABA1F" w:rsidR="00CD3B86" w:rsidRPr="00A619B2" w:rsidRDefault="005E2FCA" w:rsidP="005E2FCA">
            <w:pPr>
              <w:autoSpaceDE w:val="0"/>
              <w:autoSpaceDN w:val="0"/>
              <w:adjustRightInd w:val="0"/>
              <w:jc w:val="both"/>
              <w:rPr>
                <w:rFonts w:cstheme="minorHAnsi"/>
                <w:bCs/>
                <w:sz w:val="24"/>
                <w:szCs w:val="24"/>
              </w:rPr>
            </w:pPr>
            <w:r w:rsidRPr="00A619B2">
              <w:rPr>
                <w:rFonts w:cstheme="minorHAnsi"/>
                <w:bCs/>
                <w:sz w:val="24"/>
                <w:szCs w:val="24"/>
              </w:rPr>
              <w:t>Inclusion</w:t>
            </w:r>
            <w:r w:rsidR="00B067E6" w:rsidRPr="00A619B2">
              <w:rPr>
                <w:rFonts w:cstheme="minorHAnsi"/>
                <w:bCs/>
                <w:sz w:val="24"/>
                <w:szCs w:val="24"/>
              </w:rPr>
              <w:t xml:space="preserve"> of Circular Economy</w:t>
            </w:r>
            <w:r w:rsidR="002B6D78" w:rsidRPr="00A619B2">
              <w:rPr>
                <w:rFonts w:cstheme="minorHAnsi"/>
                <w:bCs/>
                <w:sz w:val="24"/>
                <w:szCs w:val="24"/>
              </w:rPr>
              <w:t xml:space="preserve"> and Green/ Blue Economy as one of the outputs under the Planet pillar.</w:t>
            </w:r>
          </w:p>
          <w:p w14:paraId="25E27C2C" w14:textId="6B2D8F84" w:rsidR="005F15FE" w:rsidRPr="00A619B2" w:rsidRDefault="005F15FE" w:rsidP="005E2FCA">
            <w:pPr>
              <w:autoSpaceDE w:val="0"/>
              <w:autoSpaceDN w:val="0"/>
              <w:adjustRightInd w:val="0"/>
              <w:jc w:val="both"/>
              <w:rPr>
                <w:rFonts w:cstheme="minorHAnsi"/>
                <w:b/>
                <w:bCs/>
                <w:sz w:val="24"/>
                <w:szCs w:val="24"/>
              </w:rPr>
            </w:pPr>
            <w:r w:rsidRPr="00A619B2">
              <w:rPr>
                <w:rFonts w:cstheme="minorHAnsi"/>
                <w:b/>
                <w:bCs/>
                <w:sz w:val="24"/>
                <w:szCs w:val="24"/>
              </w:rPr>
              <w:t xml:space="preserve">This action is </w:t>
            </w:r>
            <w:proofErr w:type="gramStart"/>
            <w:r w:rsidRPr="00A619B2">
              <w:rPr>
                <w:rFonts w:cstheme="minorHAnsi"/>
                <w:b/>
                <w:bCs/>
                <w:sz w:val="24"/>
                <w:szCs w:val="24"/>
              </w:rPr>
              <w:t>similar to</w:t>
            </w:r>
            <w:proofErr w:type="gramEnd"/>
            <w:r w:rsidRPr="00A619B2">
              <w:rPr>
                <w:rFonts w:cstheme="minorHAnsi"/>
                <w:b/>
                <w:bCs/>
                <w:sz w:val="24"/>
                <w:szCs w:val="24"/>
              </w:rPr>
              <w:t xml:space="preserve"> 1.1.</w:t>
            </w:r>
          </w:p>
        </w:tc>
        <w:tc>
          <w:tcPr>
            <w:tcW w:w="3969" w:type="dxa"/>
            <w:shd w:val="clear" w:color="auto" w:fill="auto"/>
          </w:tcPr>
          <w:p w14:paraId="04B06CD5" w14:textId="77777777" w:rsidR="00CD3B86" w:rsidRPr="00A619B2" w:rsidRDefault="00CD3B86" w:rsidP="00CD3B86">
            <w:pPr>
              <w:autoSpaceDE w:val="0"/>
              <w:autoSpaceDN w:val="0"/>
              <w:adjustRightInd w:val="0"/>
              <w:jc w:val="center"/>
              <w:rPr>
                <w:rFonts w:cstheme="minorHAnsi"/>
                <w:b/>
                <w:bCs/>
                <w:sz w:val="24"/>
                <w:szCs w:val="24"/>
              </w:rPr>
            </w:pPr>
          </w:p>
          <w:p w14:paraId="7CC25C54" w14:textId="7ABD2B0B" w:rsidR="00127B33" w:rsidRPr="00A619B2" w:rsidRDefault="002470CB" w:rsidP="00CD3B86">
            <w:pPr>
              <w:autoSpaceDE w:val="0"/>
              <w:autoSpaceDN w:val="0"/>
              <w:adjustRightInd w:val="0"/>
              <w:jc w:val="center"/>
              <w:rPr>
                <w:rFonts w:cstheme="minorHAnsi"/>
                <w:b/>
                <w:bCs/>
                <w:sz w:val="24"/>
                <w:szCs w:val="24"/>
              </w:rPr>
            </w:pPr>
            <w:r>
              <w:rPr>
                <w:rFonts w:cstheme="minorHAnsi"/>
                <w:b/>
                <w:bCs/>
                <w:sz w:val="24"/>
                <w:szCs w:val="24"/>
              </w:rPr>
              <w:t>Initiated</w:t>
            </w:r>
          </w:p>
        </w:tc>
      </w:tr>
      <w:tr w:rsidR="00CD3B86" w:rsidRPr="00A619B2" w14:paraId="5DAFFDF3" w14:textId="77777777" w:rsidTr="00887AD6">
        <w:trPr>
          <w:trHeight w:val="361"/>
        </w:trPr>
        <w:tc>
          <w:tcPr>
            <w:tcW w:w="3653" w:type="dxa"/>
          </w:tcPr>
          <w:p w14:paraId="4ED48CCC" w14:textId="58731226" w:rsidR="00CD3B86" w:rsidRPr="00A619B2" w:rsidRDefault="005E2FCA" w:rsidP="00C52796">
            <w:pPr>
              <w:tabs>
                <w:tab w:val="left" w:pos="1080"/>
              </w:tabs>
              <w:jc w:val="both"/>
              <w:rPr>
                <w:rFonts w:cstheme="minorHAnsi"/>
                <w:bCs/>
                <w:sz w:val="24"/>
                <w:szCs w:val="24"/>
              </w:rPr>
            </w:pPr>
            <w:r w:rsidRPr="00A619B2">
              <w:rPr>
                <w:rFonts w:cstheme="minorHAnsi"/>
                <w:bCs/>
                <w:sz w:val="24"/>
                <w:szCs w:val="24"/>
              </w:rPr>
              <w:t>4.</w:t>
            </w:r>
            <w:r w:rsidR="00036B85" w:rsidRPr="00A619B2">
              <w:rPr>
                <w:rFonts w:cstheme="minorHAnsi"/>
                <w:bCs/>
                <w:sz w:val="24"/>
                <w:szCs w:val="24"/>
              </w:rPr>
              <w:t>6</w:t>
            </w:r>
            <w:r w:rsidR="00F824C4" w:rsidRPr="00A619B2">
              <w:rPr>
                <w:rFonts w:cstheme="minorHAnsi"/>
                <w:bCs/>
                <w:sz w:val="24"/>
                <w:szCs w:val="24"/>
              </w:rPr>
              <w:t xml:space="preserve"> Support to the indigenous and local communities will continue via OAMGF, while </w:t>
            </w:r>
            <w:r w:rsidR="008B2074" w:rsidRPr="00A619B2">
              <w:rPr>
                <w:rFonts w:cstheme="minorHAnsi"/>
                <w:bCs/>
                <w:sz w:val="24"/>
                <w:szCs w:val="24"/>
              </w:rPr>
              <w:t xml:space="preserve">new initiatives </w:t>
            </w:r>
            <w:r w:rsidR="008B2074" w:rsidRPr="00A619B2">
              <w:rPr>
                <w:rFonts w:cstheme="minorHAnsi"/>
                <w:bCs/>
                <w:sz w:val="24"/>
                <w:szCs w:val="24"/>
              </w:rPr>
              <w:lastRenderedPageBreak/>
              <w:t xml:space="preserve">focusing on these marginalized groups </w:t>
            </w:r>
            <w:r w:rsidR="00F824C4" w:rsidRPr="00A619B2">
              <w:rPr>
                <w:rFonts w:cstheme="minorHAnsi"/>
                <w:bCs/>
                <w:sz w:val="24"/>
                <w:szCs w:val="24"/>
              </w:rPr>
              <w:t xml:space="preserve">will expand </w:t>
            </w:r>
            <w:r w:rsidR="001B3436" w:rsidRPr="00A619B2">
              <w:rPr>
                <w:rFonts w:cstheme="minorHAnsi"/>
                <w:bCs/>
                <w:sz w:val="24"/>
                <w:szCs w:val="24"/>
              </w:rPr>
              <w:t xml:space="preserve">through </w:t>
            </w:r>
            <w:r w:rsidR="004677C7" w:rsidRPr="00A619B2">
              <w:rPr>
                <w:rFonts w:cstheme="minorHAnsi"/>
                <w:bCs/>
                <w:sz w:val="24"/>
                <w:szCs w:val="24"/>
              </w:rPr>
              <w:t>new GEF pipeline.</w:t>
            </w:r>
            <w:r w:rsidR="008B2074" w:rsidRPr="00A619B2">
              <w:rPr>
                <w:rFonts w:cstheme="minorHAnsi"/>
                <w:bCs/>
                <w:sz w:val="24"/>
                <w:szCs w:val="24"/>
              </w:rPr>
              <w:t xml:space="preserve"> </w:t>
            </w:r>
          </w:p>
        </w:tc>
        <w:tc>
          <w:tcPr>
            <w:tcW w:w="1025" w:type="dxa"/>
            <w:vAlign w:val="center"/>
          </w:tcPr>
          <w:p w14:paraId="4B2A4B2C" w14:textId="2D580B54" w:rsidR="00CD3B86" w:rsidRPr="00A619B2" w:rsidRDefault="00D2207C" w:rsidP="00CD3B86">
            <w:pPr>
              <w:autoSpaceDE w:val="0"/>
              <w:autoSpaceDN w:val="0"/>
              <w:adjustRightInd w:val="0"/>
              <w:jc w:val="center"/>
              <w:rPr>
                <w:rFonts w:cstheme="minorHAnsi"/>
                <w:sz w:val="24"/>
                <w:szCs w:val="24"/>
              </w:rPr>
            </w:pPr>
            <w:r w:rsidRPr="00A619B2">
              <w:rPr>
                <w:rFonts w:cstheme="minorHAnsi"/>
                <w:sz w:val="24"/>
                <w:szCs w:val="24"/>
              </w:rPr>
              <w:lastRenderedPageBreak/>
              <w:t>Q3 2020</w:t>
            </w:r>
          </w:p>
        </w:tc>
        <w:tc>
          <w:tcPr>
            <w:tcW w:w="1701" w:type="dxa"/>
            <w:vAlign w:val="center"/>
          </w:tcPr>
          <w:p w14:paraId="3092A164" w14:textId="06C580CB" w:rsidR="00CD3B86" w:rsidRPr="00A619B2" w:rsidRDefault="00D2207C" w:rsidP="00CD3B86">
            <w:pPr>
              <w:autoSpaceDE w:val="0"/>
              <w:autoSpaceDN w:val="0"/>
              <w:adjustRightInd w:val="0"/>
              <w:jc w:val="center"/>
              <w:rPr>
                <w:rFonts w:cstheme="minorHAnsi"/>
                <w:sz w:val="24"/>
                <w:szCs w:val="24"/>
              </w:rPr>
            </w:pPr>
            <w:r w:rsidRPr="00A619B2">
              <w:rPr>
                <w:rFonts w:cstheme="minorHAnsi"/>
                <w:sz w:val="24"/>
                <w:szCs w:val="24"/>
              </w:rPr>
              <w:t xml:space="preserve">UNDP Senior Management and SRD </w:t>
            </w:r>
            <w:r w:rsidRPr="00A619B2">
              <w:rPr>
                <w:rFonts w:cstheme="minorHAnsi"/>
                <w:sz w:val="24"/>
                <w:szCs w:val="24"/>
              </w:rPr>
              <w:lastRenderedPageBreak/>
              <w:t>Programme Team</w:t>
            </w:r>
          </w:p>
        </w:tc>
        <w:tc>
          <w:tcPr>
            <w:tcW w:w="3827" w:type="dxa"/>
            <w:vAlign w:val="center"/>
          </w:tcPr>
          <w:p w14:paraId="04463AF8" w14:textId="6616253A" w:rsidR="00CD3B86" w:rsidRPr="00A619B2" w:rsidRDefault="004677C7" w:rsidP="004677C7">
            <w:pPr>
              <w:autoSpaceDE w:val="0"/>
              <w:autoSpaceDN w:val="0"/>
              <w:adjustRightInd w:val="0"/>
              <w:rPr>
                <w:rFonts w:cstheme="minorHAnsi"/>
                <w:sz w:val="24"/>
                <w:szCs w:val="24"/>
              </w:rPr>
            </w:pPr>
            <w:r w:rsidRPr="00A619B2">
              <w:rPr>
                <w:rFonts w:cstheme="minorHAnsi"/>
                <w:sz w:val="24"/>
                <w:szCs w:val="24"/>
              </w:rPr>
              <w:lastRenderedPageBreak/>
              <w:t>Scoping Study for the GEF 7 (FOLUR) Project to improve practice on the commodity landscape</w:t>
            </w:r>
            <w:r w:rsidR="00887E6C" w:rsidRPr="00A619B2">
              <w:rPr>
                <w:rFonts w:cstheme="minorHAnsi"/>
                <w:sz w:val="24"/>
                <w:szCs w:val="24"/>
              </w:rPr>
              <w:t xml:space="preserve"> has been </w:t>
            </w:r>
            <w:r w:rsidR="00887E6C" w:rsidRPr="00A619B2">
              <w:rPr>
                <w:rFonts w:cstheme="minorHAnsi"/>
                <w:sz w:val="24"/>
                <w:szCs w:val="24"/>
              </w:rPr>
              <w:lastRenderedPageBreak/>
              <w:t xml:space="preserve">initiated. Project approval is pending </w:t>
            </w:r>
            <w:r w:rsidR="00D044FF" w:rsidRPr="00A619B2">
              <w:rPr>
                <w:rFonts w:cstheme="minorHAnsi"/>
                <w:sz w:val="24"/>
                <w:szCs w:val="24"/>
              </w:rPr>
              <w:t>in</w:t>
            </w:r>
            <w:r w:rsidR="00887E6C" w:rsidRPr="00A619B2">
              <w:rPr>
                <w:rFonts w:cstheme="minorHAnsi"/>
                <w:sz w:val="24"/>
                <w:szCs w:val="24"/>
              </w:rPr>
              <w:t xml:space="preserve"> July 2020.</w:t>
            </w:r>
          </w:p>
        </w:tc>
        <w:tc>
          <w:tcPr>
            <w:tcW w:w="3969" w:type="dxa"/>
            <w:vAlign w:val="center"/>
          </w:tcPr>
          <w:p w14:paraId="6A1CAB75" w14:textId="77777777" w:rsidR="00395F2D" w:rsidRPr="00A619B2" w:rsidRDefault="00395F2D" w:rsidP="00395F2D">
            <w:pPr>
              <w:autoSpaceDE w:val="0"/>
              <w:autoSpaceDN w:val="0"/>
              <w:adjustRightInd w:val="0"/>
              <w:jc w:val="center"/>
              <w:rPr>
                <w:rFonts w:cstheme="minorHAnsi"/>
                <w:sz w:val="24"/>
                <w:szCs w:val="24"/>
              </w:rPr>
            </w:pPr>
          </w:p>
          <w:p w14:paraId="78E835A2" w14:textId="2E9DF4B6" w:rsidR="00CD3B86" w:rsidRPr="00A619B2" w:rsidRDefault="002470CB" w:rsidP="00395F2D">
            <w:pPr>
              <w:autoSpaceDE w:val="0"/>
              <w:autoSpaceDN w:val="0"/>
              <w:adjustRightInd w:val="0"/>
              <w:jc w:val="center"/>
              <w:rPr>
                <w:rFonts w:cstheme="minorHAnsi"/>
                <w:sz w:val="24"/>
                <w:szCs w:val="24"/>
              </w:rPr>
            </w:pPr>
            <w:r>
              <w:rPr>
                <w:rFonts w:cstheme="minorHAnsi"/>
                <w:sz w:val="24"/>
                <w:szCs w:val="24"/>
              </w:rPr>
              <w:t>Ongoing</w:t>
            </w:r>
            <w:bookmarkStart w:id="0" w:name="_GoBack"/>
            <w:bookmarkEnd w:id="0"/>
          </w:p>
          <w:p w14:paraId="7F05BF9F" w14:textId="77777777" w:rsidR="00395F2D" w:rsidRPr="00A619B2" w:rsidRDefault="00395F2D" w:rsidP="00395F2D">
            <w:pPr>
              <w:autoSpaceDE w:val="0"/>
              <w:autoSpaceDN w:val="0"/>
              <w:adjustRightInd w:val="0"/>
              <w:jc w:val="center"/>
              <w:rPr>
                <w:rFonts w:cstheme="minorHAnsi"/>
                <w:sz w:val="24"/>
                <w:szCs w:val="24"/>
              </w:rPr>
            </w:pPr>
          </w:p>
          <w:p w14:paraId="1550F411" w14:textId="281641D4" w:rsidR="00395F2D" w:rsidRPr="00A619B2" w:rsidRDefault="00395F2D" w:rsidP="00395F2D">
            <w:pPr>
              <w:autoSpaceDE w:val="0"/>
              <w:autoSpaceDN w:val="0"/>
              <w:adjustRightInd w:val="0"/>
              <w:jc w:val="center"/>
              <w:rPr>
                <w:rFonts w:cstheme="minorHAnsi"/>
                <w:sz w:val="24"/>
                <w:szCs w:val="24"/>
              </w:rPr>
            </w:pPr>
          </w:p>
        </w:tc>
      </w:tr>
    </w:tbl>
    <w:p w14:paraId="5BE50C94" w14:textId="77777777" w:rsidR="00752CB1" w:rsidRPr="00A619B2" w:rsidRDefault="00752CB1" w:rsidP="00FC5A5A">
      <w:pPr>
        <w:rPr>
          <w:rFonts w:cstheme="minorHAnsi"/>
          <w:sz w:val="24"/>
          <w:szCs w:val="24"/>
        </w:rPr>
      </w:pPr>
    </w:p>
    <w:sectPr w:rsidR="00752CB1" w:rsidRPr="00A619B2" w:rsidSect="00665A26">
      <w:headerReference w:type="default" r:id="rId11"/>
      <w:footerReference w:type="default" r:id="rId12"/>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3FE5" w14:textId="77777777" w:rsidR="00A520EB" w:rsidRDefault="00A520EB" w:rsidP="00054A25">
      <w:pPr>
        <w:spacing w:after="0" w:line="240" w:lineRule="auto"/>
      </w:pPr>
      <w:r>
        <w:separator/>
      </w:r>
    </w:p>
  </w:endnote>
  <w:endnote w:type="continuationSeparator" w:id="0">
    <w:p w14:paraId="3EF9B2F3" w14:textId="77777777" w:rsidR="00A520EB" w:rsidRDefault="00A520EB" w:rsidP="000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674431"/>
      <w:docPartObj>
        <w:docPartGallery w:val="Page Numbers (Bottom of Page)"/>
        <w:docPartUnique/>
      </w:docPartObj>
    </w:sdtPr>
    <w:sdtEndPr>
      <w:rPr>
        <w:color w:val="808080" w:themeColor="background1" w:themeShade="80"/>
        <w:spacing w:val="60"/>
      </w:rPr>
    </w:sdtEndPr>
    <w:sdtContent>
      <w:p w14:paraId="008F3508" w14:textId="77777777" w:rsidR="0071206D" w:rsidRDefault="00712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5A5A">
          <w:rPr>
            <w:noProof/>
          </w:rPr>
          <w:t>1</w:t>
        </w:r>
        <w:r>
          <w:rPr>
            <w:noProof/>
          </w:rPr>
          <w:fldChar w:fldCharType="end"/>
        </w:r>
        <w:r>
          <w:t xml:space="preserve"> | </w:t>
        </w:r>
        <w:r>
          <w:rPr>
            <w:color w:val="808080" w:themeColor="background1" w:themeShade="80"/>
            <w:spacing w:val="60"/>
          </w:rPr>
          <w:t>Page</w:t>
        </w:r>
      </w:p>
    </w:sdtContent>
  </w:sdt>
  <w:p w14:paraId="10F225E3" w14:textId="77777777" w:rsidR="0071206D" w:rsidRDefault="0071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9144" w14:textId="77777777" w:rsidR="00A520EB" w:rsidRDefault="00A520EB" w:rsidP="00054A25">
      <w:pPr>
        <w:spacing w:after="0" w:line="240" w:lineRule="auto"/>
      </w:pPr>
      <w:r>
        <w:separator/>
      </w:r>
    </w:p>
  </w:footnote>
  <w:footnote w:type="continuationSeparator" w:id="0">
    <w:p w14:paraId="2A237A34" w14:textId="77777777" w:rsidR="00A520EB" w:rsidRDefault="00A520EB" w:rsidP="0005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A3FA" w14:textId="77777777" w:rsidR="00054A25" w:rsidRPr="00054A25" w:rsidRDefault="00054A25">
    <w:pPr>
      <w:pStyle w:val="Header"/>
      <w:rPr>
        <w:b/>
        <w:bCs/>
      </w:rPr>
    </w:pPr>
    <w:r w:rsidRPr="00054A25">
      <w:rPr>
        <w:b/>
        <w:bCs/>
      </w:rPr>
      <w:t>United Nations Development Programme</w:t>
    </w:r>
  </w:p>
  <w:p w14:paraId="6E4F7A52" w14:textId="514B2D19" w:rsidR="00054A25" w:rsidRPr="00054A25" w:rsidRDefault="00054A25" w:rsidP="00054A25">
    <w:pPr>
      <w:pStyle w:val="Header"/>
      <w:tabs>
        <w:tab w:val="right" w:pos="3690"/>
      </w:tabs>
      <w:rPr>
        <w:i/>
        <w:iCs/>
      </w:rPr>
    </w:pPr>
    <w:r>
      <w:rPr>
        <w:i/>
        <w:iCs/>
      </w:rPr>
      <w:tab/>
    </w:r>
    <w:r w:rsidR="00D15445">
      <w:rPr>
        <w:i/>
        <w:iCs/>
      </w:rPr>
      <w:t>Malaysia</w:t>
    </w:r>
    <w:r>
      <w:rPr>
        <w:i/>
        <w:iCs/>
      </w:rPr>
      <w:t xml:space="preserve"> Country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B7484"/>
    <w:multiLevelType w:val="multilevel"/>
    <w:tmpl w:val="957AD8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DY0NjCxNDU3M7BU0lEKTi0uzszPAykwrgUArqP+lSwAAAA="/>
  </w:docVars>
  <w:rsids>
    <w:rsidRoot w:val="00424B6B"/>
    <w:rsid w:val="00000109"/>
    <w:rsid w:val="0001173D"/>
    <w:rsid w:val="000153C4"/>
    <w:rsid w:val="00015CB0"/>
    <w:rsid w:val="0001659A"/>
    <w:rsid w:val="000242D2"/>
    <w:rsid w:val="00024BCF"/>
    <w:rsid w:val="0002678D"/>
    <w:rsid w:val="00030369"/>
    <w:rsid w:val="00030525"/>
    <w:rsid w:val="00036B85"/>
    <w:rsid w:val="00042808"/>
    <w:rsid w:val="00044034"/>
    <w:rsid w:val="00054A25"/>
    <w:rsid w:val="00055D20"/>
    <w:rsid w:val="00055E3C"/>
    <w:rsid w:val="00061292"/>
    <w:rsid w:val="00062A2E"/>
    <w:rsid w:val="000723E6"/>
    <w:rsid w:val="000770E4"/>
    <w:rsid w:val="00084C83"/>
    <w:rsid w:val="000939FA"/>
    <w:rsid w:val="00094D4C"/>
    <w:rsid w:val="00096B4A"/>
    <w:rsid w:val="00097CE3"/>
    <w:rsid w:val="000A2399"/>
    <w:rsid w:val="000C07CD"/>
    <w:rsid w:val="000C0D79"/>
    <w:rsid w:val="000C3837"/>
    <w:rsid w:val="000C4D56"/>
    <w:rsid w:val="000D3603"/>
    <w:rsid w:val="000D4C13"/>
    <w:rsid w:val="000E2528"/>
    <w:rsid w:val="000F2409"/>
    <w:rsid w:val="000F2505"/>
    <w:rsid w:val="000F4A64"/>
    <w:rsid w:val="00100D20"/>
    <w:rsid w:val="00111F89"/>
    <w:rsid w:val="00120967"/>
    <w:rsid w:val="001210FA"/>
    <w:rsid w:val="00127B33"/>
    <w:rsid w:val="0014543F"/>
    <w:rsid w:val="0014765B"/>
    <w:rsid w:val="00156AEA"/>
    <w:rsid w:val="0016678C"/>
    <w:rsid w:val="00166C96"/>
    <w:rsid w:val="00180E3E"/>
    <w:rsid w:val="00183C9D"/>
    <w:rsid w:val="0018725A"/>
    <w:rsid w:val="001A027B"/>
    <w:rsid w:val="001A4B87"/>
    <w:rsid w:val="001B160B"/>
    <w:rsid w:val="001B16F2"/>
    <w:rsid w:val="001B3436"/>
    <w:rsid w:val="001B4433"/>
    <w:rsid w:val="001B7CE7"/>
    <w:rsid w:val="001C5710"/>
    <w:rsid w:val="001D1139"/>
    <w:rsid w:val="001D30AC"/>
    <w:rsid w:val="001D563D"/>
    <w:rsid w:val="001D7F9F"/>
    <w:rsid w:val="001E7112"/>
    <w:rsid w:val="001E7E41"/>
    <w:rsid w:val="001F6EF7"/>
    <w:rsid w:val="001F742A"/>
    <w:rsid w:val="00201B87"/>
    <w:rsid w:val="00205B0E"/>
    <w:rsid w:val="00207D8E"/>
    <w:rsid w:val="00210BB0"/>
    <w:rsid w:val="00214191"/>
    <w:rsid w:val="00215E2D"/>
    <w:rsid w:val="00225727"/>
    <w:rsid w:val="00231FD3"/>
    <w:rsid w:val="0023300D"/>
    <w:rsid w:val="0024040B"/>
    <w:rsid w:val="00241D35"/>
    <w:rsid w:val="002470CB"/>
    <w:rsid w:val="00255C17"/>
    <w:rsid w:val="00262D61"/>
    <w:rsid w:val="00270FEB"/>
    <w:rsid w:val="002752F3"/>
    <w:rsid w:val="00285BA8"/>
    <w:rsid w:val="002A0889"/>
    <w:rsid w:val="002A17D8"/>
    <w:rsid w:val="002B0D27"/>
    <w:rsid w:val="002B2824"/>
    <w:rsid w:val="002B6D78"/>
    <w:rsid w:val="002C1B2F"/>
    <w:rsid w:val="002C1E31"/>
    <w:rsid w:val="002C2A1B"/>
    <w:rsid w:val="002C40B1"/>
    <w:rsid w:val="002C5DB4"/>
    <w:rsid w:val="002C7E2A"/>
    <w:rsid w:val="002D6189"/>
    <w:rsid w:val="002E66ED"/>
    <w:rsid w:val="002F28D6"/>
    <w:rsid w:val="0030095D"/>
    <w:rsid w:val="003070B8"/>
    <w:rsid w:val="00313D9C"/>
    <w:rsid w:val="00320874"/>
    <w:rsid w:val="00321A41"/>
    <w:rsid w:val="00321FF6"/>
    <w:rsid w:val="00324445"/>
    <w:rsid w:val="00330151"/>
    <w:rsid w:val="00333AAF"/>
    <w:rsid w:val="00333B14"/>
    <w:rsid w:val="00342E07"/>
    <w:rsid w:val="00343DE5"/>
    <w:rsid w:val="0034607C"/>
    <w:rsid w:val="0034687E"/>
    <w:rsid w:val="00351CA4"/>
    <w:rsid w:val="0035602A"/>
    <w:rsid w:val="00361C4E"/>
    <w:rsid w:val="0037147D"/>
    <w:rsid w:val="00371D8A"/>
    <w:rsid w:val="003765A7"/>
    <w:rsid w:val="003773B9"/>
    <w:rsid w:val="003779E9"/>
    <w:rsid w:val="00381612"/>
    <w:rsid w:val="00384123"/>
    <w:rsid w:val="00384FB8"/>
    <w:rsid w:val="003862D6"/>
    <w:rsid w:val="00387CD4"/>
    <w:rsid w:val="00390B5B"/>
    <w:rsid w:val="00395958"/>
    <w:rsid w:val="00395F2D"/>
    <w:rsid w:val="003A5326"/>
    <w:rsid w:val="003B0D3C"/>
    <w:rsid w:val="003B203C"/>
    <w:rsid w:val="003B2654"/>
    <w:rsid w:val="003B2EBE"/>
    <w:rsid w:val="003B67F0"/>
    <w:rsid w:val="003B6FF0"/>
    <w:rsid w:val="003C1395"/>
    <w:rsid w:val="003C351F"/>
    <w:rsid w:val="003D34BC"/>
    <w:rsid w:val="003D4416"/>
    <w:rsid w:val="003E6D5E"/>
    <w:rsid w:val="003E707A"/>
    <w:rsid w:val="003F44AC"/>
    <w:rsid w:val="003F5894"/>
    <w:rsid w:val="003F7110"/>
    <w:rsid w:val="004005BC"/>
    <w:rsid w:val="004033FC"/>
    <w:rsid w:val="00410563"/>
    <w:rsid w:val="004108BC"/>
    <w:rsid w:val="00415333"/>
    <w:rsid w:val="004161BF"/>
    <w:rsid w:val="004238C0"/>
    <w:rsid w:val="004241A4"/>
    <w:rsid w:val="00424554"/>
    <w:rsid w:val="00424B6B"/>
    <w:rsid w:val="00425B72"/>
    <w:rsid w:val="00425BE0"/>
    <w:rsid w:val="00427A7E"/>
    <w:rsid w:val="00435997"/>
    <w:rsid w:val="004365FC"/>
    <w:rsid w:val="0044425B"/>
    <w:rsid w:val="004475DD"/>
    <w:rsid w:val="0045679D"/>
    <w:rsid w:val="00461E06"/>
    <w:rsid w:val="0046491F"/>
    <w:rsid w:val="004677C7"/>
    <w:rsid w:val="00484B27"/>
    <w:rsid w:val="00490A62"/>
    <w:rsid w:val="00491E2B"/>
    <w:rsid w:val="0049761B"/>
    <w:rsid w:val="004A615E"/>
    <w:rsid w:val="004B1216"/>
    <w:rsid w:val="004B5EBE"/>
    <w:rsid w:val="004C082E"/>
    <w:rsid w:val="004C164F"/>
    <w:rsid w:val="004C2232"/>
    <w:rsid w:val="004C7256"/>
    <w:rsid w:val="004D0B39"/>
    <w:rsid w:val="004D7977"/>
    <w:rsid w:val="004F2306"/>
    <w:rsid w:val="004F2E0D"/>
    <w:rsid w:val="004F6418"/>
    <w:rsid w:val="005000F2"/>
    <w:rsid w:val="005072DA"/>
    <w:rsid w:val="00507B22"/>
    <w:rsid w:val="00514C42"/>
    <w:rsid w:val="00515F65"/>
    <w:rsid w:val="00517E1B"/>
    <w:rsid w:val="00520962"/>
    <w:rsid w:val="005266F4"/>
    <w:rsid w:val="00526F35"/>
    <w:rsid w:val="00527A7A"/>
    <w:rsid w:val="00527DA3"/>
    <w:rsid w:val="00532374"/>
    <w:rsid w:val="00542D90"/>
    <w:rsid w:val="0054559D"/>
    <w:rsid w:val="0055468B"/>
    <w:rsid w:val="00555BEE"/>
    <w:rsid w:val="0056575F"/>
    <w:rsid w:val="0057139C"/>
    <w:rsid w:val="005764D3"/>
    <w:rsid w:val="00576EDF"/>
    <w:rsid w:val="00582C2F"/>
    <w:rsid w:val="00587529"/>
    <w:rsid w:val="005903B2"/>
    <w:rsid w:val="00594C4D"/>
    <w:rsid w:val="005952CB"/>
    <w:rsid w:val="005A1CBA"/>
    <w:rsid w:val="005A1EC3"/>
    <w:rsid w:val="005A3958"/>
    <w:rsid w:val="005A3E57"/>
    <w:rsid w:val="005A7137"/>
    <w:rsid w:val="005A73EB"/>
    <w:rsid w:val="005B40CE"/>
    <w:rsid w:val="005B424E"/>
    <w:rsid w:val="005B5AFB"/>
    <w:rsid w:val="005C0F82"/>
    <w:rsid w:val="005C10FB"/>
    <w:rsid w:val="005D3285"/>
    <w:rsid w:val="005D404E"/>
    <w:rsid w:val="005D4989"/>
    <w:rsid w:val="005D5270"/>
    <w:rsid w:val="005E0787"/>
    <w:rsid w:val="005E1150"/>
    <w:rsid w:val="005E1901"/>
    <w:rsid w:val="005E2FCA"/>
    <w:rsid w:val="005E63B0"/>
    <w:rsid w:val="005E67EB"/>
    <w:rsid w:val="005E76BB"/>
    <w:rsid w:val="005E7FC2"/>
    <w:rsid w:val="005F15FE"/>
    <w:rsid w:val="005F3416"/>
    <w:rsid w:val="005F4DC5"/>
    <w:rsid w:val="005F56C9"/>
    <w:rsid w:val="00605B6E"/>
    <w:rsid w:val="00610E1D"/>
    <w:rsid w:val="006112C4"/>
    <w:rsid w:val="00612FC5"/>
    <w:rsid w:val="00612FE9"/>
    <w:rsid w:val="00613A6A"/>
    <w:rsid w:val="00613C61"/>
    <w:rsid w:val="006148FE"/>
    <w:rsid w:val="00620DFB"/>
    <w:rsid w:val="006273C3"/>
    <w:rsid w:val="006361AD"/>
    <w:rsid w:val="00636551"/>
    <w:rsid w:val="0063738C"/>
    <w:rsid w:val="00644F77"/>
    <w:rsid w:val="006451AE"/>
    <w:rsid w:val="00645A71"/>
    <w:rsid w:val="006523AA"/>
    <w:rsid w:val="006543DD"/>
    <w:rsid w:val="00654BA1"/>
    <w:rsid w:val="006623A1"/>
    <w:rsid w:val="00665A26"/>
    <w:rsid w:val="00666998"/>
    <w:rsid w:val="006736EF"/>
    <w:rsid w:val="006B10A8"/>
    <w:rsid w:val="006B12F9"/>
    <w:rsid w:val="006B49EF"/>
    <w:rsid w:val="006C0B71"/>
    <w:rsid w:val="006C4AF8"/>
    <w:rsid w:val="006F2762"/>
    <w:rsid w:val="006F5ED6"/>
    <w:rsid w:val="00700240"/>
    <w:rsid w:val="007116F4"/>
    <w:rsid w:val="0071206D"/>
    <w:rsid w:val="00713ACA"/>
    <w:rsid w:val="007140DC"/>
    <w:rsid w:val="00717F7C"/>
    <w:rsid w:val="00732C99"/>
    <w:rsid w:val="007355BB"/>
    <w:rsid w:val="00735921"/>
    <w:rsid w:val="0073741F"/>
    <w:rsid w:val="00741093"/>
    <w:rsid w:val="00743ACA"/>
    <w:rsid w:val="00744F72"/>
    <w:rsid w:val="00745A3F"/>
    <w:rsid w:val="00750D41"/>
    <w:rsid w:val="0075237C"/>
    <w:rsid w:val="00752CB1"/>
    <w:rsid w:val="00754020"/>
    <w:rsid w:val="00754443"/>
    <w:rsid w:val="00756343"/>
    <w:rsid w:val="0075681E"/>
    <w:rsid w:val="00763542"/>
    <w:rsid w:val="00763D79"/>
    <w:rsid w:val="007704B0"/>
    <w:rsid w:val="00770AFF"/>
    <w:rsid w:val="00770BBA"/>
    <w:rsid w:val="00771674"/>
    <w:rsid w:val="00771F21"/>
    <w:rsid w:val="0077318E"/>
    <w:rsid w:val="00783436"/>
    <w:rsid w:val="00784DDE"/>
    <w:rsid w:val="00785D1E"/>
    <w:rsid w:val="00793810"/>
    <w:rsid w:val="0079597F"/>
    <w:rsid w:val="007A223F"/>
    <w:rsid w:val="007B528B"/>
    <w:rsid w:val="007B53A0"/>
    <w:rsid w:val="007B6340"/>
    <w:rsid w:val="007B6AAD"/>
    <w:rsid w:val="007C3409"/>
    <w:rsid w:val="007C4023"/>
    <w:rsid w:val="007C5929"/>
    <w:rsid w:val="007C5B97"/>
    <w:rsid w:val="007D59D0"/>
    <w:rsid w:val="007D6C22"/>
    <w:rsid w:val="007D7B31"/>
    <w:rsid w:val="007E4607"/>
    <w:rsid w:val="007E7F66"/>
    <w:rsid w:val="007F64ED"/>
    <w:rsid w:val="00804682"/>
    <w:rsid w:val="00804C4F"/>
    <w:rsid w:val="008055D8"/>
    <w:rsid w:val="00807862"/>
    <w:rsid w:val="00813151"/>
    <w:rsid w:val="008161EE"/>
    <w:rsid w:val="0081671B"/>
    <w:rsid w:val="008167AC"/>
    <w:rsid w:val="00820084"/>
    <w:rsid w:val="00824910"/>
    <w:rsid w:val="00825D57"/>
    <w:rsid w:val="00826E68"/>
    <w:rsid w:val="00827335"/>
    <w:rsid w:val="008318DB"/>
    <w:rsid w:val="00841E62"/>
    <w:rsid w:val="00843E60"/>
    <w:rsid w:val="00851ABC"/>
    <w:rsid w:val="00851EC3"/>
    <w:rsid w:val="00851EF7"/>
    <w:rsid w:val="008525CB"/>
    <w:rsid w:val="0085335C"/>
    <w:rsid w:val="00861E51"/>
    <w:rsid w:val="00863DF1"/>
    <w:rsid w:val="00865014"/>
    <w:rsid w:val="008659C6"/>
    <w:rsid w:val="008706EF"/>
    <w:rsid w:val="00872EB6"/>
    <w:rsid w:val="00876931"/>
    <w:rsid w:val="00882BCC"/>
    <w:rsid w:val="00886F09"/>
    <w:rsid w:val="00887AD6"/>
    <w:rsid w:val="00887E6C"/>
    <w:rsid w:val="00890746"/>
    <w:rsid w:val="00893890"/>
    <w:rsid w:val="00893CD0"/>
    <w:rsid w:val="00895802"/>
    <w:rsid w:val="00895E4B"/>
    <w:rsid w:val="008A5188"/>
    <w:rsid w:val="008A6A18"/>
    <w:rsid w:val="008B2074"/>
    <w:rsid w:val="008B304A"/>
    <w:rsid w:val="008B4014"/>
    <w:rsid w:val="008B5A3D"/>
    <w:rsid w:val="008C11C8"/>
    <w:rsid w:val="008D511D"/>
    <w:rsid w:val="008D549F"/>
    <w:rsid w:val="008D79B5"/>
    <w:rsid w:val="008E0903"/>
    <w:rsid w:val="008E3150"/>
    <w:rsid w:val="008E42EF"/>
    <w:rsid w:val="008E44B1"/>
    <w:rsid w:val="008E5D6F"/>
    <w:rsid w:val="008E6B7D"/>
    <w:rsid w:val="008E76E3"/>
    <w:rsid w:val="008F184D"/>
    <w:rsid w:val="00901427"/>
    <w:rsid w:val="00907CAB"/>
    <w:rsid w:val="00907F19"/>
    <w:rsid w:val="00911577"/>
    <w:rsid w:val="00923EDE"/>
    <w:rsid w:val="00925ACC"/>
    <w:rsid w:val="0094002B"/>
    <w:rsid w:val="00941458"/>
    <w:rsid w:val="0094384D"/>
    <w:rsid w:val="009537DD"/>
    <w:rsid w:val="0095419C"/>
    <w:rsid w:val="009627AB"/>
    <w:rsid w:val="009641F4"/>
    <w:rsid w:val="00967B62"/>
    <w:rsid w:val="00974936"/>
    <w:rsid w:val="00976EB5"/>
    <w:rsid w:val="00982120"/>
    <w:rsid w:val="00996F14"/>
    <w:rsid w:val="00997481"/>
    <w:rsid w:val="009A395D"/>
    <w:rsid w:val="009B0C5B"/>
    <w:rsid w:val="009B0FF3"/>
    <w:rsid w:val="009B193E"/>
    <w:rsid w:val="009B1B0F"/>
    <w:rsid w:val="009B50C8"/>
    <w:rsid w:val="009C2A6D"/>
    <w:rsid w:val="009C3F82"/>
    <w:rsid w:val="009C59AD"/>
    <w:rsid w:val="009D037E"/>
    <w:rsid w:val="009D44AC"/>
    <w:rsid w:val="009D4BB2"/>
    <w:rsid w:val="009D7DB8"/>
    <w:rsid w:val="009F075C"/>
    <w:rsid w:val="009F0AD8"/>
    <w:rsid w:val="009F3415"/>
    <w:rsid w:val="00A142C4"/>
    <w:rsid w:val="00A14F09"/>
    <w:rsid w:val="00A14F13"/>
    <w:rsid w:val="00A1587C"/>
    <w:rsid w:val="00A17AD5"/>
    <w:rsid w:val="00A20405"/>
    <w:rsid w:val="00A211D8"/>
    <w:rsid w:val="00A21C7E"/>
    <w:rsid w:val="00A223AB"/>
    <w:rsid w:val="00A25C75"/>
    <w:rsid w:val="00A27311"/>
    <w:rsid w:val="00A3597F"/>
    <w:rsid w:val="00A4738B"/>
    <w:rsid w:val="00A520EB"/>
    <w:rsid w:val="00A52D2B"/>
    <w:rsid w:val="00A53B8B"/>
    <w:rsid w:val="00A6045E"/>
    <w:rsid w:val="00A619B2"/>
    <w:rsid w:val="00A6224C"/>
    <w:rsid w:val="00A66948"/>
    <w:rsid w:val="00A810A3"/>
    <w:rsid w:val="00A824BB"/>
    <w:rsid w:val="00A82BD7"/>
    <w:rsid w:val="00A84E21"/>
    <w:rsid w:val="00A85B36"/>
    <w:rsid w:val="00A90477"/>
    <w:rsid w:val="00A955C1"/>
    <w:rsid w:val="00AB0444"/>
    <w:rsid w:val="00AB082F"/>
    <w:rsid w:val="00AB0B61"/>
    <w:rsid w:val="00AB1737"/>
    <w:rsid w:val="00AC11CB"/>
    <w:rsid w:val="00AC6B77"/>
    <w:rsid w:val="00AC6E9A"/>
    <w:rsid w:val="00AD0C75"/>
    <w:rsid w:val="00AD19E3"/>
    <w:rsid w:val="00AE573F"/>
    <w:rsid w:val="00AE759B"/>
    <w:rsid w:val="00AF284A"/>
    <w:rsid w:val="00B0221C"/>
    <w:rsid w:val="00B0354B"/>
    <w:rsid w:val="00B0442C"/>
    <w:rsid w:val="00B0636E"/>
    <w:rsid w:val="00B067E6"/>
    <w:rsid w:val="00B20644"/>
    <w:rsid w:val="00B26ED0"/>
    <w:rsid w:val="00B3431B"/>
    <w:rsid w:val="00B42342"/>
    <w:rsid w:val="00B43DE5"/>
    <w:rsid w:val="00B475CC"/>
    <w:rsid w:val="00B47A56"/>
    <w:rsid w:val="00B56383"/>
    <w:rsid w:val="00B57097"/>
    <w:rsid w:val="00B601CD"/>
    <w:rsid w:val="00B60AB3"/>
    <w:rsid w:val="00B66D61"/>
    <w:rsid w:val="00B67739"/>
    <w:rsid w:val="00B701E4"/>
    <w:rsid w:val="00B72F29"/>
    <w:rsid w:val="00B72F89"/>
    <w:rsid w:val="00B73AF6"/>
    <w:rsid w:val="00B76366"/>
    <w:rsid w:val="00B80CE1"/>
    <w:rsid w:val="00B8407F"/>
    <w:rsid w:val="00B846BC"/>
    <w:rsid w:val="00B84B13"/>
    <w:rsid w:val="00B857F2"/>
    <w:rsid w:val="00B873D8"/>
    <w:rsid w:val="00B87F81"/>
    <w:rsid w:val="00B9075A"/>
    <w:rsid w:val="00B907B6"/>
    <w:rsid w:val="00B91177"/>
    <w:rsid w:val="00B946F5"/>
    <w:rsid w:val="00B97357"/>
    <w:rsid w:val="00BA4E5D"/>
    <w:rsid w:val="00BA5B86"/>
    <w:rsid w:val="00BA7E98"/>
    <w:rsid w:val="00BB3452"/>
    <w:rsid w:val="00BC2EF1"/>
    <w:rsid w:val="00BC51A0"/>
    <w:rsid w:val="00BD042D"/>
    <w:rsid w:val="00BD29B2"/>
    <w:rsid w:val="00BD4E61"/>
    <w:rsid w:val="00BE682F"/>
    <w:rsid w:val="00BE7A46"/>
    <w:rsid w:val="00BF5AD0"/>
    <w:rsid w:val="00BF6392"/>
    <w:rsid w:val="00BF6A5B"/>
    <w:rsid w:val="00BF7DF8"/>
    <w:rsid w:val="00C0701F"/>
    <w:rsid w:val="00C07F73"/>
    <w:rsid w:val="00C16D46"/>
    <w:rsid w:val="00C213DC"/>
    <w:rsid w:val="00C21480"/>
    <w:rsid w:val="00C26520"/>
    <w:rsid w:val="00C327C4"/>
    <w:rsid w:val="00C37910"/>
    <w:rsid w:val="00C419C0"/>
    <w:rsid w:val="00C42004"/>
    <w:rsid w:val="00C44F7E"/>
    <w:rsid w:val="00C452FB"/>
    <w:rsid w:val="00C478B0"/>
    <w:rsid w:val="00C5256F"/>
    <w:rsid w:val="00C52796"/>
    <w:rsid w:val="00C533E0"/>
    <w:rsid w:val="00C544BE"/>
    <w:rsid w:val="00C61C83"/>
    <w:rsid w:val="00C64F40"/>
    <w:rsid w:val="00C662FB"/>
    <w:rsid w:val="00C72EF6"/>
    <w:rsid w:val="00C73C83"/>
    <w:rsid w:val="00C752B7"/>
    <w:rsid w:val="00C76C44"/>
    <w:rsid w:val="00C83D15"/>
    <w:rsid w:val="00C927AE"/>
    <w:rsid w:val="00C92C0D"/>
    <w:rsid w:val="00C966F2"/>
    <w:rsid w:val="00C96A6E"/>
    <w:rsid w:val="00CA0D30"/>
    <w:rsid w:val="00CA1A74"/>
    <w:rsid w:val="00CA3375"/>
    <w:rsid w:val="00CB19B5"/>
    <w:rsid w:val="00CB3638"/>
    <w:rsid w:val="00CB73FF"/>
    <w:rsid w:val="00CB774D"/>
    <w:rsid w:val="00CC07DC"/>
    <w:rsid w:val="00CC09FA"/>
    <w:rsid w:val="00CC2341"/>
    <w:rsid w:val="00CC25C5"/>
    <w:rsid w:val="00CC3289"/>
    <w:rsid w:val="00CD3B86"/>
    <w:rsid w:val="00CD629A"/>
    <w:rsid w:val="00CF15A4"/>
    <w:rsid w:val="00CF258E"/>
    <w:rsid w:val="00CF412C"/>
    <w:rsid w:val="00CF4B97"/>
    <w:rsid w:val="00CF5942"/>
    <w:rsid w:val="00D00236"/>
    <w:rsid w:val="00D02557"/>
    <w:rsid w:val="00D02763"/>
    <w:rsid w:val="00D044FF"/>
    <w:rsid w:val="00D14498"/>
    <w:rsid w:val="00D15445"/>
    <w:rsid w:val="00D163D3"/>
    <w:rsid w:val="00D20409"/>
    <w:rsid w:val="00D20EEB"/>
    <w:rsid w:val="00D2207C"/>
    <w:rsid w:val="00D22F7A"/>
    <w:rsid w:val="00D2613F"/>
    <w:rsid w:val="00D2773D"/>
    <w:rsid w:val="00D3406F"/>
    <w:rsid w:val="00D37352"/>
    <w:rsid w:val="00D401F2"/>
    <w:rsid w:val="00D40807"/>
    <w:rsid w:val="00D4510D"/>
    <w:rsid w:val="00D47CF1"/>
    <w:rsid w:val="00D50A78"/>
    <w:rsid w:val="00D525F2"/>
    <w:rsid w:val="00D56081"/>
    <w:rsid w:val="00D5738B"/>
    <w:rsid w:val="00D61E28"/>
    <w:rsid w:val="00D6262D"/>
    <w:rsid w:val="00D6596C"/>
    <w:rsid w:val="00D65A4B"/>
    <w:rsid w:val="00D74802"/>
    <w:rsid w:val="00D76674"/>
    <w:rsid w:val="00D8410E"/>
    <w:rsid w:val="00D92510"/>
    <w:rsid w:val="00D93777"/>
    <w:rsid w:val="00DA5238"/>
    <w:rsid w:val="00DA6CA5"/>
    <w:rsid w:val="00DA71AE"/>
    <w:rsid w:val="00DB30E3"/>
    <w:rsid w:val="00DC0E58"/>
    <w:rsid w:val="00DC7AA9"/>
    <w:rsid w:val="00DD14EF"/>
    <w:rsid w:val="00DD3CB8"/>
    <w:rsid w:val="00DD6E9C"/>
    <w:rsid w:val="00DE1F9A"/>
    <w:rsid w:val="00DE36EB"/>
    <w:rsid w:val="00DF6138"/>
    <w:rsid w:val="00E000FC"/>
    <w:rsid w:val="00E021F0"/>
    <w:rsid w:val="00E03879"/>
    <w:rsid w:val="00E03BD0"/>
    <w:rsid w:val="00E04FC3"/>
    <w:rsid w:val="00E05373"/>
    <w:rsid w:val="00E06CCB"/>
    <w:rsid w:val="00E15396"/>
    <w:rsid w:val="00E2162F"/>
    <w:rsid w:val="00E21946"/>
    <w:rsid w:val="00E21D43"/>
    <w:rsid w:val="00E23ADE"/>
    <w:rsid w:val="00E30AC3"/>
    <w:rsid w:val="00E3108E"/>
    <w:rsid w:val="00E33CCC"/>
    <w:rsid w:val="00E4169A"/>
    <w:rsid w:val="00E42C9F"/>
    <w:rsid w:val="00E43C32"/>
    <w:rsid w:val="00E447FA"/>
    <w:rsid w:val="00E479A5"/>
    <w:rsid w:val="00E513AA"/>
    <w:rsid w:val="00E51F81"/>
    <w:rsid w:val="00E521FC"/>
    <w:rsid w:val="00E5348B"/>
    <w:rsid w:val="00E5563A"/>
    <w:rsid w:val="00E571F8"/>
    <w:rsid w:val="00E63C4E"/>
    <w:rsid w:val="00E676CB"/>
    <w:rsid w:val="00E678CF"/>
    <w:rsid w:val="00E73334"/>
    <w:rsid w:val="00E745E9"/>
    <w:rsid w:val="00E767F0"/>
    <w:rsid w:val="00E76977"/>
    <w:rsid w:val="00E80D8B"/>
    <w:rsid w:val="00E83FC6"/>
    <w:rsid w:val="00E90209"/>
    <w:rsid w:val="00E91BB6"/>
    <w:rsid w:val="00EA1362"/>
    <w:rsid w:val="00EA3111"/>
    <w:rsid w:val="00EA3723"/>
    <w:rsid w:val="00EA4758"/>
    <w:rsid w:val="00EA6AD0"/>
    <w:rsid w:val="00EB187D"/>
    <w:rsid w:val="00EB460F"/>
    <w:rsid w:val="00EC78F7"/>
    <w:rsid w:val="00ED0EA7"/>
    <w:rsid w:val="00ED70E0"/>
    <w:rsid w:val="00EE0C08"/>
    <w:rsid w:val="00EE1F12"/>
    <w:rsid w:val="00EE70F9"/>
    <w:rsid w:val="00EF15A8"/>
    <w:rsid w:val="00EF2DE8"/>
    <w:rsid w:val="00F004F8"/>
    <w:rsid w:val="00F06919"/>
    <w:rsid w:val="00F16528"/>
    <w:rsid w:val="00F171DA"/>
    <w:rsid w:val="00F20158"/>
    <w:rsid w:val="00F2183F"/>
    <w:rsid w:val="00F23A54"/>
    <w:rsid w:val="00F30A55"/>
    <w:rsid w:val="00F33723"/>
    <w:rsid w:val="00F33BA2"/>
    <w:rsid w:val="00F432A3"/>
    <w:rsid w:val="00F46D69"/>
    <w:rsid w:val="00F571BA"/>
    <w:rsid w:val="00F571DF"/>
    <w:rsid w:val="00F57336"/>
    <w:rsid w:val="00F6025A"/>
    <w:rsid w:val="00F604DC"/>
    <w:rsid w:val="00F61858"/>
    <w:rsid w:val="00F65950"/>
    <w:rsid w:val="00F7190C"/>
    <w:rsid w:val="00F77CCD"/>
    <w:rsid w:val="00F80B5C"/>
    <w:rsid w:val="00F824C4"/>
    <w:rsid w:val="00F829A3"/>
    <w:rsid w:val="00F82C24"/>
    <w:rsid w:val="00F866A5"/>
    <w:rsid w:val="00F86FD8"/>
    <w:rsid w:val="00F87AF8"/>
    <w:rsid w:val="00F91CF1"/>
    <w:rsid w:val="00F92678"/>
    <w:rsid w:val="00F9596A"/>
    <w:rsid w:val="00FA732F"/>
    <w:rsid w:val="00FC2006"/>
    <w:rsid w:val="00FC3888"/>
    <w:rsid w:val="00FC5A5A"/>
    <w:rsid w:val="00FD209D"/>
    <w:rsid w:val="00FD3FF8"/>
    <w:rsid w:val="00FD665B"/>
    <w:rsid w:val="00FF197D"/>
    <w:rsid w:val="00FF5D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68E8B"/>
  <w15:docId w15:val="{75D5110A-ED65-471B-B649-142E4C9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1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25"/>
  </w:style>
  <w:style w:type="paragraph" w:styleId="Footer">
    <w:name w:val="footer"/>
    <w:basedOn w:val="Normal"/>
    <w:link w:val="FooterChar"/>
    <w:uiPriority w:val="99"/>
    <w:unhideWhenUsed/>
    <w:rsid w:val="0005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25"/>
  </w:style>
  <w:style w:type="paragraph" w:styleId="BalloonText">
    <w:name w:val="Balloon Text"/>
    <w:basedOn w:val="Normal"/>
    <w:link w:val="BalloonTextChar"/>
    <w:uiPriority w:val="99"/>
    <w:semiHidden/>
    <w:unhideWhenUsed/>
    <w:rsid w:val="0005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25"/>
    <w:rPr>
      <w:rFonts w:ascii="Tahoma" w:hAnsi="Tahoma" w:cs="Tahoma"/>
      <w:sz w:val="16"/>
      <w:szCs w:val="16"/>
    </w:rPr>
  </w:style>
  <w:style w:type="paragraph" w:styleId="ListParagraph">
    <w:name w:val="List Paragraph"/>
    <w:basedOn w:val="Normal"/>
    <w:uiPriority w:val="34"/>
    <w:qFormat/>
    <w:rsid w:val="002C1E31"/>
    <w:pPr>
      <w:ind w:left="720"/>
      <w:contextualSpacing/>
    </w:pPr>
    <w:rPr>
      <w:rFonts w:ascii="Calibri" w:eastAsia="Times New Roman" w:hAnsi="Calibri" w:cs="Times New Roman"/>
    </w:rPr>
  </w:style>
  <w:style w:type="character" w:styleId="FootnoteReference">
    <w:name w:val="footnote reference"/>
    <w:uiPriority w:val="99"/>
    <w:unhideWhenUsed/>
    <w:rsid w:val="00E2162F"/>
    <w:rPr>
      <w:vertAlign w:val="superscript"/>
    </w:rPr>
  </w:style>
  <w:style w:type="paragraph" w:styleId="FootnoteText">
    <w:name w:val="footnote text"/>
    <w:basedOn w:val="Normal"/>
    <w:link w:val="FootnoteTextChar"/>
    <w:uiPriority w:val="99"/>
    <w:unhideWhenUsed/>
    <w:rsid w:val="00E2162F"/>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2162F"/>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E2162F"/>
    <w:rPr>
      <w:sz w:val="16"/>
      <w:szCs w:val="16"/>
    </w:rPr>
  </w:style>
  <w:style w:type="paragraph" w:styleId="CommentText">
    <w:name w:val="annotation text"/>
    <w:basedOn w:val="Normal"/>
    <w:link w:val="CommentTextChar"/>
    <w:uiPriority w:val="99"/>
    <w:semiHidden/>
    <w:unhideWhenUsed/>
    <w:rsid w:val="00E2162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E2162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33CCC"/>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33CCC"/>
    <w:rPr>
      <w:rFonts w:ascii="Calibri" w:eastAsia="Calibri" w:hAnsi="Calibri" w:cs="Times New Roman"/>
      <w:b/>
      <w:bCs/>
      <w:sz w:val="20"/>
      <w:szCs w:val="20"/>
      <w:lang w:val="x-none" w:eastAsia="x-none"/>
    </w:rPr>
  </w:style>
  <w:style w:type="paragraph" w:customStyle="1" w:styleId="Default">
    <w:name w:val="Default"/>
    <w:rsid w:val="00527A7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927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B67F0"/>
    <w:rPr>
      <w:color w:val="0000FF" w:themeColor="hyperlink"/>
      <w:u w:val="single"/>
    </w:rPr>
  </w:style>
  <w:style w:type="paragraph" w:customStyle="1" w:styleId="CarCarChar">
    <w:name w:val="Car Car Char"/>
    <w:basedOn w:val="Heading2"/>
    <w:rsid w:val="00EA3111"/>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character" w:customStyle="1" w:styleId="Heading2Char">
    <w:name w:val="Heading 2 Char"/>
    <w:basedOn w:val="DefaultParagraphFont"/>
    <w:link w:val="Heading2"/>
    <w:uiPriority w:val="9"/>
    <w:semiHidden/>
    <w:rsid w:val="00EA31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389">
      <w:bodyDiv w:val="1"/>
      <w:marLeft w:val="0"/>
      <w:marRight w:val="0"/>
      <w:marTop w:val="0"/>
      <w:marBottom w:val="0"/>
      <w:divBdr>
        <w:top w:val="none" w:sz="0" w:space="0" w:color="auto"/>
        <w:left w:val="none" w:sz="0" w:space="0" w:color="auto"/>
        <w:bottom w:val="none" w:sz="0" w:space="0" w:color="auto"/>
        <w:right w:val="none" w:sz="0" w:space="0" w:color="auto"/>
      </w:divBdr>
    </w:div>
    <w:div w:id="22023193">
      <w:bodyDiv w:val="1"/>
      <w:marLeft w:val="0"/>
      <w:marRight w:val="0"/>
      <w:marTop w:val="0"/>
      <w:marBottom w:val="0"/>
      <w:divBdr>
        <w:top w:val="none" w:sz="0" w:space="0" w:color="auto"/>
        <w:left w:val="none" w:sz="0" w:space="0" w:color="auto"/>
        <w:bottom w:val="none" w:sz="0" w:space="0" w:color="auto"/>
        <w:right w:val="none" w:sz="0" w:space="0" w:color="auto"/>
      </w:divBdr>
      <w:divsChild>
        <w:div w:id="1091468074">
          <w:marLeft w:val="1080"/>
          <w:marRight w:val="0"/>
          <w:marTop w:val="0"/>
          <w:marBottom w:val="0"/>
          <w:divBdr>
            <w:top w:val="none" w:sz="0" w:space="0" w:color="auto"/>
            <w:left w:val="none" w:sz="0" w:space="0" w:color="auto"/>
            <w:bottom w:val="none" w:sz="0" w:space="0" w:color="auto"/>
            <w:right w:val="none" w:sz="0" w:space="0" w:color="auto"/>
          </w:divBdr>
        </w:div>
        <w:div w:id="1674920082">
          <w:marLeft w:val="360"/>
          <w:marRight w:val="0"/>
          <w:marTop w:val="0"/>
          <w:marBottom w:val="0"/>
          <w:divBdr>
            <w:top w:val="none" w:sz="0" w:space="0" w:color="auto"/>
            <w:left w:val="none" w:sz="0" w:space="0" w:color="auto"/>
            <w:bottom w:val="none" w:sz="0" w:space="0" w:color="auto"/>
            <w:right w:val="none" w:sz="0" w:space="0" w:color="auto"/>
          </w:divBdr>
        </w:div>
        <w:div w:id="1895778512">
          <w:marLeft w:val="1080"/>
          <w:marRight w:val="0"/>
          <w:marTop w:val="0"/>
          <w:marBottom w:val="0"/>
          <w:divBdr>
            <w:top w:val="none" w:sz="0" w:space="0" w:color="auto"/>
            <w:left w:val="none" w:sz="0" w:space="0" w:color="auto"/>
            <w:bottom w:val="none" w:sz="0" w:space="0" w:color="auto"/>
            <w:right w:val="none" w:sz="0" w:space="0" w:color="auto"/>
          </w:divBdr>
        </w:div>
        <w:div w:id="1915512174">
          <w:marLeft w:val="1080"/>
          <w:marRight w:val="0"/>
          <w:marTop w:val="0"/>
          <w:marBottom w:val="0"/>
          <w:divBdr>
            <w:top w:val="none" w:sz="0" w:space="0" w:color="auto"/>
            <w:left w:val="none" w:sz="0" w:space="0" w:color="auto"/>
            <w:bottom w:val="none" w:sz="0" w:space="0" w:color="auto"/>
            <w:right w:val="none" w:sz="0" w:space="0" w:color="auto"/>
          </w:divBdr>
        </w:div>
        <w:div w:id="1982614694">
          <w:marLeft w:val="1080"/>
          <w:marRight w:val="0"/>
          <w:marTop w:val="0"/>
          <w:marBottom w:val="0"/>
          <w:divBdr>
            <w:top w:val="none" w:sz="0" w:space="0" w:color="auto"/>
            <w:left w:val="none" w:sz="0" w:space="0" w:color="auto"/>
            <w:bottom w:val="none" w:sz="0" w:space="0" w:color="auto"/>
            <w:right w:val="none" w:sz="0" w:space="0" w:color="auto"/>
          </w:divBdr>
        </w:div>
      </w:divsChild>
    </w:div>
    <w:div w:id="49884508">
      <w:bodyDiv w:val="1"/>
      <w:marLeft w:val="0"/>
      <w:marRight w:val="0"/>
      <w:marTop w:val="0"/>
      <w:marBottom w:val="0"/>
      <w:divBdr>
        <w:top w:val="none" w:sz="0" w:space="0" w:color="auto"/>
        <w:left w:val="none" w:sz="0" w:space="0" w:color="auto"/>
        <w:bottom w:val="none" w:sz="0" w:space="0" w:color="auto"/>
        <w:right w:val="none" w:sz="0" w:space="0" w:color="auto"/>
      </w:divBdr>
    </w:div>
    <w:div w:id="145054689">
      <w:bodyDiv w:val="1"/>
      <w:marLeft w:val="0"/>
      <w:marRight w:val="0"/>
      <w:marTop w:val="0"/>
      <w:marBottom w:val="0"/>
      <w:divBdr>
        <w:top w:val="none" w:sz="0" w:space="0" w:color="auto"/>
        <w:left w:val="none" w:sz="0" w:space="0" w:color="auto"/>
        <w:bottom w:val="none" w:sz="0" w:space="0" w:color="auto"/>
        <w:right w:val="none" w:sz="0" w:space="0" w:color="auto"/>
      </w:divBdr>
    </w:div>
    <w:div w:id="168179009">
      <w:bodyDiv w:val="1"/>
      <w:marLeft w:val="0"/>
      <w:marRight w:val="0"/>
      <w:marTop w:val="0"/>
      <w:marBottom w:val="0"/>
      <w:divBdr>
        <w:top w:val="none" w:sz="0" w:space="0" w:color="auto"/>
        <w:left w:val="none" w:sz="0" w:space="0" w:color="auto"/>
        <w:bottom w:val="none" w:sz="0" w:space="0" w:color="auto"/>
        <w:right w:val="none" w:sz="0" w:space="0" w:color="auto"/>
      </w:divBdr>
    </w:div>
    <w:div w:id="298540873">
      <w:bodyDiv w:val="1"/>
      <w:marLeft w:val="0"/>
      <w:marRight w:val="0"/>
      <w:marTop w:val="0"/>
      <w:marBottom w:val="0"/>
      <w:divBdr>
        <w:top w:val="none" w:sz="0" w:space="0" w:color="auto"/>
        <w:left w:val="none" w:sz="0" w:space="0" w:color="auto"/>
        <w:bottom w:val="none" w:sz="0" w:space="0" w:color="auto"/>
        <w:right w:val="none" w:sz="0" w:space="0" w:color="auto"/>
      </w:divBdr>
    </w:div>
    <w:div w:id="1100638552">
      <w:bodyDiv w:val="1"/>
      <w:marLeft w:val="0"/>
      <w:marRight w:val="0"/>
      <w:marTop w:val="0"/>
      <w:marBottom w:val="0"/>
      <w:divBdr>
        <w:top w:val="none" w:sz="0" w:space="0" w:color="auto"/>
        <w:left w:val="none" w:sz="0" w:space="0" w:color="auto"/>
        <w:bottom w:val="none" w:sz="0" w:space="0" w:color="auto"/>
        <w:right w:val="none" w:sz="0" w:space="0" w:color="auto"/>
      </w:divBdr>
    </w:div>
    <w:div w:id="1105929993">
      <w:bodyDiv w:val="1"/>
      <w:marLeft w:val="0"/>
      <w:marRight w:val="0"/>
      <w:marTop w:val="0"/>
      <w:marBottom w:val="0"/>
      <w:divBdr>
        <w:top w:val="none" w:sz="0" w:space="0" w:color="auto"/>
        <w:left w:val="none" w:sz="0" w:space="0" w:color="auto"/>
        <w:bottom w:val="none" w:sz="0" w:space="0" w:color="auto"/>
        <w:right w:val="none" w:sz="0" w:space="0" w:color="auto"/>
      </w:divBdr>
      <w:divsChild>
        <w:div w:id="1703359562">
          <w:marLeft w:val="360"/>
          <w:marRight w:val="0"/>
          <w:marTop w:val="0"/>
          <w:marBottom w:val="0"/>
          <w:divBdr>
            <w:top w:val="none" w:sz="0" w:space="0" w:color="auto"/>
            <w:left w:val="none" w:sz="0" w:space="0" w:color="auto"/>
            <w:bottom w:val="none" w:sz="0" w:space="0" w:color="auto"/>
            <w:right w:val="none" w:sz="0" w:space="0" w:color="auto"/>
          </w:divBdr>
        </w:div>
        <w:div w:id="1705980793">
          <w:marLeft w:val="1080"/>
          <w:marRight w:val="0"/>
          <w:marTop w:val="0"/>
          <w:marBottom w:val="0"/>
          <w:divBdr>
            <w:top w:val="none" w:sz="0" w:space="0" w:color="auto"/>
            <w:left w:val="none" w:sz="0" w:space="0" w:color="auto"/>
            <w:bottom w:val="none" w:sz="0" w:space="0" w:color="auto"/>
            <w:right w:val="none" w:sz="0" w:space="0" w:color="auto"/>
          </w:divBdr>
        </w:div>
      </w:divsChild>
    </w:div>
    <w:div w:id="1273586020">
      <w:bodyDiv w:val="1"/>
      <w:marLeft w:val="0"/>
      <w:marRight w:val="0"/>
      <w:marTop w:val="0"/>
      <w:marBottom w:val="0"/>
      <w:divBdr>
        <w:top w:val="none" w:sz="0" w:space="0" w:color="auto"/>
        <w:left w:val="none" w:sz="0" w:space="0" w:color="auto"/>
        <w:bottom w:val="none" w:sz="0" w:space="0" w:color="auto"/>
        <w:right w:val="none" w:sz="0" w:space="0" w:color="auto"/>
      </w:divBdr>
    </w:div>
    <w:div w:id="1513572768">
      <w:bodyDiv w:val="1"/>
      <w:marLeft w:val="0"/>
      <w:marRight w:val="0"/>
      <w:marTop w:val="0"/>
      <w:marBottom w:val="0"/>
      <w:divBdr>
        <w:top w:val="none" w:sz="0" w:space="0" w:color="auto"/>
        <w:left w:val="none" w:sz="0" w:space="0" w:color="auto"/>
        <w:bottom w:val="none" w:sz="0" w:space="0" w:color="auto"/>
        <w:right w:val="none" w:sz="0" w:space="0" w:color="auto"/>
      </w:divBdr>
    </w:div>
    <w:div w:id="1817263025">
      <w:bodyDiv w:val="1"/>
      <w:marLeft w:val="0"/>
      <w:marRight w:val="0"/>
      <w:marTop w:val="0"/>
      <w:marBottom w:val="0"/>
      <w:divBdr>
        <w:top w:val="none" w:sz="0" w:space="0" w:color="auto"/>
        <w:left w:val="none" w:sz="0" w:space="0" w:color="auto"/>
        <w:bottom w:val="none" w:sz="0" w:space="0" w:color="auto"/>
        <w:right w:val="none" w:sz="0" w:space="0" w:color="auto"/>
      </w:divBdr>
    </w:div>
    <w:div w:id="1900825648">
      <w:bodyDiv w:val="1"/>
      <w:marLeft w:val="0"/>
      <w:marRight w:val="0"/>
      <w:marTop w:val="0"/>
      <w:marBottom w:val="0"/>
      <w:divBdr>
        <w:top w:val="none" w:sz="0" w:space="0" w:color="auto"/>
        <w:left w:val="none" w:sz="0" w:space="0" w:color="auto"/>
        <w:bottom w:val="none" w:sz="0" w:space="0" w:color="auto"/>
        <w:right w:val="none" w:sz="0" w:space="0" w:color="auto"/>
      </w:divBdr>
    </w:div>
    <w:div w:id="19171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642062B714214A946E4C4B1D89F83F" ma:contentTypeVersion="15" ma:contentTypeDescription="Create a new document." ma:contentTypeScope="" ma:versionID="55055cf895ff1739b4138f966306eb72">
  <xsd:schema xmlns:xsd="http://www.w3.org/2001/XMLSchema" xmlns:xs="http://www.w3.org/2001/XMLSchema" xmlns:p="http://schemas.microsoft.com/office/2006/metadata/properties" xmlns:ns3="7fe72f24-400e-4cc9-951c-6d14dee3bc5c" xmlns:ns4="5fc110c6-6ec6-488b-90a7-f4c8f5d9b43a" targetNamespace="http://schemas.microsoft.com/office/2006/metadata/properties" ma:root="true" ma:fieldsID="0ca2827bedde2834320d0cbd2b8797b6" ns3:_="" ns4:_="">
    <xsd:import namespace="7fe72f24-400e-4cc9-951c-6d14dee3bc5c"/>
    <xsd:import namespace="5fc110c6-6ec6-488b-90a7-f4c8f5d9b43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2f24-400e-4cc9-951c-6d14dee3bc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c110c6-6ec6-488b-90a7-f4c8f5d9b4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05C9-B08D-4163-AC2B-187AF4083197}">
  <ds:schemaRefs>
    <ds:schemaRef ds:uri="http://schemas.microsoft.com/sharepoint/v3/contenttype/forms"/>
  </ds:schemaRefs>
</ds:datastoreItem>
</file>

<file path=customXml/itemProps2.xml><?xml version="1.0" encoding="utf-8"?>
<ds:datastoreItem xmlns:ds="http://schemas.openxmlformats.org/officeDocument/2006/customXml" ds:itemID="{A681E52B-4A02-482C-9069-459BB27C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2f24-400e-4cc9-951c-6d14dee3bc5c"/>
    <ds:schemaRef ds:uri="5fc110c6-6ec6-488b-90a7-f4c8f5d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08691-3572-47BF-B762-7F807AAFB547}">
  <ds:schemaRefs>
    <ds:schemaRef ds:uri="http://schemas.microsoft.com/office/2006/documentManagement/types"/>
    <ds:schemaRef ds:uri="5fc110c6-6ec6-488b-90a7-f4c8f5d9b43a"/>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7fe72f24-400e-4cc9-951c-6d14dee3bc5c"/>
    <ds:schemaRef ds:uri="http://www.w3.org/XML/1998/namespace"/>
  </ds:schemaRefs>
</ds:datastoreItem>
</file>

<file path=customXml/itemProps4.xml><?xml version="1.0" encoding="utf-8"?>
<ds:datastoreItem xmlns:ds="http://schemas.openxmlformats.org/officeDocument/2006/customXml" ds:itemID="{62F17468-22C4-4010-B2C0-16B48D40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2471</Words>
  <Characters>14214</Characters>
  <Application>Microsoft Office Word</Application>
  <DocSecurity>0</DocSecurity>
  <Lines>209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Ezzat</dc:creator>
  <cp:keywords/>
  <dc:description/>
  <cp:lastModifiedBy>Siow Ling Lee</cp:lastModifiedBy>
  <cp:revision>2</cp:revision>
  <cp:lastPrinted>2013-07-28T08:52:00Z</cp:lastPrinted>
  <dcterms:created xsi:type="dcterms:W3CDTF">2021-01-18T01:25:00Z</dcterms:created>
  <dcterms:modified xsi:type="dcterms:W3CDTF">2021-01-18T01:25:00Z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0x010100CC642062B714214A946E4C4B1D89F83F</vt:lpwstr>
  </property>
</Properties>
</file>