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F52F" w14:textId="05B8EA7D" w:rsidR="00F12705" w:rsidRPr="00F12705" w:rsidRDefault="001F22AF" w:rsidP="00F12705">
      <w:pPr>
        <w:shd w:val="clear" w:color="auto" w:fill="F5F5F5"/>
        <w:spacing w:line="300" w:lineRule="atLeast"/>
        <w:rPr>
          <w:rFonts w:ascii="Open Sans" w:eastAsia="Times New Roman" w:hAnsi="Open Sans" w:cs="Times New Roman"/>
          <w:color w:val="333333"/>
          <w:sz w:val="26"/>
          <w:szCs w:val="26"/>
          <w:lang w:val="en-US"/>
        </w:rPr>
      </w:pPr>
      <w:r>
        <w:rPr>
          <w:rFonts w:ascii="Open Sans" w:eastAsia="Times New Roman" w:hAnsi="Open Sans" w:cs="Times New Roman"/>
          <w:color w:val="333333"/>
          <w:sz w:val="26"/>
          <w:szCs w:val="26"/>
          <w:lang w:val="en-US"/>
        </w:rPr>
        <w:t>Mid-Term</w:t>
      </w:r>
      <w:r w:rsidR="002C676D">
        <w:rPr>
          <w:rFonts w:ascii="Open Sans" w:eastAsia="Times New Roman" w:hAnsi="Open Sans" w:cs="Times New Roman"/>
          <w:color w:val="333333"/>
          <w:sz w:val="26"/>
          <w:szCs w:val="26"/>
          <w:lang w:val="en-US"/>
        </w:rPr>
        <w:t xml:space="preserve"> Evaluation of the project </w:t>
      </w:r>
      <w:r>
        <w:rPr>
          <w:rFonts w:ascii="Open Sans" w:eastAsia="Times New Roman" w:hAnsi="Open Sans" w:cs="Times New Roman"/>
          <w:color w:val="333333"/>
          <w:sz w:val="26"/>
          <w:szCs w:val="26"/>
          <w:lang w:val="en-US"/>
        </w:rPr>
        <w:t>Strengthening Representative Bodies in Mongolia</w:t>
      </w:r>
    </w:p>
    <w:tbl>
      <w:tblPr>
        <w:tblStyle w:val="TableGrid"/>
        <w:tblW w:w="5000" w:type="pct"/>
        <w:tblLook w:val="04A0" w:firstRow="1" w:lastRow="0" w:firstColumn="1" w:lastColumn="0" w:noHBand="0" w:noVBand="1"/>
      </w:tblPr>
      <w:tblGrid>
        <w:gridCol w:w="5554"/>
        <w:gridCol w:w="3796"/>
      </w:tblGrid>
      <w:tr w:rsidR="00F12705" w:rsidRPr="00F12705" w14:paraId="54FAAF78" w14:textId="77777777" w:rsidTr="00EF75C0">
        <w:tc>
          <w:tcPr>
            <w:tcW w:w="2970" w:type="pct"/>
            <w:hideMark/>
          </w:tcPr>
          <w:p w14:paraId="36D9F7D2" w14:textId="77777777" w:rsidR="00F12705" w:rsidRPr="00F12705" w:rsidRDefault="00F12705" w:rsidP="00EF75C0">
            <w:pPr>
              <w:spacing w:after="300"/>
              <w:rPr>
                <w:rFonts w:ascii="Open Sans" w:eastAsia="Times New Roman" w:hAnsi="Open Sans" w:cs="Times New Roman"/>
                <w:b/>
                <w:bCs/>
                <w:color w:val="333333"/>
                <w:sz w:val="20"/>
                <w:szCs w:val="20"/>
                <w:lang w:val="en-US"/>
              </w:rPr>
            </w:pPr>
            <w:r w:rsidRPr="00F12705">
              <w:rPr>
                <w:rFonts w:ascii="Open Sans" w:eastAsia="Times New Roman" w:hAnsi="Open Sans" w:cs="Times New Roman"/>
                <w:b/>
                <w:bCs/>
                <w:color w:val="333333"/>
                <w:sz w:val="20"/>
                <w:szCs w:val="20"/>
                <w:lang w:val="en-US"/>
              </w:rPr>
              <w:t>Commissioning Unit:</w:t>
            </w:r>
          </w:p>
        </w:tc>
        <w:tc>
          <w:tcPr>
            <w:tcW w:w="2030" w:type="pct"/>
            <w:hideMark/>
          </w:tcPr>
          <w:p w14:paraId="630514C5" w14:textId="77777777" w:rsidR="00F12705" w:rsidRPr="00F12705" w:rsidRDefault="00F12705" w:rsidP="00EF75C0">
            <w:pPr>
              <w:spacing w:after="300"/>
              <w:rPr>
                <w:rFonts w:ascii="Open Sans" w:eastAsia="Times New Roman" w:hAnsi="Open Sans" w:cs="Times New Roman"/>
                <w:color w:val="333333"/>
                <w:sz w:val="20"/>
                <w:szCs w:val="20"/>
                <w:lang w:val="en-US"/>
              </w:rPr>
            </w:pPr>
            <w:r w:rsidRPr="00F12705">
              <w:rPr>
                <w:rFonts w:ascii="Open Sans" w:eastAsia="Times New Roman" w:hAnsi="Open Sans" w:cs="Times New Roman"/>
                <w:color w:val="333333"/>
                <w:sz w:val="20"/>
                <w:szCs w:val="20"/>
                <w:lang w:val="en-US"/>
              </w:rPr>
              <w:t>Mongolia</w:t>
            </w:r>
          </w:p>
        </w:tc>
      </w:tr>
      <w:tr w:rsidR="00F12705" w:rsidRPr="00F12705" w14:paraId="70721D46" w14:textId="77777777" w:rsidTr="00EF75C0">
        <w:tc>
          <w:tcPr>
            <w:tcW w:w="2970" w:type="pct"/>
            <w:hideMark/>
          </w:tcPr>
          <w:p w14:paraId="302A69A2" w14:textId="77777777" w:rsidR="00F12705" w:rsidRPr="00F12705" w:rsidRDefault="00F12705" w:rsidP="00EF75C0">
            <w:pPr>
              <w:spacing w:after="300"/>
              <w:rPr>
                <w:rFonts w:ascii="Open Sans" w:eastAsia="Times New Roman" w:hAnsi="Open Sans" w:cs="Times New Roman"/>
                <w:b/>
                <w:bCs/>
                <w:color w:val="333333"/>
                <w:sz w:val="20"/>
                <w:szCs w:val="20"/>
                <w:lang w:val="en-US"/>
              </w:rPr>
            </w:pPr>
            <w:r w:rsidRPr="00F12705">
              <w:rPr>
                <w:rFonts w:ascii="Open Sans" w:eastAsia="Times New Roman" w:hAnsi="Open Sans" w:cs="Times New Roman"/>
                <w:b/>
                <w:bCs/>
                <w:color w:val="333333"/>
                <w:sz w:val="20"/>
                <w:szCs w:val="20"/>
                <w:lang w:val="en-US"/>
              </w:rPr>
              <w:t>Evaluation Plan:</w:t>
            </w:r>
          </w:p>
        </w:tc>
        <w:tc>
          <w:tcPr>
            <w:tcW w:w="2030" w:type="pct"/>
            <w:hideMark/>
          </w:tcPr>
          <w:p w14:paraId="662339ED" w14:textId="77777777" w:rsidR="00F12705" w:rsidRPr="00A0251A" w:rsidRDefault="00F12705" w:rsidP="00EF75C0">
            <w:pPr>
              <w:spacing w:after="300"/>
              <w:rPr>
                <w:rFonts w:ascii="Open Sans" w:eastAsia="Times New Roman" w:hAnsi="Open Sans" w:cs="Times New Roman"/>
                <w:color w:val="333333"/>
                <w:sz w:val="20"/>
                <w:szCs w:val="20"/>
                <w:lang w:val="en-US"/>
              </w:rPr>
            </w:pPr>
            <w:r w:rsidRPr="00A0251A">
              <w:rPr>
                <w:rFonts w:ascii="Open Sans" w:eastAsia="Times New Roman" w:hAnsi="Open Sans" w:cs="Times New Roman"/>
                <w:color w:val="333333"/>
                <w:sz w:val="20"/>
                <w:szCs w:val="20"/>
                <w:lang w:val="en-US"/>
              </w:rPr>
              <w:t>2017-2021</w:t>
            </w:r>
          </w:p>
        </w:tc>
      </w:tr>
      <w:tr w:rsidR="00F12705" w:rsidRPr="00F12705" w14:paraId="4A265645" w14:textId="77777777" w:rsidTr="00EF75C0">
        <w:tc>
          <w:tcPr>
            <w:tcW w:w="2970" w:type="pct"/>
            <w:hideMark/>
          </w:tcPr>
          <w:p w14:paraId="64DA0103" w14:textId="77777777" w:rsidR="00F12705" w:rsidRPr="00F12705" w:rsidRDefault="00F12705" w:rsidP="00EF75C0">
            <w:pPr>
              <w:spacing w:after="300"/>
              <w:rPr>
                <w:rFonts w:ascii="Open Sans" w:eastAsia="Times New Roman" w:hAnsi="Open Sans" w:cs="Times New Roman"/>
                <w:b/>
                <w:bCs/>
                <w:color w:val="333333"/>
                <w:sz w:val="20"/>
                <w:szCs w:val="20"/>
                <w:lang w:val="en-US"/>
              </w:rPr>
            </w:pPr>
            <w:r w:rsidRPr="00F12705">
              <w:rPr>
                <w:rFonts w:ascii="Open Sans" w:eastAsia="Times New Roman" w:hAnsi="Open Sans" w:cs="Times New Roman"/>
                <w:b/>
                <w:bCs/>
                <w:color w:val="333333"/>
                <w:sz w:val="20"/>
                <w:szCs w:val="20"/>
                <w:lang w:val="en-US"/>
              </w:rPr>
              <w:t>Evaluation Type:</w:t>
            </w:r>
          </w:p>
        </w:tc>
        <w:tc>
          <w:tcPr>
            <w:tcW w:w="2030" w:type="pct"/>
            <w:hideMark/>
          </w:tcPr>
          <w:p w14:paraId="1A65B03A" w14:textId="77777777" w:rsidR="00F12705" w:rsidRPr="00A0251A" w:rsidRDefault="006777FF" w:rsidP="00EF75C0">
            <w:pPr>
              <w:spacing w:after="300"/>
              <w:rPr>
                <w:rFonts w:ascii="Open Sans" w:eastAsia="Times New Roman" w:hAnsi="Open Sans" w:cs="Times New Roman"/>
                <w:color w:val="333333"/>
                <w:sz w:val="20"/>
                <w:szCs w:val="20"/>
                <w:lang w:val="en-US"/>
              </w:rPr>
            </w:pPr>
            <w:r w:rsidRPr="00A0251A">
              <w:rPr>
                <w:rFonts w:ascii="Open Sans" w:eastAsia="Times New Roman" w:hAnsi="Open Sans" w:cs="Times New Roman"/>
                <w:color w:val="333333"/>
                <w:sz w:val="20"/>
                <w:szCs w:val="20"/>
                <w:lang w:val="en-US"/>
              </w:rPr>
              <w:t xml:space="preserve">Decentralized evaluation </w:t>
            </w:r>
          </w:p>
        </w:tc>
      </w:tr>
      <w:tr w:rsidR="00F12705" w:rsidRPr="00F12705" w14:paraId="46397700" w14:textId="77777777" w:rsidTr="00EF75C0">
        <w:tc>
          <w:tcPr>
            <w:tcW w:w="2970" w:type="pct"/>
            <w:hideMark/>
          </w:tcPr>
          <w:p w14:paraId="3BC86D8F" w14:textId="77777777" w:rsidR="00F12705" w:rsidRPr="00F12705" w:rsidRDefault="00F12705" w:rsidP="00EF75C0">
            <w:pPr>
              <w:spacing w:after="300"/>
              <w:rPr>
                <w:rFonts w:ascii="Open Sans" w:eastAsia="Times New Roman" w:hAnsi="Open Sans" w:cs="Times New Roman"/>
                <w:b/>
                <w:bCs/>
                <w:color w:val="333333"/>
                <w:sz w:val="20"/>
                <w:szCs w:val="20"/>
                <w:lang w:val="en-US"/>
              </w:rPr>
            </w:pPr>
            <w:r w:rsidRPr="00F12705">
              <w:rPr>
                <w:rFonts w:ascii="Open Sans" w:eastAsia="Times New Roman" w:hAnsi="Open Sans" w:cs="Times New Roman"/>
                <w:b/>
                <w:bCs/>
                <w:color w:val="333333"/>
                <w:sz w:val="20"/>
                <w:szCs w:val="20"/>
                <w:lang w:val="en-US"/>
              </w:rPr>
              <w:t>Planned End Date:</w:t>
            </w:r>
          </w:p>
        </w:tc>
        <w:tc>
          <w:tcPr>
            <w:tcW w:w="2030" w:type="pct"/>
            <w:hideMark/>
          </w:tcPr>
          <w:p w14:paraId="131FCE49" w14:textId="7A2C891D" w:rsidR="00F12705" w:rsidRPr="00A0251A" w:rsidRDefault="00C021CD" w:rsidP="00EF75C0">
            <w:pPr>
              <w:spacing w:after="300"/>
              <w:rPr>
                <w:rFonts w:ascii="Open Sans" w:eastAsia="Times New Roman" w:hAnsi="Open Sans" w:cs="Times New Roman"/>
                <w:color w:val="333333"/>
                <w:sz w:val="20"/>
                <w:szCs w:val="20"/>
                <w:lang w:val="en-US"/>
              </w:rPr>
            </w:pPr>
            <w:r w:rsidRPr="00A0251A">
              <w:rPr>
                <w:rFonts w:ascii="Open Sans" w:eastAsia="Times New Roman" w:hAnsi="Open Sans" w:cs="Times New Roman"/>
                <w:color w:val="333333"/>
                <w:sz w:val="20"/>
                <w:szCs w:val="20"/>
                <w:lang w:val="en-US"/>
              </w:rPr>
              <w:t>12</w:t>
            </w:r>
            <w:r w:rsidR="00F12705" w:rsidRPr="00A0251A">
              <w:rPr>
                <w:rFonts w:ascii="Open Sans" w:eastAsia="Times New Roman" w:hAnsi="Open Sans" w:cs="Times New Roman"/>
                <w:color w:val="333333"/>
                <w:sz w:val="20"/>
                <w:szCs w:val="20"/>
                <w:lang w:val="en-US"/>
              </w:rPr>
              <w:t>/2018</w:t>
            </w:r>
          </w:p>
        </w:tc>
      </w:tr>
      <w:tr w:rsidR="00F12705" w:rsidRPr="00F12705" w14:paraId="19DC4D79" w14:textId="77777777" w:rsidTr="00EF75C0">
        <w:tc>
          <w:tcPr>
            <w:tcW w:w="2970" w:type="pct"/>
            <w:hideMark/>
          </w:tcPr>
          <w:p w14:paraId="2597027C" w14:textId="77777777" w:rsidR="00F12705" w:rsidRPr="00F12705" w:rsidRDefault="00F12705" w:rsidP="00EF75C0">
            <w:pPr>
              <w:spacing w:after="300"/>
              <w:rPr>
                <w:rFonts w:ascii="Open Sans" w:eastAsia="Times New Roman" w:hAnsi="Open Sans" w:cs="Times New Roman"/>
                <w:b/>
                <w:bCs/>
                <w:color w:val="333333"/>
                <w:sz w:val="20"/>
                <w:szCs w:val="20"/>
                <w:lang w:val="en-US"/>
              </w:rPr>
            </w:pPr>
            <w:r w:rsidRPr="00F12705">
              <w:rPr>
                <w:rFonts w:ascii="Open Sans" w:eastAsia="Times New Roman" w:hAnsi="Open Sans" w:cs="Times New Roman"/>
                <w:b/>
                <w:bCs/>
                <w:color w:val="333333"/>
                <w:sz w:val="20"/>
                <w:szCs w:val="20"/>
                <w:lang w:val="en-US"/>
              </w:rPr>
              <w:t>Unit Responsible for providing Management Response:</w:t>
            </w:r>
          </w:p>
        </w:tc>
        <w:tc>
          <w:tcPr>
            <w:tcW w:w="2030" w:type="pct"/>
            <w:hideMark/>
          </w:tcPr>
          <w:p w14:paraId="2D470D77" w14:textId="77777777" w:rsidR="00F12705" w:rsidRPr="00A0251A" w:rsidRDefault="006777FF" w:rsidP="00EF75C0">
            <w:pPr>
              <w:spacing w:after="300"/>
              <w:rPr>
                <w:rFonts w:ascii="Open Sans" w:eastAsia="Times New Roman" w:hAnsi="Open Sans" w:cs="Times New Roman"/>
                <w:color w:val="333333"/>
                <w:sz w:val="20"/>
                <w:szCs w:val="20"/>
                <w:lang w:val="en-US"/>
              </w:rPr>
            </w:pPr>
            <w:r w:rsidRPr="00A0251A">
              <w:rPr>
                <w:rFonts w:ascii="Open Sans" w:eastAsia="Times New Roman" w:hAnsi="Open Sans" w:cs="Times New Roman"/>
                <w:color w:val="333333"/>
                <w:sz w:val="20"/>
                <w:szCs w:val="20"/>
                <w:lang w:val="en-US"/>
              </w:rPr>
              <w:t xml:space="preserve">UNDP </w:t>
            </w:r>
            <w:r w:rsidR="00F12705" w:rsidRPr="00A0251A">
              <w:rPr>
                <w:rFonts w:ascii="Open Sans" w:eastAsia="Times New Roman" w:hAnsi="Open Sans" w:cs="Times New Roman"/>
                <w:color w:val="333333"/>
                <w:sz w:val="20"/>
                <w:szCs w:val="20"/>
                <w:lang w:val="en-US"/>
              </w:rPr>
              <w:t>Mongolia</w:t>
            </w:r>
            <w:r w:rsidRPr="00A0251A">
              <w:rPr>
                <w:rFonts w:ascii="Open Sans" w:eastAsia="Times New Roman" w:hAnsi="Open Sans" w:cs="Times New Roman"/>
                <w:color w:val="333333"/>
                <w:sz w:val="20"/>
                <w:szCs w:val="20"/>
                <w:lang w:val="en-US"/>
              </w:rPr>
              <w:t xml:space="preserve"> CO</w:t>
            </w:r>
            <w:r w:rsidR="00F12705" w:rsidRPr="00A0251A">
              <w:rPr>
                <w:rFonts w:ascii="Open Sans" w:eastAsia="Times New Roman" w:hAnsi="Open Sans" w:cs="Times New Roman"/>
                <w:color w:val="333333"/>
                <w:sz w:val="20"/>
                <w:szCs w:val="20"/>
                <w:lang w:val="en-US"/>
              </w:rPr>
              <w:t xml:space="preserve"> </w:t>
            </w:r>
          </w:p>
        </w:tc>
      </w:tr>
    </w:tbl>
    <w:p w14:paraId="3394DA1F" w14:textId="77777777" w:rsidR="00F12705" w:rsidRDefault="00F12705" w:rsidP="00F36328">
      <w:pPr>
        <w:pStyle w:val="NoSpacing"/>
        <w:jc w:val="both"/>
        <w:rPr>
          <w:rFonts w:ascii="Times New Roman" w:hAnsi="Times New Roman"/>
          <w:b/>
          <w:bCs/>
        </w:rPr>
      </w:pPr>
    </w:p>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C021CD" w14:paraId="5E6CDD29" w14:textId="77777777" w:rsidTr="007B65BF">
        <w:tc>
          <w:tcPr>
            <w:tcW w:w="9350" w:type="dxa"/>
            <w:gridSpan w:val="5"/>
          </w:tcPr>
          <w:p w14:paraId="05F68C31" w14:textId="4BB93498" w:rsidR="00C021CD" w:rsidRDefault="00C021CD" w:rsidP="006777FF">
            <w:pPr>
              <w:pStyle w:val="NoSpacing"/>
              <w:jc w:val="both"/>
              <w:rPr>
                <w:rFonts w:ascii="Times New Roman" w:hAnsi="Times New Roman"/>
                <w:b/>
                <w:bCs/>
              </w:rPr>
            </w:pPr>
            <w:r>
              <w:rPr>
                <w:rFonts w:ascii="Times New Roman" w:hAnsi="Times New Roman"/>
                <w:b/>
                <w:bCs/>
              </w:rPr>
              <w:t xml:space="preserve">Recommendations </w:t>
            </w:r>
            <w:r w:rsidR="00E638A8">
              <w:rPr>
                <w:rFonts w:ascii="Times New Roman" w:hAnsi="Times New Roman"/>
                <w:b/>
                <w:bCs/>
              </w:rPr>
              <w:t>(8.</w:t>
            </w:r>
            <w:r>
              <w:rPr>
                <w:rFonts w:ascii="Times New Roman" w:hAnsi="Times New Roman"/>
                <w:b/>
                <w:bCs/>
              </w:rPr>
              <w:t>1</w:t>
            </w:r>
            <w:r w:rsidR="00E638A8">
              <w:rPr>
                <w:rFonts w:ascii="Times New Roman" w:hAnsi="Times New Roman"/>
                <w:b/>
                <w:bCs/>
              </w:rPr>
              <w:t>)</w:t>
            </w:r>
            <w:r w:rsidRPr="00C021CD">
              <w:rPr>
                <w:rFonts w:ascii="Times New Roman" w:hAnsi="Times New Roman"/>
                <w:b/>
                <w:bCs/>
              </w:rPr>
              <w:t xml:space="preserve">: </w:t>
            </w:r>
            <w:r w:rsidRPr="00E638A8">
              <w:rPr>
                <w:rFonts w:ascii="Times New Roman" w:hAnsi="Times New Roman"/>
                <w:b/>
                <w:bCs/>
              </w:rPr>
              <w:t>Citizen engagement</w:t>
            </w:r>
          </w:p>
        </w:tc>
      </w:tr>
      <w:tr w:rsidR="00F12705" w14:paraId="52F036F9" w14:textId="77777777" w:rsidTr="007B65BF">
        <w:tc>
          <w:tcPr>
            <w:tcW w:w="9350" w:type="dxa"/>
            <w:gridSpan w:val="5"/>
          </w:tcPr>
          <w:p w14:paraId="247E8FBD" w14:textId="68D98591" w:rsidR="00C021CD" w:rsidRPr="00E638A8" w:rsidRDefault="00C021CD" w:rsidP="00E638A8">
            <w:pPr>
              <w:pStyle w:val="ListParagraph"/>
              <w:numPr>
                <w:ilvl w:val="0"/>
                <w:numId w:val="10"/>
              </w:numPr>
              <w:rPr>
                <w:rFonts w:eastAsia="Calibri"/>
                <w:lang w:val="en-MY"/>
              </w:rPr>
            </w:pPr>
            <w:bookmarkStart w:id="0" w:name="_Hlk525222862"/>
            <w:r w:rsidRPr="00E638A8">
              <w:rPr>
                <w:rFonts w:eastAsia="Calibri"/>
                <w:lang w:val="en-MY"/>
              </w:rPr>
              <w:t xml:space="preserve">Public awareness raising is included in the </w:t>
            </w:r>
            <w:proofErr w:type="spellStart"/>
            <w:r w:rsidRPr="00E638A8">
              <w:rPr>
                <w:rFonts w:eastAsia="Calibri"/>
                <w:lang w:val="en-MY"/>
              </w:rPr>
              <w:t>multi year</w:t>
            </w:r>
            <w:proofErr w:type="spellEnd"/>
            <w:r w:rsidRPr="00E638A8">
              <w:rPr>
                <w:rFonts w:eastAsia="Calibri"/>
                <w:lang w:val="en-MY"/>
              </w:rPr>
              <w:t xml:space="preserve"> work plans in both output 1 and 4. In the latter it refers to raising awareness about legislative process and new laws.  It is recommended that this is addressed with greater vigour with the Parliament Secretariat. </w:t>
            </w:r>
          </w:p>
          <w:p w14:paraId="436D4B58" w14:textId="77777777" w:rsidR="00F12705" w:rsidRPr="00C021CD" w:rsidRDefault="00F12705" w:rsidP="00F36328">
            <w:pPr>
              <w:pStyle w:val="NoSpacing"/>
              <w:jc w:val="both"/>
              <w:rPr>
                <w:rFonts w:ascii="Times New Roman" w:hAnsi="Times New Roman"/>
                <w:b/>
                <w:bCs/>
              </w:rPr>
            </w:pPr>
          </w:p>
        </w:tc>
      </w:tr>
      <w:tr w:rsidR="00F12705" w14:paraId="57E72CE8" w14:textId="77777777" w:rsidTr="007B65BF">
        <w:tc>
          <w:tcPr>
            <w:tcW w:w="9350" w:type="dxa"/>
            <w:gridSpan w:val="5"/>
          </w:tcPr>
          <w:p w14:paraId="52FD6BD5" w14:textId="7E6DAFCD" w:rsidR="003A648B" w:rsidRDefault="00F12705" w:rsidP="00EE281F">
            <w:pPr>
              <w:pStyle w:val="NoSpacing"/>
              <w:jc w:val="both"/>
              <w:rPr>
                <w:rFonts w:ascii="Times New Roman" w:hAnsi="Times New Roman"/>
                <w:bCs/>
                <w:color w:val="4472C4" w:themeColor="accent1"/>
                <w:sz w:val="20"/>
              </w:rPr>
            </w:pPr>
            <w:r>
              <w:rPr>
                <w:rFonts w:ascii="Times New Roman" w:hAnsi="Times New Roman"/>
                <w:b/>
                <w:bCs/>
              </w:rPr>
              <w:t xml:space="preserve">Management Response: </w:t>
            </w:r>
            <w:r w:rsidR="00EF75C0" w:rsidRPr="00EE281F">
              <w:rPr>
                <w:rFonts w:ascii="Times New Roman" w:hAnsi="Times New Roman"/>
                <w:bCs/>
                <w:color w:val="4472C4" w:themeColor="accent1"/>
                <w:sz w:val="20"/>
              </w:rPr>
              <w:t xml:space="preserve">This recommendation is </w:t>
            </w:r>
            <w:r w:rsidR="00C021CD" w:rsidRPr="00EE281F">
              <w:rPr>
                <w:rFonts w:ascii="Times New Roman" w:hAnsi="Times New Roman"/>
                <w:bCs/>
                <w:color w:val="4472C4" w:themeColor="accent1"/>
                <w:sz w:val="20"/>
              </w:rPr>
              <w:t>fully</w:t>
            </w:r>
            <w:r w:rsidR="00EE281F" w:rsidRPr="00EE281F">
              <w:rPr>
                <w:rFonts w:ascii="Times New Roman" w:hAnsi="Times New Roman"/>
                <w:bCs/>
                <w:color w:val="4472C4" w:themeColor="accent1"/>
                <w:sz w:val="20"/>
              </w:rPr>
              <w:t xml:space="preserve"> accepted. </w:t>
            </w:r>
          </w:p>
          <w:p w14:paraId="50FE356C" w14:textId="15A9487B" w:rsidR="00646387" w:rsidRDefault="00646387" w:rsidP="00EE281F">
            <w:pPr>
              <w:pStyle w:val="NoSpacing"/>
              <w:jc w:val="both"/>
              <w:rPr>
                <w:rFonts w:ascii="Times New Roman" w:hAnsi="Times New Roman"/>
                <w:bCs/>
                <w:color w:val="4472C4" w:themeColor="accent1"/>
                <w:sz w:val="20"/>
              </w:rPr>
            </w:pPr>
            <w:r w:rsidRPr="00646387">
              <w:rPr>
                <w:rFonts w:ascii="Times New Roman" w:hAnsi="Times New Roman"/>
                <w:bCs/>
                <w:color w:val="4472C4" w:themeColor="accent1"/>
                <w:sz w:val="20"/>
              </w:rPr>
              <w:t xml:space="preserve">Legal awareness raising by the Parliament Secretariat is included in the 2019 Annual Work Plan (AWP 4.4, 4.9). </w:t>
            </w:r>
            <w:r>
              <w:rPr>
                <w:rFonts w:ascii="Times New Roman" w:hAnsi="Times New Roman"/>
                <w:bCs/>
                <w:color w:val="4472C4" w:themeColor="accent1"/>
                <w:sz w:val="20"/>
              </w:rPr>
              <w:t xml:space="preserve">The 2019 annual work plan also includes activities related to public awareness under Output 1 (AWP 1.3, 1.5, 1.6, 1.8). </w:t>
            </w:r>
            <w:r w:rsidRPr="00646387">
              <w:rPr>
                <w:rFonts w:ascii="Times New Roman" w:hAnsi="Times New Roman"/>
                <w:bCs/>
                <w:color w:val="4472C4" w:themeColor="accent1"/>
                <w:sz w:val="20"/>
              </w:rPr>
              <w:t>Attention will continue to be paid to legal awareness raising in 2020 as well.</w:t>
            </w:r>
          </w:p>
          <w:p w14:paraId="43A2CEDF" w14:textId="534F6A8B" w:rsidR="008C515B" w:rsidRDefault="008C515B" w:rsidP="00646387">
            <w:pPr>
              <w:pStyle w:val="NoSpacing"/>
              <w:jc w:val="both"/>
              <w:rPr>
                <w:rFonts w:ascii="Times New Roman" w:hAnsi="Times New Roman"/>
                <w:b/>
                <w:bCs/>
              </w:rPr>
            </w:pPr>
          </w:p>
        </w:tc>
      </w:tr>
      <w:tr w:rsidR="00F12705" w14:paraId="3878E547" w14:textId="77777777" w:rsidTr="007B65BF">
        <w:tc>
          <w:tcPr>
            <w:tcW w:w="4135" w:type="dxa"/>
            <w:vMerge w:val="restart"/>
          </w:tcPr>
          <w:p w14:paraId="5AB2AFB3" w14:textId="77777777" w:rsidR="00F12705" w:rsidRDefault="009009DA" w:rsidP="00F36328">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140B43B1" w14:textId="77777777" w:rsidR="00F12705" w:rsidRDefault="00F12705" w:rsidP="00F36328">
            <w:pPr>
              <w:pStyle w:val="NoSpacing"/>
              <w:jc w:val="both"/>
              <w:rPr>
                <w:rFonts w:ascii="Times New Roman" w:hAnsi="Times New Roman"/>
                <w:b/>
                <w:bCs/>
              </w:rPr>
            </w:pPr>
            <w:r>
              <w:rPr>
                <w:rFonts w:ascii="Times New Roman" w:hAnsi="Times New Roman"/>
                <w:b/>
                <w:bCs/>
              </w:rPr>
              <w:t>Time</w:t>
            </w:r>
            <w:r w:rsidR="007B65BF">
              <w:rPr>
                <w:rFonts w:ascii="Times New Roman" w:hAnsi="Times New Roman"/>
                <w:b/>
                <w:bCs/>
              </w:rPr>
              <w:t xml:space="preserve"> </w:t>
            </w:r>
            <w:r>
              <w:rPr>
                <w:rFonts w:ascii="Times New Roman" w:hAnsi="Times New Roman"/>
                <w:b/>
                <w:bCs/>
              </w:rPr>
              <w:t>frame</w:t>
            </w:r>
          </w:p>
        </w:tc>
        <w:tc>
          <w:tcPr>
            <w:tcW w:w="1350" w:type="dxa"/>
            <w:vMerge w:val="restart"/>
          </w:tcPr>
          <w:p w14:paraId="0F3092BA" w14:textId="77777777" w:rsidR="00F12705" w:rsidRDefault="00F12705" w:rsidP="00F36328">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5579B09A" w14:textId="77777777" w:rsidR="00F12705" w:rsidRDefault="00F12705" w:rsidP="00F36328">
            <w:pPr>
              <w:pStyle w:val="NoSpacing"/>
              <w:jc w:val="both"/>
              <w:rPr>
                <w:rFonts w:ascii="Times New Roman" w:hAnsi="Times New Roman"/>
                <w:b/>
                <w:bCs/>
              </w:rPr>
            </w:pPr>
            <w:r>
              <w:rPr>
                <w:rFonts w:ascii="Times New Roman" w:hAnsi="Times New Roman"/>
                <w:b/>
                <w:bCs/>
              </w:rPr>
              <w:t>Tracking</w:t>
            </w:r>
          </w:p>
        </w:tc>
      </w:tr>
      <w:tr w:rsidR="00F12705" w14:paraId="5D5C1052" w14:textId="77777777" w:rsidTr="007B65BF">
        <w:tc>
          <w:tcPr>
            <w:tcW w:w="4135" w:type="dxa"/>
            <w:vMerge/>
          </w:tcPr>
          <w:p w14:paraId="1100ACC3" w14:textId="77777777" w:rsidR="00F12705" w:rsidRDefault="00F12705" w:rsidP="00F36328">
            <w:pPr>
              <w:pStyle w:val="NoSpacing"/>
              <w:jc w:val="both"/>
              <w:rPr>
                <w:rFonts w:ascii="Times New Roman" w:hAnsi="Times New Roman"/>
                <w:b/>
                <w:bCs/>
              </w:rPr>
            </w:pPr>
          </w:p>
        </w:tc>
        <w:tc>
          <w:tcPr>
            <w:tcW w:w="992" w:type="dxa"/>
            <w:vMerge/>
          </w:tcPr>
          <w:p w14:paraId="61F071C1" w14:textId="77777777" w:rsidR="00F12705" w:rsidRDefault="00F12705" w:rsidP="00F36328">
            <w:pPr>
              <w:pStyle w:val="NoSpacing"/>
              <w:jc w:val="both"/>
              <w:rPr>
                <w:rFonts w:ascii="Times New Roman" w:hAnsi="Times New Roman"/>
                <w:b/>
                <w:bCs/>
              </w:rPr>
            </w:pPr>
          </w:p>
        </w:tc>
        <w:tc>
          <w:tcPr>
            <w:tcW w:w="1350" w:type="dxa"/>
            <w:vMerge/>
          </w:tcPr>
          <w:p w14:paraId="6048ECCD" w14:textId="77777777" w:rsidR="00F12705" w:rsidRDefault="00F12705" w:rsidP="00F36328">
            <w:pPr>
              <w:pStyle w:val="NoSpacing"/>
              <w:jc w:val="both"/>
              <w:rPr>
                <w:rFonts w:ascii="Times New Roman" w:hAnsi="Times New Roman"/>
                <w:b/>
                <w:bCs/>
              </w:rPr>
            </w:pPr>
          </w:p>
        </w:tc>
        <w:tc>
          <w:tcPr>
            <w:tcW w:w="1021" w:type="dxa"/>
          </w:tcPr>
          <w:p w14:paraId="68B15FB1" w14:textId="77777777" w:rsidR="00F12705" w:rsidRDefault="00F12705" w:rsidP="00F36328">
            <w:pPr>
              <w:pStyle w:val="NoSpacing"/>
              <w:jc w:val="both"/>
              <w:rPr>
                <w:rFonts w:ascii="Times New Roman" w:hAnsi="Times New Roman"/>
                <w:b/>
                <w:bCs/>
              </w:rPr>
            </w:pPr>
            <w:r>
              <w:rPr>
                <w:rFonts w:ascii="Times New Roman" w:hAnsi="Times New Roman"/>
                <w:b/>
                <w:bCs/>
              </w:rPr>
              <w:t>Status</w:t>
            </w:r>
          </w:p>
        </w:tc>
        <w:tc>
          <w:tcPr>
            <w:tcW w:w="1852" w:type="dxa"/>
          </w:tcPr>
          <w:p w14:paraId="77B106BA" w14:textId="77777777" w:rsidR="00F12705" w:rsidRDefault="00F12705" w:rsidP="00F36328">
            <w:pPr>
              <w:pStyle w:val="NoSpacing"/>
              <w:jc w:val="both"/>
              <w:rPr>
                <w:rFonts w:ascii="Times New Roman" w:hAnsi="Times New Roman"/>
                <w:b/>
                <w:bCs/>
              </w:rPr>
            </w:pPr>
            <w:r>
              <w:rPr>
                <w:rFonts w:ascii="Times New Roman" w:hAnsi="Times New Roman"/>
                <w:b/>
                <w:bCs/>
              </w:rPr>
              <w:t>Comment (if any)</w:t>
            </w:r>
          </w:p>
        </w:tc>
      </w:tr>
      <w:tr w:rsidR="00F12705" w14:paraId="260708D1" w14:textId="77777777" w:rsidTr="007B65BF">
        <w:tc>
          <w:tcPr>
            <w:tcW w:w="4135" w:type="dxa"/>
          </w:tcPr>
          <w:p w14:paraId="2F415CBD" w14:textId="3E937113" w:rsidR="00646387" w:rsidRDefault="00E638A8" w:rsidP="00F36328">
            <w:pPr>
              <w:pStyle w:val="NoSpacing"/>
              <w:jc w:val="both"/>
              <w:rPr>
                <w:rFonts w:ascii="Times New Roman" w:hAnsi="Times New Roman"/>
                <w:bCs/>
                <w:color w:val="4472C4" w:themeColor="accent1"/>
                <w:sz w:val="20"/>
              </w:rPr>
            </w:pPr>
            <w:r w:rsidRPr="00EE281F">
              <w:rPr>
                <w:rFonts w:ascii="Times New Roman" w:hAnsi="Times New Roman"/>
                <w:bCs/>
                <w:color w:val="4472C4" w:themeColor="accent1"/>
                <w:sz w:val="20"/>
              </w:rPr>
              <w:t xml:space="preserve">Legal awareness raising by the Parliament Secretariat </w:t>
            </w:r>
            <w:r w:rsidR="00646387">
              <w:rPr>
                <w:rFonts w:ascii="Times New Roman" w:hAnsi="Times New Roman"/>
                <w:bCs/>
                <w:color w:val="4472C4" w:themeColor="accent1"/>
                <w:sz w:val="20"/>
              </w:rPr>
              <w:t>(AWP 4.4, 4.9)</w:t>
            </w:r>
            <w:r w:rsidR="00A0251A">
              <w:rPr>
                <w:rFonts w:ascii="Times New Roman" w:hAnsi="Times New Roman"/>
                <w:bCs/>
                <w:color w:val="4472C4" w:themeColor="accent1"/>
                <w:sz w:val="20"/>
              </w:rPr>
              <w:t>.</w:t>
            </w:r>
          </w:p>
          <w:p w14:paraId="3C3CE51E" w14:textId="3FA52BF0" w:rsidR="00EE281F" w:rsidRDefault="00646387" w:rsidP="00F36328">
            <w:pPr>
              <w:pStyle w:val="NoSpacing"/>
              <w:jc w:val="both"/>
              <w:rPr>
                <w:rFonts w:ascii="Times New Roman" w:hAnsi="Times New Roman"/>
                <w:bCs/>
                <w:color w:val="4472C4" w:themeColor="accent1"/>
                <w:sz w:val="20"/>
              </w:rPr>
            </w:pPr>
            <w:r>
              <w:rPr>
                <w:rFonts w:ascii="Times New Roman" w:hAnsi="Times New Roman"/>
                <w:bCs/>
                <w:color w:val="4472C4" w:themeColor="accent1"/>
                <w:sz w:val="20"/>
              </w:rPr>
              <w:t>Awareness-raising concerning LATUG revision, etc. (AWP 1.3, 1.5, 1.6, 1.8)</w:t>
            </w:r>
            <w:r w:rsidR="00A0251A">
              <w:rPr>
                <w:rFonts w:ascii="Times New Roman" w:hAnsi="Times New Roman"/>
                <w:bCs/>
                <w:color w:val="4472C4" w:themeColor="accent1"/>
                <w:sz w:val="20"/>
              </w:rPr>
              <w:t>.</w:t>
            </w:r>
            <w:r>
              <w:rPr>
                <w:rFonts w:ascii="Times New Roman" w:hAnsi="Times New Roman"/>
                <w:bCs/>
                <w:color w:val="4472C4" w:themeColor="accent1"/>
                <w:sz w:val="20"/>
              </w:rPr>
              <w:t xml:space="preserve"> </w:t>
            </w:r>
          </w:p>
          <w:p w14:paraId="2C053078" w14:textId="25126583" w:rsidR="003A648B" w:rsidRPr="00EE281F" w:rsidRDefault="003A648B" w:rsidP="00F36328">
            <w:pPr>
              <w:pStyle w:val="NoSpacing"/>
              <w:jc w:val="both"/>
              <w:rPr>
                <w:rFonts w:ascii="Times New Roman" w:hAnsi="Times New Roman"/>
                <w:bCs/>
                <w:color w:val="4472C4" w:themeColor="accent1"/>
                <w:sz w:val="20"/>
              </w:rPr>
            </w:pPr>
            <w:r>
              <w:rPr>
                <w:rFonts w:ascii="Times New Roman" w:hAnsi="Times New Roman"/>
                <w:bCs/>
                <w:color w:val="4472C4" w:themeColor="accent1"/>
                <w:sz w:val="20"/>
              </w:rPr>
              <w:t>Awareness-raising activities to be included in 2020 AWP.</w:t>
            </w:r>
          </w:p>
          <w:p w14:paraId="2FEAF248" w14:textId="029314C8" w:rsidR="00F12705" w:rsidRPr="00EE281F" w:rsidRDefault="00F12705" w:rsidP="00F36328">
            <w:pPr>
              <w:pStyle w:val="NoSpacing"/>
              <w:jc w:val="both"/>
              <w:rPr>
                <w:rFonts w:ascii="Times New Roman" w:hAnsi="Times New Roman"/>
                <w:bCs/>
                <w:sz w:val="20"/>
                <w:lang w:val="en-GB"/>
              </w:rPr>
            </w:pPr>
          </w:p>
        </w:tc>
        <w:tc>
          <w:tcPr>
            <w:tcW w:w="992" w:type="dxa"/>
          </w:tcPr>
          <w:p w14:paraId="4B7748C4" w14:textId="77777777" w:rsidR="00F12705" w:rsidRPr="00F51BDA" w:rsidRDefault="003A648B" w:rsidP="00C021CD">
            <w:pPr>
              <w:pStyle w:val="NoSpacing"/>
              <w:jc w:val="both"/>
              <w:rPr>
                <w:rFonts w:ascii="Times New Roman" w:hAnsi="Times New Roman"/>
                <w:bCs/>
                <w:color w:val="4472C4" w:themeColor="accent1"/>
                <w:sz w:val="20"/>
              </w:rPr>
            </w:pPr>
            <w:r w:rsidRPr="00F51BDA">
              <w:rPr>
                <w:rFonts w:ascii="Times New Roman" w:hAnsi="Times New Roman"/>
                <w:bCs/>
                <w:color w:val="4472C4" w:themeColor="accent1"/>
                <w:sz w:val="20"/>
              </w:rPr>
              <w:t>2019</w:t>
            </w:r>
            <w:r w:rsidR="007B65BF" w:rsidRPr="00F51BDA">
              <w:rPr>
                <w:rFonts w:ascii="Times New Roman" w:hAnsi="Times New Roman"/>
                <w:bCs/>
                <w:color w:val="4472C4" w:themeColor="accent1"/>
                <w:sz w:val="20"/>
              </w:rPr>
              <w:t>/12</w:t>
            </w:r>
          </w:p>
          <w:p w14:paraId="487C5FB8" w14:textId="77777777" w:rsidR="003A648B" w:rsidRPr="00F51BDA" w:rsidRDefault="003A648B" w:rsidP="00C021CD">
            <w:pPr>
              <w:pStyle w:val="NoSpacing"/>
              <w:jc w:val="both"/>
              <w:rPr>
                <w:rFonts w:ascii="Times New Roman" w:hAnsi="Times New Roman"/>
                <w:bCs/>
                <w:color w:val="4472C4" w:themeColor="accent1"/>
                <w:sz w:val="20"/>
              </w:rPr>
            </w:pPr>
          </w:p>
          <w:p w14:paraId="58BEA06F" w14:textId="77777777" w:rsidR="00646387" w:rsidRPr="00F51BDA" w:rsidRDefault="00646387" w:rsidP="00646387">
            <w:pPr>
              <w:pStyle w:val="NoSpacing"/>
              <w:jc w:val="both"/>
              <w:rPr>
                <w:rFonts w:ascii="Times New Roman" w:hAnsi="Times New Roman"/>
                <w:bCs/>
                <w:color w:val="4472C4" w:themeColor="accent1"/>
                <w:sz w:val="20"/>
              </w:rPr>
            </w:pPr>
            <w:r w:rsidRPr="00F51BDA">
              <w:rPr>
                <w:rFonts w:ascii="Times New Roman" w:hAnsi="Times New Roman"/>
                <w:bCs/>
                <w:color w:val="4472C4" w:themeColor="accent1"/>
                <w:sz w:val="20"/>
              </w:rPr>
              <w:t>2019/12</w:t>
            </w:r>
          </w:p>
          <w:p w14:paraId="134679AB" w14:textId="77777777" w:rsidR="003A648B" w:rsidRPr="00F51BDA" w:rsidRDefault="003A648B" w:rsidP="00C021CD">
            <w:pPr>
              <w:pStyle w:val="NoSpacing"/>
              <w:jc w:val="both"/>
              <w:rPr>
                <w:rFonts w:ascii="Times New Roman" w:hAnsi="Times New Roman"/>
                <w:bCs/>
                <w:color w:val="4472C4" w:themeColor="accent1"/>
                <w:sz w:val="20"/>
              </w:rPr>
            </w:pPr>
          </w:p>
          <w:p w14:paraId="635D7B7C" w14:textId="50B563CE" w:rsidR="003A648B" w:rsidRPr="00F51BDA" w:rsidRDefault="003A648B" w:rsidP="00C021CD">
            <w:pPr>
              <w:pStyle w:val="NoSpacing"/>
              <w:jc w:val="both"/>
              <w:rPr>
                <w:rFonts w:ascii="Times New Roman" w:hAnsi="Times New Roman"/>
                <w:bCs/>
                <w:color w:val="4472C4" w:themeColor="accent1"/>
                <w:sz w:val="20"/>
              </w:rPr>
            </w:pPr>
            <w:r w:rsidRPr="00F51BDA">
              <w:rPr>
                <w:rFonts w:ascii="Times New Roman" w:hAnsi="Times New Roman"/>
                <w:bCs/>
                <w:color w:val="4472C4" w:themeColor="accent1"/>
                <w:sz w:val="20"/>
              </w:rPr>
              <w:t>2020/12</w:t>
            </w:r>
          </w:p>
        </w:tc>
        <w:tc>
          <w:tcPr>
            <w:tcW w:w="1350" w:type="dxa"/>
          </w:tcPr>
          <w:p w14:paraId="14574141" w14:textId="1C84A308" w:rsidR="00F12705" w:rsidRPr="00F51BDA" w:rsidRDefault="00EE281F" w:rsidP="00EE281F">
            <w:pPr>
              <w:pStyle w:val="NoSpacing"/>
              <w:jc w:val="both"/>
              <w:rPr>
                <w:rFonts w:ascii="Times New Roman" w:hAnsi="Times New Roman"/>
                <w:bCs/>
                <w:color w:val="4472C4" w:themeColor="accent1"/>
                <w:sz w:val="20"/>
              </w:rPr>
            </w:pPr>
            <w:r w:rsidRPr="00A0251A">
              <w:rPr>
                <w:rFonts w:ascii="Times New Roman" w:hAnsi="Times New Roman"/>
                <w:bCs/>
                <w:color w:val="4472C4" w:themeColor="accent1"/>
                <w:sz w:val="20"/>
              </w:rPr>
              <w:t>SRBM and PS</w:t>
            </w:r>
          </w:p>
        </w:tc>
        <w:tc>
          <w:tcPr>
            <w:tcW w:w="1021" w:type="dxa"/>
          </w:tcPr>
          <w:p w14:paraId="726F2218" w14:textId="77777777" w:rsidR="00F12705" w:rsidRPr="00F51BDA" w:rsidRDefault="007B65BF" w:rsidP="00F36328">
            <w:pPr>
              <w:pStyle w:val="NoSpacing"/>
              <w:jc w:val="both"/>
              <w:rPr>
                <w:rFonts w:ascii="Times New Roman" w:hAnsi="Times New Roman"/>
                <w:bCs/>
                <w:color w:val="4472C4" w:themeColor="accent1"/>
                <w:sz w:val="20"/>
              </w:rPr>
            </w:pPr>
            <w:r w:rsidRPr="00F51BDA">
              <w:rPr>
                <w:rFonts w:ascii="Times New Roman" w:hAnsi="Times New Roman"/>
                <w:bCs/>
                <w:color w:val="4472C4" w:themeColor="accent1"/>
                <w:sz w:val="20"/>
              </w:rPr>
              <w:t>Initiated</w:t>
            </w:r>
          </w:p>
        </w:tc>
        <w:tc>
          <w:tcPr>
            <w:tcW w:w="1852" w:type="dxa"/>
          </w:tcPr>
          <w:p w14:paraId="2C7BD780" w14:textId="77777777" w:rsidR="00F12705" w:rsidRPr="003A648B" w:rsidRDefault="00F12705" w:rsidP="00F36328">
            <w:pPr>
              <w:pStyle w:val="NoSpacing"/>
              <w:jc w:val="both"/>
              <w:rPr>
                <w:rFonts w:ascii="Times New Roman" w:hAnsi="Times New Roman"/>
                <w:b/>
                <w:bCs/>
                <w:sz w:val="20"/>
              </w:rPr>
            </w:pPr>
          </w:p>
        </w:tc>
      </w:tr>
      <w:tr w:rsidR="009009DA" w14:paraId="01E1A523" w14:textId="77777777" w:rsidTr="007B65BF">
        <w:tc>
          <w:tcPr>
            <w:tcW w:w="9350" w:type="dxa"/>
            <w:gridSpan w:val="5"/>
          </w:tcPr>
          <w:p w14:paraId="77D75C4D" w14:textId="776E8CFC" w:rsidR="00E638A8" w:rsidRPr="00E638A8" w:rsidRDefault="00E638A8" w:rsidP="00E638A8">
            <w:pPr>
              <w:pStyle w:val="ListParagraph"/>
              <w:numPr>
                <w:ilvl w:val="0"/>
                <w:numId w:val="9"/>
              </w:numPr>
              <w:rPr>
                <w:b/>
              </w:rPr>
            </w:pPr>
            <w:bookmarkStart w:id="1" w:name="_Hlk525219869"/>
            <w:r w:rsidRPr="00A9436A">
              <w:t>To better address citizen engagement, the project should aim for synergies with SDC governance projects which focus specifically on citizen engagement.</w:t>
            </w:r>
          </w:p>
          <w:p w14:paraId="3009C545" w14:textId="5FF086CD" w:rsidR="009009DA" w:rsidRDefault="009009DA" w:rsidP="00F36328">
            <w:pPr>
              <w:pStyle w:val="NoSpacing"/>
              <w:jc w:val="both"/>
              <w:rPr>
                <w:rFonts w:ascii="Times New Roman" w:hAnsi="Times New Roman"/>
                <w:b/>
                <w:bCs/>
              </w:rPr>
            </w:pPr>
          </w:p>
        </w:tc>
      </w:tr>
      <w:tr w:rsidR="009009DA" w14:paraId="7ED30E45" w14:textId="77777777" w:rsidTr="007B65BF">
        <w:tc>
          <w:tcPr>
            <w:tcW w:w="9350" w:type="dxa"/>
            <w:gridSpan w:val="5"/>
          </w:tcPr>
          <w:p w14:paraId="347DB64D" w14:textId="087D495E" w:rsidR="003A648B" w:rsidRDefault="009009DA" w:rsidP="00A66376">
            <w:pPr>
              <w:pStyle w:val="NoSpacing"/>
              <w:jc w:val="both"/>
              <w:rPr>
                <w:rFonts w:ascii="Times New Roman" w:hAnsi="Times New Roman"/>
                <w:bCs/>
                <w:color w:val="4472C4" w:themeColor="accent1"/>
                <w:sz w:val="20"/>
                <w:lang w:val="en-US"/>
              </w:rPr>
            </w:pPr>
            <w:r>
              <w:rPr>
                <w:rFonts w:ascii="Times New Roman" w:hAnsi="Times New Roman"/>
                <w:b/>
                <w:bCs/>
              </w:rPr>
              <w:t>Management Response:</w:t>
            </w:r>
            <w:r w:rsidR="007B65BF">
              <w:rPr>
                <w:rFonts w:ascii="Times New Roman" w:hAnsi="Times New Roman"/>
                <w:b/>
                <w:bCs/>
              </w:rPr>
              <w:t xml:space="preserve"> </w:t>
            </w:r>
            <w:r w:rsidR="00852CCF" w:rsidRPr="00EE281F">
              <w:rPr>
                <w:rFonts w:ascii="Times New Roman" w:hAnsi="Times New Roman"/>
                <w:bCs/>
                <w:color w:val="4472C4" w:themeColor="accent1"/>
                <w:sz w:val="20"/>
                <w:lang w:val="en-US"/>
              </w:rPr>
              <w:t xml:space="preserve">Recommendation partially </w:t>
            </w:r>
            <w:r w:rsidR="00E638A8" w:rsidRPr="00EE281F">
              <w:rPr>
                <w:rFonts w:ascii="Times New Roman" w:hAnsi="Times New Roman"/>
                <w:bCs/>
                <w:color w:val="4472C4" w:themeColor="accent1"/>
                <w:sz w:val="20"/>
                <w:lang w:val="en-US"/>
              </w:rPr>
              <w:t>accepted</w:t>
            </w:r>
            <w:r w:rsidR="00646387">
              <w:rPr>
                <w:rFonts w:ascii="Times New Roman" w:hAnsi="Times New Roman"/>
                <w:bCs/>
                <w:color w:val="4472C4" w:themeColor="accent1"/>
                <w:sz w:val="20"/>
                <w:lang w:val="en-US"/>
              </w:rPr>
              <w:t>.</w:t>
            </w:r>
          </w:p>
          <w:p w14:paraId="49744316" w14:textId="77777777" w:rsidR="00646387" w:rsidRDefault="00646387" w:rsidP="00A66376">
            <w:pPr>
              <w:pStyle w:val="NoSpacing"/>
              <w:jc w:val="both"/>
              <w:rPr>
                <w:rFonts w:ascii="Times New Roman" w:hAnsi="Times New Roman"/>
                <w:bCs/>
                <w:color w:val="4472C4" w:themeColor="accent1"/>
                <w:sz w:val="20"/>
                <w:lang w:val="en-US"/>
              </w:rPr>
            </w:pPr>
          </w:p>
          <w:p w14:paraId="62D98E56" w14:textId="77777777" w:rsidR="00646387" w:rsidRDefault="00E638A8" w:rsidP="00646387">
            <w:pPr>
              <w:pStyle w:val="NoSpacing"/>
              <w:spacing w:after="240"/>
              <w:jc w:val="both"/>
              <w:rPr>
                <w:rFonts w:ascii="Times New Roman" w:hAnsi="Times New Roman"/>
                <w:bCs/>
                <w:color w:val="4472C4" w:themeColor="accent1"/>
                <w:sz w:val="20"/>
                <w:lang w:val="en-US"/>
              </w:rPr>
            </w:pPr>
            <w:r w:rsidRPr="00EE281F">
              <w:rPr>
                <w:rFonts w:ascii="Times New Roman" w:hAnsi="Times New Roman"/>
                <w:bCs/>
                <w:color w:val="4472C4" w:themeColor="accent1"/>
                <w:sz w:val="20"/>
                <w:lang w:val="en-US"/>
              </w:rPr>
              <w:t xml:space="preserve">It was decided at the planning stage of the project to leave out citizen engagement from the core focus of SRBM. </w:t>
            </w:r>
            <w:r w:rsidR="00646387" w:rsidRPr="00646387">
              <w:rPr>
                <w:rFonts w:ascii="Times New Roman" w:hAnsi="Times New Roman"/>
                <w:bCs/>
                <w:color w:val="4472C4" w:themeColor="accent1"/>
                <w:sz w:val="20"/>
                <w:lang w:val="en-US"/>
              </w:rPr>
              <w:t>In line with the recommendation, SRBM will aim for stronger synergies with other projects from SDC governance portfolio which focus on citizen engagement (e.g., civic engag</w:t>
            </w:r>
            <w:r w:rsidR="00646387">
              <w:rPr>
                <w:rFonts w:ascii="Times New Roman" w:hAnsi="Times New Roman"/>
                <w:bCs/>
                <w:color w:val="4472C4" w:themeColor="accent1"/>
                <w:sz w:val="20"/>
                <w:lang w:val="en-US"/>
              </w:rPr>
              <w:t xml:space="preserve">ement project with </w:t>
            </w:r>
            <w:proofErr w:type="spellStart"/>
            <w:r w:rsidR="00646387">
              <w:rPr>
                <w:rFonts w:ascii="Times New Roman" w:hAnsi="Times New Roman"/>
                <w:bCs/>
                <w:color w:val="4472C4" w:themeColor="accent1"/>
                <w:sz w:val="20"/>
                <w:lang w:val="en-US"/>
              </w:rPr>
              <w:t>MoJIA</w:t>
            </w:r>
            <w:proofErr w:type="spellEnd"/>
            <w:r w:rsidR="00646387">
              <w:rPr>
                <w:rFonts w:ascii="Times New Roman" w:hAnsi="Times New Roman"/>
                <w:bCs/>
                <w:color w:val="4472C4" w:themeColor="accent1"/>
                <w:sz w:val="20"/>
                <w:lang w:val="en-US"/>
              </w:rPr>
              <w:t>, etc.)</w:t>
            </w:r>
          </w:p>
          <w:p w14:paraId="46B73E05" w14:textId="3834F64C" w:rsidR="007B65BF" w:rsidRPr="00646387" w:rsidRDefault="00646387" w:rsidP="00646387">
            <w:pPr>
              <w:pStyle w:val="NoSpacing"/>
              <w:spacing w:after="240"/>
              <w:jc w:val="both"/>
              <w:rPr>
                <w:rFonts w:ascii="Times New Roman" w:hAnsi="Times New Roman"/>
                <w:bCs/>
                <w:color w:val="4472C4" w:themeColor="accent1"/>
                <w:sz w:val="20"/>
                <w:lang w:val="en-US"/>
              </w:rPr>
            </w:pPr>
            <w:r w:rsidRPr="00646387">
              <w:rPr>
                <w:rFonts w:ascii="Times New Roman" w:hAnsi="Times New Roman"/>
                <w:bCs/>
                <w:color w:val="4472C4" w:themeColor="accent1"/>
                <w:sz w:val="20"/>
                <w:lang w:val="en-US"/>
              </w:rPr>
              <w:t>Citizen engagement related activities are already planned by SRBM: media campaign for citizen awareness-raising on CRHs (AWP 2.3) and small grants (AWP 2.2) with a focus on citizen engagement.</w:t>
            </w:r>
          </w:p>
        </w:tc>
      </w:tr>
      <w:tr w:rsidR="00E6781A" w14:paraId="6B9E19F1" w14:textId="77777777" w:rsidTr="007B65BF">
        <w:tc>
          <w:tcPr>
            <w:tcW w:w="4135" w:type="dxa"/>
            <w:vMerge w:val="restart"/>
          </w:tcPr>
          <w:p w14:paraId="01D75FB6" w14:textId="77777777" w:rsidR="00E6781A" w:rsidRDefault="00E6781A" w:rsidP="009009DA">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3E7F794C" w14:textId="77777777" w:rsidR="00E6781A" w:rsidRDefault="00E6781A" w:rsidP="009009DA">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3B5D2A95" w14:textId="77777777" w:rsidR="00E6781A" w:rsidRDefault="00E6781A" w:rsidP="009009DA">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00377C09" w14:textId="77777777" w:rsidR="00E6781A" w:rsidRDefault="00E6781A" w:rsidP="009009DA">
            <w:pPr>
              <w:pStyle w:val="NoSpacing"/>
              <w:jc w:val="both"/>
              <w:rPr>
                <w:rFonts w:ascii="Times New Roman" w:hAnsi="Times New Roman"/>
                <w:b/>
                <w:bCs/>
              </w:rPr>
            </w:pPr>
            <w:r>
              <w:rPr>
                <w:rFonts w:ascii="Times New Roman" w:hAnsi="Times New Roman"/>
                <w:b/>
                <w:bCs/>
              </w:rPr>
              <w:t>Tracking</w:t>
            </w:r>
          </w:p>
        </w:tc>
      </w:tr>
      <w:tr w:rsidR="00E6781A" w14:paraId="5B872C37" w14:textId="77777777" w:rsidTr="007B65BF">
        <w:tc>
          <w:tcPr>
            <w:tcW w:w="4135" w:type="dxa"/>
            <w:vMerge/>
          </w:tcPr>
          <w:p w14:paraId="2B5626FE" w14:textId="77777777" w:rsidR="00E6781A" w:rsidRDefault="00E6781A" w:rsidP="009009DA">
            <w:pPr>
              <w:pStyle w:val="NoSpacing"/>
              <w:jc w:val="both"/>
              <w:rPr>
                <w:rFonts w:ascii="Times New Roman" w:hAnsi="Times New Roman"/>
                <w:b/>
                <w:bCs/>
              </w:rPr>
            </w:pPr>
          </w:p>
        </w:tc>
        <w:tc>
          <w:tcPr>
            <w:tcW w:w="992" w:type="dxa"/>
            <w:vMerge/>
          </w:tcPr>
          <w:p w14:paraId="2322AA7A" w14:textId="77777777" w:rsidR="00E6781A" w:rsidRDefault="00E6781A" w:rsidP="009009DA">
            <w:pPr>
              <w:pStyle w:val="NoSpacing"/>
              <w:jc w:val="both"/>
              <w:rPr>
                <w:rFonts w:ascii="Times New Roman" w:hAnsi="Times New Roman"/>
                <w:b/>
                <w:bCs/>
              </w:rPr>
            </w:pPr>
          </w:p>
        </w:tc>
        <w:tc>
          <w:tcPr>
            <w:tcW w:w="1350" w:type="dxa"/>
            <w:vMerge/>
          </w:tcPr>
          <w:p w14:paraId="03F2D9C0" w14:textId="77777777" w:rsidR="00E6781A" w:rsidRDefault="00E6781A" w:rsidP="009009DA">
            <w:pPr>
              <w:pStyle w:val="NoSpacing"/>
              <w:jc w:val="both"/>
              <w:rPr>
                <w:rFonts w:ascii="Times New Roman" w:hAnsi="Times New Roman"/>
                <w:b/>
                <w:bCs/>
              </w:rPr>
            </w:pPr>
          </w:p>
        </w:tc>
        <w:tc>
          <w:tcPr>
            <w:tcW w:w="1021" w:type="dxa"/>
          </w:tcPr>
          <w:p w14:paraId="16983C8C" w14:textId="77777777" w:rsidR="00E6781A" w:rsidRDefault="00E6781A" w:rsidP="009009DA">
            <w:pPr>
              <w:pStyle w:val="NoSpacing"/>
              <w:jc w:val="both"/>
              <w:rPr>
                <w:rFonts w:ascii="Times New Roman" w:hAnsi="Times New Roman"/>
                <w:b/>
                <w:bCs/>
              </w:rPr>
            </w:pPr>
            <w:r>
              <w:rPr>
                <w:rFonts w:ascii="Times New Roman" w:hAnsi="Times New Roman"/>
                <w:b/>
                <w:bCs/>
              </w:rPr>
              <w:t>Status</w:t>
            </w:r>
          </w:p>
        </w:tc>
        <w:tc>
          <w:tcPr>
            <w:tcW w:w="1852" w:type="dxa"/>
          </w:tcPr>
          <w:p w14:paraId="69577743" w14:textId="77777777" w:rsidR="00E6781A" w:rsidRDefault="00E6781A" w:rsidP="009009DA">
            <w:pPr>
              <w:pStyle w:val="NoSpacing"/>
              <w:jc w:val="both"/>
              <w:rPr>
                <w:rFonts w:ascii="Times New Roman" w:hAnsi="Times New Roman"/>
                <w:b/>
                <w:bCs/>
              </w:rPr>
            </w:pPr>
            <w:r>
              <w:rPr>
                <w:rFonts w:ascii="Times New Roman" w:hAnsi="Times New Roman"/>
                <w:b/>
                <w:bCs/>
              </w:rPr>
              <w:t>Comment (if any)</w:t>
            </w:r>
          </w:p>
        </w:tc>
      </w:tr>
      <w:tr w:rsidR="009009DA" w14:paraId="40DCA428" w14:textId="77777777" w:rsidTr="007B65BF">
        <w:tc>
          <w:tcPr>
            <w:tcW w:w="4135" w:type="dxa"/>
          </w:tcPr>
          <w:p w14:paraId="048F1406" w14:textId="3965CC68" w:rsidR="00E638A8" w:rsidRPr="00F51BDA" w:rsidRDefault="00646387" w:rsidP="00E638A8">
            <w:pPr>
              <w:pStyle w:val="NoSpacing"/>
              <w:jc w:val="both"/>
              <w:rPr>
                <w:rFonts w:ascii="Times New Roman" w:hAnsi="Times New Roman"/>
                <w:b/>
                <w:bCs/>
                <w:color w:val="4472C4" w:themeColor="accent1"/>
                <w:sz w:val="20"/>
                <w:szCs w:val="20"/>
              </w:rPr>
            </w:pPr>
            <w:r>
              <w:rPr>
                <w:rFonts w:ascii="Times New Roman" w:hAnsi="Times New Roman"/>
                <w:bCs/>
                <w:color w:val="4472C4" w:themeColor="accent1"/>
                <w:sz w:val="20"/>
                <w:szCs w:val="20"/>
                <w:lang w:val="en-GB"/>
              </w:rPr>
              <w:t>S</w:t>
            </w:r>
            <w:proofErr w:type="spellStart"/>
            <w:r w:rsidR="00E638A8" w:rsidRPr="00F51BDA">
              <w:rPr>
                <w:rFonts w:ascii="Times New Roman" w:hAnsi="Times New Roman"/>
                <w:bCs/>
                <w:color w:val="4472C4" w:themeColor="accent1"/>
                <w:sz w:val="20"/>
                <w:szCs w:val="20"/>
              </w:rPr>
              <w:t>ynergies</w:t>
            </w:r>
            <w:proofErr w:type="spellEnd"/>
            <w:r w:rsidR="00E638A8" w:rsidRPr="00F51BDA">
              <w:rPr>
                <w:rFonts w:ascii="Times New Roman" w:hAnsi="Times New Roman"/>
                <w:bCs/>
                <w:color w:val="4472C4" w:themeColor="accent1"/>
                <w:sz w:val="20"/>
                <w:szCs w:val="20"/>
              </w:rPr>
              <w:t xml:space="preserve"> with other projects from SDC governance portfolio wh</w:t>
            </w:r>
            <w:r>
              <w:rPr>
                <w:rFonts w:ascii="Times New Roman" w:hAnsi="Times New Roman"/>
                <w:bCs/>
                <w:color w:val="4472C4" w:themeColor="accent1"/>
                <w:sz w:val="20"/>
                <w:szCs w:val="20"/>
              </w:rPr>
              <w:t>ich focus on citizen engagement</w:t>
            </w:r>
            <w:r w:rsidR="00A0251A">
              <w:rPr>
                <w:rFonts w:ascii="Times New Roman" w:hAnsi="Times New Roman"/>
                <w:bCs/>
                <w:color w:val="4472C4" w:themeColor="accent1"/>
                <w:sz w:val="20"/>
                <w:szCs w:val="20"/>
              </w:rPr>
              <w:t>.</w:t>
            </w:r>
          </w:p>
          <w:p w14:paraId="23187217" w14:textId="77777777" w:rsidR="003A648B" w:rsidRPr="00F51BDA" w:rsidRDefault="00E638A8" w:rsidP="003A648B">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lastRenderedPageBreak/>
              <w:t xml:space="preserve">Citizen engagement related activities already planned by SRBM: </w:t>
            </w:r>
          </w:p>
          <w:p w14:paraId="11EE2E84" w14:textId="11F15C95" w:rsidR="003A648B" w:rsidRPr="00F51BDA" w:rsidRDefault="00E638A8" w:rsidP="003A648B">
            <w:pPr>
              <w:pStyle w:val="NoSpacing"/>
              <w:numPr>
                <w:ilvl w:val="0"/>
                <w:numId w:val="38"/>
              </w:numPr>
              <w:jc w:val="both"/>
              <w:rPr>
                <w:rFonts w:ascii="Times New Roman" w:hAnsi="Times New Roman"/>
                <w:b/>
                <w:bCs/>
                <w:color w:val="4472C4" w:themeColor="accent1"/>
                <w:sz w:val="20"/>
                <w:szCs w:val="20"/>
                <w:lang w:val="en-GB"/>
              </w:rPr>
            </w:pPr>
            <w:r w:rsidRPr="00F51BDA">
              <w:rPr>
                <w:rFonts w:ascii="Times New Roman" w:hAnsi="Times New Roman"/>
                <w:bCs/>
                <w:color w:val="4472C4" w:themeColor="accent1"/>
                <w:sz w:val="20"/>
                <w:szCs w:val="20"/>
              </w:rPr>
              <w:t xml:space="preserve">media campaign for citizen awareness-raising on CRHs (AWP 2.3) and </w:t>
            </w:r>
          </w:p>
          <w:p w14:paraId="48F54ADB" w14:textId="4DCECF29" w:rsidR="002760A4" w:rsidRPr="00F51BDA" w:rsidRDefault="00E638A8" w:rsidP="003A648B">
            <w:pPr>
              <w:pStyle w:val="NoSpacing"/>
              <w:numPr>
                <w:ilvl w:val="0"/>
                <w:numId w:val="38"/>
              </w:numPr>
              <w:jc w:val="both"/>
              <w:rPr>
                <w:rFonts w:ascii="Times New Roman" w:hAnsi="Times New Roman"/>
                <w:b/>
                <w:bCs/>
                <w:color w:val="4472C4" w:themeColor="accent1"/>
                <w:sz w:val="20"/>
                <w:szCs w:val="20"/>
                <w:lang w:val="en-GB"/>
              </w:rPr>
            </w:pPr>
            <w:r w:rsidRPr="00F51BDA">
              <w:rPr>
                <w:rFonts w:ascii="Times New Roman" w:hAnsi="Times New Roman"/>
                <w:bCs/>
                <w:color w:val="4472C4" w:themeColor="accent1"/>
                <w:sz w:val="20"/>
                <w:szCs w:val="20"/>
              </w:rPr>
              <w:t>small grants (AWP 2.2) with a focus on citizen engagement.</w:t>
            </w:r>
          </w:p>
        </w:tc>
        <w:tc>
          <w:tcPr>
            <w:tcW w:w="992" w:type="dxa"/>
          </w:tcPr>
          <w:p w14:paraId="1CF1507D" w14:textId="77777777" w:rsidR="009009DA" w:rsidRPr="00F51BDA" w:rsidRDefault="00E638A8" w:rsidP="009009DA">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lastRenderedPageBreak/>
              <w:t>2020/12</w:t>
            </w:r>
          </w:p>
          <w:p w14:paraId="3233539A" w14:textId="77777777" w:rsidR="003A648B" w:rsidRPr="00F51BDA" w:rsidRDefault="003A648B" w:rsidP="009009DA">
            <w:pPr>
              <w:pStyle w:val="NoSpacing"/>
              <w:jc w:val="both"/>
              <w:rPr>
                <w:rFonts w:ascii="Times New Roman" w:hAnsi="Times New Roman"/>
                <w:bCs/>
                <w:color w:val="4472C4" w:themeColor="accent1"/>
                <w:sz w:val="20"/>
                <w:szCs w:val="20"/>
              </w:rPr>
            </w:pPr>
          </w:p>
          <w:p w14:paraId="0763BB6C" w14:textId="77777777" w:rsidR="003A648B" w:rsidRPr="00F51BDA" w:rsidRDefault="003A648B" w:rsidP="009009DA">
            <w:pPr>
              <w:pStyle w:val="NoSpacing"/>
              <w:jc w:val="both"/>
              <w:rPr>
                <w:rFonts w:ascii="Times New Roman" w:hAnsi="Times New Roman"/>
                <w:bCs/>
                <w:color w:val="4472C4" w:themeColor="accent1"/>
                <w:sz w:val="20"/>
                <w:szCs w:val="20"/>
              </w:rPr>
            </w:pPr>
          </w:p>
          <w:p w14:paraId="2F2220BA" w14:textId="797B3087" w:rsidR="003A648B" w:rsidRPr="00F51BDA" w:rsidRDefault="003A648B" w:rsidP="009009DA">
            <w:pPr>
              <w:pStyle w:val="NoSpacing"/>
              <w:jc w:val="both"/>
              <w:rPr>
                <w:rFonts w:ascii="Times New Roman" w:hAnsi="Times New Roman"/>
                <w:bCs/>
                <w:color w:val="4472C4" w:themeColor="accent1"/>
                <w:sz w:val="20"/>
                <w:szCs w:val="20"/>
              </w:rPr>
            </w:pPr>
          </w:p>
          <w:p w14:paraId="06019C30" w14:textId="06D19BB5" w:rsidR="003A648B" w:rsidRPr="00F51BDA" w:rsidRDefault="003A648B" w:rsidP="009009DA">
            <w:pPr>
              <w:pStyle w:val="NoSpacing"/>
              <w:jc w:val="both"/>
              <w:rPr>
                <w:rFonts w:ascii="Times New Roman" w:hAnsi="Times New Roman"/>
                <w:bCs/>
                <w:color w:val="4472C4" w:themeColor="accent1"/>
                <w:sz w:val="20"/>
                <w:szCs w:val="20"/>
              </w:rPr>
            </w:pPr>
          </w:p>
          <w:p w14:paraId="324F200F" w14:textId="77777777" w:rsidR="003A648B" w:rsidRPr="00F51BDA" w:rsidRDefault="003A648B" w:rsidP="009009DA">
            <w:pPr>
              <w:pStyle w:val="NoSpacing"/>
              <w:jc w:val="both"/>
              <w:rPr>
                <w:rFonts w:ascii="Times New Roman" w:hAnsi="Times New Roman"/>
                <w:bCs/>
                <w:color w:val="4472C4" w:themeColor="accent1"/>
                <w:sz w:val="20"/>
                <w:szCs w:val="20"/>
              </w:rPr>
            </w:pPr>
          </w:p>
          <w:p w14:paraId="77B8ED31" w14:textId="208DA6DC" w:rsidR="003A648B" w:rsidRPr="00F51BDA" w:rsidRDefault="003A648B" w:rsidP="009009DA">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t>2019/12</w:t>
            </w:r>
          </w:p>
          <w:p w14:paraId="7546FD5E" w14:textId="77777777" w:rsidR="003A648B" w:rsidRPr="00F51BDA" w:rsidRDefault="003A648B" w:rsidP="009009DA">
            <w:pPr>
              <w:pStyle w:val="NoSpacing"/>
              <w:jc w:val="both"/>
              <w:rPr>
                <w:rFonts w:ascii="Times New Roman" w:hAnsi="Times New Roman"/>
                <w:bCs/>
                <w:color w:val="4472C4" w:themeColor="accent1"/>
                <w:sz w:val="20"/>
                <w:szCs w:val="20"/>
              </w:rPr>
            </w:pPr>
          </w:p>
          <w:p w14:paraId="05458755" w14:textId="73612AE4" w:rsidR="003A648B" w:rsidRPr="00F51BDA" w:rsidRDefault="003A648B" w:rsidP="009009DA">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t>2020/7</w:t>
            </w:r>
          </w:p>
        </w:tc>
        <w:tc>
          <w:tcPr>
            <w:tcW w:w="1350" w:type="dxa"/>
          </w:tcPr>
          <w:p w14:paraId="07DF8F1C" w14:textId="77777777" w:rsidR="009009DA" w:rsidRPr="00541381" w:rsidRDefault="003A648B" w:rsidP="009009DA">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lastRenderedPageBreak/>
              <w:t>SRBM</w:t>
            </w:r>
          </w:p>
          <w:p w14:paraId="5FCE398D" w14:textId="77777777" w:rsidR="00646387" w:rsidRPr="00541381" w:rsidRDefault="00646387" w:rsidP="009009DA">
            <w:pPr>
              <w:pStyle w:val="NoSpacing"/>
              <w:jc w:val="both"/>
              <w:rPr>
                <w:rFonts w:ascii="Times New Roman" w:hAnsi="Times New Roman"/>
                <w:bCs/>
                <w:color w:val="4472C4" w:themeColor="accent1"/>
                <w:sz w:val="20"/>
                <w:szCs w:val="20"/>
              </w:rPr>
            </w:pPr>
          </w:p>
          <w:p w14:paraId="03A5F099" w14:textId="77777777" w:rsidR="00646387" w:rsidRPr="00541381" w:rsidRDefault="00646387" w:rsidP="009009DA">
            <w:pPr>
              <w:pStyle w:val="NoSpacing"/>
              <w:jc w:val="both"/>
              <w:rPr>
                <w:rFonts w:ascii="Times New Roman" w:hAnsi="Times New Roman"/>
                <w:bCs/>
                <w:color w:val="4472C4" w:themeColor="accent1"/>
                <w:sz w:val="20"/>
                <w:szCs w:val="20"/>
              </w:rPr>
            </w:pPr>
          </w:p>
          <w:p w14:paraId="303A9FCE" w14:textId="77777777" w:rsidR="00646387" w:rsidRPr="00541381" w:rsidRDefault="00646387" w:rsidP="009009DA">
            <w:pPr>
              <w:pStyle w:val="NoSpacing"/>
              <w:jc w:val="both"/>
              <w:rPr>
                <w:rFonts w:ascii="Times New Roman" w:hAnsi="Times New Roman"/>
                <w:bCs/>
                <w:color w:val="4472C4" w:themeColor="accent1"/>
                <w:sz w:val="20"/>
                <w:szCs w:val="20"/>
              </w:rPr>
            </w:pPr>
          </w:p>
          <w:p w14:paraId="3A38F642" w14:textId="77777777" w:rsidR="00646387" w:rsidRPr="00541381" w:rsidRDefault="00646387" w:rsidP="009009DA">
            <w:pPr>
              <w:pStyle w:val="NoSpacing"/>
              <w:jc w:val="both"/>
              <w:rPr>
                <w:rFonts w:ascii="Times New Roman" w:hAnsi="Times New Roman"/>
                <w:bCs/>
                <w:color w:val="4472C4" w:themeColor="accent1"/>
                <w:sz w:val="20"/>
                <w:szCs w:val="20"/>
              </w:rPr>
            </w:pPr>
          </w:p>
          <w:p w14:paraId="1FD41E1C" w14:textId="77777777" w:rsidR="00646387" w:rsidRPr="00541381" w:rsidRDefault="00646387" w:rsidP="009009DA">
            <w:pPr>
              <w:pStyle w:val="NoSpacing"/>
              <w:jc w:val="both"/>
              <w:rPr>
                <w:rFonts w:ascii="Times New Roman" w:hAnsi="Times New Roman"/>
                <w:bCs/>
                <w:color w:val="4472C4" w:themeColor="accent1"/>
                <w:sz w:val="20"/>
                <w:szCs w:val="20"/>
              </w:rPr>
            </w:pPr>
          </w:p>
          <w:p w14:paraId="405D3B7D" w14:textId="77777777" w:rsidR="00646387" w:rsidRPr="00541381" w:rsidRDefault="00646387" w:rsidP="009009DA">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053F81A8" w14:textId="77777777" w:rsidR="00646387" w:rsidRPr="00541381" w:rsidRDefault="00646387" w:rsidP="009009DA">
            <w:pPr>
              <w:pStyle w:val="NoSpacing"/>
              <w:jc w:val="both"/>
              <w:rPr>
                <w:rFonts w:ascii="Times New Roman" w:hAnsi="Times New Roman"/>
                <w:bCs/>
                <w:color w:val="4472C4" w:themeColor="accent1"/>
                <w:sz w:val="20"/>
                <w:szCs w:val="20"/>
              </w:rPr>
            </w:pPr>
          </w:p>
          <w:p w14:paraId="57657E33" w14:textId="705DAA2C" w:rsidR="00646387" w:rsidRPr="00541381" w:rsidRDefault="00646387" w:rsidP="009009DA">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tc>
        <w:tc>
          <w:tcPr>
            <w:tcW w:w="1021" w:type="dxa"/>
          </w:tcPr>
          <w:p w14:paraId="22678ECD" w14:textId="77777777" w:rsidR="00F51BDA" w:rsidRPr="00541381" w:rsidRDefault="00F51BDA" w:rsidP="009009DA">
            <w:pPr>
              <w:pStyle w:val="NoSpacing"/>
              <w:jc w:val="both"/>
              <w:rPr>
                <w:rFonts w:ascii="Times New Roman" w:hAnsi="Times New Roman"/>
                <w:bCs/>
                <w:color w:val="4472C4" w:themeColor="accent1"/>
                <w:sz w:val="20"/>
                <w:szCs w:val="20"/>
              </w:rPr>
            </w:pPr>
          </w:p>
          <w:p w14:paraId="59CBE199" w14:textId="77777777" w:rsidR="00F51BDA" w:rsidRPr="00541381" w:rsidRDefault="00F51BDA" w:rsidP="009009DA">
            <w:pPr>
              <w:pStyle w:val="NoSpacing"/>
              <w:jc w:val="both"/>
              <w:rPr>
                <w:rFonts w:ascii="Times New Roman" w:hAnsi="Times New Roman"/>
                <w:bCs/>
                <w:color w:val="4472C4" w:themeColor="accent1"/>
                <w:sz w:val="20"/>
                <w:szCs w:val="20"/>
              </w:rPr>
            </w:pPr>
          </w:p>
          <w:p w14:paraId="2BEDF3E0" w14:textId="77777777" w:rsidR="00F51BDA" w:rsidRPr="00541381" w:rsidRDefault="00F51BDA" w:rsidP="009009DA">
            <w:pPr>
              <w:pStyle w:val="NoSpacing"/>
              <w:jc w:val="both"/>
              <w:rPr>
                <w:rFonts w:ascii="Times New Roman" w:hAnsi="Times New Roman"/>
                <w:bCs/>
                <w:color w:val="4472C4" w:themeColor="accent1"/>
                <w:sz w:val="20"/>
                <w:szCs w:val="20"/>
              </w:rPr>
            </w:pPr>
          </w:p>
          <w:p w14:paraId="51127313" w14:textId="77777777" w:rsidR="00F51BDA" w:rsidRPr="00541381" w:rsidRDefault="00F51BDA" w:rsidP="009009DA">
            <w:pPr>
              <w:pStyle w:val="NoSpacing"/>
              <w:jc w:val="both"/>
              <w:rPr>
                <w:rFonts w:ascii="Times New Roman" w:hAnsi="Times New Roman"/>
                <w:bCs/>
                <w:color w:val="4472C4" w:themeColor="accent1"/>
                <w:sz w:val="20"/>
                <w:szCs w:val="20"/>
              </w:rPr>
            </w:pPr>
          </w:p>
          <w:p w14:paraId="0F5E9A28" w14:textId="77777777" w:rsidR="00646387" w:rsidRPr="00541381" w:rsidRDefault="00646387" w:rsidP="009009DA">
            <w:pPr>
              <w:pStyle w:val="NoSpacing"/>
              <w:jc w:val="both"/>
              <w:rPr>
                <w:rFonts w:ascii="Times New Roman" w:hAnsi="Times New Roman"/>
                <w:bCs/>
                <w:color w:val="4472C4" w:themeColor="accent1"/>
                <w:sz w:val="20"/>
                <w:szCs w:val="20"/>
              </w:rPr>
            </w:pPr>
          </w:p>
          <w:p w14:paraId="074246A2" w14:textId="77777777" w:rsidR="00646387" w:rsidRPr="00541381" w:rsidRDefault="00646387" w:rsidP="009009DA">
            <w:pPr>
              <w:pStyle w:val="NoSpacing"/>
              <w:jc w:val="both"/>
              <w:rPr>
                <w:rFonts w:ascii="Times New Roman" w:hAnsi="Times New Roman"/>
                <w:bCs/>
                <w:color w:val="4472C4" w:themeColor="accent1"/>
                <w:sz w:val="20"/>
                <w:szCs w:val="20"/>
              </w:rPr>
            </w:pPr>
          </w:p>
          <w:p w14:paraId="62145262" w14:textId="3B4CAAD3" w:rsidR="00E638A8" w:rsidRPr="00541381" w:rsidRDefault="00E638A8" w:rsidP="009009DA">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Initiated</w:t>
            </w:r>
          </w:p>
          <w:p w14:paraId="43770B58" w14:textId="77777777" w:rsidR="009009DA" w:rsidRPr="00541381" w:rsidRDefault="009009DA" w:rsidP="009009DA">
            <w:pPr>
              <w:pStyle w:val="NoSpacing"/>
              <w:jc w:val="both"/>
              <w:rPr>
                <w:rFonts w:ascii="Times New Roman" w:hAnsi="Times New Roman"/>
                <w:bCs/>
                <w:strike/>
                <w:color w:val="4472C4" w:themeColor="accent1"/>
                <w:sz w:val="20"/>
                <w:szCs w:val="20"/>
              </w:rPr>
            </w:pPr>
          </w:p>
          <w:p w14:paraId="48FAFA92" w14:textId="77777777" w:rsidR="00646387" w:rsidRPr="00541381" w:rsidRDefault="00646387" w:rsidP="00646387">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Initiated</w:t>
            </w:r>
          </w:p>
          <w:p w14:paraId="6BA75ED0" w14:textId="6C4F90E8" w:rsidR="00646387" w:rsidRPr="00541381" w:rsidRDefault="00646387" w:rsidP="009009DA">
            <w:pPr>
              <w:pStyle w:val="NoSpacing"/>
              <w:jc w:val="both"/>
              <w:rPr>
                <w:rFonts w:ascii="Times New Roman" w:hAnsi="Times New Roman"/>
                <w:bCs/>
                <w:strike/>
                <w:color w:val="4472C4" w:themeColor="accent1"/>
                <w:sz w:val="20"/>
                <w:szCs w:val="20"/>
              </w:rPr>
            </w:pPr>
          </w:p>
        </w:tc>
        <w:tc>
          <w:tcPr>
            <w:tcW w:w="1852" w:type="dxa"/>
          </w:tcPr>
          <w:p w14:paraId="0EED4E2C" w14:textId="1D6BD6B6" w:rsidR="009009DA" w:rsidRPr="00F51BDA" w:rsidRDefault="009009DA" w:rsidP="003A648B">
            <w:pPr>
              <w:pStyle w:val="NoSpacing"/>
              <w:jc w:val="both"/>
              <w:rPr>
                <w:rFonts w:ascii="Times New Roman" w:hAnsi="Times New Roman"/>
                <w:bCs/>
                <w:color w:val="4472C4" w:themeColor="accent1"/>
                <w:sz w:val="20"/>
                <w:szCs w:val="20"/>
              </w:rPr>
            </w:pPr>
          </w:p>
        </w:tc>
      </w:tr>
      <w:bookmarkEnd w:id="1"/>
      <w:tr w:rsidR="009009DA" w14:paraId="41CBC343" w14:textId="77777777" w:rsidTr="007B65BF">
        <w:tc>
          <w:tcPr>
            <w:tcW w:w="9350" w:type="dxa"/>
            <w:gridSpan w:val="5"/>
          </w:tcPr>
          <w:p w14:paraId="3A8405BD" w14:textId="675EFC0D" w:rsidR="00DF00AE" w:rsidRPr="00DF00AE" w:rsidRDefault="00DF00AE" w:rsidP="00DF00AE">
            <w:pPr>
              <w:pStyle w:val="ListParagraph"/>
              <w:numPr>
                <w:ilvl w:val="0"/>
                <w:numId w:val="9"/>
              </w:numPr>
              <w:rPr>
                <w:b/>
              </w:rPr>
            </w:pPr>
            <w:proofErr w:type="spellStart"/>
            <w:r w:rsidRPr="00A9436A">
              <w:t>Aimags</w:t>
            </w:r>
            <w:proofErr w:type="spellEnd"/>
            <w:r w:rsidRPr="00A9436A">
              <w:t xml:space="preserve">, </w:t>
            </w:r>
            <w:proofErr w:type="spellStart"/>
            <w:r w:rsidRPr="00A9436A">
              <w:t>soums</w:t>
            </w:r>
            <w:proofErr w:type="spellEnd"/>
            <w:r w:rsidRPr="00A9436A">
              <w:t>, districts, etc. need to explore what they can do to increase citizen awareness and participation. Dialogue events to brainstorm on what needs to be done and what needs to be communicated can be a starting point for a few pilots or even for consideration for small grant projects. NGOs should be involved in these exercises.</w:t>
            </w:r>
          </w:p>
          <w:p w14:paraId="0B9DDA48" w14:textId="77777777" w:rsidR="009009DA" w:rsidRDefault="009009DA" w:rsidP="009009DA">
            <w:pPr>
              <w:pStyle w:val="NoSpacing"/>
              <w:jc w:val="both"/>
              <w:rPr>
                <w:rFonts w:ascii="Times New Roman" w:hAnsi="Times New Roman"/>
                <w:b/>
                <w:bCs/>
              </w:rPr>
            </w:pPr>
          </w:p>
        </w:tc>
      </w:tr>
      <w:tr w:rsidR="009009DA" w14:paraId="6F5A6C6C" w14:textId="77777777" w:rsidTr="007B65BF">
        <w:tc>
          <w:tcPr>
            <w:tcW w:w="9350" w:type="dxa"/>
            <w:gridSpan w:val="5"/>
          </w:tcPr>
          <w:p w14:paraId="26A10AC7" w14:textId="77777777" w:rsidR="00F07902" w:rsidRDefault="009009DA" w:rsidP="00F07902">
            <w:pPr>
              <w:rPr>
                <w:rFonts w:ascii="Times New Roman" w:hAnsi="Times New Roman" w:cs="Times New Roman"/>
                <w:bCs/>
                <w:color w:val="4472C4" w:themeColor="accent1"/>
                <w:sz w:val="20"/>
                <w:lang w:val="en-US"/>
              </w:rPr>
            </w:pPr>
            <w:r w:rsidRPr="00DF00AE">
              <w:rPr>
                <w:rFonts w:ascii="Times New Roman" w:hAnsi="Times New Roman"/>
                <w:b/>
                <w:bCs/>
              </w:rPr>
              <w:t>Management Response:</w:t>
            </w:r>
            <w:r w:rsidR="00534D4C" w:rsidRPr="00DF00AE">
              <w:rPr>
                <w:rFonts w:ascii="Times New Roman" w:hAnsi="Times New Roman"/>
                <w:bCs/>
              </w:rPr>
              <w:t xml:space="preserve"> </w:t>
            </w:r>
            <w:r w:rsidR="00F07902">
              <w:rPr>
                <w:rFonts w:ascii="Times New Roman" w:hAnsi="Times New Roman" w:cs="Times New Roman"/>
                <w:bCs/>
                <w:color w:val="4472C4" w:themeColor="accent1"/>
                <w:sz w:val="20"/>
                <w:lang w:val="en-US"/>
              </w:rPr>
              <w:t>Recommendation f</w:t>
            </w:r>
            <w:r w:rsidR="00DF00AE" w:rsidRPr="00F07902">
              <w:rPr>
                <w:rFonts w:ascii="Times New Roman" w:hAnsi="Times New Roman" w:cs="Times New Roman"/>
                <w:bCs/>
                <w:color w:val="4472C4" w:themeColor="accent1"/>
                <w:sz w:val="20"/>
                <w:lang w:val="en-US"/>
              </w:rPr>
              <w:t xml:space="preserve">ully accepted. </w:t>
            </w:r>
          </w:p>
          <w:p w14:paraId="1EEDBE07" w14:textId="04D0C696" w:rsidR="00EE33D1" w:rsidRPr="00EE33D1" w:rsidRDefault="00F07902" w:rsidP="00EE33D1">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 xml:space="preserve">Good effort on this have been </w:t>
            </w:r>
            <w:r w:rsidR="00D22891">
              <w:rPr>
                <w:rFonts w:ascii="Times New Roman" w:hAnsi="Times New Roman" w:cs="Times New Roman"/>
                <w:bCs/>
                <w:color w:val="4472C4" w:themeColor="accent1"/>
                <w:sz w:val="20"/>
                <w:lang w:val="en-US"/>
              </w:rPr>
              <w:t>completed</w:t>
            </w:r>
            <w:r>
              <w:rPr>
                <w:rFonts w:ascii="Times New Roman" w:hAnsi="Times New Roman" w:cs="Times New Roman"/>
                <w:bCs/>
                <w:color w:val="4472C4" w:themeColor="accent1"/>
                <w:sz w:val="20"/>
                <w:lang w:val="en-US"/>
              </w:rPr>
              <w:t xml:space="preserve"> </w:t>
            </w:r>
            <w:r w:rsidR="00A0251A">
              <w:rPr>
                <w:rFonts w:ascii="Times New Roman" w:hAnsi="Times New Roman" w:cs="Times New Roman"/>
                <w:bCs/>
                <w:color w:val="4472C4" w:themeColor="accent1"/>
                <w:sz w:val="20"/>
                <w:lang w:val="en-US"/>
              </w:rPr>
              <w:t>from</w:t>
            </w:r>
            <w:r>
              <w:rPr>
                <w:rFonts w:ascii="Times New Roman" w:hAnsi="Times New Roman" w:cs="Times New Roman"/>
                <w:bCs/>
                <w:color w:val="4472C4" w:themeColor="accent1"/>
                <w:sz w:val="20"/>
                <w:lang w:val="en-US"/>
              </w:rPr>
              <w:t xml:space="preserve"> the project’s end. </w:t>
            </w:r>
            <w:r w:rsidR="00DF00AE" w:rsidRPr="00F07902">
              <w:rPr>
                <w:rFonts w:ascii="Times New Roman" w:hAnsi="Times New Roman" w:cs="Times New Roman"/>
                <w:bCs/>
                <w:color w:val="4472C4" w:themeColor="accent1"/>
                <w:sz w:val="20"/>
                <w:lang w:val="en-US"/>
              </w:rPr>
              <w:t>Representatives’ engagement with citizens</w:t>
            </w:r>
            <w:r>
              <w:rPr>
                <w:rFonts w:ascii="Times New Roman" w:hAnsi="Times New Roman" w:cs="Times New Roman"/>
                <w:bCs/>
                <w:color w:val="4472C4" w:themeColor="accent1"/>
                <w:sz w:val="20"/>
                <w:lang w:val="en-US"/>
              </w:rPr>
              <w:t xml:space="preserve"> is</w:t>
            </w:r>
            <w:r w:rsidR="00DF00AE" w:rsidRPr="00F07902">
              <w:rPr>
                <w:rFonts w:ascii="Times New Roman" w:hAnsi="Times New Roman" w:cs="Times New Roman"/>
                <w:bCs/>
                <w:color w:val="4472C4" w:themeColor="accent1"/>
                <w:sz w:val="20"/>
                <w:lang w:val="en-US"/>
              </w:rPr>
              <w:t xml:space="preserve"> included as a key topic of all main trainings held so far (induction, leadership, WLT). </w:t>
            </w:r>
            <w:r w:rsidR="00EE33D1" w:rsidRPr="00EE33D1">
              <w:rPr>
                <w:rFonts w:ascii="Times New Roman" w:hAnsi="Times New Roman" w:cs="Times New Roman"/>
                <w:bCs/>
                <w:color w:val="4472C4" w:themeColor="accent1"/>
                <w:sz w:val="20"/>
                <w:lang w:val="en-US"/>
              </w:rPr>
              <w:t xml:space="preserve">It is also one of the two key focus areas of the small grants. Down the line, increased focus can be laid on the promotion and dissemination of </w:t>
            </w:r>
            <w:r w:rsidR="00A0251A">
              <w:rPr>
                <w:rFonts w:ascii="Times New Roman" w:hAnsi="Times New Roman" w:cs="Times New Roman"/>
                <w:bCs/>
                <w:color w:val="4472C4" w:themeColor="accent1"/>
                <w:sz w:val="20"/>
                <w:lang w:val="en-US"/>
              </w:rPr>
              <w:t>good</w:t>
            </w:r>
            <w:r w:rsidR="00EE33D1" w:rsidRPr="00EE33D1">
              <w:rPr>
                <w:rFonts w:ascii="Times New Roman" w:hAnsi="Times New Roman" w:cs="Times New Roman"/>
                <w:bCs/>
                <w:color w:val="4472C4" w:themeColor="accent1"/>
                <w:sz w:val="20"/>
                <w:lang w:val="en-US"/>
              </w:rPr>
              <w:t xml:space="preserve"> practices developed by CRHs to engage with citizens.</w:t>
            </w:r>
          </w:p>
          <w:p w14:paraId="219FC45F" w14:textId="40A81638" w:rsidR="00EE33D1" w:rsidRPr="00EE33D1" w:rsidRDefault="00EE33D1" w:rsidP="00EE33D1">
            <w:pPr>
              <w:rPr>
                <w:rFonts w:ascii="Times New Roman" w:hAnsi="Times New Roman" w:cs="Times New Roman"/>
                <w:bCs/>
                <w:color w:val="4472C4" w:themeColor="accent1"/>
                <w:sz w:val="20"/>
                <w:lang w:val="en-US"/>
              </w:rPr>
            </w:pPr>
            <w:r w:rsidRPr="00EE33D1">
              <w:rPr>
                <w:rFonts w:ascii="Times New Roman" w:hAnsi="Times New Roman" w:cs="Times New Roman"/>
                <w:bCs/>
                <w:color w:val="4472C4" w:themeColor="accent1"/>
                <w:sz w:val="20"/>
                <w:lang w:val="en-US"/>
              </w:rPr>
              <w:t>Furthermore, CRHs’ good practices of citizen engagement will be collected and presented at different meetings among CRH chairs, secretaries, etc.  including at the regional experience-sharing forums (AWP 2.7). They will be further disseminated to a wider audience through sharing slides, videos, etc. via social media and other channels.</w:t>
            </w:r>
          </w:p>
          <w:p w14:paraId="410EC9A4" w14:textId="6868C43F" w:rsidR="009009DA" w:rsidRPr="00EE33D1" w:rsidRDefault="00EE33D1" w:rsidP="00EE33D1">
            <w:pPr>
              <w:rPr>
                <w:rFonts w:ascii="Times New Roman" w:hAnsi="Times New Roman"/>
                <w:b/>
                <w:bCs/>
              </w:rPr>
            </w:pPr>
            <w:r w:rsidRPr="00EE33D1">
              <w:rPr>
                <w:rFonts w:ascii="Times New Roman" w:hAnsi="Times New Roman" w:cs="Times New Roman"/>
                <w:bCs/>
                <w:color w:val="4472C4" w:themeColor="accent1"/>
                <w:sz w:val="20"/>
                <w:lang w:val="en-US"/>
              </w:rPr>
              <w:t>Stronger engagement of the corresponding CRH secretary working group to be aimed at in 2019 and 2020.</w:t>
            </w:r>
          </w:p>
        </w:tc>
      </w:tr>
      <w:tr w:rsidR="00E6781A" w14:paraId="24C297FF" w14:textId="77777777" w:rsidTr="007B65BF">
        <w:tc>
          <w:tcPr>
            <w:tcW w:w="4135" w:type="dxa"/>
            <w:vMerge w:val="restart"/>
          </w:tcPr>
          <w:p w14:paraId="7AFE4EE3" w14:textId="77777777" w:rsidR="00E6781A" w:rsidRDefault="00E6781A" w:rsidP="009009DA">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09254AC9" w14:textId="77777777" w:rsidR="00E6781A" w:rsidRDefault="00E6781A" w:rsidP="009009DA">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76B2BF48" w14:textId="77777777" w:rsidR="00E6781A" w:rsidRDefault="00E6781A" w:rsidP="009009DA">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42612B30" w14:textId="77777777" w:rsidR="00E6781A" w:rsidRDefault="00E6781A" w:rsidP="009009DA">
            <w:pPr>
              <w:pStyle w:val="NoSpacing"/>
              <w:jc w:val="both"/>
              <w:rPr>
                <w:rFonts w:ascii="Times New Roman" w:hAnsi="Times New Roman"/>
                <w:b/>
                <w:bCs/>
              </w:rPr>
            </w:pPr>
            <w:r>
              <w:rPr>
                <w:rFonts w:ascii="Times New Roman" w:hAnsi="Times New Roman"/>
                <w:b/>
                <w:bCs/>
              </w:rPr>
              <w:t>Tracking</w:t>
            </w:r>
          </w:p>
        </w:tc>
      </w:tr>
      <w:tr w:rsidR="00E6781A" w14:paraId="284B337E" w14:textId="77777777" w:rsidTr="007B65BF">
        <w:tc>
          <w:tcPr>
            <w:tcW w:w="4135" w:type="dxa"/>
            <w:vMerge/>
          </w:tcPr>
          <w:p w14:paraId="584DD705" w14:textId="77777777" w:rsidR="00E6781A" w:rsidRDefault="00E6781A" w:rsidP="009009DA">
            <w:pPr>
              <w:pStyle w:val="NoSpacing"/>
              <w:jc w:val="both"/>
              <w:rPr>
                <w:rFonts w:ascii="Times New Roman" w:hAnsi="Times New Roman"/>
                <w:b/>
                <w:bCs/>
              </w:rPr>
            </w:pPr>
          </w:p>
        </w:tc>
        <w:tc>
          <w:tcPr>
            <w:tcW w:w="992" w:type="dxa"/>
            <w:vMerge/>
          </w:tcPr>
          <w:p w14:paraId="3D3EBC4C" w14:textId="77777777" w:rsidR="00E6781A" w:rsidRDefault="00E6781A" w:rsidP="009009DA">
            <w:pPr>
              <w:pStyle w:val="NoSpacing"/>
              <w:jc w:val="both"/>
              <w:rPr>
                <w:rFonts w:ascii="Times New Roman" w:hAnsi="Times New Roman"/>
                <w:b/>
                <w:bCs/>
              </w:rPr>
            </w:pPr>
          </w:p>
        </w:tc>
        <w:tc>
          <w:tcPr>
            <w:tcW w:w="1350" w:type="dxa"/>
            <w:vMerge/>
          </w:tcPr>
          <w:p w14:paraId="2ACA9583" w14:textId="77777777" w:rsidR="00E6781A" w:rsidRDefault="00E6781A" w:rsidP="009009DA">
            <w:pPr>
              <w:pStyle w:val="NoSpacing"/>
              <w:jc w:val="both"/>
              <w:rPr>
                <w:rFonts w:ascii="Times New Roman" w:hAnsi="Times New Roman"/>
                <w:b/>
                <w:bCs/>
              </w:rPr>
            </w:pPr>
          </w:p>
        </w:tc>
        <w:tc>
          <w:tcPr>
            <w:tcW w:w="1021" w:type="dxa"/>
          </w:tcPr>
          <w:p w14:paraId="38D69DA1" w14:textId="77777777" w:rsidR="00E6781A" w:rsidRDefault="00E6781A" w:rsidP="009009DA">
            <w:pPr>
              <w:pStyle w:val="NoSpacing"/>
              <w:jc w:val="both"/>
              <w:rPr>
                <w:rFonts w:ascii="Times New Roman" w:hAnsi="Times New Roman"/>
                <w:b/>
                <w:bCs/>
              </w:rPr>
            </w:pPr>
            <w:r>
              <w:rPr>
                <w:rFonts w:ascii="Times New Roman" w:hAnsi="Times New Roman"/>
                <w:b/>
                <w:bCs/>
              </w:rPr>
              <w:t>Status</w:t>
            </w:r>
          </w:p>
        </w:tc>
        <w:tc>
          <w:tcPr>
            <w:tcW w:w="1852" w:type="dxa"/>
          </w:tcPr>
          <w:p w14:paraId="1C69F791" w14:textId="77777777" w:rsidR="00E6781A" w:rsidRDefault="00E6781A" w:rsidP="009009DA">
            <w:pPr>
              <w:pStyle w:val="NoSpacing"/>
              <w:jc w:val="both"/>
              <w:rPr>
                <w:rFonts w:ascii="Times New Roman" w:hAnsi="Times New Roman"/>
                <w:b/>
                <w:bCs/>
              </w:rPr>
            </w:pPr>
            <w:r>
              <w:rPr>
                <w:rFonts w:ascii="Times New Roman" w:hAnsi="Times New Roman"/>
                <w:b/>
                <w:bCs/>
              </w:rPr>
              <w:t>Comment (if any)</w:t>
            </w:r>
          </w:p>
        </w:tc>
      </w:tr>
      <w:tr w:rsidR="009009DA" w14:paraId="7B0C525E" w14:textId="77777777" w:rsidTr="007B65BF">
        <w:tc>
          <w:tcPr>
            <w:tcW w:w="4135" w:type="dxa"/>
          </w:tcPr>
          <w:p w14:paraId="4AB5B110" w14:textId="1807786C" w:rsidR="00DF00AE" w:rsidRDefault="00F07902" w:rsidP="00DF00AE">
            <w:pPr>
              <w:pStyle w:val="NoSpacing"/>
              <w:jc w:val="both"/>
              <w:rPr>
                <w:rFonts w:ascii="Times New Roman" w:hAnsi="Times New Roman"/>
                <w:bCs/>
                <w:color w:val="4472C4" w:themeColor="accent1"/>
                <w:sz w:val="20"/>
                <w:lang w:val="en-US"/>
              </w:rPr>
            </w:pPr>
            <w:bookmarkStart w:id="2" w:name="_GoBack"/>
            <w:r w:rsidRPr="00F51BDA">
              <w:rPr>
                <w:rFonts w:ascii="Times New Roman" w:hAnsi="Times New Roman"/>
                <w:bCs/>
                <w:color w:val="4472C4" w:themeColor="accent1"/>
                <w:sz w:val="20"/>
                <w:lang w:val="en-US"/>
              </w:rPr>
              <w:t>P</w:t>
            </w:r>
            <w:r w:rsidR="00DF00AE" w:rsidRPr="00F51BDA">
              <w:rPr>
                <w:rFonts w:ascii="Times New Roman" w:hAnsi="Times New Roman"/>
                <w:bCs/>
                <w:color w:val="4472C4" w:themeColor="accent1"/>
                <w:sz w:val="20"/>
                <w:lang w:val="en-US"/>
              </w:rPr>
              <w:t xml:space="preserve">romotion and dissemination of </w:t>
            </w:r>
            <w:r w:rsidR="00D22891">
              <w:rPr>
                <w:rFonts w:ascii="Times New Roman" w:hAnsi="Times New Roman"/>
                <w:bCs/>
                <w:color w:val="4472C4" w:themeColor="accent1"/>
                <w:sz w:val="20"/>
                <w:lang w:val="en-US"/>
              </w:rPr>
              <w:t>good</w:t>
            </w:r>
            <w:r w:rsidR="00DF00AE" w:rsidRPr="00F51BDA">
              <w:rPr>
                <w:rFonts w:ascii="Times New Roman" w:hAnsi="Times New Roman"/>
                <w:bCs/>
                <w:color w:val="4472C4" w:themeColor="accent1"/>
                <w:sz w:val="20"/>
                <w:lang w:val="en-US"/>
              </w:rPr>
              <w:t xml:space="preserve"> practices developed by CRHs to </w:t>
            </w:r>
            <w:r w:rsidRPr="00F51BDA">
              <w:rPr>
                <w:rFonts w:ascii="Times New Roman" w:hAnsi="Times New Roman"/>
                <w:bCs/>
                <w:color w:val="4472C4" w:themeColor="accent1"/>
                <w:sz w:val="20"/>
                <w:lang w:val="en-US"/>
              </w:rPr>
              <w:t>engage with citizens, e.g. through WLT follow-up activities planned in 2019 (AWP 3.1).</w:t>
            </w:r>
          </w:p>
          <w:p w14:paraId="71A3771C" w14:textId="77777777" w:rsidR="00EE33D1" w:rsidRPr="00F51BDA" w:rsidRDefault="00EE33D1" w:rsidP="00DF00AE">
            <w:pPr>
              <w:pStyle w:val="NoSpacing"/>
              <w:jc w:val="both"/>
              <w:rPr>
                <w:rFonts w:ascii="Times New Roman" w:hAnsi="Times New Roman"/>
                <w:bCs/>
                <w:color w:val="4472C4" w:themeColor="accent1"/>
                <w:sz w:val="20"/>
                <w:lang w:val="en-US"/>
              </w:rPr>
            </w:pPr>
          </w:p>
          <w:p w14:paraId="37569A37" w14:textId="01E81E22" w:rsidR="00DF00AE" w:rsidRDefault="00DF00AE" w:rsidP="00DF00AE">
            <w:pPr>
              <w:pStyle w:val="NoSpacing"/>
              <w:jc w:val="both"/>
              <w:rPr>
                <w:rFonts w:ascii="Times New Roman" w:hAnsi="Times New Roman"/>
                <w:bCs/>
                <w:color w:val="4472C4" w:themeColor="accent1"/>
                <w:sz w:val="20"/>
                <w:lang w:val="en-US"/>
              </w:rPr>
            </w:pPr>
            <w:r w:rsidRPr="00F51BDA">
              <w:rPr>
                <w:rFonts w:ascii="Times New Roman" w:hAnsi="Times New Roman"/>
                <w:bCs/>
                <w:color w:val="4472C4" w:themeColor="accent1"/>
                <w:sz w:val="20"/>
                <w:lang w:val="en-US"/>
              </w:rPr>
              <w:t xml:space="preserve">CRHs’ good practices of citizen engagement </w:t>
            </w:r>
            <w:proofErr w:type="gramStart"/>
            <w:r w:rsidR="00F07902" w:rsidRPr="00F51BDA">
              <w:rPr>
                <w:rFonts w:ascii="Times New Roman" w:hAnsi="Times New Roman"/>
                <w:bCs/>
                <w:color w:val="4472C4" w:themeColor="accent1"/>
                <w:sz w:val="20"/>
                <w:lang w:val="en-US"/>
              </w:rPr>
              <w:t xml:space="preserve">to </w:t>
            </w:r>
            <w:r w:rsidRPr="00F51BDA">
              <w:rPr>
                <w:rFonts w:ascii="Times New Roman" w:hAnsi="Times New Roman"/>
                <w:bCs/>
                <w:color w:val="4472C4" w:themeColor="accent1"/>
                <w:sz w:val="20"/>
                <w:lang w:val="en-US"/>
              </w:rPr>
              <w:t xml:space="preserve"> be</w:t>
            </w:r>
            <w:proofErr w:type="gramEnd"/>
            <w:r w:rsidRPr="00F51BDA">
              <w:rPr>
                <w:rFonts w:ascii="Times New Roman" w:hAnsi="Times New Roman"/>
                <w:bCs/>
                <w:color w:val="4472C4" w:themeColor="accent1"/>
                <w:sz w:val="20"/>
                <w:lang w:val="en-US"/>
              </w:rPr>
              <w:t xml:space="preserve"> collected and presented at different meetings </w:t>
            </w:r>
            <w:r w:rsidR="00EE33D1">
              <w:rPr>
                <w:rFonts w:ascii="Times New Roman" w:hAnsi="Times New Roman"/>
                <w:bCs/>
                <w:color w:val="4472C4" w:themeColor="accent1"/>
                <w:sz w:val="20"/>
                <w:lang w:val="en-US"/>
              </w:rPr>
              <w:t>and further disseminated.</w:t>
            </w:r>
          </w:p>
          <w:p w14:paraId="2F5E692C" w14:textId="77777777" w:rsidR="00EE33D1" w:rsidRPr="00F51BDA" w:rsidRDefault="00EE33D1" w:rsidP="00DF00AE">
            <w:pPr>
              <w:pStyle w:val="NoSpacing"/>
              <w:jc w:val="both"/>
              <w:rPr>
                <w:rFonts w:ascii="Times New Roman" w:hAnsi="Times New Roman"/>
                <w:bCs/>
                <w:color w:val="4472C4" w:themeColor="accent1"/>
                <w:sz w:val="20"/>
                <w:lang w:val="en-US"/>
              </w:rPr>
            </w:pPr>
          </w:p>
          <w:p w14:paraId="68033CFE" w14:textId="585F19B8" w:rsidR="009009DA" w:rsidRPr="00F51BDA" w:rsidRDefault="00EE33D1" w:rsidP="00EE33D1">
            <w:pPr>
              <w:pStyle w:val="NoSpacing"/>
              <w:jc w:val="both"/>
              <w:rPr>
                <w:rFonts w:ascii="Times New Roman" w:hAnsi="Times New Roman"/>
                <w:bCs/>
                <w:color w:val="4472C4" w:themeColor="accent1"/>
                <w:lang w:val="en-GB"/>
              </w:rPr>
            </w:pPr>
            <w:r>
              <w:rPr>
                <w:rFonts w:ascii="Times New Roman" w:hAnsi="Times New Roman"/>
                <w:bCs/>
                <w:color w:val="4472C4" w:themeColor="accent1"/>
                <w:sz w:val="20"/>
                <w:lang w:val="en-US"/>
              </w:rPr>
              <w:t>Foster e</w:t>
            </w:r>
            <w:r w:rsidR="00DF00AE" w:rsidRPr="00F51BDA">
              <w:rPr>
                <w:rFonts w:ascii="Times New Roman" w:hAnsi="Times New Roman"/>
                <w:bCs/>
                <w:color w:val="4472C4" w:themeColor="accent1"/>
                <w:sz w:val="20"/>
                <w:lang w:val="en-US"/>
              </w:rPr>
              <w:t>ngagement of the correspond</w:t>
            </w:r>
            <w:r>
              <w:rPr>
                <w:rFonts w:ascii="Times New Roman" w:hAnsi="Times New Roman"/>
                <w:bCs/>
                <w:color w:val="4472C4" w:themeColor="accent1"/>
                <w:sz w:val="20"/>
                <w:lang w:val="en-US"/>
              </w:rPr>
              <w:t>ing CRH secretary working group (support to and monitoring of annual work plan)</w:t>
            </w:r>
            <w:r w:rsidR="00A0251A">
              <w:rPr>
                <w:rFonts w:ascii="Times New Roman" w:hAnsi="Times New Roman"/>
                <w:bCs/>
                <w:color w:val="4472C4" w:themeColor="accent1"/>
                <w:sz w:val="20"/>
                <w:lang w:val="en-US"/>
              </w:rPr>
              <w:t>.</w:t>
            </w:r>
            <w:bookmarkEnd w:id="2"/>
          </w:p>
        </w:tc>
        <w:tc>
          <w:tcPr>
            <w:tcW w:w="992" w:type="dxa"/>
          </w:tcPr>
          <w:p w14:paraId="40EC3856" w14:textId="77777777" w:rsidR="00F07902" w:rsidRPr="00F51BDA" w:rsidRDefault="00F07902" w:rsidP="00F07902">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t>2019/12</w:t>
            </w:r>
          </w:p>
          <w:p w14:paraId="6C6736E0" w14:textId="77777777" w:rsidR="00F07902" w:rsidRPr="00F51BDA" w:rsidRDefault="00F07902" w:rsidP="00F07902">
            <w:pPr>
              <w:pStyle w:val="NoSpacing"/>
              <w:jc w:val="both"/>
              <w:rPr>
                <w:rFonts w:ascii="Times New Roman" w:hAnsi="Times New Roman"/>
                <w:bCs/>
                <w:color w:val="4472C4" w:themeColor="accent1"/>
                <w:sz w:val="20"/>
                <w:szCs w:val="20"/>
              </w:rPr>
            </w:pPr>
          </w:p>
          <w:p w14:paraId="7D5E7F3D" w14:textId="77777777" w:rsidR="00F07902" w:rsidRPr="00F51BDA" w:rsidRDefault="00F07902" w:rsidP="00F07902">
            <w:pPr>
              <w:pStyle w:val="NoSpacing"/>
              <w:jc w:val="both"/>
              <w:rPr>
                <w:rFonts w:ascii="Times New Roman" w:hAnsi="Times New Roman"/>
                <w:bCs/>
                <w:color w:val="4472C4" w:themeColor="accent1"/>
                <w:sz w:val="20"/>
                <w:szCs w:val="20"/>
              </w:rPr>
            </w:pPr>
          </w:p>
          <w:p w14:paraId="2D47C591" w14:textId="53F5872A" w:rsidR="00F07902" w:rsidRDefault="00F07902" w:rsidP="00F07902">
            <w:pPr>
              <w:pStyle w:val="NoSpacing"/>
              <w:jc w:val="both"/>
              <w:rPr>
                <w:rFonts w:ascii="Times New Roman" w:hAnsi="Times New Roman"/>
                <w:bCs/>
                <w:color w:val="4472C4" w:themeColor="accent1"/>
                <w:sz w:val="20"/>
                <w:szCs w:val="20"/>
              </w:rPr>
            </w:pPr>
          </w:p>
          <w:p w14:paraId="0D4F295B" w14:textId="77777777" w:rsidR="00EE33D1" w:rsidRPr="00F51BDA" w:rsidRDefault="00EE33D1" w:rsidP="00F07902">
            <w:pPr>
              <w:pStyle w:val="NoSpacing"/>
              <w:jc w:val="both"/>
              <w:rPr>
                <w:rFonts w:ascii="Times New Roman" w:hAnsi="Times New Roman"/>
                <w:bCs/>
                <w:color w:val="4472C4" w:themeColor="accent1"/>
                <w:sz w:val="20"/>
                <w:szCs w:val="20"/>
              </w:rPr>
            </w:pPr>
          </w:p>
          <w:p w14:paraId="73E55764" w14:textId="77777777" w:rsidR="00F07902" w:rsidRPr="00F51BDA" w:rsidRDefault="00F07902" w:rsidP="00F07902">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t>2019-20/12</w:t>
            </w:r>
          </w:p>
          <w:p w14:paraId="1567DD30" w14:textId="77777777" w:rsidR="00F07902" w:rsidRPr="00F51BDA" w:rsidRDefault="00F07902" w:rsidP="00F07902">
            <w:pPr>
              <w:pStyle w:val="NoSpacing"/>
              <w:jc w:val="both"/>
              <w:rPr>
                <w:rFonts w:ascii="Times New Roman" w:hAnsi="Times New Roman"/>
                <w:bCs/>
                <w:color w:val="4472C4" w:themeColor="accent1"/>
                <w:sz w:val="20"/>
                <w:szCs w:val="20"/>
              </w:rPr>
            </w:pPr>
          </w:p>
          <w:p w14:paraId="48BF941F" w14:textId="77777777" w:rsidR="00F07902" w:rsidRPr="00F51BDA" w:rsidRDefault="00F07902" w:rsidP="00F07902">
            <w:pPr>
              <w:pStyle w:val="NoSpacing"/>
              <w:jc w:val="both"/>
              <w:rPr>
                <w:rFonts w:ascii="Times New Roman" w:hAnsi="Times New Roman"/>
                <w:bCs/>
                <w:color w:val="4472C4" w:themeColor="accent1"/>
                <w:sz w:val="20"/>
                <w:szCs w:val="20"/>
              </w:rPr>
            </w:pPr>
          </w:p>
          <w:p w14:paraId="43519C71" w14:textId="47824717" w:rsidR="00F07902" w:rsidRPr="00F51BDA" w:rsidRDefault="00F07902" w:rsidP="00F07902">
            <w:pPr>
              <w:pStyle w:val="NoSpacing"/>
              <w:jc w:val="both"/>
              <w:rPr>
                <w:rFonts w:ascii="Times New Roman" w:hAnsi="Times New Roman"/>
                <w:bCs/>
                <w:color w:val="4472C4" w:themeColor="accent1"/>
                <w:sz w:val="20"/>
                <w:szCs w:val="20"/>
              </w:rPr>
            </w:pPr>
            <w:r w:rsidRPr="00F51BDA">
              <w:rPr>
                <w:rFonts w:ascii="Times New Roman" w:hAnsi="Times New Roman"/>
                <w:bCs/>
                <w:color w:val="4472C4" w:themeColor="accent1"/>
                <w:sz w:val="20"/>
                <w:szCs w:val="20"/>
              </w:rPr>
              <w:t>2019-20/12</w:t>
            </w:r>
          </w:p>
          <w:p w14:paraId="5F47BC68" w14:textId="5EB0E517" w:rsidR="009009DA" w:rsidRPr="00F51BDA" w:rsidRDefault="009009DA" w:rsidP="009009DA">
            <w:pPr>
              <w:pStyle w:val="NoSpacing"/>
              <w:jc w:val="both"/>
              <w:rPr>
                <w:rFonts w:ascii="Times New Roman" w:hAnsi="Times New Roman"/>
                <w:bCs/>
                <w:color w:val="4472C4" w:themeColor="accent1"/>
              </w:rPr>
            </w:pPr>
          </w:p>
        </w:tc>
        <w:tc>
          <w:tcPr>
            <w:tcW w:w="1350" w:type="dxa"/>
          </w:tcPr>
          <w:p w14:paraId="127FCAD8" w14:textId="77777777" w:rsidR="009009DA" w:rsidRPr="00541381" w:rsidRDefault="00F51BDA" w:rsidP="009009DA">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4311941B" w14:textId="77777777" w:rsidR="00EE33D1" w:rsidRPr="00541381" w:rsidRDefault="00EE33D1" w:rsidP="009009DA">
            <w:pPr>
              <w:pStyle w:val="NoSpacing"/>
              <w:jc w:val="both"/>
              <w:rPr>
                <w:rFonts w:ascii="Times New Roman" w:hAnsi="Times New Roman"/>
                <w:bCs/>
                <w:color w:val="4472C4" w:themeColor="accent1"/>
                <w:sz w:val="20"/>
                <w:szCs w:val="20"/>
              </w:rPr>
            </w:pPr>
          </w:p>
          <w:p w14:paraId="03719ECC" w14:textId="77777777" w:rsidR="00EE33D1" w:rsidRPr="00541381" w:rsidRDefault="00EE33D1" w:rsidP="009009DA">
            <w:pPr>
              <w:pStyle w:val="NoSpacing"/>
              <w:jc w:val="both"/>
              <w:rPr>
                <w:rFonts w:ascii="Times New Roman" w:hAnsi="Times New Roman"/>
                <w:bCs/>
                <w:color w:val="4472C4" w:themeColor="accent1"/>
                <w:sz w:val="20"/>
                <w:szCs w:val="20"/>
              </w:rPr>
            </w:pPr>
          </w:p>
          <w:p w14:paraId="5D61D1C2" w14:textId="77777777" w:rsidR="00EE33D1" w:rsidRPr="00541381" w:rsidRDefault="00EE33D1" w:rsidP="009009DA">
            <w:pPr>
              <w:pStyle w:val="NoSpacing"/>
              <w:jc w:val="both"/>
              <w:rPr>
                <w:rFonts w:ascii="Times New Roman" w:hAnsi="Times New Roman"/>
                <w:bCs/>
                <w:color w:val="4472C4" w:themeColor="accent1"/>
                <w:sz w:val="20"/>
                <w:szCs w:val="20"/>
              </w:rPr>
            </w:pPr>
          </w:p>
          <w:p w14:paraId="2D24CB31" w14:textId="77777777" w:rsidR="00EE33D1" w:rsidRPr="00541381" w:rsidRDefault="00EE33D1" w:rsidP="009009DA">
            <w:pPr>
              <w:pStyle w:val="NoSpacing"/>
              <w:jc w:val="both"/>
              <w:rPr>
                <w:rFonts w:ascii="Times New Roman" w:hAnsi="Times New Roman"/>
                <w:bCs/>
                <w:color w:val="4472C4" w:themeColor="accent1"/>
                <w:sz w:val="20"/>
                <w:szCs w:val="20"/>
              </w:rPr>
            </w:pPr>
          </w:p>
          <w:p w14:paraId="7D766217" w14:textId="77777777" w:rsidR="00EE33D1" w:rsidRPr="00541381" w:rsidRDefault="00EE33D1" w:rsidP="009009DA">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642FBFE8" w14:textId="77777777" w:rsidR="00EE33D1" w:rsidRPr="00541381" w:rsidRDefault="00EE33D1" w:rsidP="009009DA">
            <w:pPr>
              <w:pStyle w:val="NoSpacing"/>
              <w:jc w:val="both"/>
              <w:rPr>
                <w:rFonts w:ascii="Times New Roman" w:hAnsi="Times New Roman"/>
                <w:bCs/>
                <w:color w:val="4472C4" w:themeColor="accent1"/>
                <w:sz w:val="20"/>
                <w:szCs w:val="20"/>
              </w:rPr>
            </w:pPr>
          </w:p>
          <w:p w14:paraId="78BEE382" w14:textId="77777777" w:rsidR="00EE33D1" w:rsidRPr="00541381" w:rsidRDefault="00EE33D1" w:rsidP="009009DA">
            <w:pPr>
              <w:pStyle w:val="NoSpacing"/>
              <w:jc w:val="both"/>
              <w:rPr>
                <w:rFonts w:ascii="Times New Roman" w:hAnsi="Times New Roman"/>
                <w:bCs/>
                <w:color w:val="4472C4" w:themeColor="accent1"/>
                <w:sz w:val="20"/>
                <w:szCs w:val="20"/>
              </w:rPr>
            </w:pPr>
          </w:p>
          <w:p w14:paraId="5CE042F5" w14:textId="77777777" w:rsidR="00EE33D1" w:rsidRPr="00541381" w:rsidRDefault="00EE33D1" w:rsidP="009009DA">
            <w:pPr>
              <w:pStyle w:val="NoSpacing"/>
              <w:jc w:val="both"/>
              <w:rPr>
                <w:rFonts w:ascii="Times New Roman" w:hAnsi="Times New Roman"/>
                <w:bCs/>
                <w:color w:val="4472C4" w:themeColor="accent1"/>
                <w:sz w:val="20"/>
                <w:szCs w:val="20"/>
              </w:rPr>
            </w:pPr>
          </w:p>
          <w:p w14:paraId="5E13BD58" w14:textId="227589DF" w:rsidR="00EE33D1" w:rsidRPr="00541381" w:rsidRDefault="00EE33D1" w:rsidP="009009DA">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szCs w:val="20"/>
              </w:rPr>
              <w:t>SRBM</w:t>
            </w:r>
          </w:p>
        </w:tc>
        <w:tc>
          <w:tcPr>
            <w:tcW w:w="1021" w:type="dxa"/>
          </w:tcPr>
          <w:p w14:paraId="3D8566C4" w14:textId="77777777" w:rsidR="009009DA" w:rsidRPr="00541381" w:rsidRDefault="00DF00AE" w:rsidP="009009DA">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Initiated</w:t>
            </w:r>
          </w:p>
          <w:p w14:paraId="228FDB0A" w14:textId="77777777" w:rsidR="00F51BDA" w:rsidRPr="00541381" w:rsidRDefault="00F51BDA" w:rsidP="009009DA">
            <w:pPr>
              <w:pStyle w:val="NoSpacing"/>
              <w:jc w:val="both"/>
              <w:rPr>
                <w:rFonts w:ascii="Times New Roman" w:hAnsi="Times New Roman"/>
                <w:bCs/>
                <w:color w:val="4472C4" w:themeColor="accent1"/>
                <w:sz w:val="20"/>
              </w:rPr>
            </w:pPr>
          </w:p>
          <w:p w14:paraId="4B2AB2C7" w14:textId="77777777" w:rsidR="00F51BDA" w:rsidRPr="00541381" w:rsidRDefault="00F51BDA" w:rsidP="009009DA">
            <w:pPr>
              <w:pStyle w:val="NoSpacing"/>
              <w:jc w:val="both"/>
              <w:rPr>
                <w:rFonts w:ascii="Times New Roman" w:hAnsi="Times New Roman"/>
                <w:bCs/>
                <w:color w:val="4472C4" w:themeColor="accent1"/>
                <w:sz w:val="20"/>
              </w:rPr>
            </w:pPr>
          </w:p>
          <w:p w14:paraId="284939AC" w14:textId="77777777" w:rsidR="00F51BDA" w:rsidRPr="00541381" w:rsidRDefault="00F51BDA" w:rsidP="009009DA">
            <w:pPr>
              <w:pStyle w:val="NoSpacing"/>
              <w:jc w:val="both"/>
              <w:rPr>
                <w:rFonts w:ascii="Times New Roman" w:hAnsi="Times New Roman"/>
                <w:bCs/>
                <w:color w:val="4472C4" w:themeColor="accent1"/>
                <w:sz w:val="20"/>
              </w:rPr>
            </w:pPr>
          </w:p>
          <w:p w14:paraId="0BA8B06B" w14:textId="77777777" w:rsidR="00F51BDA" w:rsidRPr="00541381" w:rsidRDefault="00F51BDA" w:rsidP="009009DA">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Initiated</w:t>
            </w:r>
          </w:p>
          <w:p w14:paraId="39F162B6" w14:textId="77777777" w:rsidR="00F51BDA" w:rsidRPr="00541381" w:rsidRDefault="00F51BDA" w:rsidP="009009DA">
            <w:pPr>
              <w:pStyle w:val="NoSpacing"/>
              <w:jc w:val="both"/>
              <w:rPr>
                <w:rFonts w:ascii="Times New Roman" w:hAnsi="Times New Roman"/>
                <w:bCs/>
                <w:color w:val="4472C4" w:themeColor="accent1"/>
                <w:sz w:val="20"/>
              </w:rPr>
            </w:pPr>
          </w:p>
          <w:p w14:paraId="3EC0435E" w14:textId="77777777" w:rsidR="00F51BDA" w:rsidRPr="00541381" w:rsidRDefault="00F51BDA" w:rsidP="009009DA">
            <w:pPr>
              <w:pStyle w:val="NoSpacing"/>
              <w:jc w:val="both"/>
              <w:rPr>
                <w:rFonts w:ascii="Times New Roman" w:hAnsi="Times New Roman"/>
                <w:bCs/>
                <w:color w:val="4472C4" w:themeColor="accent1"/>
                <w:sz w:val="20"/>
              </w:rPr>
            </w:pPr>
          </w:p>
          <w:p w14:paraId="25433C35" w14:textId="77777777" w:rsidR="00F51BDA" w:rsidRPr="00541381" w:rsidRDefault="00F51BDA" w:rsidP="009009DA">
            <w:pPr>
              <w:pStyle w:val="NoSpacing"/>
              <w:jc w:val="both"/>
              <w:rPr>
                <w:rFonts w:ascii="Times New Roman" w:hAnsi="Times New Roman"/>
                <w:bCs/>
                <w:color w:val="4472C4" w:themeColor="accent1"/>
                <w:sz w:val="20"/>
              </w:rPr>
            </w:pPr>
          </w:p>
          <w:p w14:paraId="2DBCE916" w14:textId="77777777" w:rsidR="00F51BDA" w:rsidRPr="00541381" w:rsidRDefault="00F51BDA" w:rsidP="009009DA">
            <w:pPr>
              <w:pStyle w:val="NoSpacing"/>
              <w:jc w:val="both"/>
              <w:rPr>
                <w:rFonts w:ascii="Times New Roman" w:hAnsi="Times New Roman"/>
                <w:bCs/>
                <w:color w:val="4472C4" w:themeColor="accent1"/>
                <w:sz w:val="20"/>
              </w:rPr>
            </w:pPr>
          </w:p>
          <w:p w14:paraId="3653B176" w14:textId="74FF1EF5" w:rsidR="00F51BDA" w:rsidRPr="00541381" w:rsidRDefault="00F51BDA" w:rsidP="009009DA">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rPr>
              <w:t>Initiated</w:t>
            </w:r>
          </w:p>
        </w:tc>
        <w:tc>
          <w:tcPr>
            <w:tcW w:w="1852" w:type="dxa"/>
          </w:tcPr>
          <w:p w14:paraId="43CBC333" w14:textId="28B8BC45" w:rsidR="009009DA" w:rsidRPr="00F51BDA" w:rsidRDefault="009009DA" w:rsidP="009009DA">
            <w:pPr>
              <w:pStyle w:val="NoSpacing"/>
              <w:jc w:val="both"/>
              <w:rPr>
                <w:rFonts w:ascii="Times New Roman" w:hAnsi="Times New Roman"/>
                <w:bCs/>
                <w:color w:val="4472C4" w:themeColor="accent1"/>
              </w:rPr>
            </w:pPr>
          </w:p>
        </w:tc>
      </w:tr>
    </w:tbl>
    <w:p w14:paraId="03145D19" w14:textId="77777777" w:rsidR="00F12705" w:rsidRDefault="00F12705" w:rsidP="00F36328">
      <w:pPr>
        <w:pStyle w:val="NoSpacing"/>
        <w:jc w:val="both"/>
        <w:rPr>
          <w:rFonts w:ascii="Times New Roman" w:hAnsi="Times New Roman"/>
          <w:b/>
          <w:bCs/>
        </w:rPr>
      </w:pPr>
    </w:p>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DF00AE" w14:paraId="5D8B4338" w14:textId="77777777" w:rsidTr="009B69A4">
        <w:tc>
          <w:tcPr>
            <w:tcW w:w="9350" w:type="dxa"/>
            <w:gridSpan w:val="5"/>
          </w:tcPr>
          <w:bookmarkEnd w:id="0"/>
          <w:p w14:paraId="1846572E" w14:textId="098CA906" w:rsidR="00DF00AE" w:rsidRDefault="00DF00AE" w:rsidP="009B69A4">
            <w:pPr>
              <w:pStyle w:val="NoSpacing"/>
              <w:jc w:val="both"/>
              <w:rPr>
                <w:rFonts w:ascii="Times New Roman" w:hAnsi="Times New Roman"/>
                <w:b/>
                <w:bCs/>
              </w:rPr>
            </w:pPr>
            <w:r>
              <w:rPr>
                <w:rFonts w:ascii="Times New Roman" w:hAnsi="Times New Roman"/>
                <w:b/>
                <w:bCs/>
              </w:rPr>
              <w:t>Recommendations (8.2)</w:t>
            </w:r>
            <w:r w:rsidRPr="00C021CD">
              <w:rPr>
                <w:rFonts w:ascii="Times New Roman" w:hAnsi="Times New Roman"/>
                <w:b/>
                <w:bCs/>
              </w:rPr>
              <w:t xml:space="preserve">: </w:t>
            </w:r>
            <w:r w:rsidRPr="00F00422">
              <w:rPr>
                <w:rFonts w:ascii="Times New Roman" w:hAnsi="Times New Roman"/>
                <w:b/>
                <w:bCs/>
              </w:rPr>
              <w:t xml:space="preserve">Strengthening training for </w:t>
            </w:r>
            <w:proofErr w:type="spellStart"/>
            <w:r w:rsidRPr="00F00422">
              <w:rPr>
                <w:rFonts w:ascii="Times New Roman" w:hAnsi="Times New Roman"/>
                <w:b/>
                <w:bCs/>
              </w:rPr>
              <w:t>hurals</w:t>
            </w:r>
            <w:proofErr w:type="spellEnd"/>
          </w:p>
        </w:tc>
      </w:tr>
      <w:tr w:rsidR="00DF00AE" w14:paraId="1C3DC6EF" w14:textId="77777777" w:rsidTr="009B69A4">
        <w:tc>
          <w:tcPr>
            <w:tcW w:w="9350" w:type="dxa"/>
            <w:gridSpan w:val="5"/>
          </w:tcPr>
          <w:p w14:paraId="5C96B229" w14:textId="02D97129" w:rsidR="00DF00AE" w:rsidRPr="00C021CD" w:rsidRDefault="00DF00AE" w:rsidP="00CF50FC">
            <w:pPr>
              <w:pStyle w:val="ListParagraph"/>
              <w:numPr>
                <w:ilvl w:val="0"/>
                <w:numId w:val="12"/>
              </w:numPr>
              <w:ind w:left="700"/>
              <w:rPr>
                <w:b/>
                <w:bCs/>
                <w:lang w:val="en-MY"/>
              </w:rPr>
            </w:pPr>
            <w:proofErr w:type="spellStart"/>
            <w:r w:rsidRPr="00A9436A">
              <w:t>Hurals</w:t>
            </w:r>
            <w:proofErr w:type="spellEnd"/>
            <w:r w:rsidRPr="00A9436A">
              <w:t xml:space="preserve"> need higher level skill input in budget review, the planning function, legislative oversight. etc. These can be addressed through thematic training programmes. </w:t>
            </w:r>
            <w:proofErr w:type="spellStart"/>
            <w:r w:rsidRPr="00A9436A">
              <w:t>NAoG</w:t>
            </w:r>
            <w:proofErr w:type="spellEnd"/>
            <w:r w:rsidRPr="00A9436A">
              <w:t xml:space="preserve"> is aware of this need. These need to be incorporated into future training revision. Cost sharing possibilities need to be worked on. It will enhance the effectiveness of </w:t>
            </w:r>
            <w:proofErr w:type="spellStart"/>
            <w:r w:rsidRPr="00A9436A">
              <w:t>hurals</w:t>
            </w:r>
            <w:proofErr w:type="spellEnd"/>
            <w:r w:rsidRPr="00A9436A">
              <w:t>.</w:t>
            </w:r>
          </w:p>
        </w:tc>
      </w:tr>
      <w:tr w:rsidR="00DF00AE" w14:paraId="2F1E8E59" w14:textId="77777777" w:rsidTr="009B69A4">
        <w:tc>
          <w:tcPr>
            <w:tcW w:w="9350" w:type="dxa"/>
            <w:gridSpan w:val="5"/>
          </w:tcPr>
          <w:p w14:paraId="61E66B53" w14:textId="77777777" w:rsidR="00F00422" w:rsidRPr="00F00422" w:rsidRDefault="00DF00AE" w:rsidP="00DF00AE">
            <w:pPr>
              <w:pStyle w:val="NoSpacing"/>
              <w:jc w:val="both"/>
              <w:rPr>
                <w:rFonts w:ascii="Times New Roman" w:hAnsi="Times New Roman"/>
                <w:bCs/>
                <w:color w:val="4472C4" w:themeColor="accent1"/>
                <w:sz w:val="20"/>
              </w:rPr>
            </w:pPr>
            <w:r>
              <w:rPr>
                <w:rFonts w:ascii="Times New Roman" w:hAnsi="Times New Roman"/>
                <w:b/>
                <w:bCs/>
              </w:rPr>
              <w:t xml:space="preserve">Management Response: </w:t>
            </w:r>
            <w:r w:rsidRPr="00F00422">
              <w:rPr>
                <w:rFonts w:ascii="Times New Roman" w:hAnsi="Times New Roman"/>
                <w:bCs/>
                <w:color w:val="4472C4" w:themeColor="accent1"/>
                <w:sz w:val="20"/>
              </w:rPr>
              <w:t xml:space="preserve">This recommendation is partially accepted. </w:t>
            </w:r>
          </w:p>
          <w:p w14:paraId="7399D302" w14:textId="77777777" w:rsidR="00CF50FC" w:rsidRDefault="00DF00AE" w:rsidP="00CF50FC">
            <w:pPr>
              <w:pStyle w:val="NoSpacing"/>
              <w:jc w:val="both"/>
              <w:rPr>
                <w:rFonts w:cs="Calibri"/>
                <w:sz w:val="20"/>
              </w:rPr>
            </w:pPr>
            <w:r w:rsidRPr="00F00422">
              <w:rPr>
                <w:rFonts w:ascii="Times New Roman" w:hAnsi="Times New Roman"/>
                <w:bCs/>
                <w:color w:val="4472C4" w:themeColor="accent1"/>
                <w:sz w:val="20"/>
              </w:rPr>
              <w:t>The project needs to take into account that the budget available for training purpose in</w:t>
            </w:r>
            <w:r w:rsidR="00D22891">
              <w:rPr>
                <w:rFonts w:ascii="Times New Roman" w:hAnsi="Times New Roman"/>
                <w:bCs/>
                <w:color w:val="4472C4" w:themeColor="accent1"/>
                <w:sz w:val="20"/>
              </w:rPr>
              <w:t xml:space="preserve"> the</w:t>
            </w:r>
            <w:r w:rsidRPr="00F00422">
              <w:rPr>
                <w:rFonts w:ascii="Times New Roman" w:hAnsi="Times New Roman"/>
                <w:bCs/>
                <w:color w:val="4472C4" w:themeColor="accent1"/>
                <w:sz w:val="20"/>
              </w:rPr>
              <w:t xml:space="preserve"> two remaining years of the project is limited.</w:t>
            </w:r>
            <w:r w:rsidRPr="00F00422">
              <w:rPr>
                <w:rFonts w:cs="Calibri"/>
                <w:sz w:val="20"/>
              </w:rPr>
              <w:t xml:space="preserve"> </w:t>
            </w:r>
          </w:p>
          <w:p w14:paraId="41F067E5" w14:textId="487FA8B0" w:rsidR="00DF00AE" w:rsidRPr="00F00422" w:rsidRDefault="00CF50FC" w:rsidP="00CF50FC">
            <w:pPr>
              <w:pStyle w:val="NoSpacing"/>
              <w:jc w:val="both"/>
              <w:rPr>
                <w:rFonts w:ascii="Times New Roman" w:hAnsi="Times New Roman"/>
                <w:bCs/>
                <w:sz w:val="20"/>
              </w:rPr>
            </w:pPr>
            <w:r w:rsidRPr="00F00422">
              <w:rPr>
                <w:rFonts w:ascii="Times New Roman" w:hAnsi="Times New Roman"/>
                <w:bCs/>
                <w:color w:val="4472C4" w:themeColor="accent1"/>
                <w:sz w:val="20"/>
              </w:rPr>
              <w:t xml:space="preserve">Refresher training and thematic training contents finalized by </w:t>
            </w:r>
            <w:proofErr w:type="spellStart"/>
            <w:r w:rsidRPr="00F00422">
              <w:rPr>
                <w:rFonts w:ascii="Times New Roman" w:hAnsi="Times New Roman"/>
                <w:bCs/>
                <w:color w:val="4472C4" w:themeColor="accent1"/>
                <w:sz w:val="20"/>
              </w:rPr>
              <w:t>NAoG</w:t>
            </w:r>
            <w:proofErr w:type="spellEnd"/>
            <w:r w:rsidRPr="00F00422">
              <w:rPr>
                <w:rFonts w:ascii="Times New Roman" w:hAnsi="Times New Roman"/>
                <w:bCs/>
                <w:color w:val="4472C4" w:themeColor="accent1"/>
                <w:sz w:val="20"/>
              </w:rPr>
              <w:t xml:space="preserve"> and ready for roll-out (AWP 3.2). They include the topics of local budget and oversight.</w:t>
            </w:r>
            <w:r>
              <w:rPr>
                <w:rFonts w:ascii="Times New Roman" w:hAnsi="Times New Roman"/>
                <w:bCs/>
                <w:color w:val="4472C4" w:themeColor="accent1"/>
                <w:sz w:val="20"/>
              </w:rPr>
              <w:t xml:space="preserve"> </w:t>
            </w:r>
            <w:r w:rsidRPr="00F00422">
              <w:rPr>
                <w:rFonts w:ascii="Times New Roman" w:hAnsi="Times New Roman"/>
                <w:bCs/>
                <w:color w:val="4472C4" w:themeColor="accent1"/>
                <w:sz w:val="20"/>
              </w:rPr>
              <w:t xml:space="preserve">Due to limited budget, the thematic training modules will have to be delivered on a cost-sharing basis. Thematic modules will be incorporated into the official training program of </w:t>
            </w:r>
            <w:proofErr w:type="spellStart"/>
            <w:r w:rsidRPr="00F00422">
              <w:rPr>
                <w:rFonts w:ascii="Times New Roman" w:hAnsi="Times New Roman"/>
                <w:bCs/>
                <w:color w:val="4472C4" w:themeColor="accent1"/>
                <w:sz w:val="20"/>
              </w:rPr>
              <w:t>NAoG</w:t>
            </w:r>
            <w:proofErr w:type="spellEnd"/>
            <w:r w:rsidRPr="00F00422">
              <w:rPr>
                <w:rFonts w:ascii="Times New Roman" w:hAnsi="Times New Roman"/>
                <w:bCs/>
                <w:color w:val="4472C4" w:themeColor="accent1"/>
                <w:sz w:val="20"/>
              </w:rPr>
              <w:t>.</w:t>
            </w:r>
          </w:p>
          <w:p w14:paraId="0241BDE4" w14:textId="77777777" w:rsidR="00DF00AE" w:rsidRDefault="00DF00AE" w:rsidP="009B69A4">
            <w:pPr>
              <w:pStyle w:val="NoSpacing"/>
              <w:jc w:val="both"/>
              <w:rPr>
                <w:rFonts w:ascii="Times New Roman" w:hAnsi="Times New Roman"/>
                <w:b/>
                <w:bCs/>
              </w:rPr>
            </w:pPr>
          </w:p>
        </w:tc>
      </w:tr>
      <w:tr w:rsidR="00DF00AE" w14:paraId="37113FAC" w14:textId="77777777" w:rsidTr="009B69A4">
        <w:tc>
          <w:tcPr>
            <w:tcW w:w="4135" w:type="dxa"/>
            <w:vMerge w:val="restart"/>
          </w:tcPr>
          <w:p w14:paraId="4247C0DB" w14:textId="77777777" w:rsidR="00DF00AE" w:rsidRDefault="00DF00AE"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55BE57D7" w14:textId="77777777" w:rsidR="00DF00AE" w:rsidRDefault="00DF00AE" w:rsidP="009B69A4">
            <w:pPr>
              <w:pStyle w:val="NoSpacing"/>
              <w:jc w:val="both"/>
              <w:rPr>
                <w:rFonts w:ascii="Times New Roman" w:hAnsi="Times New Roman"/>
                <w:b/>
                <w:bCs/>
              </w:rPr>
            </w:pPr>
            <w:r>
              <w:rPr>
                <w:rFonts w:ascii="Times New Roman" w:hAnsi="Times New Roman"/>
                <w:b/>
                <w:bCs/>
              </w:rPr>
              <w:t>Time frame</w:t>
            </w:r>
          </w:p>
        </w:tc>
        <w:tc>
          <w:tcPr>
            <w:tcW w:w="1350" w:type="dxa"/>
            <w:vMerge w:val="restart"/>
          </w:tcPr>
          <w:p w14:paraId="023CBB7C" w14:textId="77777777" w:rsidR="00DF00AE" w:rsidRDefault="00DF00AE"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6EF1387F" w14:textId="77777777" w:rsidR="00DF00AE" w:rsidRDefault="00DF00AE" w:rsidP="009B69A4">
            <w:pPr>
              <w:pStyle w:val="NoSpacing"/>
              <w:jc w:val="both"/>
              <w:rPr>
                <w:rFonts w:ascii="Times New Roman" w:hAnsi="Times New Roman"/>
                <w:b/>
                <w:bCs/>
              </w:rPr>
            </w:pPr>
            <w:r>
              <w:rPr>
                <w:rFonts w:ascii="Times New Roman" w:hAnsi="Times New Roman"/>
                <w:b/>
                <w:bCs/>
              </w:rPr>
              <w:t>Tracking</w:t>
            </w:r>
          </w:p>
        </w:tc>
      </w:tr>
      <w:tr w:rsidR="00DF00AE" w14:paraId="3F4A19AD" w14:textId="77777777" w:rsidTr="009B69A4">
        <w:tc>
          <w:tcPr>
            <w:tcW w:w="4135" w:type="dxa"/>
            <w:vMerge/>
          </w:tcPr>
          <w:p w14:paraId="2BC48AAB" w14:textId="77777777" w:rsidR="00DF00AE" w:rsidRDefault="00DF00AE" w:rsidP="009B69A4">
            <w:pPr>
              <w:pStyle w:val="NoSpacing"/>
              <w:jc w:val="both"/>
              <w:rPr>
                <w:rFonts w:ascii="Times New Roman" w:hAnsi="Times New Roman"/>
                <w:b/>
                <w:bCs/>
              </w:rPr>
            </w:pPr>
          </w:p>
        </w:tc>
        <w:tc>
          <w:tcPr>
            <w:tcW w:w="992" w:type="dxa"/>
            <w:vMerge/>
          </w:tcPr>
          <w:p w14:paraId="2E088C27" w14:textId="77777777" w:rsidR="00DF00AE" w:rsidRDefault="00DF00AE" w:rsidP="009B69A4">
            <w:pPr>
              <w:pStyle w:val="NoSpacing"/>
              <w:jc w:val="both"/>
              <w:rPr>
                <w:rFonts w:ascii="Times New Roman" w:hAnsi="Times New Roman"/>
                <w:b/>
                <w:bCs/>
              </w:rPr>
            </w:pPr>
          </w:p>
        </w:tc>
        <w:tc>
          <w:tcPr>
            <w:tcW w:w="1350" w:type="dxa"/>
            <w:vMerge/>
          </w:tcPr>
          <w:p w14:paraId="18F57954" w14:textId="77777777" w:rsidR="00DF00AE" w:rsidRDefault="00DF00AE" w:rsidP="009B69A4">
            <w:pPr>
              <w:pStyle w:val="NoSpacing"/>
              <w:jc w:val="both"/>
              <w:rPr>
                <w:rFonts w:ascii="Times New Roman" w:hAnsi="Times New Roman"/>
                <w:b/>
                <w:bCs/>
              </w:rPr>
            </w:pPr>
          </w:p>
        </w:tc>
        <w:tc>
          <w:tcPr>
            <w:tcW w:w="1021" w:type="dxa"/>
          </w:tcPr>
          <w:p w14:paraId="1C3C5818" w14:textId="77777777" w:rsidR="00DF00AE" w:rsidRDefault="00DF00AE" w:rsidP="009B69A4">
            <w:pPr>
              <w:pStyle w:val="NoSpacing"/>
              <w:jc w:val="both"/>
              <w:rPr>
                <w:rFonts w:ascii="Times New Roman" w:hAnsi="Times New Roman"/>
                <w:b/>
                <w:bCs/>
              </w:rPr>
            </w:pPr>
            <w:r>
              <w:rPr>
                <w:rFonts w:ascii="Times New Roman" w:hAnsi="Times New Roman"/>
                <w:b/>
                <w:bCs/>
              </w:rPr>
              <w:t>Status</w:t>
            </w:r>
          </w:p>
        </w:tc>
        <w:tc>
          <w:tcPr>
            <w:tcW w:w="1852" w:type="dxa"/>
          </w:tcPr>
          <w:p w14:paraId="520C5C9F" w14:textId="77777777" w:rsidR="00DF00AE" w:rsidRDefault="00DF00AE" w:rsidP="009B69A4">
            <w:pPr>
              <w:pStyle w:val="NoSpacing"/>
              <w:jc w:val="both"/>
              <w:rPr>
                <w:rFonts w:ascii="Times New Roman" w:hAnsi="Times New Roman"/>
                <w:b/>
                <w:bCs/>
              </w:rPr>
            </w:pPr>
            <w:r>
              <w:rPr>
                <w:rFonts w:ascii="Times New Roman" w:hAnsi="Times New Roman"/>
                <w:b/>
                <w:bCs/>
              </w:rPr>
              <w:t>Comment (if any)</w:t>
            </w:r>
          </w:p>
        </w:tc>
      </w:tr>
      <w:tr w:rsidR="00DF00AE" w14:paraId="0EF36871" w14:textId="77777777" w:rsidTr="009B69A4">
        <w:tc>
          <w:tcPr>
            <w:tcW w:w="4135" w:type="dxa"/>
          </w:tcPr>
          <w:p w14:paraId="7C959898" w14:textId="6CE485E9" w:rsidR="00DF00AE" w:rsidRPr="00F00422" w:rsidRDefault="00CF50FC" w:rsidP="009B69A4">
            <w:pPr>
              <w:pStyle w:val="NoSpacing"/>
              <w:jc w:val="both"/>
              <w:rPr>
                <w:rFonts w:ascii="Times New Roman" w:hAnsi="Times New Roman"/>
                <w:bCs/>
                <w:color w:val="4472C4" w:themeColor="accent1"/>
                <w:sz w:val="20"/>
              </w:rPr>
            </w:pPr>
            <w:r>
              <w:rPr>
                <w:rFonts w:ascii="Times New Roman" w:hAnsi="Times New Roman"/>
                <w:bCs/>
                <w:color w:val="4472C4" w:themeColor="accent1"/>
                <w:sz w:val="20"/>
                <w:lang w:val="en-GB"/>
              </w:rPr>
              <w:lastRenderedPageBreak/>
              <w:t>R</w:t>
            </w:r>
            <w:proofErr w:type="spellStart"/>
            <w:r w:rsidRPr="00F00422">
              <w:rPr>
                <w:rFonts w:ascii="Times New Roman" w:hAnsi="Times New Roman"/>
                <w:bCs/>
                <w:color w:val="4472C4" w:themeColor="accent1"/>
                <w:sz w:val="20"/>
              </w:rPr>
              <w:t>oll</w:t>
            </w:r>
            <w:proofErr w:type="spellEnd"/>
            <w:r w:rsidRPr="00F00422">
              <w:rPr>
                <w:rFonts w:ascii="Times New Roman" w:hAnsi="Times New Roman"/>
                <w:bCs/>
                <w:color w:val="4472C4" w:themeColor="accent1"/>
                <w:sz w:val="20"/>
              </w:rPr>
              <w:t xml:space="preserve">-out </w:t>
            </w:r>
            <w:r>
              <w:rPr>
                <w:rFonts w:ascii="Times New Roman" w:hAnsi="Times New Roman"/>
                <w:bCs/>
                <w:color w:val="4472C4" w:themeColor="accent1"/>
                <w:sz w:val="20"/>
              </w:rPr>
              <w:t>of r</w:t>
            </w:r>
            <w:r w:rsidR="00DF00AE" w:rsidRPr="00F00422">
              <w:rPr>
                <w:rFonts w:ascii="Times New Roman" w:hAnsi="Times New Roman"/>
                <w:bCs/>
                <w:color w:val="4472C4" w:themeColor="accent1"/>
                <w:sz w:val="20"/>
              </w:rPr>
              <w:t>efresher training and thematic training contents</w:t>
            </w:r>
            <w:r>
              <w:rPr>
                <w:rFonts w:ascii="Times New Roman" w:hAnsi="Times New Roman"/>
                <w:bCs/>
                <w:color w:val="4472C4" w:themeColor="accent1"/>
                <w:sz w:val="20"/>
              </w:rPr>
              <w:t xml:space="preserve"> on a cost-sharing basis</w:t>
            </w:r>
            <w:r w:rsidR="00DF00AE" w:rsidRPr="00F00422">
              <w:rPr>
                <w:rFonts w:ascii="Times New Roman" w:hAnsi="Times New Roman"/>
                <w:bCs/>
                <w:color w:val="4472C4" w:themeColor="accent1"/>
                <w:sz w:val="20"/>
              </w:rPr>
              <w:t xml:space="preserve"> (AWP 3.2). </w:t>
            </w:r>
          </w:p>
          <w:p w14:paraId="18C7DA7E" w14:textId="15F22812" w:rsidR="00DF00AE" w:rsidRPr="00F00422" w:rsidRDefault="00DF00AE" w:rsidP="00DF00AE">
            <w:pPr>
              <w:pStyle w:val="NoSpacing"/>
              <w:jc w:val="both"/>
              <w:rPr>
                <w:rFonts w:ascii="Times New Roman" w:hAnsi="Times New Roman"/>
                <w:bCs/>
                <w:color w:val="4472C4" w:themeColor="accent1"/>
                <w:sz w:val="20"/>
                <w:lang w:val="en-GB"/>
              </w:rPr>
            </w:pPr>
          </w:p>
        </w:tc>
        <w:tc>
          <w:tcPr>
            <w:tcW w:w="992" w:type="dxa"/>
          </w:tcPr>
          <w:p w14:paraId="4615C2AE" w14:textId="0A18A334" w:rsidR="00DF00AE" w:rsidRPr="00F00422" w:rsidRDefault="00DF00AE" w:rsidP="009B69A4">
            <w:pPr>
              <w:pStyle w:val="NoSpacing"/>
              <w:jc w:val="both"/>
              <w:rPr>
                <w:rFonts w:ascii="Times New Roman" w:hAnsi="Times New Roman"/>
                <w:bCs/>
                <w:color w:val="4472C4" w:themeColor="accent1"/>
                <w:sz w:val="20"/>
              </w:rPr>
            </w:pPr>
            <w:r w:rsidRPr="00F00422">
              <w:rPr>
                <w:rFonts w:ascii="Times New Roman" w:hAnsi="Times New Roman"/>
                <w:bCs/>
                <w:color w:val="4472C4" w:themeColor="accent1"/>
                <w:sz w:val="20"/>
              </w:rPr>
              <w:t>20</w:t>
            </w:r>
            <w:r w:rsidR="00CF50FC">
              <w:rPr>
                <w:rFonts w:ascii="Times New Roman" w:hAnsi="Times New Roman"/>
                <w:bCs/>
                <w:color w:val="4472C4" w:themeColor="accent1"/>
                <w:sz w:val="20"/>
              </w:rPr>
              <w:t>19-</w:t>
            </w:r>
            <w:r w:rsidRPr="00F00422">
              <w:rPr>
                <w:rFonts w:ascii="Times New Roman" w:hAnsi="Times New Roman"/>
                <w:bCs/>
                <w:color w:val="4472C4" w:themeColor="accent1"/>
                <w:sz w:val="20"/>
              </w:rPr>
              <w:t>20/12</w:t>
            </w:r>
          </w:p>
        </w:tc>
        <w:tc>
          <w:tcPr>
            <w:tcW w:w="1350" w:type="dxa"/>
          </w:tcPr>
          <w:p w14:paraId="4BDA5BCF" w14:textId="4CDB9C3C" w:rsidR="00DF00AE" w:rsidRPr="00F00422" w:rsidRDefault="00CF50FC" w:rsidP="009B69A4">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szCs w:val="20"/>
              </w:rPr>
              <w:t>SRBM</w:t>
            </w:r>
          </w:p>
        </w:tc>
        <w:tc>
          <w:tcPr>
            <w:tcW w:w="1021" w:type="dxa"/>
          </w:tcPr>
          <w:p w14:paraId="130102CC" w14:textId="77777777" w:rsidR="00DF00AE" w:rsidRPr="00F00422" w:rsidRDefault="00DF00AE" w:rsidP="009B69A4">
            <w:pPr>
              <w:pStyle w:val="NoSpacing"/>
              <w:jc w:val="both"/>
              <w:rPr>
                <w:rFonts w:ascii="Times New Roman" w:hAnsi="Times New Roman"/>
                <w:bCs/>
                <w:color w:val="4472C4" w:themeColor="accent1"/>
                <w:sz w:val="20"/>
              </w:rPr>
            </w:pPr>
            <w:r w:rsidRPr="00F00422">
              <w:rPr>
                <w:rFonts w:ascii="Times New Roman" w:hAnsi="Times New Roman"/>
                <w:bCs/>
                <w:color w:val="4472C4" w:themeColor="accent1"/>
                <w:sz w:val="20"/>
              </w:rPr>
              <w:t>Initiated</w:t>
            </w:r>
          </w:p>
        </w:tc>
        <w:tc>
          <w:tcPr>
            <w:tcW w:w="1852" w:type="dxa"/>
          </w:tcPr>
          <w:p w14:paraId="28D5037C" w14:textId="5EA8F1F9" w:rsidR="00DF00AE" w:rsidRPr="00CF50FC" w:rsidRDefault="00CF50FC" w:rsidP="00CF50FC">
            <w:pPr>
              <w:pStyle w:val="NoSpacing"/>
              <w:jc w:val="both"/>
              <w:rPr>
                <w:rFonts w:ascii="Times New Roman" w:hAnsi="Times New Roman"/>
                <w:bCs/>
                <w:color w:val="4472C4" w:themeColor="accent1"/>
                <w:sz w:val="20"/>
              </w:rPr>
            </w:pPr>
            <w:r>
              <w:rPr>
                <w:rFonts w:ascii="Times New Roman" w:hAnsi="Times New Roman"/>
                <w:bCs/>
                <w:color w:val="4472C4" w:themeColor="accent1"/>
                <w:sz w:val="20"/>
              </w:rPr>
              <w:t xml:space="preserve">All </w:t>
            </w:r>
            <w:proofErr w:type="spellStart"/>
            <w:r>
              <w:rPr>
                <w:rFonts w:ascii="Times New Roman" w:hAnsi="Times New Roman"/>
                <w:bCs/>
                <w:color w:val="4472C4" w:themeColor="accent1"/>
                <w:sz w:val="20"/>
              </w:rPr>
              <w:t>aimags</w:t>
            </w:r>
            <w:proofErr w:type="spellEnd"/>
            <w:r>
              <w:rPr>
                <w:rFonts w:ascii="Times New Roman" w:hAnsi="Times New Roman"/>
                <w:bCs/>
                <w:color w:val="4472C4" w:themeColor="accent1"/>
                <w:sz w:val="20"/>
              </w:rPr>
              <w:t xml:space="preserve"> and district CRHs are aware of the possibility to organize these trainings.</w:t>
            </w:r>
          </w:p>
        </w:tc>
      </w:tr>
      <w:tr w:rsidR="00DF00AE" w14:paraId="18F85202" w14:textId="77777777" w:rsidTr="009B69A4">
        <w:tc>
          <w:tcPr>
            <w:tcW w:w="9350" w:type="dxa"/>
            <w:gridSpan w:val="5"/>
          </w:tcPr>
          <w:p w14:paraId="4F7A1159" w14:textId="21DCE2DC" w:rsidR="00DF00AE" w:rsidRPr="00B96B85" w:rsidRDefault="00DF00AE" w:rsidP="00B96B85">
            <w:pPr>
              <w:ind w:left="700" w:hanging="180"/>
              <w:rPr>
                <w:rFonts w:ascii="Times New Roman" w:eastAsia="Times New Roman" w:hAnsi="Times New Roman" w:cs="Times New Roman"/>
                <w:sz w:val="20"/>
                <w:szCs w:val="20"/>
              </w:rPr>
            </w:pPr>
            <w:r w:rsidRPr="00CF50FC">
              <w:rPr>
                <w:rFonts w:ascii="Times New Roman" w:eastAsia="Times New Roman" w:hAnsi="Times New Roman" w:cs="Times New Roman"/>
                <w:sz w:val="20"/>
                <w:szCs w:val="20"/>
              </w:rPr>
              <w:t xml:space="preserve">2. </w:t>
            </w:r>
            <w:proofErr w:type="spellStart"/>
            <w:r w:rsidRPr="00CF50FC">
              <w:rPr>
                <w:rFonts w:ascii="Times New Roman" w:eastAsia="Times New Roman" w:hAnsi="Times New Roman" w:cs="Times New Roman"/>
                <w:sz w:val="20"/>
                <w:szCs w:val="20"/>
              </w:rPr>
              <w:t>Hural</w:t>
            </w:r>
            <w:proofErr w:type="spellEnd"/>
            <w:r w:rsidRPr="00CF50FC">
              <w:rPr>
                <w:rFonts w:ascii="Times New Roman" w:eastAsia="Times New Roman" w:hAnsi="Times New Roman" w:cs="Times New Roman"/>
                <w:sz w:val="20"/>
                <w:szCs w:val="20"/>
              </w:rPr>
              <w:t xml:space="preserve"> secretaries and presidium members who are at the core of </w:t>
            </w:r>
            <w:proofErr w:type="spellStart"/>
            <w:r w:rsidRPr="00CF50FC">
              <w:rPr>
                <w:rFonts w:ascii="Times New Roman" w:eastAsia="Times New Roman" w:hAnsi="Times New Roman" w:cs="Times New Roman"/>
                <w:sz w:val="20"/>
                <w:szCs w:val="20"/>
              </w:rPr>
              <w:t>hural</w:t>
            </w:r>
            <w:proofErr w:type="spellEnd"/>
            <w:r w:rsidRPr="00CF50FC">
              <w:rPr>
                <w:rFonts w:ascii="Times New Roman" w:eastAsia="Times New Roman" w:hAnsi="Times New Roman" w:cs="Times New Roman"/>
                <w:sz w:val="20"/>
                <w:szCs w:val="20"/>
              </w:rPr>
              <w:t xml:space="preserve"> functioning need to be focussed on more in the remaining years.  Greater focus is required on their administrative work to develop greater effectiveness/ efficiencies in the discharge of responsib</w:t>
            </w:r>
            <w:r w:rsidR="00B96B85">
              <w:rPr>
                <w:rFonts w:ascii="Times New Roman" w:eastAsia="Times New Roman" w:hAnsi="Times New Roman" w:cs="Times New Roman"/>
                <w:sz w:val="20"/>
                <w:szCs w:val="20"/>
              </w:rPr>
              <w:t xml:space="preserve">ilities to </w:t>
            </w:r>
            <w:proofErr w:type="spellStart"/>
            <w:r w:rsidR="00B96B85">
              <w:rPr>
                <w:rFonts w:ascii="Times New Roman" w:eastAsia="Times New Roman" w:hAnsi="Times New Roman" w:cs="Times New Roman"/>
                <w:sz w:val="20"/>
                <w:szCs w:val="20"/>
              </w:rPr>
              <w:t>hurals</w:t>
            </w:r>
            <w:proofErr w:type="spellEnd"/>
            <w:r w:rsidR="00B96B85">
              <w:rPr>
                <w:rFonts w:ascii="Times New Roman" w:eastAsia="Times New Roman" w:hAnsi="Times New Roman" w:cs="Times New Roman"/>
                <w:sz w:val="20"/>
                <w:szCs w:val="20"/>
              </w:rPr>
              <w:t xml:space="preserve"> and citizens.</w:t>
            </w:r>
          </w:p>
        </w:tc>
      </w:tr>
      <w:tr w:rsidR="00DF00AE" w14:paraId="4BAABF3F" w14:textId="77777777" w:rsidTr="009B69A4">
        <w:tc>
          <w:tcPr>
            <w:tcW w:w="9350" w:type="dxa"/>
            <w:gridSpan w:val="5"/>
          </w:tcPr>
          <w:p w14:paraId="144B85A2" w14:textId="154EE530" w:rsidR="00CF50FC" w:rsidRDefault="00DF00AE" w:rsidP="00DF00AE">
            <w:pPr>
              <w:pStyle w:val="NoSpacing"/>
              <w:jc w:val="both"/>
              <w:rPr>
                <w:rFonts w:ascii="Times New Roman" w:hAnsi="Times New Roman"/>
                <w:bCs/>
                <w:color w:val="4472C4" w:themeColor="accent1"/>
                <w:sz w:val="20"/>
                <w:lang w:val="en-US"/>
              </w:rPr>
            </w:pPr>
            <w:r>
              <w:rPr>
                <w:rFonts w:ascii="Times New Roman" w:hAnsi="Times New Roman"/>
                <w:b/>
                <w:bCs/>
              </w:rPr>
              <w:t>Management Response</w:t>
            </w:r>
            <w:r w:rsidRPr="00CF50FC">
              <w:rPr>
                <w:rFonts w:ascii="Times New Roman" w:hAnsi="Times New Roman"/>
                <w:b/>
                <w:bCs/>
                <w:sz w:val="20"/>
              </w:rPr>
              <w:t xml:space="preserve">: </w:t>
            </w:r>
            <w:r w:rsidRPr="00CF50FC">
              <w:rPr>
                <w:rFonts w:ascii="Times New Roman" w:hAnsi="Times New Roman"/>
                <w:bCs/>
                <w:color w:val="4472C4" w:themeColor="accent1"/>
                <w:sz w:val="20"/>
                <w:lang w:val="en-US"/>
              </w:rPr>
              <w:t xml:space="preserve">Recommendation </w:t>
            </w:r>
            <w:r w:rsidR="00CF50FC" w:rsidRPr="00CF50FC">
              <w:rPr>
                <w:rFonts w:ascii="Times New Roman" w:hAnsi="Times New Roman"/>
                <w:bCs/>
                <w:color w:val="4472C4" w:themeColor="accent1"/>
                <w:sz w:val="20"/>
                <w:lang w:val="en-US"/>
              </w:rPr>
              <w:t>p</w:t>
            </w:r>
            <w:r w:rsidRPr="00CF50FC">
              <w:rPr>
                <w:rFonts w:ascii="Times New Roman" w:hAnsi="Times New Roman"/>
                <w:bCs/>
                <w:color w:val="4472C4" w:themeColor="accent1"/>
                <w:sz w:val="20"/>
                <w:lang w:val="en-US"/>
              </w:rPr>
              <w:t>artially accepted.</w:t>
            </w:r>
            <w:r w:rsidRPr="00CF50FC">
              <w:rPr>
                <w:rFonts w:ascii="Times New Roman" w:hAnsi="Times New Roman"/>
                <w:bCs/>
                <w:color w:val="4472C4" w:themeColor="accent1"/>
                <w:sz w:val="20"/>
                <w:lang w:val="en-US"/>
              </w:rPr>
              <w:tab/>
            </w:r>
          </w:p>
          <w:p w14:paraId="70007941" w14:textId="3BB2C0E6" w:rsidR="00DF00AE" w:rsidRDefault="00DF00AE" w:rsidP="00DF00AE">
            <w:pPr>
              <w:pStyle w:val="NoSpacing"/>
              <w:jc w:val="both"/>
              <w:rPr>
                <w:rFonts w:ascii="Times New Roman" w:hAnsi="Times New Roman"/>
                <w:bCs/>
                <w:color w:val="4472C4" w:themeColor="accent1"/>
                <w:sz w:val="20"/>
                <w:lang w:val="en-US"/>
              </w:rPr>
            </w:pPr>
            <w:r w:rsidRPr="00CF50FC">
              <w:rPr>
                <w:rFonts w:ascii="Times New Roman" w:hAnsi="Times New Roman"/>
                <w:bCs/>
                <w:color w:val="4472C4" w:themeColor="accent1"/>
                <w:sz w:val="20"/>
                <w:lang w:val="en-US"/>
              </w:rPr>
              <w:t>See above remark concerning limited budget resources for additional training in remaining two years of the project.</w:t>
            </w:r>
          </w:p>
          <w:p w14:paraId="0E4A92F5" w14:textId="5DF46DF6" w:rsidR="00CF50FC" w:rsidRDefault="00CF50FC" w:rsidP="00DF00AE">
            <w:pPr>
              <w:pStyle w:val="NoSpacing"/>
              <w:jc w:val="both"/>
              <w:rPr>
                <w:rFonts w:ascii="Times New Roman" w:hAnsi="Times New Roman"/>
                <w:bCs/>
                <w:color w:val="4472C4" w:themeColor="accent1"/>
                <w:sz w:val="20"/>
                <w:lang w:val="en-US"/>
              </w:rPr>
            </w:pPr>
            <w:r w:rsidRPr="00CF50FC">
              <w:rPr>
                <w:rFonts w:ascii="Times New Roman" w:hAnsi="Times New Roman"/>
                <w:bCs/>
                <w:color w:val="4472C4" w:themeColor="accent1"/>
                <w:sz w:val="20"/>
                <w:lang w:val="en-US"/>
              </w:rPr>
              <w:t xml:space="preserve">Several actions are planned in the 2019 AWP for secretaries to strengthen administrative capacities, including the development of a reference book for </w:t>
            </w:r>
            <w:proofErr w:type="spellStart"/>
            <w:r w:rsidRPr="00CF50FC">
              <w:rPr>
                <w:rFonts w:ascii="Times New Roman" w:hAnsi="Times New Roman"/>
                <w:bCs/>
                <w:color w:val="4472C4" w:themeColor="accent1"/>
                <w:sz w:val="20"/>
                <w:lang w:val="en-US"/>
              </w:rPr>
              <w:t>soum</w:t>
            </w:r>
            <w:proofErr w:type="spellEnd"/>
            <w:r w:rsidRPr="00CF50FC">
              <w:rPr>
                <w:rFonts w:ascii="Times New Roman" w:hAnsi="Times New Roman"/>
                <w:bCs/>
                <w:color w:val="4472C4" w:themeColor="accent1"/>
                <w:sz w:val="20"/>
                <w:lang w:val="en-US"/>
              </w:rPr>
              <w:t xml:space="preserve"> CRH secretaries (AWP 2.10), support / training for standard meeting procedure and LGAP guidelines (AWP 2.1), as well as regional experience-sharing forums (AWP 2.7).</w:t>
            </w:r>
          </w:p>
          <w:p w14:paraId="7E778EB5" w14:textId="31F7E64B" w:rsidR="00B96B85" w:rsidRPr="00DF00AE" w:rsidRDefault="00B96B85" w:rsidP="00DF00AE">
            <w:pPr>
              <w:pStyle w:val="NoSpacing"/>
              <w:jc w:val="both"/>
              <w:rPr>
                <w:rFonts w:ascii="Times New Roman" w:hAnsi="Times New Roman"/>
                <w:b/>
                <w:bCs/>
                <w:lang w:val="en-GB"/>
              </w:rPr>
            </w:pPr>
          </w:p>
        </w:tc>
      </w:tr>
      <w:tr w:rsidR="00DF00AE" w14:paraId="1E42685F" w14:textId="77777777" w:rsidTr="009B69A4">
        <w:tc>
          <w:tcPr>
            <w:tcW w:w="4135" w:type="dxa"/>
            <w:vMerge w:val="restart"/>
          </w:tcPr>
          <w:p w14:paraId="7077B9B6" w14:textId="77777777" w:rsidR="00DF00AE" w:rsidRDefault="00DF00AE"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3C1C758D" w14:textId="77777777" w:rsidR="00DF00AE" w:rsidRDefault="00DF00AE"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2AD67492" w14:textId="77777777" w:rsidR="00DF00AE" w:rsidRDefault="00DF00AE"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0042D06C" w14:textId="77777777" w:rsidR="00DF00AE" w:rsidRDefault="00DF00AE" w:rsidP="009B69A4">
            <w:pPr>
              <w:pStyle w:val="NoSpacing"/>
              <w:jc w:val="both"/>
              <w:rPr>
                <w:rFonts w:ascii="Times New Roman" w:hAnsi="Times New Roman"/>
                <w:b/>
                <w:bCs/>
              </w:rPr>
            </w:pPr>
            <w:r>
              <w:rPr>
                <w:rFonts w:ascii="Times New Roman" w:hAnsi="Times New Roman"/>
                <w:b/>
                <w:bCs/>
              </w:rPr>
              <w:t>Tracking</w:t>
            </w:r>
          </w:p>
        </w:tc>
      </w:tr>
      <w:tr w:rsidR="00DF00AE" w14:paraId="60D05DD4" w14:textId="77777777" w:rsidTr="009B69A4">
        <w:tc>
          <w:tcPr>
            <w:tcW w:w="4135" w:type="dxa"/>
            <w:vMerge/>
          </w:tcPr>
          <w:p w14:paraId="74AAD3A2" w14:textId="77777777" w:rsidR="00DF00AE" w:rsidRDefault="00DF00AE" w:rsidP="009B69A4">
            <w:pPr>
              <w:pStyle w:val="NoSpacing"/>
              <w:jc w:val="both"/>
              <w:rPr>
                <w:rFonts w:ascii="Times New Roman" w:hAnsi="Times New Roman"/>
                <w:b/>
                <w:bCs/>
              </w:rPr>
            </w:pPr>
          </w:p>
        </w:tc>
        <w:tc>
          <w:tcPr>
            <w:tcW w:w="992" w:type="dxa"/>
            <w:vMerge/>
          </w:tcPr>
          <w:p w14:paraId="5885F53F" w14:textId="77777777" w:rsidR="00DF00AE" w:rsidRDefault="00DF00AE" w:rsidP="009B69A4">
            <w:pPr>
              <w:pStyle w:val="NoSpacing"/>
              <w:jc w:val="both"/>
              <w:rPr>
                <w:rFonts w:ascii="Times New Roman" w:hAnsi="Times New Roman"/>
                <w:b/>
                <w:bCs/>
              </w:rPr>
            </w:pPr>
          </w:p>
        </w:tc>
        <w:tc>
          <w:tcPr>
            <w:tcW w:w="1350" w:type="dxa"/>
            <w:vMerge/>
          </w:tcPr>
          <w:p w14:paraId="261E546B" w14:textId="77777777" w:rsidR="00DF00AE" w:rsidRDefault="00DF00AE" w:rsidP="009B69A4">
            <w:pPr>
              <w:pStyle w:val="NoSpacing"/>
              <w:jc w:val="both"/>
              <w:rPr>
                <w:rFonts w:ascii="Times New Roman" w:hAnsi="Times New Roman"/>
                <w:b/>
                <w:bCs/>
              </w:rPr>
            </w:pPr>
          </w:p>
        </w:tc>
        <w:tc>
          <w:tcPr>
            <w:tcW w:w="1021" w:type="dxa"/>
          </w:tcPr>
          <w:p w14:paraId="7499613D" w14:textId="77777777" w:rsidR="00DF00AE" w:rsidRDefault="00DF00AE" w:rsidP="009B69A4">
            <w:pPr>
              <w:pStyle w:val="NoSpacing"/>
              <w:jc w:val="both"/>
              <w:rPr>
                <w:rFonts w:ascii="Times New Roman" w:hAnsi="Times New Roman"/>
                <w:b/>
                <w:bCs/>
              </w:rPr>
            </w:pPr>
            <w:r>
              <w:rPr>
                <w:rFonts w:ascii="Times New Roman" w:hAnsi="Times New Roman"/>
                <w:b/>
                <w:bCs/>
              </w:rPr>
              <w:t>Status</w:t>
            </w:r>
          </w:p>
        </w:tc>
        <w:tc>
          <w:tcPr>
            <w:tcW w:w="1852" w:type="dxa"/>
          </w:tcPr>
          <w:p w14:paraId="3B344F3B" w14:textId="77777777" w:rsidR="00DF00AE" w:rsidRDefault="00DF00AE" w:rsidP="009B69A4">
            <w:pPr>
              <w:pStyle w:val="NoSpacing"/>
              <w:jc w:val="both"/>
              <w:rPr>
                <w:rFonts w:ascii="Times New Roman" w:hAnsi="Times New Roman"/>
                <w:b/>
                <w:bCs/>
              </w:rPr>
            </w:pPr>
            <w:r>
              <w:rPr>
                <w:rFonts w:ascii="Times New Roman" w:hAnsi="Times New Roman"/>
                <w:b/>
                <w:bCs/>
              </w:rPr>
              <w:t>Comment (if any)</w:t>
            </w:r>
          </w:p>
        </w:tc>
      </w:tr>
      <w:tr w:rsidR="00CF50FC" w14:paraId="4CD5B1FC" w14:textId="77777777" w:rsidTr="009B69A4">
        <w:tc>
          <w:tcPr>
            <w:tcW w:w="4135" w:type="dxa"/>
          </w:tcPr>
          <w:p w14:paraId="411E5A35" w14:textId="2859215D" w:rsidR="00CF50FC" w:rsidRPr="00CF50FC" w:rsidRDefault="00CF50FC" w:rsidP="00CF50FC">
            <w:pPr>
              <w:pStyle w:val="NoSpacing"/>
              <w:jc w:val="both"/>
              <w:rPr>
                <w:rFonts w:ascii="Times New Roman" w:hAnsi="Times New Roman"/>
                <w:bCs/>
                <w:color w:val="4472C4" w:themeColor="accent1"/>
                <w:sz w:val="20"/>
              </w:rPr>
            </w:pPr>
            <w:r w:rsidRPr="00CF50FC">
              <w:rPr>
                <w:rFonts w:ascii="Times New Roman" w:hAnsi="Times New Roman"/>
                <w:bCs/>
                <w:color w:val="4472C4" w:themeColor="accent1"/>
                <w:sz w:val="20"/>
              </w:rPr>
              <w:t xml:space="preserve">Development of a reference book for </w:t>
            </w:r>
            <w:proofErr w:type="spellStart"/>
            <w:r w:rsidRPr="00CF50FC">
              <w:rPr>
                <w:rFonts w:ascii="Times New Roman" w:hAnsi="Times New Roman"/>
                <w:bCs/>
                <w:color w:val="4472C4" w:themeColor="accent1"/>
                <w:sz w:val="20"/>
              </w:rPr>
              <w:t>soum</w:t>
            </w:r>
            <w:proofErr w:type="spellEnd"/>
            <w:r w:rsidRPr="00CF50FC">
              <w:rPr>
                <w:rFonts w:ascii="Times New Roman" w:hAnsi="Times New Roman"/>
                <w:bCs/>
                <w:color w:val="4472C4" w:themeColor="accent1"/>
                <w:sz w:val="20"/>
              </w:rPr>
              <w:t xml:space="preserve"> CRH secretaries (AWP 2.10)</w:t>
            </w:r>
            <w:r w:rsidR="00A0251A">
              <w:rPr>
                <w:rFonts w:ascii="Times New Roman" w:hAnsi="Times New Roman"/>
                <w:bCs/>
                <w:color w:val="4472C4" w:themeColor="accent1"/>
                <w:sz w:val="20"/>
              </w:rPr>
              <w:t>.</w:t>
            </w:r>
          </w:p>
          <w:p w14:paraId="39EF31E0" w14:textId="77777777" w:rsidR="00A0251A" w:rsidRDefault="00CF50FC" w:rsidP="00CF50FC">
            <w:pPr>
              <w:pStyle w:val="NoSpacing"/>
              <w:jc w:val="both"/>
              <w:rPr>
                <w:rFonts w:ascii="Times New Roman" w:hAnsi="Times New Roman"/>
                <w:bCs/>
                <w:color w:val="4472C4" w:themeColor="accent1"/>
                <w:sz w:val="20"/>
              </w:rPr>
            </w:pPr>
            <w:r w:rsidRPr="00CF50FC">
              <w:rPr>
                <w:rFonts w:ascii="Times New Roman" w:hAnsi="Times New Roman"/>
                <w:bCs/>
                <w:color w:val="4472C4" w:themeColor="accent1"/>
                <w:sz w:val="20"/>
              </w:rPr>
              <w:t xml:space="preserve">Support / training for standard meeting procedure and LGAP guidelines (AWP 2.1) </w:t>
            </w:r>
          </w:p>
          <w:p w14:paraId="560D633D" w14:textId="536A8EA5" w:rsidR="00CF50FC" w:rsidRPr="00E638A8" w:rsidRDefault="00CF50FC" w:rsidP="00CF50FC">
            <w:pPr>
              <w:pStyle w:val="NoSpacing"/>
              <w:jc w:val="both"/>
              <w:rPr>
                <w:rFonts w:ascii="Times New Roman" w:hAnsi="Times New Roman"/>
                <w:b/>
                <w:bCs/>
                <w:lang w:val="en-GB"/>
              </w:rPr>
            </w:pPr>
            <w:r w:rsidRPr="00CF50FC">
              <w:rPr>
                <w:rFonts w:ascii="Times New Roman" w:hAnsi="Times New Roman"/>
                <w:bCs/>
                <w:color w:val="4472C4" w:themeColor="accent1"/>
                <w:sz w:val="20"/>
              </w:rPr>
              <w:t>Support to regional experience-sharing forums (AWP 2.7).</w:t>
            </w:r>
          </w:p>
        </w:tc>
        <w:tc>
          <w:tcPr>
            <w:tcW w:w="992" w:type="dxa"/>
          </w:tcPr>
          <w:p w14:paraId="5AA4EF87" w14:textId="174D3443" w:rsidR="00CF50FC" w:rsidRPr="00541381" w:rsidRDefault="00CF50FC" w:rsidP="00CF50FC">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rPr>
              <w:t>2019-20/12</w:t>
            </w:r>
          </w:p>
        </w:tc>
        <w:tc>
          <w:tcPr>
            <w:tcW w:w="1350" w:type="dxa"/>
          </w:tcPr>
          <w:p w14:paraId="0485FC1E" w14:textId="069975BC" w:rsidR="00CF50FC" w:rsidRPr="00541381" w:rsidRDefault="00CF50FC" w:rsidP="00CF50FC">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szCs w:val="20"/>
              </w:rPr>
              <w:t>SRBM</w:t>
            </w:r>
          </w:p>
        </w:tc>
        <w:tc>
          <w:tcPr>
            <w:tcW w:w="1021" w:type="dxa"/>
          </w:tcPr>
          <w:p w14:paraId="790B25CC" w14:textId="4846542F" w:rsidR="00CF50FC" w:rsidRPr="00E638A8" w:rsidRDefault="00CF50FC" w:rsidP="00CF50FC">
            <w:pPr>
              <w:pStyle w:val="NoSpacing"/>
              <w:jc w:val="both"/>
              <w:rPr>
                <w:rFonts w:ascii="Times New Roman" w:hAnsi="Times New Roman"/>
                <w:bCs/>
                <w:strike/>
                <w:color w:val="4472C4" w:themeColor="accent1"/>
              </w:rPr>
            </w:pPr>
            <w:r w:rsidRPr="00F00422">
              <w:rPr>
                <w:rFonts w:ascii="Times New Roman" w:hAnsi="Times New Roman"/>
                <w:bCs/>
                <w:color w:val="4472C4" w:themeColor="accent1"/>
                <w:sz w:val="20"/>
              </w:rPr>
              <w:t>Initiated</w:t>
            </w:r>
          </w:p>
        </w:tc>
        <w:tc>
          <w:tcPr>
            <w:tcW w:w="1852" w:type="dxa"/>
          </w:tcPr>
          <w:p w14:paraId="3BB5E9C3" w14:textId="6F58A98A" w:rsidR="00CF50FC" w:rsidRPr="00207249" w:rsidRDefault="00CF50FC" w:rsidP="00CF50FC">
            <w:pPr>
              <w:pStyle w:val="NoSpacing"/>
              <w:jc w:val="both"/>
              <w:rPr>
                <w:rFonts w:ascii="Times New Roman" w:hAnsi="Times New Roman"/>
                <w:bCs/>
              </w:rPr>
            </w:pPr>
          </w:p>
        </w:tc>
      </w:tr>
      <w:tr w:rsidR="00DF00AE" w14:paraId="5F9BF296" w14:textId="77777777" w:rsidTr="009B69A4">
        <w:tc>
          <w:tcPr>
            <w:tcW w:w="9350" w:type="dxa"/>
            <w:gridSpan w:val="5"/>
          </w:tcPr>
          <w:p w14:paraId="4A01AA9F" w14:textId="7E162847" w:rsidR="00DF00AE" w:rsidRPr="00E42D47" w:rsidRDefault="00E42D47" w:rsidP="00E42D47">
            <w:pPr>
              <w:spacing w:after="0"/>
              <w:ind w:left="788" w:hanging="180"/>
              <w:rPr>
                <w:b/>
              </w:rPr>
            </w:pPr>
            <w:r w:rsidRPr="00E42D47">
              <w:rPr>
                <w:rFonts w:ascii="Times New Roman" w:eastAsia="Times New Roman" w:hAnsi="Times New Roman" w:cs="Times New Roman"/>
                <w:sz w:val="20"/>
                <w:szCs w:val="20"/>
              </w:rPr>
              <w:t xml:space="preserve">3. </w:t>
            </w:r>
            <w:r w:rsidR="00DF00AE" w:rsidRPr="00E42D47">
              <w:rPr>
                <w:rFonts w:ascii="Times New Roman" w:eastAsia="Times New Roman" w:hAnsi="Times New Roman" w:cs="Times New Roman"/>
                <w:sz w:val="20"/>
                <w:szCs w:val="20"/>
              </w:rPr>
              <w:t xml:space="preserve">The proposed continuation of induction and refresher training by </w:t>
            </w:r>
            <w:proofErr w:type="spellStart"/>
            <w:r w:rsidR="00DF00AE" w:rsidRPr="00E42D47">
              <w:rPr>
                <w:rFonts w:ascii="Times New Roman" w:eastAsia="Times New Roman" w:hAnsi="Times New Roman" w:cs="Times New Roman"/>
                <w:sz w:val="20"/>
                <w:szCs w:val="20"/>
              </w:rPr>
              <w:t>NAoG</w:t>
            </w:r>
            <w:proofErr w:type="spellEnd"/>
            <w:r w:rsidR="00DF00AE" w:rsidRPr="00E42D47">
              <w:rPr>
                <w:rFonts w:ascii="Times New Roman" w:eastAsia="Times New Roman" w:hAnsi="Times New Roman" w:cs="Times New Roman"/>
                <w:sz w:val="20"/>
                <w:szCs w:val="20"/>
              </w:rPr>
              <w:t xml:space="preserve"> would only encompass </w:t>
            </w:r>
            <w:proofErr w:type="spellStart"/>
            <w:r w:rsidR="00DF00AE" w:rsidRPr="00E42D47">
              <w:rPr>
                <w:rFonts w:ascii="Times New Roman" w:eastAsia="Times New Roman" w:hAnsi="Times New Roman" w:cs="Times New Roman"/>
                <w:sz w:val="20"/>
                <w:szCs w:val="20"/>
              </w:rPr>
              <w:t>soum</w:t>
            </w:r>
            <w:proofErr w:type="spellEnd"/>
            <w:r w:rsidR="00DF00AE" w:rsidRPr="00E42D47">
              <w:rPr>
                <w:rFonts w:ascii="Times New Roman" w:eastAsia="Times New Roman" w:hAnsi="Times New Roman" w:cs="Times New Roman"/>
                <w:sz w:val="20"/>
                <w:szCs w:val="20"/>
              </w:rPr>
              <w:t xml:space="preserve"> and </w:t>
            </w:r>
            <w:proofErr w:type="spellStart"/>
            <w:r w:rsidR="00DF00AE" w:rsidRPr="00E42D47">
              <w:rPr>
                <w:rFonts w:ascii="Times New Roman" w:eastAsia="Times New Roman" w:hAnsi="Times New Roman" w:cs="Times New Roman"/>
                <w:sz w:val="20"/>
                <w:szCs w:val="20"/>
              </w:rPr>
              <w:t>aimag</w:t>
            </w:r>
            <w:proofErr w:type="spellEnd"/>
            <w:r w:rsidR="00DF00AE" w:rsidRPr="00E42D47">
              <w:rPr>
                <w:rFonts w:ascii="Times New Roman" w:eastAsia="Times New Roman" w:hAnsi="Times New Roman" w:cs="Times New Roman"/>
                <w:sz w:val="20"/>
                <w:szCs w:val="20"/>
              </w:rPr>
              <w:t xml:space="preserve"> level, but not the bagh level. Given the importance of this lowest tier of governance to ensure that citizens’ needs are reflected adequately in </w:t>
            </w:r>
            <w:proofErr w:type="spellStart"/>
            <w:r w:rsidR="00DF00AE" w:rsidRPr="00E42D47">
              <w:rPr>
                <w:rFonts w:ascii="Times New Roman" w:eastAsia="Times New Roman" w:hAnsi="Times New Roman" w:cs="Times New Roman"/>
                <w:sz w:val="20"/>
                <w:szCs w:val="20"/>
              </w:rPr>
              <w:t>soum</w:t>
            </w:r>
            <w:proofErr w:type="spellEnd"/>
            <w:r w:rsidR="00DF00AE" w:rsidRPr="00E42D47">
              <w:rPr>
                <w:rFonts w:ascii="Times New Roman" w:eastAsia="Times New Roman" w:hAnsi="Times New Roman" w:cs="Times New Roman"/>
                <w:sz w:val="20"/>
                <w:szCs w:val="20"/>
              </w:rPr>
              <w:t xml:space="preserve"> and </w:t>
            </w:r>
            <w:proofErr w:type="spellStart"/>
            <w:r w:rsidR="00DF00AE" w:rsidRPr="00E42D47">
              <w:rPr>
                <w:rFonts w:ascii="Times New Roman" w:eastAsia="Times New Roman" w:hAnsi="Times New Roman" w:cs="Times New Roman"/>
                <w:sz w:val="20"/>
                <w:szCs w:val="20"/>
              </w:rPr>
              <w:t>aimag</w:t>
            </w:r>
            <w:proofErr w:type="spellEnd"/>
            <w:r w:rsidR="00DF00AE" w:rsidRPr="00E42D47">
              <w:rPr>
                <w:rFonts w:ascii="Times New Roman" w:eastAsia="Times New Roman" w:hAnsi="Times New Roman" w:cs="Times New Roman"/>
                <w:sz w:val="20"/>
                <w:szCs w:val="20"/>
              </w:rPr>
              <w:t xml:space="preserve"> level planning, it is recommended that the </w:t>
            </w:r>
            <w:proofErr w:type="spellStart"/>
            <w:r w:rsidR="00DF00AE" w:rsidRPr="00E42D47">
              <w:rPr>
                <w:rFonts w:ascii="Times New Roman" w:eastAsia="Times New Roman" w:hAnsi="Times New Roman" w:cs="Times New Roman"/>
                <w:sz w:val="20"/>
                <w:szCs w:val="20"/>
              </w:rPr>
              <w:t>aimag</w:t>
            </w:r>
            <w:proofErr w:type="spellEnd"/>
            <w:r w:rsidR="00DF00AE" w:rsidRPr="00E42D47">
              <w:rPr>
                <w:rFonts w:ascii="Times New Roman" w:eastAsia="Times New Roman" w:hAnsi="Times New Roman" w:cs="Times New Roman"/>
                <w:sz w:val="20"/>
                <w:szCs w:val="20"/>
              </w:rPr>
              <w:t xml:space="preserve"> level takes on the responsibility to train the Chairs of bagh General Meetings.</w:t>
            </w:r>
            <w:r w:rsidR="00DF00AE" w:rsidRPr="00A9436A">
              <w:t xml:space="preserve"> </w:t>
            </w:r>
            <w:r w:rsidR="00DF00AE" w:rsidRPr="00A9436A">
              <w:tab/>
            </w:r>
          </w:p>
          <w:p w14:paraId="2627CACD" w14:textId="473B7D14" w:rsidR="00DF00AE" w:rsidRPr="00DF00AE" w:rsidRDefault="00DF00AE" w:rsidP="00DF00AE">
            <w:pPr>
              <w:pStyle w:val="ListParagraph"/>
              <w:ind w:left="360"/>
              <w:rPr>
                <w:b/>
                <w:bCs/>
              </w:rPr>
            </w:pPr>
          </w:p>
        </w:tc>
      </w:tr>
      <w:tr w:rsidR="00DF00AE" w14:paraId="7A02EC33" w14:textId="77777777" w:rsidTr="009B69A4">
        <w:tc>
          <w:tcPr>
            <w:tcW w:w="9350" w:type="dxa"/>
            <w:gridSpan w:val="5"/>
          </w:tcPr>
          <w:p w14:paraId="3E0D38B4" w14:textId="77777777" w:rsidR="00DF00AE" w:rsidRDefault="00DF00AE" w:rsidP="00DF00AE">
            <w:pPr>
              <w:rPr>
                <w:rFonts w:ascii="Times New Roman" w:hAnsi="Times New Roman"/>
                <w:bCs/>
              </w:rPr>
            </w:pPr>
            <w:r w:rsidRPr="00DF00AE">
              <w:rPr>
                <w:rFonts w:ascii="Times New Roman" w:hAnsi="Times New Roman"/>
                <w:b/>
                <w:bCs/>
              </w:rPr>
              <w:t>Management Response:</w:t>
            </w:r>
            <w:r w:rsidRPr="00DF00AE">
              <w:rPr>
                <w:rFonts w:ascii="Times New Roman" w:hAnsi="Times New Roman"/>
                <w:bCs/>
              </w:rPr>
              <w:t xml:space="preserve"> </w:t>
            </w:r>
            <w:r w:rsidRPr="00CF50FC">
              <w:rPr>
                <w:rFonts w:ascii="Times New Roman" w:hAnsi="Times New Roman" w:cs="Times New Roman"/>
                <w:bCs/>
                <w:color w:val="4472C4" w:themeColor="accent1"/>
                <w:sz w:val="20"/>
                <w:lang w:val="en-US"/>
              </w:rPr>
              <w:t>Fully accepted.</w:t>
            </w:r>
            <w:r w:rsidRPr="00DF00AE">
              <w:rPr>
                <w:rFonts w:ascii="Times New Roman" w:hAnsi="Times New Roman"/>
                <w:bCs/>
              </w:rPr>
              <w:t xml:space="preserve"> </w:t>
            </w:r>
          </w:p>
          <w:p w14:paraId="7CB655B5" w14:textId="4CC38768" w:rsidR="00CF50FC" w:rsidRPr="00DF00AE" w:rsidRDefault="00CF50FC" w:rsidP="00DF00AE">
            <w:pPr>
              <w:rPr>
                <w:rFonts w:ascii="Times New Roman" w:hAnsi="Times New Roman"/>
                <w:b/>
                <w:bCs/>
              </w:rPr>
            </w:pPr>
            <w:r w:rsidRPr="00CF50FC">
              <w:rPr>
                <w:rFonts w:ascii="Times New Roman" w:hAnsi="Times New Roman" w:cs="Times New Roman"/>
                <w:bCs/>
                <w:color w:val="4472C4" w:themeColor="accent1"/>
                <w:sz w:val="20"/>
                <w:lang w:val="en-US"/>
              </w:rPr>
              <w:t xml:space="preserve">Discussions with </w:t>
            </w:r>
            <w:proofErr w:type="spellStart"/>
            <w:r w:rsidRPr="00CF50FC">
              <w:rPr>
                <w:rFonts w:ascii="Times New Roman" w:hAnsi="Times New Roman" w:cs="Times New Roman"/>
                <w:bCs/>
                <w:color w:val="4472C4" w:themeColor="accent1"/>
                <w:sz w:val="20"/>
                <w:lang w:val="en-US"/>
              </w:rPr>
              <w:t>aimag</w:t>
            </w:r>
            <w:proofErr w:type="spellEnd"/>
            <w:r w:rsidRPr="00CF50FC">
              <w:rPr>
                <w:rFonts w:ascii="Times New Roman" w:hAnsi="Times New Roman" w:cs="Times New Roman"/>
                <w:bCs/>
                <w:color w:val="4472C4" w:themeColor="accent1"/>
                <w:sz w:val="20"/>
                <w:lang w:val="en-US"/>
              </w:rPr>
              <w:t xml:space="preserve"> CRHs for allocation of funding and management responsibilities concerning the bagh chair training after the next elections will be initiated within 2019 by the project and continued in 2020. Discussions will also address responsibility allocation for training delivery, contents upgrades, etc.</w:t>
            </w:r>
          </w:p>
        </w:tc>
      </w:tr>
      <w:tr w:rsidR="00DF00AE" w14:paraId="1C455DAE" w14:textId="77777777" w:rsidTr="009B69A4">
        <w:tc>
          <w:tcPr>
            <w:tcW w:w="4135" w:type="dxa"/>
            <w:vMerge w:val="restart"/>
          </w:tcPr>
          <w:p w14:paraId="5D2C4CA6" w14:textId="77777777" w:rsidR="00DF00AE" w:rsidRDefault="00DF00AE"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07855A58" w14:textId="77777777" w:rsidR="00DF00AE" w:rsidRDefault="00DF00AE"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21E793E0" w14:textId="77777777" w:rsidR="00DF00AE" w:rsidRDefault="00DF00AE"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4C20AACD" w14:textId="77777777" w:rsidR="00DF00AE" w:rsidRDefault="00DF00AE" w:rsidP="009B69A4">
            <w:pPr>
              <w:pStyle w:val="NoSpacing"/>
              <w:jc w:val="both"/>
              <w:rPr>
                <w:rFonts w:ascii="Times New Roman" w:hAnsi="Times New Roman"/>
                <w:b/>
                <w:bCs/>
              </w:rPr>
            </w:pPr>
            <w:r>
              <w:rPr>
                <w:rFonts w:ascii="Times New Roman" w:hAnsi="Times New Roman"/>
                <w:b/>
                <w:bCs/>
              </w:rPr>
              <w:t>Tracking</w:t>
            </w:r>
          </w:p>
        </w:tc>
      </w:tr>
      <w:tr w:rsidR="00DF00AE" w14:paraId="69CB175D" w14:textId="77777777" w:rsidTr="009B69A4">
        <w:tc>
          <w:tcPr>
            <w:tcW w:w="4135" w:type="dxa"/>
            <w:vMerge/>
          </w:tcPr>
          <w:p w14:paraId="2C27A292" w14:textId="77777777" w:rsidR="00DF00AE" w:rsidRDefault="00DF00AE" w:rsidP="009B69A4">
            <w:pPr>
              <w:pStyle w:val="NoSpacing"/>
              <w:jc w:val="both"/>
              <w:rPr>
                <w:rFonts w:ascii="Times New Roman" w:hAnsi="Times New Roman"/>
                <w:b/>
                <w:bCs/>
              </w:rPr>
            </w:pPr>
          </w:p>
        </w:tc>
        <w:tc>
          <w:tcPr>
            <w:tcW w:w="992" w:type="dxa"/>
            <w:vMerge/>
          </w:tcPr>
          <w:p w14:paraId="07948406" w14:textId="77777777" w:rsidR="00DF00AE" w:rsidRDefault="00DF00AE" w:rsidP="009B69A4">
            <w:pPr>
              <w:pStyle w:val="NoSpacing"/>
              <w:jc w:val="both"/>
              <w:rPr>
                <w:rFonts w:ascii="Times New Roman" w:hAnsi="Times New Roman"/>
                <w:b/>
                <w:bCs/>
              </w:rPr>
            </w:pPr>
          </w:p>
        </w:tc>
        <w:tc>
          <w:tcPr>
            <w:tcW w:w="1350" w:type="dxa"/>
            <w:vMerge/>
          </w:tcPr>
          <w:p w14:paraId="67998A82" w14:textId="77777777" w:rsidR="00DF00AE" w:rsidRDefault="00DF00AE" w:rsidP="009B69A4">
            <w:pPr>
              <w:pStyle w:val="NoSpacing"/>
              <w:jc w:val="both"/>
              <w:rPr>
                <w:rFonts w:ascii="Times New Roman" w:hAnsi="Times New Roman"/>
                <w:b/>
                <w:bCs/>
              </w:rPr>
            </w:pPr>
          </w:p>
        </w:tc>
        <w:tc>
          <w:tcPr>
            <w:tcW w:w="1021" w:type="dxa"/>
          </w:tcPr>
          <w:p w14:paraId="08637D23" w14:textId="77777777" w:rsidR="00DF00AE" w:rsidRDefault="00DF00AE" w:rsidP="009B69A4">
            <w:pPr>
              <w:pStyle w:val="NoSpacing"/>
              <w:jc w:val="both"/>
              <w:rPr>
                <w:rFonts w:ascii="Times New Roman" w:hAnsi="Times New Roman"/>
                <w:b/>
                <w:bCs/>
              </w:rPr>
            </w:pPr>
            <w:r>
              <w:rPr>
                <w:rFonts w:ascii="Times New Roman" w:hAnsi="Times New Roman"/>
                <w:b/>
                <w:bCs/>
              </w:rPr>
              <w:t>Status</w:t>
            </w:r>
          </w:p>
        </w:tc>
        <w:tc>
          <w:tcPr>
            <w:tcW w:w="1852" w:type="dxa"/>
          </w:tcPr>
          <w:p w14:paraId="6BC46E5F" w14:textId="77777777" w:rsidR="00DF00AE" w:rsidRDefault="00DF00AE" w:rsidP="009B69A4">
            <w:pPr>
              <w:pStyle w:val="NoSpacing"/>
              <w:jc w:val="both"/>
              <w:rPr>
                <w:rFonts w:ascii="Times New Roman" w:hAnsi="Times New Roman"/>
                <w:b/>
                <w:bCs/>
              </w:rPr>
            </w:pPr>
            <w:r>
              <w:rPr>
                <w:rFonts w:ascii="Times New Roman" w:hAnsi="Times New Roman"/>
                <w:b/>
                <w:bCs/>
              </w:rPr>
              <w:t>Comment (if any)</w:t>
            </w:r>
          </w:p>
        </w:tc>
      </w:tr>
      <w:tr w:rsidR="00CF50FC" w14:paraId="0DEAC728" w14:textId="77777777" w:rsidTr="009B69A4">
        <w:tc>
          <w:tcPr>
            <w:tcW w:w="4135" w:type="dxa"/>
          </w:tcPr>
          <w:p w14:paraId="3057AAF2" w14:textId="4C5231E5" w:rsidR="00CF50FC" w:rsidRPr="00DF00AE" w:rsidRDefault="00CF50FC" w:rsidP="00CF50FC">
            <w:pPr>
              <w:pStyle w:val="NoSpacing"/>
              <w:jc w:val="both"/>
              <w:rPr>
                <w:rFonts w:ascii="Times New Roman" w:hAnsi="Times New Roman"/>
                <w:bCs/>
                <w:color w:val="4472C4" w:themeColor="accent1"/>
                <w:lang w:val="en-GB"/>
              </w:rPr>
            </w:pPr>
            <w:r w:rsidRPr="00CF50FC">
              <w:rPr>
                <w:rFonts w:ascii="Times New Roman" w:hAnsi="Times New Roman"/>
                <w:bCs/>
                <w:color w:val="4472C4" w:themeColor="accent1"/>
                <w:sz w:val="20"/>
                <w:lang w:val="en-US"/>
              </w:rPr>
              <w:t xml:space="preserve">Discussion with </w:t>
            </w:r>
            <w:proofErr w:type="spellStart"/>
            <w:r w:rsidRPr="00CF50FC">
              <w:rPr>
                <w:rFonts w:ascii="Times New Roman" w:hAnsi="Times New Roman"/>
                <w:bCs/>
                <w:color w:val="4472C4" w:themeColor="accent1"/>
                <w:sz w:val="20"/>
                <w:lang w:val="en-US"/>
              </w:rPr>
              <w:t>aimag</w:t>
            </w:r>
            <w:proofErr w:type="spellEnd"/>
            <w:r w:rsidRPr="00CF50FC">
              <w:rPr>
                <w:rFonts w:ascii="Times New Roman" w:hAnsi="Times New Roman"/>
                <w:bCs/>
                <w:color w:val="4472C4" w:themeColor="accent1"/>
                <w:sz w:val="20"/>
                <w:lang w:val="en-US"/>
              </w:rPr>
              <w:t xml:space="preserve"> CRHs to be held in 2019, and potentially embedded in the general discussion / preparation of the training plan (see below).</w:t>
            </w:r>
          </w:p>
        </w:tc>
        <w:tc>
          <w:tcPr>
            <w:tcW w:w="992" w:type="dxa"/>
          </w:tcPr>
          <w:p w14:paraId="2E45E5D3" w14:textId="3963BDA8" w:rsidR="00CF50FC" w:rsidRPr="00541381" w:rsidRDefault="00CF50FC" w:rsidP="00CF50FC">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rPr>
              <w:t>2019-20/12</w:t>
            </w:r>
          </w:p>
        </w:tc>
        <w:tc>
          <w:tcPr>
            <w:tcW w:w="1350" w:type="dxa"/>
          </w:tcPr>
          <w:p w14:paraId="4A8E964F" w14:textId="2B8AAD45" w:rsidR="00CF50FC" w:rsidRPr="00541381" w:rsidRDefault="00CF50FC" w:rsidP="00CF50FC">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szCs w:val="20"/>
              </w:rPr>
              <w:t>SRBM</w:t>
            </w:r>
          </w:p>
        </w:tc>
        <w:tc>
          <w:tcPr>
            <w:tcW w:w="1021" w:type="dxa"/>
          </w:tcPr>
          <w:p w14:paraId="5B29398D" w14:textId="0460289C" w:rsidR="00CF50FC" w:rsidRPr="00534D4C" w:rsidRDefault="00CF50FC" w:rsidP="00CF50FC">
            <w:pPr>
              <w:pStyle w:val="NoSpacing"/>
              <w:jc w:val="both"/>
              <w:rPr>
                <w:rFonts w:ascii="Times New Roman" w:hAnsi="Times New Roman"/>
                <w:bCs/>
                <w:color w:val="4472C4" w:themeColor="accent1"/>
              </w:rPr>
            </w:pPr>
            <w:r w:rsidRPr="00F00422">
              <w:rPr>
                <w:rFonts w:ascii="Times New Roman" w:hAnsi="Times New Roman"/>
                <w:bCs/>
                <w:color w:val="4472C4" w:themeColor="accent1"/>
                <w:sz w:val="20"/>
              </w:rPr>
              <w:t>Initiated</w:t>
            </w:r>
          </w:p>
        </w:tc>
        <w:tc>
          <w:tcPr>
            <w:tcW w:w="1852" w:type="dxa"/>
          </w:tcPr>
          <w:p w14:paraId="5791C2CB" w14:textId="35C6F183" w:rsidR="00CF50FC" w:rsidRPr="00534D4C" w:rsidRDefault="00CF50FC" w:rsidP="00CF50FC">
            <w:pPr>
              <w:pStyle w:val="NoSpacing"/>
              <w:jc w:val="both"/>
              <w:rPr>
                <w:rFonts w:ascii="Times New Roman" w:hAnsi="Times New Roman"/>
                <w:bCs/>
                <w:color w:val="4472C4" w:themeColor="accent1"/>
              </w:rPr>
            </w:pPr>
            <w:r>
              <w:rPr>
                <w:rFonts w:ascii="Times New Roman" w:hAnsi="Times New Roman"/>
                <w:bCs/>
                <w:color w:val="4472C4" w:themeColor="accent1"/>
                <w:sz w:val="20"/>
              </w:rPr>
              <w:t xml:space="preserve">All </w:t>
            </w:r>
            <w:proofErr w:type="spellStart"/>
            <w:r>
              <w:rPr>
                <w:rFonts w:ascii="Times New Roman" w:hAnsi="Times New Roman"/>
                <w:bCs/>
                <w:color w:val="4472C4" w:themeColor="accent1"/>
                <w:sz w:val="20"/>
              </w:rPr>
              <w:t>aimags</w:t>
            </w:r>
            <w:proofErr w:type="spellEnd"/>
            <w:r>
              <w:rPr>
                <w:rFonts w:ascii="Times New Roman" w:hAnsi="Times New Roman"/>
                <w:bCs/>
                <w:color w:val="4472C4" w:themeColor="accent1"/>
                <w:sz w:val="20"/>
              </w:rPr>
              <w:t xml:space="preserve"> CRHs are aware of this need (dissemination of information in March 2019).</w:t>
            </w:r>
          </w:p>
        </w:tc>
      </w:tr>
      <w:tr w:rsidR="00DF00AE" w14:paraId="5B45216E" w14:textId="77777777" w:rsidTr="009B69A4">
        <w:trPr>
          <w:trHeight w:val="620"/>
        </w:trPr>
        <w:tc>
          <w:tcPr>
            <w:tcW w:w="9350" w:type="dxa"/>
            <w:gridSpan w:val="5"/>
          </w:tcPr>
          <w:p w14:paraId="493419CD" w14:textId="25FB50C0" w:rsidR="00DF00AE" w:rsidRPr="007A2BCF" w:rsidRDefault="00DF00AE" w:rsidP="007A2BCF">
            <w:pPr>
              <w:pStyle w:val="ListParagraph"/>
              <w:numPr>
                <w:ilvl w:val="0"/>
                <w:numId w:val="9"/>
              </w:numPr>
              <w:rPr>
                <w:b/>
              </w:rPr>
            </w:pPr>
            <w:r w:rsidRPr="007A2BCF">
              <w:t xml:space="preserve">As the economy is improving and as some regions / </w:t>
            </w:r>
            <w:proofErr w:type="spellStart"/>
            <w:r w:rsidRPr="007A2BCF">
              <w:t>aimags</w:t>
            </w:r>
            <w:proofErr w:type="spellEnd"/>
            <w:r w:rsidRPr="007A2BCF">
              <w:t xml:space="preserve"> are better placed financially, it is an opportune moment to discuss and develop criteria for cost sharing of training costs and to implement in practice. The Project has facilitated the establishment of working groups of </w:t>
            </w:r>
            <w:proofErr w:type="spellStart"/>
            <w:r w:rsidRPr="007A2BCF">
              <w:t>aimag</w:t>
            </w:r>
            <w:proofErr w:type="spellEnd"/>
            <w:r w:rsidRPr="007A2BCF">
              <w:t xml:space="preserve"> and districts </w:t>
            </w:r>
            <w:proofErr w:type="spellStart"/>
            <w:r w:rsidRPr="007A2BCF">
              <w:t>hural</w:t>
            </w:r>
            <w:proofErr w:type="spellEnd"/>
            <w:r w:rsidRPr="007A2BCF">
              <w:t xml:space="preserve"> secretaries, as task forces to support different project related responsibilities. The appropriate working group can be tasked to discuss and work out steps to implement it.</w:t>
            </w:r>
          </w:p>
          <w:p w14:paraId="3F2DCE03" w14:textId="0007E04A" w:rsidR="00CF50FC" w:rsidRPr="007A2BCF" w:rsidRDefault="00CF50FC" w:rsidP="00CF50FC">
            <w:pPr>
              <w:pStyle w:val="ListParagraph"/>
              <w:rPr>
                <w:b/>
              </w:rPr>
            </w:pPr>
          </w:p>
        </w:tc>
      </w:tr>
      <w:tr w:rsidR="00DF00AE" w14:paraId="21F869EE" w14:textId="77777777" w:rsidTr="009B69A4">
        <w:trPr>
          <w:trHeight w:val="341"/>
        </w:trPr>
        <w:tc>
          <w:tcPr>
            <w:tcW w:w="9350" w:type="dxa"/>
            <w:gridSpan w:val="5"/>
          </w:tcPr>
          <w:p w14:paraId="1BF254D3" w14:textId="076BFA02" w:rsidR="00DF00AE" w:rsidRPr="007A2BCF" w:rsidRDefault="00DF00AE" w:rsidP="00DF00AE">
            <w:pPr>
              <w:pStyle w:val="NoSpacing"/>
              <w:jc w:val="both"/>
              <w:rPr>
                <w:rFonts w:ascii="Times New Roman" w:hAnsi="Times New Roman"/>
                <w:bCs/>
                <w:color w:val="4472C4" w:themeColor="accent1"/>
                <w:sz w:val="20"/>
                <w:lang w:val="en-US"/>
              </w:rPr>
            </w:pPr>
            <w:r w:rsidRPr="007A2BCF">
              <w:rPr>
                <w:rFonts w:ascii="Times New Roman" w:hAnsi="Times New Roman"/>
                <w:b/>
                <w:bCs/>
              </w:rPr>
              <w:t xml:space="preserve">Management Response: </w:t>
            </w:r>
            <w:r w:rsidRPr="007A2BCF">
              <w:rPr>
                <w:rFonts w:ascii="Times New Roman" w:hAnsi="Times New Roman"/>
                <w:bCs/>
                <w:color w:val="4472C4" w:themeColor="accent1"/>
                <w:sz w:val="20"/>
                <w:lang w:val="en-US"/>
              </w:rPr>
              <w:t>Fully accepted</w:t>
            </w:r>
            <w:r w:rsidR="007A2BCF" w:rsidRPr="007A2BCF">
              <w:rPr>
                <w:rFonts w:ascii="Times New Roman" w:hAnsi="Times New Roman"/>
                <w:bCs/>
                <w:color w:val="4472C4" w:themeColor="accent1"/>
                <w:sz w:val="20"/>
                <w:lang w:val="en-US"/>
              </w:rPr>
              <w:t>.</w:t>
            </w:r>
          </w:p>
          <w:p w14:paraId="6E5FEDB0" w14:textId="239A22C9" w:rsidR="007A2BCF" w:rsidRPr="00A0251A" w:rsidRDefault="007A2BCF" w:rsidP="007A2BCF">
            <w:pPr>
              <w:rPr>
                <w:rFonts w:ascii="Times New Roman" w:hAnsi="Times New Roman" w:cs="Times New Roman"/>
                <w:bCs/>
                <w:color w:val="4472C4" w:themeColor="accent1"/>
                <w:sz w:val="20"/>
                <w:lang w:val="en-US"/>
              </w:rPr>
            </w:pPr>
            <w:proofErr w:type="spellStart"/>
            <w:r>
              <w:rPr>
                <w:rFonts w:ascii="Times New Roman" w:hAnsi="Times New Roman" w:cs="Times New Roman"/>
                <w:bCs/>
                <w:color w:val="4472C4" w:themeColor="accent1"/>
                <w:sz w:val="20"/>
                <w:lang w:val="en-US"/>
              </w:rPr>
              <w:t>A</w:t>
            </w:r>
            <w:r w:rsidRPr="007A2BCF">
              <w:rPr>
                <w:rFonts w:ascii="Times New Roman" w:hAnsi="Times New Roman" w:cs="Times New Roman"/>
                <w:bCs/>
                <w:color w:val="4472C4" w:themeColor="accent1"/>
                <w:sz w:val="20"/>
                <w:lang w:val="en-US"/>
              </w:rPr>
              <w:t>imag</w:t>
            </w:r>
            <w:proofErr w:type="spellEnd"/>
            <w:r w:rsidRPr="007A2BCF">
              <w:rPr>
                <w:rFonts w:ascii="Times New Roman" w:hAnsi="Times New Roman" w:cs="Times New Roman"/>
                <w:bCs/>
                <w:color w:val="4472C4" w:themeColor="accent1"/>
                <w:sz w:val="20"/>
                <w:lang w:val="en-US"/>
              </w:rPr>
              <w:t xml:space="preserve"> </w:t>
            </w:r>
            <w:r w:rsidR="00A66376">
              <w:rPr>
                <w:rFonts w:ascii="Times New Roman" w:hAnsi="Times New Roman" w:cs="Times New Roman"/>
                <w:bCs/>
                <w:color w:val="4472C4" w:themeColor="accent1"/>
                <w:sz w:val="20"/>
                <w:lang w:val="en-US"/>
              </w:rPr>
              <w:t xml:space="preserve">/ district </w:t>
            </w:r>
            <w:r w:rsidRPr="007A2BCF">
              <w:rPr>
                <w:rFonts w:ascii="Times New Roman" w:hAnsi="Times New Roman" w:cs="Times New Roman"/>
                <w:bCs/>
                <w:color w:val="4472C4" w:themeColor="accent1"/>
                <w:sz w:val="20"/>
                <w:lang w:val="en-US"/>
              </w:rPr>
              <w:t xml:space="preserve">CRHs should develop and approve their own comprehensive training plans with all trainings and funding source (e.g., </w:t>
            </w:r>
            <w:proofErr w:type="spellStart"/>
            <w:r w:rsidRPr="007A2BCF">
              <w:rPr>
                <w:rFonts w:ascii="Times New Roman" w:hAnsi="Times New Roman" w:cs="Times New Roman"/>
                <w:bCs/>
                <w:color w:val="4472C4" w:themeColor="accent1"/>
                <w:sz w:val="20"/>
                <w:lang w:val="en-US"/>
              </w:rPr>
              <w:t>NAoG</w:t>
            </w:r>
            <w:proofErr w:type="spellEnd"/>
            <w:r w:rsidRPr="007A2BCF">
              <w:rPr>
                <w:rFonts w:ascii="Times New Roman" w:hAnsi="Times New Roman" w:cs="Times New Roman"/>
                <w:bCs/>
                <w:color w:val="4472C4" w:themeColor="accent1"/>
                <w:sz w:val="20"/>
                <w:lang w:val="en-US"/>
              </w:rPr>
              <w:t xml:space="preserve"> for induction, </w:t>
            </w:r>
            <w:proofErr w:type="spellStart"/>
            <w:r w:rsidRPr="007A2BCF">
              <w:rPr>
                <w:rFonts w:ascii="Times New Roman" w:hAnsi="Times New Roman" w:cs="Times New Roman"/>
                <w:bCs/>
                <w:color w:val="4472C4" w:themeColor="accent1"/>
                <w:sz w:val="20"/>
                <w:lang w:val="en-US"/>
              </w:rPr>
              <w:t>aimags</w:t>
            </w:r>
            <w:proofErr w:type="spellEnd"/>
            <w:r w:rsidRPr="007A2BCF">
              <w:rPr>
                <w:rFonts w:ascii="Times New Roman" w:hAnsi="Times New Roman" w:cs="Times New Roman"/>
                <w:bCs/>
                <w:color w:val="4472C4" w:themeColor="accent1"/>
                <w:sz w:val="20"/>
                <w:lang w:val="en-US"/>
              </w:rPr>
              <w:t xml:space="preserve"> for leadership training and thematic trainings, etc. including cost-sharing by representatives). The project will prepare a model plan with suggestions, which c</w:t>
            </w:r>
            <w:r>
              <w:rPr>
                <w:rFonts w:ascii="Times New Roman" w:hAnsi="Times New Roman" w:cs="Times New Roman"/>
                <w:bCs/>
                <w:color w:val="4472C4" w:themeColor="accent1"/>
                <w:sz w:val="20"/>
                <w:lang w:val="en-US"/>
              </w:rPr>
              <w:t>an then be adapted by each CRH.</w:t>
            </w:r>
          </w:p>
          <w:p w14:paraId="3293C944" w14:textId="77777777" w:rsidR="00B96B85" w:rsidRDefault="007A2BCF" w:rsidP="00B96B85">
            <w:pPr>
              <w:rPr>
                <w:rFonts w:ascii="Times New Roman" w:hAnsi="Times New Roman" w:cs="Times New Roman"/>
                <w:bCs/>
                <w:color w:val="4472C4" w:themeColor="accent1"/>
                <w:sz w:val="20"/>
                <w:lang w:val="en-US"/>
              </w:rPr>
            </w:pPr>
            <w:r w:rsidRPr="007A2BCF">
              <w:rPr>
                <w:rFonts w:ascii="Times New Roman" w:hAnsi="Times New Roman" w:cs="Times New Roman"/>
                <w:bCs/>
                <w:color w:val="4472C4" w:themeColor="accent1"/>
                <w:sz w:val="20"/>
                <w:lang w:val="en-US"/>
              </w:rPr>
              <w:t>The project will seek to keep involving the related secretary working group, with a clear work plan.</w:t>
            </w:r>
            <w:r w:rsidR="00B96B85" w:rsidRPr="007A2BCF">
              <w:rPr>
                <w:rFonts w:ascii="Times New Roman" w:hAnsi="Times New Roman" w:cs="Times New Roman"/>
                <w:bCs/>
                <w:color w:val="4472C4" w:themeColor="accent1"/>
                <w:sz w:val="20"/>
                <w:lang w:val="en-US"/>
              </w:rPr>
              <w:t xml:space="preserve"> </w:t>
            </w:r>
          </w:p>
          <w:p w14:paraId="062058B9" w14:textId="23E07666" w:rsidR="00DF00AE" w:rsidRPr="00B96B85" w:rsidRDefault="00B96B85" w:rsidP="003C7CFA">
            <w:pPr>
              <w:rPr>
                <w:rFonts w:ascii="Times New Roman" w:hAnsi="Times New Roman" w:cs="Times New Roman"/>
                <w:bCs/>
                <w:color w:val="4472C4" w:themeColor="accent1"/>
                <w:sz w:val="20"/>
                <w:lang w:val="en-US"/>
              </w:rPr>
            </w:pPr>
            <w:r w:rsidRPr="007A2BCF">
              <w:rPr>
                <w:rFonts w:ascii="Times New Roman" w:hAnsi="Times New Roman" w:cs="Times New Roman"/>
                <w:bCs/>
                <w:color w:val="4472C4" w:themeColor="accent1"/>
                <w:sz w:val="20"/>
                <w:lang w:val="en-US"/>
              </w:rPr>
              <w:lastRenderedPageBreak/>
              <w:t xml:space="preserve">Discussions about cost-sharing of thematic training modules and take-over of </w:t>
            </w:r>
            <w:proofErr w:type="spellStart"/>
            <w:r w:rsidRPr="007A2BCF">
              <w:rPr>
                <w:rFonts w:ascii="Times New Roman" w:hAnsi="Times New Roman" w:cs="Times New Roman"/>
                <w:bCs/>
                <w:color w:val="4472C4" w:themeColor="accent1"/>
                <w:sz w:val="20"/>
                <w:lang w:val="en-US"/>
              </w:rPr>
              <w:t>bagh</w:t>
            </w:r>
            <w:proofErr w:type="spellEnd"/>
            <w:r w:rsidRPr="007A2BCF">
              <w:rPr>
                <w:rFonts w:ascii="Times New Roman" w:hAnsi="Times New Roman" w:cs="Times New Roman"/>
                <w:bCs/>
                <w:color w:val="4472C4" w:themeColor="accent1"/>
                <w:sz w:val="20"/>
                <w:lang w:val="en-US"/>
              </w:rPr>
              <w:t xml:space="preserve"> training by </w:t>
            </w:r>
            <w:proofErr w:type="spellStart"/>
            <w:r w:rsidRPr="007A2BCF">
              <w:rPr>
                <w:rFonts w:ascii="Times New Roman" w:hAnsi="Times New Roman" w:cs="Times New Roman"/>
                <w:bCs/>
                <w:color w:val="4472C4" w:themeColor="accent1"/>
                <w:sz w:val="20"/>
                <w:lang w:val="en-US"/>
              </w:rPr>
              <w:t>aimags</w:t>
            </w:r>
            <w:proofErr w:type="spellEnd"/>
            <w:r w:rsidRPr="007A2BCF">
              <w:rPr>
                <w:rFonts w:ascii="Times New Roman" w:hAnsi="Times New Roman" w:cs="Times New Roman"/>
                <w:bCs/>
                <w:color w:val="4472C4" w:themeColor="accent1"/>
                <w:sz w:val="20"/>
                <w:lang w:val="en-US"/>
              </w:rPr>
              <w:t xml:space="preserve"> (see above) are firs</w:t>
            </w:r>
            <w:r>
              <w:rPr>
                <w:rFonts w:ascii="Times New Roman" w:hAnsi="Times New Roman" w:cs="Times New Roman"/>
                <w:bCs/>
                <w:color w:val="4472C4" w:themeColor="accent1"/>
                <w:sz w:val="20"/>
                <w:lang w:val="en-US"/>
              </w:rPr>
              <w:t xml:space="preserve">t steps toward this direction. </w:t>
            </w:r>
          </w:p>
        </w:tc>
      </w:tr>
      <w:tr w:rsidR="00DF00AE" w14:paraId="6429FA77" w14:textId="77777777" w:rsidTr="009B69A4">
        <w:tc>
          <w:tcPr>
            <w:tcW w:w="4135" w:type="dxa"/>
            <w:vMerge w:val="restart"/>
          </w:tcPr>
          <w:p w14:paraId="52049631" w14:textId="77777777" w:rsidR="00DF00AE" w:rsidRPr="007A2BCF" w:rsidRDefault="00DF00AE" w:rsidP="009B69A4">
            <w:pPr>
              <w:pStyle w:val="NoSpacing"/>
              <w:jc w:val="both"/>
              <w:rPr>
                <w:rFonts w:ascii="Times New Roman" w:hAnsi="Times New Roman"/>
                <w:b/>
                <w:bCs/>
              </w:rPr>
            </w:pPr>
            <w:r w:rsidRPr="007A2BCF">
              <w:rPr>
                <w:rFonts w:ascii="Times New Roman" w:hAnsi="Times New Roman"/>
                <w:b/>
                <w:bCs/>
              </w:rPr>
              <w:lastRenderedPageBreak/>
              <w:t>Key Action (s):</w:t>
            </w:r>
          </w:p>
        </w:tc>
        <w:tc>
          <w:tcPr>
            <w:tcW w:w="992" w:type="dxa"/>
            <w:vMerge w:val="restart"/>
          </w:tcPr>
          <w:p w14:paraId="1502C1A0" w14:textId="77777777" w:rsidR="00DF00AE" w:rsidRPr="007A2BCF" w:rsidRDefault="00DF00AE" w:rsidP="009B69A4">
            <w:pPr>
              <w:pStyle w:val="NoSpacing"/>
              <w:jc w:val="both"/>
              <w:rPr>
                <w:rFonts w:ascii="Times New Roman" w:hAnsi="Times New Roman"/>
                <w:b/>
                <w:bCs/>
              </w:rPr>
            </w:pPr>
            <w:r w:rsidRPr="007A2BCF">
              <w:rPr>
                <w:rFonts w:ascii="Times New Roman" w:hAnsi="Times New Roman"/>
                <w:b/>
                <w:bCs/>
              </w:rPr>
              <w:t>Timeframe</w:t>
            </w:r>
          </w:p>
        </w:tc>
        <w:tc>
          <w:tcPr>
            <w:tcW w:w="1350" w:type="dxa"/>
            <w:vMerge w:val="restart"/>
          </w:tcPr>
          <w:p w14:paraId="25CAD937" w14:textId="77777777" w:rsidR="00DF00AE" w:rsidRPr="007A2BCF" w:rsidRDefault="00DF00AE" w:rsidP="009B69A4">
            <w:pPr>
              <w:pStyle w:val="NoSpacing"/>
              <w:jc w:val="both"/>
              <w:rPr>
                <w:rFonts w:ascii="Times New Roman" w:hAnsi="Times New Roman"/>
                <w:b/>
                <w:bCs/>
              </w:rPr>
            </w:pPr>
            <w:r w:rsidRPr="007A2BCF">
              <w:rPr>
                <w:rFonts w:ascii="Times New Roman" w:hAnsi="Times New Roman"/>
                <w:b/>
                <w:bCs/>
              </w:rPr>
              <w:t>Responsible Unit</w:t>
            </w:r>
          </w:p>
        </w:tc>
        <w:tc>
          <w:tcPr>
            <w:tcW w:w="2873" w:type="dxa"/>
            <w:gridSpan w:val="2"/>
          </w:tcPr>
          <w:p w14:paraId="71FBCE65" w14:textId="77777777" w:rsidR="00DF00AE" w:rsidRPr="007A2BCF" w:rsidRDefault="00DF00AE" w:rsidP="009B69A4">
            <w:pPr>
              <w:pStyle w:val="NoSpacing"/>
              <w:jc w:val="both"/>
              <w:rPr>
                <w:rFonts w:ascii="Times New Roman" w:hAnsi="Times New Roman"/>
                <w:b/>
                <w:bCs/>
              </w:rPr>
            </w:pPr>
            <w:r w:rsidRPr="007A2BCF">
              <w:rPr>
                <w:rFonts w:ascii="Times New Roman" w:hAnsi="Times New Roman"/>
                <w:b/>
                <w:bCs/>
              </w:rPr>
              <w:t>Tracking</w:t>
            </w:r>
          </w:p>
        </w:tc>
      </w:tr>
      <w:tr w:rsidR="00DF00AE" w14:paraId="71D329DA" w14:textId="77777777" w:rsidTr="009B69A4">
        <w:tc>
          <w:tcPr>
            <w:tcW w:w="4135" w:type="dxa"/>
            <w:vMerge/>
          </w:tcPr>
          <w:p w14:paraId="397A9826" w14:textId="77777777" w:rsidR="00DF00AE" w:rsidRPr="007A2BCF" w:rsidRDefault="00DF00AE" w:rsidP="009B69A4">
            <w:pPr>
              <w:pStyle w:val="NoSpacing"/>
              <w:jc w:val="both"/>
              <w:rPr>
                <w:rFonts w:ascii="Times New Roman" w:hAnsi="Times New Roman"/>
                <w:b/>
                <w:bCs/>
              </w:rPr>
            </w:pPr>
          </w:p>
        </w:tc>
        <w:tc>
          <w:tcPr>
            <w:tcW w:w="992" w:type="dxa"/>
            <w:vMerge/>
          </w:tcPr>
          <w:p w14:paraId="2F2BB961" w14:textId="77777777" w:rsidR="00DF00AE" w:rsidRPr="007A2BCF" w:rsidRDefault="00DF00AE" w:rsidP="009B69A4">
            <w:pPr>
              <w:pStyle w:val="NoSpacing"/>
              <w:jc w:val="both"/>
              <w:rPr>
                <w:rFonts w:ascii="Times New Roman" w:hAnsi="Times New Roman"/>
                <w:b/>
                <w:bCs/>
              </w:rPr>
            </w:pPr>
          </w:p>
        </w:tc>
        <w:tc>
          <w:tcPr>
            <w:tcW w:w="1350" w:type="dxa"/>
            <w:vMerge/>
          </w:tcPr>
          <w:p w14:paraId="3B739455" w14:textId="77777777" w:rsidR="00DF00AE" w:rsidRPr="007A2BCF" w:rsidRDefault="00DF00AE" w:rsidP="009B69A4">
            <w:pPr>
              <w:pStyle w:val="NoSpacing"/>
              <w:jc w:val="both"/>
              <w:rPr>
                <w:rFonts w:ascii="Times New Roman" w:hAnsi="Times New Roman"/>
                <w:b/>
                <w:bCs/>
              </w:rPr>
            </w:pPr>
          </w:p>
        </w:tc>
        <w:tc>
          <w:tcPr>
            <w:tcW w:w="1021" w:type="dxa"/>
          </w:tcPr>
          <w:p w14:paraId="5C0E4F67" w14:textId="77777777" w:rsidR="00DF00AE" w:rsidRPr="007A2BCF" w:rsidRDefault="00DF00AE" w:rsidP="009B69A4">
            <w:pPr>
              <w:pStyle w:val="NoSpacing"/>
              <w:jc w:val="both"/>
              <w:rPr>
                <w:rFonts w:ascii="Times New Roman" w:hAnsi="Times New Roman"/>
                <w:b/>
                <w:bCs/>
              </w:rPr>
            </w:pPr>
            <w:r w:rsidRPr="007A2BCF">
              <w:rPr>
                <w:rFonts w:ascii="Times New Roman" w:hAnsi="Times New Roman"/>
                <w:b/>
                <w:bCs/>
              </w:rPr>
              <w:t>Status</w:t>
            </w:r>
          </w:p>
        </w:tc>
        <w:tc>
          <w:tcPr>
            <w:tcW w:w="1852" w:type="dxa"/>
          </w:tcPr>
          <w:p w14:paraId="2C090A0C" w14:textId="77777777" w:rsidR="00DF00AE" w:rsidRPr="007A2BCF" w:rsidRDefault="00DF00AE" w:rsidP="009B69A4">
            <w:pPr>
              <w:pStyle w:val="NoSpacing"/>
              <w:jc w:val="both"/>
              <w:rPr>
                <w:rFonts w:ascii="Times New Roman" w:hAnsi="Times New Roman"/>
                <w:b/>
                <w:bCs/>
              </w:rPr>
            </w:pPr>
            <w:r w:rsidRPr="007A2BCF">
              <w:rPr>
                <w:rFonts w:ascii="Times New Roman" w:hAnsi="Times New Roman"/>
                <w:b/>
                <w:bCs/>
              </w:rPr>
              <w:t>Comment (if any)</w:t>
            </w:r>
          </w:p>
        </w:tc>
      </w:tr>
      <w:tr w:rsidR="00A66376" w14:paraId="30A687A4" w14:textId="77777777" w:rsidTr="009B69A4">
        <w:tc>
          <w:tcPr>
            <w:tcW w:w="4135" w:type="dxa"/>
          </w:tcPr>
          <w:p w14:paraId="4422C809" w14:textId="692B2CB2" w:rsidR="00A66376" w:rsidRPr="00A66376" w:rsidRDefault="00A66376" w:rsidP="00A66376">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rPr>
              <w:t>Support to a</w:t>
            </w:r>
            <w:proofErr w:type="spellStart"/>
            <w:r w:rsidRPr="00A66376">
              <w:rPr>
                <w:rFonts w:ascii="Times New Roman" w:hAnsi="Times New Roman" w:cs="Times New Roman"/>
                <w:bCs/>
                <w:color w:val="4472C4" w:themeColor="accent1"/>
                <w:sz w:val="20"/>
                <w:lang w:val="en-US"/>
              </w:rPr>
              <w:t>imag</w:t>
            </w:r>
            <w:proofErr w:type="spellEnd"/>
            <w:r w:rsidRPr="00A66376">
              <w:rPr>
                <w:rFonts w:ascii="Times New Roman" w:hAnsi="Times New Roman" w:cs="Times New Roman"/>
                <w:bCs/>
                <w:color w:val="4472C4" w:themeColor="accent1"/>
                <w:sz w:val="20"/>
                <w:lang w:val="en-US"/>
              </w:rPr>
              <w:t xml:space="preserve"> </w:t>
            </w:r>
            <w:r>
              <w:rPr>
                <w:rFonts w:ascii="Times New Roman" w:hAnsi="Times New Roman" w:cs="Times New Roman"/>
                <w:bCs/>
                <w:color w:val="4472C4" w:themeColor="accent1"/>
                <w:sz w:val="20"/>
                <w:lang w:val="en-US"/>
              </w:rPr>
              <w:t xml:space="preserve">/ district </w:t>
            </w:r>
            <w:r w:rsidRPr="00A66376">
              <w:rPr>
                <w:rFonts w:ascii="Times New Roman" w:hAnsi="Times New Roman" w:cs="Times New Roman"/>
                <w:bCs/>
                <w:color w:val="4472C4" w:themeColor="accent1"/>
                <w:sz w:val="20"/>
                <w:lang w:val="en-US"/>
              </w:rPr>
              <w:t xml:space="preserve">CRHs </w:t>
            </w:r>
            <w:r>
              <w:rPr>
                <w:rFonts w:ascii="Times New Roman" w:hAnsi="Times New Roman" w:cs="Times New Roman"/>
                <w:bCs/>
                <w:color w:val="4472C4" w:themeColor="accent1"/>
                <w:sz w:val="20"/>
                <w:lang w:val="en-US"/>
              </w:rPr>
              <w:t>to</w:t>
            </w:r>
            <w:r w:rsidRPr="00A66376">
              <w:rPr>
                <w:rFonts w:ascii="Times New Roman" w:hAnsi="Times New Roman" w:cs="Times New Roman"/>
                <w:bCs/>
                <w:color w:val="4472C4" w:themeColor="accent1"/>
                <w:sz w:val="20"/>
                <w:lang w:val="en-US"/>
              </w:rPr>
              <w:t xml:space="preserve"> develop and approve their training </w:t>
            </w:r>
            <w:r>
              <w:rPr>
                <w:rFonts w:ascii="Times New Roman" w:hAnsi="Times New Roman" w:cs="Times New Roman"/>
                <w:bCs/>
                <w:color w:val="4472C4" w:themeColor="accent1"/>
                <w:sz w:val="20"/>
                <w:lang w:val="en-US"/>
              </w:rPr>
              <w:t>plans, based on model plan.</w:t>
            </w:r>
          </w:p>
          <w:p w14:paraId="4CF97293" w14:textId="15763543" w:rsidR="00A66376" w:rsidRPr="003C7CFA" w:rsidRDefault="00A66376" w:rsidP="003C7CFA">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 xml:space="preserve">Support to </w:t>
            </w:r>
            <w:r w:rsidRPr="00A66376">
              <w:rPr>
                <w:rFonts w:ascii="Times New Roman" w:hAnsi="Times New Roman" w:cs="Times New Roman"/>
                <w:bCs/>
                <w:color w:val="4472C4" w:themeColor="accent1"/>
                <w:sz w:val="20"/>
                <w:lang w:val="en-US"/>
              </w:rPr>
              <w:t>related secretary working group</w:t>
            </w:r>
            <w:r>
              <w:rPr>
                <w:rFonts w:ascii="Times New Roman" w:hAnsi="Times New Roman" w:cs="Times New Roman"/>
                <w:bCs/>
                <w:color w:val="4472C4" w:themeColor="accent1"/>
                <w:sz w:val="20"/>
                <w:lang w:val="en-US"/>
              </w:rPr>
              <w:t xml:space="preserve"> in preparing their annual work plan</w:t>
            </w:r>
            <w:r w:rsidR="002779B3">
              <w:rPr>
                <w:rFonts w:ascii="Times New Roman" w:hAnsi="Times New Roman" w:cs="Times New Roman"/>
                <w:bCs/>
                <w:color w:val="4472C4" w:themeColor="accent1"/>
                <w:sz w:val="20"/>
                <w:lang w:val="en-US"/>
              </w:rPr>
              <w:t>,</w:t>
            </w:r>
            <w:r>
              <w:rPr>
                <w:rFonts w:ascii="Times New Roman" w:hAnsi="Times New Roman" w:cs="Times New Roman"/>
                <w:bCs/>
                <w:color w:val="4472C4" w:themeColor="accent1"/>
                <w:sz w:val="20"/>
                <w:lang w:val="en-US"/>
              </w:rPr>
              <w:t xml:space="preserve"> and follow-up on it.</w:t>
            </w:r>
          </w:p>
        </w:tc>
        <w:tc>
          <w:tcPr>
            <w:tcW w:w="992" w:type="dxa"/>
          </w:tcPr>
          <w:p w14:paraId="04872269" w14:textId="77777777" w:rsidR="00A66376" w:rsidRDefault="00A66376" w:rsidP="002779B3">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20</w:t>
            </w:r>
            <w:r w:rsidR="002779B3" w:rsidRPr="00541381">
              <w:rPr>
                <w:rFonts w:ascii="Times New Roman" w:hAnsi="Times New Roman"/>
                <w:bCs/>
                <w:color w:val="4472C4" w:themeColor="accent1"/>
                <w:sz w:val="20"/>
              </w:rPr>
              <w:t>19-20/</w:t>
            </w:r>
            <w:r w:rsidRPr="00541381">
              <w:rPr>
                <w:rFonts w:ascii="Times New Roman" w:hAnsi="Times New Roman"/>
                <w:bCs/>
                <w:color w:val="4472C4" w:themeColor="accent1"/>
                <w:sz w:val="20"/>
              </w:rPr>
              <w:t>12</w:t>
            </w:r>
          </w:p>
          <w:p w14:paraId="5B88BD0E" w14:textId="77777777" w:rsidR="00A0251A" w:rsidRDefault="00A0251A" w:rsidP="002779B3">
            <w:pPr>
              <w:pStyle w:val="NoSpacing"/>
              <w:jc w:val="both"/>
              <w:rPr>
                <w:rFonts w:ascii="Times New Roman" w:hAnsi="Times New Roman"/>
                <w:bCs/>
                <w:color w:val="4472C4" w:themeColor="accent1"/>
                <w:sz w:val="20"/>
              </w:rPr>
            </w:pPr>
          </w:p>
          <w:p w14:paraId="7F104681" w14:textId="77777777" w:rsidR="00A0251A" w:rsidRDefault="00A0251A" w:rsidP="002779B3">
            <w:pPr>
              <w:pStyle w:val="NoSpacing"/>
              <w:jc w:val="both"/>
              <w:rPr>
                <w:rFonts w:ascii="Times New Roman" w:hAnsi="Times New Roman"/>
                <w:bCs/>
                <w:color w:val="4472C4" w:themeColor="accent1"/>
                <w:sz w:val="20"/>
              </w:rPr>
            </w:pPr>
          </w:p>
          <w:p w14:paraId="18AD5E47" w14:textId="692B439F" w:rsidR="00A0251A" w:rsidRPr="00541381" w:rsidRDefault="00A0251A" w:rsidP="002779B3">
            <w:pPr>
              <w:pStyle w:val="NoSpacing"/>
              <w:jc w:val="both"/>
              <w:rPr>
                <w:rFonts w:ascii="Times New Roman" w:hAnsi="Times New Roman"/>
                <w:bCs/>
              </w:rPr>
            </w:pPr>
            <w:r>
              <w:rPr>
                <w:rFonts w:ascii="Times New Roman" w:hAnsi="Times New Roman"/>
                <w:bCs/>
                <w:color w:val="4472C4" w:themeColor="accent1"/>
                <w:sz w:val="20"/>
              </w:rPr>
              <w:t>2019/12</w:t>
            </w:r>
          </w:p>
        </w:tc>
        <w:tc>
          <w:tcPr>
            <w:tcW w:w="1350" w:type="dxa"/>
          </w:tcPr>
          <w:p w14:paraId="7A428E88" w14:textId="77777777" w:rsidR="00A66376" w:rsidRDefault="00A66376" w:rsidP="00A66376">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7DDEAC1F" w14:textId="77777777" w:rsidR="00A0251A" w:rsidRDefault="00A0251A" w:rsidP="00A66376">
            <w:pPr>
              <w:pStyle w:val="NoSpacing"/>
              <w:jc w:val="both"/>
              <w:rPr>
                <w:rFonts w:ascii="Times New Roman" w:hAnsi="Times New Roman"/>
                <w:bCs/>
                <w:color w:val="4472C4" w:themeColor="accent1"/>
                <w:sz w:val="20"/>
                <w:szCs w:val="20"/>
              </w:rPr>
            </w:pPr>
          </w:p>
          <w:p w14:paraId="1C637D91" w14:textId="77777777" w:rsidR="00A0251A" w:rsidRDefault="00A0251A" w:rsidP="00A66376">
            <w:pPr>
              <w:pStyle w:val="NoSpacing"/>
              <w:jc w:val="both"/>
              <w:rPr>
                <w:rFonts w:ascii="Times New Roman" w:hAnsi="Times New Roman"/>
                <w:bCs/>
                <w:color w:val="4472C4" w:themeColor="accent1"/>
                <w:sz w:val="20"/>
                <w:szCs w:val="20"/>
              </w:rPr>
            </w:pPr>
          </w:p>
          <w:p w14:paraId="177934DD" w14:textId="77777777" w:rsidR="00A0251A" w:rsidRDefault="00A0251A" w:rsidP="00A66376">
            <w:pPr>
              <w:pStyle w:val="NoSpacing"/>
              <w:jc w:val="both"/>
              <w:rPr>
                <w:rFonts w:ascii="Times New Roman" w:hAnsi="Times New Roman"/>
                <w:bCs/>
                <w:color w:val="4472C4" w:themeColor="accent1"/>
                <w:sz w:val="20"/>
                <w:szCs w:val="20"/>
              </w:rPr>
            </w:pPr>
          </w:p>
          <w:p w14:paraId="4E067A59" w14:textId="1FEDBAEF" w:rsidR="00A0251A" w:rsidRPr="00541381" w:rsidRDefault="00A0251A" w:rsidP="00A66376">
            <w:pPr>
              <w:pStyle w:val="NoSpacing"/>
              <w:jc w:val="both"/>
              <w:rPr>
                <w:rFonts w:ascii="Times New Roman" w:hAnsi="Times New Roman"/>
                <w:bCs/>
              </w:rPr>
            </w:pPr>
            <w:r w:rsidRPr="00541381">
              <w:rPr>
                <w:rFonts w:ascii="Times New Roman" w:hAnsi="Times New Roman"/>
                <w:bCs/>
                <w:color w:val="4472C4" w:themeColor="accent1"/>
                <w:sz w:val="20"/>
                <w:szCs w:val="20"/>
              </w:rPr>
              <w:t>SRBM</w:t>
            </w:r>
          </w:p>
        </w:tc>
        <w:tc>
          <w:tcPr>
            <w:tcW w:w="1021" w:type="dxa"/>
          </w:tcPr>
          <w:p w14:paraId="0B20C470" w14:textId="77777777" w:rsidR="00A66376" w:rsidRDefault="00A66376" w:rsidP="00A66376">
            <w:pPr>
              <w:pStyle w:val="NoSpacing"/>
              <w:jc w:val="both"/>
              <w:rPr>
                <w:rFonts w:ascii="Times New Roman" w:hAnsi="Times New Roman"/>
                <w:bCs/>
                <w:color w:val="4472C4" w:themeColor="accent1"/>
                <w:sz w:val="20"/>
              </w:rPr>
            </w:pPr>
            <w:r w:rsidRPr="00F00422">
              <w:rPr>
                <w:rFonts w:ascii="Times New Roman" w:hAnsi="Times New Roman"/>
                <w:bCs/>
                <w:color w:val="4472C4" w:themeColor="accent1"/>
                <w:sz w:val="20"/>
              </w:rPr>
              <w:t>Initiated</w:t>
            </w:r>
          </w:p>
          <w:p w14:paraId="00C6F41A" w14:textId="77777777" w:rsidR="00A0251A" w:rsidRDefault="00A0251A" w:rsidP="00A66376">
            <w:pPr>
              <w:pStyle w:val="NoSpacing"/>
              <w:jc w:val="both"/>
              <w:rPr>
                <w:rFonts w:ascii="Times New Roman" w:hAnsi="Times New Roman"/>
                <w:bCs/>
                <w:color w:val="4472C4" w:themeColor="accent1"/>
                <w:sz w:val="20"/>
              </w:rPr>
            </w:pPr>
          </w:p>
          <w:p w14:paraId="7337BA59" w14:textId="77777777" w:rsidR="00A0251A" w:rsidRDefault="00A0251A" w:rsidP="00A66376">
            <w:pPr>
              <w:pStyle w:val="NoSpacing"/>
              <w:jc w:val="both"/>
              <w:rPr>
                <w:rFonts w:ascii="Times New Roman" w:hAnsi="Times New Roman"/>
                <w:bCs/>
                <w:color w:val="4472C4" w:themeColor="accent1"/>
                <w:sz w:val="20"/>
              </w:rPr>
            </w:pPr>
          </w:p>
          <w:p w14:paraId="395C51A0" w14:textId="77777777" w:rsidR="00A0251A" w:rsidRDefault="00A0251A" w:rsidP="00A66376">
            <w:pPr>
              <w:pStyle w:val="NoSpacing"/>
              <w:jc w:val="both"/>
              <w:rPr>
                <w:rFonts w:ascii="Times New Roman" w:hAnsi="Times New Roman"/>
                <w:bCs/>
                <w:color w:val="4472C4" w:themeColor="accent1"/>
                <w:sz w:val="20"/>
              </w:rPr>
            </w:pPr>
          </w:p>
          <w:p w14:paraId="0FEDACBE" w14:textId="74AAF339" w:rsidR="00A0251A" w:rsidRDefault="00A0251A" w:rsidP="00A66376">
            <w:pPr>
              <w:pStyle w:val="NoSpacing"/>
              <w:jc w:val="both"/>
              <w:rPr>
                <w:rFonts w:ascii="Times New Roman" w:hAnsi="Times New Roman"/>
                <w:bCs/>
                <w:color w:val="4472C4" w:themeColor="accent1"/>
                <w:sz w:val="20"/>
              </w:rPr>
            </w:pPr>
            <w:r>
              <w:rPr>
                <w:rFonts w:ascii="Times New Roman" w:hAnsi="Times New Roman"/>
                <w:bCs/>
                <w:color w:val="4472C4" w:themeColor="accent1"/>
                <w:sz w:val="20"/>
              </w:rPr>
              <w:t>Initiate</w:t>
            </w:r>
          </w:p>
          <w:p w14:paraId="699076C8" w14:textId="25B445FC" w:rsidR="00A0251A" w:rsidRPr="007A2BCF" w:rsidRDefault="00A0251A" w:rsidP="00A66376">
            <w:pPr>
              <w:pStyle w:val="NoSpacing"/>
              <w:jc w:val="both"/>
              <w:rPr>
                <w:rFonts w:ascii="Times New Roman" w:hAnsi="Times New Roman"/>
                <w:bCs/>
              </w:rPr>
            </w:pPr>
          </w:p>
        </w:tc>
        <w:tc>
          <w:tcPr>
            <w:tcW w:w="1852" w:type="dxa"/>
          </w:tcPr>
          <w:p w14:paraId="696A5E0A" w14:textId="2DF888F8" w:rsidR="00A66376" w:rsidRPr="007A2BCF" w:rsidRDefault="00A66376" w:rsidP="00A66376">
            <w:pPr>
              <w:spacing w:after="160" w:line="259" w:lineRule="auto"/>
              <w:rPr>
                <w:rFonts w:ascii="Times New Roman" w:hAnsi="Times New Roman"/>
                <w:b/>
                <w:bCs/>
              </w:rPr>
            </w:pPr>
            <w:r w:rsidRPr="00A66376">
              <w:rPr>
                <w:rFonts w:ascii="Times New Roman" w:hAnsi="Times New Roman" w:cs="Times New Roman"/>
                <w:bCs/>
                <w:color w:val="4472C4" w:themeColor="accent1"/>
                <w:sz w:val="20"/>
                <w:lang w:val="en-US"/>
              </w:rPr>
              <w:t>Secretary working group aware of the need to support model plan in 2019.</w:t>
            </w:r>
          </w:p>
        </w:tc>
      </w:tr>
      <w:tr w:rsidR="00DF00AE" w:rsidRPr="00DF00AE" w14:paraId="7F38D6E5" w14:textId="77777777" w:rsidTr="009B69A4">
        <w:trPr>
          <w:trHeight w:val="341"/>
        </w:trPr>
        <w:tc>
          <w:tcPr>
            <w:tcW w:w="9350" w:type="dxa"/>
            <w:gridSpan w:val="5"/>
          </w:tcPr>
          <w:p w14:paraId="42990B93" w14:textId="277AF876" w:rsidR="00DF00AE" w:rsidRPr="00A9436A" w:rsidRDefault="00DF00AE" w:rsidP="007A2BCF">
            <w:pPr>
              <w:pStyle w:val="ListParagraph"/>
              <w:numPr>
                <w:ilvl w:val="0"/>
                <w:numId w:val="9"/>
              </w:numPr>
              <w:jc w:val="left"/>
              <w:rPr>
                <w:b/>
              </w:rPr>
            </w:pPr>
            <w:r w:rsidRPr="00A9436A">
              <w:t xml:space="preserve">It would not be appropriate at this point to do a country wide roll out of the Performance management framework for </w:t>
            </w:r>
            <w:proofErr w:type="spellStart"/>
            <w:r w:rsidRPr="00A9436A">
              <w:t>hurals</w:t>
            </w:r>
            <w:proofErr w:type="spellEnd"/>
            <w:r w:rsidRPr="00A9436A">
              <w:t xml:space="preserve"> as evident</w:t>
            </w:r>
            <w:r w:rsidR="003C7CFA">
              <w:t>ly proposed by the Consultants.</w:t>
            </w:r>
            <w:r w:rsidRPr="00A9436A">
              <w:t xml:space="preserve"> The methodology and the content can be first piloted in a sample of </w:t>
            </w:r>
            <w:proofErr w:type="spellStart"/>
            <w:r w:rsidRPr="00A9436A">
              <w:t>aimags</w:t>
            </w:r>
            <w:proofErr w:type="spellEnd"/>
            <w:r w:rsidRPr="00A9436A">
              <w:t xml:space="preserve"> and </w:t>
            </w:r>
            <w:proofErr w:type="spellStart"/>
            <w:r w:rsidRPr="00A9436A">
              <w:t>soums</w:t>
            </w:r>
            <w:proofErr w:type="spellEnd"/>
            <w:r w:rsidRPr="00A9436A">
              <w:t xml:space="preserve">, as already indicated in the project document and focus on indices that disclose member performance on fundamentals of their participation. The Consultants should have “consultations with the Central government, </w:t>
            </w:r>
            <w:proofErr w:type="spellStart"/>
            <w:r w:rsidRPr="00A9436A">
              <w:t>hurals</w:t>
            </w:r>
            <w:proofErr w:type="spellEnd"/>
            <w:r w:rsidRPr="00A9436A">
              <w:t>, subject matter experts, and citizens and check against the existing reporting requirements”.</w:t>
            </w:r>
          </w:p>
          <w:p w14:paraId="163EB880" w14:textId="77777777" w:rsidR="00DF00AE" w:rsidRPr="00DF00AE" w:rsidRDefault="00DF00AE" w:rsidP="009B69A4">
            <w:pPr>
              <w:pStyle w:val="NoSpacing"/>
              <w:jc w:val="both"/>
              <w:rPr>
                <w:rFonts w:ascii="Times New Roman" w:hAnsi="Times New Roman"/>
                <w:b/>
                <w:bCs/>
                <w:highlight w:val="yellow"/>
                <w:lang w:val="en-GB"/>
              </w:rPr>
            </w:pPr>
          </w:p>
        </w:tc>
      </w:tr>
      <w:tr w:rsidR="00DF00AE" w:rsidRPr="00DF00AE" w14:paraId="1E172CC4" w14:textId="77777777" w:rsidTr="009B69A4">
        <w:trPr>
          <w:trHeight w:val="341"/>
        </w:trPr>
        <w:tc>
          <w:tcPr>
            <w:tcW w:w="9350" w:type="dxa"/>
            <w:gridSpan w:val="5"/>
          </w:tcPr>
          <w:p w14:paraId="78D51F30" w14:textId="38D48BDB" w:rsidR="00DF00AE" w:rsidRPr="002779B3" w:rsidRDefault="00DF00AE" w:rsidP="009B69A4">
            <w:pPr>
              <w:pStyle w:val="NoSpacing"/>
              <w:jc w:val="both"/>
              <w:rPr>
                <w:rFonts w:ascii="Times New Roman" w:hAnsi="Times New Roman"/>
                <w:bCs/>
                <w:color w:val="4472C4" w:themeColor="accent1"/>
                <w:sz w:val="20"/>
                <w:lang w:val="en-US"/>
              </w:rPr>
            </w:pPr>
            <w:r w:rsidRPr="002779B3">
              <w:rPr>
                <w:rFonts w:ascii="Times New Roman" w:hAnsi="Times New Roman"/>
                <w:b/>
                <w:bCs/>
              </w:rPr>
              <w:t xml:space="preserve">Management Response: </w:t>
            </w:r>
            <w:r w:rsidRPr="002779B3">
              <w:rPr>
                <w:rFonts w:ascii="Times New Roman" w:hAnsi="Times New Roman"/>
                <w:bCs/>
                <w:color w:val="4472C4" w:themeColor="accent1"/>
                <w:sz w:val="20"/>
                <w:lang w:val="en-US"/>
              </w:rPr>
              <w:t>Fully accepted</w:t>
            </w:r>
            <w:r w:rsidR="00993422">
              <w:rPr>
                <w:rFonts w:ascii="Times New Roman" w:hAnsi="Times New Roman"/>
                <w:bCs/>
                <w:color w:val="4472C4" w:themeColor="accent1"/>
                <w:sz w:val="20"/>
                <w:lang w:val="en-US"/>
              </w:rPr>
              <w:t>.</w:t>
            </w:r>
          </w:p>
          <w:p w14:paraId="7F9E513A" w14:textId="77777777" w:rsidR="00DF00AE" w:rsidRPr="002779B3" w:rsidRDefault="00DF00AE" w:rsidP="002779B3">
            <w:pPr>
              <w:rPr>
                <w:rFonts w:ascii="Times New Roman" w:hAnsi="Times New Roman" w:cs="Times New Roman"/>
                <w:bCs/>
                <w:color w:val="4472C4" w:themeColor="accent1"/>
                <w:sz w:val="20"/>
                <w:lang w:val="en-US"/>
              </w:rPr>
            </w:pPr>
            <w:r w:rsidRPr="002779B3">
              <w:rPr>
                <w:rFonts w:ascii="Times New Roman" w:hAnsi="Times New Roman" w:cs="Times New Roman"/>
                <w:bCs/>
                <w:color w:val="4472C4" w:themeColor="accent1"/>
                <w:sz w:val="20"/>
                <w:lang w:val="en-US"/>
              </w:rPr>
              <w:t xml:space="preserve">The project acknowledges the need for a gradual approach for take-up of the Performance management framework. </w:t>
            </w:r>
          </w:p>
          <w:p w14:paraId="1904F119" w14:textId="77777777" w:rsidR="002779B3" w:rsidRPr="002779B3" w:rsidRDefault="002779B3" w:rsidP="002779B3">
            <w:pPr>
              <w:rPr>
                <w:rFonts w:ascii="Times New Roman" w:hAnsi="Times New Roman" w:cs="Times New Roman"/>
                <w:bCs/>
                <w:color w:val="4472C4" w:themeColor="accent1"/>
                <w:sz w:val="20"/>
                <w:lang w:val="en-US"/>
              </w:rPr>
            </w:pPr>
            <w:r w:rsidRPr="002779B3">
              <w:rPr>
                <w:rFonts w:ascii="Times New Roman" w:hAnsi="Times New Roman" w:cs="Times New Roman"/>
                <w:bCs/>
                <w:color w:val="4472C4" w:themeColor="accent1"/>
                <w:sz w:val="20"/>
                <w:lang w:val="en-US"/>
              </w:rPr>
              <w:t xml:space="preserve">First consultations with the Central government, </w:t>
            </w:r>
            <w:proofErr w:type="spellStart"/>
            <w:r w:rsidRPr="002779B3">
              <w:rPr>
                <w:rFonts w:ascii="Times New Roman" w:hAnsi="Times New Roman" w:cs="Times New Roman"/>
                <w:bCs/>
                <w:color w:val="4472C4" w:themeColor="accent1"/>
                <w:sz w:val="20"/>
                <w:lang w:val="en-US"/>
              </w:rPr>
              <w:t>hurals</w:t>
            </w:r>
            <w:proofErr w:type="spellEnd"/>
            <w:r w:rsidRPr="002779B3">
              <w:rPr>
                <w:rFonts w:ascii="Times New Roman" w:hAnsi="Times New Roman" w:cs="Times New Roman"/>
                <w:bCs/>
                <w:color w:val="4472C4" w:themeColor="accent1"/>
                <w:sz w:val="20"/>
                <w:lang w:val="en-US"/>
              </w:rPr>
              <w:t xml:space="preserve">, subject matter experts, and citizens and a check against the existing reporting requirements were completed by the consultants. </w:t>
            </w:r>
          </w:p>
          <w:p w14:paraId="7AA9549F" w14:textId="77777777" w:rsidR="002779B3" w:rsidRPr="002779B3" w:rsidRDefault="002779B3" w:rsidP="002779B3">
            <w:pPr>
              <w:pStyle w:val="NoSpacing"/>
              <w:jc w:val="both"/>
              <w:rPr>
                <w:rFonts w:ascii="Times New Roman" w:hAnsi="Times New Roman"/>
                <w:bCs/>
                <w:color w:val="4472C4" w:themeColor="accent1"/>
                <w:sz w:val="20"/>
                <w:lang w:val="en-US"/>
              </w:rPr>
            </w:pPr>
            <w:r w:rsidRPr="002779B3">
              <w:rPr>
                <w:rFonts w:ascii="Times New Roman" w:hAnsi="Times New Roman"/>
                <w:bCs/>
                <w:color w:val="4472C4" w:themeColor="accent1"/>
                <w:sz w:val="20"/>
                <w:lang w:val="en-US"/>
              </w:rPr>
              <w:t xml:space="preserve">The next steps will focus on discussing the framework with the Cabinet Secretariat and pilot it with a few CRHs. Further steps toward take-up of the framework will be taken (AWP 2.6). </w:t>
            </w:r>
          </w:p>
          <w:p w14:paraId="49DF7EFB" w14:textId="77777777" w:rsidR="00DF00AE" w:rsidRPr="002779B3" w:rsidRDefault="00DF00AE" w:rsidP="009B69A4">
            <w:pPr>
              <w:pStyle w:val="NoSpacing"/>
              <w:jc w:val="both"/>
              <w:rPr>
                <w:rFonts w:ascii="Times New Roman" w:hAnsi="Times New Roman"/>
                <w:b/>
                <w:bCs/>
              </w:rPr>
            </w:pPr>
          </w:p>
        </w:tc>
      </w:tr>
      <w:tr w:rsidR="00DF00AE" w:rsidRPr="00DF00AE" w14:paraId="6B1524DC" w14:textId="77777777" w:rsidTr="009B69A4">
        <w:tc>
          <w:tcPr>
            <w:tcW w:w="4135" w:type="dxa"/>
            <w:vMerge w:val="restart"/>
          </w:tcPr>
          <w:p w14:paraId="7A1D1CE9" w14:textId="77777777" w:rsidR="00DF00AE" w:rsidRPr="002779B3" w:rsidRDefault="00DF00AE" w:rsidP="009B69A4">
            <w:pPr>
              <w:pStyle w:val="NoSpacing"/>
              <w:jc w:val="both"/>
              <w:rPr>
                <w:rFonts w:ascii="Times New Roman" w:hAnsi="Times New Roman"/>
                <w:b/>
                <w:bCs/>
              </w:rPr>
            </w:pPr>
            <w:r w:rsidRPr="002779B3">
              <w:rPr>
                <w:rFonts w:ascii="Times New Roman" w:hAnsi="Times New Roman"/>
                <w:b/>
                <w:bCs/>
              </w:rPr>
              <w:t>Key Action (s):</w:t>
            </w:r>
          </w:p>
        </w:tc>
        <w:tc>
          <w:tcPr>
            <w:tcW w:w="992" w:type="dxa"/>
            <w:vMerge w:val="restart"/>
          </w:tcPr>
          <w:p w14:paraId="49EB2250" w14:textId="77777777" w:rsidR="00DF00AE" w:rsidRPr="002779B3" w:rsidRDefault="00DF00AE" w:rsidP="009B69A4">
            <w:pPr>
              <w:pStyle w:val="NoSpacing"/>
              <w:jc w:val="both"/>
              <w:rPr>
                <w:rFonts w:ascii="Times New Roman" w:hAnsi="Times New Roman"/>
                <w:b/>
                <w:bCs/>
              </w:rPr>
            </w:pPr>
            <w:r w:rsidRPr="002779B3">
              <w:rPr>
                <w:rFonts w:ascii="Times New Roman" w:hAnsi="Times New Roman"/>
                <w:b/>
                <w:bCs/>
              </w:rPr>
              <w:t>Timeframe</w:t>
            </w:r>
          </w:p>
        </w:tc>
        <w:tc>
          <w:tcPr>
            <w:tcW w:w="1350" w:type="dxa"/>
            <w:vMerge w:val="restart"/>
          </w:tcPr>
          <w:p w14:paraId="5C9020B7" w14:textId="77777777" w:rsidR="00DF00AE" w:rsidRPr="002779B3" w:rsidRDefault="00DF00AE" w:rsidP="009B69A4">
            <w:pPr>
              <w:pStyle w:val="NoSpacing"/>
              <w:jc w:val="both"/>
              <w:rPr>
                <w:rFonts w:ascii="Times New Roman" w:hAnsi="Times New Roman"/>
                <w:b/>
                <w:bCs/>
              </w:rPr>
            </w:pPr>
            <w:r w:rsidRPr="002779B3">
              <w:rPr>
                <w:rFonts w:ascii="Times New Roman" w:hAnsi="Times New Roman"/>
                <w:b/>
                <w:bCs/>
              </w:rPr>
              <w:t>Responsible Unit</w:t>
            </w:r>
          </w:p>
        </w:tc>
        <w:tc>
          <w:tcPr>
            <w:tcW w:w="2873" w:type="dxa"/>
            <w:gridSpan w:val="2"/>
          </w:tcPr>
          <w:p w14:paraId="2043FB87" w14:textId="77777777" w:rsidR="00DF00AE" w:rsidRPr="002779B3" w:rsidRDefault="00DF00AE" w:rsidP="009B69A4">
            <w:pPr>
              <w:pStyle w:val="NoSpacing"/>
              <w:jc w:val="both"/>
              <w:rPr>
                <w:rFonts w:ascii="Times New Roman" w:hAnsi="Times New Roman"/>
                <w:b/>
                <w:bCs/>
              </w:rPr>
            </w:pPr>
            <w:r w:rsidRPr="002779B3">
              <w:rPr>
                <w:rFonts w:ascii="Times New Roman" w:hAnsi="Times New Roman"/>
                <w:b/>
                <w:bCs/>
              </w:rPr>
              <w:t>Tracking</w:t>
            </w:r>
          </w:p>
        </w:tc>
      </w:tr>
      <w:tr w:rsidR="00DF00AE" w:rsidRPr="00DF00AE" w14:paraId="38E9895F" w14:textId="77777777" w:rsidTr="009B69A4">
        <w:tc>
          <w:tcPr>
            <w:tcW w:w="4135" w:type="dxa"/>
            <w:vMerge/>
          </w:tcPr>
          <w:p w14:paraId="2533FC51" w14:textId="77777777" w:rsidR="00DF00AE" w:rsidRPr="002779B3" w:rsidRDefault="00DF00AE" w:rsidP="009B69A4">
            <w:pPr>
              <w:pStyle w:val="NoSpacing"/>
              <w:jc w:val="both"/>
              <w:rPr>
                <w:rFonts w:ascii="Times New Roman" w:hAnsi="Times New Roman"/>
                <w:b/>
                <w:bCs/>
              </w:rPr>
            </w:pPr>
          </w:p>
        </w:tc>
        <w:tc>
          <w:tcPr>
            <w:tcW w:w="992" w:type="dxa"/>
            <w:vMerge/>
          </w:tcPr>
          <w:p w14:paraId="56637495" w14:textId="77777777" w:rsidR="00DF00AE" w:rsidRPr="002779B3" w:rsidRDefault="00DF00AE" w:rsidP="009B69A4">
            <w:pPr>
              <w:pStyle w:val="NoSpacing"/>
              <w:jc w:val="both"/>
              <w:rPr>
                <w:rFonts w:ascii="Times New Roman" w:hAnsi="Times New Roman"/>
                <w:b/>
                <w:bCs/>
              </w:rPr>
            </w:pPr>
          </w:p>
        </w:tc>
        <w:tc>
          <w:tcPr>
            <w:tcW w:w="1350" w:type="dxa"/>
            <w:vMerge/>
          </w:tcPr>
          <w:p w14:paraId="407C6B12" w14:textId="77777777" w:rsidR="00DF00AE" w:rsidRPr="002779B3" w:rsidRDefault="00DF00AE" w:rsidP="009B69A4">
            <w:pPr>
              <w:pStyle w:val="NoSpacing"/>
              <w:jc w:val="both"/>
              <w:rPr>
                <w:rFonts w:ascii="Times New Roman" w:hAnsi="Times New Roman"/>
                <w:b/>
                <w:bCs/>
              </w:rPr>
            </w:pPr>
          </w:p>
        </w:tc>
        <w:tc>
          <w:tcPr>
            <w:tcW w:w="1021" w:type="dxa"/>
          </w:tcPr>
          <w:p w14:paraId="00245D72" w14:textId="77777777" w:rsidR="00DF00AE" w:rsidRPr="002779B3" w:rsidRDefault="00DF00AE" w:rsidP="009B69A4">
            <w:pPr>
              <w:pStyle w:val="NoSpacing"/>
              <w:jc w:val="both"/>
              <w:rPr>
                <w:rFonts w:ascii="Times New Roman" w:hAnsi="Times New Roman"/>
                <w:b/>
                <w:bCs/>
              </w:rPr>
            </w:pPr>
            <w:r w:rsidRPr="002779B3">
              <w:rPr>
                <w:rFonts w:ascii="Times New Roman" w:hAnsi="Times New Roman"/>
                <w:b/>
                <w:bCs/>
              </w:rPr>
              <w:t>Status</w:t>
            </w:r>
          </w:p>
        </w:tc>
        <w:tc>
          <w:tcPr>
            <w:tcW w:w="1852" w:type="dxa"/>
          </w:tcPr>
          <w:p w14:paraId="0E2191F8" w14:textId="77777777" w:rsidR="00DF00AE" w:rsidRPr="002779B3" w:rsidRDefault="00DF00AE" w:rsidP="009B69A4">
            <w:pPr>
              <w:pStyle w:val="NoSpacing"/>
              <w:jc w:val="both"/>
              <w:rPr>
                <w:rFonts w:ascii="Times New Roman" w:hAnsi="Times New Roman"/>
                <w:b/>
                <w:bCs/>
              </w:rPr>
            </w:pPr>
            <w:r w:rsidRPr="002779B3">
              <w:rPr>
                <w:rFonts w:ascii="Times New Roman" w:hAnsi="Times New Roman"/>
                <w:b/>
                <w:bCs/>
              </w:rPr>
              <w:t>Comment (if any)</w:t>
            </w:r>
          </w:p>
        </w:tc>
      </w:tr>
      <w:tr w:rsidR="00377814" w:rsidRPr="00DF00AE" w14:paraId="23593957" w14:textId="77777777" w:rsidTr="009B69A4">
        <w:tc>
          <w:tcPr>
            <w:tcW w:w="4135" w:type="dxa"/>
          </w:tcPr>
          <w:p w14:paraId="4B9B9831" w14:textId="6E5308A0" w:rsidR="00377814" w:rsidRDefault="00377814" w:rsidP="00377814">
            <w:pPr>
              <w:rPr>
                <w:rFonts w:ascii="Times New Roman" w:hAnsi="Times New Roman" w:cs="Times New Roman"/>
                <w:bCs/>
                <w:color w:val="4472C4" w:themeColor="accent1"/>
                <w:sz w:val="20"/>
                <w:lang w:val="en-US"/>
              </w:rPr>
            </w:pPr>
            <w:r w:rsidRPr="00377814">
              <w:rPr>
                <w:rFonts w:ascii="Times New Roman" w:hAnsi="Times New Roman" w:cs="Times New Roman"/>
                <w:bCs/>
                <w:color w:val="4472C4" w:themeColor="accent1"/>
                <w:sz w:val="20"/>
                <w:lang w:val="en-US"/>
              </w:rPr>
              <w:t xml:space="preserve">First consultations with the Central government, </w:t>
            </w:r>
            <w:proofErr w:type="spellStart"/>
            <w:r w:rsidRPr="00377814">
              <w:rPr>
                <w:rFonts w:ascii="Times New Roman" w:hAnsi="Times New Roman" w:cs="Times New Roman"/>
                <w:bCs/>
                <w:color w:val="4472C4" w:themeColor="accent1"/>
                <w:sz w:val="20"/>
                <w:lang w:val="en-US"/>
              </w:rPr>
              <w:t>hurals</w:t>
            </w:r>
            <w:proofErr w:type="spellEnd"/>
            <w:r w:rsidRPr="00377814">
              <w:rPr>
                <w:rFonts w:ascii="Times New Roman" w:hAnsi="Times New Roman" w:cs="Times New Roman"/>
                <w:bCs/>
                <w:color w:val="4472C4" w:themeColor="accent1"/>
                <w:sz w:val="20"/>
                <w:lang w:val="en-US"/>
              </w:rPr>
              <w:t xml:space="preserve">, subject matter experts, and citizens and a check against the existing reporting requirements. </w:t>
            </w:r>
          </w:p>
          <w:p w14:paraId="027ED18C" w14:textId="3435F119" w:rsidR="00377814" w:rsidRPr="00377814" w:rsidRDefault="00377814" w:rsidP="00377814">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 xml:space="preserve">Further consultations to be conducted with </w:t>
            </w:r>
            <w:r w:rsidRPr="00377814">
              <w:rPr>
                <w:rFonts w:ascii="Times New Roman" w:hAnsi="Times New Roman" w:cs="Times New Roman"/>
                <w:bCs/>
                <w:color w:val="4472C4" w:themeColor="accent1"/>
                <w:sz w:val="20"/>
                <w:lang w:val="en-US"/>
              </w:rPr>
              <w:t>Cabinet Secretariat</w:t>
            </w:r>
            <w:r>
              <w:rPr>
                <w:rFonts w:ascii="Times New Roman" w:hAnsi="Times New Roman" w:cs="Times New Roman"/>
                <w:bCs/>
                <w:color w:val="4472C4" w:themeColor="accent1"/>
                <w:sz w:val="20"/>
                <w:lang w:val="en-US"/>
              </w:rPr>
              <w:t>, etc.</w:t>
            </w:r>
            <w:r w:rsidRPr="00377814">
              <w:rPr>
                <w:rFonts w:ascii="Times New Roman" w:hAnsi="Times New Roman" w:cs="Times New Roman"/>
                <w:bCs/>
                <w:color w:val="4472C4" w:themeColor="accent1"/>
                <w:sz w:val="20"/>
                <w:lang w:val="en-US"/>
              </w:rPr>
              <w:t xml:space="preserve"> </w:t>
            </w:r>
            <w:r>
              <w:rPr>
                <w:rFonts w:ascii="Times New Roman" w:hAnsi="Times New Roman" w:cs="Times New Roman"/>
                <w:bCs/>
                <w:color w:val="4472C4" w:themeColor="accent1"/>
                <w:sz w:val="20"/>
                <w:lang w:val="en-US"/>
              </w:rPr>
              <w:t>while piloting the framework.</w:t>
            </w:r>
          </w:p>
          <w:p w14:paraId="4662712A" w14:textId="0CB0D135" w:rsidR="00377814" w:rsidRPr="00377814" w:rsidRDefault="00377814" w:rsidP="0037781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Pilot the framework with a few CRHs and revise / fine-tune it with involvement of the secretary working group. Next steps toward adoption to be taken then</w:t>
            </w:r>
            <w:r w:rsidR="001517A0">
              <w:rPr>
                <w:rFonts w:ascii="Times New Roman" w:hAnsi="Times New Roman"/>
                <w:bCs/>
                <w:color w:val="4472C4" w:themeColor="accent1"/>
                <w:sz w:val="20"/>
                <w:lang w:val="en-US"/>
              </w:rPr>
              <w:t xml:space="preserve"> (AWP 2.6).</w:t>
            </w:r>
          </w:p>
          <w:p w14:paraId="59CE85DC" w14:textId="08EB5C58" w:rsidR="00377814" w:rsidRPr="002779B3" w:rsidRDefault="00377814" w:rsidP="00377814">
            <w:pPr>
              <w:pStyle w:val="NoSpacing"/>
              <w:jc w:val="both"/>
              <w:rPr>
                <w:rFonts w:ascii="Times New Roman" w:hAnsi="Times New Roman"/>
                <w:bCs/>
                <w:lang w:val="en-GB"/>
              </w:rPr>
            </w:pPr>
          </w:p>
        </w:tc>
        <w:tc>
          <w:tcPr>
            <w:tcW w:w="992" w:type="dxa"/>
          </w:tcPr>
          <w:p w14:paraId="6E71F0BE" w14:textId="7C4840E9" w:rsidR="00377814" w:rsidRPr="00541381" w:rsidRDefault="00377814" w:rsidP="00377814">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2019/01</w:t>
            </w:r>
          </w:p>
          <w:p w14:paraId="06630C2A" w14:textId="77777777" w:rsidR="00377814" w:rsidRPr="00541381" w:rsidRDefault="00377814" w:rsidP="00377814">
            <w:pPr>
              <w:pStyle w:val="NoSpacing"/>
              <w:jc w:val="both"/>
              <w:rPr>
                <w:rFonts w:ascii="Times New Roman" w:hAnsi="Times New Roman"/>
                <w:bCs/>
                <w:color w:val="4472C4" w:themeColor="accent1"/>
                <w:sz w:val="20"/>
              </w:rPr>
            </w:pPr>
          </w:p>
          <w:p w14:paraId="59CB56D2" w14:textId="77777777" w:rsidR="00377814" w:rsidRPr="00541381" w:rsidRDefault="00377814" w:rsidP="00377814">
            <w:pPr>
              <w:pStyle w:val="NoSpacing"/>
              <w:jc w:val="both"/>
              <w:rPr>
                <w:rFonts w:ascii="Times New Roman" w:hAnsi="Times New Roman"/>
                <w:bCs/>
                <w:color w:val="4472C4" w:themeColor="accent1"/>
                <w:sz w:val="20"/>
              </w:rPr>
            </w:pPr>
          </w:p>
          <w:p w14:paraId="5B674686" w14:textId="1E0548F4" w:rsidR="00377814" w:rsidRPr="00541381" w:rsidRDefault="00377814" w:rsidP="00377814">
            <w:pPr>
              <w:pStyle w:val="NoSpacing"/>
              <w:jc w:val="both"/>
              <w:rPr>
                <w:rFonts w:ascii="Times New Roman" w:hAnsi="Times New Roman"/>
                <w:bCs/>
                <w:color w:val="4472C4" w:themeColor="accent1"/>
                <w:sz w:val="20"/>
              </w:rPr>
            </w:pPr>
          </w:p>
          <w:p w14:paraId="4BCC8734" w14:textId="742BC4FA" w:rsidR="000D1B05" w:rsidRPr="00541381" w:rsidRDefault="000D1B05" w:rsidP="00377814">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2019/12</w:t>
            </w:r>
          </w:p>
          <w:p w14:paraId="3DF81DDE" w14:textId="729E998D" w:rsidR="000D1B05" w:rsidRPr="00541381" w:rsidRDefault="000D1B05" w:rsidP="00377814">
            <w:pPr>
              <w:pStyle w:val="NoSpacing"/>
              <w:jc w:val="both"/>
              <w:rPr>
                <w:rFonts w:ascii="Times New Roman" w:hAnsi="Times New Roman"/>
                <w:bCs/>
                <w:color w:val="4472C4" w:themeColor="accent1"/>
                <w:sz w:val="20"/>
              </w:rPr>
            </w:pPr>
          </w:p>
          <w:p w14:paraId="49759B9A" w14:textId="3FDF33A5" w:rsidR="000D1B05" w:rsidRPr="00541381" w:rsidRDefault="000D1B05" w:rsidP="00377814">
            <w:pPr>
              <w:pStyle w:val="NoSpacing"/>
              <w:jc w:val="both"/>
              <w:rPr>
                <w:rFonts w:ascii="Times New Roman" w:hAnsi="Times New Roman"/>
                <w:bCs/>
                <w:color w:val="4472C4" w:themeColor="accent1"/>
                <w:sz w:val="20"/>
              </w:rPr>
            </w:pPr>
          </w:p>
          <w:p w14:paraId="70CD0C77" w14:textId="77777777" w:rsidR="000D1B05" w:rsidRPr="00541381" w:rsidRDefault="000D1B05" w:rsidP="00377814">
            <w:pPr>
              <w:pStyle w:val="NoSpacing"/>
              <w:jc w:val="both"/>
              <w:rPr>
                <w:rFonts w:ascii="Times New Roman" w:hAnsi="Times New Roman"/>
                <w:bCs/>
                <w:color w:val="4472C4" w:themeColor="accent1"/>
                <w:sz w:val="20"/>
              </w:rPr>
            </w:pPr>
          </w:p>
          <w:p w14:paraId="62F22515" w14:textId="3BD8DA08" w:rsidR="000D1B05" w:rsidRPr="00541381" w:rsidRDefault="00377814" w:rsidP="00377814">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2019-20/12</w:t>
            </w:r>
          </w:p>
        </w:tc>
        <w:tc>
          <w:tcPr>
            <w:tcW w:w="1350" w:type="dxa"/>
          </w:tcPr>
          <w:p w14:paraId="7F21432C" w14:textId="77777777" w:rsidR="00377814" w:rsidRPr="00541381" w:rsidRDefault="00377814" w:rsidP="00377814">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3351990D" w14:textId="77777777" w:rsidR="000D1B05" w:rsidRPr="00541381" w:rsidRDefault="000D1B05" w:rsidP="00377814">
            <w:pPr>
              <w:pStyle w:val="NoSpacing"/>
              <w:jc w:val="both"/>
              <w:rPr>
                <w:rFonts w:ascii="Times New Roman" w:hAnsi="Times New Roman"/>
                <w:bCs/>
                <w:color w:val="4472C4" w:themeColor="accent1"/>
                <w:sz w:val="20"/>
                <w:szCs w:val="20"/>
              </w:rPr>
            </w:pPr>
          </w:p>
          <w:p w14:paraId="4D7DF4C6" w14:textId="77777777" w:rsidR="000D1B05" w:rsidRPr="00541381" w:rsidRDefault="000D1B05" w:rsidP="00377814">
            <w:pPr>
              <w:pStyle w:val="NoSpacing"/>
              <w:jc w:val="both"/>
              <w:rPr>
                <w:rFonts w:ascii="Times New Roman" w:hAnsi="Times New Roman"/>
                <w:bCs/>
                <w:color w:val="4472C4" w:themeColor="accent1"/>
                <w:sz w:val="20"/>
                <w:szCs w:val="20"/>
              </w:rPr>
            </w:pPr>
          </w:p>
          <w:p w14:paraId="2C600559" w14:textId="77777777" w:rsidR="000D1B05" w:rsidRPr="00541381" w:rsidRDefault="000D1B05" w:rsidP="00377814">
            <w:pPr>
              <w:pStyle w:val="NoSpacing"/>
              <w:jc w:val="both"/>
              <w:rPr>
                <w:rFonts w:ascii="Times New Roman" w:hAnsi="Times New Roman"/>
                <w:bCs/>
                <w:color w:val="4472C4" w:themeColor="accent1"/>
                <w:sz w:val="20"/>
                <w:szCs w:val="20"/>
              </w:rPr>
            </w:pPr>
          </w:p>
          <w:p w14:paraId="1543FDE3" w14:textId="77777777" w:rsidR="000D1B05" w:rsidRPr="00541381" w:rsidRDefault="000D1B05" w:rsidP="00377814">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112AB2FA" w14:textId="77777777" w:rsidR="000D1B05" w:rsidRPr="00541381" w:rsidRDefault="000D1B05" w:rsidP="00377814">
            <w:pPr>
              <w:pStyle w:val="NoSpacing"/>
              <w:jc w:val="both"/>
              <w:rPr>
                <w:rFonts w:ascii="Times New Roman" w:hAnsi="Times New Roman"/>
                <w:bCs/>
                <w:color w:val="4472C4" w:themeColor="accent1"/>
                <w:sz w:val="20"/>
                <w:szCs w:val="20"/>
              </w:rPr>
            </w:pPr>
          </w:p>
          <w:p w14:paraId="3D18724C" w14:textId="77777777" w:rsidR="000D1B05" w:rsidRPr="00541381" w:rsidRDefault="000D1B05" w:rsidP="00377814">
            <w:pPr>
              <w:pStyle w:val="NoSpacing"/>
              <w:jc w:val="both"/>
              <w:rPr>
                <w:rFonts w:ascii="Times New Roman" w:hAnsi="Times New Roman"/>
                <w:bCs/>
                <w:color w:val="4472C4" w:themeColor="accent1"/>
                <w:sz w:val="20"/>
                <w:szCs w:val="20"/>
              </w:rPr>
            </w:pPr>
          </w:p>
          <w:p w14:paraId="1F69AC09" w14:textId="77777777" w:rsidR="000D1B05" w:rsidRPr="00541381" w:rsidRDefault="000D1B05" w:rsidP="00377814">
            <w:pPr>
              <w:pStyle w:val="NoSpacing"/>
              <w:jc w:val="both"/>
              <w:rPr>
                <w:rFonts w:ascii="Times New Roman" w:hAnsi="Times New Roman"/>
                <w:bCs/>
                <w:color w:val="4472C4" w:themeColor="accent1"/>
                <w:sz w:val="20"/>
                <w:szCs w:val="20"/>
              </w:rPr>
            </w:pPr>
          </w:p>
          <w:p w14:paraId="7E858080" w14:textId="33F9A2D2" w:rsidR="000D1B05" w:rsidRPr="00541381" w:rsidRDefault="000D1B05" w:rsidP="00377814">
            <w:pPr>
              <w:pStyle w:val="NoSpacing"/>
              <w:jc w:val="both"/>
              <w:rPr>
                <w:rFonts w:ascii="Times New Roman" w:hAnsi="Times New Roman"/>
                <w:bCs/>
              </w:rPr>
            </w:pPr>
            <w:r w:rsidRPr="00541381">
              <w:rPr>
                <w:rFonts w:ascii="Times New Roman" w:hAnsi="Times New Roman"/>
                <w:bCs/>
                <w:color w:val="4472C4" w:themeColor="accent1"/>
                <w:sz w:val="20"/>
                <w:szCs w:val="20"/>
              </w:rPr>
              <w:t>SRBM</w:t>
            </w:r>
          </w:p>
        </w:tc>
        <w:tc>
          <w:tcPr>
            <w:tcW w:w="1021" w:type="dxa"/>
          </w:tcPr>
          <w:p w14:paraId="415928CA" w14:textId="77777777" w:rsidR="00377814" w:rsidRDefault="00377814" w:rsidP="00377814">
            <w:pPr>
              <w:pStyle w:val="NoSpacing"/>
              <w:jc w:val="both"/>
              <w:rPr>
                <w:rFonts w:ascii="Times New Roman" w:hAnsi="Times New Roman"/>
                <w:bCs/>
                <w:color w:val="4472C4" w:themeColor="accent1"/>
                <w:sz w:val="20"/>
              </w:rPr>
            </w:pPr>
            <w:r>
              <w:rPr>
                <w:rFonts w:ascii="Times New Roman" w:hAnsi="Times New Roman"/>
                <w:bCs/>
                <w:color w:val="4472C4" w:themeColor="accent1"/>
                <w:sz w:val="20"/>
              </w:rPr>
              <w:t>Done</w:t>
            </w:r>
          </w:p>
          <w:p w14:paraId="5A0D2570" w14:textId="77777777" w:rsidR="00377814" w:rsidRDefault="00377814" w:rsidP="00377814">
            <w:pPr>
              <w:pStyle w:val="NoSpacing"/>
              <w:jc w:val="both"/>
              <w:rPr>
                <w:rFonts w:ascii="Times New Roman" w:hAnsi="Times New Roman"/>
                <w:bCs/>
                <w:color w:val="4472C4" w:themeColor="accent1"/>
                <w:sz w:val="20"/>
              </w:rPr>
            </w:pPr>
          </w:p>
          <w:p w14:paraId="60BEBAC1" w14:textId="77777777" w:rsidR="00377814" w:rsidRDefault="00377814" w:rsidP="00377814">
            <w:pPr>
              <w:pStyle w:val="NoSpacing"/>
              <w:jc w:val="both"/>
              <w:rPr>
                <w:rFonts w:ascii="Times New Roman" w:hAnsi="Times New Roman"/>
                <w:bCs/>
                <w:color w:val="4472C4" w:themeColor="accent1"/>
                <w:sz w:val="20"/>
              </w:rPr>
            </w:pPr>
          </w:p>
          <w:p w14:paraId="39268C5F" w14:textId="77777777" w:rsidR="00377814" w:rsidRDefault="00377814" w:rsidP="00377814">
            <w:pPr>
              <w:pStyle w:val="NoSpacing"/>
              <w:jc w:val="both"/>
              <w:rPr>
                <w:rFonts w:ascii="Times New Roman" w:hAnsi="Times New Roman"/>
                <w:bCs/>
                <w:color w:val="4472C4" w:themeColor="accent1"/>
                <w:sz w:val="20"/>
              </w:rPr>
            </w:pPr>
          </w:p>
          <w:p w14:paraId="0B507430" w14:textId="77777777" w:rsidR="00377814" w:rsidRDefault="00377814" w:rsidP="00377814">
            <w:pPr>
              <w:pStyle w:val="NoSpacing"/>
              <w:jc w:val="both"/>
              <w:rPr>
                <w:rFonts w:ascii="Times New Roman" w:hAnsi="Times New Roman"/>
                <w:bCs/>
                <w:color w:val="4472C4" w:themeColor="accent1"/>
                <w:sz w:val="20"/>
              </w:rPr>
            </w:pPr>
            <w:r>
              <w:rPr>
                <w:rFonts w:ascii="Times New Roman" w:hAnsi="Times New Roman"/>
                <w:bCs/>
                <w:color w:val="4472C4" w:themeColor="accent1"/>
                <w:sz w:val="20"/>
              </w:rPr>
              <w:t>Initiated</w:t>
            </w:r>
          </w:p>
          <w:p w14:paraId="39C8C267" w14:textId="77777777" w:rsidR="00377814" w:rsidRDefault="00377814" w:rsidP="00377814">
            <w:pPr>
              <w:pStyle w:val="NoSpacing"/>
              <w:jc w:val="both"/>
              <w:rPr>
                <w:rFonts w:ascii="Times New Roman" w:hAnsi="Times New Roman"/>
                <w:bCs/>
                <w:color w:val="4472C4" w:themeColor="accent1"/>
                <w:sz w:val="20"/>
              </w:rPr>
            </w:pPr>
          </w:p>
          <w:p w14:paraId="7BB44525" w14:textId="77777777" w:rsidR="00377814" w:rsidRDefault="00377814" w:rsidP="00377814">
            <w:pPr>
              <w:pStyle w:val="NoSpacing"/>
              <w:jc w:val="both"/>
              <w:rPr>
                <w:rFonts w:ascii="Times New Roman" w:hAnsi="Times New Roman"/>
                <w:bCs/>
                <w:color w:val="4472C4" w:themeColor="accent1"/>
                <w:sz w:val="20"/>
              </w:rPr>
            </w:pPr>
          </w:p>
          <w:p w14:paraId="629AC7B9" w14:textId="77777777" w:rsidR="00377814" w:rsidRDefault="00377814" w:rsidP="00377814">
            <w:pPr>
              <w:pStyle w:val="NoSpacing"/>
              <w:jc w:val="both"/>
              <w:rPr>
                <w:rFonts w:ascii="Times New Roman" w:hAnsi="Times New Roman"/>
                <w:bCs/>
                <w:color w:val="4472C4" w:themeColor="accent1"/>
                <w:sz w:val="20"/>
              </w:rPr>
            </w:pPr>
          </w:p>
          <w:p w14:paraId="629FA197" w14:textId="66ECF0DA" w:rsidR="00377814" w:rsidRPr="002779B3" w:rsidRDefault="00377814" w:rsidP="00377814">
            <w:pPr>
              <w:pStyle w:val="NoSpacing"/>
              <w:jc w:val="both"/>
              <w:rPr>
                <w:rFonts w:ascii="Times New Roman" w:hAnsi="Times New Roman"/>
                <w:bCs/>
              </w:rPr>
            </w:pPr>
            <w:r>
              <w:rPr>
                <w:rFonts w:ascii="Times New Roman" w:hAnsi="Times New Roman"/>
                <w:bCs/>
                <w:color w:val="4472C4" w:themeColor="accent1"/>
                <w:sz w:val="20"/>
              </w:rPr>
              <w:t>Initiated</w:t>
            </w:r>
          </w:p>
        </w:tc>
        <w:tc>
          <w:tcPr>
            <w:tcW w:w="1852" w:type="dxa"/>
          </w:tcPr>
          <w:p w14:paraId="2106F7B2" w14:textId="6E42A416" w:rsidR="00377814" w:rsidRPr="002779B3" w:rsidRDefault="00377814" w:rsidP="00377814">
            <w:pPr>
              <w:pStyle w:val="NoSpacing"/>
              <w:jc w:val="both"/>
              <w:rPr>
                <w:rFonts w:ascii="Times New Roman" w:hAnsi="Times New Roman"/>
                <w:b/>
                <w:bCs/>
              </w:rPr>
            </w:pPr>
            <w:r w:rsidRPr="00377814">
              <w:rPr>
                <w:rFonts w:ascii="Times New Roman" w:hAnsi="Times New Roman"/>
                <w:bCs/>
                <w:color w:val="4472C4" w:themeColor="accent1"/>
                <w:sz w:val="20"/>
              </w:rPr>
              <w:t>Consultancy is completed.</w:t>
            </w:r>
          </w:p>
        </w:tc>
      </w:tr>
    </w:tbl>
    <w:p w14:paraId="3F44484C" w14:textId="67D5228D" w:rsidR="001D4936" w:rsidRDefault="001D4936"/>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9B69A4" w14:paraId="3299B44C" w14:textId="77777777" w:rsidTr="009B69A4">
        <w:tc>
          <w:tcPr>
            <w:tcW w:w="9350" w:type="dxa"/>
            <w:gridSpan w:val="5"/>
          </w:tcPr>
          <w:p w14:paraId="44D821E9" w14:textId="34459598" w:rsidR="009B69A4" w:rsidRPr="009B69A4" w:rsidRDefault="009B69A4" w:rsidP="009B69A4">
            <w:r>
              <w:rPr>
                <w:rFonts w:ascii="Times New Roman" w:hAnsi="Times New Roman"/>
                <w:b/>
                <w:bCs/>
              </w:rPr>
              <w:t>Recommendations (8.3)</w:t>
            </w:r>
            <w:r w:rsidRPr="00C021CD">
              <w:rPr>
                <w:rFonts w:ascii="Times New Roman" w:hAnsi="Times New Roman"/>
                <w:b/>
                <w:bCs/>
              </w:rPr>
              <w:t xml:space="preserve">: </w:t>
            </w:r>
            <w:r w:rsidRPr="003C7CFA">
              <w:rPr>
                <w:rFonts w:ascii="Times New Roman" w:hAnsi="Times New Roman" w:cs="Times New Roman"/>
                <w:b/>
                <w:bCs/>
                <w:lang w:val="en-MY"/>
              </w:rPr>
              <w:t>Small grants scheme</w:t>
            </w:r>
          </w:p>
        </w:tc>
      </w:tr>
      <w:tr w:rsidR="009B69A4" w14:paraId="0B81367B" w14:textId="77777777" w:rsidTr="009B69A4">
        <w:tc>
          <w:tcPr>
            <w:tcW w:w="9350" w:type="dxa"/>
            <w:gridSpan w:val="5"/>
          </w:tcPr>
          <w:p w14:paraId="4DA69A7B" w14:textId="372FD0E3" w:rsidR="009B69A4" w:rsidRPr="00C021CD" w:rsidRDefault="009B69A4" w:rsidP="009B69A4">
            <w:pPr>
              <w:pStyle w:val="ListParagraph"/>
              <w:numPr>
                <w:ilvl w:val="0"/>
                <w:numId w:val="17"/>
              </w:numPr>
              <w:rPr>
                <w:b/>
                <w:bCs/>
                <w:lang w:val="en-MY"/>
              </w:rPr>
            </w:pPr>
            <w:r w:rsidRPr="00A9436A">
              <w:t xml:space="preserve">Small grants have significantly contributed to </w:t>
            </w:r>
            <w:proofErr w:type="spellStart"/>
            <w:r w:rsidRPr="00A9436A">
              <w:t>Hural</w:t>
            </w:r>
            <w:proofErr w:type="spellEnd"/>
            <w:r w:rsidRPr="00A9436A">
              <w:t xml:space="preserve"> capacity development and greater citizen engagement. Given the difficulties that some </w:t>
            </w:r>
            <w:proofErr w:type="spellStart"/>
            <w:r w:rsidRPr="00A9436A">
              <w:t>hurals</w:t>
            </w:r>
            <w:proofErr w:type="spellEnd"/>
            <w:r w:rsidRPr="00A9436A">
              <w:t xml:space="preserve"> have faced in the present round of small grant projects, it is recommended that </w:t>
            </w:r>
            <w:proofErr w:type="spellStart"/>
            <w:r w:rsidRPr="00A9436A">
              <w:t>hurals</w:t>
            </w:r>
            <w:proofErr w:type="spellEnd"/>
            <w:r w:rsidRPr="00A9436A">
              <w:t xml:space="preserve"> be twinned with appropriate NGOs or local resource person/s to support project implementation. This would contribute to drawing on local resources and in connecting them even more in the change process.</w:t>
            </w:r>
          </w:p>
        </w:tc>
      </w:tr>
      <w:tr w:rsidR="009B69A4" w14:paraId="4136720B" w14:textId="77777777" w:rsidTr="009B69A4">
        <w:tc>
          <w:tcPr>
            <w:tcW w:w="9350" w:type="dxa"/>
            <w:gridSpan w:val="5"/>
          </w:tcPr>
          <w:p w14:paraId="3FBFAED9" w14:textId="77777777" w:rsidR="00993422" w:rsidRDefault="009B69A4" w:rsidP="00993422">
            <w:pPr>
              <w:rPr>
                <w:rFonts w:ascii="Times New Roman" w:hAnsi="Times New Roman" w:cs="Times New Roman"/>
                <w:bCs/>
                <w:color w:val="4472C4" w:themeColor="accent1"/>
                <w:sz w:val="20"/>
                <w:lang w:val="en-US"/>
              </w:rPr>
            </w:pPr>
            <w:r w:rsidRPr="00993422">
              <w:rPr>
                <w:b/>
                <w:bCs/>
              </w:rPr>
              <w:t xml:space="preserve">Management Response: </w:t>
            </w:r>
            <w:r w:rsidR="00993422">
              <w:rPr>
                <w:rFonts w:ascii="Times New Roman" w:hAnsi="Times New Roman" w:cs="Times New Roman"/>
                <w:bCs/>
                <w:color w:val="4472C4" w:themeColor="accent1"/>
                <w:sz w:val="20"/>
                <w:lang w:val="en-US"/>
              </w:rPr>
              <w:t>Th</w:t>
            </w:r>
            <w:r w:rsidRPr="00993422">
              <w:rPr>
                <w:rFonts w:ascii="Times New Roman" w:hAnsi="Times New Roman" w:cs="Times New Roman"/>
                <w:bCs/>
                <w:color w:val="4472C4" w:themeColor="accent1"/>
                <w:sz w:val="20"/>
                <w:lang w:val="en-US"/>
              </w:rPr>
              <w:t xml:space="preserve">is recommendation is partially accepted. </w:t>
            </w:r>
          </w:p>
          <w:p w14:paraId="692C9165" w14:textId="77777777" w:rsidR="009B69A4" w:rsidRDefault="009B69A4" w:rsidP="00993422">
            <w:pPr>
              <w:rPr>
                <w:rFonts w:ascii="Times New Roman" w:hAnsi="Times New Roman" w:cs="Times New Roman"/>
                <w:bCs/>
                <w:color w:val="4472C4" w:themeColor="accent1"/>
                <w:sz w:val="20"/>
                <w:lang w:val="en-US"/>
              </w:rPr>
            </w:pPr>
            <w:r w:rsidRPr="00993422">
              <w:rPr>
                <w:rFonts w:ascii="Times New Roman" w:hAnsi="Times New Roman" w:cs="Times New Roman"/>
                <w:bCs/>
                <w:color w:val="4472C4" w:themeColor="accent1"/>
                <w:sz w:val="20"/>
                <w:lang w:val="en-US"/>
              </w:rPr>
              <w:t>Twinning of CRH grantees with NGOs is already implemented under NGO grants.</w:t>
            </w:r>
            <w:r w:rsidR="00993422">
              <w:rPr>
                <w:rFonts w:ascii="Times New Roman" w:hAnsi="Times New Roman" w:cs="Times New Roman"/>
                <w:bCs/>
                <w:color w:val="4472C4" w:themeColor="accent1"/>
                <w:sz w:val="20"/>
                <w:lang w:val="en-US"/>
              </w:rPr>
              <w:t xml:space="preserve"> </w:t>
            </w:r>
          </w:p>
          <w:p w14:paraId="57C52557" w14:textId="3D090A2C" w:rsidR="00993422" w:rsidRPr="00993422" w:rsidRDefault="00993422" w:rsidP="00993422">
            <w:pPr>
              <w:rPr>
                <w:rFonts w:ascii="Times New Roman" w:hAnsi="Times New Roman" w:cs="Times New Roman"/>
                <w:bCs/>
                <w:color w:val="4472C4" w:themeColor="accent1"/>
                <w:sz w:val="20"/>
                <w:lang w:val="en-US"/>
              </w:rPr>
            </w:pPr>
            <w:r w:rsidRPr="00993422">
              <w:rPr>
                <w:rFonts w:ascii="Times New Roman" w:hAnsi="Times New Roman" w:cs="Times New Roman"/>
                <w:bCs/>
                <w:color w:val="4472C4" w:themeColor="accent1"/>
                <w:sz w:val="20"/>
                <w:lang w:val="en-US"/>
              </w:rPr>
              <w:lastRenderedPageBreak/>
              <w:t>The project supports the solution to leverage local trainers as resource persons for coaching CRHs on small grant proposal writing and implementation.</w:t>
            </w:r>
          </w:p>
        </w:tc>
      </w:tr>
      <w:tr w:rsidR="009B69A4" w14:paraId="2FF11697" w14:textId="77777777" w:rsidTr="009B69A4">
        <w:tc>
          <w:tcPr>
            <w:tcW w:w="4135" w:type="dxa"/>
            <w:vMerge w:val="restart"/>
          </w:tcPr>
          <w:p w14:paraId="60C1D800" w14:textId="77777777" w:rsidR="009B69A4" w:rsidRDefault="009B69A4" w:rsidP="009B69A4">
            <w:pPr>
              <w:pStyle w:val="NoSpacing"/>
              <w:jc w:val="both"/>
              <w:rPr>
                <w:rFonts w:ascii="Times New Roman" w:hAnsi="Times New Roman"/>
                <w:b/>
                <w:bCs/>
              </w:rPr>
            </w:pPr>
            <w:r>
              <w:rPr>
                <w:rFonts w:ascii="Times New Roman" w:hAnsi="Times New Roman"/>
                <w:b/>
                <w:bCs/>
              </w:rPr>
              <w:lastRenderedPageBreak/>
              <w:t>Key Action (s):</w:t>
            </w:r>
          </w:p>
        </w:tc>
        <w:tc>
          <w:tcPr>
            <w:tcW w:w="992" w:type="dxa"/>
            <w:vMerge w:val="restart"/>
          </w:tcPr>
          <w:p w14:paraId="07886733" w14:textId="77777777" w:rsidR="009B69A4" w:rsidRDefault="009B69A4" w:rsidP="009B69A4">
            <w:pPr>
              <w:pStyle w:val="NoSpacing"/>
              <w:jc w:val="both"/>
              <w:rPr>
                <w:rFonts w:ascii="Times New Roman" w:hAnsi="Times New Roman"/>
                <w:b/>
                <w:bCs/>
              </w:rPr>
            </w:pPr>
            <w:r>
              <w:rPr>
                <w:rFonts w:ascii="Times New Roman" w:hAnsi="Times New Roman"/>
                <w:b/>
                <w:bCs/>
              </w:rPr>
              <w:t>Time frame</w:t>
            </w:r>
          </w:p>
        </w:tc>
        <w:tc>
          <w:tcPr>
            <w:tcW w:w="1350" w:type="dxa"/>
            <w:vMerge w:val="restart"/>
          </w:tcPr>
          <w:p w14:paraId="16EBB1EC"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6B156C85"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44E198DF" w14:textId="77777777" w:rsidTr="009B69A4">
        <w:tc>
          <w:tcPr>
            <w:tcW w:w="4135" w:type="dxa"/>
            <w:vMerge/>
          </w:tcPr>
          <w:p w14:paraId="4EFC6477" w14:textId="77777777" w:rsidR="009B69A4" w:rsidRDefault="009B69A4" w:rsidP="009B69A4">
            <w:pPr>
              <w:pStyle w:val="NoSpacing"/>
              <w:jc w:val="both"/>
              <w:rPr>
                <w:rFonts w:ascii="Times New Roman" w:hAnsi="Times New Roman"/>
                <w:b/>
                <w:bCs/>
              </w:rPr>
            </w:pPr>
          </w:p>
        </w:tc>
        <w:tc>
          <w:tcPr>
            <w:tcW w:w="992" w:type="dxa"/>
            <w:vMerge/>
          </w:tcPr>
          <w:p w14:paraId="43A6F941" w14:textId="77777777" w:rsidR="009B69A4" w:rsidRDefault="009B69A4" w:rsidP="009B69A4">
            <w:pPr>
              <w:pStyle w:val="NoSpacing"/>
              <w:jc w:val="both"/>
              <w:rPr>
                <w:rFonts w:ascii="Times New Roman" w:hAnsi="Times New Roman"/>
                <w:b/>
                <w:bCs/>
              </w:rPr>
            </w:pPr>
          </w:p>
        </w:tc>
        <w:tc>
          <w:tcPr>
            <w:tcW w:w="1350" w:type="dxa"/>
            <w:vMerge/>
          </w:tcPr>
          <w:p w14:paraId="77B50C26" w14:textId="77777777" w:rsidR="009B69A4" w:rsidRDefault="009B69A4" w:rsidP="009B69A4">
            <w:pPr>
              <w:pStyle w:val="NoSpacing"/>
              <w:jc w:val="both"/>
              <w:rPr>
                <w:rFonts w:ascii="Times New Roman" w:hAnsi="Times New Roman"/>
                <w:b/>
                <w:bCs/>
              </w:rPr>
            </w:pPr>
          </w:p>
        </w:tc>
        <w:tc>
          <w:tcPr>
            <w:tcW w:w="1021" w:type="dxa"/>
          </w:tcPr>
          <w:p w14:paraId="77A01054"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529F508A"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14:paraId="77823207" w14:textId="77777777" w:rsidTr="009B69A4">
        <w:tc>
          <w:tcPr>
            <w:tcW w:w="4135" w:type="dxa"/>
          </w:tcPr>
          <w:p w14:paraId="031E7DE7" w14:textId="0306CF1B" w:rsidR="009B69A4" w:rsidRPr="00E638A8" w:rsidRDefault="00993422" w:rsidP="008A733A">
            <w:pPr>
              <w:rPr>
                <w:rFonts w:ascii="Times New Roman" w:hAnsi="Times New Roman"/>
                <w:bCs/>
              </w:rPr>
            </w:pPr>
            <w:r w:rsidRPr="00993422">
              <w:rPr>
                <w:rFonts w:ascii="Times New Roman" w:hAnsi="Times New Roman" w:cs="Times New Roman"/>
                <w:bCs/>
                <w:color w:val="4472C4" w:themeColor="accent1"/>
                <w:sz w:val="20"/>
                <w:lang w:val="en-US"/>
              </w:rPr>
              <w:t>L</w:t>
            </w:r>
            <w:r w:rsidR="009B69A4" w:rsidRPr="00993422">
              <w:rPr>
                <w:rFonts w:ascii="Times New Roman" w:hAnsi="Times New Roman" w:cs="Times New Roman"/>
                <w:bCs/>
                <w:color w:val="4472C4" w:themeColor="accent1"/>
                <w:sz w:val="20"/>
                <w:lang w:val="en-US"/>
              </w:rPr>
              <w:t>ocal trainers</w:t>
            </w:r>
            <w:r w:rsidRPr="00993422">
              <w:rPr>
                <w:rFonts w:ascii="Times New Roman" w:hAnsi="Times New Roman" w:cs="Times New Roman"/>
                <w:bCs/>
                <w:color w:val="4472C4" w:themeColor="accent1"/>
                <w:sz w:val="20"/>
                <w:lang w:val="en-US"/>
              </w:rPr>
              <w:t xml:space="preserve"> to be leveraged</w:t>
            </w:r>
            <w:r w:rsidR="009B69A4" w:rsidRPr="00993422">
              <w:rPr>
                <w:rFonts w:ascii="Times New Roman" w:hAnsi="Times New Roman" w:cs="Times New Roman"/>
                <w:bCs/>
                <w:color w:val="4472C4" w:themeColor="accent1"/>
                <w:sz w:val="20"/>
                <w:lang w:val="en-US"/>
              </w:rPr>
              <w:t xml:space="preserve"> as resource persons for coaching CRHs on small grant proposal writing and implementation.</w:t>
            </w:r>
          </w:p>
        </w:tc>
        <w:tc>
          <w:tcPr>
            <w:tcW w:w="992" w:type="dxa"/>
          </w:tcPr>
          <w:p w14:paraId="43D0A869" w14:textId="099D66FF" w:rsidR="009B69A4" w:rsidRPr="00541381" w:rsidRDefault="009B69A4" w:rsidP="009B69A4">
            <w:pPr>
              <w:pStyle w:val="NoSpacing"/>
              <w:jc w:val="both"/>
              <w:rPr>
                <w:rFonts w:ascii="Times New Roman" w:hAnsi="Times New Roman"/>
                <w:bCs/>
              </w:rPr>
            </w:pPr>
            <w:r w:rsidRPr="00541381">
              <w:rPr>
                <w:rFonts w:ascii="Times New Roman" w:hAnsi="Times New Roman"/>
                <w:bCs/>
                <w:color w:val="4472C4" w:themeColor="accent1"/>
                <w:sz w:val="20"/>
                <w:lang w:val="en-US"/>
              </w:rPr>
              <w:t>2020</w:t>
            </w:r>
            <w:r w:rsidR="00993422" w:rsidRPr="00541381">
              <w:rPr>
                <w:rFonts w:ascii="Times New Roman" w:hAnsi="Times New Roman"/>
                <w:bCs/>
                <w:color w:val="4472C4" w:themeColor="accent1"/>
                <w:sz w:val="20"/>
                <w:lang w:val="en-US"/>
              </w:rPr>
              <w:t>/07</w:t>
            </w:r>
          </w:p>
        </w:tc>
        <w:tc>
          <w:tcPr>
            <w:tcW w:w="1350" w:type="dxa"/>
          </w:tcPr>
          <w:p w14:paraId="36D9A568" w14:textId="0FFFC9B3" w:rsidR="009B69A4" w:rsidRPr="00541381" w:rsidRDefault="00993422" w:rsidP="009B69A4">
            <w:pPr>
              <w:pStyle w:val="NoSpacing"/>
              <w:jc w:val="both"/>
              <w:rPr>
                <w:rFonts w:ascii="Times New Roman" w:hAnsi="Times New Roman"/>
                <w:bCs/>
              </w:rPr>
            </w:pPr>
            <w:r w:rsidRPr="00541381">
              <w:rPr>
                <w:rFonts w:ascii="Times New Roman" w:hAnsi="Times New Roman"/>
                <w:bCs/>
                <w:color w:val="4472C4" w:themeColor="accent1"/>
                <w:sz w:val="20"/>
                <w:szCs w:val="20"/>
              </w:rPr>
              <w:t>SRBM</w:t>
            </w:r>
          </w:p>
        </w:tc>
        <w:tc>
          <w:tcPr>
            <w:tcW w:w="1021" w:type="dxa"/>
          </w:tcPr>
          <w:p w14:paraId="56AB486B" w14:textId="77777777" w:rsidR="009B69A4" w:rsidRPr="007B65BF" w:rsidRDefault="009B69A4" w:rsidP="009B69A4">
            <w:pPr>
              <w:pStyle w:val="NoSpacing"/>
              <w:jc w:val="both"/>
              <w:rPr>
                <w:rFonts w:ascii="Times New Roman" w:hAnsi="Times New Roman"/>
                <w:bCs/>
              </w:rPr>
            </w:pPr>
            <w:r w:rsidRPr="00993422">
              <w:rPr>
                <w:rFonts w:ascii="Times New Roman" w:hAnsi="Times New Roman"/>
                <w:bCs/>
                <w:color w:val="4472C4" w:themeColor="accent1"/>
                <w:sz w:val="20"/>
                <w:lang w:val="en-US"/>
              </w:rPr>
              <w:t>Initiated</w:t>
            </w:r>
          </w:p>
        </w:tc>
        <w:tc>
          <w:tcPr>
            <w:tcW w:w="1852" w:type="dxa"/>
          </w:tcPr>
          <w:p w14:paraId="04060F36" w14:textId="77777777" w:rsidR="009B69A4" w:rsidRDefault="009B69A4" w:rsidP="009B69A4">
            <w:pPr>
              <w:pStyle w:val="NoSpacing"/>
              <w:jc w:val="both"/>
              <w:rPr>
                <w:rFonts w:ascii="Times New Roman" w:hAnsi="Times New Roman"/>
                <w:b/>
                <w:bCs/>
              </w:rPr>
            </w:pPr>
          </w:p>
        </w:tc>
      </w:tr>
      <w:tr w:rsidR="009B69A4" w14:paraId="6AC39FC6" w14:textId="77777777" w:rsidTr="009B69A4">
        <w:tc>
          <w:tcPr>
            <w:tcW w:w="9350" w:type="dxa"/>
            <w:gridSpan w:val="5"/>
          </w:tcPr>
          <w:p w14:paraId="448E6D65" w14:textId="3743E2DA" w:rsidR="009B69A4" w:rsidRPr="008A733A" w:rsidRDefault="009B69A4" w:rsidP="008A733A">
            <w:pPr>
              <w:pStyle w:val="ListParagraph"/>
              <w:numPr>
                <w:ilvl w:val="0"/>
                <w:numId w:val="17"/>
              </w:numPr>
            </w:pPr>
            <w:r w:rsidRPr="00A9436A">
              <w:t xml:space="preserve">The grants made available to NGOs by the small grant scheme need to be increased. From discussion with NGOs it became evident that they had difficulties in completing commitments with the approved funds. It is recommended that the project makes available fewer grants, but larger amounts with multi-year applicability. This needs to be done without increasing transactions costs. This support to </w:t>
            </w:r>
            <w:proofErr w:type="spellStart"/>
            <w:r w:rsidRPr="00A9436A">
              <w:t>hurals</w:t>
            </w:r>
            <w:proofErr w:type="spellEnd"/>
            <w:r w:rsidRPr="00A9436A">
              <w:t xml:space="preserve"> “in order to increase pro-poor focus of its interventions, oversee the executive’s performance in delivering the services and implementation of government programmes aimed at poverty reduction” for women, young people, the poor and vulnerable groups would provide strategic direction. Such support over a longer period of time would increase citizen awareness.</w:t>
            </w:r>
          </w:p>
          <w:p w14:paraId="2707A14C" w14:textId="77777777" w:rsidR="009B69A4" w:rsidRDefault="009B69A4" w:rsidP="009B69A4">
            <w:pPr>
              <w:pStyle w:val="NoSpacing"/>
              <w:jc w:val="both"/>
              <w:rPr>
                <w:rFonts w:ascii="Times New Roman" w:hAnsi="Times New Roman"/>
                <w:b/>
                <w:bCs/>
              </w:rPr>
            </w:pPr>
          </w:p>
        </w:tc>
      </w:tr>
      <w:tr w:rsidR="009B69A4" w14:paraId="2B0A9718" w14:textId="77777777" w:rsidTr="009B69A4">
        <w:tc>
          <w:tcPr>
            <w:tcW w:w="9350" w:type="dxa"/>
            <w:gridSpan w:val="5"/>
          </w:tcPr>
          <w:p w14:paraId="50DF4117" w14:textId="11FB89A2" w:rsidR="009B69A4" w:rsidRPr="008A733A" w:rsidRDefault="009B69A4" w:rsidP="009B69A4">
            <w:pPr>
              <w:pStyle w:val="NoSpacing"/>
              <w:jc w:val="both"/>
              <w:rPr>
                <w:rFonts w:ascii="Times New Roman" w:hAnsi="Times New Roman"/>
                <w:bCs/>
                <w:color w:val="4472C4" w:themeColor="accent1"/>
                <w:sz w:val="20"/>
                <w:lang w:val="en-US"/>
              </w:rPr>
            </w:pPr>
            <w:r>
              <w:rPr>
                <w:rFonts w:ascii="Times New Roman" w:hAnsi="Times New Roman"/>
                <w:b/>
                <w:bCs/>
              </w:rPr>
              <w:t xml:space="preserve">Management Response: </w:t>
            </w:r>
            <w:r w:rsidRPr="008A733A">
              <w:rPr>
                <w:rFonts w:ascii="Times New Roman" w:hAnsi="Times New Roman"/>
                <w:bCs/>
                <w:color w:val="4472C4" w:themeColor="accent1"/>
                <w:sz w:val="20"/>
                <w:lang w:val="en-US"/>
              </w:rPr>
              <w:t xml:space="preserve">Recommendation </w:t>
            </w:r>
            <w:r w:rsidR="008A733A" w:rsidRPr="008A733A">
              <w:rPr>
                <w:rFonts w:ascii="Times New Roman" w:hAnsi="Times New Roman"/>
                <w:bCs/>
                <w:color w:val="4472C4" w:themeColor="accent1"/>
                <w:sz w:val="20"/>
                <w:lang w:val="en-US"/>
              </w:rPr>
              <w:t>partially accepted.</w:t>
            </w:r>
          </w:p>
          <w:p w14:paraId="3CEAEA72" w14:textId="77777777" w:rsidR="008A733A" w:rsidRPr="008A733A" w:rsidRDefault="008A733A" w:rsidP="009B69A4">
            <w:pPr>
              <w:pStyle w:val="NoSpacing"/>
              <w:jc w:val="both"/>
              <w:rPr>
                <w:rFonts w:ascii="Times New Roman" w:hAnsi="Times New Roman"/>
                <w:bCs/>
                <w:color w:val="4472C4" w:themeColor="accent1"/>
                <w:sz w:val="20"/>
                <w:lang w:val="en-US"/>
              </w:rPr>
            </w:pPr>
          </w:p>
          <w:p w14:paraId="7C88BED8" w14:textId="77777777" w:rsidR="009B69A4" w:rsidRDefault="008A733A"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W</w:t>
            </w:r>
            <w:r w:rsidR="009B69A4" w:rsidRPr="008A733A">
              <w:rPr>
                <w:rFonts w:ascii="Times New Roman" w:hAnsi="Times New Roman"/>
                <w:bCs/>
                <w:color w:val="4472C4" w:themeColor="accent1"/>
                <w:sz w:val="20"/>
                <w:lang w:val="en-US"/>
              </w:rPr>
              <w:t>hile the multi-year approach for NGO grants has some potential, keeping the one-year duration of the NGO grant cycle allows for new NGOs to compete every year and is hence fairer.</w:t>
            </w:r>
          </w:p>
          <w:p w14:paraId="1F6EFFB8" w14:textId="7E4F589E" w:rsidR="008A733A" w:rsidRPr="008A733A" w:rsidRDefault="008A733A" w:rsidP="008A733A">
            <w:pPr>
              <w:rPr>
                <w:rFonts w:ascii="Times New Roman" w:hAnsi="Times New Roman" w:cs="Times New Roman"/>
                <w:bCs/>
                <w:color w:val="4472C4" w:themeColor="accent1"/>
                <w:sz w:val="20"/>
                <w:lang w:val="en-US"/>
              </w:rPr>
            </w:pPr>
            <w:r w:rsidRPr="008A733A">
              <w:rPr>
                <w:rFonts w:ascii="Times New Roman" w:hAnsi="Times New Roman" w:cs="Times New Roman"/>
                <w:bCs/>
                <w:color w:val="4472C4" w:themeColor="accent1"/>
                <w:sz w:val="20"/>
                <w:lang w:val="en-US"/>
              </w:rPr>
              <w:t>For the remainder</w:t>
            </w:r>
            <w:r w:rsidR="00A0251A">
              <w:rPr>
                <w:rFonts w:ascii="Times New Roman" w:hAnsi="Times New Roman" w:cs="Times New Roman"/>
                <w:bCs/>
                <w:color w:val="4472C4" w:themeColor="accent1"/>
                <w:sz w:val="20"/>
                <w:lang w:val="en-US"/>
              </w:rPr>
              <w:t xml:space="preserve"> of the</w:t>
            </w:r>
            <w:r w:rsidRPr="008A733A">
              <w:rPr>
                <w:rFonts w:ascii="Times New Roman" w:hAnsi="Times New Roman" w:cs="Times New Roman"/>
                <w:bCs/>
                <w:color w:val="4472C4" w:themeColor="accent1"/>
                <w:sz w:val="20"/>
                <w:lang w:val="en-US"/>
              </w:rPr>
              <w:t xml:space="preserve"> duration of the project, one single grant cycle of extended duration will be implemented, from Spring 2019 to Spring 2020 (before the elections). This will apply to both the NGO and CRH grants. In addition, NGO grantees should continue carrying out capacity-building activities under the grant scheme after the October 2020 elections, thus targeting some newly elected CRHs as well.</w:t>
            </w:r>
          </w:p>
          <w:p w14:paraId="6DD54D7D" w14:textId="0054F503" w:rsidR="008A733A" w:rsidRPr="00DF00AE" w:rsidRDefault="008A733A" w:rsidP="008A733A">
            <w:pPr>
              <w:pStyle w:val="NoSpacing"/>
              <w:jc w:val="both"/>
              <w:rPr>
                <w:rFonts w:ascii="Times New Roman" w:hAnsi="Times New Roman"/>
                <w:b/>
                <w:bCs/>
                <w:lang w:val="en-GB"/>
              </w:rPr>
            </w:pPr>
            <w:r w:rsidRPr="008A733A">
              <w:rPr>
                <w:rFonts w:ascii="Times New Roman" w:hAnsi="Times New Roman"/>
                <w:bCs/>
                <w:color w:val="4472C4" w:themeColor="accent1"/>
                <w:sz w:val="20"/>
                <w:lang w:val="en-US"/>
              </w:rPr>
              <w:t>NGOs should work toward linking marginalized groups to CRHs (see recommendations 8.3.3 and 8.4.1).</w:t>
            </w:r>
          </w:p>
        </w:tc>
      </w:tr>
      <w:tr w:rsidR="009B69A4" w14:paraId="4BDC5495" w14:textId="77777777" w:rsidTr="009B69A4">
        <w:tc>
          <w:tcPr>
            <w:tcW w:w="4135" w:type="dxa"/>
            <w:vMerge w:val="restart"/>
          </w:tcPr>
          <w:p w14:paraId="50532FBC"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225B2C18" w14:textId="77777777" w:rsidR="009B69A4" w:rsidRDefault="009B69A4"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1EB764AB"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7C9DC6B0"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7DE6B9F3" w14:textId="77777777" w:rsidTr="009B69A4">
        <w:tc>
          <w:tcPr>
            <w:tcW w:w="4135" w:type="dxa"/>
            <w:vMerge/>
          </w:tcPr>
          <w:p w14:paraId="5EA5C1B4" w14:textId="77777777" w:rsidR="009B69A4" w:rsidRDefault="009B69A4" w:rsidP="009B69A4">
            <w:pPr>
              <w:pStyle w:val="NoSpacing"/>
              <w:jc w:val="both"/>
              <w:rPr>
                <w:rFonts w:ascii="Times New Roman" w:hAnsi="Times New Roman"/>
                <w:b/>
                <w:bCs/>
              </w:rPr>
            </w:pPr>
          </w:p>
        </w:tc>
        <w:tc>
          <w:tcPr>
            <w:tcW w:w="992" w:type="dxa"/>
            <w:vMerge/>
          </w:tcPr>
          <w:p w14:paraId="1804ED9C" w14:textId="77777777" w:rsidR="009B69A4" w:rsidRDefault="009B69A4" w:rsidP="009B69A4">
            <w:pPr>
              <w:pStyle w:val="NoSpacing"/>
              <w:jc w:val="both"/>
              <w:rPr>
                <w:rFonts w:ascii="Times New Roman" w:hAnsi="Times New Roman"/>
                <w:b/>
                <w:bCs/>
              </w:rPr>
            </w:pPr>
          </w:p>
        </w:tc>
        <w:tc>
          <w:tcPr>
            <w:tcW w:w="1350" w:type="dxa"/>
            <w:vMerge/>
          </w:tcPr>
          <w:p w14:paraId="101C3DA3" w14:textId="77777777" w:rsidR="009B69A4" w:rsidRDefault="009B69A4" w:rsidP="009B69A4">
            <w:pPr>
              <w:pStyle w:val="NoSpacing"/>
              <w:jc w:val="both"/>
              <w:rPr>
                <w:rFonts w:ascii="Times New Roman" w:hAnsi="Times New Roman"/>
                <w:b/>
                <w:bCs/>
              </w:rPr>
            </w:pPr>
          </w:p>
        </w:tc>
        <w:tc>
          <w:tcPr>
            <w:tcW w:w="1021" w:type="dxa"/>
          </w:tcPr>
          <w:p w14:paraId="26754007"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7B260DA7"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14:paraId="2823A1AF" w14:textId="77777777" w:rsidTr="009B69A4">
        <w:tc>
          <w:tcPr>
            <w:tcW w:w="4135" w:type="dxa"/>
          </w:tcPr>
          <w:p w14:paraId="1ED2AEE3" w14:textId="4507A633" w:rsidR="009B69A4" w:rsidRDefault="00A0251A"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Implementation of small grant program with m</w:t>
            </w:r>
            <w:r w:rsidR="00F1422B" w:rsidRPr="00F1422B">
              <w:rPr>
                <w:rFonts w:ascii="Times New Roman" w:hAnsi="Times New Roman"/>
                <w:bCs/>
                <w:color w:val="4472C4" w:themeColor="accent1"/>
                <w:sz w:val="20"/>
                <w:lang w:val="en-US"/>
              </w:rPr>
              <w:t>odif</w:t>
            </w:r>
            <w:r>
              <w:rPr>
                <w:rFonts w:ascii="Times New Roman" w:hAnsi="Times New Roman"/>
                <w:bCs/>
                <w:color w:val="4472C4" w:themeColor="accent1"/>
                <w:sz w:val="20"/>
                <w:lang w:val="en-US"/>
              </w:rPr>
              <w:t>ied</w:t>
            </w:r>
            <w:r w:rsidR="00F1422B" w:rsidRPr="00F1422B">
              <w:rPr>
                <w:rFonts w:ascii="Times New Roman" w:hAnsi="Times New Roman"/>
                <w:bCs/>
                <w:color w:val="4472C4" w:themeColor="accent1"/>
                <w:sz w:val="20"/>
                <w:lang w:val="en-US"/>
              </w:rPr>
              <w:t xml:space="preserve"> </w:t>
            </w:r>
            <w:r w:rsidR="00F1422B">
              <w:rPr>
                <w:rFonts w:ascii="Times New Roman" w:hAnsi="Times New Roman"/>
                <w:bCs/>
                <w:color w:val="4472C4" w:themeColor="accent1"/>
                <w:sz w:val="20"/>
                <w:lang w:val="en-US"/>
              </w:rPr>
              <w:t>duration</w:t>
            </w:r>
            <w:r w:rsidR="00F1422B" w:rsidRPr="00F1422B">
              <w:rPr>
                <w:rFonts w:ascii="Times New Roman" w:hAnsi="Times New Roman"/>
                <w:bCs/>
                <w:color w:val="4472C4" w:themeColor="accent1"/>
                <w:sz w:val="20"/>
                <w:lang w:val="en-US"/>
              </w:rPr>
              <w:t xml:space="preserve">. </w:t>
            </w:r>
          </w:p>
          <w:p w14:paraId="177889E7" w14:textId="567342B3" w:rsidR="00F1422B" w:rsidRPr="00F1422B" w:rsidRDefault="00F1422B" w:rsidP="009B69A4">
            <w:pPr>
              <w:pStyle w:val="NoSpacing"/>
              <w:jc w:val="both"/>
              <w:rPr>
                <w:rFonts w:ascii="Times New Roman" w:hAnsi="Times New Roman"/>
                <w:bCs/>
                <w:color w:val="4472C4" w:themeColor="accent1"/>
                <w:sz w:val="20"/>
                <w:lang w:val="en-US"/>
              </w:rPr>
            </w:pPr>
          </w:p>
        </w:tc>
        <w:tc>
          <w:tcPr>
            <w:tcW w:w="992" w:type="dxa"/>
          </w:tcPr>
          <w:p w14:paraId="064F28AE" w14:textId="45B4984E" w:rsidR="009B69A4" w:rsidRPr="00F1422B" w:rsidRDefault="009B69A4" w:rsidP="009B69A4">
            <w:pPr>
              <w:pStyle w:val="NoSpacing"/>
              <w:jc w:val="both"/>
              <w:rPr>
                <w:rFonts w:ascii="Times New Roman" w:hAnsi="Times New Roman"/>
                <w:bCs/>
                <w:color w:val="4472C4" w:themeColor="accent1"/>
                <w:sz w:val="20"/>
                <w:lang w:val="en-US"/>
              </w:rPr>
            </w:pPr>
            <w:r w:rsidRPr="00F1422B">
              <w:rPr>
                <w:rFonts w:ascii="Times New Roman" w:hAnsi="Times New Roman"/>
                <w:bCs/>
                <w:color w:val="4472C4" w:themeColor="accent1"/>
                <w:sz w:val="20"/>
                <w:lang w:val="en-US"/>
              </w:rPr>
              <w:t>2020</w:t>
            </w:r>
            <w:r w:rsidR="00F1422B" w:rsidRPr="00F1422B">
              <w:rPr>
                <w:rFonts w:ascii="Times New Roman" w:hAnsi="Times New Roman"/>
                <w:bCs/>
                <w:color w:val="4472C4" w:themeColor="accent1"/>
                <w:sz w:val="20"/>
                <w:lang w:val="en-US"/>
              </w:rPr>
              <w:t>/07</w:t>
            </w:r>
          </w:p>
        </w:tc>
        <w:tc>
          <w:tcPr>
            <w:tcW w:w="1350" w:type="dxa"/>
          </w:tcPr>
          <w:p w14:paraId="25D852CF" w14:textId="51133CCA" w:rsidR="009B69A4" w:rsidRPr="00541381" w:rsidRDefault="00F1422B" w:rsidP="009B69A4">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szCs w:val="20"/>
              </w:rPr>
              <w:t>SRBM</w:t>
            </w:r>
          </w:p>
        </w:tc>
        <w:tc>
          <w:tcPr>
            <w:tcW w:w="1021" w:type="dxa"/>
          </w:tcPr>
          <w:p w14:paraId="76EDA07E" w14:textId="77777777" w:rsidR="009B69A4" w:rsidRPr="00541381" w:rsidRDefault="009B69A4" w:rsidP="009B69A4">
            <w:pPr>
              <w:pStyle w:val="NoSpacing"/>
              <w:jc w:val="both"/>
              <w:rPr>
                <w:rFonts w:ascii="Times New Roman" w:hAnsi="Times New Roman"/>
                <w:bCs/>
                <w:color w:val="4472C4" w:themeColor="accent1"/>
                <w:sz w:val="20"/>
              </w:rPr>
            </w:pPr>
            <w:r w:rsidRPr="00541381">
              <w:rPr>
                <w:rFonts w:ascii="Times New Roman" w:hAnsi="Times New Roman"/>
                <w:bCs/>
                <w:color w:val="4472C4" w:themeColor="accent1"/>
                <w:sz w:val="20"/>
              </w:rPr>
              <w:t>Initiated</w:t>
            </w:r>
          </w:p>
          <w:p w14:paraId="1533050D" w14:textId="77777777" w:rsidR="009B69A4" w:rsidRPr="00541381" w:rsidRDefault="009B69A4" w:rsidP="009B69A4">
            <w:pPr>
              <w:pStyle w:val="NoSpacing"/>
              <w:jc w:val="both"/>
              <w:rPr>
                <w:rFonts w:ascii="Times New Roman" w:hAnsi="Times New Roman"/>
                <w:bCs/>
                <w:strike/>
                <w:color w:val="4472C4" w:themeColor="accent1"/>
              </w:rPr>
            </w:pPr>
          </w:p>
        </w:tc>
        <w:tc>
          <w:tcPr>
            <w:tcW w:w="1852" w:type="dxa"/>
          </w:tcPr>
          <w:p w14:paraId="61558030" w14:textId="1B1BFF79" w:rsidR="009B69A4" w:rsidRPr="00207249" w:rsidRDefault="00F1422B" w:rsidP="009B69A4">
            <w:pPr>
              <w:pStyle w:val="NoSpacing"/>
              <w:jc w:val="both"/>
              <w:rPr>
                <w:rFonts w:ascii="Times New Roman" w:hAnsi="Times New Roman"/>
                <w:bCs/>
              </w:rPr>
            </w:pPr>
            <w:r w:rsidRPr="00F1422B">
              <w:rPr>
                <w:rFonts w:ascii="Times New Roman" w:hAnsi="Times New Roman"/>
                <w:bCs/>
                <w:color w:val="4472C4" w:themeColor="accent1"/>
                <w:sz w:val="20"/>
                <w:lang w:val="en-US"/>
              </w:rPr>
              <w:t xml:space="preserve">All </w:t>
            </w:r>
            <w:proofErr w:type="spellStart"/>
            <w:r w:rsidRPr="00F1422B">
              <w:rPr>
                <w:rFonts w:ascii="Times New Roman" w:hAnsi="Times New Roman"/>
                <w:bCs/>
                <w:color w:val="4472C4" w:themeColor="accent1"/>
                <w:sz w:val="20"/>
                <w:lang w:val="en-US"/>
              </w:rPr>
              <w:t>aimag</w:t>
            </w:r>
            <w:proofErr w:type="spellEnd"/>
            <w:r w:rsidRPr="00F1422B">
              <w:rPr>
                <w:rFonts w:ascii="Times New Roman" w:hAnsi="Times New Roman"/>
                <w:bCs/>
                <w:color w:val="4472C4" w:themeColor="accent1"/>
                <w:sz w:val="20"/>
                <w:lang w:val="en-US"/>
              </w:rPr>
              <w:t xml:space="preserve"> and district CRHs aware of this change (communicated in March 2019).</w:t>
            </w:r>
          </w:p>
        </w:tc>
      </w:tr>
      <w:tr w:rsidR="009B69A4" w14:paraId="5D55189D" w14:textId="77777777" w:rsidTr="009B69A4">
        <w:tc>
          <w:tcPr>
            <w:tcW w:w="9350" w:type="dxa"/>
            <w:gridSpan w:val="5"/>
          </w:tcPr>
          <w:p w14:paraId="3F321252" w14:textId="57412675" w:rsidR="009B69A4" w:rsidRPr="00541381" w:rsidRDefault="009B69A4" w:rsidP="00F1422B">
            <w:pPr>
              <w:pStyle w:val="ListParagraph"/>
              <w:numPr>
                <w:ilvl w:val="0"/>
                <w:numId w:val="17"/>
              </w:numPr>
              <w:rPr>
                <w:b/>
              </w:rPr>
            </w:pPr>
            <w:r w:rsidRPr="00541381">
              <w:t xml:space="preserve">The criteria for </w:t>
            </w:r>
            <w:proofErr w:type="spellStart"/>
            <w:r w:rsidRPr="00541381">
              <w:t>hural</w:t>
            </w:r>
            <w:proofErr w:type="spellEnd"/>
            <w:r w:rsidRPr="00541381">
              <w:t xml:space="preserve"> / NGO selection must be reviewed to boost effectiveness, sustainability and relevance. Small grants must reinforce project priorities of increasing pro-poor focus of its interventions and developing public hearings initiated by </w:t>
            </w:r>
            <w:proofErr w:type="spellStart"/>
            <w:r w:rsidRPr="00541381">
              <w:t>hurals</w:t>
            </w:r>
            <w:proofErr w:type="spellEnd"/>
            <w:r w:rsidRPr="00541381">
              <w:t xml:space="preserve"> on general oversight.</w:t>
            </w:r>
          </w:p>
          <w:p w14:paraId="30C6FFEE" w14:textId="1473F2B0" w:rsidR="009B69A4" w:rsidRPr="00541381" w:rsidRDefault="009B69A4" w:rsidP="009B69A4">
            <w:pPr>
              <w:pStyle w:val="ListParagraph"/>
              <w:ind w:left="1080"/>
              <w:rPr>
                <w:b/>
                <w:bCs/>
              </w:rPr>
            </w:pPr>
          </w:p>
        </w:tc>
      </w:tr>
      <w:tr w:rsidR="009B69A4" w14:paraId="613E2EC2" w14:textId="77777777" w:rsidTr="009B69A4">
        <w:tc>
          <w:tcPr>
            <w:tcW w:w="9350" w:type="dxa"/>
            <w:gridSpan w:val="5"/>
          </w:tcPr>
          <w:p w14:paraId="06127E4F" w14:textId="77777777" w:rsidR="009B69A4" w:rsidRPr="00541381" w:rsidRDefault="009B69A4" w:rsidP="009B69A4">
            <w:pPr>
              <w:rPr>
                <w:rFonts w:ascii="Times New Roman" w:hAnsi="Times New Roman"/>
                <w:bCs/>
                <w:color w:val="4472C4" w:themeColor="accent1"/>
                <w:sz w:val="20"/>
              </w:rPr>
            </w:pPr>
            <w:r w:rsidRPr="00541381">
              <w:rPr>
                <w:rFonts w:ascii="Times New Roman" w:hAnsi="Times New Roman"/>
                <w:b/>
                <w:bCs/>
              </w:rPr>
              <w:t>Management Response:</w:t>
            </w:r>
            <w:r w:rsidRPr="00541381">
              <w:rPr>
                <w:rFonts w:ascii="Times New Roman" w:hAnsi="Times New Roman"/>
                <w:bCs/>
              </w:rPr>
              <w:t xml:space="preserve"> </w:t>
            </w:r>
            <w:r w:rsidRPr="00541381">
              <w:rPr>
                <w:rFonts w:ascii="Times New Roman" w:hAnsi="Times New Roman"/>
                <w:bCs/>
                <w:color w:val="4472C4" w:themeColor="accent1"/>
                <w:sz w:val="20"/>
              </w:rPr>
              <w:t xml:space="preserve">Fully accepted. </w:t>
            </w:r>
          </w:p>
          <w:p w14:paraId="05EE59CD" w14:textId="77777777" w:rsidR="00F1422B" w:rsidRPr="00541381" w:rsidRDefault="00F1422B" w:rsidP="00F1422B">
            <w:pPr>
              <w:rPr>
                <w:rFonts w:ascii="Times New Roman" w:hAnsi="Times New Roman" w:cs="Times New Roman"/>
                <w:bCs/>
                <w:color w:val="4472C4" w:themeColor="accent1"/>
                <w:sz w:val="20"/>
                <w:lang w:val="en-US"/>
              </w:rPr>
            </w:pPr>
            <w:r w:rsidRPr="00541381">
              <w:rPr>
                <w:rFonts w:ascii="Times New Roman" w:hAnsi="Times New Roman" w:cs="Times New Roman"/>
                <w:bCs/>
                <w:color w:val="4472C4" w:themeColor="accent1"/>
                <w:sz w:val="20"/>
                <w:lang w:val="en-US"/>
              </w:rPr>
              <w:t xml:space="preserve">The pro-poor focus of grants will be reinforced in the call for proposals and review of applications. </w:t>
            </w:r>
          </w:p>
          <w:p w14:paraId="249E1FFF" w14:textId="517FD5A8" w:rsidR="00F1422B" w:rsidRPr="00541381" w:rsidRDefault="00F1422B" w:rsidP="00F1422B">
            <w:pPr>
              <w:rPr>
                <w:rFonts w:ascii="Times New Roman" w:hAnsi="Times New Roman"/>
                <w:b/>
                <w:bCs/>
              </w:rPr>
            </w:pPr>
            <w:r w:rsidRPr="00541381">
              <w:rPr>
                <w:rFonts w:ascii="Times New Roman" w:hAnsi="Times New Roman" w:cs="Times New Roman"/>
                <w:bCs/>
                <w:color w:val="4472C4" w:themeColor="accent1"/>
                <w:sz w:val="20"/>
                <w:lang w:val="en-US"/>
              </w:rPr>
              <w:t>Other criteria for selection will be reviewed too, in accordance with the recommendations and past experiences</w:t>
            </w:r>
            <w:r w:rsidR="0061660F">
              <w:rPr>
                <w:rFonts w:ascii="Times New Roman" w:hAnsi="Times New Roman" w:cs="Times New Roman"/>
                <w:bCs/>
                <w:color w:val="4472C4" w:themeColor="accent1"/>
                <w:sz w:val="20"/>
                <w:lang w:val="en-US"/>
              </w:rPr>
              <w:t xml:space="preserve">, </w:t>
            </w:r>
            <w:r w:rsidR="00B44282">
              <w:rPr>
                <w:rFonts w:ascii="Times New Roman" w:hAnsi="Times New Roman" w:cs="Times New Roman"/>
                <w:bCs/>
                <w:color w:val="4472C4" w:themeColor="accent1"/>
                <w:sz w:val="20"/>
                <w:lang w:val="en-US"/>
              </w:rPr>
              <w:t>consulting with UNDP’s Operational Guide on Grants</w:t>
            </w:r>
            <w:r w:rsidR="00A0251A">
              <w:rPr>
                <w:rFonts w:ascii="Times New Roman" w:hAnsi="Times New Roman" w:cs="Times New Roman"/>
                <w:bCs/>
                <w:color w:val="4472C4" w:themeColor="accent1"/>
                <w:sz w:val="20"/>
                <w:lang w:val="en-US"/>
              </w:rPr>
              <w:t>.</w:t>
            </w:r>
          </w:p>
        </w:tc>
      </w:tr>
      <w:tr w:rsidR="009B69A4" w14:paraId="4C8CC4CB" w14:textId="77777777" w:rsidTr="009B69A4">
        <w:tc>
          <w:tcPr>
            <w:tcW w:w="4135" w:type="dxa"/>
            <w:vMerge w:val="restart"/>
          </w:tcPr>
          <w:p w14:paraId="2994C05D"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4AA47B3D" w14:textId="77777777" w:rsidR="009B69A4" w:rsidRDefault="009B69A4"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2318A9A1" w14:textId="77777777" w:rsidR="009B69A4" w:rsidRPr="00541381" w:rsidRDefault="009B69A4" w:rsidP="009B69A4">
            <w:pPr>
              <w:pStyle w:val="NoSpacing"/>
              <w:jc w:val="both"/>
              <w:rPr>
                <w:rFonts w:ascii="Times New Roman" w:hAnsi="Times New Roman"/>
                <w:b/>
                <w:bCs/>
              </w:rPr>
            </w:pPr>
            <w:r w:rsidRPr="00541381">
              <w:rPr>
                <w:rFonts w:ascii="Times New Roman" w:hAnsi="Times New Roman"/>
                <w:b/>
                <w:bCs/>
              </w:rPr>
              <w:t>Responsible Unit</w:t>
            </w:r>
          </w:p>
        </w:tc>
        <w:tc>
          <w:tcPr>
            <w:tcW w:w="2873" w:type="dxa"/>
            <w:gridSpan w:val="2"/>
          </w:tcPr>
          <w:p w14:paraId="0430507F" w14:textId="77777777" w:rsidR="009B69A4" w:rsidRPr="00541381" w:rsidRDefault="009B69A4" w:rsidP="009B69A4">
            <w:pPr>
              <w:pStyle w:val="NoSpacing"/>
              <w:jc w:val="both"/>
              <w:rPr>
                <w:rFonts w:ascii="Times New Roman" w:hAnsi="Times New Roman"/>
                <w:b/>
                <w:bCs/>
              </w:rPr>
            </w:pPr>
            <w:r w:rsidRPr="00541381">
              <w:rPr>
                <w:rFonts w:ascii="Times New Roman" w:hAnsi="Times New Roman"/>
                <w:b/>
                <w:bCs/>
              </w:rPr>
              <w:t>Tracking</w:t>
            </w:r>
          </w:p>
        </w:tc>
      </w:tr>
      <w:tr w:rsidR="009B69A4" w14:paraId="2F332C86" w14:textId="77777777" w:rsidTr="009B69A4">
        <w:tc>
          <w:tcPr>
            <w:tcW w:w="4135" w:type="dxa"/>
            <w:vMerge/>
          </w:tcPr>
          <w:p w14:paraId="4F66837A" w14:textId="77777777" w:rsidR="009B69A4" w:rsidRDefault="009B69A4" w:rsidP="009B69A4">
            <w:pPr>
              <w:pStyle w:val="NoSpacing"/>
              <w:jc w:val="both"/>
              <w:rPr>
                <w:rFonts w:ascii="Times New Roman" w:hAnsi="Times New Roman"/>
                <w:b/>
                <w:bCs/>
              </w:rPr>
            </w:pPr>
          </w:p>
        </w:tc>
        <w:tc>
          <w:tcPr>
            <w:tcW w:w="992" w:type="dxa"/>
            <w:vMerge/>
          </w:tcPr>
          <w:p w14:paraId="2ACEB018" w14:textId="77777777" w:rsidR="009B69A4" w:rsidRDefault="009B69A4" w:rsidP="009B69A4">
            <w:pPr>
              <w:pStyle w:val="NoSpacing"/>
              <w:jc w:val="both"/>
              <w:rPr>
                <w:rFonts w:ascii="Times New Roman" w:hAnsi="Times New Roman"/>
                <w:b/>
                <w:bCs/>
              </w:rPr>
            </w:pPr>
          </w:p>
        </w:tc>
        <w:tc>
          <w:tcPr>
            <w:tcW w:w="1350" w:type="dxa"/>
            <w:vMerge/>
          </w:tcPr>
          <w:p w14:paraId="56465B37" w14:textId="77777777" w:rsidR="009B69A4" w:rsidRPr="00541381" w:rsidRDefault="009B69A4" w:rsidP="009B69A4">
            <w:pPr>
              <w:pStyle w:val="NoSpacing"/>
              <w:jc w:val="both"/>
              <w:rPr>
                <w:rFonts w:ascii="Times New Roman" w:hAnsi="Times New Roman"/>
                <w:b/>
                <w:bCs/>
              </w:rPr>
            </w:pPr>
          </w:p>
        </w:tc>
        <w:tc>
          <w:tcPr>
            <w:tcW w:w="1021" w:type="dxa"/>
          </w:tcPr>
          <w:p w14:paraId="6426264B" w14:textId="77777777" w:rsidR="009B69A4" w:rsidRPr="00541381" w:rsidRDefault="009B69A4" w:rsidP="009B69A4">
            <w:pPr>
              <w:pStyle w:val="NoSpacing"/>
              <w:jc w:val="both"/>
              <w:rPr>
                <w:rFonts w:ascii="Times New Roman" w:hAnsi="Times New Roman"/>
                <w:b/>
                <w:bCs/>
              </w:rPr>
            </w:pPr>
            <w:r w:rsidRPr="00541381">
              <w:rPr>
                <w:rFonts w:ascii="Times New Roman" w:hAnsi="Times New Roman"/>
                <w:b/>
                <w:bCs/>
              </w:rPr>
              <w:t>Status</w:t>
            </w:r>
          </w:p>
        </w:tc>
        <w:tc>
          <w:tcPr>
            <w:tcW w:w="1852" w:type="dxa"/>
          </w:tcPr>
          <w:p w14:paraId="2697F8DE"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14:paraId="60B48E35" w14:textId="77777777" w:rsidTr="009B69A4">
        <w:tc>
          <w:tcPr>
            <w:tcW w:w="4135" w:type="dxa"/>
          </w:tcPr>
          <w:p w14:paraId="593FDC48" w14:textId="2F4E6E29" w:rsidR="009B69A4" w:rsidRPr="00DF00AE" w:rsidRDefault="00F1422B" w:rsidP="00F1422B">
            <w:pPr>
              <w:rPr>
                <w:rFonts w:ascii="Times New Roman" w:hAnsi="Times New Roman"/>
                <w:bCs/>
                <w:color w:val="4472C4" w:themeColor="accent1"/>
              </w:rPr>
            </w:pPr>
            <w:r>
              <w:rPr>
                <w:rFonts w:ascii="Times New Roman" w:hAnsi="Times New Roman" w:cs="Times New Roman"/>
                <w:bCs/>
                <w:color w:val="4472C4" w:themeColor="accent1"/>
                <w:sz w:val="20"/>
                <w:lang w:val="en-US"/>
              </w:rPr>
              <w:t>Revision of the criteria of selection for small grants (including: increased</w:t>
            </w:r>
            <w:r w:rsidR="009B69A4" w:rsidRPr="00F1422B">
              <w:rPr>
                <w:rFonts w:ascii="Times New Roman" w:hAnsi="Times New Roman" w:cs="Times New Roman"/>
                <w:bCs/>
                <w:color w:val="4472C4" w:themeColor="accent1"/>
                <w:sz w:val="20"/>
                <w:lang w:val="en-US"/>
              </w:rPr>
              <w:t xml:space="preserve"> pro-poor </w:t>
            </w:r>
            <w:r>
              <w:rPr>
                <w:rFonts w:ascii="Times New Roman" w:hAnsi="Times New Roman" w:cs="Times New Roman"/>
                <w:bCs/>
                <w:color w:val="4472C4" w:themeColor="accent1"/>
                <w:sz w:val="20"/>
                <w:lang w:val="en-US"/>
              </w:rPr>
              <w:t>orientation).</w:t>
            </w:r>
          </w:p>
        </w:tc>
        <w:tc>
          <w:tcPr>
            <w:tcW w:w="992" w:type="dxa"/>
          </w:tcPr>
          <w:p w14:paraId="01F29A90" w14:textId="22C333AB" w:rsidR="009B69A4" w:rsidRPr="00534D4C" w:rsidRDefault="008371B6" w:rsidP="009B69A4">
            <w:pPr>
              <w:pStyle w:val="NoSpacing"/>
              <w:jc w:val="both"/>
              <w:rPr>
                <w:rFonts w:ascii="Times New Roman" w:hAnsi="Times New Roman"/>
                <w:bCs/>
                <w:color w:val="4472C4" w:themeColor="accent1"/>
              </w:rPr>
            </w:pPr>
            <w:r>
              <w:rPr>
                <w:rFonts w:ascii="Times New Roman" w:hAnsi="Times New Roman"/>
                <w:bCs/>
                <w:color w:val="4472C4" w:themeColor="accent1"/>
                <w:sz w:val="20"/>
                <w:lang w:val="en-US"/>
              </w:rPr>
              <w:t>2019/06</w:t>
            </w:r>
          </w:p>
        </w:tc>
        <w:tc>
          <w:tcPr>
            <w:tcW w:w="1350" w:type="dxa"/>
          </w:tcPr>
          <w:p w14:paraId="53204913" w14:textId="3F2B6215" w:rsidR="009B69A4" w:rsidRPr="00541381" w:rsidRDefault="00F1422B" w:rsidP="009B69A4">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szCs w:val="20"/>
              </w:rPr>
              <w:t>SRBM</w:t>
            </w:r>
          </w:p>
        </w:tc>
        <w:tc>
          <w:tcPr>
            <w:tcW w:w="1021" w:type="dxa"/>
          </w:tcPr>
          <w:p w14:paraId="18A031AD" w14:textId="77777777" w:rsidR="009B69A4" w:rsidRPr="00541381" w:rsidRDefault="009B69A4" w:rsidP="009B69A4">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rPr>
              <w:t>Initiated</w:t>
            </w:r>
          </w:p>
        </w:tc>
        <w:tc>
          <w:tcPr>
            <w:tcW w:w="1852" w:type="dxa"/>
          </w:tcPr>
          <w:p w14:paraId="549E872C" w14:textId="77777777" w:rsidR="009B69A4" w:rsidRPr="00534D4C" w:rsidRDefault="009B69A4" w:rsidP="009B69A4">
            <w:pPr>
              <w:pStyle w:val="NoSpacing"/>
              <w:jc w:val="both"/>
              <w:rPr>
                <w:rFonts w:ascii="Times New Roman" w:hAnsi="Times New Roman"/>
                <w:bCs/>
                <w:color w:val="4472C4" w:themeColor="accent1"/>
              </w:rPr>
            </w:pPr>
          </w:p>
        </w:tc>
      </w:tr>
    </w:tbl>
    <w:p w14:paraId="769B74AE" w14:textId="6ECE707E" w:rsidR="009B69A4" w:rsidRDefault="009B69A4"/>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9B69A4" w14:paraId="12E45D4E" w14:textId="77777777" w:rsidTr="009B69A4">
        <w:tc>
          <w:tcPr>
            <w:tcW w:w="9350" w:type="dxa"/>
            <w:gridSpan w:val="5"/>
          </w:tcPr>
          <w:p w14:paraId="254CEB1C" w14:textId="7EFFE783" w:rsidR="009B69A4" w:rsidRDefault="009B69A4" w:rsidP="009B69A4">
            <w:pPr>
              <w:pStyle w:val="NoSpacing"/>
              <w:jc w:val="both"/>
              <w:rPr>
                <w:rFonts w:ascii="Times New Roman" w:hAnsi="Times New Roman"/>
                <w:b/>
                <w:bCs/>
              </w:rPr>
            </w:pPr>
            <w:r>
              <w:rPr>
                <w:rFonts w:ascii="Times New Roman" w:hAnsi="Times New Roman"/>
                <w:b/>
                <w:bCs/>
              </w:rPr>
              <w:t>Recommendations (8.4)</w:t>
            </w:r>
            <w:r w:rsidRPr="00C021CD">
              <w:rPr>
                <w:rFonts w:ascii="Times New Roman" w:hAnsi="Times New Roman"/>
                <w:b/>
                <w:bCs/>
              </w:rPr>
              <w:t xml:space="preserve">: </w:t>
            </w:r>
            <w:r w:rsidRPr="00582CE3">
              <w:rPr>
                <w:rFonts w:ascii="Times New Roman" w:hAnsi="Times New Roman"/>
                <w:b/>
                <w:bCs/>
              </w:rPr>
              <w:t>Youth, vulnerable and marginalised</w:t>
            </w:r>
          </w:p>
        </w:tc>
      </w:tr>
      <w:tr w:rsidR="009B69A4" w14:paraId="61CE5362" w14:textId="77777777" w:rsidTr="009B69A4">
        <w:tc>
          <w:tcPr>
            <w:tcW w:w="9350" w:type="dxa"/>
            <w:gridSpan w:val="5"/>
          </w:tcPr>
          <w:p w14:paraId="7459B4F0" w14:textId="23031B23" w:rsidR="009B69A4" w:rsidRPr="00582CE3" w:rsidRDefault="009B69A4" w:rsidP="00582CE3">
            <w:pPr>
              <w:pStyle w:val="ListParagraph"/>
              <w:numPr>
                <w:ilvl w:val="0"/>
                <w:numId w:val="39"/>
              </w:numPr>
              <w:rPr>
                <w:b/>
              </w:rPr>
            </w:pPr>
            <w:r w:rsidRPr="00A9436A">
              <w:t xml:space="preserve">The project’s aims with regards to improving inclusiveness should be clarified first before strategic entry points are identified. It is recommended to establish synergies with existing projects that target the poor and marginalized. This could e.g. be envisioned through the grant scheme under Output 2 or in the frame </w:t>
            </w:r>
            <w:r w:rsidRPr="00A9436A">
              <w:lastRenderedPageBreak/>
              <w:t>of the planned activities towards increasing citizens’ awareness about their elected representatives. It may provide a catalyst to greater participation by youth. The appropriate time is now. The grant scheme might provide for opportunities to address issues of inclusion more prominently.</w:t>
            </w:r>
          </w:p>
          <w:p w14:paraId="5DDC26EE" w14:textId="32E33EE1" w:rsidR="009B69A4" w:rsidRPr="009B69A4" w:rsidRDefault="009B69A4" w:rsidP="009B69A4">
            <w:pPr>
              <w:pStyle w:val="ListParagraph"/>
              <w:rPr>
                <w:b/>
                <w:bCs/>
                <w:lang w:val="en-MY"/>
              </w:rPr>
            </w:pPr>
          </w:p>
        </w:tc>
      </w:tr>
      <w:tr w:rsidR="009B69A4" w14:paraId="4378854F" w14:textId="77777777" w:rsidTr="009B69A4">
        <w:tc>
          <w:tcPr>
            <w:tcW w:w="9350" w:type="dxa"/>
            <w:gridSpan w:val="5"/>
          </w:tcPr>
          <w:p w14:paraId="1B0493D0" w14:textId="6ABCC360" w:rsidR="009B69A4" w:rsidRDefault="009B69A4" w:rsidP="009B69A4">
            <w:pPr>
              <w:pStyle w:val="NoSpacing"/>
              <w:jc w:val="both"/>
              <w:rPr>
                <w:rFonts w:ascii="Times New Roman" w:hAnsi="Times New Roman"/>
                <w:bCs/>
                <w:color w:val="4472C4" w:themeColor="accent1"/>
              </w:rPr>
            </w:pPr>
            <w:r>
              <w:rPr>
                <w:rFonts w:ascii="Times New Roman" w:hAnsi="Times New Roman"/>
                <w:b/>
                <w:bCs/>
              </w:rPr>
              <w:lastRenderedPageBreak/>
              <w:t xml:space="preserve">Management Response: </w:t>
            </w:r>
            <w:r w:rsidRPr="00582CE3">
              <w:rPr>
                <w:rFonts w:ascii="Times New Roman" w:hAnsi="Times New Roman"/>
                <w:bCs/>
                <w:color w:val="4472C4" w:themeColor="accent1"/>
                <w:sz w:val="20"/>
                <w:lang w:val="en-US"/>
              </w:rPr>
              <w:t>Fully accepted.</w:t>
            </w:r>
            <w:r>
              <w:rPr>
                <w:rFonts w:ascii="Times New Roman" w:hAnsi="Times New Roman"/>
                <w:bCs/>
                <w:color w:val="4472C4" w:themeColor="accent1"/>
              </w:rPr>
              <w:t xml:space="preserve"> </w:t>
            </w:r>
          </w:p>
          <w:p w14:paraId="28C1C6E4" w14:textId="59620675" w:rsidR="00A50E24" w:rsidRPr="00582CE3" w:rsidRDefault="00A50E24" w:rsidP="00A50E24">
            <w:pPr>
              <w:rPr>
                <w:rFonts w:ascii="Times New Roman" w:hAnsi="Times New Roman" w:cs="Times New Roman"/>
                <w:bCs/>
                <w:color w:val="4472C4" w:themeColor="accent1"/>
                <w:sz w:val="20"/>
                <w:lang w:val="en-US"/>
              </w:rPr>
            </w:pPr>
            <w:r w:rsidRPr="00582CE3">
              <w:rPr>
                <w:rFonts w:ascii="Times New Roman" w:hAnsi="Times New Roman" w:cs="Times New Roman"/>
                <w:bCs/>
                <w:color w:val="4472C4" w:themeColor="accent1"/>
                <w:sz w:val="20"/>
                <w:lang w:val="en-US"/>
              </w:rPr>
              <w:t>Further synergies as well as initiatives targeting these target groups will be sought after. For instance, a</w:t>
            </w:r>
            <w:r w:rsidR="00C6558B">
              <w:rPr>
                <w:rFonts w:ascii="Times New Roman" w:hAnsi="Times New Roman" w:cs="Times New Roman"/>
                <w:bCs/>
                <w:color w:val="4472C4" w:themeColor="accent1"/>
                <w:sz w:val="20"/>
                <w:lang w:val="en-US"/>
              </w:rPr>
              <w:t xml:space="preserve">n inclusiveness component (i.e., </w:t>
            </w:r>
            <w:r w:rsidRPr="00582CE3">
              <w:rPr>
                <w:rFonts w:ascii="Times New Roman" w:hAnsi="Times New Roman" w:cs="Times New Roman"/>
                <w:bCs/>
                <w:color w:val="4472C4" w:themeColor="accent1"/>
                <w:sz w:val="20"/>
                <w:lang w:val="en-US"/>
              </w:rPr>
              <w:t xml:space="preserve">need for elected representatives to involve marginalized groups) </w:t>
            </w:r>
            <w:r w:rsidR="00C6558B">
              <w:rPr>
                <w:rFonts w:ascii="Times New Roman" w:hAnsi="Times New Roman" w:cs="Times New Roman"/>
                <w:bCs/>
                <w:color w:val="4472C4" w:themeColor="accent1"/>
                <w:sz w:val="20"/>
                <w:lang w:val="en-US"/>
              </w:rPr>
              <w:t>will be</w:t>
            </w:r>
            <w:r w:rsidRPr="00582CE3">
              <w:rPr>
                <w:rFonts w:ascii="Times New Roman" w:hAnsi="Times New Roman" w:cs="Times New Roman"/>
                <w:bCs/>
                <w:color w:val="4472C4" w:themeColor="accent1"/>
                <w:sz w:val="20"/>
                <w:lang w:val="en-US"/>
              </w:rPr>
              <w:t xml:space="preserve"> embedded in follow-up activities of the WLT (AWP 3.1). </w:t>
            </w:r>
          </w:p>
          <w:p w14:paraId="19A7551A" w14:textId="62A470E7" w:rsidR="009B69A4" w:rsidRDefault="00A50E24" w:rsidP="00824595">
            <w:pPr>
              <w:rPr>
                <w:rFonts w:ascii="Times New Roman" w:hAnsi="Times New Roman"/>
                <w:b/>
                <w:bCs/>
              </w:rPr>
            </w:pPr>
            <w:r w:rsidRPr="00582CE3">
              <w:rPr>
                <w:rFonts w:ascii="Times New Roman" w:hAnsi="Times New Roman" w:cs="Times New Roman"/>
                <w:bCs/>
                <w:color w:val="4472C4" w:themeColor="accent1"/>
                <w:sz w:val="20"/>
                <w:lang w:val="en-US"/>
              </w:rPr>
              <w:t>Regarding the small grant scheme, see above comments. CRH good practices for engaging (with) youth will be disseminated.</w:t>
            </w:r>
          </w:p>
        </w:tc>
      </w:tr>
      <w:tr w:rsidR="009B69A4" w14:paraId="1645AA7C" w14:textId="77777777" w:rsidTr="009B69A4">
        <w:tc>
          <w:tcPr>
            <w:tcW w:w="4135" w:type="dxa"/>
            <w:vMerge w:val="restart"/>
          </w:tcPr>
          <w:p w14:paraId="019F10C1"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4E52628D" w14:textId="77777777" w:rsidR="009B69A4" w:rsidRDefault="009B69A4" w:rsidP="009B69A4">
            <w:pPr>
              <w:pStyle w:val="NoSpacing"/>
              <w:jc w:val="both"/>
              <w:rPr>
                <w:rFonts w:ascii="Times New Roman" w:hAnsi="Times New Roman"/>
                <w:b/>
                <w:bCs/>
              </w:rPr>
            </w:pPr>
            <w:r>
              <w:rPr>
                <w:rFonts w:ascii="Times New Roman" w:hAnsi="Times New Roman"/>
                <w:b/>
                <w:bCs/>
              </w:rPr>
              <w:t>Time frame</w:t>
            </w:r>
          </w:p>
        </w:tc>
        <w:tc>
          <w:tcPr>
            <w:tcW w:w="1350" w:type="dxa"/>
            <w:vMerge w:val="restart"/>
          </w:tcPr>
          <w:p w14:paraId="499B9C08"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71BDB7EB"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3FBD1AE7" w14:textId="77777777" w:rsidTr="009B69A4">
        <w:tc>
          <w:tcPr>
            <w:tcW w:w="4135" w:type="dxa"/>
            <w:vMerge/>
          </w:tcPr>
          <w:p w14:paraId="09AA111F" w14:textId="77777777" w:rsidR="009B69A4" w:rsidRDefault="009B69A4" w:rsidP="009B69A4">
            <w:pPr>
              <w:pStyle w:val="NoSpacing"/>
              <w:jc w:val="both"/>
              <w:rPr>
                <w:rFonts w:ascii="Times New Roman" w:hAnsi="Times New Roman"/>
                <w:b/>
                <w:bCs/>
              </w:rPr>
            </w:pPr>
          </w:p>
        </w:tc>
        <w:tc>
          <w:tcPr>
            <w:tcW w:w="992" w:type="dxa"/>
            <w:vMerge/>
          </w:tcPr>
          <w:p w14:paraId="5C5F7CF8" w14:textId="77777777" w:rsidR="009B69A4" w:rsidRDefault="009B69A4" w:rsidP="009B69A4">
            <w:pPr>
              <w:pStyle w:val="NoSpacing"/>
              <w:jc w:val="both"/>
              <w:rPr>
                <w:rFonts w:ascii="Times New Roman" w:hAnsi="Times New Roman"/>
                <w:b/>
                <w:bCs/>
              </w:rPr>
            </w:pPr>
          </w:p>
        </w:tc>
        <w:tc>
          <w:tcPr>
            <w:tcW w:w="1350" w:type="dxa"/>
            <w:vMerge/>
          </w:tcPr>
          <w:p w14:paraId="564A2476" w14:textId="77777777" w:rsidR="009B69A4" w:rsidRDefault="009B69A4" w:rsidP="009B69A4">
            <w:pPr>
              <w:pStyle w:val="NoSpacing"/>
              <w:jc w:val="both"/>
              <w:rPr>
                <w:rFonts w:ascii="Times New Roman" w:hAnsi="Times New Roman"/>
                <w:b/>
                <w:bCs/>
              </w:rPr>
            </w:pPr>
          </w:p>
        </w:tc>
        <w:tc>
          <w:tcPr>
            <w:tcW w:w="1021" w:type="dxa"/>
          </w:tcPr>
          <w:p w14:paraId="7565B20F"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596CD891"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A50E24" w14:paraId="220F5CA0" w14:textId="77777777" w:rsidTr="009B69A4">
        <w:tc>
          <w:tcPr>
            <w:tcW w:w="4135" w:type="dxa"/>
          </w:tcPr>
          <w:p w14:paraId="2CD9E3B5" w14:textId="680DA4E0" w:rsidR="00A50E24" w:rsidRDefault="00A50E24" w:rsidP="00A50E24">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I</w:t>
            </w:r>
            <w:r w:rsidR="00C6558B">
              <w:rPr>
                <w:rFonts w:ascii="Times New Roman" w:hAnsi="Times New Roman" w:cs="Times New Roman"/>
                <w:bCs/>
                <w:color w:val="4472C4" w:themeColor="accent1"/>
                <w:sz w:val="20"/>
                <w:lang w:val="en-US"/>
              </w:rPr>
              <w:t xml:space="preserve">nclusiveness component (i.e., </w:t>
            </w:r>
            <w:r w:rsidRPr="00582CE3">
              <w:rPr>
                <w:rFonts w:ascii="Times New Roman" w:hAnsi="Times New Roman" w:cs="Times New Roman"/>
                <w:bCs/>
                <w:color w:val="4472C4" w:themeColor="accent1"/>
                <w:sz w:val="20"/>
                <w:lang w:val="en-US"/>
              </w:rPr>
              <w:t xml:space="preserve">need for elected representatives to involve marginalized groups) </w:t>
            </w:r>
            <w:r w:rsidR="008371B6">
              <w:rPr>
                <w:rFonts w:ascii="Times New Roman" w:hAnsi="Times New Roman" w:cs="Times New Roman"/>
                <w:bCs/>
                <w:color w:val="4472C4" w:themeColor="accent1"/>
                <w:sz w:val="20"/>
                <w:lang w:val="en-US"/>
              </w:rPr>
              <w:t>to be</w:t>
            </w:r>
            <w:r w:rsidRPr="00582CE3">
              <w:rPr>
                <w:rFonts w:ascii="Times New Roman" w:hAnsi="Times New Roman" w:cs="Times New Roman"/>
                <w:bCs/>
                <w:color w:val="4472C4" w:themeColor="accent1"/>
                <w:sz w:val="20"/>
                <w:lang w:val="en-US"/>
              </w:rPr>
              <w:t xml:space="preserve"> embedded in follow-up activities of the WLT (AWP 3.1)</w:t>
            </w:r>
            <w:r w:rsidR="008371B6">
              <w:rPr>
                <w:rFonts w:ascii="Times New Roman" w:hAnsi="Times New Roman" w:cs="Times New Roman"/>
                <w:bCs/>
                <w:color w:val="4472C4" w:themeColor="accent1"/>
                <w:sz w:val="20"/>
                <w:lang w:val="en-US"/>
              </w:rPr>
              <w:t>.</w:t>
            </w:r>
          </w:p>
          <w:p w14:paraId="6C48EE51" w14:textId="3BDD9EBA" w:rsidR="00A50E24" w:rsidRPr="00582CE3" w:rsidRDefault="00A50E24" w:rsidP="00A50E24">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Further synergies / entry points for more inclusiveness to be leveraged.</w:t>
            </w:r>
          </w:p>
          <w:p w14:paraId="4E35C6BA" w14:textId="1FF76BBE" w:rsidR="008371B6" w:rsidRDefault="008371B6" w:rsidP="00A50E24">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Strengthening of inclusiveness component in s</w:t>
            </w:r>
            <w:r w:rsidR="00A50E24" w:rsidRPr="00582CE3">
              <w:rPr>
                <w:rFonts w:ascii="Times New Roman" w:hAnsi="Times New Roman" w:cs="Times New Roman"/>
                <w:bCs/>
                <w:color w:val="4472C4" w:themeColor="accent1"/>
                <w:sz w:val="20"/>
                <w:lang w:val="en-US"/>
              </w:rPr>
              <w:t>mall grant scheme</w:t>
            </w:r>
            <w:r>
              <w:rPr>
                <w:rFonts w:ascii="Times New Roman" w:hAnsi="Times New Roman" w:cs="Times New Roman"/>
                <w:bCs/>
                <w:color w:val="4472C4" w:themeColor="accent1"/>
                <w:sz w:val="20"/>
                <w:lang w:val="en-US"/>
              </w:rPr>
              <w:t xml:space="preserve"> (</w:t>
            </w:r>
            <w:r w:rsidR="00A50E24" w:rsidRPr="00582CE3">
              <w:rPr>
                <w:rFonts w:ascii="Times New Roman" w:hAnsi="Times New Roman" w:cs="Times New Roman"/>
                <w:bCs/>
                <w:color w:val="4472C4" w:themeColor="accent1"/>
                <w:sz w:val="20"/>
                <w:lang w:val="en-US"/>
              </w:rPr>
              <w:t>see above</w:t>
            </w:r>
            <w:r>
              <w:rPr>
                <w:rFonts w:ascii="Times New Roman" w:hAnsi="Times New Roman" w:cs="Times New Roman"/>
                <w:bCs/>
                <w:color w:val="4472C4" w:themeColor="accent1"/>
                <w:sz w:val="20"/>
                <w:lang w:val="en-US"/>
              </w:rPr>
              <w:t>)</w:t>
            </w:r>
            <w:r w:rsidR="00A50E24" w:rsidRPr="00582CE3">
              <w:rPr>
                <w:rFonts w:ascii="Times New Roman" w:hAnsi="Times New Roman" w:cs="Times New Roman"/>
                <w:bCs/>
                <w:color w:val="4472C4" w:themeColor="accent1"/>
                <w:sz w:val="20"/>
                <w:lang w:val="en-US"/>
              </w:rPr>
              <w:t xml:space="preserve">. </w:t>
            </w:r>
          </w:p>
          <w:p w14:paraId="40ADC11C" w14:textId="5DB5F1AB" w:rsidR="00A50E24" w:rsidRPr="00E638A8" w:rsidRDefault="00A50E24" w:rsidP="008371B6">
            <w:pPr>
              <w:rPr>
                <w:rFonts w:ascii="Times New Roman" w:hAnsi="Times New Roman"/>
                <w:bCs/>
              </w:rPr>
            </w:pPr>
            <w:r w:rsidRPr="00582CE3">
              <w:rPr>
                <w:rFonts w:ascii="Times New Roman" w:hAnsi="Times New Roman" w:cs="Times New Roman"/>
                <w:bCs/>
                <w:color w:val="4472C4" w:themeColor="accent1"/>
                <w:sz w:val="20"/>
                <w:lang w:val="en-US"/>
              </w:rPr>
              <w:t>CRH good practices for engaging (with) youth will be disseminated.</w:t>
            </w:r>
          </w:p>
        </w:tc>
        <w:tc>
          <w:tcPr>
            <w:tcW w:w="992" w:type="dxa"/>
          </w:tcPr>
          <w:p w14:paraId="1780B022" w14:textId="77777777" w:rsidR="00A50E24" w:rsidRDefault="008371B6" w:rsidP="008371B6">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2019</w:t>
            </w:r>
            <w:r w:rsidR="00A50E24" w:rsidRPr="00A50E24">
              <w:rPr>
                <w:rFonts w:ascii="Times New Roman" w:hAnsi="Times New Roman"/>
                <w:bCs/>
                <w:color w:val="4472C4" w:themeColor="accent1"/>
                <w:sz w:val="20"/>
                <w:lang w:val="en-US"/>
              </w:rPr>
              <w:t>/12</w:t>
            </w:r>
          </w:p>
          <w:p w14:paraId="5C747207" w14:textId="77777777" w:rsidR="008371B6" w:rsidRDefault="008371B6" w:rsidP="008371B6">
            <w:pPr>
              <w:pStyle w:val="NoSpacing"/>
              <w:jc w:val="both"/>
              <w:rPr>
                <w:rFonts w:ascii="Times New Roman" w:hAnsi="Times New Roman"/>
                <w:bCs/>
                <w:color w:val="4472C4" w:themeColor="accent1"/>
                <w:sz w:val="20"/>
                <w:lang w:val="en-US"/>
              </w:rPr>
            </w:pPr>
          </w:p>
          <w:p w14:paraId="20AF2590" w14:textId="77777777" w:rsidR="008371B6" w:rsidRDefault="008371B6" w:rsidP="008371B6">
            <w:pPr>
              <w:pStyle w:val="NoSpacing"/>
              <w:jc w:val="both"/>
              <w:rPr>
                <w:rFonts w:ascii="Times New Roman" w:hAnsi="Times New Roman"/>
                <w:bCs/>
                <w:color w:val="4472C4" w:themeColor="accent1"/>
                <w:sz w:val="20"/>
                <w:lang w:val="en-US"/>
              </w:rPr>
            </w:pPr>
          </w:p>
          <w:p w14:paraId="23E6420D" w14:textId="77777777" w:rsidR="008371B6" w:rsidRDefault="008371B6" w:rsidP="008371B6">
            <w:pPr>
              <w:pStyle w:val="NoSpacing"/>
              <w:jc w:val="both"/>
              <w:rPr>
                <w:rFonts w:ascii="Times New Roman" w:hAnsi="Times New Roman"/>
                <w:bCs/>
                <w:color w:val="4472C4" w:themeColor="accent1"/>
                <w:sz w:val="20"/>
                <w:lang w:val="en-US"/>
              </w:rPr>
            </w:pPr>
          </w:p>
          <w:p w14:paraId="0C0F6DDA" w14:textId="4BFBD9DE" w:rsidR="008371B6" w:rsidRDefault="008371B6" w:rsidP="008371B6">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2020</w:t>
            </w:r>
            <w:r w:rsidRPr="00A50E24">
              <w:rPr>
                <w:rFonts w:ascii="Times New Roman" w:hAnsi="Times New Roman"/>
                <w:bCs/>
                <w:color w:val="4472C4" w:themeColor="accent1"/>
                <w:sz w:val="20"/>
                <w:lang w:val="en-US"/>
              </w:rPr>
              <w:t>/12</w:t>
            </w:r>
          </w:p>
          <w:p w14:paraId="08B21877" w14:textId="33614308" w:rsidR="008371B6" w:rsidRDefault="008371B6" w:rsidP="008371B6">
            <w:pPr>
              <w:pStyle w:val="NoSpacing"/>
              <w:jc w:val="both"/>
              <w:rPr>
                <w:rFonts w:ascii="Times New Roman" w:hAnsi="Times New Roman"/>
                <w:bCs/>
                <w:color w:val="4472C4" w:themeColor="accent1"/>
                <w:sz w:val="20"/>
                <w:lang w:val="en-US"/>
              </w:rPr>
            </w:pPr>
          </w:p>
          <w:p w14:paraId="35554D6B" w14:textId="2487CE9A" w:rsidR="008371B6" w:rsidRDefault="008371B6" w:rsidP="008371B6">
            <w:pPr>
              <w:pStyle w:val="NoSpacing"/>
              <w:jc w:val="both"/>
              <w:rPr>
                <w:rFonts w:ascii="Times New Roman" w:hAnsi="Times New Roman"/>
                <w:bCs/>
                <w:color w:val="4472C4" w:themeColor="accent1"/>
                <w:sz w:val="20"/>
                <w:lang w:val="en-US"/>
              </w:rPr>
            </w:pPr>
          </w:p>
          <w:p w14:paraId="090D9D6D" w14:textId="6BDED627" w:rsidR="008371B6" w:rsidRDefault="008371B6" w:rsidP="008371B6">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2019/06</w:t>
            </w:r>
          </w:p>
          <w:p w14:paraId="7671AEB5" w14:textId="024847E0" w:rsidR="008371B6" w:rsidRDefault="008371B6" w:rsidP="008371B6">
            <w:pPr>
              <w:pStyle w:val="NoSpacing"/>
              <w:jc w:val="both"/>
              <w:rPr>
                <w:rFonts w:ascii="Times New Roman" w:hAnsi="Times New Roman"/>
                <w:bCs/>
                <w:color w:val="4472C4" w:themeColor="accent1"/>
                <w:sz w:val="20"/>
                <w:lang w:val="en-US"/>
              </w:rPr>
            </w:pPr>
          </w:p>
          <w:p w14:paraId="29FA0211" w14:textId="772E07AA" w:rsidR="008371B6" w:rsidRDefault="008371B6" w:rsidP="008371B6">
            <w:pPr>
              <w:pStyle w:val="NoSpacing"/>
              <w:jc w:val="both"/>
              <w:rPr>
                <w:rFonts w:ascii="Times New Roman" w:hAnsi="Times New Roman"/>
                <w:bCs/>
                <w:color w:val="4472C4" w:themeColor="accent1"/>
                <w:sz w:val="20"/>
                <w:lang w:val="en-US"/>
              </w:rPr>
            </w:pPr>
          </w:p>
          <w:p w14:paraId="3BE8EC29" w14:textId="66F02E71" w:rsidR="008371B6" w:rsidRDefault="008371B6" w:rsidP="008371B6">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2020</w:t>
            </w:r>
            <w:r w:rsidRPr="00A50E24">
              <w:rPr>
                <w:rFonts w:ascii="Times New Roman" w:hAnsi="Times New Roman"/>
                <w:bCs/>
                <w:color w:val="4472C4" w:themeColor="accent1"/>
                <w:sz w:val="20"/>
                <w:lang w:val="en-US"/>
              </w:rPr>
              <w:t>/12</w:t>
            </w:r>
          </w:p>
          <w:p w14:paraId="64D6294F" w14:textId="5380B793" w:rsidR="008371B6" w:rsidRPr="007B65BF" w:rsidRDefault="008371B6" w:rsidP="008371B6">
            <w:pPr>
              <w:pStyle w:val="NoSpacing"/>
              <w:jc w:val="both"/>
              <w:rPr>
                <w:rFonts w:ascii="Times New Roman" w:hAnsi="Times New Roman"/>
                <w:bCs/>
              </w:rPr>
            </w:pPr>
          </w:p>
        </w:tc>
        <w:tc>
          <w:tcPr>
            <w:tcW w:w="1350" w:type="dxa"/>
          </w:tcPr>
          <w:p w14:paraId="40F82B3C" w14:textId="77777777" w:rsidR="00A50E24" w:rsidRPr="00541381" w:rsidRDefault="00A50E24" w:rsidP="00A50E24">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7E9A2844" w14:textId="77777777" w:rsidR="008371B6" w:rsidRPr="00541381" w:rsidRDefault="008371B6" w:rsidP="00A50E24">
            <w:pPr>
              <w:pStyle w:val="NoSpacing"/>
              <w:jc w:val="both"/>
              <w:rPr>
                <w:rFonts w:ascii="Times New Roman" w:hAnsi="Times New Roman"/>
                <w:bCs/>
                <w:color w:val="4472C4" w:themeColor="accent1"/>
                <w:sz w:val="20"/>
                <w:szCs w:val="20"/>
              </w:rPr>
            </w:pPr>
          </w:p>
          <w:p w14:paraId="6F175303" w14:textId="77777777" w:rsidR="008371B6" w:rsidRPr="00541381" w:rsidRDefault="008371B6" w:rsidP="00A50E24">
            <w:pPr>
              <w:pStyle w:val="NoSpacing"/>
              <w:jc w:val="both"/>
              <w:rPr>
                <w:rFonts w:ascii="Times New Roman" w:hAnsi="Times New Roman"/>
                <w:bCs/>
                <w:color w:val="4472C4" w:themeColor="accent1"/>
                <w:sz w:val="20"/>
                <w:szCs w:val="20"/>
              </w:rPr>
            </w:pPr>
          </w:p>
          <w:p w14:paraId="4C08C7FA" w14:textId="77777777" w:rsidR="008371B6" w:rsidRPr="00541381" w:rsidRDefault="008371B6" w:rsidP="00A50E24">
            <w:pPr>
              <w:pStyle w:val="NoSpacing"/>
              <w:jc w:val="both"/>
              <w:rPr>
                <w:rFonts w:ascii="Times New Roman" w:hAnsi="Times New Roman"/>
                <w:bCs/>
                <w:color w:val="4472C4" w:themeColor="accent1"/>
                <w:sz w:val="20"/>
                <w:szCs w:val="20"/>
              </w:rPr>
            </w:pPr>
          </w:p>
          <w:p w14:paraId="25C3BF19" w14:textId="77777777" w:rsidR="008371B6" w:rsidRPr="00541381" w:rsidRDefault="008371B6" w:rsidP="00A50E24">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0FF49B82" w14:textId="77777777" w:rsidR="008371B6" w:rsidRPr="00541381" w:rsidRDefault="008371B6" w:rsidP="00A50E24">
            <w:pPr>
              <w:pStyle w:val="NoSpacing"/>
              <w:jc w:val="both"/>
              <w:rPr>
                <w:rFonts w:ascii="Times New Roman" w:hAnsi="Times New Roman"/>
                <w:bCs/>
                <w:color w:val="4472C4" w:themeColor="accent1"/>
                <w:sz w:val="20"/>
                <w:szCs w:val="20"/>
              </w:rPr>
            </w:pPr>
          </w:p>
          <w:p w14:paraId="00120997" w14:textId="77777777" w:rsidR="008371B6" w:rsidRPr="00541381" w:rsidRDefault="008371B6" w:rsidP="00A50E24">
            <w:pPr>
              <w:pStyle w:val="NoSpacing"/>
              <w:jc w:val="both"/>
              <w:rPr>
                <w:rFonts w:ascii="Times New Roman" w:hAnsi="Times New Roman"/>
                <w:bCs/>
                <w:color w:val="4472C4" w:themeColor="accent1"/>
                <w:sz w:val="20"/>
                <w:szCs w:val="20"/>
              </w:rPr>
            </w:pPr>
          </w:p>
          <w:p w14:paraId="4CDBB08A" w14:textId="4D04D887" w:rsidR="008371B6" w:rsidRPr="00541381" w:rsidRDefault="008371B6" w:rsidP="00A50E24">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4DF3A36F" w14:textId="16D1C4D9" w:rsidR="008371B6" w:rsidRPr="00541381" w:rsidRDefault="008371B6" w:rsidP="00A50E24">
            <w:pPr>
              <w:pStyle w:val="NoSpacing"/>
              <w:jc w:val="both"/>
              <w:rPr>
                <w:rFonts w:ascii="Times New Roman" w:hAnsi="Times New Roman"/>
                <w:bCs/>
                <w:color w:val="4472C4" w:themeColor="accent1"/>
                <w:sz w:val="20"/>
                <w:szCs w:val="20"/>
              </w:rPr>
            </w:pPr>
          </w:p>
          <w:p w14:paraId="0879856A" w14:textId="38FFD90C" w:rsidR="008371B6" w:rsidRPr="00541381" w:rsidRDefault="008371B6" w:rsidP="00A50E24">
            <w:pPr>
              <w:pStyle w:val="NoSpacing"/>
              <w:jc w:val="both"/>
              <w:rPr>
                <w:rFonts w:ascii="Times New Roman" w:hAnsi="Times New Roman"/>
                <w:bCs/>
                <w:color w:val="4472C4" w:themeColor="accent1"/>
                <w:sz w:val="20"/>
                <w:szCs w:val="20"/>
              </w:rPr>
            </w:pPr>
          </w:p>
          <w:p w14:paraId="4A367B46" w14:textId="27240512" w:rsidR="008371B6" w:rsidRDefault="008371B6" w:rsidP="00A50E24">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06FBA940" w14:textId="4F06A458" w:rsidR="008371B6" w:rsidRPr="007B65BF" w:rsidRDefault="008371B6" w:rsidP="00A50E24">
            <w:pPr>
              <w:pStyle w:val="NoSpacing"/>
              <w:jc w:val="both"/>
              <w:rPr>
                <w:rFonts w:ascii="Times New Roman" w:hAnsi="Times New Roman"/>
                <w:bCs/>
              </w:rPr>
            </w:pPr>
          </w:p>
        </w:tc>
        <w:tc>
          <w:tcPr>
            <w:tcW w:w="1021" w:type="dxa"/>
          </w:tcPr>
          <w:p w14:paraId="0C55BA21" w14:textId="77777777" w:rsidR="00A50E24" w:rsidRDefault="00A50E24" w:rsidP="00A50E24">
            <w:pPr>
              <w:pStyle w:val="NoSpacing"/>
              <w:jc w:val="both"/>
              <w:rPr>
                <w:rFonts w:ascii="Times New Roman" w:hAnsi="Times New Roman"/>
                <w:bCs/>
                <w:color w:val="4472C4" w:themeColor="accent1"/>
                <w:sz w:val="20"/>
              </w:rPr>
            </w:pPr>
            <w:r w:rsidRPr="00A50E24">
              <w:rPr>
                <w:rFonts w:ascii="Times New Roman" w:hAnsi="Times New Roman"/>
                <w:bCs/>
                <w:color w:val="4472C4" w:themeColor="accent1"/>
                <w:sz w:val="20"/>
              </w:rPr>
              <w:t>Initiated</w:t>
            </w:r>
          </w:p>
          <w:p w14:paraId="4FFF9262" w14:textId="77777777" w:rsidR="008371B6" w:rsidRDefault="008371B6" w:rsidP="00A50E24">
            <w:pPr>
              <w:pStyle w:val="NoSpacing"/>
              <w:jc w:val="both"/>
              <w:rPr>
                <w:rFonts w:ascii="Times New Roman" w:hAnsi="Times New Roman"/>
                <w:bCs/>
                <w:color w:val="4472C4" w:themeColor="accent1"/>
                <w:sz w:val="20"/>
              </w:rPr>
            </w:pPr>
          </w:p>
          <w:p w14:paraId="7777E141" w14:textId="77777777" w:rsidR="008371B6" w:rsidRDefault="008371B6" w:rsidP="00A50E24">
            <w:pPr>
              <w:pStyle w:val="NoSpacing"/>
              <w:jc w:val="both"/>
              <w:rPr>
                <w:rFonts w:ascii="Times New Roman" w:hAnsi="Times New Roman"/>
                <w:bCs/>
                <w:color w:val="4472C4" w:themeColor="accent1"/>
                <w:sz w:val="20"/>
              </w:rPr>
            </w:pPr>
          </w:p>
          <w:p w14:paraId="7D860F04" w14:textId="77777777" w:rsidR="008371B6" w:rsidRDefault="008371B6" w:rsidP="00A50E24">
            <w:pPr>
              <w:pStyle w:val="NoSpacing"/>
              <w:jc w:val="both"/>
              <w:rPr>
                <w:rFonts w:ascii="Times New Roman" w:hAnsi="Times New Roman"/>
                <w:bCs/>
                <w:color w:val="4472C4" w:themeColor="accent1"/>
                <w:sz w:val="20"/>
              </w:rPr>
            </w:pPr>
          </w:p>
          <w:p w14:paraId="2048D5F3" w14:textId="77777777" w:rsidR="008371B6" w:rsidRDefault="008371B6" w:rsidP="00A50E24">
            <w:pPr>
              <w:pStyle w:val="NoSpacing"/>
              <w:jc w:val="both"/>
              <w:rPr>
                <w:rFonts w:ascii="Times New Roman" w:hAnsi="Times New Roman"/>
                <w:bCs/>
                <w:color w:val="4472C4" w:themeColor="accent1"/>
                <w:sz w:val="20"/>
              </w:rPr>
            </w:pPr>
            <w:r w:rsidRPr="00A50E24">
              <w:rPr>
                <w:rFonts w:ascii="Times New Roman" w:hAnsi="Times New Roman"/>
                <w:bCs/>
                <w:color w:val="4472C4" w:themeColor="accent1"/>
                <w:sz w:val="20"/>
              </w:rPr>
              <w:t>Initiated</w:t>
            </w:r>
          </w:p>
          <w:p w14:paraId="533A9BB1" w14:textId="77777777" w:rsidR="008371B6" w:rsidRDefault="008371B6" w:rsidP="00A50E24">
            <w:pPr>
              <w:pStyle w:val="NoSpacing"/>
              <w:jc w:val="both"/>
              <w:rPr>
                <w:rFonts w:ascii="Times New Roman" w:hAnsi="Times New Roman"/>
                <w:bCs/>
                <w:color w:val="4472C4" w:themeColor="accent1"/>
                <w:sz w:val="20"/>
              </w:rPr>
            </w:pPr>
          </w:p>
          <w:p w14:paraId="17069C3B" w14:textId="77777777" w:rsidR="008371B6" w:rsidRDefault="008371B6" w:rsidP="00A50E24">
            <w:pPr>
              <w:pStyle w:val="NoSpacing"/>
              <w:jc w:val="both"/>
              <w:rPr>
                <w:rFonts w:ascii="Times New Roman" w:hAnsi="Times New Roman"/>
                <w:bCs/>
                <w:color w:val="4472C4" w:themeColor="accent1"/>
                <w:sz w:val="20"/>
              </w:rPr>
            </w:pPr>
          </w:p>
          <w:p w14:paraId="27E5E8FA" w14:textId="77777777" w:rsidR="008371B6" w:rsidRDefault="008371B6" w:rsidP="00A50E24">
            <w:pPr>
              <w:pStyle w:val="NoSpacing"/>
              <w:jc w:val="both"/>
              <w:rPr>
                <w:rFonts w:ascii="Times New Roman" w:hAnsi="Times New Roman"/>
                <w:bCs/>
                <w:color w:val="4472C4" w:themeColor="accent1"/>
                <w:sz w:val="20"/>
              </w:rPr>
            </w:pPr>
            <w:r w:rsidRPr="00A50E24">
              <w:rPr>
                <w:rFonts w:ascii="Times New Roman" w:hAnsi="Times New Roman"/>
                <w:bCs/>
                <w:color w:val="4472C4" w:themeColor="accent1"/>
                <w:sz w:val="20"/>
              </w:rPr>
              <w:t>Initiated</w:t>
            </w:r>
          </w:p>
          <w:p w14:paraId="19AB7901" w14:textId="77777777" w:rsidR="008371B6" w:rsidRDefault="008371B6" w:rsidP="00A50E24">
            <w:pPr>
              <w:pStyle w:val="NoSpacing"/>
              <w:jc w:val="both"/>
              <w:rPr>
                <w:rFonts w:ascii="Times New Roman" w:hAnsi="Times New Roman"/>
                <w:bCs/>
                <w:color w:val="4472C4" w:themeColor="accent1"/>
                <w:sz w:val="20"/>
              </w:rPr>
            </w:pPr>
          </w:p>
          <w:p w14:paraId="5F1E931A" w14:textId="77777777" w:rsidR="008371B6" w:rsidRDefault="008371B6" w:rsidP="00A50E24">
            <w:pPr>
              <w:pStyle w:val="NoSpacing"/>
              <w:jc w:val="both"/>
              <w:rPr>
                <w:rFonts w:ascii="Times New Roman" w:hAnsi="Times New Roman"/>
                <w:bCs/>
                <w:color w:val="4472C4" w:themeColor="accent1"/>
                <w:sz w:val="20"/>
              </w:rPr>
            </w:pPr>
          </w:p>
          <w:p w14:paraId="7F989ECA" w14:textId="32FE37F8" w:rsidR="008371B6" w:rsidRPr="007B65BF" w:rsidRDefault="008371B6" w:rsidP="00A50E24">
            <w:pPr>
              <w:pStyle w:val="NoSpacing"/>
              <w:jc w:val="both"/>
              <w:rPr>
                <w:rFonts w:ascii="Times New Roman" w:hAnsi="Times New Roman"/>
                <w:bCs/>
              </w:rPr>
            </w:pPr>
            <w:r w:rsidRPr="00A50E24">
              <w:rPr>
                <w:rFonts w:ascii="Times New Roman" w:hAnsi="Times New Roman"/>
                <w:bCs/>
                <w:color w:val="4472C4" w:themeColor="accent1"/>
                <w:sz w:val="20"/>
              </w:rPr>
              <w:t>Initiated</w:t>
            </w:r>
          </w:p>
        </w:tc>
        <w:tc>
          <w:tcPr>
            <w:tcW w:w="1852" w:type="dxa"/>
          </w:tcPr>
          <w:p w14:paraId="1D10A179" w14:textId="77777777" w:rsidR="00A50E24" w:rsidRDefault="00A50E24" w:rsidP="00A50E24">
            <w:pPr>
              <w:pStyle w:val="NoSpacing"/>
              <w:jc w:val="both"/>
              <w:rPr>
                <w:rFonts w:ascii="Times New Roman" w:hAnsi="Times New Roman"/>
                <w:b/>
                <w:bCs/>
              </w:rPr>
            </w:pPr>
          </w:p>
        </w:tc>
      </w:tr>
    </w:tbl>
    <w:p w14:paraId="00BE72F6" w14:textId="4B82EFE6" w:rsidR="009B69A4" w:rsidRDefault="009B69A4"/>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9B69A4" w14:paraId="67F1474D" w14:textId="77777777" w:rsidTr="009B69A4">
        <w:tc>
          <w:tcPr>
            <w:tcW w:w="9350" w:type="dxa"/>
            <w:gridSpan w:val="5"/>
          </w:tcPr>
          <w:p w14:paraId="49088C0A" w14:textId="5DBFDF86" w:rsidR="009B69A4" w:rsidRDefault="009B69A4" w:rsidP="009B69A4">
            <w:pPr>
              <w:pStyle w:val="NoSpacing"/>
              <w:jc w:val="both"/>
              <w:rPr>
                <w:rFonts w:ascii="Times New Roman" w:hAnsi="Times New Roman"/>
                <w:b/>
                <w:bCs/>
              </w:rPr>
            </w:pPr>
            <w:r>
              <w:rPr>
                <w:rFonts w:ascii="Times New Roman" w:hAnsi="Times New Roman"/>
                <w:b/>
                <w:bCs/>
              </w:rPr>
              <w:t>Recommendations (8.5)</w:t>
            </w:r>
            <w:r w:rsidRPr="00C021CD">
              <w:rPr>
                <w:rFonts w:ascii="Times New Roman" w:hAnsi="Times New Roman"/>
                <w:b/>
                <w:bCs/>
              </w:rPr>
              <w:t xml:space="preserve">: </w:t>
            </w:r>
            <w:r w:rsidRPr="008371B6">
              <w:rPr>
                <w:rFonts w:ascii="Times New Roman" w:hAnsi="Times New Roman"/>
                <w:b/>
                <w:bCs/>
              </w:rPr>
              <w:t>Institutionalisation of www.khural.mn</w:t>
            </w:r>
          </w:p>
        </w:tc>
      </w:tr>
      <w:tr w:rsidR="009B69A4" w14:paraId="1F575F39" w14:textId="77777777" w:rsidTr="009B69A4">
        <w:tc>
          <w:tcPr>
            <w:tcW w:w="9350" w:type="dxa"/>
            <w:gridSpan w:val="5"/>
          </w:tcPr>
          <w:p w14:paraId="38151E1E" w14:textId="77777777" w:rsidR="009B69A4" w:rsidRPr="008371B6" w:rsidRDefault="009B69A4" w:rsidP="009B69A4">
            <w:pPr>
              <w:pStyle w:val="ListParagraph"/>
              <w:numPr>
                <w:ilvl w:val="0"/>
                <w:numId w:val="26"/>
              </w:numPr>
              <w:ind w:left="335" w:hanging="270"/>
              <w:jc w:val="left"/>
            </w:pPr>
            <w:r w:rsidRPr="008371B6">
              <w:t xml:space="preserve">The website evidently needs further updating and technical support. The working group tasked with the working of the website can propose actions necessary to ensure that the website fulfils the invaluable dissemination need with enhanced technological competence and transparency. The website is the most visible dimension of </w:t>
            </w:r>
            <w:proofErr w:type="spellStart"/>
            <w:r w:rsidRPr="008371B6">
              <w:t>hural</w:t>
            </w:r>
            <w:proofErr w:type="spellEnd"/>
            <w:r w:rsidRPr="008371B6">
              <w:t xml:space="preserve"> developments and actions and adds value to the effectiveness of project dissemination.</w:t>
            </w:r>
          </w:p>
          <w:p w14:paraId="4E6F4FDB" w14:textId="77777777" w:rsidR="009B69A4" w:rsidRPr="009B69A4" w:rsidRDefault="009B69A4" w:rsidP="009B69A4">
            <w:pPr>
              <w:pStyle w:val="ListParagraph"/>
              <w:rPr>
                <w:b/>
                <w:bCs/>
              </w:rPr>
            </w:pPr>
          </w:p>
        </w:tc>
      </w:tr>
      <w:tr w:rsidR="009B69A4" w14:paraId="364CAB08" w14:textId="77777777" w:rsidTr="009B69A4">
        <w:tc>
          <w:tcPr>
            <w:tcW w:w="9350" w:type="dxa"/>
            <w:gridSpan w:val="5"/>
          </w:tcPr>
          <w:p w14:paraId="75ECDF4D" w14:textId="027D8A26" w:rsidR="009B69A4" w:rsidRPr="00E917F3" w:rsidRDefault="009B69A4" w:rsidP="009B69A4">
            <w:pPr>
              <w:pStyle w:val="NoSpacing"/>
              <w:jc w:val="both"/>
              <w:rPr>
                <w:rFonts w:ascii="Times New Roman" w:hAnsi="Times New Roman"/>
                <w:bCs/>
                <w:color w:val="4472C4" w:themeColor="accent1"/>
                <w:sz w:val="20"/>
                <w:lang w:val="en-US"/>
              </w:rPr>
            </w:pPr>
            <w:r>
              <w:rPr>
                <w:rFonts w:ascii="Times New Roman" w:hAnsi="Times New Roman"/>
                <w:b/>
                <w:bCs/>
              </w:rPr>
              <w:t xml:space="preserve">Management Response: </w:t>
            </w:r>
            <w:r w:rsidRPr="00E917F3">
              <w:rPr>
                <w:rFonts w:ascii="Times New Roman" w:hAnsi="Times New Roman"/>
                <w:bCs/>
                <w:color w:val="4472C4" w:themeColor="accent1"/>
                <w:sz w:val="20"/>
                <w:lang w:val="en-US"/>
              </w:rPr>
              <w:t xml:space="preserve">Fully accepted. </w:t>
            </w:r>
          </w:p>
          <w:p w14:paraId="47990B6A" w14:textId="77777777" w:rsidR="009B69A4" w:rsidRPr="00E917F3" w:rsidRDefault="009B69A4" w:rsidP="008371B6">
            <w:pPr>
              <w:rPr>
                <w:rFonts w:ascii="Times New Roman" w:hAnsi="Times New Roman" w:cs="Times New Roman"/>
                <w:bCs/>
                <w:color w:val="4472C4" w:themeColor="accent1"/>
                <w:sz w:val="20"/>
                <w:lang w:val="en-US"/>
              </w:rPr>
            </w:pPr>
            <w:r w:rsidRPr="00E917F3">
              <w:rPr>
                <w:rFonts w:ascii="Times New Roman" w:hAnsi="Times New Roman" w:cs="Times New Roman"/>
                <w:bCs/>
                <w:color w:val="4472C4" w:themeColor="accent1"/>
                <w:sz w:val="20"/>
                <w:lang w:val="en-US"/>
              </w:rPr>
              <w:t xml:space="preserve">The technical issues experienced in the months leading up to the MTR have now been fixed by the Cabinet Secretariat. </w:t>
            </w:r>
          </w:p>
          <w:p w14:paraId="6EFB35D2" w14:textId="185C92D9" w:rsidR="009B69A4" w:rsidRPr="00A07326" w:rsidRDefault="00A07326" w:rsidP="00A07326">
            <w:pPr>
              <w:rPr>
                <w:rFonts w:ascii="Times New Roman" w:hAnsi="Times New Roman" w:cs="Times New Roman"/>
                <w:bCs/>
                <w:color w:val="4472C4" w:themeColor="accent1"/>
                <w:sz w:val="20"/>
                <w:lang w:val="en-US"/>
              </w:rPr>
            </w:pPr>
            <w:r w:rsidRPr="00A07326">
              <w:rPr>
                <w:rFonts w:ascii="Times New Roman" w:hAnsi="Times New Roman" w:cs="Times New Roman"/>
                <w:bCs/>
                <w:color w:val="4472C4" w:themeColor="accent1"/>
                <w:sz w:val="20"/>
                <w:lang w:val="en-US"/>
              </w:rPr>
              <w:t>A full upgrade of the website is planned in 2019 via consultancy (AWP 2.5).</w:t>
            </w:r>
            <w:r>
              <w:rPr>
                <w:rFonts w:ascii="Times New Roman" w:hAnsi="Times New Roman" w:cs="Times New Roman"/>
                <w:bCs/>
                <w:color w:val="4472C4" w:themeColor="accent1"/>
                <w:sz w:val="20"/>
                <w:lang w:val="en-US"/>
              </w:rPr>
              <w:t xml:space="preserve"> </w:t>
            </w:r>
            <w:r w:rsidRPr="00A07326">
              <w:rPr>
                <w:rFonts w:ascii="Times New Roman" w:hAnsi="Times New Roman" w:cs="Times New Roman"/>
                <w:bCs/>
                <w:color w:val="4472C4" w:themeColor="accent1"/>
                <w:sz w:val="20"/>
                <w:lang w:val="en-US"/>
              </w:rPr>
              <w:t xml:space="preserve">Training of website admins planned in 2019 AWP (2.5). Further involvement of the related secretary working group is planned. </w:t>
            </w:r>
          </w:p>
        </w:tc>
      </w:tr>
      <w:tr w:rsidR="009B69A4" w14:paraId="04697474" w14:textId="77777777" w:rsidTr="009B69A4">
        <w:tc>
          <w:tcPr>
            <w:tcW w:w="4135" w:type="dxa"/>
            <w:vMerge w:val="restart"/>
          </w:tcPr>
          <w:p w14:paraId="364A218E"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54F621A5" w14:textId="77777777" w:rsidR="009B69A4" w:rsidRDefault="009B69A4" w:rsidP="009B69A4">
            <w:pPr>
              <w:pStyle w:val="NoSpacing"/>
              <w:jc w:val="both"/>
              <w:rPr>
                <w:rFonts w:ascii="Times New Roman" w:hAnsi="Times New Roman"/>
                <w:b/>
                <w:bCs/>
              </w:rPr>
            </w:pPr>
            <w:r>
              <w:rPr>
                <w:rFonts w:ascii="Times New Roman" w:hAnsi="Times New Roman"/>
                <w:b/>
                <w:bCs/>
              </w:rPr>
              <w:t>Time frame</w:t>
            </w:r>
          </w:p>
        </w:tc>
        <w:tc>
          <w:tcPr>
            <w:tcW w:w="1350" w:type="dxa"/>
            <w:vMerge w:val="restart"/>
          </w:tcPr>
          <w:p w14:paraId="0175A7B6"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19AFB2C2"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62AD8694" w14:textId="77777777" w:rsidTr="009B69A4">
        <w:tc>
          <w:tcPr>
            <w:tcW w:w="4135" w:type="dxa"/>
            <w:vMerge/>
          </w:tcPr>
          <w:p w14:paraId="5CA5390E" w14:textId="77777777" w:rsidR="009B69A4" w:rsidRDefault="009B69A4" w:rsidP="009B69A4">
            <w:pPr>
              <w:pStyle w:val="NoSpacing"/>
              <w:jc w:val="both"/>
              <w:rPr>
                <w:rFonts w:ascii="Times New Roman" w:hAnsi="Times New Roman"/>
                <w:b/>
                <w:bCs/>
              </w:rPr>
            </w:pPr>
          </w:p>
        </w:tc>
        <w:tc>
          <w:tcPr>
            <w:tcW w:w="992" w:type="dxa"/>
            <w:vMerge/>
          </w:tcPr>
          <w:p w14:paraId="498AA50A" w14:textId="77777777" w:rsidR="009B69A4" w:rsidRDefault="009B69A4" w:rsidP="009B69A4">
            <w:pPr>
              <w:pStyle w:val="NoSpacing"/>
              <w:jc w:val="both"/>
              <w:rPr>
                <w:rFonts w:ascii="Times New Roman" w:hAnsi="Times New Roman"/>
                <w:b/>
                <w:bCs/>
              </w:rPr>
            </w:pPr>
          </w:p>
        </w:tc>
        <w:tc>
          <w:tcPr>
            <w:tcW w:w="1350" w:type="dxa"/>
            <w:vMerge/>
          </w:tcPr>
          <w:p w14:paraId="66EA55C9" w14:textId="77777777" w:rsidR="009B69A4" w:rsidRDefault="009B69A4" w:rsidP="009B69A4">
            <w:pPr>
              <w:pStyle w:val="NoSpacing"/>
              <w:jc w:val="both"/>
              <w:rPr>
                <w:rFonts w:ascii="Times New Roman" w:hAnsi="Times New Roman"/>
                <w:b/>
                <w:bCs/>
              </w:rPr>
            </w:pPr>
          </w:p>
        </w:tc>
        <w:tc>
          <w:tcPr>
            <w:tcW w:w="1021" w:type="dxa"/>
          </w:tcPr>
          <w:p w14:paraId="46E9E21A"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1593D05F"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14:paraId="3F968C87" w14:textId="77777777" w:rsidTr="009B69A4">
        <w:tc>
          <w:tcPr>
            <w:tcW w:w="4135" w:type="dxa"/>
          </w:tcPr>
          <w:p w14:paraId="684AA913" w14:textId="5CCBF233" w:rsidR="009B69A4" w:rsidRPr="00A07326" w:rsidRDefault="00A07326" w:rsidP="00A07326">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rPr>
              <w:t>F</w:t>
            </w:r>
            <w:proofErr w:type="spellStart"/>
            <w:r w:rsidR="009B69A4" w:rsidRPr="00A07326">
              <w:rPr>
                <w:rFonts w:ascii="Times New Roman" w:hAnsi="Times New Roman" w:cs="Times New Roman"/>
                <w:bCs/>
                <w:color w:val="4472C4" w:themeColor="accent1"/>
                <w:sz w:val="20"/>
                <w:lang w:val="en-US"/>
              </w:rPr>
              <w:t>ull</w:t>
            </w:r>
            <w:proofErr w:type="spellEnd"/>
            <w:r w:rsidR="009B69A4" w:rsidRPr="00A07326">
              <w:rPr>
                <w:rFonts w:ascii="Times New Roman" w:hAnsi="Times New Roman" w:cs="Times New Roman"/>
                <w:bCs/>
                <w:color w:val="4472C4" w:themeColor="accent1"/>
                <w:sz w:val="20"/>
                <w:lang w:val="en-US"/>
              </w:rPr>
              <w:t xml:space="preserve"> upgrade of the website via consultancy (AWP 2.5).</w:t>
            </w:r>
          </w:p>
          <w:p w14:paraId="1345254E" w14:textId="7DE049F6" w:rsidR="009B69A4" w:rsidRPr="00336F8D" w:rsidRDefault="009B69A4" w:rsidP="00A07326">
            <w:pPr>
              <w:rPr>
                <w:rFonts w:ascii="Times New Roman" w:hAnsi="Times New Roman" w:cs="Times New Roman"/>
                <w:bCs/>
                <w:color w:val="4472C4" w:themeColor="accent1"/>
                <w:sz w:val="20"/>
                <w:lang w:val="en-US"/>
              </w:rPr>
            </w:pPr>
            <w:r w:rsidRPr="00A07326">
              <w:rPr>
                <w:rFonts w:ascii="Times New Roman" w:hAnsi="Times New Roman" w:cs="Times New Roman"/>
                <w:bCs/>
                <w:color w:val="4472C4" w:themeColor="accent1"/>
                <w:sz w:val="20"/>
                <w:lang w:val="en-US"/>
              </w:rPr>
              <w:t xml:space="preserve">Training of website admins </w:t>
            </w:r>
            <w:r w:rsidR="00A07326">
              <w:rPr>
                <w:rFonts w:ascii="Times New Roman" w:hAnsi="Times New Roman" w:cs="Times New Roman"/>
                <w:bCs/>
                <w:color w:val="4472C4" w:themeColor="accent1"/>
                <w:sz w:val="20"/>
                <w:lang w:val="en-US"/>
              </w:rPr>
              <w:t>(</w:t>
            </w:r>
            <w:r w:rsidRPr="00A07326">
              <w:rPr>
                <w:rFonts w:ascii="Times New Roman" w:hAnsi="Times New Roman" w:cs="Times New Roman"/>
                <w:bCs/>
                <w:color w:val="4472C4" w:themeColor="accent1"/>
                <w:sz w:val="20"/>
                <w:lang w:val="en-US"/>
              </w:rPr>
              <w:t>AWP</w:t>
            </w:r>
            <w:r w:rsidR="00A07326">
              <w:rPr>
                <w:rFonts w:ascii="Times New Roman" w:hAnsi="Times New Roman" w:cs="Times New Roman"/>
                <w:bCs/>
                <w:color w:val="4472C4" w:themeColor="accent1"/>
                <w:sz w:val="20"/>
                <w:lang w:val="en-US"/>
              </w:rPr>
              <w:t xml:space="preserve"> </w:t>
            </w:r>
            <w:r w:rsidRPr="00A07326">
              <w:rPr>
                <w:rFonts w:ascii="Times New Roman" w:hAnsi="Times New Roman" w:cs="Times New Roman"/>
                <w:bCs/>
                <w:color w:val="4472C4" w:themeColor="accent1"/>
                <w:sz w:val="20"/>
                <w:lang w:val="en-US"/>
              </w:rPr>
              <w:t>2.5)</w:t>
            </w:r>
            <w:r w:rsidR="00842C24">
              <w:rPr>
                <w:rFonts w:ascii="Times New Roman" w:hAnsi="Times New Roman" w:cs="Times New Roman"/>
                <w:bCs/>
                <w:color w:val="4472C4" w:themeColor="accent1"/>
                <w:sz w:val="20"/>
                <w:lang w:val="en-US"/>
              </w:rPr>
              <w:t>.</w:t>
            </w:r>
          </w:p>
          <w:p w14:paraId="4B50F562" w14:textId="74E600B8" w:rsidR="009B69A4" w:rsidRPr="00635CF3" w:rsidRDefault="00824595" w:rsidP="00635CF3">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 xml:space="preserve">Support to </w:t>
            </w:r>
            <w:r w:rsidRPr="00A66376">
              <w:rPr>
                <w:rFonts w:ascii="Times New Roman" w:hAnsi="Times New Roman" w:cs="Times New Roman"/>
                <w:bCs/>
                <w:color w:val="4472C4" w:themeColor="accent1"/>
                <w:sz w:val="20"/>
                <w:lang w:val="en-US"/>
              </w:rPr>
              <w:t>related secretary working group</w:t>
            </w:r>
            <w:r>
              <w:rPr>
                <w:rFonts w:ascii="Times New Roman" w:hAnsi="Times New Roman" w:cs="Times New Roman"/>
                <w:bCs/>
                <w:color w:val="4472C4" w:themeColor="accent1"/>
                <w:sz w:val="20"/>
                <w:lang w:val="en-US"/>
              </w:rPr>
              <w:t xml:space="preserve"> in preparing their annual work plan, and follow-up on it.</w:t>
            </w:r>
          </w:p>
        </w:tc>
        <w:tc>
          <w:tcPr>
            <w:tcW w:w="992" w:type="dxa"/>
          </w:tcPr>
          <w:p w14:paraId="65C2580D" w14:textId="77777777" w:rsidR="009B69A4" w:rsidRDefault="00A07326"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2019</w:t>
            </w:r>
            <w:r w:rsidR="009B69A4" w:rsidRPr="00A07326">
              <w:rPr>
                <w:rFonts w:ascii="Times New Roman" w:hAnsi="Times New Roman"/>
                <w:bCs/>
                <w:color w:val="4472C4" w:themeColor="accent1"/>
                <w:sz w:val="20"/>
                <w:lang w:val="en-US"/>
              </w:rPr>
              <w:t>/12</w:t>
            </w:r>
          </w:p>
          <w:p w14:paraId="2CFD1B98" w14:textId="141A11F0" w:rsidR="00A07326" w:rsidRDefault="00A07326" w:rsidP="009B69A4">
            <w:pPr>
              <w:pStyle w:val="NoSpacing"/>
              <w:jc w:val="both"/>
              <w:rPr>
                <w:rFonts w:ascii="Times New Roman" w:hAnsi="Times New Roman"/>
                <w:bCs/>
                <w:color w:val="4472C4" w:themeColor="accent1"/>
                <w:sz w:val="20"/>
                <w:lang w:val="en-US"/>
              </w:rPr>
            </w:pPr>
          </w:p>
          <w:p w14:paraId="321075FA" w14:textId="77777777" w:rsidR="00A07326" w:rsidRDefault="00A07326"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2019</w:t>
            </w:r>
            <w:r w:rsidRPr="00A07326">
              <w:rPr>
                <w:rFonts w:ascii="Times New Roman" w:hAnsi="Times New Roman"/>
                <w:bCs/>
                <w:color w:val="4472C4" w:themeColor="accent1"/>
                <w:sz w:val="20"/>
                <w:lang w:val="en-US"/>
              </w:rPr>
              <w:t>/12</w:t>
            </w:r>
          </w:p>
          <w:p w14:paraId="31867581" w14:textId="77777777" w:rsidR="00A07326" w:rsidRDefault="00A07326" w:rsidP="009B69A4">
            <w:pPr>
              <w:pStyle w:val="NoSpacing"/>
              <w:jc w:val="both"/>
              <w:rPr>
                <w:rFonts w:ascii="Times New Roman" w:hAnsi="Times New Roman"/>
                <w:bCs/>
                <w:color w:val="4472C4" w:themeColor="accent1"/>
                <w:sz w:val="20"/>
                <w:lang w:val="en-US"/>
              </w:rPr>
            </w:pPr>
          </w:p>
          <w:p w14:paraId="7BE29FB8" w14:textId="57DACB7D" w:rsidR="00A07326" w:rsidRPr="00A07326" w:rsidRDefault="00A07326"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2019</w:t>
            </w:r>
            <w:r w:rsidR="00824595">
              <w:rPr>
                <w:rFonts w:ascii="Times New Roman" w:hAnsi="Times New Roman"/>
                <w:bCs/>
                <w:color w:val="4472C4" w:themeColor="accent1"/>
                <w:sz w:val="20"/>
                <w:lang w:val="en-US"/>
              </w:rPr>
              <w:t>-20</w:t>
            </w:r>
            <w:r w:rsidRPr="00A07326">
              <w:rPr>
                <w:rFonts w:ascii="Times New Roman" w:hAnsi="Times New Roman"/>
                <w:bCs/>
                <w:color w:val="4472C4" w:themeColor="accent1"/>
                <w:sz w:val="20"/>
                <w:lang w:val="en-US"/>
              </w:rPr>
              <w:t>/12</w:t>
            </w:r>
          </w:p>
        </w:tc>
        <w:tc>
          <w:tcPr>
            <w:tcW w:w="1350" w:type="dxa"/>
          </w:tcPr>
          <w:p w14:paraId="5025A877" w14:textId="77777777" w:rsidR="00A07326" w:rsidRDefault="00A07326" w:rsidP="00A07326">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40163DFF" w14:textId="3B41389D" w:rsidR="009B69A4" w:rsidRPr="00A07326" w:rsidRDefault="009B69A4" w:rsidP="009B69A4">
            <w:pPr>
              <w:pStyle w:val="NoSpacing"/>
              <w:jc w:val="both"/>
              <w:rPr>
                <w:rFonts w:ascii="Times New Roman" w:hAnsi="Times New Roman"/>
                <w:bCs/>
                <w:color w:val="4472C4" w:themeColor="accent1"/>
                <w:sz w:val="20"/>
                <w:lang w:val="en-US"/>
              </w:rPr>
            </w:pPr>
          </w:p>
        </w:tc>
        <w:tc>
          <w:tcPr>
            <w:tcW w:w="1021" w:type="dxa"/>
          </w:tcPr>
          <w:p w14:paraId="305525B2" w14:textId="77777777" w:rsidR="009B69A4" w:rsidRPr="00A07326" w:rsidRDefault="009B69A4" w:rsidP="009B69A4">
            <w:pPr>
              <w:pStyle w:val="NoSpacing"/>
              <w:jc w:val="both"/>
              <w:rPr>
                <w:rFonts w:ascii="Times New Roman" w:hAnsi="Times New Roman"/>
                <w:bCs/>
                <w:color w:val="4472C4" w:themeColor="accent1"/>
                <w:sz w:val="20"/>
                <w:lang w:val="en-US"/>
              </w:rPr>
            </w:pPr>
            <w:r w:rsidRPr="00A07326">
              <w:rPr>
                <w:rFonts w:ascii="Times New Roman" w:hAnsi="Times New Roman"/>
                <w:bCs/>
                <w:color w:val="4472C4" w:themeColor="accent1"/>
                <w:sz w:val="20"/>
                <w:lang w:val="en-US"/>
              </w:rPr>
              <w:t>Initiated</w:t>
            </w:r>
          </w:p>
        </w:tc>
        <w:tc>
          <w:tcPr>
            <w:tcW w:w="1852" w:type="dxa"/>
          </w:tcPr>
          <w:p w14:paraId="4D93F122" w14:textId="77777777" w:rsidR="009B69A4" w:rsidRDefault="009B69A4" w:rsidP="009B69A4">
            <w:pPr>
              <w:pStyle w:val="NoSpacing"/>
              <w:jc w:val="both"/>
              <w:rPr>
                <w:rFonts w:ascii="Times New Roman" w:hAnsi="Times New Roman"/>
                <w:b/>
                <w:bCs/>
              </w:rPr>
            </w:pPr>
          </w:p>
        </w:tc>
      </w:tr>
    </w:tbl>
    <w:p w14:paraId="72D895FB" w14:textId="79FEB65E" w:rsidR="009B69A4" w:rsidRDefault="009B69A4">
      <w:pPr>
        <w:rPr>
          <w:b/>
        </w:rPr>
      </w:pPr>
    </w:p>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9B69A4" w14:paraId="6B9AA5B5" w14:textId="77777777" w:rsidTr="009B69A4">
        <w:tc>
          <w:tcPr>
            <w:tcW w:w="9350" w:type="dxa"/>
            <w:gridSpan w:val="5"/>
          </w:tcPr>
          <w:p w14:paraId="14D5DD62" w14:textId="64B18F43" w:rsidR="009B69A4" w:rsidRPr="009B69A4" w:rsidRDefault="009B69A4" w:rsidP="009B69A4">
            <w:r>
              <w:rPr>
                <w:rFonts w:ascii="Times New Roman" w:hAnsi="Times New Roman"/>
                <w:b/>
                <w:bCs/>
              </w:rPr>
              <w:t>Recommendations (8.6)</w:t>
            </w:r>
            <w:r w:rsidRPr="00C021CD">
              <w:rPr>
                <w:rFonts w:ascii="Times New Roman" w:hAnsi="Times New Roman"/>
                <w:b/>
                <w:bCs/>
              </w:rPr>
              <w:t xml:space="preserve">: </w:t>
            </w:r>
            <w:r w:rsidRPr="00824595">
              <w:rPr>
                <w:rFonts w:ascii="Times New Roman" w:hAnsi="Times New Roman" w:cs="Times New Roman"/>
                <w:b/>
                <w:bCs/>
                <w:lang w:val="en-MY"/>
              </w:rPr>
              <w:t>Project communication</w:t>
            </w:r>
          </w:p>
        </w:tc>
      </w:tr>
      <w:tr w:rsidR="009B69A4" w14:paraId="2CDB43F2" w14:textId="77777777" w:rsidTr="009B69A4">
        <w:tc>
          <w:tcPr>
            <w:tcW w:w="9350" w:type="dxa"/>
            <w:gridSpan w:val="5"/>
          </w:tcPr>
          <w:p w14:paraId="623DC594" w14:textId="59477E84" w:rsidR="009B69A4" w:rsidRPr="009B69A4" w:rsidRDefault="009B69A4" w:rsidP="009B69A4">
            <w:pPr>
              <w:pStyle w:val="ListParagraph"/>
              <w:numPr>
                <w:ilvl w:val="0"/>
                <w:numId w:val="29"/>
              </w:numPr>
              <w:rPr>
                <w:b/>
              </w:rPr>
            </w:pPr>
            <w:r w:rsidRPr="00A9436A">
              <w:t xml:space="preserve">It is recommended that a comprehensive MIS on the number of participants who have undergone training by level of </w:t>
            </w:r>
            <w:proofErr w:type="spellStart"/>
            <w:r w:rsidRPr="00A9436A">
              <w:t>hurals</w:t>
            </w:r>
            <w:proofErr w:type="spellEnd"/>
            <w:r w:rsidRPr="00A9436A">
              <w:t xml:space="preserve">, by region, kind of programme, gender, age, etc. be prepared. This would also provide </w:t>
            </w:r>
            <w:r w:rsidRPr="00A9436A">
              <w:lastRenderedPageBreak/>
              <w:t xml:space="preserve">a baseline for future. The project has a number of reports, surveys etc. but not a comprehensive data picture across all participants. It can then be incorporated with the Training hub proposed by </w:t>
            </w:r>
            <w:proofErr w:type="spellStart"/>
            <w:r w:rsidRPr="00A9436A">
              <w:t>NAoG</w:t>
            </w:r>
            <w:proofErr w:type="spellEnd"/>
            <w:r w:rsidRPr="00A9436A">
              <w:t>.</w:t>
            </w:r>
          </w:p>
          <w:p w14:paraId="26D3F7EF" w14:textId="1E05DEB7" w:rsidR="009B69A4" w:rsidRPr="00C021CD" w:rsidRDefault="009B69A4" w:rsidP="009B69A4">
            <w:pPr>
              <w:pStyle w:val="ListParagraph"/>
              <w:rPr>
                <w:b/>
                <w:bCs/>
                <w:lang w:val="en-MY"/>
              </w:rPr>
            </w:pPr>
          </w:p>
        </w:tc>
      </w:tr>
      <w:tr w:rsidR="009B69A4" w14:paraId="7132B961" w14:textId="77777777" w:rsidTr="009B69A4">
        <w:tc>
          <w:tcPr>
            <w:tcW w:w="9350" w:type="dxa"/>
            <w:gridSpan w:val="5"/>
          </w:tcPr>
          <w:p w14:paraId="69BA2C3E" w14:textId="77777777" w:rsidR="00824595" w:rsidRPr="00824595" w:rsidRDefault="009B69A4" w:rsidP="00824595">
            <w:pPr>
              <w:rPr>
                <w:rFonts w:ascii="Times New Roman" w:hAnsi="Times New Roman" w:cs="Times New Roman"/>
                <w:bCs/>
                <w:color w:val="4472C4" w:themeColor="accent1"/>
                <w:sz w:val="20"/>
                <w:lang w:val="en-US"/>
              </w:rPr>
            </w:pPr>
            <w:r w:rsidRPr="00824595">
              <w:rPr>
                <w:b/>
                <w:bCs/>
              </w:rPr>
              <w:lastRenderedPageBreak/>
              <w:t xml:space="preserve">Management Response: </w:t>
            </w:r>
            <w:r w:rsidRPr="00824595">
              <w:rPr>
                <w:rFonts w:ascii="Times New Roman" w:hAnsi="Times New Roman" w:cs="Times New Roman"/>
                <w:bCs/>
                <w:color w:val="4472C4" w:themeColor="accent1"/>
                <w:sz w:val="20"/>
                <w:lang w:val="en-US"/>
              </w:rPr>
              <w:t xml:space="preserve">This recommendation is partially accepted. </w:t>
            </w:r>
          </w:p>
          <w:p w14:paraId="425D1FA2" w14:textId="77777777" w:rsidR="00824595" w:rsidRPr="00824595" w:rsidRDefault="009B69A4" w:rsidP="00824595">
            <w:pPr>
              <w:pStyle w:val="NoSpacing"/>
              <w:jc w:val="both"/>
              <w:rPr>
                <w:rFonts w:ascii="Times New Roman" w:hAnsi="Times New Roman"/>
                <w:bCs/>
                <w:color w:val="4472C4" w:themeColor="accent1"/>
                <w:sz w:val="20"/>
                <w:lang w:val="en-US"/>
              </w:rPr>
            </w:pPr>
            <w:r w:rsidRPr="00824595">
              <w:rPr>
                <w:rFonts w:ascii="Times New Roman" w:hAnsi="Times New Roman"/>
                <w:bCs/>
                <w:color w:val="4472C4" w:themeColor="accent1"/>
                <w:sz w:val="20"/>
                <w:lang w:val="en-US"/>
              </w:rPr>
              <w:t>Comprehensive data on the profile of CRH representatives has already been collected by the project</w:t>
            </w:r>
            <w:r w:rsidR="00824595">
              <w:rPr>
                <w:rFonts w:ascii="Times New Roman" w:hAnsi="Times New Roman"/>
                <w:bCs/>
                <w:color w:val="4472C4" w:themeColor="accent1"/>
                <w:sz w:val="20"/>
                <w:lang w:val="en-US"/>
              </w:rPr>
              <w:t xml:space="preserve">. </w:t>
            </w:r>
            <w:r w:rsidR="00824595" w:rsidRPr="00824595">
              <w:rPr>
                <w:rFonts w:ascii="Times New Roman" w:hAnsi="Times New Roman"/>
                <w:bCs/>
                <w:color w:val="4472C4" w:themeColor="accent1"/>
                <w:sz w:val="20"/>
                <w:lang w:val="en-US"/>
              </w:rPr>
              <w:t xml:space="preserve">A comprehensive picture of the number and profile of training participants as suggested could be given based on this data (because the different trainings organized so far were organized for all CRHs country-wide and with very high attendance). This data gathering could make especially sense for the remaining years, since thematic trainings are provided on a demand basis. </w:t>
            </w:r>
          </w:p>
          <w:p w14:paraId="58E2004F" w14:textId="49F2393F" w:rsidR="009B69A4" w:rsidRDefault="00824595" w:rsidP="00824595">
            <w:pPr>
              <w:rPr>
                <w:rFonts w:ascii="Times New Roman" w:hAnsi="Times New Roman"/>
                <w:b/>
                <w:bCs/>
              </w:rPr>
            </w:pPr>
            <w:r w:rsidRPr="00824595">
              <w:rPr>
                <w:rFonts w:ascii="Times New Roman" w:hAnsi="Times New Roman" w:cs="Times New Roman"/>
                <w:bCs/>
                <w:color w:val="4472C4" w:themeColor="accent1"/>
                <w:sz w:val="20"/>
                <w:lang w:val="en-US"/>
              </w:rPr>
              <w:t xml:space="preserve">The Local Governance Research and Innovation Hub to be set up at </w:t>
            </w:r>
            <w:proofErr w:type="spellStart"/>
            <w:r w:rsidRPr="00824595">
              <w:rPr>
                <w:rFonts w:ascii="Times New Roman" w:hAnsi="Times New Roman" w:cs="Times New Roman"/>
                <w:bCs/>
                <w:color w:val="4472C4" w:themeColor="accent1"/>
                <w:sz w:val="20"/>
                <w:lang w:val="en-US"/>
              </w:rPr>
              <w:t>NAoG</w:t>
            </w:r>
            <w:proofErr w:type="spellEnd"/>
            <w:r w:rsidRPr="00824595">
              <w:rPr>
                <w:rFonts w:ascii="Times New Roman" w:hAnsi="Times New Roman" w:cs="Times New Roman"/>
                <w:bCs/>
                <w:color w:val="4472C4" w:themeColor="accent1"/>
                <w:sz w:val="20"/>
                <w:lang w:val="en-US"/>
              </w:rPr>
              <w:t xml:space="preserve"> (AWP 3.9) could be instrumental in this regard for data collection and storage.</w:t>
            </w:r>
          </w:p>
        </w:tc>
      </w:tr>
      <w:tr w:rsidR="009B69A4" w14:paraId="49DD93B9" w14:textId="77777777" w:rsidTr="009B69A4">
        <w:tc>
          <w:tcPr>
            <w:tcW w:w="4135" w:type="dxa"/>
            <w:vMerge w:val="restart"/>
          </w:tcPr>
          <w:p w14:paraId="41FEA08B"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6061DA52" w14:textId="77777777" w:rsidR="009B69A4" w:rsidRPr="00541381" w:rsidRDefault="009B69A4" w:rsidP="009B69A4">
            <w:pPr>
              <w:pStyle w:val="NoSpacing"/>
              <w:jc w:val="both"/>
              <w:rPr>
                <w:rFonts w:ascii="Times New Roman" w:hAnsi="Times New Roman"/>
                <w:b/>
                <w:bCs/>
              </w:rPr>
            </w:pPr>
            <w:r w:rsidRPr="00541381">
              <w:rPr>
                <w:rFonts w:ascii="Times New Roman" w:hAnsi="Times New Roman"/>
                <w:b/>
                <w:bCs/>
              </w:rPr>
              <w:t>Time frame</w:t>
            </w:r>
          </w:p>
        </w:tc>
        <w:tc>
          <w:tcPr>
            <w:tcW w:w="1350" w:type="dxa"/>
            <w:vMerge w:val="restart"/>
          </w:tcPr>
          <w:p w14:paraId="25017639" w14:textId="77777777" w:rsidR="009B69A4" w:rsidRPr="00541381" w:rsidRDefault="009B69A4" w:rsidP="009B69A4">
            <w:pPr>
              <w:pStyle w:val="NoSpacing"/>
              <w:jc w:val="both"/>
              <w:rPr>
                <w:rFonts w:ascii="Times New Roman" w:hAnsi="Times New Roman"/>
                <w:b/>
                <w:bCs/>
              </w:rPr>
            </w:pPr>
            <w:r w:rsidRPr="00541381">
              <w:rPr>
                <w:rFonts w:ascii="Times New Roman" w:hAnsi="Times New Roman"/>
                <w:b/>
                <w:bCs/>
              </w:rPr>
              <w:t>Responsible Unit</w:t>
            </w:r>
          </w:p>
        </w:tc>
        <w:tc>
          <w:tcPr>
            <w:tcW w:w="2873" w:type="dxa"/>
            <w:gridSpan w:val="2"/>
          </w:tcPr>
          <w:p w14:paraId="44213AE7"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7DF4F0BB" w14:textId="77777777" w:rsidTr="009B69A4">
        <w:tc>
          <w:tcPr>
            <w:tcW w:w="4135" w:type="dxa"/>
            <w:vMerge/>
          </w:tcPr>
          <w:p w14:paraId="5478F7F2" w14:textId="77777777" w:rsidR="009B69A4" w:rsidRDefault="009B69A4" w:rsidP="009B69A4">
            <w:pPr>
              <w:pStyle w:val="NoSpacing"/>
              <w:jc w:val="both"/>
              <w:rPr>
                <w:rFonts w:ascii="Times New Roman" w:hAnsi="Times New Roman"/>
                <w:b/>
                <w:bCs/>
              </w:rPr>
            </w:pPr>
          </w:p>
        </w:tc>
        <w:tc>
          <w:tcPr>
            <w:tcW w:w="992" w:type="dxa"/>
            <w:vMerge/>
          </w:tcPr>
          <w:p w14:paraId="3FCCF3A7" w14:textId="77777777" w:rsidR="009B69A4" w:rsidRPr="00541381" w:rsidRDefault="009B69A4" w:rsidP="009B69A4">
            <w:pPr>
              <w:pStyle w:val="NoSpacing"/>
              <w:jc w:val="both"/>
              <w:rPr>
                <w:rFonts w:ascii="Times New Roman" w:hAnsi="Times New Roman"/>
                <w:b/>
                <w:bCs/>
              </w:rPr>
            </w:pPr>
          </w:p>
        </w:tc>
        <w:tc>
          <w:tcPr>
            <w:tcW w:w="1350" w:type="dxa"/>
            <w:vMerge/>
          </w:tcPr>
          <w:p w14:paraId="34AC275C" w14:textId="77777777" w:rsidR="009B69A4" w:rsidRPr="00541381" w:rsidRDefault="009B69A4" w:rsidP="009B69A4">
            <w:pPr>
              <w:pStyle w:val="NoSpacing"/>
              <w:jc w:val="both"/>
              <w:rPr>
                <w:rFonts w:ascii="Times New Roman" w:hAnsi="Times New Roman"/>
                <w:b/>
                <w:bCs/>
              </w:rPr>
            </w:pPr>
          </w:p>
        </w:tc>
        <w:tc>
          <w:tcPr>
            <w:tcW w:w="1021" w:type="dxa"/>
          </w:tcPr>
          <w:p w14:paraId="4B6EB828"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719BB829"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824595" w14:paraId="3418F65C" w14:textId="77777777" w:rsidTr="009B69A4">
        <w:tc>
          <w:tcPr>
            <w:tcW w:w="4135" w:type="dxa"/>
          </w:tcPr>
          <w:p w14:paraId="4C8629B3" w14:textId="25ED4029" w:rsidR="00824595" w:rsidRDefault="00824595" w:rsidP="00824595">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Data gathering concerning participants to different trainings organized by the project.</w:t>
            </w:r>
          </w:p>
          <w:p w14:paraId="19C31C1F" w14:textId="77777777" w:rsidR="00824595" w:rsidRPr="00824595" w:rsidRDefault="00824595" w:rsidP="00824595">
            <w:pPr>
              <w:pStyle w:val="NoSpacing"/>
              <w:jc w:val="both"/>
              <w:rPr>
                <w:rFonts w:ascii="Times New Roman" w:hAnsi="Times New Roman"/>
                <w:bCs/>
                <w:color w:val="4472C4" w:themeColor="accent1"/>
                <w:sz w:val="20"/>
                <w:lang w:val="en-US"/>
              </w:rPr>
            </w:pPr>
          </w:p>
          <w:p w14:paraId="59553A5C" w14:textId="130B4A84" w:rsidR="00824595" w:rsidRPr="00824595" w:rsidRDefault="00824595" w:rsidP="00824595">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Support to establishment of</w:t>
            </w:r>
            <w:r w:rsidRPr="00824595">
              <w:rPr>
                <w:rFonts w:ascii="Times New Roman" w:hAnsi="Times New Roman" w:cs="Times New Roman"/>
                <w:bCs/>
                <w:color w:val="4472C4" w:themeColor="accent1"/>
                <w:sz w:val="20"/>
                <w:lang w:val="en-US"/>
              </w:rPr>
              <w:t xml:space="preserve"> Local Governance Research and Innovation Hub at </w:t>
            </w:r>
            <w:proofErr w:type="spellStart"/>
            <w:r w:rsidRPr="00824595">
              <w:rPr>
                <w:rFonts w:ascii="Times New Roman" w:hAnsi="Times New Roman" w:cs="Times New Roman"/>
                <w:bCs/>
                <w:color w:val="4472C4" w:themeColor="accent1"/>
                <w:sz w:val="20"/>
                <w:lang w:val="en-US"/>
              </w:rPr>
              <w:t>NAoG</w:t>
            </w:r>
            <w:proofErr w:type="spellEnd"/>
            <w:r w:rsidRPr="00824595">
              <w:rPr>
                <w:rFonts w:ascii="Times New Roman" w:hAnsi="Times New Roman" w:cs="Times New Roman"/>
                <w:bCs/>
                <w:color w:val="4472C4" w:themeColor="accent1"/>
                <w:sz w:val="20"/>
                <w:lang w:val="en-US"/>
              </w:rPr>
              <w:t xml:space="preserve"> </w:t>
            </w:r>
            <w:r>
              <w:rPr>
                <w:rFonts w:ascii="Times New Roman" w:hAnsi="Times New Roman" w:cs="Times New Roman"/>
                <w:bCs/>
                <w:color w:val="4472C4" w:themeColor="accent1"/>
                <w:sz w:val="20"/>
                <w:lang w:val="en-US"/>
              </w:rPr>
              <w:t xml:space="preserve">and steering of their work </w:t>
            </w:r>
            <w:r w:rsidR="00771C72">
              <w:rPr>
                <w:rFonts w:ascii="Times New Roman" w:hAnsi="Times New Roman" w:cs="Times New Roman"/>
                <w:bCs/>
                <w:color w:val="4472C4" w:themeColor="accent1"/>
                <w:sz w:val="20"/>
                <w:lang w:val="en-US"/>
              </w:rPr>
              <w:t xml:space="preserve">for data collection and storage </w:t>
            </w:r>
            <w:r w:rsidRPr="00824595">
              <w:rPr>
                <w:rFonts w:ascii="Times New Roman" w:hAnsi="Times New Roman" w:cs="Times New Roman"/>
                <w:bCs/>
                <w:color w:val="4472C4" w:themeColor="accent1"/>
                <w:sz w:val="20"/>
                <w:lang w:val="en-US"/>
              </w:rPr>
              <w:t>(AWP 3.9)</w:t>
            </w:r>
            <w:r w:rsidR="00771C72">
              <w:rPr>
                <w:rFonts w:ascii="Times New Roman" w:hAnsi="Times New Roman" w:cs="Times New Roman"/>
                <w:bCs/>
                <w:color w:val="4472C4" w:themeColor="accent1"/>
                <w:sz w:val="20"/>
                <w:lang w:val="en-US"/>
              </w:rPr>
              <w:t>.</w:t>
            </w:r>
          </w:p>
        </w:tc>
        <w:tc>
          <w:tcPr>
            <w:tcW w:w="992" w:type="dxa"/>
          </w:tcPr>
          <w:p w14:paraId="50DA5B88" w14:textId="77777777" w:rsidR="00824595" w:rsidRPr="00541381" w:rsidRDefault="00824595" w:rsidP="00824595">
            <w:pPr>
              <w:pStyle w:val="NoSpacing"/>
              <w:jc w:val="both"/>
              <w:rPr>
                <w:rFonts w:ascii="Times New Roman" w:hAnsi="Times New Roman"/>
                <w:bCs/>
                <w:color w:val="4472C4" w:themeColor="accent1"/>
                <w:sz w:val="20"/>
                <w:lang w:val="en-US"/>
              </w:rPr>
            </w:pPr>
            <w:r w:rsidRPr="00541381">
              <w:rPr>
                <w:rFonts w:ascii="Times New Roman" w:hAnsi="Times New Roman"/>
                <w:bCs/>
                <w:color w:val="4472C4" w:themeColor="accent1"/>
                <w:sz w:val="20"/>
                <w:lang w:val="en-US"/>
              </w:rPr>
              <w:t>2019/12</w:t>
            </w:r>
          </w:p>
          <w:p w14:paraId="63F657E1" w14:textId="77777777" w:rsidR="00824595" w:rsidRPr="00541381" w:rsidRDefault="00824595" w:rsidP="00824595">
            <w:pPr>
              <w:pStyle w:val="NoSpacing"/>
              <w:jc w:val="both"/>
              <w:rPr>
                <w:rFonts w:ascii="Times New Roman" w:hAnsi="Times New Roman"/>
                <w:bCs/>
                <w:color w:val="4472C4" w:themeColor="accent1"/>
                <w:sz w:val="20"/>
                <w:lang w:val="en-US"/>
              </w:rPr>
            </w:pPr>
          </w:p>
          <w:p w14:paraId="2D15A371" w14:textId="713B97AB" w:rsidR="00824595" w:rsidRPr="00541381" w:rsidRDefault="00824595" w:rsidP="00824595">
            <w:pPr>
              <w:pStyle w:val="NoSpacing"/>
              <w:jc w:val="both"/>
              <w:rPr>
                <w:rFonts w:ascii="Times New Roman" w:hAnsi="Times New Roman"/>
                <w:bCs/>
                <w:color w:val="4472C4" w:themeColor="accent1"/>
                <w:sz w:val="20"/>
                <w:lang w:val="en-US"/>
              </w:rPr>
            </w:pPr>
          </w:p>
          <w:p w14:paraId="35ACB749" w14:textId="322BEBCF" w:rsidR="00824595" w:rsidRPr="00541381" w:rsidRDefault="00824595" w:rsidP="00824595">
            <w:pPr>
              <w:pStyle w:val="NoSpacing"/>
              <w:jc w:val="both"/>
              <w:rPr>
                <w:rFonts w:ascii="Times New Roman" w:hAnsi="Times New Roman"/>
                <w:bCs/>
              </w:rPr>
            </w:pPr>
            <w:r w:rsidRPr="00541381">
              <w:rPr>
                <w:rFonts w:ascii="Times New Roman" w:hAnsi="Times New Roman"/>
                <w:bCs/>
                <w:color w:val="4472C4" w:themeColor="accent1"/>
                <w:sz w:val="20"/>
                <w:lang w:val="en-US"/>
              </w:rPr>
              <w:t>2019-20/12</w:t>
            </w:r>
          </w:p>
        </w:tc>
        <w:tc>
          <w:tcPr>
            <w:tcW w:w="1350" w:type="dxa"/>
          </w:tcPr>
          <w:p w14:paraId="23B0F032" w14:textId="4036D0D6" w:rsidR="00824595" w:rsidRDefault="00824595" w:rsidP="00824595">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11F6737E" w14:textId="36B962C5" w:rsidR="00336F8D" w:rsidRDefault="00336F8D" w:rsidP="00824595">
            <w:pPr>
              <w:pStyle w:val="NoSpacing"/>
              <w:jc w:val="both"/>
              <w:rPr>
                <w:rFonts w:ascii="Times New Roman" w:hAnsi="Times New Roman"/>
                <w:bCs/>
                <w:color w:val="4472C4" w:themeColor="accent1"/>
                <w:sz w:val="20"/>
                <w:szCs w:val="20"/>
              </w:rPr>
            </w:pPr>
          </w:p>
          <w:p w14:paraId="010EE9AD" w14:textId="3427379D" w:rsidR="00336F8D" w:rsidRDefault="00336F8D" w:rsidP="00824595">
            <w:pPr>
              <w:pStyle w:val="NoSpacing"/>
              <w:jc w:val="both"/>
              <w:rPr>
                <w:rFonts w:ascii="Times New Roman" w:hAnsi="Times New Roman"/>
                <w:bCs/>
                <w:color w:val="4472C4" w:themeColor="accent1"/>
                <w:sz w:val="20"/>
                <w:szCs w:val="20"/>
              </w:rPr>
            </w:pPr>
          </w:p>
          <w:p w14:paraId="4A6F9B8D" w14:textId="77777777" w:rsidR="00336F8D" w:rsidRPr="00541381" w:rsidRDefault="00336F8D" w:rsidP="00336F8D">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5F8D4A7E" w14:textId="77777777" w:rsidR="00336F8D" w:rsidRPr="00541381" w:rsidRDefault="00336F8D" w:rsidP="00824595">
            <w:pPr>
              <w:pStyle w:val="NoSpacing"/>
              <w:jc w:val="both"/>
              <w:rPr>
                <w:rFonts w:ascii="Times New Roman" w:hAnsi="Times New Roman"/>
                <w:bCs/>
                <w:color w:val="4472C4" w:themeColor="accent1"/>
                <w:sz w:val="20"/>
                <w:szCs w:val="20"/>
              </w:rPr>
            </w:pPr>
          </w:p>
          <w:p w14:paraId="3E003985" w14:textId="5A024228" w:rsidR="00824595" w:rsidRPr="00541381" w:rsidRDefault="00824595" w:rsidP="00824595">
            <w:pPr>
              <w:pStyle w:val="NoSpacing"/>
              <w:jc w:val="both"/>
              <w:rPr>
                <w:rFonts w:ascii="Times New Roman" w:hAnsi="Times New Roman"/>
                <w:bCs/>
              </w:rPr>
            </w:pPr>
          </w:p>
        </w:tc>
        <w:tc>
          <w:tcPr>
            <w:tcW w:w="1021" w:type="dxa"/>
          </w:tcPr>
          <w:p w14:paraId="700F2524" w14:textId="77777777" w:rsidR="00824595" w:rsidRDefault="00824595" w:rsidP="00824595">
            <w:pPr>
              <w:pStyle w:val="NoSpacing"/>
              <w:jc w:val="both"/>
              <w:rPr>
                <w:rFonts w:ascii="Times New Roman" w:hAnsi="Times New Roman"/>
                <w:bCs/>
                <w:color w:val="4472C4" w:themeColor="accent1"/>
                <w:sz w:val="20"/>
                <w:lang w:val="en-US"/>
              </w:rPr>
            </w:pPr>
            <w:r w:rsidRPr="00A07326">
              <w:rPr>
                <w:rFonts w:ascii="Times New Roman" w:hAnsi="Times New Roman"/>
                <w:bCs/>
                <w:color w:val="4472C4" w:themeColor="accent1"/>
                <w:sz w:val="20"/>
                <w:lang w:val="en-US"/>
              </w:rPr>
              <w:t>Initiated</w:t>
            </w:r>
          </w:p>
          <w:p w14:paraId="71DF4F8E" w14:textId="77777777" w:rsidR="00336F8D" w:rsidRDefault="00336F8D" w:rsidP="00824595">
            <w:pPr>
              <w:pStyle w:val="NoSpacing"/>
              <w:jc w:val="both"/>
              <w:rPr>
                <w:rFonts w:ascii="Times New Roman" w:hAnsi="Times New Roman"/>
                <w:bCs/>
                <w:color w:val="4472C4" w:themeColor="accent1"/>
                <w:sz w:val="20"/>
                <w:lang w:val="en-US"/>
              </w:rPr>
            </w:pPr>
          </w:p>
          <w:p w14:paraId="41612545" w14:textId="77777777" w:rsidR="00336F8D" w:rsidRDefault="00336F8D" w:rsidP="00824595">
            <w:pPr>
              <w:pStyle w:val="NoSpacing"/>
              <w:jc w:val="both"/>
              <w:rPr>
                <w:rFonts w:ascii="Times New Roman" w:hAnsi="Times New Roman"/>
                <w:bCs/>
                <w:color w:val="4472C4" w:themeColor="accent1"/>
                <w:sz w:val="20"/>
                <w:lang w:val="en-US"/>
              </w:rPr>
            </w:pPr>
          </w:p>
          <w:p w14:paraId="29AB8087" w14:textId="46DF94F1" w:rsidR="00336F8D" w:rsidRPr="007B65BF" w:rsidRDefault="00336F8D" w:rsidP="00824595">
            <w:pPr>
              <w:pStyle w:val="NoSpacing"/>
              <w:jc w:val="both"/>
              <w:rPr>
                <w:rFonts w:ascii="Times New Roman" w:hAnsi="Times New Roman"/>
                <w:bCs/>
              </w:rPr>
            </w:pPr>
            <w:r w:rsidRPr="00A07326">
              <w:rPr>
                <w:rFonts w:ascii="Times New Roman" w:hAnsi="Times New Roman"/>
                <w:bCs/>
                <w:color w:val="4472C4" w:themeColor="accent1"/>
                <w:sz w:val="20"/>
                <w:lang w:val="en-US"/>
              </w:rPr>
              <w:t>Initiated</w:t>
            </w:r>
          </w:p>
        </w:tc>
        <w:tc>
          <w:tcPr>
            <w:tcW w:w="1852" w:type="dxa"/>
          </w:tcPr>
          <w:p w14:paraId="336E9362" w14:textId="77777777" w:rsidR="00824595" w:rsidRDefault="00824595" w:rsidP="00824595">
            <w:pPr>
              <w:pStyle w:val="NoSpacing"/>
              <w:jc w:val="both"/>
              <w:rPr>
                <w:rFonts w:ascii="Times New Roman" w:hAnsi="Times New Roman"/>
                <w:b/>
                <w:bCs/>
              </w:rPr>
            </w:pPr>
          </w:p>
        </w:tc>
      </w:tr>
      <w:tr w:rsidR="009B69A4" w14:paraId="5E622F3A" w14:textId="77777777" w:rsidTr="009B69A4">
        <w:tc>
          <w:tcPr>
            <w:tcW w:w="9350" w:type="dxa"/>
            <w:gridSpan w:val="5"/>
          </w:tcPr>
          <w:p w14:paraId="1BB0881B" w14:textId="4FE7E4D2" w:rsidR="009B69A4" w:rsidRPr="00771C72" w:rsidRDefault="009B69A4" w:rsidP="009B69A4">
            <w:pPr>
              <w:pStyle w:val="ListParagraph"/>
              <w:numPr>
                <w:ilvl w:val="0"/>
                <w:numId w:val="26"/>
              </w:numPr>
            </w:pPr>
            <w:r w:rsidRPr="00771C72">
              <w:t xml:space="preserve">The project has achieved much in capacity building. A document that captures the journey of capacity building in strengthening representative bodies, in building individual and institutional capacities and its impact on the functioning of </w:t>
            </w:r>
            <w:proofErr w:type="spellStart"/>
            <w:r w:rsidRPr="00771C72">
              <w:t>hurals</w:t>
            </w:r>
            <w:proofErr w:type="spellEnd"/>
            <w:r w:rsidRPr="00771C72">
              <w:t xml:space="preserve">, is necessary for institutional memory, for dissemination and for reflection. Documentation must include stories of change at the individual and institutional levels backed by evidence of change at the behavioural, attitudinal, and functional levels. Evidence from the Performance management framework and </w:t>
            </w:r>
            <w:proofErr w:type="spellStart"/>
            <w:r w:rsidRPr="00771C72">
              <w:t>hural</w:t>
            </w:r>
            <w:proofErr w:type="spellEnd"/>
            <w:r w:rsidRPr="00771C72">
              <w:t xml:space="preserve"> survey would be relevant for this documentation.</w:t>
            </w:r>
          </w:p>
        </w:tc>
      </w:tr>
      <w:tr w:rsidR="009B69A4" w14:paraId="078D3D99" w14:textId="77777777" w:rsidTr="009B69A4">
        <w:tc>
          <w:tcPr>
            <w:tcW w:w="9350" w:type="dxa"/>
            <w:gridSpan w:val="5"/>
          </w:tcPr>
          <w:p w14:paraId="4102A9D0" w14:textId="77777777" w:rsidR="00771C72" w:rsidRDefault="009B69A4" w:rsidP="009B69A4">
            <w:pPr>
              <w:rPr>
                <w:rFonts w:ascii="Times New Roman" w:hAnsi="Times New Roman" w:cs="Times New Roman"/>
                <w:bCs/>
                <w:color w:val="4472C4" w:themeColor="accent1"/>
                <w:sz w:val="20"/>
                <w:lang w:val="en-US"/>
              </w:rPr>
            </w:pPr>
            <w:r w:rsidRPr="009B69A4">
              <w:rPr>
                <w:rFonts w:ascii="Times New Roman" w:hAnsi="Times New Roman"/>
                <w:b/>
                <w:bCs/>
              </w:rPr>
              <w:t xml:space="preserve">Management Response: </w:t>
            </w:r>
            <w:r w:rsidRPr="00771C72">
              <w:rPr>
                <w:rFonts w:ascii="Times New Roman" w:hAnsi="Times New Roman" w:cs="Times New Roman"/>
                <w:bCs/>
                <w:color w:val="4472C4" w:themeColor="accent1"/>
                <w:sz w:val="20"/>
                <w:lang w:val="en-US"/>
              </w:rPr>
              <w:t>Recommendation fully accepted.</w:t>
            </w:r>
            <w:r w:rsidRPr="00771C72">
              <w:rPr>
                <w:rFonts w:ascii="Times New Roman" w:hAnsi="Times New Roman" w:cs="Times New Roman"/>
                <w:bCs/>
                <w:color w:val="4472C4" w:themeColor="accent1"/>
                <w:sz w:val="20"/>
                <w:lang w:val="en-US"/>
              </w:rPr>
              <w:tab/>
              <w:t xml:space="preserve"> </w:t>
            </w:r>
          </w:p>
          <w:p w14:paraId="040F8091" w14:textId="77777777" w:rsidR="009B69A4" w:rsidRDefault="009B69A4" w:rsidP="00771C72">
            <w:pPr>
              <w:rPr>
                <w:rFonts w:ascii="Times New Roman" w:hAnsi="Times New Roman" w:cs="Times New Roman"/>
                <w:bCs/>
                <w:color w:val="4472C4" w:themeColor="accent1"/>
                <w:sz w:val="20"/>
                <w:lang w:val="en-US"/>
              </w:rPr>
            </w:pPr>
            <w:r w:rsidRPr="00771C72">
              <w:rPr>
                <w:rFonts w:ascii="Times New Roman" w:hAnsi="Times New Roman" w:cs="Times New Roman"/>
                <w:bCs/>
                <w:color w:val="4472C4" w:themeColor="accent1"/>
                <w:sz w:val="20"/>
                <w:lang w:val="en-US"/>
              </w:rPr>
              <w:t>The need for a more systematic picture of the capacity-building journey beyond anecdotal / isolated reports is acknowledged.</w:t>
            </w:r>
          </w:p>
          <w:p w14:paraId="61C3FB90" w14:textId="77777777" w:rsidR="006B1F4F" w:rsidRPr="006B1F4F" w:rsidRDefault="006B1F4F" w:rsidP="006B1F4F">
            <w:pPr>
              <w:rPr>
                <w:rFonts w:ascii="Times New Roman" w:hAnsi="Times New Roman" w:cs="Times New Roman"/>
                <w:bCs/>
                <w:color w:val="4472C4" w:themeColor="accent1"/>
                <w:sz w:val="20"/>
                <w:lang w:val="en-US"/>
              </w:rPr>
            </w:pPr>
            <w:r w:rsidRPr="006B1F4F">
              <w:rPr>
                <w:rFonts w:ascii="Times New Roman" w:hAnsi="Times New Roman" w:cs="Times New Roman"/>
                <w:bCs/>
                <w:color w:val="4472C4" w:themeColor="accent1"/>
                <w:sz w:val="20"/>
                <w:lang w:val="en-US"/>
              </w:rPr>
              <w:t xml:space="preserve">A compilation of good practices and results is planned in 2019 (AWP 2.4). Accordingly, stories of change at the individual and institutional level will be collected from existing and new documentation and reports. </w:t>
            </w:r>
          </w:p>
          <w:p w14:paraId="4D85229A" w14:textId="3D906EA8" w:rsidR="006B1F4F" w:rsidRPr="006B1F4F" w:rsidRDefault="006B1F4F" w:rsidP="00771C72">
            <w:pPr>
              <w:rPr>
                <w:rFonts w:ascii="Times New Roman" w:hAnsi="Times New Roman" w:cs="Times New Roman"/>
                <w:bCs/>
                <w:color w:val="4472C4" w:themeColor="accent1"/>
                <w:sz w:val="20"/>
                <w:lang w:val="en-US"/>
              </w:rPr>
            </w:pPr>
            <w:r w:rsidRPr="006B1F4F">
              <w:rPr>
                <w:rFonts w:ascii="Times New Roman" w:hAnsi="Times New Roman" w:cs="Times New Roman"/>
                <w:bCs/>
                <w:color w:val="4472C4" w:themeColor="accent1"/>
                <w:sz w:val="20"/>
                <w:lang w:val="en-US"/>
              </w:rPr>
              <w:t>The final knowledge and communications product can include lessons learnt to be disseminated to the government of Mongolia, to the general audience via social media as well as to other countries (via UNDP and SDC networks).</w:t>
            </w:r>
          </w:p>
        </w:tc>
      </w:tr>
      <w:tr w:rsidR="009B69A4" w14:paraId="79297ACF" w14:textId="77777777" w:rsidTr="009B69A4">
        <w:tc>
          <w:tcPr>
            <w:tcW w:w="4135" w:type="dxa"/>
            <w:vMerge w:val="restart"/>
          </w:tcPr>
          <w:p w14:paraId="5080CD47"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78500D8F" w14:textId="77777777" w:rsidR="009B69A4" w:rsidRDefault="009B69A4"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32250EF3"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52BB5E9C"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6F6B329F" w14:textId="77777777" w:rsidTr="009B69A4">
        <w:tc>
          <w:tcPr>
            <w:tcW w:w="4135" w:type="dxa"/>
            <w:vMerge/>
          </w:tcPr>
          <w:p w14:paraId="475945DE" w14:textId="77777777" w:rsidR="009B69A4" w:rsidRDefault="009B69A4" w:rsidP="009B69A4">
            <w:pPr>
              <w:pStyle w:val="NoSpacing"/>
              <w:jc w:val="both"/>
              <w:rPr>
                <w:rFonts w:ascii="Times New Roman" w:hAnsi="Times New Roman"/>
                <w:b/>
                <w:bCs/>
              </w:rPr>
            </w:pPr>
          </w:p>
        </w:tc>
        <w:tc>
          <w:tcPr>
            <w:tcW w:w="992" w:type="dxa"/>
            <w:vMerge/>
          </w:tcPr>
          <w:p w14:paraId="46DA3A6D" w14:textId="77777777" w:rsidR="009B69A4" w:rsidRDefault="009B69A4" w:rsidP="009B69A4">
            <w:pPr>
              <w:pStyle w:val="NoSpacing"/>
              <w:jc w:val="both"/>
              <w:rPr>
                <w:rFonts w:ascii="Times New Roman" w:hAnsi="Times New Roman"/>
                <w:b/>
                <w:bCs/>
              </w:rPr>
            </w:pPr>
          </w:p>
        </w:tc>
        <w:tc>
          <w:tcPr>
            <w:tcW w:w="1350" w:type="dxa"/>
            <w:vMerge/>
          </w:tcPr>
          <w:p w14:paraId="3D004D33" w14:textId="77777777" w:rsidR="009B69A4" w:rsidRDefault="009B69A4" w:rsidP="009B69A4">
            <w:pPr>
              <w:pStyle w:val="NoSpacing"/>
              <w:jc w:val="both"/>
              <w:rPr>
                <w:rFonts w:ascii="Times New Roman" w:hAnsi="Times New Roman"/>
                <w:b/>
                <w:bCs/>
              </w:rPr>
            </w:pPr>
          </w:p>
        </w:tc>
        <w:tc>
          <w:tcPr>
            <w:tcW w:w="1021" w:type="dxa"/>
          </w:tcPr>
          <w:p w14:paraId="4F9E830E"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0F168EA6"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3D4BE0" w14:paraId="2D70FA55" w14:textId="77777777" w:rsidTr="009B69A4">
        <w:tc>
          <w:tcPr>
            <w:tcW w:w="4135" w:type="dxa"/>
          </w:tcPr>
          <w:p w14:paraId="75F4940F" w14:textId="3A877F6A" w:rsidR="003D4BE0" w:rsidRPr="006B1F4F" w:rsidRDefault="003D4BE0" w:rsidP="003D4BE0">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Co</w:t>
            </w:r>
            <w:r w:rsidRPr="006B1F4F">
              <w:rPr>
                <w:rFonts w:ascii="Times New Roman" w:hAnsi="Times New Roman" w:cs="Times New Roman"/>
                <w:bCs/>
                <w:color w:val="4472C4" w:themeColor="accent1"/>
                <w:sz w:val="20"/>
                <w:lang w:val="en-US"/>
              </w:rPr>
              <w:t>mpilation of good practices and results</w:t>
            </w:r>
            <w:r>
              <w:rPr>
                <w:rFonts w:ascii="Times New Roman" w:hAnsi="Times New Roman" w:cs="Times New Roman"/>
                <w:bCs/>
                <w:color w:val="4472C4" w:themeColor="accent1"/>
                <w:sz w:val="20"/>
                <w:lang w:val="en-US"/>
              </w:rPr>
              <w:t xml:space="preserve"> (</w:t>
            </w:r>
            <w:r w:rsidRPr="006B1F4F">
              <w:rPr>
                <w:rFonts w:ascii="Times New Roman" w:hAnsi="Times New Roman" w:cs="Times New Roman"/>
                <w:bCs/>
                <w:color w:val="4472C4" w:themeColor="accent1"/>
                <w:sz w:val="20"/>
                <w:lang w:val="en-US"/>
              </w:rPr>
              <w:t>stories of change at the individual and institutional leve</w:t>
            </w:r>
            <w:r>
              <w:rPr>
                <w:rFonts w:ascii="Times New Roman" w:hAnsi="Times New Roman" w:cs="Times New Roman"/>
                <w:bCs/>
                <w:color w:val="4472C4" w:themeColor="accent1"/>
                <w:sz w:val="20"/>
                <w:lang w:val="en-US"/>
              </w:rPr>
              <w:t>l), including lessons learned</w:t>
            </w:r>
            <w:r w:rsidRPr="006B1F4F">
              <w:rPr>
                <w:rFonts w:ascii="Times New Roman" w:hAnsi="Times New Roman" w:cs="Times New Roman"/>
                <w:bCs/>
                <w:color w:val="4472C4" w:themeColor="accent1"/>
                <w:sz w:val="20"/>
                <w:lang w:val="en-US"/>
              </w:rPr>
              <w:t xml:space="preserve"> (AWP 2.4). </w:t>
            </w:r>
          </w:p>
          <w:p w14:paraId="577DD201" w14:textId="25E74220" w:rsidR="003D4BE0" w:rsidRPr="003D4BE0" w:rsidRDefault="003D4BE0" w:rsidP="003D4BE0">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Dissemination of knowledge and communications</w:t>
            </w:r>
            <w:r w:rsidRPr="006B1F4F">
              <w:rPr>
                <w:rFonts w:ascii="Times New Roman" w:hAnsi="Times New Roman" w:cs="Times New Roman"/>
                <w:bCs/>
                <w:color w:val="4472C4" w:themeColor="accent1"/>
                <w:sz w:val="20"/>
                <w:lang w:val="en-US"/>
              </w:rPr>
              <w:t xml:space="preserve"> </w:t>
            </w:r>
            <w:r>
              <w:rPr>
                <w:rFonts w:ascii="Times New Roman" w:hAnsi="Times New Roman" w:cs="Times New Roman"/>
                <w:bCs/>
                <w:color w:val="4472C4" w:themeColor="accent1"/>
                <w:sz w:val="20"/>
                <w:lang w:val="en-US"/>
              </w:rPr>
              <w:t>product to domestic and international audience</w:t>
            </w:r>
            <w:r w:rsidRPr="006B1F4F">
              <w:rPr>
                <w:rFonts w:ascii="Times New Roman" w:hAnsi="Times New Roman" w:cs="Times New Roman"/>
                <w:bCs/>
                <w:color w:val="4472C4" w:themeColor="accent1"/>
                <w:sz w:val="20"/>
                <w:lang w:val="en-US"/>
              </w:rPr>
              <w:t>.</w:t>
            </w:r>
          </w:p>
        </w:tc>
        <w:tc>
          <w:tcPr>
            <w:tcW w:w="992" w:type="dxa"/>
          </w:tcPr>
          <w:p w14:paraId="2FFFBD60" w14:textId="77777777" w:rsidR="003D4BE0" w:rsidRPr="00541381" w:rsidRDefault="003D4BE0" w:rsidP="003D4BE0">
            <w:pPr>
              <w:pStyle w:val="NoSpacing"/>
              <w:jc w:val="both"/>
              <w:rPr>
                <w:rFonts w:ascii="Times New Roman" w:hAnsi="Times New Roman"/>
                <w:bCs/>
                <w:color w:val="4472C4" w:themeColor="accent1"/>
                <w:sz w:val="20"/>
                <w:lang w:val="en-US"/>
              </w:rPr>
            </w:pPr>
            <w:r w:rsidRPr="00541381">
              <w:rPr>
                <w:rFonts w:ascii="Times New Roman" w:hAnsi="Times New Roman"/>
                <w:bCs/>
                <w:color w:val="4472C4" w:themeColor="accent1"/>
                <w:sz w:val="20"/>
                <w:lang w:val="en-US"/>
              </w:rPr>
              <w:t>2019/12</w:t>
            </w:r>
          </w:p>
          <w:p w14:paraId="0110CE57" w14:textId="77777777" w:rsidR="003D4BE0" w:rsidRPr="00541381" w:rsidRDefault="003D4BE0" w:rsidP="003D4BE0">
            <w:pPr>
              <w:pStyle w:val="NoSpacing"/>
              <w:jc w:val="both"/>
              <w:rPr>
                <w:rFonts w:ascii="Times New Roman" w:hAnsi="Times New Roman"/>
                <w:bCs/>
                <w:color w:val="4472C4" w:themeColor="accent1"/>
                <w:sz w:val="20"/>
                <w:lang w:val="en-US"/>
              </w:rPr>
            </w:pPr>
          </w:p>
          <w:p w14:paraId="7CC89780" w14:textId="2B21462C" w:rsidR="003D4BE0" w:rsidRPr="00541381" w:rsidRDefault="003D4BE0" w:rsidP="003D4BE0">
            <w:pPr>
              <w:pStyle w:val="NoSpacing"/>
              <w:jc w:val="both"/>
              <w:rPr>
                <w:rFonts w:ascii="Times New Roman" w:hAnsi="Times New Roman"/>
                <w:bCs/>
                <w:color w:val="4472C4" w:themeColor="accent1"/>
                <w:sz w:val="20"/>
                <w:lang w:val="en-US"/>
              </w:rPr>
            </w:pPr>
          </w:p>
          <w:p w14:paraId="368DD842" w14:textId="7AAE2062" w:rsidR="003D4BE0" w:rsidRPr="00541381" w:rsidRDefault="003D4BE0" w:rsidP="003D4BE0">
            <w:pPr>
              <w:pStyle w:val="NoSpacing"/>
              <w:jc w:val="both"/>
              <w:rPr>
                <w:rFonts w:ascii="Times New Roman" w:hAnsi="Times New Roman"/>
                <w:bCs/>
                <w:color w:val="4472C4" w:themeColor="accent1"/>
                <w:sz w:val="20"/>
                <w:lang w:val="en-US"/>
              </w:rPr>
            </w:pPr>
          </w:p>
          <w:p w14:paraId="4DA0F6B1" w14:textId="77777777" w:rsidR="003D4BE0" w:rsidRPr="00541381" w:rsidRDefault="003D4BE0" w:rsidP="003D4BE0">
            <w:pPr>
              <w:pStyle w:val="NoSpacing"/>
              <w:jc w:val="both"/>
              <w:rPr>
                <w:rFonts w:ascii="Times New Roman" w:hAnsi="Times New Roman"/>
                <w:bCs/>
                <w:color w:val="4472C4" w:themeColor="accent1"/>
                <w:sz w:val="20"/>
                <w:lang w:val="en-US"/>
              </w:rPr>
            </w:pPr>
          </w:p>
          <w:p w14:paraId="10EE4483" w14:textId="4F9CCE3E" w:rsidR="003D4BE0" w:rsidRPr="00541381" w:rsidRDefault="003D4BE0" w:rsidP="003D4BE0">
            <w:pPr>
              <w:pStyle w:val="NoSpacing"/>
              <w:jc w:val="both"/>
              <w:rPr>
                <w:rFonts w:ascii="Times New Roman" w:hAnsi="Times New Roman"/>
                <w:bCs/>
                <w:color w:val="4472C4" w:themeColor="accent1"/>
              </w:rPr>
            </w:pPr>
            <w:r w:rsidRPr="00541381">
              <w:rPr>
                <w:rFonts w:ascii="Times New Roman" w:hAnsi="Times New Roman"/>
                <w:bCs/>
                <w:color w:val="4472C4" w:themeColor="accent1"/>
                <w:sz w:val="20"/>
                <w:lang w:val="en-US"/>
              </w:rPr>
              <w:t>2019-20/12</w:t>
            </w:r>
          </w:p>
        </w:tc>
        <w:tc>
          <w:tcPr>
            <w:tcW w:w="1350" w:type="dxa"/>
          </w:tcPr>
          <w:p w14:paraId="73A38AED" w14:textId="77777777" w:rsidR="003D4BE0" w:rsidRPr="00541381" w:rsidRDefault="003D4BE0" w:rsidP="003D4BE0">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3D3CADB2" w14:textId="77777777" w:rsidR="003D4BE0" w:rsidRPr="00541381" w:rsidRDefault="003D4BE0" w:rsidP="003D4BE0">
            <w:pPr>
              <w:pStyle w:val="NoSpacing"/>
              <w:jc w:val="both"/>
              <w:rPr>
                <w:rFonts w:ascii="Times New Roman" w:hAnsi="Times New Roman"/>
                <w:bCs/>
                <w:color w:val="4472C4" w:themeColor="accent1"/>
              </w:rPr>
            </w:pPr>
          </w:p>
          <w:p w14:paraId="4780A345" w14:textId="77777777" w:rsidR="00B96B85" w:rsidRPr="00541381" w:rsidRDefault="00B96B85" w:rsidP="003D4BE0">
            <w:pPr>
              <w:pStyle w:val="NoSpacing"/>
              <w:jc w:val="both"/>
              <w:rPr>
                <w:rFonts w:ascii="Times New Roman" w:hAnsi="Times New Roman"/>
                <w:bCs/>
                <w:color w:val="4472C4" w:themeColor="accent1"/>
              </w:rPr>
            </w:pPr>
          </w:p>
          <w:p w14:paraId="1F2C88C5" w14:textId="77777777" w:rsidR="00B96B85" w:rsidRPr="00541381" w:rsidRDefault="00B96B85" w:rsidP="003D4BE0">
            <w:pPr>
              <w:pStyle w:val="NoSpacing"/>
              <w:jc w:val="both"/>
              <w:rPr>
                <w:rFonts w:ascii="Times New Roman" w:hAnsi="Times New Roman"/>
                <w:bCs/>
                <w:color w:val="4472C4" w:themeColor="accent1"/>
              </w:rPr>
            </w:pPr>
          </w:p>
          <w:p w14:paraId="1567190D" w14:textId="77777777" w:rsidR="00B96B85" w:rsidRPr="00541381" w:rsidRDefault="00B96B85" w:rsidP="003D4BE0">
            <w:pPr>
              <w:pStyle w:val="NoSpacing"/>
              <w:jc w:val="both"/>
              <w:rPr>
                <w:rFonts w:ascii="Times New Roman" w:hAnsi="Times New Roman"/>
                <w:bCs/>
                <w:color w:val="4472C4" w:themeColor="accent1"/>
              </w:rPr>
            </w:pPr>
          </w:p>
          <w:p w14:paraId="2F38CD1C" w14:textId="77777777" w:rsidR="00B96B85" w:rsidRPr="00541381" w:rsidRDefault="00B96B85" w:rsidP="00B96B85">
            <w:pPr>
              <w:pStyle w:val="NoSpacing"/>
              <w:jc w:val="both"/>
              <w:rPr>
                <w:rFonts w:ascii="Times New Roman" w:hAnsi="Times New Roman"/>
                <w:bCs/>
                <w:color w:val="4472C4" w:themeColor="accent1"/>
                <w:sz w:val="20"/>
                <w:szCs w:val="20"/>
              </w:rPr>
            </w:pPr>
            <w:r w:rsidRPr="00541381">
              <w:rPr>
                <w:rFonts w:ascii="Times New Roman" w:hAnsi="Times New Roman"/>
                <w:bCs/>
                <w:color w:val="4472C4" w:themeColor="accent1"/>
                <w:sz w:val="20"/>
                <w:szCs w:val="20"/>
              </w:rPr>
              <w:t>SRBM</w:t>
            </w:r>
          </w:p>
          <w:p w14:paraId="1FC70865" w14:textId="0A87C396" w:rsidR="00B96B85" w:rsidRPr="00541381" w:rsidRDefault="00B96B85" w:rsidP="003D4BE0">
            <w:pPr>
              <w:pStyle w:val="NoSpacing"/>
              <w:jc w:val="both"/>
              <w:rPr>
                <w:rFonts w:ascii="Times New Roman" w:hAnsi="Times New Roman"/>
                <w:bCs/>
                <w:color w:val="4472C4" w:themeColor="accent1"/>
              </w:rPr>
            </w:pPr>
          </w:p>
        </w:tc>
        <w:tc>
          <w:tcPr>
            <w:tcW w:w="1021" w:type="dxa"/>
          </w:tcPr>
          <w:p w14:paraId="73017F34" w14:textId="641595D0" w:rsidR="003D4BE0" w:rsidRPr="00E638A8" w:rsidRDefault="003D4BE0" w:rsidP="003D4BE0">
            <w:pPr>
              <w:pStyle w:val="NoSpacing"/>
              <w:jc w:val="both"/>
              <w:rPr>
                <w:rFonts w:ascii="Times New Roman" w:hAnsi="Times New Roman"/>
                <w:bCs/>
                <w:strike/>
                <w:color w:val="4472C4" w:themeColor="accent1"/>
              </w:rPr>
            </w:pPr>
            <w:r w:rsidRPr="00A07326">
              <w:rPr>
                <w:rFonts w:ascii="Times New Roman" w:hAnsi="Times New Roman"/>
                <w:bCs/>
                <w:color w:val="4472C4" w:themeColor="accent1"/>
                <w:sz w:val="20"/>
                <w:lang w:val="en-US"/>
              </w:rPr>
              <w:t>Initiated</w:t>
            </w:r>
          </w:p>
        </w:tc>
        <w:tc>
          <w:tcPr>
            <w:tcW w:w="1852" w:type="dxa"/>
          </w:tcPr>
          <w:p w14:paraId="1B79DF1C" w14:textId="77777777" w:rsidR="003D4BE0" w:rsidRPr="00207249" w:rsidRDefault="003D4BE0" w:rsidP="003D4BE0">
            <w:pPr>
              <w:pStyle w:val="NoSpacing"/>
              <w:jc w:val="both"/>
              <w:rPr>
                <w:rFonts w:ascii="Times New Roman" w:hAnsi="Times New Roman"/>
                <w:bCs/>
              </w:rPr>
            </w:pPr>
          </w:p>
        </w:tc>
      </w:tr>
      <w:tr w:rsidR="009B69A4" w14:paraId="024F66B3" w14:textId="77777777" w:rsidTr="009B69A4">
        <w:tc>
          <w:tcPr>
            <w:tcW w:w="9350" w:type="dxa"/>
            <w:gridSpan w:val="5"/>
          </w:tcPr>
          <w:p w14:paraId="0A0CA8CB" w14:textId="77777777" w:rsidR="009B69A4" w:rsidRPr="003D4BE0" w:rsidRDefault="009B69A4" w:rsidP="009B69A4">
            <w:pPr>
              <w:pStyle w:val="ListParagraph"/>
              <w:numPr>
                <w:ilvl w:val="0"/>
                <w:numId w:val="26"/>
              </w:numPr>
            </w:pPr>
            <w:r w:rsidRPr="003D4BE0">
              <w:t>The PIU requires technical support for strengthening both M&amp;E and communication.</w:t>
            </w:r>
          </w:p>
          <w:p w14:paraId="5A016368" w14:textId="3713B4D2" w:rsidR="003D4BE0" w:rsidRPr="003D4BE0" w:rsidRDefault="003D4BE0" w:rsidP="003D4BE0">
            <w:pPr>
              <w:pStyle w:val="ListParagraph"/>
              <w:rPr>
                <w:b/>
              </w:rPr>
            </w:pPr>
          </w:p>
        </w:tc>
      </w:tr>
      <w:tr w:rsidR="009B69A4" w14:paraId="5ED6EC9B" w14:textId="77777777" w:rsidTr="009B69A4">
        <w:tc>
          <w:tcPr>
            <w:tcW w:w="9350" w:type="dxa"/>
            <w:gridSpan w:val="5"/>
          </w:tcPr>
          <w:p w14:paraId="471857F3" w14:textId="77777777" w:rsidR="009B69A4" w:rsidRDefault="009B69A4" w:rsidP="009B69A4">
            <w:pPr>
              <w:rPr>
                <w:rFonts w:ascii="Times New Roman" w:hAnsi="Times New Roman"/>
                <w:bCs/>
              </w:rPr>
            </w:pPr>
            <w:r w:rsidRPr="00DF00AE">
              <w:rPr>
                <w:rFonts w:ascii="Times New Roman" w:hAnsi="Times New Roman"/>
                <w:b/>
                <w:bCs/>
              </w:rPr>
              <w:t>Management Response:</w:t>
            </w:r>
            <w:r w:rsidRPr="00DF00AE">
              <w:rPr>
                <w:rFonts w:ascii="Times New Roman" w:hAnsi="Times New Roman"/>
                <w:bCs/>
              </w:rPr>
              <w:t xml:space="preserve"> </w:t>
            </w:r>
            <w:r w:rsidRPr="003D4BE0">
              <w:rPr>
                <w:rFonts w:ascii="Times New Roman" w:hAnsi="Times New Roman" w:cs="Times New Roman"/>
                <w:bCs/>
                <w:color w:val="4472C4" w:themeColor="accent1"/>
                <w:sz w:val="20"/>
                <w:lang w:val="en-US"/>
              </w:rPr>
              <w:t>Fully accepted.</w:t>
            </w:r>
          </w:p>
          <w:p w14:paraId="0BF2CD96" w14:textId="751D062E" w:rsidR="003D4BE0" w:rsidRPr="003D4BE0" w:rsidRDefault="003D4BE0" w:rsidP="003D4BE0">
            <w:pPr>
              <w:rPr>
                <w:rFonts w:ascii="Times New Roman" w:hAnsi="Times New Roman" w:cs="Times New Roman"/>
                <w:bCs/>
                <w:color w:val="4472C4" w:themeColor="accent1"/>
                <w:sz w:val="20"/>
                <w:lang w:val="en-US"/>
              </w:rPr>
            </w:pPr>
            <w:r w:rsidRPr="003D4BE0">
              <w:rPr>
                <w:rFonts w:ascii="Times New Roman" w:hAnsi="Times New Roman" w:cs="Times New Roman"/>
                <w:bCs/>
                <w:color w:val="4472C4" w:themeColor="accent1"/>
                <w:sz w:val="20"/>
                <w:lang w:val="en-US"/>
              </w:rPr>
              <w:t>See below</w:t>
            </w:r>
            <w:r>
              <w:rPr>
                <w:rFonts w:ascii="Times New Roman" w:hAnsi="Times New Roman" w:cs="Times New Roman"/>
                <w:bCs/>
                <w:color w:val="4472C4" w:themeColor="accent1"/>
                <w:sz w:val="20"/>
                <w:lang w:val="en-US"/>
              </w:rPr>
              <w:t xml:space="preserve">, recommendation 8.7.3 </w:t>
            </w:r>
            <w:r w:rsidRPr="003D4BE0">
              <w:rPr>
                <w:rFonts w:ascii="Times New Roman" w:hAnsi="Times New Roman" w:cs="Times New Roman"/>
                <w:bCs/>
                <w:color w:val="4472C4" w:themeColor="accent1"/>
                <w:sz w:val="20"/>
                <w:lang w:val="en-US"/>
              </w:rPr>
              <w:t xml:space="preserve">(ad-hoc short term support to be considered). </w:t>
            </w:r>
          </w:p>
          <w:p w14:paraId="3B23934E" w14:textId="7CC5B1D4" w:rsidR="003D4BE0" w:rsidRPr="00DF00AE" w:rsidRDefault="003D4BE0" w:rsidP="003D4BE0">
            <w:pPr>
              <w:rPr>
                <w:rFonts w:ascii="Times New Roman" w:hAnsi="Times New Roman"/>
                <w:b/>
                <w:bCs/>
              </w:rPr>
            </w:pPr>
            <w:r w:rsidRPr="003D4BE0">
              <w:rPr>
                <w:rFonts w:ascii="Times New Roman" w:hAnsi="Times New Roman"/>
                <w:bCs/>
                <w:color w:val="4472C4" w:themeColor="accent1"/>
                <w:sz w:val="20"/>
                <w:lang w:val="en-US"/>
              </w:rPr>
              <w:lastRenderedPageBreak/>
              <w:t>A specific support and advisory system for the project M&amp;E and Communications will be established at the UNDP CO M&amp;E and Communications unit. A coaching / peer-to-peer arrangement and the plan will be developed in consultation with the UNDP Human Resources.</w:t>
            </w:r>
          </w:p>
        </w:tc>
      </w:tr>
      <w:tr w:rsidR="009B69A4" w14:paraId="7DD706B1" w14:textId="77777777" w:rsidTr="009B69A4">
        <w:tc>
          <w:tcPr>
            <w:tcW w:w="4135" w:type="dxa"/>
            <w:vMerge w:val="restart"/>
          </w:tcPr>
          <w:p w14:paraId="763FDBE9" w14:textId="77777777" w:rsidR="009B69A4" w:rsidRDefault="009B69A4" w:rsidP="009B69A4">
            <w:pPr>
              <w:pStyle w:val="NoSpacing"/>
              <w:jc w:val="both"/>
              <w:rPr>
                <w:rFonts w:ascii="Times New Roman" w:hAnsi="Times New Roman"/>
                <w:b/>
                <w:bCs/>
              </w:rPr>
            </w:pPr>
            <w:r>
              <w:rPr>
                <w:rFonts w:ascii="Times New Roman" w:hAnsi="Times New Roman"/>
                <w:b/>
                <w:bCs/>
              </w:rPr>
              <w:lastRenderedPageBreak/>
              <w:t>Key Action (s):</w:t>
            </w:r>
          </w:p>
        </w:tc>
        <w:tc>
          <w:tcPr>
            <w:tcW w:w="992" w:type="dxa"/>
            <w:vMerge w:val="restart"/>
          </w:tcPr>
          <w:p w14:paraId="0AE45F2D" w14:textId="77777777" w:rsidR="009B69A4" w:rsidRDefault="009B69A4"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7623F99E"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5D2C0C0C"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5639673B" w14:textId="77777777" w:rsidTr="009B69A4">
        <w:tc>
          <w:tcPr>
            <w:tcW w:w="4135" w:type="dxa"/>
            <w:vMerge/>
          </w:tcPr>
          <w:p w14:paraId="3D28A871" w14:textId="77777777" w:rsidR="009B69A4" w:rsidRDefault="009B69A4" w:rsidP="009B69A4">
            <w:pPr>
              <w:pStyle w:val="NoSpacing"/>
              <w:jc w:val="both"/>
              <w:rPr>
                <w:rFonts w:ascii="Times New Roman" w:hAnsi="Times New Roman"/>
                <w:b/>
                <w:bCs/>
              </w:rPr>
            </w:pPr>
          </w:p>
        </w:tc>
        <w:tc>
          <w:tcPr>
            <w:tcW w:w="992" w:type="dxa"/>
            <w:vMerge/>
          </w:tcPr>
          <w:p w14:paraId="5BD2BF81" w14:textId="77777777" w:rsidR="009B69A4" w:rsidRDefault="009B69A4" w:rsidP="009B69A4">
            <w:pPr>
              <w:pStyle w:val="NoSpacing"/>
              <w:jc w:val="both"/>
              <w:rPr>
                <w:rFonts w:ascii="Times New Roman" w:hAnsi="Times New Roman"/>
                <w:b/>
                <w:bCs/>
              </w:rPr>
            </w:pPr>
          </w:p>
        </w:tc>
        <w:tc>
          <w:tcPr>
            <w:tcW w:w="1350" w:type="dxa"/>
            <w:vMerge/>
          </w:tcPr>
          <w:p w14:paraId="3F09AA81" w14:textId="77777777" w:rsidR="009B69A4" w:rsidRDefault="009B69A4" w:rsidP="009B69A4">
            <w:pPr>
              <w:pStyle w:val="NoSpacing"/>
              <w:jc w:val="both"/>
              <w:rPr>
                <w:rFonts w:ascii="Times New Roman" w:hAnsi="Times New Roman"/>
                <w:b/>
                <w:bCs/>
              </w:rPr>
            </w:pPr>
          </w:p>
        </w:tc>
        <w:tc>
          <w:tcPr>
            <w:tcW w:w="1021" w:type="dxa"/>
          </w:tcPr>
          <w:p w14:paraId="70DEED41"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3340C103"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14:paraId="1A9B254B" w14:textId="77777777" w:rsidTr="009B69A4">
        <w:tc>
          <w:tcPr>
            <w:tcW w:w="4135" w:type="dxa"/>
          </w:tcPr>
          <w:p w14:paraId="392EC097" w14:textId="752AE4B8" w:rsidR="003D4BE0" w:rsidRDefault="003D4BE0"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Ad-hoc support</w:t>
            </w:r>
            <w:r w:rsidR="00B96B85">
              <w:rPr>
                <w:rFonts w:ascii="Times New Roman" w:hAnsi="Times New Roman"/>
                <w:bCs/>
                <w:color w:val="4472C4" w:themeColor="accent1"/>
                <w:sz w:val="20"/>
                <w:lang w:val="en-US"/>
              </w:rPr>
              <w:t>.</w:t>
            </w:r>
          </w:p>
          <w:p w14:paraId="607CF606" w14:textId="47F1918B" w:rsidR="009B69A4" w:rsidRPr="009B69A4" w:rsidRDefault="003D4BE0" w:rsidP="003D4BE0">
            <w:pPr>
              <w:pStyle w:val="NoSpacing"/>
              <w:jc w:val="both"/>
              <w:rPr>
                <w:rFonts w:ascii="Times New Roman" w:hAnsi="Times New Roman"/>
                <w:bCs/>
                <w:color w:val="4472C4" w:themeColor="accent1"/>
                <w:lang w:val="en-GB"/>
              </w:rPr>
            </w:pPr>
            <w:r>
              <w:rPr>
                <w:rFonts w:ascii="Times New Roman" w:hAnsi="Times New Roman"/>
                <w:bCs/>
                <w:color w:val="4472C4" w:themeColor="accent1"/>
                <w:sz w:val="20"/>
                <w:lang w:val="en-US"/>
              </w:rPr>
              <w:t>S</w:t>
            </w:r>
            <w:r w:rsidRPr="003D4BE0">
              <w:rPr>
                <w:rFonts w:ascii="Times New Roman" w:hAnsi="Times New Roman"/>
                <w:bCs/>
                <w:color w:val="4472C4" w:themeColor="accent1"/>
                <w:sz w:val="20"/>
                <w:lang w:val="en-US"/>
              </w:rPr>
              <w:t xml:space="preserve">upport and advisory system </w:t>
            </w:r>
            <w:r>
              <w:rPr>
                <w:rFonts w:ascii="Times New Roman" w:hAnsi="Times New Roman"/>
                <w:bCs/>
                <w:color w:val="4472C4" w:themeColor="accent1"/>
                <w:sz w:val="20"/>
                <w:lang w:val="en-US"/>
              </w:rPr>
              <w:t xml:space="preserve">to be set up </w:t>
            </w:r>
            <w:r w:rsidRPr="003D4BE0">
              <w:rPr>
                <w:rFonts w:ascii="Times New Roman" w:hAnsi="Times New Roman"/>
                <w:bCs/>
                <w:color w:val="4472C4" w:themeColor="accent1"/>
                <w:sz w:val="20"/>
                <w:lang w:val="en-US"/>
              </w:rPr>
              <w:t>for the project M&amp;E and Communications</w:t>
            </w:r>
            <w:r>
              <w:rPr>
                <w:rFonts w:ascii="Times New Roman" w:hAnsi="Times New Roman"/>
                <w:bCs/>
                <w:color w:val="4472C4" w:themeColor="accent1"/>
                <w:sz w:val="20"/>
                <w:lang w:val="en-US"/>
              </w:rPr>
              <w:t>.</w:t>
            </w:r>
          </w:p>
        </w:tc>
        <w:tc>
          <w:tcPr>
            <w:tcW w:w="992" w:type="dxa"/>
          </w:tcPr>
          <w:p w14:paraId="37DB20E4" w14:textId="44871428" w:rsidR="003D4BE0" w:rsidRDefault="003D4BE0" w:rsidP="003D4BE0">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2020</w:t>
            </w:r>
            <w:r w:rsidRPr="00A07326">
              <w:rPr>
                <w:rFonts w:ascii="Times New Roman" w:hAnsi="Times New Roman"/>
                <w:bCs/>
                <w:color w:val="4472C4" w:themeColor="accent1"/>
                <w:sz w:val="20"/>
                <w:lang w:val="en-US"/>
              </w:rPr>
              <w:t>/12</w:t>
            </w:r>
          </w:p>
          <w:p w14:paraId="34F72297" w14:textId="19695425" w:rsidR="009B69A4" w:rsidRPr="003D4BE0" w:rsidRDefault="009B69A4" w:rsidP="009B69A4">
            <w:pPr>
              <w:pStyle w:val="NoSpacing"/>
              <w:jc w:val="both"/>
              <w:rPr>
                <w:rFonts w:ascii="Times New Roman" w:hAnsi="Times New Roman"/>
                <w:bCs/>
                <w:color w:val="4472C4" w:themeColor="accent1"/>
                <w:sz w:val="20"/>
                <w:lang w:val="en-US"/>
              </w:rPr>
            </w:pPr>
          </w:p>
        </w:tc>
        <w:tc>
          <w:tcPr>
            <w:tcW w:w="1350" w:type="dxa"/>
          </w:tcPr>
          <w:p w14:paraId="07F6CF9A" w14:textId="3312023D" w:rsidR="009B69A4" w:rsidRPr="003D4BE0" w:rsidRDefault="003D4BE0" w:rsidP="009B69A4">
            <w:pPr>
              <w:pStyle w:val="NoSpacing"/>
              <w:jc w:val="both"/>
              <w:rPr>
                <w:rFonts w:ascii="Times New Roman" w:hAnsi="Times New Roman"/>
                <w:bCs/>
                <w:color w:val="4472C4" w:themeColor="accent1"/>
                <w:sz w:val="20"/>
                <w:lang w:val="en-US"/>
              </w:rPr>
            </w:pPr>
            <w:r w:rsidRPr="003D4BE0">
              <w:rPr>
                <w:rFonts w:ascii="Times New Roman" w:hAnsi="Times New Roman"/>
                <w:bCs/>
                <w:color w:val="4472C4" w:themeColor="accent1"/>
                <w:sz w:val="20"/>
                <w:lang w:val="en-US"/>
              </w:rPr>
              <w:t>SRBM, CO M&amp;E</w:t>
            </w:r>
          </w:p>
        </w:tc>
        <w:tc>
          <w:tcPr>
            <w:tcW w:w="1021" w:type="dxa"/>
          </w:tcPr>
          <w:p w14:paraId="22870B22" w14:textId="77777777" w:rsidR="009B69A4" w:rsidRPr="003D4BE0" w:rsidRDefault="009B69A4" w:rsidP="009B69A4">
            <w:pPr>
              <w:pStyle w:val="NoSpacing"/>
              <w:jc w:val="both"/>
              <w:rPr>
                <w:rFonts w:ascii="Times New Roman" w:hAnsi="Times New Roman"/>
                <w:bCs/>
                <w:color w:val="4472C4" w:themeColor="accent1"/>
                <w:sz w:val="20"/>
                <w:lang w:val="en-US"/>
              </w:rPr>
            </w:pPr>
            <w:r w:rsidRPr="003D4BE0">
              <w:rPr>
                <w:rFonts w:ascii="Times New Roman" w:hAnsi="Times New Roman"/>
                <w:bCs/>
                <w:color w:val="4472C4" w:themeColor="accent1"/>
                <w:sz w:val="20"/>
                <w:lang w:val="en-US"/>
              </w:rPr>
              <w:t>Initiated</w:t>
            </w:r>
          </w:p>
        </w:tc>
        <w:tc>
          <w:tcPr>
            <w:tcW w:w="1852" w:type="dxa"/>
          </w:tcPr>
          <w:p w14:paraId="31C2D611" w14:textId="77777777" w:rsidR="009B69A4" w:rsidRPr="00534D4C" w:rsidRDefault="009B69A4" w:rsidP="009B69A4">
            <w:pPr>
              <w:pStyle w:val="NoSpacing"/>
              <w:jc w:val="both"/>
              <w:rPr>
                <w:rFonts w:ascii="Times New Roman" w:hAnsi="Times New Roman"/>
                <w:bCs/>
                <w:color w:val="4472C4" w:themeColor="accent1"/>
              </w:rPr>
            </w:pPr>
          </w:p>
        </w:tc>
      </w:tr>
    </w:tbl>
    <w:p w14:paraId="3BA71B7A" w14:textId="379DC8F6" w:rsidR="009B69A4" w:rsidRDefault="009B69A4">
      <w:pPr>
        <w:rPr>
          <w:b/>
        </w:rPr>
      </w:pPr>
    </w:p>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9B69A4" w14:paraId="467CFA2B" w14:textId="77777777" w:rsidTr="009B69A4">
        <w:tc>
          <w:tcPr>
            <w:tcW w:w="9350" w:type="dxa"/>
            <w:gridSpan w:val="5"/>
          </w:tcPr>
          <w:p w14:paraId="3AD2DD34" w14:textId="3D932285" w:rsidR="009B69A4" w:rsidRDefault="009B69A4" w:rsidP="009B69A4">
            <w:pPr>
              <w:pStyle w:val="NoSpacing"/>
              <w:jc w:val="both"/>
              <w:rPr>
                <w:rFonts w:ascii="Times New Roman" w:hAnsi="Times New Roman"/>
                <w:b/>
                <w:bCs/>
              </w:rPr>
            </w:pPr>
            <w:r>
              <w:rPr>
                <w:rFonts w:ascii="Times New Roman" w:hAnsi="Times New Roman"/>
                <w:b/>
                <w:bCs/>
              </w:rPr>
              <w:t>Recommendations (8.7)</w:t>
            </w:r>
            <w:r w:rsidRPr="00C021CD">
              <w:rPr>
                <w:rFonts w:ascii="Times New Roman" w:hAnsi="Times New Roman"/>
                <w:b/>
                <w:bCs/>
              </w:rPr>
              <w:t xml:space="preserve">: </w:t>
            </w:r>
            <w:r w:rsidRPr="009F2C5E">
              <w:rPr>
                <w:rFonts w:ascii="Times New Roman" w:hAnsi="Times New Roman"/>
                <w:b/>
                <w:bCs/>
              </w:rPr>
              <w:t>Project management</w:t>
            </w:r>
          </w:p>
        </w:tc>
      </w:tr>
      <w:tr w:rsidR="009B69A4" w:rsidRPr="00C021CD" w14:paraId="709BED8C" w14:textId="77777777" w:rsidTr="009B69A4">
        <w:tc>
          <w:tcPr>
            <w:tcW w:w="9350" w:type="dxa"/>
            <w:gridSpan w:val="5"/>
          </w:tcPr>
          <w:p w14:paraId="4BC74DBA" w14:textId="129C102F" w:rsidR="009F2C5E" w:rsidRPr="00A9436A" w:rsidRDefault="009F2C5E" w:rsidP="009F2C5E">
            <w:pPr>
              <w:pStyle w:val="ListParagraph"/>
              <w:numPr>
                <w:ilvl w:val="0"/>
                <w:numId w:val="33"/>
              </w:numPr>
              <w:jc w:val="left"/>
              <w:rPr>
                <w:b/>
              </w:rPr>
            </w:pPr>
            <w:r w:rsidRPr="00A9436A">
              <w:t xml:space="preserve">It is recommended that to further strengthen capacities in technical guidance and advocacy in local governance in the project, a senior professional be appointed as an Advisor / Consultant. The individual should have a strong background in local governance and be well acquainted with Mongolian law and practice. The individual should preferably be a Mongolian national. This not is suggested as a permanent advisor/ consultant, but to provide critical backstopping support when required. </w:t>
            </w:r>
          </w:p>
          <w:p w14:paraId="43961B23" w14:textId="4409EC9E" w:rsidR="009B69A4" w:rsidRPr="00C021CD" w:rsidRDefault="009B69A4" w:rsidP="009F2C5E">
            <w:pPr>
              <w:pStyle w:val="ListParagraph"/>
              <w:ind w:left="360"/>
              <w:rPr>
                <w:b/>
                <w:bCs/>
                <w:lang w:val="en-MY"/>
              </w:rPr>
            </w:pPr>
          </w:p>
        </w:tc>
      </w:tr>
      <w:tr w:rsidR="009B69A4" w14:paraId="41569CEE" w14:textId="77777777" w:rsidTr="009B69A4">
        <w:tc>
          <w:tcPr>
            <w:tcW w:w="9350" w:type="dxa"/>
            <w:gridSpan w:val="5"/>
          </w:tcPr>
          <w:p w14:paraId="28F4F9EA" w14:textId="188DE59E" w:rsidR="009B69A4" w:rsidRDefault="009B69A4" w:rsidP="009B69A4">
            <w:pPr>
              <w:pStyle w:val="NoSpacing"/>
              <w:jc w:val="both"/>
              <w:rPr>
                <w:rFonts w:ascii="Times New Roman" w:hAnsi="Times New Roman"/>
                <w:bCs/>
                <w:color w:val="4472C4" w:themeColor="accent1"/>
              </w:rPr>
            </w:pPr>
            <w:r>
              <w:rPr>
                <w:rFonts w:ascii="Times New Roman" w:hAnsi="Times New Roman"/>
                <w:b/>
                <w:bCs/>
              </w:rPr>
              <w:t xml:space="preserve">Management Response: </w:t>
            </w:r>
            <w:r w:rsidRPr="00002489">
              <w:rPr>
                <w:rFonts w:ascii="Times New Roman" w:hAnsi="Times New Roman"/>
                <w:bCs/>
                <w:color w:val="4472C4" w:themeColor="accent1"/>
                <w:sz w:val="20"/>
                <w:lang w:val="en-US"/>
              </w:rPr>
              <w:t xml:space="preserve">This recommendation is </w:t>
            </w:r>
            <w:r w:rsidR="009F2C5E" w:rsidRPr="00002489">
              <w:rPr>
                <w:rFonts w:ascii="Times New Roman" w:hAnsi="Times New Roman"/>
                <w:bCs/>
                <w:color w:val="4472C4" w:themeColor="accent1"/>
                <w:sz w:val="20"/>
                <w:lang w:val="en-US"/>
              </w:rPr>
              <w:t>fully</w:t>
            </w:r>
            <w:r w:rsidRPr="00002489">
              <w:rPr>
                <w:rFonts w:ascii="Times New Roman" w:hAnsi="Times New Roman"/>
                <w:bCs/>
                <w:color w:val="4472C4" w:themeColor="accent1"/>
                <w:sz w:val="20"/>
                <w:lang w:val="en-US"/>
              </w:rPr>
              <w:t xml:space="preserve"> accepted.</w:t>
            </w:r>
            <w:r>
              <w:rPr>
                <w:rFonts w:ascii="Times New Roman" w:hAnsi="Times New Roman"/>
                <w:bCs/>
                <w:color w:val="4472C4" w:themeColor="accent1"/>
              </w:rPr>
              <w:t xml:space="preserve"> </w:t>
            </w:r>
          </w:p>
          <w:p w14:paraId="0DCB480C" w14:textId="77777777" w:rsidR="00002489" w:rsidRPr="00002489" w:rsidRDefault="00002489" w:rsidP="00002489">
            <w:pPr>
              <w:rPr>
                <w:rFonts w:ascii="Times New Roman" w:hAnsi="Times New Roman" w:cs="Times New Roman"/>
                <w:bCs/>
                <w:color w:val="4472C4" w:themeColor="accent1"/>
                <w:sz w:val="20"/>
                <w:lang w:val="en-US"/>
              </w:rPr>
            </w:pPr>
            <w:r w:rsidRPr="00002489">
              <w:rPr>
                <w:rFonts w:ascii="Times New Roman" w:hAnsi="Times New Roman" w:cs="Times New Roman"/>
                <w:bCs/>
                <w:color w:val="4472C4" w:themeColor="accent1"/>
                <w:sz w:val="20"/>
                <w:lang w:val="en-US"/>
              </w:rPr>
              <w:t>An advisor on local governance is strongly needed and on an urgent basis, given the planned timeline for LATUG draft / revision (AWP 1.8).</w:t>
            </w:r>
          </w:p>
          <w:p w14:paraId="60088156" w14:textId="7A30489F" w:rsidR="009B69A4" w:rsidRDefault="00002489" w:rsidP="00002489">
            <w:pPr>
              <w:rPr>
                <w:rFonts w:ascii="Times New Roman" w:hAnsi="Times New Roman"/>
                <w:b/>
                <w:bCs/>
              </w:rPr>
            </w:pPr>
            <w:r w:rsidRPr="00002489">
              <w:rPr>
                <w:rFonts w:ascii="Times New Roman" w:hAnsi="Times New Roman" w:cs="Times New Roman"/>
                <w:bCs/>
                <w:color w:val="4472C4" w:themeColor="accent1"/>
                <w:sz w:val="20"/>
                <w:lang w:val="en-US"/>
              </w:rPr>
              <w:t>Additionally, an international consultant is planned to be hired for a short-term assignment to provide input on the final draft of the revised LATUG (AWP 1.2).</w:t>
            </w:r>
          </w:p>
        </w:tc>
      </w:tr>
      <w:tr w:rsidR="009B69A4" w14:paraId="4223F4E4" w14:textId="77777777" w:rsidTr="009B69A4">
        <w:tc>
          <w:tcPr>
            <w:tcW w:w="4135" w:type="dxa"/>
            <w:vMerge w:val="restart"/>
          </w:tcPr>
          <w:p w14:paraId="32CF2463"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4FB3C035" w14:textId="77777777" w:rsidR="009B69A4" w:rsidRDefault="009B69A4" w:rsidP="009B69A4">
            <w:pPr>
              <w:pStyle w:val="NoSpacing"/>
              <w:jc w:val="both"/>
              <w:rPr>
                <w:rFonts w:ascii="Times New Roman" w:hAnsi="Times New Roman"/>
                <w:b/>
                <w:bCs/>
              </w:rPr>
            </w:pPr>
            <w:r>
              <w:rPr>
                <w:rFonts w:ascii="Times New Roman" w:hAnsi="Times New Roman"/>
                <w:b/>
                <w:bCs/>
              </w:rPr>
              <w:t>Time frame</w:t>
            </w:r>
          </w:p>
        </w:tc>
        <w:tc>
          <w:tcPr>
            <w:tcW w:w="1350" w:type="dxa"/>
            <w:vMerge w:val="restart"/>
          </w:tcPr>
          <w:p w14:paraId="3DE18DB7"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110684DE"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3329F3BD" w14:textId="77777777" w:rsidTr="009B69A4">
        <w:tc>
          <w:tcPr>
            <w:tcW w:w="4135" w:type="dxa"/>
            <w:vMerge/>
          </w:tcPr>
          <w:p w14:paraId="7876AA2A" w14:textId="77777777" w:rsidR="009B69A4" w:rsidRDefault="009B69A4" w:rsidP="009B69A4">
            <w:pPr>
              <w:pStyle w:val="NoSpacing"/>
              <w:jc w:val="both"/>
              <w:rPr>
                <w:rFonts w:ascii="Times New Roman" w:hAnsi="Times New Roman"/>
                <w:b/>
                <w:bCs/>
              </w:rPr>
            </w:pPr>
          </w:p>
        </w:tc>
        <w:tc>
          <w:tcPr>
            <w:tcW w:w="992" w:type="dxa"/>
            <w:vMerge/>
          </w:tcPr>
          <w:p w14:paraId="7B6AF734" w14:textId="77777777" w:rsidR="009B69A4" w:rsidRDefault="009B69A4" w:rsidP="009B69A4">
            <w:pPr>
              <w:pStyle w:val="NoSpacing"/>
              <w:jc w:val="both"/>
              <w:rPr>
                <w:rFonts w:ascii="Times New Roman" w:hAnsi="Times New Roman"/>
                <w:b/>
                <w:bCs/>
              </w:rPr>
            </w:pPr>
          </w:p>
        </w:tc>
        <w:tc>
          <w:tcPr>
            <w:tcW w:w="1350" w:type="dxa"/>
            <w:vMerge/>
          </w:tcPr>
          <w:p w14:paraId="519A8019" w14:textId="77777777" w:rsidR="009B69A4" w:rsidRDefault="009B69A4" w:rsidP="009B69A4">
            <w:pPr>
              <w:pStyle w:val="NoSpacing"/>
              <w:jc w:val="both"/>
              <w:rPr>
                <w:rFonts w:ascii="Times New Roman" w:hAnsi="Times New Roman"/>
                <w:b/>
                <w:bCs/>
              </w:rPr>
            </w:pPr>
          </w:p>
        </w:tc>
        <w:tc>
          <w:tcPr>
            <w:tcW w:w="1021" w:type="dxa"/>
          </w:tcPr>
          <w:p w14:paraId="2F3122D0"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0B115657"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14:paraId="516EAF5A" w14:textId="77777777" w:rsidTr="009B69A4">
        <w:tc>
          <w:tcPr>
            <w:tcW w:w="4135" w:type="dxa"/>
          </w:tcPr>
          <w:p w14:paraId="2C27A998" w14:textId="45B6D031" w:rsidR="009B69A4" w:rsidRPr="00002489" w:rsidRDefault="00002489" w:rsidP="00002489">
            <w:pPr>
              <w:rPr>
                <w:rFonts w:ascii="Times New Roman" w:hAnsi="Times New Roman" w:cs="Times New Roman"/>
                <w:bCs/>
                <w:color w:val="4472C4" w:themeColor="accent1"/>
                <w:sz w:val="20"/>
                <w:lang w:val="en-US"/>
              </w:rPr>
            </w:pPr>
            <w:r w:rsidRPr="00002489">
              <w:rPr>
                <w:rFonts w:ascii="Times New Roman" w:hAnsi="Times New Roman" w:cs="Times New Roman"/>
                <w:bCs/>
                <w:color w:val="4472C4" w:themeColor="accent1"/>
                <w:sz w:val="20"/>
                <w:lang w:val="en-US"/>
              </w:rPr>
              <w:t>Hiring of a local governance advisor</w:t>
            </w:r>
            <w:r w:rsidR="00731A7F">
              <w:rPr>
                <w:rFonts w:ascii="Times New Roman" w:hAnsi="Times New Roman" w:cs="Times New Roman"/>
                <w:bCs/>
                <w:color w:val="4472C4" w:themeColor="accent1"/>
                <w:sz w:val="20"/>
                <w:lang w:val="en-US"/>
              </w:rPr>
              <w:t xml:space="preserve"> (AWP 1.8)</w:t>
            </w:r>
            <w:r w:rsidRPr="00002489">
              <w:rPr>
                <w:rFonts w:ascii="Times New Roman" w:hAnsi="Times New Roman" w:cs="Times New Roman"/>
                <w:bCs/>
                <w:color w:val="4472C4" w:themeColor="accent1"/>
                <w:sz w:val="20"/>
                <w:lang w:val="en-US"/>
              </w:rPr>
              <w:t>.</w:t>
            </w:r>
          </w:p>
          <w:p w14:paraId="4D3FD737" w14:textId="39DE733F" w:rsidR="00002489" w:rsidRPr="00E638A8" w:rsidRDefault="00002489" w:rsidP="00002489">
            <w:pPr>
              <w:rPr>
                <w:rFonts w:ascii="Times New Roman" w:hAnsi="Times New Roman"/>
                <w:bCs/>
              </w:rPr>
            </w:pPr>
            <w:r w:rsidRPr="00002489">
              <w:rPr>
                <w:rFonts w:ascii="Times New Roman" w:hAnsi="Times New Roman" w:cs="Times New Roman"/>
                <w:bCs/>
                <w:color w:val="4472C4" w:themeColor="accent1"/>
                <w:sz w:val="20"/>
                <w:lang w:val="en-US"/>
              </w:rPr>
              <w:t xml:space="preserve">Hiring of an international consultant for the </w:t>
            </w:r>
            <w:r w:rsidR="00731A7F">
              <w:rPr>
                <w:rFonts w:ascii="Times New Roman" w:hAnsi="Times New Roman" w:cs="Times New Roman"/>
                <w:bCs/>
                <w:color w:val="4472C4" w:themeColor="accent1"/>
                <w:sz w:val="20"/>
                <w:lang w:val="en-US"/>
              </w:rPr>
              <w:t>final LATUG draft</w:t>
            </w:r>
            <w:r w:rsidR="005D268D">
              <w:rPr>
                <w:rFonts w:ascii="Times New Roman" w:hAnsi="Times New Roman" w:cs="Times New Roman"/>
                <w:bCs/>
                <w:color w:val="4472C4" w:themeColor="accent1"/>
                <w:sz w:val="20"/>
                <w:lang w:val="en-US"/>
              </w:rPr>
              <w:t xml:space="preserve"> </w:t>
            </w:r>
            <w:r w:rsidR="00731A7F" w:rsidRPr="00002489">
              <w:rPr>
                <w:rFonts w:ascii="Times New Roman" w:hAnsi="Times New Roman" w:cs="Times New Roman"/>
                <w:bCs/>
                <w:color w:val="4472C4" w:themeColor="accent1"/>
                <w:sz w:val="20"/>
                <w:lang w:val="en-US"/>
              </w:rPr>
              <w:t>(AWP 1.2).</w:t>
            </w:r>
          </w:p>
        </w:tc>
        <w:tc>
          <w:tcPr>
            <w:tcW w:w="992" w:type="dxa"/>
          </w:tcPr>
          <w:p w14:paraId="25302B8E" w14:textId="61129790" w:rsidR="009B69A4" w:rsidRPr="00002489" w:rsidRDefault="00731A7F" w:rsidP="00731A7F">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2019</w:t>
            </w:r>
            <w:r w:rsidR="009B69A4" w:rsidRPr="00002489">
              <w:rPr>
                <w:rFonts w:ascii="Times New Roman" w:hAnsi="Times New Roman" w:cs="Times New Roman"/>
                <w:bCs/>
                <w:color w:val="4472C4" w:themeColor="accent1"/>
                <w:sz w:val="20"/>
                <w:lang w:val="en-US"/>
              </w:rPr>
              <w:t>/12</w:t>
            </w:r>
          </w:p>
        </w:tc>
        <w:tc>
          <w:tcPr>
            <w:tcW w:w="1350" w:type="dxa"/>
          </w:tcPr>
          <w:p w14:paraId="4403A081" w14:textId="6D5A4A44" w:rsidR="009B69A4" w:rsidRPr="00002489" w:rsidRDefault="00336F8D" w:rsidP="00002489">
            <w:pPr>
              <w:rPr>
                <w:rFonts w:ascii="Times New Roman" w:hAnsi="Times New Roman" w:cs="Times New Roman"/>
                <w:bCs/>
                <w:color w:val="4472C4" w:themeColor="accent1"/>
                <w:sz w:val="20"/>
                <w:lang w:val="en-US"/>
              </w:rPr>
            </w:pPr>
            <w:r w:rsidRPr="003D4BE0">
              <w:rPr>
                <w:rFonts w:ascii="Times New Roman" w:hAnsi="Times New Roman"/>
                <w:bCs/>
                <w:color w:val="4472C4" w:themeColor="accent1"/>
                <w:sz w:val="20"/>
                <w:lang w:val="en-US"/>
              </w:rPr>
              <w:t>SRBM</w:t>
            </w:r>
          </w:p>
        </w:tc>
        <w:tc>
          <w:tcPr>
            <w:tcW w:w="1021" w:type="dxa"/>
          </w:tcPr>
          <w:p w14:paraId="5A315E5C" w14:textId="7F588227" w:rsidR="009B69A4" w:rsidRPr="00002489" w:rsidRDefault="00731A7F" w:rsidP="00B005F4">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Initiated</w:t>
            </w:r>
          </w:p>
        </w:tc>
        <w:tc>
          <w:tcPr>
            <w:tcW w:w="1852" w:type="dxa"/>
          </w:tcPr>
          <w:p w14:paraId="32FDE609" w14:textId="77777777" w:rsidR="009B69A4" w:rsidRDefault="009B69A4" w:rsidP="009B69A4">
            <w:pPr>
              <w:pStyle w:val="NoSpacing"/>
              <w:jc w:val="both"/>
              <w:rPr>
                <w:rFonts w:ascii="Times New Roman" w:hAnsi="Times New Roman"/>
                <w:b/>
                <w:bCs/>
              </w:rPr>
            </w:pPr>
          </w:p>
        </w:tc>
      </w:tr>
      <w:tr w:rsidR="009B69A4" w14:paraId="5A0AD81B" w14:textId="77777777" w:rsidTr="009B69A4">
        <w:tc>
          <w:tcPr>
            <w:tcW w:w="9350" w:type="dxa"/>
            <w:gridSpan w:val="5"/>
          </w:tcPr>
          <w:p w14:paraId="689D635A" w14:textId="21969301" w:rsidR="009B69A4" w:rsidRPr="00D642BD" w:rsidRDefault="009F2C5E" w:rsidP="00D642BD">
            <w:pPr>
              <w:pStyle w:val="ListParagraph"/>
              <w:numPr>
                <w:ilvl w:val="0"/>
                <w:numId w:val="39"/>
              </w:numPr>
            </w:pPr>
            <w:r w:rsidRPr="00D642BD">
              <w:t>For strengthening ownership of the PS in activities that needs its attention, such activities may be included in the work plan of the Parliament w</w:t>
            </w:r>
            <w:r w:rsidR="00D642BD" w:rsidRPr="00D642BD">
              <w:t xml:space="preserve">ith allotted responsibilities. </w:t>
            </w:r>
          </w:p>
          <w:p w14:paraId="60A2A117" w14:textId="093F9E02" w:rsidR="00D642BD" w:rsidRPr="00D642BD" w:rsidRDefault="00D642BD" w:rsidP="00D642BD">
            <w:pPr>
              <w:pStyle w:val="ListParagraph"/>
            </w:pPr>
          </w:p>
        </w:tc>
      </w:tr>
      <w:tr w:rsidR="009B69A4" w:rsidRPr="00DF00AE" w14:paraId="4DE0BF60" w14:textId="77777777" w:rsidTr="009B69A4">
        <w:tc>
          <w:tcPr>
            <w:tcW w:w="9350" w:type="dxa"/>
            <w:gridSpan w:val="5"/>
          </w:tcPr>
          <w:p w14:paraId="1B18AA74" w14:textId="77777777" w:rsidR="009B69A4" w:rsidRDefault="009B69A4" w:rsidP="009F2C5E">
            <w:pPr>
              <w:pStyle w:val="NoSpacing"/>
              <w:jc w:val="both"/>
              <w:rPr>
                <w:rFonts w:ascii="Times New Roman" w:hAnsi="Times New Roman"/>
                <w:bCs/>
                <w:color w:val="4472C4" w:themeColor="accent1"/>
                <w:sz w:val="20"/>
                <w:lang w:val="en-US"/>
              </w:rPr>
            </w:pPr>
            <w:r>
              <w:rPr>
                <w:rFonts w:ascii="Times New Roman" w:hAnsi="Times New Roman"/>
                <w:b/>
                <w:bCs/>
              </w:rPr>
              <w:t xml:space="preserve">Management Response: </w:t>
            </w:r>
            <w:r w:rsidR="009F2C5E" w:rsidRPr="00B005F4">
              <w:rPr>
                <w:rFonts w:ascii="Times New Roman" w:hAnsi="Times New Roman"/>
                <w:bCs/>
                <w:color w:val="4472C4" w:themeColor="accent1"/>
                <w:sz w:val="20"/>
                <w:lang w:val="en-US"/>
              </w:rPr>
              <w:t>This recommendation is fully accepted.</w:t>
            </w:r>
          </w:p>
          <w:p w14:paraId="1C4FF750" w14:textId="77777777" w:rsidR="00B005F4" w:rsidRPr="00B005F4" w:rsidRDefault="00B005F4" w:rsidP="00B005F4">
            <w:pPr>
              <w:rPr>
                <w:rFonts w:ascii="Times New Roman" w:hAnsi="Times New Roman" w:cs="Times New Roman"/>
                <w:bCs/>
                <w:color w:val="4472C4" w:themeColor="accent1"/>
                <w:sz w:val="20"/>
                <w:lang w:val="en-US"/>
              </w:rPr>
            </w:pPr>
            <w:r w:rsidRPr="00B005F4">
              <w:rPr>
                <w:rFonts w:ascii="Times New Roman" w:hAnsi="Times New Roman" w:cs="Times New Roman"/>
                <w:bCs/>
                <w:color w:val="4472C4" w:themeColor="accent1"/>
                <w:sz w:val="20"/>
                <w:lang w:val="en-US"/>
              </w:rPr>
              <w:t xml:space="preserve">Discussions were held with the respective Heads of the Legal Department and Information, Monitoring and Evaluation Department of the Parliament Secretariat regarding alignment with their annual plans. </w:t>
            </w:r>
          </w:p>
          <w:p w14:paraId="6D115B19" w14:textId="5FB2C556" w:rsidR="00B005F4" w:rsidRPr="00AA2874" w:rsidRDefault="00B005F4" w:rsidP="00AA2874">
            <w:pPr>
              <w:rPr>
                <w:rFonts w:ascii="Times New Roman" w:hAnsi="Times New Roman" w:cs="Times New Roman"/>
                <w:bCs/>
                <w:color w:val="4472C4" w:themeColor="accent1"/>
                <w:sz w:val="20"/>
                <w:lang w:val="en-US"/>
              </w:rPr>
            </w:pPr>
            <w:r w:rsidRPr="00B005F4">
              <w:rPr>
                <w:rFonts w:ascii="Times New Roman" w:hAnsi="Times New Roman" w:cs="Times New Roman"/>
                <w:bCs/>
                <w:color w:val="4472C4" w:themeColor="accent1"/>
                <w:sz w:val="20"/>
                <w:lang w:val="en-US"/>
              </w:rPr>
              <w:t>A comprehensive work plan was shared by the PS concerning the cooperation with the Swiss Parliamentary Services (SPS). Furthermore, the development of an evaluation methodology, which should benefit support by the SPS, has been included in the 2019 work plan of the PS.</w:t>
            </w:r>
          </w:p>
        </w:tc>
      </w:tr>
      <w:tr w:rsidR="009B69A4" w14:paraId="05188835" w14:textId="77777777" w:rsidTr="009B69A4">
        <w:tc>
          <w:tcPr>
            <w:tcW w:w="4135" w:type="dxa"/>
            <w:vMerge w:val="restart"/>
          </w:tcPr>
          <w:p w14:paraId="421A91ED" w14:textId="77777777" w:rsidR="009B69A4" w:rsidRDefault="009B69A4" w:rsidP="009B69A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105D18F4" w14:textId="77777777" w:rsidR="009B69A4" w:rsidRDefault="009B69A4"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5E92F2AD"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4674ACDE"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37E988C4" w14:textId="77777777" w:rsidTr="009B69A4">
        <w:tc>
          <w:tcPr>
            <w:tcW w:w="4135" w:type="dxa"/>
            <w:vMerge/>
          </w:tcPr>
          <w:p w14:paraId="192E1EA4" w14:textId="77777777" w:rsidR="009B69A4" w:rsidRDefault="009B69A4" w:rsidP="009B69A4">
            <w:pPr>
              <w:pStyle w:val="NoSpacing"/>
              <w:jc w:val="both"/>
              <w:rPr>
                <w:rFonts w:ascii="Times New Roman" w:hAnsi="Times New Roman"/>
                <w:b/>
                <w:bCs/>
              </w:rPr>
            </w:pPr>
          </w:p>
        </w:tc>
        <w:tc>
          <w:tcPr>
            <w:tcW w:w="992" w:type="dxa"/>
            <w:vMerge/>
          </w:tcPr>
          <w:p w14:paraId="195A34B3" w14:textId="77777777" w:rsidR="009B69A4" w:rsidRDefault="009B69A4" w:rsidP="009B69A4">
            <w:pPr>
              <w:pStyle w:val="NoSpacing"/>
              <w:jc w:val="both"/>
              <w:rPr>
                <w:rFonts w:ascii="Times New Roman" w:hAnsi="Times New Roman"/>
                <w:b/>
                <w:bCs/>
              </w:rPr>
            </w:pPr>
          </w:p>
        </w:tc>
        <w:tc>
          <w:tcPr>
            <w:tcW w:w="1350" w:type="dxa"/>
            <w:vMerge/>
          </w:tcPr>
          <w:p w14:paraId="34A47691" w14:textId="77777777" w:rsidR="009B69A4" w:rsidRDefault="009B69A4" w:rsidP="009B69A4">
            <w:pPr>
              <w:pStyle w:val="NoSpacing"/>
              <w:jc w:val="both"/>
              <w:rPr>
                <w:rFonts w:ascii="Times New Roman" w:hAnsi="Times New Roman"/>
                <w:b/>
                <w:bCs/>
              </w:rPr>
            </w:pPr>
          </w:p>
        </w:tc>
        <w:tc>
          <w:tcPr>
            <w:tcW w:w="1021" w:type="dxa"/>
          </w:tcPr>
          <w:p w14:paraId="246573B7"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6315018E"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rsidRPr="00207249" w14:paraId="0E54D0A1" w14:textId="77777777" w:rsidTr="009B69A4">
        <w:tc>
          <w:tcPr>
            <w:tcW w:w="4135" w:type="dxa"/>
          </w:tcPr>
          <w:p w14:paraId="15309B6D" w14:textId="01073924" w:rsidR="009B69A4" w:rsidRPr="00E638A8" w:rsidRDefault="009F2C5E" w:rsidP="00B005F4">
            <w:pPr>
              <w:rPr>
                <w:rFonts w:ascii="Times New Roman" w:hAnsi="Times New Roman"/>
                <w:b/>
                <w:bCs/>
              </w:rPr>
            </w:pPr>
            <w:r w:rsidRPr="00B005F4">
              <w:rPr>
                <w:rFonts w:ascii="Times New Roman" w:hAnsi="Times New Roman" w:cs="Times New Roman"/>
                <w:bCs/>
                <w:color w:val="4472C4" w:themeColor="accent1"/>
                <w:sz w:val="20"/>
                <w:lang w:val="en-US"/>
              </w:rPr>
              <w:t xml:space="preserve">Discussions with the respective Heads of the Legal Department and Information, Monitoring and Evaluation Department of the Parliament Secretariat regarding alignment with their </w:t>
            </w:r>
            <w:r w:rsidR="00B005F4">
              <w:rPr>
                <w:rFonts w:ascii="Times New Roman" w:hAnsi="Times New Roman" w:cs="Times New Roman"/>
                <w:bCs/>
                <w:color w:val="4472C4" w:themeColor="accent1"/>
                <w:sz w:val="20"/>
                <w:lang w:val="en-US"/>
              </w:rPr>
              <w:t xml:space="preserve">annual plans – including for </w:t>
            </w:r>
            <w:r w:rsidRPr="00B005F4">
              <w:rPr>
                <w:rFonts w:ascii="Times New Roman" w:hAnsi="Times New Roman" w:cs="Times New Roman"/>
                <w:bCs/>
                <w:color w:val="4472C4" w:themeColor="accent1"/>
                <w:sz w:val="20"/>
                <w:lang w:val="en-US"/>
              </w:rPr>
              <w:t xml:space="preserve">the cooperation with the Swiss Parliamentary Services (SPS). </w:t>
            </w:r>
          </w:p>
        </w:tc>
        <w:tc>
          <w:tcPr>
            <w:tcW w:w="992" w:type="dxa"/>
          </w:tcPr>
          <w:p w14:paraId="3DD0967B" w14:textId="403D4EA0" w:rsidR="009B69A4" w:rsidRPr="00AA2874" w:rsidRDefault="00B005F4" w:rsidP="00B005F4">
            <w:pPr>
              <w:pStyle w:val="NoSpacing"/>
              <w:jc w:val="both"/>
              <w:rPr>
                <w:rFonts w:ascii="Times New Roman" w:hAnsi="Times New Roman"/>
                <w:bCs/>
                <w:color w:val="4472C4" w:themeColor="accent1"/>
                <w:sz w:val="20"/>
                <w:lang w:val="en-US"/>
              </w:rPr>
            </w:pPr>
            <w:r w:rsidRPr="00AA2874">
              <w:rPr>
                <w:rFonts w:ascii="Times New Roman" w:hAnsi="Times New Roman"/>
                <w:bCs/>
                <w:color w:val="4472C4" w:themeColor="accent1"/>
                <w:sz w:val="20"/>
                <w:lang w:val="en-US"/>
              </w:rPr>
              <w:t>2019/02</w:t>
            </w:r>
          </w:p>
          <w:p w14:paraId="0972EE38" w14:textId="77777777" w:rsidR="00B005F4" w:rsidRPr="00AA2874" w:rsidRDefault="00B005F4" w:rsidP="00B005F4">
            <w:pPr>
              <w:pStyle w:val="NoSpacing"/>
              <w:jc w:val="both"/>
              <w:rPr>
                <w:rFonts w:ascii="Times New Roman" w:hAnsi="Times New Roman"/>
                <w:bCs/>
                <w:color w:val="4472C4" w:themeColor="accent1"/>
                <w:sz w:val="20"/>
                <w:lang w:val="en-US"/>
              </w:rPr>
            </w:pPr>
          </w:p>
          <w:p w14:paraId="6CEA23A9" w14:textId="77777777" w:rsidR="00B005F4" w:rsidRPr="00AA2874" w:rsidRDefault="00B005F4" w:rsidP="00B005F4">
            <w:pPr>
              <w:pStyle w:val="NoSpacing"/>
              <w:jc w:val="both"/>
              <w:rPr>
                <w:rFonts w:ascii="Times New Roman" w:hAnsi="Times New Roman"/>
                <w:bCs/>
                <w:color w:val="4472C4" w:themeColor="accent1"/>
                <w:sz w:val="20"/>
                <w:lang w:val="en-US"/>
              </w:rPr>
            </w:pPr>
          </w:p>
          <w:p w14:paraId="04C75E5F" w14:textId="769D1FC3" w:rsidR="00B005F4" w:rsidRPr="00AA2874" w:rsidRDefault="00B005F4" w:rsidP="00B005F4">
            <w:pPr>
              <w:pStyle w:val="NoSpacing"/>
              <w:jc w:val="both"/>
              <w:rPr>
                <w:rFonts w:ascii="Times New Roman" w:hAnsi="Times New Roman"/>
                <w:bCs/>
                <w:color w:val="4472C4" w:themeColor="accent1"/>
                <w:sz w:val="20"/>
                <w:lang w:val="en-US"/>
              </w:rPr>
            </w:pPr>
          </w:p>
        </w:tc>
        <w:tc>
          <w:tcPr>
            <w:tcW w:w="1350" w:type="dxa"/>
          </w:tcPr>
          <w:p w14:paraId="6F7C17B5" w14:textId="642D44E9" w:rsidR="009B69A4" w:rsidRPr="00AA2874" w:rsidRDefault="00336F8D" w:rsidP="009F2C5E">
            <w:pPr>
              <w:pStyle w:val="NoSpacing"/>
              <w:jc w:val="both"/>
              <w:rPr>
                <w:rFonts w:ascii="Times New Roman" w:hAnsi="Times New Roman"/>
                <w:bCs/>
                <w:color w:val="4472C4" w:themeColor="accent1"/>
                <w:sz w:val="20"/>
                <w:lang w:val="en-US"/>
              </w:rPr>
            </w:pPr>
            <w:r w:rsidRPr="003D4BE0">
              <w:rPr>
                <w:rFonts w:ascii="Times New Roman" w:hAnsi="Times New Roman"/>
                <w:bCs/>
                <w:color w:val="4472C4" w:themeColor="accent1"/>
                <w:sz w:val="20"/>
                <w:lang w:val="en-US"/>
              </w:rPr>
              <w:t>SRBM</w:t>
            </w:r>
            <w:r>
              <w:rPr>
                <w:rFonts w:ascii="Times New Roman" w:hAnsi="Times New Roman"/>
                <w:bCs/>
                <w:color w:val="4472C4" w:themeColor="accent1"/>
                <w:sz w:val="20"/>
                <w:lang w:val="en-US"/>
              </w:rPr>
              <w:t>, PS</w:t>
            </w:r>
          </w:p>
        </w:tc>
        <w:tc>
          <w:tcPr>
            <w:tcW w:w="1021" w:type="dxa"/>
          </w:tcPr>
          <w:p w14:paraId="06A6799D" w14:textId="34C4CC83" w:rsidR="009B69A4" w:rsidRPr="00AA2874" w:rsidRDefault="009F2C5E" w:rsidP="009B69A4">
            <w:pPr>
              <w:pStyle w:val="NoSpacing"/>
              <w:jc w:val="both"/>
              <w:rPr>
                <w:rFonts w:ascii="Times New Roman" w:hAnsi="Times New Roman"/>
                <w:bCs/>
                <w:color w:val="4472C4" w:themeColor="accent1"/>
                <w:sz w:val="20"/>
                <w:lang w:val="en-US"/>
              </w:rPr>
            </w:pPr>
            <w:r w:rsidRPr="00AA2874">
              <w:rPr>
                <w:rFonts w:ascii="Times New Roman" w:hAnsi="Times New Roman"/>
                <w:bCs/>
                <w:color w:val="4472C4" w:themeColor="accent1"/>
                <w:sz w:val="20"/>
                <w:lang w:val="en-US"/>
              </w:rPr>
              <w:t>Done</w:t>
            </w:r>
          </w:p>
          <w:p w14:paraId="7CE686B7" w14:textId="32CB2579" w:rsidR="009F2C5E" w:rsidRPr="00AA2874" w:rsidRDefault="009F2C5E" w:rsidP="009B69A4">
            <w:pPr>
              <w:pStyle w:val="NoSpacing"/>
              <w:jc w:val="both"/>
              <w:rPr>
                <w:rFonts w:ascii="Times New Roman" w:hAnsi="Times New Roman"/>
                <w:bCs/>
                <w:color w:val="4472C4" w:themeColor="accent1"/>
                <w:sz w:val="20"/>
                <w:lang w:val="en-US"/>
              </w:rPr>
            </w:pPr>
          </w:p>
          <w:p w14:paraId="3B941D14" w14:textId="04D88231" w:rsidR="009B69A4" w:rsidRPr="00AA2874" w:rsidRDefault="009B69A4" w:rsidP="00B005F4">
            <w:pPr>
              <w:pStyle w:val="NoSpacing"/>
              <w:jc w:val="both"/>
              <w:rPr>
                <w:rFonts w:ascii="Times New Roman" w:hAnsi="Times New Roman"/>
                <w:bCs/>
                <w:color w:val="4472C4" w:themeColor="accent1"/>
                <w:sz w:val="20"/>
                <w:lang w:val="en-US"/>
              </w:rPr>
            </w:pPr>
          </w:p>
        </w:tc>
        <w:tc>
          <w:tcPr>
            <w:tcW w:w="1852" w:type="dxa"/>
          </w:tcPr>
          <w:p w14:paraId="3C2C6614" w14:textId="77777777" w:rsidR="009B69A4" w:rsidRPr="00207249" w:rsidRDefault="009B69A4" w:rsidP="009B69A4">
            <w:pPr>
              <w:pStyle w:val="NoSpacing"/>
              <w:jc w:val="both"/>
              <w:rPr>
                <w:rFonts w:ascii="Times New Roman" w:hAnsi="Times New Roman"/>
                <w:bCs/>
              </w:rPr>
            </w:pPr>
          </w:p>
        </w:tc>
      </w:tr>
      <w:tr w:rsidR="009B69A4" w:rsidRPr="00DF00AE" w14:paraId="5435DA4C" w14:textId="77777777" w:rsidTr="009B69A4">
        <w:tc>
          <w:tcPr>
            <w:tcW w:w="9350" w:type="dxa"/>
            <w:gridSpan w:val="5"/>
          </w:tcPr>
          <w:p w14:paraId="087483CC" w14:textId="36AA7C5B" w:rsidR="009F2C5E" w:rsidRPr="009F2C5E" w:rsidRDefault="009F2C5E" w:rsidP="00D642BD">
            <w:pPr>
              <w:pStyle w:val="ListParagraph"/>
              <w:numPr>
                <w:ilvl w:val="0"/>
                <w:numId w:val="39"/>
              </w:numPr>
              <w:rPr>
                <w:b/>
              </w:rPr>
            </w:pPr>
            <w:r w:rsidRPr="00A9436A">
              <w:t xml:space="preserve">The present UNV leaves early next year. It is strongly recommended that the process for recruitment of the new UNV be initiated at the earliest and that the individual be appointed a full month ahead of the departure of the present UNV. This would make for a better handing over and integration into the project. </w:t>
            </w:r>
          </w:p>
          <w:p w14:paraId="7EBDD8DF" w14:textId="77777777" w:rsidR="009B69A4" w:rsidRPr="00DF00AE" w:rsidRDefault="009B69A4" w:rsidP="009B69A4">
            <w:pPr>
              <w:pStyle w:val="ListParagraph"/>
              <w:ind w:left="360"/>
              <w:rPr>
                <w:b/>
                <w:bCs/>
              </w:rPr>
            </w:pPr>
          </w:p>
        </w:tc>
      </w:tr>
      <w:tr w:rsidR="009B69A4" w:rsidRPr="00DF00AE" w14:paraId="13315512" w14:textId="77777777" w:rsidTr="009B69A4">
        <w:tc>
          <w:tcPr>
            <w:tcW w:w="9350" w:type="dxa"/>
            <w:gridSpan w:val="5"/>
          </w:tcPr>
          <w:p w14:paraId="1C57F15D" w14:textId="77777777" w:rsidR="009B69A4" w:rsidRPr="00AA2874" w:rsidRDefault="009B69A4" w:rsidP="009B69A4">
            <w:pPr>
              <w:rPr>
                <w:rFonts w:ascii="Times New Roman" w:hAnsi="Times New Roman" w:cs="Times New Roman"/>
                <w:bCs/>
                <w:color w:val="4472C4" w:themeColor="accent1"/>
                <w:sz w:val="20"/>
                <w:lang w:val="en-US"/>
              </w:rPr>
            </w:pPr>
            <w:r w:rsidRPr="00DF00AE">
              <w:rPr>
                <w:rFonts w:ascii="Times New Roman" w:hAnsi="Times New Roman"/>
                <w:b/>
                <w:bCs/>
              </w:rPr>
              <w:t>Management Response:</w:t>
            </w:r>
            <w:r w:rsidRPr="00DF00AE">
              <w:rPr>
                <w:rFonts w:ascii="Times New Roman" w:hAnsi="Times New Roman"/>
                <w:bCs/>
              </w:rPr>
              <w:t xml:space="preserve"> </w:t>
            </w:r>
            <w:r w:rsidRPr="00AA2874">
              <w:rPr>
                <w:rFonts w:ascii="Times New Roman" w:hAnsi="Times New Roman" w:cs="Times New Roman"/>
                <w:bCs/>
                <w:color w:val="4472C4" w:themeColor="accent1"/>
                <w:sz w:val="20"/>
                <w:lang w:val="en-US"/>
              </w:rPr>
              <w:t>Fully accepted.</w:t>
            </w:r>
            <w:r w:rsidRPr="00DF00AE">
              <w:rPr>
                <w:rFonts w:ascii="Times New Roman" w:hAnsi="Times New Roman"/>
                <w:bCs/>
              </w:rPr>
              <w:t xml:space="preserve"> </w:t>
            </w:r>
          </w:p>
          <w:p w14:paraId="3104760B" w14:textId="43F326D5" w:rsidR="00AA2874" w:rsidRPr="00DF00AE" w:rsidRDefault="00AA2874" w:rsidP="009B69A4">
            <w:pPr>
              <w:rPr>
                <w:rFonts w:ascii="Times New Roman" w:hAnsi="Times New Roman"/>
                <w:b/>
                <w:bCs/>
              </w:rPr>
            </w:pPr>
            <w:r w:rsidRPr="00AA2874">
              <w:rPr>
                <w:rFonts w:ascii="Times New Roman" w:hAnsi="Times New Roman" w:cs="Times New Roman"/>
                <w:bCs/>
                <w:color w:val="4472C4" w:themeColor="accent1"/>
                <w:sz w:val="20"/>
                <w:lang w:val="en-US"/>
              </w:rPr>
              <w:lastRenderedPageBreak/>
              <w:t>Recruitment for the next UNV will be done</w:t>
            </w:r>
            <w:r>
              <w:rPr>
                <w:rFonts w:ascii="Times New Roman" w:hAnsi="Times New Roman" w:cs="Times New Roman"/>
                <w:bCs/>
                <w:color w:val="4472C4" w:themeColor="accent1"/>
                <w:sz w:val="20"/>
                <w:lang w:val="en-US"/>
              </w:rPr>
              <w:t xml:space="preserve"> asap</w:t>
            </w:r>
            <w:r w:rsidRPr="00AA2874">
              <w:rPr>
                <w:rFonts w:ascii="Times New Roman" w:hAnsi="Times New Roman" w:cs="Times New Roman"/>
                <w:bCs/>
                <w:color w:val="4472C4" w:themeColor="accent1"/>
                <w:sz w:val="20"/>
                <w:lang w:val="en-US"/>
              </w:rPr>
              <w:t>.</w:t>
            </w:r>
          </w:p>
        </w:tc>
      </w:tr>
      <w:tr w:rsidR="009B69A4" w14:paraId="69B06811" w14:textId="77777777" w:rsidTr="009B69A4">
        <w:tc>
          <w:tcPr>
            <w:tcW w:w="4135" w:type="dxa"/>
            <w:vMerge w:val="restart"/>
          </w:tcPr>
          <w:p w14:paraId="66995B8B" w14:textId="77777777" w:rsidR="009B69A4" w:rsidRDefault="009B69A4" w:rsidP="009B69A4">
            <w:pPr>
              <w:pStyle w:val="NoSpacing"/>
              <w:jc w:val="both"/>
              <w:rPr>
                <w:rFonts w:ascii="Times New Roman" w:hAnsi="Times New Roman"/>
                <w:b/>
                <w:bCs/>
              </w:rPr>
            </w:pPr>
            <w:r>
              <w:rPr>
                <w:rFonts w:ascii="Times New Roman" w:hAnsi="Times New Roman"/>
                <w:b/>
                <w:bCs/>
              </w:rPr>
              <w:lastRenderedPageBreak/>
              <w:t>Key Action (s):</w:t>
            </w:r>
          </w:p>
        </w:tc>
        <w:tc>
          <w:tcPr>
            <w:tcW w:w="992" w:type="dxa"/>
            <w:vMerge w:val="restart"/>
          </w:tcPr>
          <w:p w14:paraId="2459D2B1" w14:textId="77777777" w:rsidR="009B69A4" w:rsidRDefault="009B69A4" w:rsidP="009B69A4">
            <w:pPr>
              <w:pStyle w:val="NoSpacing"/>
              <w:jc w:val="both"/>
              <w:rPr>
                <w:rFonts w:ascii="Times New Roman" w:hAnsi="Times New Roman"/>
                <w:b/>
                <w:bCs/>
              </w:rPr>
            </w:pPr>
            <w:r>
              <w:rPr>
                <w:rFonts w:ascii="Times New Roman" w:hAnsi="Times New Roman"/>
                <w:b/>
                <w:bCs/>
              </w:rPr>
              <w:t>Timeframe</w:t>
            </w:r>
          </w:p>
        </w:tc>
        <w:tc>
          <w:tcPr>
            <w:tcW w:w="1350" w:type="dxa"/>
            <w:vMerge w:val="restart"/>
          </w:tcPr>
          <w:p w14:paraId="24F4990F" w14:textId="77777777" w:rsidR="009B69A4" w:rsidRDefault="009B69A4" w:rsidP="009B69A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56A0963C" w14:textId="77777777" w:rsidR="009B69A4" w:rsidRDefault="009B69A4" w:rsidP="009B69A4">
            <w:pPr>
              <w:pStyle w:val="NoSpacing"/>
              <w:jc w:val="both"/>
              <w:rPr>
                <w:rFonts w:ascii="Times New Roman" w:hAnsi="Times New Roman"/>
                <w:b/>
                <w:bCs/>
              </w:rPr>
            </w:pPr>
            <w:r>
              <w:rPr>
                <w:rFonts w:ascii="Times New Roman" w:hAnsi="Times New Roman"/>
                <w:b/>
                <w:bCs/>
              </w:rPr>
              <w:t>Tracking</w:t>
            </w:r>
          </w:p>
        </w:tc>
      </w:tr>
      <w:tr w:rsidR="009B69A4" w14:paraId="6B3F7B28" w14:textId="77777777" w:rsidTr="009B69A4">
        <w:tc>
          <w:tcPr>
            <w:tcW w:w="4135" w:type="dxa"/>
            <w:vMerge/>
          </w:tcPr>
          <w:p w14:paraId="2F954013" w14:textId="77777777" w:rsidR="009B69A4" w:rsidRDefault="009B69A4" w:rsidP="009B69A4">
            <w:pPr>
              <w:pStyle w:val="NoSpacing"/>
              <w:jc w:val="both"/>
              <w:rPr>
                <w:rFonts w:ascii="Times New Roman" w:hAnsi="Times New Roman"/>
                <w:b/>
                <w:bCs/>
              </w:rPr>
            </w:pPr>
          </w:p>
        </w:tc>
        <w:tc>
          <w:tcPr>
            <w:tcW w:w="992" w:type="dxa"/>
            <w:vMerge/>
          </w:tcPr>
          <w:p w14:paraId="0BC7E1F6" w14:textId="77777777" w:rsidR="009B69A4" w:rsidRDefault="009B69A4" w:rsidP="009B69A4">
            <w:pPr>
              <w:pStyle w:val="NoSpacing"/>
              <w:jc w:val="both"/>
              <w:rPr>
                <w:rFonts w:ascii="Times New Roman" w:hAnsi="Times New Roman"/>
                <w:b/>
                <w:bCs/>
              </w:rPr>
            </w:pPr>
          </w:p>
        </w:tc>
        <w:tc>
          <w:tcPr>
            <w:tcW w:w="1350" w:type="dxa"/>
            <w:vMerge/>
          </w:tcPr>
          <w:p w14:paraId="0E3451AB" w14:textId="77777777" w:rsidR="009B69A4" w:rsidRDefault="009B69A4" w:rsidP="009B69A4">
            <w:pPr>
              <w:pStyle w:val="NoSpacing"/>
              <w:jc w:val="both"/>
              <w:rPr>
                <w:rFonts w:ascii="Times New Roman" w:hAnsi="Times New Roman"/>
                <w:b/>
                <w:bCs/>
              </w:rPr>
            </w:pPr>
          </w:p>
        </w:tc>
        <w:tc>
          <w:tcPr>
            <w:tcW w:w="1021" w:type="dxa"/>
          </w:tcPr>
          <w:p w14:paraId="082DC28C" w14:textId="77777777" w:rsidR="009B69A4" w:rsidRDefault="009B69A4" w:rsidP="009B69A4">
            <w:pPr>
              <w:pStyle w:val="NoSpacing"/>
              <w:jc w:val="both"/>
              <w:rPr>
                <w:rFonts w:ascii="Times New Roman" w:hAnsi="Times New Roman"/>
                <w:b/>
                <w:bCs/>
              </w:rPr>
            </w:pPr>
            <w:r>
              <w:rPr>
                <w:rFonts w:ascii="Times New Roman" w:hAnsi="Times New Roman"/>
                <w:b/>
                <w:bCs/>
              </w:rPr>
              <w:t>Status</w:t>
            </w:r>
          </w:p>
        </w:tc>
        <w:tc>
          <w:tcPr>
            <w:tcW w:w="1852" w:type="dxa"/>
          </w:tcPr>
          <w:p w14:paraId="5E8D3BE4" w14:textId="77777777" w:rsidR="009B69A4" w:rsidRDefault="009B69A4" w:rsidP="009B69A4">
            <w:pPr>
              <w:pStyle w:val="NoSpacing"/>
              <w:jc w:val="both"/>
              <w:rPr>
                <w:rFonts w:ascii="Times New Roman" w:hAnsi="Times New Roman"/>
                <w:b/>
                <w:bCs/>
              </w:rPr>
            </w:pPr>
            <w:r>
              <w:rPr>
                <w:rFonts w:ascii="Times New Roman" w:hAnsi="Times New Roman"/>
                <w:b/>
                <w:bCs/>
              </w:rPr>
              <w:t>Comment (if any)</w:t>
            </w:r>
          </w:p>
        </w:tc>
      </w:tr>
      <w:tr w:rsidR="009B69A4" w:rsidRPr="00534D4C" w14:paraId="33805268" w14:textId="77777777" w:rsidTr="009B69A4">
        <w:tc>
          <w:tcPr>
            <w:tcW w:w="4135" w:type="dxa"/>
          </w:tcPr>
          <w:p w14:paraId="591A1317" w14:textId="76FEB208" w:rsidR="009F2C5E" w:rsidRPr="00AA2874" w:rsidRDefault="00981139" w:rsidP="00AA2874">
            <w:pPr>
              <w:rPr>
                <w:rFonts w:ascii="Times New Roman" w:hAnsi="Times New Roman" w:cs="Times New Roman"/>
                <w:bCs/>
                <w:color w:val="4472C4" w:themeColor="accent1"/>
                <w:sz w:val="20"/>
                <w:lang w:val="en-US"/>
              </w:rPr>
            </w:pPr>
            <w:r>
              <w:rPr>
                <w:rFonts w:ascii="Times New Roman" w:hAnsi="Times New Roman" w:cs="Times New Roman"/>
                <w:bCs/>
                <w:color w:val="4472C4" w:themeColor="accent1"/>
                <w:sz w:val="20"/>
                <w:lang w:val="en-US"/>
              </w:rPr>
              <w:t xml:space="preserve">Recruitment for the next UNV. </w:t>
            </w:r>
          </w:p>
          <w:p w14:paraId="7D64ABDB" w14:textId="7050715E" w:rsidR="009B69A4" w:rsidRPr="00AA2874" w:rsidRDefault="009B69A4" w:rsidP="009B69A4">
            <w:pPr>
              <w:pStyle w:val="NoSpacing"/>
              <w:jc w:val="both"/>
              <w:rPr>
                <w:rFonts w:ascii="Times New Roman" w:hAnsi="Times New Roman"/>
                <w:bCs/>
                <w:color w:val="4472C4" w:themeColor="accent1"/>
                <w:sz w:val="20"/>
                <w:lang w:val="en-US"/>
              </w:rPr>
            </w:pPr>
          </w:p>
        </w:tc>
        <w:tc>
          <w:tcPr>
            <w:tcW w:w="992" w:type="dxa"/>
          </w:tcPr>
          <w:p w14:paraId="1A21FA5B" w14:textId="6225A367" w:rsidR="009B69A4" w:rsidRPr="00AA2874" w:rsidRDefault="00AA2874"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2019/03</w:t>
            </w:r>
          </w:p>
        </w:tc>
        <w:tc>
          <w:tcPr>
            <w:tcW w:w="1350" w:type="dxa"/>
          </w:tcPr>
          <w:p w14:paraId="248E2A09" w14:textId="5BE93DC5" w:rsidR="009B69A4" w:rsidRPr="00AA2874" w:rsidRDefault="00AA2874"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SRBM</w:t>
            </w:r>
            <w:r w:rsidR="00336F8D">
              <w:rPr>
                <w:rFonts w:ascii="Times New Roman" w:hAnsi="Times New Roman"/>
                <w:bCs/>
                <w:color w:val="4472C4" w:themeColor="accent1"/>
                <w:sz w:val="20"/>
                <w:lang w:val="en-US"/>
              </w:rPr>
              <w:t>, UNDP CO</w:t>
            </w:r>
          </w:p>
        </w:tc>
        <w:tc>
          <w:tcPr>
            <w:tcW w:w="1021" w:type="dxa"/>
          </w:tcPr>
          <w:p w14:paraId="5E31629E" w14:textId="77777777" w:rsidR="009B69A4" w:rsidRPr="00AA2874" w:rsidRDefault="009B69A4" w:rsidP="009B69A4">
            <w:pPr>
              <w:pStyle w:val="NoSpacing"/>
              <w:jc w:val="both"/>
              <w:rPr>
                <w:rFonts w:ascii="Times New Roman" w:hAnsi="Times New Roman"/>
                <w:bCs/>
                <w:color w:val="4472C4" w:themeColor="accent1"/>
                <w:sz w:val="20"/>
                <w:lang w:val="en-US"/>
              </w:rPr>
            </w:pPr>
            <w:r w:rsidRPr="00AA2874">
              <w:rPr>
                <w:rFonts w:ascii="Times New Roman" w:hAnsi="Times New Roman"/>
                <w:bCs/>
                <w:color w:val="4472C4" w:themeColor="accent1"/>
                <w:sz w:val="20"/>
                <w:lang w:val="en-US"/>
              </w:rPr>
              <w:t>Initiated</w:t>
            </w:r>
          </w:p>
          <w:p w14:paraId="7CEF5EDA" w14:textId="56E15809" w:rsidR="00AA2874" w:rsidRPr="00AA2874" w:rsidRDefault="00AA2874" w:rsidP="009B69A4">
            <w:pPr>
              <w:pStyle w:val="NoSpacing"/>
              <w:jc w:val="both"/>
              <w:rPr>
                <w:rFonts w:ascii="Times New Roman" w:hAnsi="Times New Roman"/>
                <w:bCs/>
                <w:color w:val="4472C4" w:themeColor="accent1"/>
                <w:sz w:val="20"/>
                <w:lang w:val="en-US"/>
              </w:rPr>
            </w:pPr>
          </w:p>
        </w:tc>
        <w:tc>
          <w:tcPr>
            <w:tcW w:w="1852" w:type="dxa"/>
          </w:tcPr>
          <w:p w14:paraId="0616CB42" w14:textId="207B039C" w:rsidR="009B69A4" w:rsidRPr="00AA2874" w:rsidRDefault="00AA2874" w:rsidP="009B69A4">
            <w:pPr>
              <w:pStyle w:val="NoSpacing"/>
              <w:jc w:val="both"/>
              <w:rPr>
                <w:rFonts w:ascii="Times New Roman" w:hAnsi="Times New Roman"/>
                <w:bCs/>
                <w:color w:val="4472C4" w:themeColor="accent1"/>
                <w:sz w:val="20"/>
                <w:lang w:val="en-US"/>
              </w:rPr>
            </w:pPr>
            <w:r w:rsidRPr="00AA2874">
              <w:rPr>
                <w:rFonts w:ascii="Times New Roman" w:hAnsi="Times New Roman"/>
                <w:bCs/>
                <w:color w:val="4472C4" w:themeColor="accent1"/>
                <w:sz w:val="20"/>
                <w:lang w:val="en-US"/>
              </w:rPr>
              <w:t>Call for applications closed on 5 March 2019, selection ongoing.</w:t>
            </w:r>
          </w:p>
        </w:tc>
      </w:tr>
      <w:tr w:rsidR="009B69A4" w:rsidRPr="00DF00AE" w14:paraId="071DBBDC" w14:textId="77777777" w:rsidTr="009B69A4">
        <w:trPr>
          <w:trHeight w:val="620"/>
        </w:trPr>
        <w:tc>
          <w:tcPr>
            <w:tcW w:w="9350" w:type="dxa"/>
            <w:gridSpan w:val="5"/>
          </w:tcPr>
          <w:p w14:paraId="5CE638CB" w14:textId="036956B9" w:rsidR="009B69A4" w:rsidRPr="00981139" w:rsidRDefault="009F2C5E" w:rsidP="009F2C5E">
            <w:pPr>
              <w:pStyle w:val="ListParagraph"/>
              <w:numPr>
                <w:ilvl w:val="0"/>
                <w:numId w:val="39"/>
              </w:numPr>
              <w:rPr>
                <w:b/>
              </w:rPr>
            </w:pPr>
            <w:r>
              <w:t xml:space="preserve"> </w:t>
            </w:r>
            <w:bookmarkStart w:id="3" w:name="_Hlk532632781"/>
            <w:r w:rsidRPr="00A9436A">
              <w:t xml:space="preserve">It is also recommended that a local consultant be hired to reinforce the M&amp;E and also support documentation. This would depend on budget availability. Short term consultancy </w:t>
            </w:r>
            <w:bookmarkEnd w:id="3"/>
            <w:r w:rsidRPr="00A9436A">
              <w:t>may be considered.</w:t>
            </w:r>
          </w:p>
        </w:tc>
      </w:tr>
      <w:tr w:rsidR="009B69A4" w:rsidRPr="00DF00AE" w14:paraId="5D7D313B" w14:textId="77777777" w:rsidTr="009B69A4">
        <w:trPr>
          <w:trHeight w:val="341"/>
        </w:trPr>
        <w:tc>
          <w:tcPr>
            <w:tcW w:w="9350" w:type="dxa"/>
            <w:gridSpan w:val="5"/>
          </w:tcPr>
          <w:p w14:paraId="1ABCA0EB" w14:textId="0AEC8516" w:rsidR="009B69A4" w:rsidRPr="00981139" w:rsidRDefault="009B69A4" w:rsidP="009B69A4">
            <w:pPr>
              <w:pStyle w:val="NoSpacing"/>
              <w:jc w:val="both"/>
              <w:rPr>
                <w:rFonts w:ascii="Times New Roman" w:hAnsi="Times New Roman"/>
                <w:bCs/>
                <w:color w:val="4472C4" w:themeColor="accent1"/>
                <w:sz w:val="20"/>
                <w:lang w:val="en-US"/>
              </w:rPr>
            </w:pPr>
            <w:r w:rsidRPr="00981139">
              <w:rPr>
                <w:rFonts w:ascii="Times New Roman" w:hAnsi="Times New Roman"/>
                <w:b/>
                <w:bCs/>
              </w:rPr>
              <w:t xml:space="preserve">Management Response: </w:t>
            </w:r>
            <w:r w:rsidR="009F2C5E" w:rsidRPr="00981139">
              <w:rPr>
                <w:rFonts w:ascii="Times New Roman" w:hAnsi="Times New Roman"/>
                <w:bCs/>
                <w:color w:val="4472C4" w:themeColor="accent1"/>
                <w:sz w:val="20"/>
                <w:lang w:val="en-US"/>
              </w:rPr>
              <w:t>Partially</w:t>
            </w:r>
            <w:r w:rsidRPr="00981139">
              <w:rPr>
                <w:rFonts w:ascii="Times New Roman" w:hAnsi="Times New Roman"/>
                <w:bCs/>
                <w:color w:val="4472C4" w:themeColor="accent1"/>
                <w:sz w:val="20"/>
                <w:lang w:val="en-US"/>
              </w:rPr>
              <w:t xml:space="preserve"> accepted</w:t>
            </w:r>
            <w:r w:rsidR="00981139">
              <w:rPr>
                <w:rFonts w:ascii="Times New Roman" w:hAnsi="Times New Roman"/>
                <w:bCs/>
                <w:color w:val="4472C4" w:themeColor="accent1"/>
                <w:sz w:val="20"/>
                <w:lang w:val="en-US"/>
              </w:rPr>
              <w:t>.</w:t>
            </w:r>
          </w:p>
          <w:p w14:paraId="06997A1C" w14:textId="77777777" w:rsidR="009F2C5E" w:rsidRPr="00981139" w:rsidRDefault="009F2C5E" w:rsidP="00981139">
            <w:pPr>
              <w:rPr>
                <w:rFonts w:ascii="Times New Roman" w:hAnsi="Times New Roman" w:cs="Times New Roman"/>
                <w:bCs/>
                <w:color w:val="4472C4" w:themeColor="accent1"/>
                <w:sz w:val="20"/>
                <w:lang w:val="en-US"/>
              </w:rPr>
            </w:pPr>
            <w:r w:rsidRPr="00981139">
              <w:rPr>
                <w:rFonts w:ascii="Times New Roman" w:hAnsi="Times New Roman" w:cs="Times New Roman"/>
                <w:bCs/>
                <w:color w:val="4472C4" w:themeColor="accent1"/>
                <w:sz w:val="20"/>
                <w:lang w:val="en-US"/>
              </w:rPr>
              <w:t xml:space="preserve">SRBM already has an M&amp;E officer as well as a UNV working on knowledge management. Short term consultancy for final reports and specific assignments may be considered. UNDP CO support will be arranged through specific coaching schedules.  </w:t>
            </w:r>
          </w:p>
          <w:p w14:paraId="3BEF1173" w14:textId="77777777" w:rsidR="009B69A4" w:rsidRPr="00981139" w:rsidRDefault="009B69A4" w:rsidP="009B69A4">
            <w:pPr>
              <w:pStyle w:val="NoSpacing"/>
              <w:jc w:val="both"/>
              <w:rPr>
                <w:rFonts w:ascii="Times New Roman" w:hAnsi="Times New Roman"/>
                <w:b/>
                <w:bCs/>
                <w:lang w:val="en-GB"/>
              </w:rPr>
            </w:pPr>
          </w:p>
        </w:tc>
      </w:tr>
      <w:tr w:rsidR="009B69A4" w:rsidRPr="00DF00AE" w14:paraId="2FF606FC" w14:textId="77777777" w:rsidTr="009B69A4">
        <w:tc>
          <w:tcPr>
            <w:tcW w:w="4135" w:type="dxa"/>
            <w:vMerge w:val="restart"/>
          </w:tcPr>
          <w:p w14:paraId="26D69713"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Key Action (s):</w:t>
            </w:r>
          </w:p>
        </w:tc>
        <w:tc>
          <w:tcPr>
            <w:tcW w:w="992" w:type="dxa"/>
            <w:vMerge w:val="restart"/>
          </w:tcPr>
          <w:p w14:paraId="116E8A4C"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Timeframe</w:t>
            </w:r>
          </w:p>
        </w:tc>
        <w:tc>
          <w:tcPr>
            <w:tcW w:w="1350" w:type="dxa"/>
            <w:vMerge w:val="restart"/>
          </w:tcPr>
          <w:p w14:paraId="58BC49A5"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Responsible Unit</w:t>
            </w:r>
          </w:p>
        </w:tc>
        <w:tc>
          <w:tcPr>
            <w:tcW w:w="2873" w:type="dxa"/>
            <w:gridSpan w:val="2"/>
          </w:tcPr>
          <w:p w14:paraId="4A621615"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Tracking</w:t>
            </w:r>
          </w:p>
        </w:tc>
      </w:tr>
      <w:tr w:rsidR="009B69A4" w:rsidRPr="00DF00AE" w14:paraId="176D9C95" w14:textId="77777777" w:rsidTr="009B69A4">
        <w:tc>
          <w:tcPr>
            <w:tcW w:w="4135" w:type="dxa"/>
            <w:vMerge/>
          </w:tcPr>
          <w:p w14:paraId="0C76C5D8" w14:textId="77777777" w:rsidR="009B69A4" w:rsidRPr="00981139" w:rsidRDefault="009B69A4" w:rsidP="009B69A4">
            <w:pPr>
              <w:pStyle w:val="NoSpacing"/>
              <w:jc w:val="both"/>
              <w:rPr>
                <w:rFonts w:ascii="Times New Roman" w:hAnsi="Times New Roman"/>
                <w:b/>
                <w:bCs/>
              </w:rPr>
            </w:pPr>
          </w:p>
        </w:tc>
        <w:tc>
          <w:tcPr>
            <w:tcW w:w="992" w:type="dxa"/>
            <w:vMerge/>
          </w:tcPr>
          <w:p w14:paraId="4390B035" w14:textId="77777777" w:rsidR="009B69A4" w:rsidRPr="00981139" w:rsidRDefault="009B69A4" w:rsidP="009B69A4">
            <w:pPr>
              <w:pStyle w:val="NoSpacing"/>
              <w:jc w:val="both"/>
              <w:rPr>
                <w:rFonts w:ascii="Times New Roman" w:hAnsi="Times New Roman"/>
                <w:b/>
                <w:bCs/>
              </w:rPr>
            </w:pPr>
          </w:p>
        </w:tc>
        <w:tc>
          <w:tcPr>
            <w:tcW w:w="1350" w:type="dxa"/>
            <w:vMerge/>
          </w:tcPr>
          <w:p w14:paraId="20C4B8B3" w14:textId="77777777" w:rsidR="009B69A4" w:rsidRPr="00981139" w:rsidRDefault="009B69A4" w:rsidP="009B69A4">
            <w:pPr>
              <w:pStyle w:val="NoSpacing"/>
              <w:jc w:val="both"/>
              <w:rPr>
                <w:rFonts w:ascii="Times New Roman" w:hAnsi="Times New Roman"/>
                <w:b/>
                <w:bCs/>
              </w:rPr>
            </w:pPr>
          </w:p>
        </w:tc>
        <w:tc>
          <w:tcPr>
            <w:tcW w:w="1021" w:type="dxa"/>
          </w:tcPr>
          <w:p w14:paraId="35EE5D88"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Status</w:t>
            </w:r>
          </w:p>
        </w:tc>
        <w:tc>
          <w:tcPr>
            <w:tcW w:w="1852" w:type="dxa"/>
          </w:tcPr>
          <w:p w14:paraId="1486EE38"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Comment (if any)</w:t>
            </w:r>
          </w:p>
        </w:tc>
      </w:tr>
      <w:tr w:rsidR="009B69A4" w:rsidRPr="00DF00AE" w14:paraId="151EBB69" w14:textId="77777777" w:rsidTr="009B69A4">
        <w:tc>
          <w:tcPr>
            <w:tcW w:w="4135" w:type="dxa"/>
          </w:tcPr>
          <w:p w14:paraId="4AA305EA" w14:textId="0A1F6968" w:rsidR="009F2C5E" w:rsidRPr="00981139" w:rsidRDefault="009F2C5E" w:rsidP="009B69A4">
            <w:pPr>
              <w:pStyle w:val="NoSpacing"/>
              <w:jc w:val="both"/>
              <w:rPr>
                <w:rFonts w:ascii="Times New Roman" w:hAnsi="Times New Roman"/>
                <w:bCs/>
                <w:color w:val="4472C4" w:themeColor="accent1"/>
                <w:sz w:val="20"/>
                <w:lang w:val="en-US"/>
              </w:rPr>
            </w:pPr>
            <w:r w:rsidRPr="00981139">
              <w:rPr>
                <w:rFonts w:ascii="Times New Roman" w:hAnsi="Times New Roman"/>
                <w:bCs/>
                <w:color w:val="4472C4" w:themeColor="accent1"/>
                <w:sz w:val="20"/>
                <w:lang w:val="en-US"/>
              </w:rPr>
              <w:t>Short term consultancy for final reports and specific assignments considered</w:t>
            </w:r>
            <w:r w:rsidR="00981139" w:rsidRPr="00981139">
              <w:rPr>
                <w:rFonts w:ascii="Times New Roman" w:hAnsi="Times New Roman"/>
                <w:bCs/>
                <w:color w:val="4472C4" w:themeColor="accent1"/>
                <w:sz w:val="20"/>
                <w:lang w:val="en-US"/>
              </w:rPr>
              <w:t xml:space="preserve"> on a needs basis</w:t>
            </w:r>
            <w:r w:rsidRPr="00981139">
              <w:rPr>
                <w:rFonts w:ascii="Times New Roman" w:hAnsi="Times New Roman"/>
                <w:bCs/>
                <w:color w:val="4472C4" w:themeColor="accent1"/>
                <w:sz w:val="20"/>
                <w:lang w:val="en-US"/>
              </w:rPr>
              <w:t>.</w:t>
            </w:r>
          </w:p>
          <w:p w14:paraId="27ECC8A6" w14:textId="3DEA911E" w:rsidR="009B69A4" w:rsidRPr="00981139" w:rsidRDefault="009F2C5E" w:rsidP="00981139">
            <w:pPr>
              <w:pStyle w:val="NoSpacing"/>
              <w:jc w:val="both"/>
              <w:rPr>
                <w:rFonts w:ascii="Times New Roman" w:hAnsi="Times New Roman"/>
                <w:bCs/>
                <w:color w:val="4472C4" w:themeColor="accent1"/>
                <w:sz w:val="20"/>
                <w:lang w:val="en-US"/>
              </w:rPr>
            </w:pPr>
            <w:r w:rsidRPr="00981139">
              <w:rPr>
                <w:rFonts w:ascii="Times New Roman" w:hAnsi="Times New Roman"/>
                <w:bCs/>
                <w:color w:val="4472C4" w:themeColor="accent1"/>
                <w:sz w:val="20"/>
                <w:lang w:val="en-US"/>
              </w:rPr>
              <w:t xml:space="preserve"> UNDP CO support </w:t>
            </w:r>
            <w:r w:rsidR="00981139" w:rsidRPr="00981139">
              <w:rPr>
                <w:rFonts w:ascii="Times New Roman" w:hAnsi="Times New Roman"/>
                <w:bCs/>
                <w:color w:val="4472C4" w:themeColor="accent1"/>
                <w:sz w:val="20"/>
                <w:lang w:val="en-US"/>
              </w:rPr>
              <w:t>to be</w:t>
            </w:r>
            <w:r w:rsidRPr="00981139">
              <w:rPr>
                <w:rFonts w:ascii="Times New Roman" w:hAnsi="Times New Roman"/>
                <w:bCs/>
                <w:color w:val="4472C4" w:themeColor="accent1"/>
                <w:sz w:val="20"/>
                <w:lang w:val="en-US"/>
              </w:rPr>
              <w:t xml:space="preserve"> arranged through specific coaching schedules.  </w:t>
            </w:r>
          </w:p>
        </w:tc>
        <w:tc>
          <w:tcPr>
            <w:tcW w:w="992" w:type="dxa"/>
          </w:tcPr>
          <w:p w14:paraId="41DA50D6" w14:textId="1A700D01" w:rsidR="009B69A4" w:rsidRPr="00981139" w:rsidRDefault="009B69A4" w:rsidP="00981139">
            <w:pPr>
              <w:pStyle w:val="NoSpacing"/>
              <w:jc w:val="both"/>
              <w:rPr>
                <w:rFonts w:ascii="Times New Roman" w:hAnsi="Times New Roman"/>
                <w:bCs/>
                <w:color w:val="4472C4" w:themeColor="accent1"/>
                <w:sz w:val="20"/>
                <w:lang w:val="en-US"/>
              </w:rPr>
            </w:pPr>
            <w:r w:rsidRPr="00981139">
              <w:rPr>
                <w:rFonts w:ascii="Times New Roman" w:hAnsi="Times New Roman"/>
                <w:bCs/>
                <w:color w:val="4472C4" w:themeColor="accent1"/>
                <w:sz w:val="20"/>
                <w:lang w:val="en-US"/>
              </w:rPr>
              <w:t>2</w:t>
            </w:r>
            <w:r w:rsidR="00981139" w:rsidRPr="00981139">
              <w:rPr>
                <w:rFonts w:ascii="Times New Roman" w:hAnsi="Times New Roman"/>
                <w:bCs/>
                <w:color w:val="4472C4" w:themeColor="accent1"/>
                <w:sz w:val="20"/>
                <w:lang w:val="en-US"/>
              </w:rPr>
              <w:t>020</w:t>
            </w:r>
            <w:r w:rsidRPr="00981139">
              <w:rPr>
                <w:rFonts w:ascii="Times New Roman" w:hAnsi="Times New Roman"/>
                <w:bCs/>
                <w:color w:val="4472C4" w:themeColor="accent1"/>
                <w:sz w:val="20"/>
                <w:lang w:val="en-US"/>
              </w:rPr>
              <w:t>/</w:t>
            </w:r>
            <w:r w:rsidR="00981139" w:rsidRPr="00981139">
              <w:rPr>
                <w:rFonts w:ascii="Times New Roman" w:hAnsi="Times New Roman"/>
                <w:bCs/>
                <w:color w:val="4472C4" w:themeColor="accent1"/>
                <w:sz w:val="20"/>
                <w:lang w:val="en-US"/>
              </w:rPr>
              <w:t>12</w:t>
            </w:r>
          </w:p>
        </w:tc>
        <w:tc>
          <w:tcPr>
            <w:tcW w:w="1350" w:type="dxa"/>
          </w:tcPr>
          <w:p w14:paraId="6F5BF4FC" w14:textId="3AA36278" w:rsidR="009B69A4" w:rsidRPr="00981139" w:rsidRDefault="00981139"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SRBM</w:t>
            </w:r>
            <w:r w:rsidR="009F0F36">
              <w:rPr>
                <w:rFonts w:ascii="Times New Roman" w:hAnsi="Times New Roman"/>
                <w:bCs/>
                <w:color w:val="4472C4" w:themeColor="accent1"/>
                <w:sz w:val="20"/>
                <w:lang w:val="en-US"/>
              </w:rPr>
              <w:t>, UNDP CO</w:t>
            </w:r>
          </w:p>
        </w:tc>
        <w:tc>
          <w:tcPr>
            <w:tcW w:w="1021" w:type="dxa"/>
          </w:tcPr>
          <w:p w14:paraId="35D2602F" w14:textId="5AAA9E64" w:rsidR="009B69A4" w:rsidRPr="00981139" w:rsidRDefault="009B69A4" w:rsidP="009B69A4">
            <w:pPr>
              <w:pStyle w:val="NoSpacing"/>
              <w:jc w:val="both"/>
              <w:rPr>
                <w:rFonts w:ascii="Times New Roman" w:hAnsi="Times New Roman"/>
                <w:bCs/>
                <w:color w:val="4472C4" w:themeColor="accent1"/>
                <w:sz w:val="20"/>
                <w:lang w:val="en-US"/>
              </w:rPr>
            </w:pPr>
          </w:p>
        </w:tc>
        <w:tc>
          <w:tcPr>
            <w:tcW w:w="1852" w:type="dxa"/>
          </w:tcPr>
          <w:p w14:paraId="62C0AFA2" w14:textId="77777777" w:rsidR="009B69A4" w:rsidRPr="00981139" w:rsidRDefault="009B69A4" w:rsidP="009B69A4">
            <w:pPr>
              <w:spacing w:after="160" w:line="259" w:lineRule="auto"/>
              <w:rPr>
                <w:rFonts w:ascii="Times New Roman" w:hAnsi="Times New Roman"/>
                <w:b/>
                <w:bCs/>
              </w:rPr>
            </w:pPr>
          </w:p>
        </w:tc>
      </w:tr>
      <w:tr w:rsidR="009B69A4" w:rsidRPr="00DF00AE" w14:paraId="76C04AF0" w14:textId="77777777" w:rsidTr="009B69A4">
        <w:trPr>
          <w:trHeight w:val="341"/>
        </w:trPr>
        <w:tc>
          <w:tcPr>
            <w:tcW w:w="9350" w:type="dxa"/>
            <w:gridSpan w:val="5"/>
          </w:tcPr>
          <w:p w14:paraId="570871A7" w14:textId="0BD49731" w:rsidR="009B69A4" w:rsidRPr="00981139" w:rsidRDefault="009F2C5E" w:rsidP="00981139">
            <w:pPr>
              <w:pStyle w:val="ListParagraph"/>
              <w:numPr>
                <w:ilvl w:val="0"/>
                <w:numId w:val="39"/>
              </w:numPr>
            </w:pPr>
            <w:r w:rsidRPr="00981139">
              <w:t xml:space="preserve">Support staff should be recruited as per the project need. </w:t>
            </w:r>
          </w:p>
          <w:p w14:paraId="79FCEA95" w14:textId="77777777" w:rsidR="009B69A4" w:rsidRPr="00981139" w:rsidRDefault="009B69A4" w:rsidP="009B69A4">
            <w:pPr>
              <w:pStyle w:val="NoSpacing"/>
              <w:jc w:val="both"/>
              <w:rPr>
                <w:rFonts w:ascii="Times New Roman" w:hAnsi="Times New Roman"/>
                <w:b/>
                <w:bCs/>
                <w:lang w:val="en-GB"/>
              </w:rPr>
            </w:pPr>
          </w:p>
        </w:tc>
      </w:tr>
      <w:tr w:rsidR="009B69A4" w:rsidRPr="00DF00AE" w14:paraId="6549D719" w14:textId="77777777" w:rsidTr="009B69A4">
        <w:trPr>
          <w:trHeight w:val="341"/>
        </w:trPr>
        <w:tc>
          <w:tcPr>
            <w:tcW w:w="9350" w:type="dxa"/>
            <w:gridSpan w:val="5"/>
          </w:tcPr>
          <w:p w14:paraId="16882B07" w14:textId="77777777" w:rsidR="00981139" w:rsidRDefault="009B69A4" w:rsidP="009B69A4">
            <w:pPr>
              <w:pStyle w:val="NoSpacing"/>
              <w:jc w:val="both"/>
              <w:rPr>
                <w:rFonts w:ascii="Times New Roman" w:hAnsi="Times New Roman"/>
                <w:bCs/>
                <w:color w:val="4472C4" w:themeColor="accent1"/>
                <w:sz w:val="20"/>
                <w:lang w:val="en-US"/>
              </w:rPr>
            </w:pPr>
            <w:r w:rsidRPr="00981139">
              <w:rPr>
                <w:rFonts w:ascii="Times New Roman" w:hAnsi="Times New Roman"/>
                <w:b/>
                <w:bCs/>
              </w:rPr>
              <w:t xml:space="preserve">Management Response: </w:t>
            </w:r>
            <w:r w:rsidRPr="00981139">
              <w:rPr>
                <w:rFonts w:ascii="Times New Roman" w:hAnsi="Times New Roman"/>
                <w:bCs/>
                <w:color w:val="4472C4" w:themeColor="accent1"/>
                <w:sz w:val="20"/>
                <w:lang w:val="en-US"/>
              </w:rPr>
              <w:t>Fully accepted</w:t>
            </w:r>
            <w:r w:rsidR="00981139">
              <w:rPr>
                <w:rFonts w:ascii="Times New Roman" w:hAnsi="Times New Roman"/>
                <w:bCs/>
                <w:color w:val="4472C4" w:themeColor="accent1"/>
                <w:sz w:val="20"/>
                <w:lang w:val="en-US"/>
              </w:rPr>
              <w:t xml:space="preserve">. </w:t>
            </w:r>
          </w:p>
          <w:p w14:paraId="42DF174A" w14:textId="77777777" w:rsidR="009B69A4" w:rsidRDefault="00981139" w:rsidP="00981139">
            <w:pPr>
              <w:pStyle w:val="NoSpacing"/>
              <w:jc w:val="both"/>
              <w:rPr>
                <w:rFonts w:ascii="Times New Roman" w:hAnsi="Times New Roman"/>
                <w:bCs/>
                <w:color w:val="4472C4" w:themeColor="accent1"/>
                <w:sz w:val="20"/>
                <w:lang w:val="en-US"/>
              </w:rPr>
            </w:pPr>
            <w:r w:rsidRPr="00981139">
              <w:rPr>
                <w:rFonts w:ascii="Times New Roman" w:hAnsi="Times New Roman"/>
                <w:bCs/>
                <w:color w:val="4472C4" w:themeColor="accent1"/>
                <w:sz w:val="20"/>
                <w:lang w:val="en-US"/>
              </w:rPr>
              <w:t>Grants assistant is planned to be hired.</w:t>
            </w:r>
          </w:p>
          <w:p w14:paraId="0869FE34" w14:textId="76F57D91" w:rsidR="00981139" w:rsidRPr="00981139" w:rsidRDefault="00981139" w:rsidP="00981139">
            <w:pPr>
              <w:pStyle w:val="NoSpacing"/>
              <w:jc w:val="both"/>
              <w:rPr>
                <w:rFonts w:ascii="Times New Roman" w:hAnsi="Times New Roman"/>
                <w:bCs/>
                <w:color w:val="4472C4" w:themeColor="accent1"/>
              </w:rPr>
            </w:pPr>
          </w:p>
        </w:tc>
      </w:tr>
      <w:tr w:rsidR="009B69A4" w:rsidRPr="00DF00AE" w14:paraId="589D1EB6" w14:textId="77777777" w:rsidTr="009B69A4">
        <w:tc>
          <w:tcPr>
            <w:tcW w:w="4135" w:type="dxa"/>
            <w:vMerge w:val="restart"/>
          </w:tcPr>
          <w:p w14:paraId="5CCDBB7D"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Key Action (s):</w:t>
            </w:r>
          </w:p>
        </w:tc>
        <w:tc>
          <w:tcPr>
            <w:tcW w:w="992" w:type="dxa"/>
            <w:vMerge w:val="restart"/>
          </w:tcPr>
          <w:p w14:paraId="5B9E8958"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Timeframe</w:t>
            </w:r>
          </w:p>
        </w:tc>
        <w:tc>
          <w:tcPr>
            <w:tcW w:w="1350" w:type="dxa"/>
            <w:vMerge w:val="restart"/>
          </w:tcPr>
          <w:p w14:paraId="6C07D420"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Responsible Unit</w:t>
            </w:r>
          </w:p>
        </w:tc>
        <w:tc>
          <w:tcPr>
            <w:tcW w:w="2873" w:type="dxa"/>
            <w:gridSpan w:val="2"/>
          </w:tcPr>
          <w:p w14:paraId="0361C3B1"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Tracking</w:t>
            </w:r>
          </w:p>
        </w:tc>
      </w:tr>
      <w:tr w:rsidR="009B69A4" w:rsidRPr="00DF00AE" w14:paraId="2941F869" w14:textId="77777777" w:rsidTr="009B69A4">
        <w:tc>
          <w:tcPr>
            <w:tcW w:w="4135" w:type="dxa"/>
            <w:vMerge/>
          </w:tcPr>
          <w:p w14:paraId="1EB01BEA" w14:textId="77777777" w:rsidR="009B69A4" w:rsidRPr="00981139" w:rsidRDefault="009B69A4" w:rsidP="009B69A4">
            <w:pPr>
              <w:pStyle w:val="NoSpacing"/>
              <w:jc w:val="both"/>
              <w:rPr>
                <w:rFonts w:ascii="Times New Roman" w:hAnsi="Times New Roman"/>
                <w:b/>
                <w:bCs/>
              </w:rPr>
            </w:pPr>
          </w:p>
        </w:tc>
        <w:tc>
          <w:tcPr>
            <w:tcW w:w="992" w:type="dxa"/>
            <w:vMerge/>
          </w:tcPr>
          <w:p w14:paraId="652B93C8" w14:textId="77777777" w:rsidR="009B69A4" w:rsidRPr="00981139" w:rsidRDefault="009B69A4" w:rsidP="009B69A4">
            <w:pPr>
              <w:pStyle w:val="NoSpacing"/>
              <w:jc w:val="both"/>
              <w:rPr>
                <w:rFonts w:ascii="Times New Roman" w:hAnsi="Times New Roman"/>
                <w:b/>
                <w:bCs/>
              </w:rPr>
            </w:pPr>
          </w:p>
        </w:tc>
        <w:tc>
          <w:tcPr>
            <w:tcW w:w="1350" w:type="dxa"/>
            <w:vMerge/>
          </w:tcPr>
          <w:p w14:paraId="53D14D33" w14:textId="77777777" w:rsidR="009B69A4" w:rsidRPr="00981139" w:rsidRDefault="009B69A4" w:rsidP="009B69A4">
            <w:pPr>
              <w:pStyle w:val="NoSpacing"/>
              <w:jc w:val="both"/>
              <w:rPr>
                <w:rFonts w:ascii="Times New Roman" w:hAnsi="Times New Roman"/>
                <w:b/>
                <w:bCs/>
              </w:rPr>
            </w:pPr>
          </w:p>
        </w:tc>
        <w:tc>
          <w:tcPr>
            <w:tcW w:w="1021" w:type="dxa"/>
          </w:tcPr>
          <w:p w14:paraId="1F8B8CCC"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Status</w:t>
            </w:r>
          </w:p>
        </w:tc>
        <w:tc>
          <w:tcPr>
            <w:tcW w:w="1852" w:type="dxa"/>
          </w:tcPr>
          <w:p w14:paraId="47A53DD5" w14:textId="77777777" w:rsidR="009B69A4" w:rsidRPr="00981139" w:rsidRDefault="009B69A4" w:rsidP="009B69A4">
            <w:pPr>
              <w:pStyle w:val="NoSpacing"/>
              <w:jc w:val="both"/>
              <w:rPr>
                <w:rFonts w:ascii="Times New Roman" w:hAnsi="Times New Roman"/>
                <w:b/>
                <w:bCs/>
              </w:rPr>
            </w:pPr>
            <w:r w:rsidRPr="00981139">
              <w:rPr>
                <w:rFonts w:ascii="Times New Roman" w:hAnsi="Times New Roman"/>
                <w:b/>
                <w:bCs/>
              </w:rPr>
              <w:t>Comment (if any)</w:t>
            </w:r>
          </w:p>
        </w:tc>
      </w:tr>
      <w:tr w:rsidR="009B69A4" w:rsidRPr="00DF00AE" w14:paraId="68DFBDED" w14:textId="77777777" w:rsidTr="009B69A4">
        <w:tc>
          <w:tcPr>
            <w:tcW w:w="4135" w:type="dxa"/>
          </w:tcPr>
          <w:p w14:paraId="5F453E45" w14:textId="163F6275" w:rsidR="009B69A4" w:rsidRPr="00981139" w:rsidRDefault="00981139" w:rsidP="00981139">
            <w:pPr>
              <w:pStyle w:val="NoSpacing"/>
              <w:jc w:val="both"/>
              <w:rPr>
                <w:rFonts w:ascii="Times New Roman" w:hAnsi="Times New Roman"/>
                <w:bCs/>
                <w:lang w:val="en-GB"/>
              </w:rPr>
            </w:pPr>
            <w:r>
              <w:rPr>
                <w:rFonts w:ascii="Times New Roman" w:hAnsi="Times New Roman"/>
                <w:bCs/>
                <w:color w:val="4472C4" w:themeColor="accent1"/>
                <w:sz w:val="20"/>
                <w:lang w:val="en-US"/>
              </w:rPr>
              <w:t>Hiring g</w:t>
            </w:r>
            <w:r w:rsidR="009F2C5E" w:rsidRPr="00981139">
              <w:rPr>
                <w:rFonts w:ascii="Times New Roman" w:hAnsi="Times New Roman"/>
                <w:bCs/>
                <w:color w:val="4472C4" w:themeColor="accent1"/>
                <w:sz w:val="20"/>
                <w:lang w:val="en-US"/>
              </w:rPr>
              <w:t>rants assistant.</w:t>
            </w:r>
          </w:p>
        </w:tc>
        <w:tc>
          <w:tcPr>
            <w:tcW w:w="992" w:type="dxa"/>
          </w:tcPr>
          <w:p w14:paraId="7E72BC99" w14:textId="4C821737" w:rsidR="009B69A4" w:rsidRPr="00981139" w:rsidRDefault="009B69A4" w:rsidP="00981139">
            <w:pPr>
              <w:pStyle w:val="NoSpacing"/>
              <w:jc w:val="both"/>
              <w:rPr>
                <w:rFonts w:ascii="Times New Roman" w:hAnsi="Times New Roman"/>
                <w:bCs/>
              </w:rPr>
            </w:pPr>
            <w:r w:rsidRPr="00981139">
              <w:rPr>
                <w:rFonts w:ascii="Times New Roman" w:hAnsi="Times New Roman"/>
                <w:bCs/>
                <w:color w:val="4472C4" w:themeColor="accent1"/>
                <w:sz w:val="20"/>
                <w:lang w:val="en-US"/>
              </w:rPr>
              <w:t>2</w:t>
            </w:r>
            <w:r w:rsidR="00981139" w:rsidRPr="00981139">
              <w:rPr>
                <w:rFonts w:ascii="Times New Roman" w:hAnsi="Times New Roman"/>
                <w:bCs/>
                <w:color w:val="4472C4" w:themeColor="accent1"/>
                <w:sz w:val="20"/>
                <w:lang w:val="en-US"/>
              </w:rPr>
              <w:t>019/05</w:t>
            </w:r>
          </w:p>
        </w:tc>
        <w:tc>
          <w:tcPr>
            <w:tcW w:w="1350" w:type="dxa"/>
          </w:tcPr>
          <w:p w14:paraId="12BA2A21" w14:textId="47819AB1" w:rsidR="009B69A4" w:rsidRPr="00981139" w:rsidRDefault="00981139"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PS / SRBM</w:t>
            </w:r>
          </w:p>
        </w:tc>
        <w:tc>
          <w:tcPr>
            <w:tcW w:w="1021" w:type="dxa"/>
          </w:tcPr>
          <w:p w14:paraId="0AEEE0E0" w14:textId="1AF15B97" w:rsidR="009B69A4" w:rsidRPr="00981139" w:rsidRDefault="00981139" w:rsidP="009B69A4">
            <w:pPr>
              <w:pStyle w:val="NoSpacing"/>
              <w:jc w:val="both"/>
              <w:rPr>
                <w:rFonts w:ascii="Times New Roman" w:hAnsi="Times New Roman"/>
                <w:bCs/>
                <w:color w:val="4472C4" w:themeColor="accent1"/>
                <w:sz w:val="20"/>
                <w:lang w:val="en-US"/>
              </w:rPr>
            </w:pPr>
            <w:r>
              <w:rPr>
                <w:rFonts w:ascii="Times New Roman" w:hAnsi="Times New Roman"/>
                <w:bCs/>
                <w:color w:val="4472C4" w:themeColor="accent1"/>
                <w:sz w:val="20"/>
                <w:lang w:val="en-US"/>
              </w:rPr>
              <w:t>Initiated</w:t>
            </w:r>
          </w:p>
        </w:tc>
        <w:tc>
          <w:tcPr>
            <w:tcW w:w="1852" w:type="dxa"/>
          </w:tcPr>
          <w:p w14:paraId="09359D49" w14:textId="7DA7A808" w:rsidR="009B69A4" w:rsidRPr="00981139" w:rsidRDefault="009B69A4" w:rsidP="009B69A4">
            <w:pPr>
              <w:spacing w:after="160" w:line="259" w:lineRule="auto"/>
              <w:rPr>
                <w:rFonts w:ascii="Times New Roman" w:hAnsi="Times New Roman" w:cs="Times New Roman"/>
                <w:bCs/>
                <w:color w:val="4472C4" w:themeColor="accent1"/>
                <w:sz w:val="20"/>
                <w:lang w:val="en-US"/>
              </w:rPr>
            </w:pPr>
          </w:p>
        </w:tc>
      </w:tr>
    </w:tbl>
    <w:p w14:paraId="3B3351B8" w14:textId="4C559809" w:rsidR="009B69A4" w:rsidRDefault="009B69A4">
      <w:pPr>
        <w:rPr>
          <w:b/>
        </w:rPr>
      </w:pPr>
    </w:p>
    <w:tbl>
      <w:tblPr>
        <w:tblStyle w:val="TableGrid"/>
        <w:tblW w:w="0" w:type="auto"/>
        <w:tblLayout w:type="fixed"/>
        <w:tblLook w:val="04A0" w:firstRow="1" w:lastRow="0" w:firstColumn="1" w:lastColumn="0" w:noHBand="0" w:noVBand="1"/>
      </w:tblPr>
      <w:tblGrid>
        <w:gridCol w:w="4135"/>
        <w:gridCol w:w="992"/>
        <w:gridCol w:w="1350"/>
        <w:gridCol w:w="1021"/>
        <w:gridCol w:w="1852"/>
      </w:tblGrid>
      <w:tr w:rsidR="009F2C5E" w14:paraId="1ECEA472" w14:textId="77777777" w:rsidTr="00842C24">
        <w:tc>
          <w:tcPr>
            <w:tcW w:w="9350" w:type="dxa"/>
            <w:gridSpan w:val="5"/>
          </w:tcPr>
          <w:p w14:paraId="14CD309D" w14:textId="74DDFD5E" w:rsidR="009F2C5E" w:rsidRDefault="009F2C5E" w:rsidP="009F2C5E">
            <w:pPr>
              <w:pStyle w:val="NoSpacing"/>
              <w:jc w:val="both"/>
              <w:rPr>
                <w:rFonts w:ascii="Times New Roman" w:hAnsi="Times New Roman"/>
                <w:b/>
                <w:bCs/>
              </w:rPr>
            </w:pPr>
            <w:r>
              <w:rPr>
                <w:rFonts w:ascii="Times New Roman" w:hAnsi="Times New Roman"/>
                <w:b/>
                <w:bCs/>
              </w:rPr>
              <w:t>Recommendations (8.8)</w:t>
            </w:r>
            <w:r w:rsidRPr="00C021CD">
              <w:rPr>
                <w:rFonts w:ascii="Times New Roman" w:hAnsi="Times New Roman"/>
                <w:b/>
                <w:bCs/>
              </w:rPr>
              <w:t xml:space="preserve">: </w:t>
            </w:r>
            <w:r w:rsidRPr="00981139">
              <w:rPr>
                <w:rFonts w:ascii="Times New Roman" w:hAnsi="Times New Roman"/>
                <w:b/>
                <w:bCs/>
              </w:rPr>
              <w:t>The Parliament Secretariat</w:t>
            </w:r>
          </w:p>
        </w:tc>
      </w:tr>
      <w:tr w:rsidR="009F2C5E" w14:paraId="084087BD" w14:textId="77777777" w:rsidTr="00842C24">
        <w:tc>
          <w:tcPr>
            <w:tcW w:w="9350" w:type="dxa"/>
            <w:gridSpan w:val="5"/>
          </w:tcPr>
          <w:p w14:paraId="38B00778" w14:textId="77777777" w:rsidR="009F2C5E" w:rsidRPr="00981139" w:rsidRDefault="009F2C5E" w:rsidP="009F2C5E">
            <w:pPr>
              <w:pStyle w:val="ListParagraph"/>
              <w:numPr>
                <w:ilvl w:val="0"/>
                <w:numId w:val="37"/>
              </w:numPr>
              <w:rPr>
                <w:b/>
                <w:bCs/>
              </w:rPr>
            </w:pPr>
            <w:r w:rsidRPr="00E877AD">
              <w:t xml:space="preserve">The ownership of the PS in activities under its oversight needs to be more manifest to stakeholders. Greater visibility of its contribution and leadership to strengthening </w:t>
            </w:r>
            <w:proofErr w:type="spellStart"/>
            <w:r w:rsidRPr="00E877AD">
              <w:t>hurals</w:t>
            </w:r>
            <w:proofErr w:type="spellEnd"/>
            <w:r w:rsidRPr="00E877AD">
              <w:t xml:space="preserve"> as representative bodies would immensely serve sustainability and motivate greater</w:t>
            </w:r>
            <w:r w:rsidR="00981139">
              <w:t xml:space="preserve"> participation of stakeholders.</w:t>
            </w:r>
          </w:p>
          <w:p w14:paraId="7C70A395" w14:textId="01D3E2CA" w:rsidR="00981139" w:rsidRPr="009F2C5E" w:rsidRDefault="00981139" w:rsidP="00981139">
            <w:pPr>
              <w:pStyle w:val="ListParagraph"/>
              <w:rPr>
                <w:b/>
                <w:bCs/>
              </w:rPr>
            </w:pPr>
          </w:p>
        </w:tc>
      </w:tr>
      <w:tr w:rsidR="009F2C5E" w14:paraId="3F00EF0A" w14:textId="77777777" w:rsidTr="00842C24">
        <w:tc>
          <w:tcPr>
            <w:tcW w:w="9350" w:type="dxa"/>
            <w:gridSpan w:val="5"/>
          </w:tcPr>
          <w:p w14:paraId="0F50BC6C" w14:textId="69D0535F" w:rsidR="009F2C5E" w:rsidRDefault="009F2C5E" w:rsidP="00842C24">
            <w:pPr>
              <w:pStyle w:val="NoSpacing"/>
              <w:jc w:val="both"/>
              <w:rPr>
                <w:rFonts w:ascii="Times New Roman" w:hAnsi="Times New Roman"/>
                <w:bCs/>
                <w:color w:val="4472C4" w:themeColor="accent1"/>
              </w:rPr>
            </w:pPr>
            <w:r>
              <w:rPr>
                <w:rFonts w:ascii="Times New Roman" w:hAnsi="Times New Roman"/>
                <w:b/>
                <w:bCs/>
              </w:rPr>
              <w:t xml:space="preserve">Management Response: </w:t>
            </w:r>
            <w:r w:rsidR="00981139">
              <w:rPr>
                <w:rFonts w:ascii="Times New Roman" w:hAnsi="Times New Roman"/>
                <w:bCs/>
                <w:color w:val="4472C4" w:themeColor="accent1"/>
              </w:rPr>
              <w:t xml:space="preserve">Fully accepted. </w:t>
            </w:r>
          </w:p>
          <w:p w14:paraId="27593096" w14:textId="18F2C743" w:rsidR="009F2C5E" w:rsidRDefault="00981139" w:rsidP="00842C24">
            <w:pPr>
              <w:pStyle w:val="NoSpacing"/>
              <w:jc w:val="both"/>
              <w:rPr>
                <w:rFonts w:ascii="Times New Roman" w:hAnsi="Times New Roman"/>
                <w:bCs/>
              </w:rPr>
            </w:pPr>
            <w:r>
              <w:rPr>
                <w:rFonts w:ascii="Times New Roman" w:hAnsi="Times New Roman"/>
                <w:bCs/>
                <w:color w:val="4472C4" w:themeColor="accent1"/>
              </w:rPr>
              <w:t>Addressed in recommendation 8.7.2.</w:t>
            </w:r>
          </w:p>
          <w:p w14:paraId="23A9AA8F" w14:textId="77777777" w:rsidR="009F2C5E" w:rsidRDefault="009F2C5E" w:rsidP="00842C24">
            <w:pPr>
              <w:pStyle w:val="NoSpacing"/>
              <w:jc w:val="both"/>
              <w:rPr>
                <w:rFonts w:ascii="Times New Roman" w:hAnsi="Times New Roman"/>
                <w:b/>
                <w:bCs/>
              </w:rPr>
            </w:pPr>
          </w:p>
        </w:tc>
      </w:tr>
      <w:tr w:rsidR="009F2C5E" w14:paraId="6F330F69" w14:textId="77777777" w:rsidTr="00842C24">
        <w:tc>
          <w:tcPr>
            <w:tcW w:w="4135" w:type="dxa"/>
            <w:vMerge w:val="restart"/>
          </w:tcPr>
          <w:p w14:paraId="21DF2A3A" w14:textId="77777777" w:rsidR="009F2C5E" w:rsidRDefault="009F2C5E" w:rsidP="00842C24">
            <w:pPr>
              <w:pStyle w:val="NoSpacing"/>
              <w:jc w:val="both"/>
              <w:rPr>
                <w:rFonts w:ascii="Times New Roman" w:hAnsi="Times New Roman"/>
                <w:b/>
                <w:bCs/>
              </w:rPr>
            </w:pPr>
            <w:r>
              <w:rPr>
                <w:rFonts w:ascii="Times New Roman" w:hAnsi="Times New Roman"/>
                <w:b/>
                <w:bCs/>
              </w:rPr>
              <w:t>Key Action (s):</w:t>
            </w:r>
          </w:p>
        </w:tc>
        <w:tc>
          <w:tcPr>
            <w:tcW w:w="992" w:type="dxa"/>
            <w:vMerge w:val="restart"/>
          </w:tcPr>
          <w:p w14:paraId="0963B383" w14:textId="77777777" w:rsidR="009F2C5E" w:rsidRDefault="009F2C5E" w:rsidP="00842C24">
            <w:pPr>
              <w:pStyle w:val="NoSpacing"/>
              <w:jc w:val="both"/>
              <w:rPr>
                <w:rFonts w:ascii="Times New Roman" w:hAnsi="Times New Roman"/>
                <w:b/>
                <w:bCs/>
              </w:rPr>
            </w:pPr>
            <w:r>
              <w:rPr>
                <w:rFonts w:ascii="Times New Roman" w:hAnsi="Times New Roman"/>
                <w:b/>
                <w:bCs/>
              </w:rPr>
              <w:t>Time frame</w:t>
            </w:r>
          </w:p>
        </w:tc>
        <w:tc>
          <w:tcPr>
            <w:tcW w:w="1350" w:type="dxa"/>
            <w:vMerge w:val="restart"/>
          </w:tcPr>
          <w:p w14:paraId="50EA6428" w14:textId="77777777" w:rsidR="009F2C5E" w:rsidRDefault="009F2C5E" w:rsidP="00842C24">
            <w:pPr>
              <w:pStyle w:val="NoSpacing"/>
              <w:jc w:val="both"/>
              <w:rPr>
                <w:rFonts w:ascii="Times New Roman" w:hAnsi="Times New Roman"/>
                <w:b/>
                <w:bCs/>
              </w:rPr>
            </w:pPr>
            <w:r>
              <w:rPr>
                <w:rFonts w:ascii="Times New Roman" w:hAnsi="Times New Roman"/>
                <w:b/>
                <w:bCs/>
              </w:rPr>
              <w:t>Responsible Unit</w:t>
            </w:r>
          </w:p>
        </w:tc>
        <w:tc>
          <w:tcPr>
            <w:tcW w:w="2873" w:type="dxa"/>
            <w:gridSpan w:val="2"/>
          </w:tcPr>
          <w:p w14:paraId="4B113BE1" w14:textId="77777777" w:rsidR="009F2C5E" w:rsidRDefault="009F2C5E" w:rsidP="00842C24">
            <w:pPr>
              <w:pStyle w:val="NoSpacing"/>
              <w:jc w:val="both"/>
              <w:rPr>
                <w:rFonts w:ascii="Times New Roman" w:hAnsi="Times New Roman"/>
                <w:b/>
                <w:bCs/>
              </w:rPr>
            </w:pPr>
            <w:r>
              <w:rPr>
                <w:rFonts w:ascii="Times New Roman" w:hAnsi="Times New Roman"/>
                <w:b/>
                <w:bCs/>
              </w:rPr>
              <w:t>Tracking</w:t>
            </w:r>
          </w:p>
        </w:tc>
      </w:tr>
      <w:tr w:rsidR="009F2C5E" w14:paraId="6736F547" w14:textId="77777777" w:rsidTr="00842C24">
        <w:tc>
          <w:tcPr>
            <w:tcW w:w="4135" w:type="dxa"/>
            <w:vMerge/>
          </w:tcPr>
          <w:p w14:paraId="14E325D5" w14:textId="77777777" w:rsidR="009F2C5E" w:rsidRDefault="009F2C5E" w:rsidP="00842C24">
            <w:pPr>
              <w:pStyle w:val="NoSpacing"/>
              <w:jc w:val="both"/>
              <w:rPr>
                <w:rFonts w:ascii="Times New Roman" w:hAnsi="Times New Roman"/>
                <w:b/>
                <w:bCs/>
              </w:rPr>
            </w:pPr>
          </w:p>
        </w:tc>
        <w:tc>
          <w:tcPr>
            <w:tcW w:w="992" w:type="dxa"/>
            <w:vMerge/>
          </w:tcPr>
          <w:p w14:paraId="692F2B6D" w14:textId="77777777" w:rsidR="009F2C5E" w:rsidRDefault="009F2C5E" w:rsidP="00842C24">
            <w:pPr>
              <w:pStyle w:val="NoSpacing"/>
              <w:jc w:val="both"/>
              <w:rPr>
                <w:rFonts w:ascii="Times New Roman" w:hAnsi="Times New Roman"/>
                <w:b/>
                <w:bCs/>
              </w:rPr>
            </w:pPr>
          </w:p>
        </w:tc>
        <w:tc>
          <w:tcPr>
            <w:tcW w:w="1350" w:type="dxa"/>
            <w:vMerge/>
          </w:tcPr>
          <w:p w14:paraId="51A1E6A3" w14:textId="77777777" w:rsidR="009F2C5E" w:rsidRDefault="009F2C5E" w:rsidP="00842C24">
            <w:pPr>
              <w:pStyle w:val="NoSpacing"/>
              <w:jc w:val="both"/>
              <w:rPr>
                <w:rFonts w:ascii="Times New Roman" w:hAnsi="Times New Roman"/>
                <w:b/>
                <w:bCs/>
              </w:rPr>
            </w:pPr>
          </w:p>
        </w:tc>
        <w:tc>
          <w:tcPr>
            <w:tcW w:w="1021" w:type="dxa"/>
          </w:tcPr>
          <w:p w14:paraId="4B19E696" w14:textId="77777777" w:rsidR="009F2C5E" w:rsidRDefault="009F2C5E" w:rsidP="00842C24">
            <w:pPr>
              <w:pStyle w:val="NoSpacing"/>
              <w:jc w:val="both"/>
              <w:rPr>
                <w:rFonts w:ascii="Times New Roman" w:hAnsi="Times New Roman"/>
                <w:b/>
                <w:bCs/>
              </w:rPr>
            </w:pPr>
            <w:r>
              <w:rPr>
                <w:rFonts w:ascii="Times New Roman" w:hAnsi="Times New Roman"/>
                <w:b/>
                <w:bCs/>
              </w:rPr>
              <w:t>Status</w:t>
            </w:r>
          </w:p>
        </w:tc>
        <w:tc>
          <w:tcPr>
            <w:tcW w:w="1852" w:type="dxa"/>
          </w:tcPr>
          <w:p w14:paraId="3BAFED7F" w14:textId="77777777" w:rsidR="009F2C5E" w:rsidRDefault="009F2C5E" w:rsidP="00842C24">
            <w:pPr>
              <w:pStyle w:val="NoSpacing"/>
              <w:jc w:val="both"/>
              <w:rPr>
                <w:rFonts w:ascii="Times New Roman" w:hAnsi="Times New Roman"/>
                <w:b/>
                <w:bCs/>
              </w:rPr>
            </w:pPr>
            <w:r>
              <w:rPr>
                <w:rFonts w:ascii="Times New Roman" w:hAnsi="Times New Roman"/>
                <w:b/>
                <w:bCs/>
              </w:rPr>
              <w:t>Comment (if any)</w:t>
            </w:r>
          </w:p>
        </w:tc>
      </w:tr>
      <w:tr w:rsidR="009F2C5E" w14:paraId="41F89C9D" w14:textId="77777777" w:rsidTr="00842C24">
        <w:tc>
          <w:tcPr>
            <w:tcW w:w="4135" w:type="dxa"/>
          </w:tcPr>
          <w:p w14:paraId="57B1DAC1" w14:textId="589DCC77" w:rsidR="009F2C5E" w:rsidRPr="00981139" w:rsidRDefault="00981139" w:rsidP="00981139">
            <w:pPr>
              <w:pStyle w:val="NoSpacing"/>
              <w:jc w:val="both"/>
              <w:rPr>
                <w:rFonts w:ascii="Times New Roman" w:hAnsi="Times New Roman"/>
                <w:bCs/>
              </w:rPr>
            </w:pPr>
            <w:r>
              <w:rPr>
                <w:rFonts w:ascii="Times New Roman" w:hAnsi="Times New Roman"/>
                <w:bCs/>
                <w:color w:val="4472C4" w:themeColor="accent1"/>
              </w:rPr>
              <w:t>See recommendation 8.7.2.</w:t>
            </w:r>
          </w:p>
        </w:tc>
        <w:tc>
          <w:tcPr>
            <w:tcW w:w="992" w:type="dxa"/>
          </w:tcPr>
          <w:p w14:paraId="5D22098F" w14:textId="38B9C47A" w:rsidR="009F2C5E" w:rsidRPr="007B65BF" w:rsidRDefault="009F2C5E" w:rsidP="00842C24">
            <w:pPr>
              <w:pStyle w:val="NoSpacing"/>
              <w:jc w:val="both"/>
              <w:rPr>
                <w:rFonts w:ascii="Times New Roman" w:hAnsi="Times New Roman"/>
                <w:bCs/>
              </w:rPr>
            </w:pPr>
          </w:p>
        </w:tc>
        <w:tc>
          <w:tcPr>
            <w:tcW w:w="1350" w:type="dxa"/>
          </w:tcPr>
          <w:p w14:paraId="7DD59EEB" w14:textId="49B34E97" w:rsidR="009F2C5E" w:rsidRPr="007B65BF" w:rsidRDefault="009F2C5E" w:rsidP="00842C24">
            <w:pPr>
              <w:pStyle w:val="NoSpacing"/>
              <w:jc w:val="both"/>
              <w:rPr>
                <w:rFonts w:ascii="Times New Roman" w:hAnsi="Times New Roman"/>
                <w:bCs/>
              </w:rPr>
            </w:pPr>
          </w:p>
        </w:tc>
        <w:tc>
          <w:tcPr>
            <w:tcW w:w="1021" w:type="dxa"/>
          </w:tcPr>
          <w:p w14:paraId="073E93C3" w14:textId="7EDAE1A0" w:rsidR="009F2C5E" w:rsidRPr="007B65BF" w:rsidRDefault="009F2C5E" w:rsidP="00842C24">
            <w:pPr>
              <w:pStyle w:val="NoSpacing"/>
              <w:jc w:val="both"/>
              <w:rPr>
                <w:rFonts w:ascii="Times New Roman" w:hAnsi="Times New Roman"/>
                <w:bCs/>
              </w:rPr>
            </w:pPr>
          </w:p>
        </w:tc>
        <w:tc>
          <w:tcPr>
            <w:tcW w:w="1852" w:type="dxa"/>
          </w:tcPr>
          <w:p w14:paraId="06B75305" w14:textId="77777777" w:rsidR="009F2C5E" w:rsidRDefault="009F2C5E" w:rsidP="00842C24">
            <w:pPr>
              <w:pStyle w:val="NoSpacing"/>
              <w:jc w:val="both"/>
              <w:rPr>
                <w:rFonts w:ascii="Times New Roman" w:hAnsi="Times New Roman"/>
                <w:b/>
                <w:bCs/>
              </w:rPr>
            </w:pPr>
          </w:p>
        </w:tc>
      </w:tr>
    </w:tbl>
    <w:p w14:paraId="4B1B4C77" w14:textId="71514645" w:rsidR="00B44ACC" w:rsidRDefault="00B44ACC">
      <w:pPr>
        <w:rPr>
          <w:b/>
        </w:rPr>
      </w:pPr>
    </w:p>
    <w:p w14:paraId="5601CB7D" w14:textId="7EA0C6EA" w:rsidR="00B44ACC" w:rsidRDefault="00B44ACC">
      <w:pPr>
        <w:rPr>
          <w:b/>
        </w:rPr>
      </w:pPr>
      <w:r>
        <w:rPr>
          <w:b/>
        </w:rPr>
        <w:t xml:space="preserve">Signed by: </w:t>
      </w:r>
    </w:p>
    <w:p w14:paraId="78FBFC6F" w14:textId="76103139" w:rsidR="00B44ACC" w:rsidRDefault="00B44ACC">
      <w:pPr>
        <w:rPr>
          <w:b/>
        </w:rPr>
      </w:pPr>
    </w:p>
    <w:p w14:paraId="663D3E22" w14:textId="568583E1" w:rsidR="00B44ACC" w:rsidRDefault="00B44ACC">
      <w:pPr>
        <w:rPr>
          <w:b/>
        </w:rPr>
      </w:pPr>
    </w:p>
    <w:p w14:paraId="5B212D4C" w14:textId="57D09C0E" w:rsidR="00B44ACC" w:rsidRPr="009B69A4" w:rsidRDefault="00B44ACC">
      <w:pPr>
        <w:rPr>
          <w:b/>
        </w:rPr>
      </w:pPr>
      <w:proofErr w:type="spellStart"/>
      <w:r>
        <w:rPr>
          <w:b/>
        </w:rPr>
        <w:t>L.Barkhas</w:t>
      </w:r>
      <w:proofErr w:type="spellEnd"/>
      <w:r>
        <w:rPr>
          <w:b/>
        </w:rPr>
        <w:t>, Progr</w:t>
      </w:r>
      <w:r w:rsidR="00B96B85">
        <w:rPr>
          <w:b/>
        </w:rPr>
        <w:t>amme Analyst, SDGs &amp; Governance</w:t>
      </w:r>
    </w:p>
    <w:sectPr w:rsidR="00B44ACC" w:rsidRPr="009B6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746"/>
    <w:multiLevelType w:val="multilevel"/>
    <w:tmpl w:val="DCF64E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8252298"/>
    <w:multiLevelType w:val="hybridMultilevel"/>
    <w:tmpl w:val="1B001DDA"/>
    <w:lvl w:ilvl="0" w:tplc="9A3201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7A5C"/>
    <w:multiLevelType w:val="hybridMultilevel"/>
    <w:tmpl w:val="CBE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3B16"/>
    <w:multiLevelType w:val="hybridMultilevel"/>
    <w:tmpl w:val="C2D2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37B32"/>
    <w:multiLevelType w:val="hybridMultilevel"/>
    <w:tmpl w:val="33A00A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540B0"/>
    <w:multiLevelType w:val="hybridMultilevel"/>
    <w:tmpl w:val="59FED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B60A3"/>
    <w:multiLevelType w:val="hybridMultilevel"/>
    <w:tmpl w:val="D71AA29A"/>
    <w:lvl w:ilvl="0" w:tplc="40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AC7866"/>
    <w:multiLevelType w:val="hybridMultilevel"/>
    <w:tmpl w:val="473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E35BB"/>
    <w:multiLevelType w:val="hybridMultilevel"/>
    <w:tmpl w:val="0D500CC4"/>
    <w:lvl w:ilvl="0" w:tplc="27F66CA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F570E"/>
    <w:multiLevelType w:val="hybridMultilevel"/>
    <w:tmpl w:val="03E81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5C24D7"/>
    <w:multiLevelType w:val="hybridMultilevel"/>
    <w:tmpl w:val="D584E47A"/>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C0522"/>
    <w:multiLevelType w:val="hybridMultilevel"/>
    <w:tmpl w:val="419A129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66473"/>
    <w:multiLevelType w:val="hybridMultilevel"/>
    <w:tmpl w:val="9B1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49BB"/>
    <w:multiLevelType w:val="hybridMultilevel"/>
    <w:tmpl w:val="D584E47A"/>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362E6"/>
    <w:multiLevelType w:val="hybridMultilevel"/>
    <w:tmpl w:val="B5B09B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E08E2"/>
    <w:multiLevelType w:val="hybridMultilevel"/>
    <w:tmpl w:val="D71AA29A"/>
    <w:lvl w:ilvl="0" w:tplc="40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B40759"/>
    <w:multiLevelType w:val="hybridMultilevel"/>
    <w:tmpl w:val="040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819C7"/>
    <w:multiLevelType w:val="hybridMultilevel"/>
    <w:tmpl w:val="C768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55B5A"/>
    <w:multiLevelType w:val="hybridMultilevel"/>
    <w:tmpl w:val="A8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D3357"/>
    <w:multiLevelType w:val="hybridMultilevel"/>
    <w:tmpl w:val="521A1D5E"/>
    <w:lvl w:ilvl="0" w:tplc="2924B2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31332"/>
    <w:multiLevelType w:val="hybridMultilevel"/>
    <w:tmpl w:val="11F07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E109A9"/>
    <w:multiLevelType w:val="hybridMultilevel"/>
    <w:tmpl w:val="85B02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96E7B"/>
    <w:multiLevelType w:val="hybridMultilevel"/>
    <w:tmpl w:val="161453AA"/>
    <w:lvl w:ilvl="0" w:tplc="483ECB34">
      <w:start w:val="7"/>
      <w:numFmt w:val="upperRoman"/>
      <w:lvlText w:val="%1."/>
      <w:lvlJc w:val="left"/>
      <w:pPr>
        <w:ind w:left="1080" w:hanging="72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C3CCB"/>
    <w:multiLevelType w:val="hybridMultilevel"/>
    <w:tmpl w:val="7CD812A4"/>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722F2"/>
    <w:multiLevelType w:val="hybridMultilevel"/>
    <w:tmpl w:val="4F78324C"/>
    <w:lvl w:ilvl="0" w:tplc="C5865AA8">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FB4C1B"/>
    <w:multiLevelType w:val="hybridMultilevel"/>
    <w:tmpl w:val="E68056E6"/>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2528A"/>
    <w:multiLevelType w:val="hybridMultilevel"/>
    <w:tmpl w:val="34F27F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40D1F"/>
    <w:multiLevelType w:val="hybridMultilevel"/>
    <w:tmpl w:val="0B10D7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E1B0E"/>
    <w:multiLevelType w:val="hybridMultilevel"/>
    <w:tmpl w:val="D584E47A"/>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F7EF3"/>
    <w:multiLevelType w:val="hybridMultilevel"/>
    <w:tmpl w:val="078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F5E1B"/>
    <w:multiLevelType w:val="hybridMultilevel"/>
    <w:tmpl w:val="6EAE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14834"/>
    <w:multiLevelType w:val="hybridMultilevel"/>
    <w:tmpl w:val="938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30257"/>
    <w:multiLevelType w:val="hybridMultilevel"/>
    <w:tmpl w:val="20B89092"/>
    <w:lvl w:ilvl="0" w:tplc="3B826116">
      <w:start w:val="12"/>
      <w:numFmt w:val="bullet"/>
      <w:lvlText w:val="-"/>
      <w:lvlJc w:val="left"/>
      <w:pPr>
        <w:ind w:left="720" w:hanging="360"/>
      </w:pPr>
      <w:rPr>
        <w:rFonts w:ascii="Times New Roman" w:eastAsia="Calibri" w:hAnsi="Times New Roman" w:cs="Times New Roman" w:hint="default"/>
        <w:b w:val="0"/>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C0063"/>
    <w:multiLevelType w:val="hybridMultilevel"/>
    <w:tmpl w:val="072C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232157"/>
    <w:multiLevelType w:val="hybridMultilevel"/>
    <w:tmpl w:val="BA5ABEE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70E5D"/>
    <w:multiLevelType w:val="hybridMultilevel"/>
    <w:tmpl w:val="D584E47A"/>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25AB1"/>
    <w:multiLevelType w:val="hybridMultilevel"/>
    <w:tmpl w:val="BE706F5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7783B"/>
    <w:multiLevelType w:val="hybridMultilevel"/>
    <w:tmpl w:val="F6CE0466"/>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5436A"/>
    <w:multiLevelType w:val="hybridMultilevel"/>
    <w:tmpl w:val="B966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10"/>
  </w:num>
  <w:num w:numId="4">
    <w:abstractNumId w:val="28"/>
  </w:num>
  <w:num w:numId="5">
    <w:abstractNumId w:val="0"/>
  </w:num>
  <w:num w:numId="6">
    <w:abstractNumId w:val="22"/>
  </w:num>
  <w:num w:numId="7">
    <w:abstractNumId w:val="14"/>
  </w:num>
  <w:num w:numId="8">
    <w:abstractNumId w:val="20"/>
  </w:num>
  <w:num w:numId="9">
    <w:abstractNumId w:val="36"/>
  </w:num>
  <w:num w:numId="10">
    <w:abstractNumId w:val="38"/>
  </w:num>
  <w:num w:numId="11">
    <w:abstractNumId w:val="29"/>
  </w:num>
  <w:num w:numId="12">
    <w:abstractNumId w:val="24"/>
  </w:num>
  <w:num w:numId="13">
    <w:abstractNumId w:val="11"/>
  </w:num>
  <w:num w:numId="14">
    <w:abstractNumId w:val="8"/>
  </w:num>
  <w:num w:numId="15">
    <w:abstractNumId w:val="17"/>
  </w:num>
  <w:num w:numId="16">
    <w:abstractNumId w:val="33"/>
  </w:num>
  <w:num w:numId="17">
    <w:abstractNumId w:val="26"/>
  </w:num>
  <w:num w:numId="18">
    <w:abstractNumId w:val="18"/>
  </w:num>
  <w:num w:numId="19">
    <w:abstractNumId w:val="15"/>
  </w:num>
  <w:num w:numId="20">
    <w:abstractNumId w:val="31"/>
  </w:num>
  <w:num w:numId="21">
    <w:abstractNumId w:val="6"/>
  </w:num>
  <w:num w:numId="22">
    <w:abstractNumId w:val="2"/>
  </w:num>
  <w:num w:numId="23">
    <w:abstractNumId w:val="30"/>
  </w:num>
  <w:num w:numId="24">
    <w:abstractNumId w:val="23"/>
  </w:num>
  <w:num w:numId="25">
    <w:abstractNumId w:val="7"/>
  </w:num>
  <w:num w:numId="26">
    <w:abstractNumId w:val="37"/>
  </w:num>
  <w:num w:numId="27">
    <w:abstractNumId w:val="12"/>
  </w:num>
  <w:num w:numId="28">
    <w:abstractNumId w:val="25"/>
  </w:num>
  <w:num w:numId="29">
    <w:abstractNumId w:val="19"/>
  </w:num>
  <w:num w:numId="30">
    <w:abstractNumId w:val="16"/>
  </w:num>
  <w:num w:numId="31">
    <w:abstractNumId w:val="3"/>
  </w:num>
  <w:num w:numId="32">
    <w:abstractNumId w:val="34"/>
  </w:num>
  <w:num w:numId="33">
    <w:abstractNumId w:val="1"/>
  </w:num>
  <w:num w:numId="34">
    <w:abstractNumId w:val="21"/>
  </w:num>
  <w:num w:numId="35">
    <w:abstractNumId w:val="9"/>
  </w:num>
  <w:num w:numId="36">
    <w:abstractNumId w:val="5"/>
  </w:num>
  <w:num w:numId="37">
    <w:abstractNumId w:val="4"/>
  </w:num>
  <w:num w:numId="38">
    <w:abstractNumId w:val="3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wsjQ1NDYzNTM2NTFT0lEKTi0uzszPAykwrAUAQOInlywAAAA="/>
  </w:docVars>
  <w:rsids>
    <w:rsidRoot w:val="00F36328"/>
    <w:rsid w:val="00002489"/>
    <w:rsid w:val="000A265B"/>
    <w:rsid w:val="000D1B05"/>
    <w:rsid w:val="001517A0"/>
    <w:rsid w:val="00170CE5"/>
    <w:rsid w:val="00182C71"/>
    <w:rsid w:val="001D4936"/>
    <w:rsid w:val="001F22AF"/>
    <w:rsid w:val="00207249"/>
    <w:rsid w:val="002760A4"/>
    <w:rsid w:val="002779B3"/>
    <w:rsid w:val="002951AA"/>
    <w:rsid w:val="002A32BE"/>
    <w:rsid w:val="002C676D"/>
    <w:rsid w:val="00336F8D"/>
    <w:rsid w:val="00362F6D"/>
    <w:rsid w:val="00377814"/>
    <w:rsid w:val="003A648B"/>
    <w:rsid w:val="003B6426"/>
    <w:rsid w:val="003C7CFA"/>
    <w:rsid w:val="003D4BE0"/>
    <w:rsid w:val="003F7CF8"/>
    <w:rsid w:val="00424C59"/>
    <w:rsid w:val="004E330A"/>
    <w:rsid w:val="004F7A91"/>
    <w:rsid w:val="005136BF"/>
    <w:rsid w:val="00534D4C"/>
    <w:rsid w:val="00541381"/>
    <w:rsid w:val="00582CE3"/>
    <w:rsid w:val="005D0AF5"/>
    <w:rsid w:val="005D268D"/>
    <w:rsid w:val="0061660F"/>
    <w:rsid w:val="00635CF3"/>
    <w:rsid w:val="00646387"/>
    <w:rsid w:val="006777FF"/>
    <w:rsid w:val="006B1F4F"/>
    <w:rsid w:val="007230DC"/>
    <w:rsid w:val="00731A7F"/>
    <w:rsid w:val="00771C72"/>
    <w:rsid w:val="0077588E"/>
    <w:rsid w:val="007A2BCF"/>
    <w:rsid w:val="007B65BF"/>
    <w:rsid w:val="00824595"/>
    <w:rsid w:val="008307BA"/>
    <w:rsid w:val="0083673C"/>
    <w:rsid w:val="008371B6"/>
    <w:rsid w:val="00842C24"/>
    <w:rsid w:val="00852CCF"/>
    <w:rsid w:val="008A5FCE"/>
    <w:rsid w:val="008A733A"/>
    <w:rsid w:val="008C515B"/>
    <w:rsid w:val="009009DA"/>
    <w:rsid w:val="00912B24"/>
    <w:rsid w:val="00981139"/>
    <w:rsid w:val="00993422"/>
    <w:rsid w:val="009B69A4"/>
    <w:rsid w:val="009F0F36"/>
    <w:rsid w:val="009F2C5E"/>
    <w:rsid w:val="00A0251A"/>
    <w:rsid w:val="00A07326"/>
    <w:rsid w:val="00A204F2"/>
    <w:rsid w:val="00A46E35"/>
    <w:rsid w:val="00A50E24"/>
    <w:rsid w:val="00A66376"/>
    <w:rsid w:val="00AA2874"/>
    <w:rsid w:val="00B005F4"/>
    <w:rsid w:val="00B44282"/>
    <w:rsid w:val="00B44ACC"/>
    <w:rsid w:val="00B96B85"/>
    <w:rsid w:val="00BA4970"/>
    <w:rsid w:val="00C021CD"/>
    <w:rsid w:val="00C6558B"/>
    <w:rsid w:val="00CF50FC"/>
    <w:rsid w:val="00D22891"/>
    <w:rsid w:val="00D32B8F"/>
    <w:rsid w:val="00D642BD"/>
    <w:rsid w:val="00DF00AE"/>
    <w:rsid w:val="00E22088"/>
    <w:rsid w:val="00E36355"/>
    <w:rsid w:val="00E42D47"/>
    <w:rsid w:val="00E638A8"/>
    <w:rsid w:val="00E6781A"/>
    <w:rsid w:val="00E917F3"/>
    <w:rsid w:val="00EE281F"/>
    <w:rsid w:val="00EE33D1"/>
    <w:rsid w:val="00EF2571"/>
    <w:rsid w:val="00EF75C0"/>
    <w:rsid w:val="00F00422"/>
    <w:rsid w:val="00F07902"/>
    <w:rsid w:val="00F12705"/>
    <w:rsid w:val="00F1422B"/>
    <w:rsid w:val="00F25C8E"/>
    <w:rsid w:val="00F36328"/>
    <w:rsid w:val="00F51BDA"/>
    <w:rsid w:val="00FE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CE7E"/>
  <w15:docId w15:val="{1994C55F-66FF-4A22-BB95-1C2663DD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328"/>
    <w:pPr>
      <w:spacing w:after="120" w:line="240" w:lineRule="auto"/>
    </w:pPr>
    <w:rPr>
      <w:rFonts w:ascii="Calibri" w:eastAsia="Calibri" w:hAnsi="Calibri" w:cs="Mang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6328"/>
    <w:pPr>
      <w:spacing w:after="0" w:line="240" w:lineRule="auto"/>
    </w:pPr>
    <w:rPr>
      <w:rFonts w:ascii="Calibri" w:eastAsia="Calibri" w:hAnsi="Calibri" w:cs="Times New Roman"/>
      <w:lang w:val="en-MY"/>
    </w:rPr>
  </w:style>
  <w:style w:type="character" w:customStyle="1" w:styleId="NoSpacingChar">
    <w:name w:val="No Spacing Char"/>
    <w:link w:val="NoSpacing"/>
    <w:uiPriority w:val="1"/>
    <w:rsid w:val="00F36328"/>
    <w:rPr>
      <w:rFonts w:ascii="Calibri" w:eastAsia="Calibri" w:hAnsi="Calibri" w:cs="Times New Roman"/>
      <w:lang w:val="en-MY"/>
    </w:rPr>
  </w:style>
  <w:style w:type="paragraph" w:styleId="ListParagraph">
    <w:name w:val="List Paragraph"/>
    <w:aliases w:val="List Paragraph1,List Paragraph (numbered (a)),Bullets,Lapis Bulleted List,Dot pt,F5 List Paragraph,No Spacing1,List Paragraph Char Char Char,Indicator Text,Numbered Para 1,Bullet 1,List Paragraph12,Bullet Points,MAIN CONTENT,L,Heading,Ha"/>
    <w:basedOn w:val="Normal"/>
    <w:link w:val="ListParagraphChar"/>
    <w:uiPriority w:val="34"/>
    <w:qFormat/>
    <w:rsid w:val="00F36328"/>
    <w:pPr>
      <w:spacing w:after="0"/>
      <w:ind w:left="720"/>
      <w:contextualSpacing/>
      <w:jc w:val="both"/>
    </w:pPr>
    <w:rPr>
      <w:rFonts w:ascii="Times New Roman" w:eastAsia="Times New Roman" w:hAnsi="Times New Roman" w:cs="Times New Roman"/>
      <w:sz w:val="20"/>
      <w:szCs w:val="20"/>
    </w:rPr>
  </w:style>
  <w:style w:type="character" w:customStyle="1" w:styleId="ListParagraphChar">
    <w:name w:val="List Paragraph Char"/>
    <w:aliases w:val="List Paragraph1 Char,List Paragraph (numbered (a)) Char,Bullets Char,Lapis Bulleted List Char,Dot pt Char,F5 List Paragraph Char,No Spacing1 Char,List Paragraph Char Char Char Char,Indicator Text Char,Numbered Para 1 Char,L Char"/>
    <w:link w:val="ListParagraph"/>
    <w:uiPriority w:val="34"/>
    <w:qFormat/>
    <w:rsid w:val="00F36328"/>
    <w:rPr>
      <w:rFonts w:ascii="Times New Roman" w:eastAsia="Times New Roman" w:hAnsi="Times New Roman" w:cs="Times New Roman"/>
      <w:sz w:val="20"/>
      <w:szCs w:val="20"/>
      <w:lang w:val="en-GB"/>
    </w:rPr>
  </w:style>
  <w:style w:type="table" w:styleId="TableGrid">
    <w:name w:val="Table Grid"/>
    <w:basedOn w:val="TableNormal"/>
    <w:uiPriority w:val="39"/>
    <w:rsid w:val="00F1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2B8F"/>
    <w:rPr>
      <w:sz w:val="16"/>
      <w:szCs w:val="16"/>
    </w:rPr>
  </w:style>
  <w:style w:type="paragraph" w:styleId="CommentText">
    <w:name w:val="annotation text"/>
    <w:basedOn w:val="Normal"/>
    <w:link w:val="CommentTextChar"/>
    <w:uiPriority w:val="99"/>
    <w:unhideWhenUsed/>
    <w:rsid w:val="00D32B8F"/>
    <w:rPr>
      <w:sz w:val="20"/>
      <w:szCs w:val="20"/>
    </w:rPr>
  </w:style>
  <w:style w:type="character" w:customStyle="1" w:styleId="CommentTextChar">
    <w:name w:val="Comment Text Char"/>
    <w:basedOn w:val="DefaultParagraphFont"/>
    <w:link w:val="CommentText"/>
    <w:uiPriority w:val="99"/>
    <w:rsid w:val="00D32B8F"/>
    <w:rPr>
      <w:rFonts w:ascii="Calibri" w:eastAsia="Calibri" w:hAnsi="Calibri" w:cs="Mangal"/>
      <w:sz w:val="20"/>
      <w:szCs w:val="20"/>
      <w:lang w:val="en-GB"/>
    </w:rPr>
  </w:style>
  <w:style w:type="paragraph" w:styleId="CommentSubject">
    <w:name w:val="annotation subject"/>
    <w:basedOn w:val="CommentText"/>
    <w:next w:val="CommentText"/>
    <w:link w:val="CommentSubjectChar"/>
    <w:uiPriority w:val="99"/>
    <w:semiHidden/>
    <w:unhideWhenUsed/>
    <w:rsid w:val="00D32B8F"/>
    <w:rPr>
      <w:b/>
      <w:bCs/>
    </w:rPr>
  </w:style>
  <w:style w:type="character" w:customStyle="1" w:styleId="CommentSubjectChar">
    <w:name w:val="Comment Subject Char"/>
    <w:basedOn w:val="CommentTextChar"/>
    <w:link w:val="CommentSubject"/>
    <w:uiPriority w:val="99"/>
    <w:semiHidden/>
    <w:rsid w:val="00D32B8F"/>
    <w:rPr>
      <w:rFonts w:ascii="Calibri" w:eastAsia="Calibri" w:hAnsi="Calibri" w:cs="Mangal"/>
      <w:b/>
      <w:bCs/>
      <w:sz w:val="20"/>
      <w:szCs w:val="20"/>
      <w:lang w:val="en-GB"/>
    </w:rPr>
  </w:style>
  <w:style w:type="paragraph" w:styleId="BalloonText">
    <w:name w:val="Balloon Text"/>
    <w:basedOn w:val="Normal"/>
    <w:link w:val="BalloonTextChar"/>
    <w:uiPriority w:val="99"/>
    <w:semiHidden/>
    <w:unhideWhenUsed/>
    <w:rsid w:val="00D32B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8F"/>
    <w:rPr>
      <w:rFonts w:ascii="Segoe UI" w:eastAsia="Calibri" w:hAnsi="Segoe UI" w:cs="Segoe UI"/>
      <w:sz w:val="18"/>
      <w:szCs w:val="18"/>
      <w:lang w:val="en-GB"/>
    </w:rPr>
  </w:style>
  <w:style w:type="table" w:customStyle="1" w:styleId="TableGrid0">
    <w:name w:val="TableGrid"/>
    <w:rsid w:val="00DF00AE"/>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1439">
      <w:bodyDiv w:val="1"/>
      <w:marLeft w:val="0"/>
      <w:marRight w:val="0"/>
      <w:marTop w:val="0"/>
      <w:marBottom w:val="0"/>
      <w:divBdr>
        <w:top w:val="none" w:sz="0" w:space="0" w:color="auto"/>
        <w:left w:val="none" w:sz="0" w:space="0" w:color="auto"/>
        <w:bottom w:val="none" w:sz="0" w:space="0" w:color="auto"/>
        <w:right w:val="none" w:sz="0" w:space="0" w:color="auto"/>
      </w:divBdr>
      <w:divsChild>
        <w:div w:id="1048721566">
          <w:marLeft w:val="0"/>
          <w:marRight w:val="0"/>
          <w:marTop w:val="0"/>
          <w:marBottom w:val="0"/>
          <w:divBdr>
            <w:top w:val="none" w:sz="0" w:space="0" w:color="auto"/>
            <w:left w:val="none" w:sz="0" w:space="0" w:color="auto"/>
            <w:bottom w:val="none" w:sz="0" w:space="0" w:color="auto"/>
            <w:right w:val="none" w:sz="0" w:space="0" w:color="auto"/>
          </w:divBdr>
          <w:divsChild>
            <w:div w:id="549850408">
              <w:marLeft w:val="0"/>
              <w:marRight w:val="0"/>
              <w:marTop w:val="0"/>
              <w:marBottom w:val="0"/>
              <w:divBdr>
                <w:top w:val="none" w:sz="0" w:space="0" w:color="auto"/>
                <w:left w:val="none" w:sz="0" w:space="0" w:color="auto"/>
                <w:bottom w:val="none" w:sz="0" w:space="0" w:color="auto"/>
                <w:right w:val="none" w:sz="0" w:space="0" w:color="auto"/>
              </w:divBdr>
              <w:divsChild>
                <w:div w:id="747505038">
                  <w:marLeft w:val="0"/>
                  <w:marRight w:val="0"/>
                  <w:marTop w:val="0"/>
                  <w:marBottom w:val="0"/>
                  <w:divBdr>
                    <w:top w:val="none" w:sz="0" w:space="0" w:color="auto"/>
                    <w:left w:val="none" w:sz="0" w:space="0" w:color="auto"/>
                    <w:bottom w:val="none" w:sz="0" w:space="0" w:color="auto"/>
                    <w:right w:val="none" w:sz="0" w:space="0" w:color="auto"/>
                  </w:divBdr>
                  <w:divsChild>
                    <w:div w:id="827670590">
                      <w:marLeft w:val="0"/>
                      <w:marRight w:val="0"/>
                      <w:marTop w:val="0"/>
                      <w:marBottom w:val="0"/>
                      <w:divBdr>
                        <w:top w:val="none" w:sz="0" w:space="0" w:color="auto"/>
                        <w:left w:val="none" w:sz="0" w:space="0" w:color="auto"/>
                        <w:bottom w:val="none" w:sz="0" w:space="0" w:color="auto"/>
                        <w:right w:val="none" w:sz="0" w:space="0" w:color="auto"/>
                      </w:divBdr>
                      <w:divsChild>
                        <w:div w:id="1042441715">
                          <w:marLeft w:val="0"/>
                          <w:marRight w:val="0"/>
                          <w:marTop w:val="0"/>
                          <w:marBottom w:val="0"/>
                          <w:divBdr>
                            <w:top w:val="none" w:sz="0" w:space="0" w:color="auto"/>
                            <w:left w:val="none" w:sz="0" w:space="0" w:color="auto"/>
                            <w:bottom w:val="none" w:sz="0" w:space="0" w:color="auto"/>
                            <w:right w:val="none" w:sz="0" w:space="0" w:color="auto"/>
                          </w:divBdr>
                          <w:divsChild>
                            <w:div w:id="1911426487">
                              <w:marLeft w:val="0"/>
                              <w:marRight w:val="0"/>
                              <w:marTop w:val="0"/>
                              <w:marBottom w:val="0"/>
                              <w:divBdr>
                                <w:top w:val="none" w:sz="0" w:space="0" w:color="auto"/>
                                <w:left w:val="none" w:sz="0" w:space="0" w:color="auto"/>
                                <w:bottom w:val="none" w:sz="0" w:space="0" w:color="auto"/>
                                <w:right w:val="none" w:sz="0" w:space="0" w:color="auto"/>
                              </w:divBdr>
                              <w:divsChild>
                                <w:div w:id="1484854750">
                                  <w:marLeft w:val="0"/>
                                  <w:marRight w:val="0"/>
                                  <w:marTop w:val="0"/>
                                  <w:marBottom w:val="0"/>
                                  <w:divBdr>
                                    <w:top w:val="none" w:sz="0" w:space="0" w:color="auto"/>
                                    <w:left w:val="none" w:sz="0" w:space="0" w:color="auto"/>
                                    <w:bottom w:val="none" w:sz="0" w:space="0" w:color="auto"/>
                                    <w:right w:val="none" w:sz="0" w:space="0" w:color="auto"/>
                                  </w:divBdr>
                                  <w:divsChild>
                                    <w:div w:id="110246725">
                                      <w:marLeft w:val="0"/>
                                      <w:marRight w:val="0"/>
                                      <w:marTop w:val="0"/>
                                      <w:marBottom w:val="0"/>
                                      <w:divBdr>
                                        <w:top w:val="none" w:sz="0" w:space="0" w:color="auto"/>
                                        <w:left w:val="none" w:sz="0" w:space="0" w:color="auto"/>
                                        <w:bottom w:val="none" w:sz="0" w:space="0" w:color="auto"/>
                                        <w:right w:val="none" w:sz="0" w:space="0" w:color="auto"/>
                                      </w:divBdr>
                                      <w:divsChild>
                                        <w:div w:id="541134832">
                                          <w:marLeft w:val="0"/>
                                          <w:marRight w:val="0"/>
                                          <w:marTop w:val="0"/>
                                          <w:marBottom w:val="0"/>
                                          <w:divBdr>
                                            <w:top w:val="none" w:sz="0" w:space="0" w:color="auto"/>
                                            <w:left w:val="none" w:sz="0" w:space="0" w:color="auto"/>
                                            <w:bottom w:val="none" w:sz="0" w:space="0" w:color="auto"/>
                                            <w:right w:val="none" w:sz="0" w:space="0" w:color="auto"/>
                                          </w:divBdr>
                                          <w:divsChild>
                                            <w:div w:id="604118352">
                                              <w:marLeft w:val="0"/>
                                              <w:marRight w:val="0"/>
                                              <w:marTop w:val="0"/>
                                              <w:marBottom w:val="0"/>
                                              <w:divBdr>
                                                <w:top w:val="none" w:sz="0" w:space="0" w:color="auto"/>
                                                <w:left w:val="none" w:sz="0" w:space="0" w:color="auto"/>
                                                <w:bottom w:val="none" w:sz="0" w:space="0" w:color="auto"/>
                                                <w:right w:val="none" w:sz="0" w:space="0" w:color="auto"/>
                                              </w:divBdr>
                                              <w:divsChild>
                                                <w:div w:id="1998142642">
                                                  <w:marLeft w:val="0"/>
                                                  <w:marRight w:val="0"/>
                                                  <w:marTop w:val="0"/>
                                                  <w:marBottom w:val="300"/>
                                                  <w:divBdr>
                                                    <w:top w:val="single" w:sz="6" w:space="11" w:color="DDDDDD"/>
                                                    <w:left w:val="single" w:sz="6" w:space="11" w:color="DDDDDD"/>
                                                    <w:bottom w:val="single" w:sz="6" w:space="11" w:color="DDDDDD"/>
                                                    <w:right w:val="single" w:sz="6" w:space="11" w:color="DDDDDD"/>
                                                  </w:divBdr>
                                                  <w:divsChild>
                                                    <w:div w:id="347222743">
                                                      <w:marLeft w:val="-225"/>
                                                      <w:marRight w:val="-225"/>
                                                      <w:marTop w:val="0"/>
                                                      <w:marBottom w:val="225"/>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F6E1-AA86-4C8C-8699-652F30BF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Buyandelger Ulziikhuu</dc:creator>
  <cp:keywords/>
  <dc:description/>
  <cp:lastModifiedBy>Buyandelger Ulziikhuu</cp:lastModifiedBy>
  <cp:revision>2</cp:revision>
  <dcterms:created xsi:type="dcterms:W3CDTF">2019-04-27T10:15:00Z</dcterms:created>
  <dcterms:modified xsi:type="dcterms:W3CDTF">2019-04-27T10:15:00Z</dcterms:modified>
</cp:coreProperties>
</file>