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1F0B" w14:textId="77777777" w:rsidR="00615BB0" w:rsidRPr="00F20A79" w:rsidRDefault="00615BB0" w:rsidP="00615BB0">
      <w:pPr>
        <w:widowControl w:val="0"/>
        <w:autoSpaceDE w:val="0"/>
        <w:autoSpaceDN w:val="0"/>
        <w:adjustRightInd w:val="0"/>
        <w:spacing w:after="0" w:line="200" w:lineRule="exact"/>
        <w:rPr>
          <w:rFonts w:asciiTheme="majorHAnsi" w:hAnsiTheme="majorHAnsi" w:cstheme="majorHAnsi"/>
          <w:sz w:val="20"/>
          <w:szCs w:val="20"/>
        </w:rPr>
      </w:pPr>
    </w:p>
    <w:p w14:paraId="3523B25A" w14:textId="77777777" w:rsidR="00615BB0" w:rsidRPr="00093417" w:rsidRDefault="00615BB0" w:rsidP="00615BB0">
      <w:pPr>
        <w:widowControl w:val="0"/>
        <w:autoSpaceDE w:val="0"/>
        <w:autoSpaceDN w:val="0"/>
        <w:adjustRightInd w:val="0"/>
        <w:spacing w:after="0" w:line="335" w:lineRule="exact"/>
        <w:rPr>
          <w:rFonts w:asciiTheme="majorHAnsi" w:hAnsiTheme="majorHAnsi" w:cstheme="majorHAnsi"/>
          <w:sz w:val="20"/>
          <w:szCs w:val="20"/>
        </w:rPr>
      </w:pPr>
    </w:p>
    <w:p w14:paraId="357DF9DE" w14:textId="1902C403" w:rsidR="00615BB0" w:rsidRPr="006101EA" w:rsidRDefault="00615BB0" w:rsidP="00615BB0">
      <w:pPr>
        <w:rPr>
          <w:rFonts w:asciiTheme="majorHAnsi" w:hAnsiTheme="majorHAnsi" w:cstheme="majorHAnsi"/>
          <w:b/>
          <w:bCs/>
          <w:i/>
          <w:sz w:val="28"/>
          <w:szCs w:val="28"/>
        </w:rPr>
      </w:pPr>
      <w:r w:rsidRPr="006101EA">
        <w:rPr>
          <w:rFonts w:asciiTheme="majorHAnsi" w:hAnsiTheme="majorHAnsi" w:cstheme="majorHAnsi"/>
          <w:b/>
          <w:bCs/>
          <w:sz w:val="28"/>
          <w:szCs w:val="28"/>
        </w:rPr>
        <w:t>UNDP- management response to the Midterm review of the full-size project – “Reduction and Elimination of POPs/Jordan”</w:t>
      </w:r>
    </w:p>
    <w:p w14:paraId="3CE784F4" w14:textId="77777777" w:rsidR="00615BB0" w:rsidRPr="00093417" w:rsidRDefault="00615BB0" w:rsidP="00615BB0">
      <w:pPr>
        <w:spacing w:after="0" w:line="240" w:lineRule="auto"/>
        <w:rPr>
          <w:rFonts w:asciiTheme="majorHAnsi" w:hAnsiTheme="majorHAnsi" w:cstheme="majorHAnsi"/>
          <w:sz w:val="20"/>
          <w:szCs w:val="20"/>
        </w:rPr>
      </w:pPr>
    </w:p>
    <w:p w14:paraId="18E44D2D" w14:textId="40AF1AE0" w:rsidR="00615BB0" w:rsidRDefault="00615BB0" w:rsidP="00615BB0">
      <w:pPr>
        <w:widowControl w:val="0"/>
        <w:autoSpaceDE w:val="0"/>
        <w:autoSpaceDN w:val="0"/>
        <w:adjustRightInd w:val="0"/>
        <w:spacing w:after="0" w:line="240" w:lineRule="auto"/>
        <w:jc w:val="both"/>
        <w:rPr>
          <w:rFonts w:asciiTheme="majorHAnsi" w:hAnsiTheme="majorHAnsi" w:cstheme="majorHAnsi"/>
          <w:sz w:val="20"/>
          <w:szCs w:val="20"/>
        </w:rPr>
      </w:pPr>
      <w:r w:rsidRPr="006101EA">
        <w:rPr>
          <w:rFonts w:asciiTheme="majorHAnsi" w:hAnsiTheme="majorHAnsi" w:cstheme="majorHAnsi"/>
          <w:b/>
          <w:bCs/>
          <w:sz w:val="20"/>
          <w:szCs w:val="20"/>
        </w:rPr>
        <w:t>Project Title:</w:t>
      </w:r>
      <w:r w:rsidRPr="00093417">
        <w:rPr>
          <w:rFonts w:asciiTheme="majorHAnsi" w:hAnsiTheme="majorHAnsi" w:cstheme="majorHAnsi"/>
          <w:sz w:val="20"/>
          <w:szCs w:val="20"/>
        </w:rPr>
        <w:t xml:space="preserve"> Reduction and elimination of POPs and other chemical releases through implementation of environmentally sound management of E-Waste, healthcare waste and priority U-POPs release sources associated with general waste management activities</w:t>
      </w:r>
    </w:p>
    <w:p w14:paraId="18A6DCC4" w14:textId="77777777" w:rsidR="00615BB0" w:rsidRDefault="00615BB0" w:rsidP="00615BB0">
      <w:pPr>
        <w:widowControl w:val="0"/>
        <w:autoSpaceDE w:val="0"/>
        <w:autoSpaceDN w:val="0"/>
        <w:adjustRightInd w:val="0"/>
        <w:spacing w:after="0" w:line="240" w:lineRule="auto"/>
        <w:jc w:val="both"/>
        <w:rPr>
          <w:rFonts w:asciiTheme="majorHAnsi" w:hAnsiTheme="majorHAnsi" w:cstheme="majorHAnsi"/>
          <w:sz w:val="20"/>
          <w:szCs w:val="20"/>
        </w:rPr>
      </w:pPr>
    </w:p>
    <w:p w14:paraId="65F7CD29" w14:textId="77777777" w:rsidR="00615BB0" w:rsidRPr="00093417" w:rsidRDefault="00615BB0" w:rsidP="00615BB0">
      <w:pPr>
        <w:widowControl w:val="0"/>
        <w:autoSpaceDE w:val="0"/>
        <w:autoSpaceDN w:val="0"/>
        <w:adjustRightInd w:val="0"/>
        <w:spacing w:after="0" w:line="240" w:lineRule="auto"/>
        <w:rPr>
          <w:rFonts w:asciiTheme="majorHAnsi" w:hAnsiTheme="majorHAnsi" w:cstheme="majorHAnsi"/>
          <w:sz w:val="20"/>
          <w:szCs w:val="20"/>
        </w:rPr>
      </w:pPr>
      <w:r w:rsidRPr="006101EA">
        <w:rPr>
          <w:rFonts w:asciiTheme="majorHAnsi" w:hAnsiTheme="majorHAnsi" w:cstheme="majorHAnsi"/>
          <w:b/>
          <w:bCs/>
          <w:sz w:val="20"/>
          <w:szCs w:val="20"/>
        </w:rPr>
        <w:t>MTR Mission Completion Date</w:t>
      </w:r>
      <w:r w:rsidRPr="00093417">
        <w:rPr>
          <w:rFonts w:asciiTheme="majorHAnsi" w:hAnsiTheme="majorHAnsi" w:cstheme="majorHAnsi"/>
          <w:sz w:val="20"/>
          <w:szCs w:val="20"/>
        </w:rPr>
        <w:t>: December 16,2020</w:t>
      </w:r>
    </w:p>
    <w:p w14:paraId="6E8697E0" w14:textId="77777777" w:rsidR="00615BB0" w:rsidRPr="00093417" w:rsidRDefault="00615BB0" w:rsidP="00615BB0">
      <w:pPr>
        <w:widowControl w:val="0"/>
        <w:autoSpaceDE w:val="0"/>
        <w:autoSpaceDN w:val="0"/>
        <w:adjustRightInd w:val="0"/>
        <w:spacing w:after="0" w:line="240" w:lineRule="auto"/>
        <w:rPr>
          <w:rFonts w:asciiTheme="majorHAnsi" w:hAnsiTheme="majorHAnsi" w:cstheme="majorHAnsi"/>
          <w:sz w:val="20"/>
          <w:szCs w:val="20"/>
        </w:rPr>
      </w:pPr>
      <w:r w:rsidRPr="006101EA">
        <w:rPr>
          <w:rFonts w:asciiTheme="majorHAnsi" w:hAnsiTheme="majorHAnsi" w:cstheme="majorHAnsi"/>
          <w:b/>
          <w:bCs/>
          <w:sz w:val="20"/>
          <w:szCs w:val="20"/>
        </w:rPr>
        <w:t>Date of Issue of Management Response</w:t>
      </w:r>
      <w:r w:rsidRPr="00093417">
        <w:rPr>
          <w:rFonts w:asciiTheme="majorHAnsi" w:hAnsiTheme="majorHAnsi" w:cstheme="majorHAnsi"/>
          <w:sz w:val="20"/>
          <w:szCs w:val="20"/>
        </w:rPr>
        <w:t>: December 31, 2020</w:t>
      </w:r>
    </w:p>
    <w:p w14:paraId="6F8C01B9" w14:textId="77777777" w:rsidR="00615BB0" w:rsidRPr="00A13717" w:rsidRDefault="00615BB0" w:rsidP="00615BB0">
      <w:pPr>
        <w:rPr>
          <w:rFonts w:asciiTheme="majorHAnsi" w:hAnsiTheme="majorHAnsi" w:cstheme="majorHAnsi"/>
          <w:sz w:val="20"/>
          <w:szCs w:val="20"/>
          <w:lang w:val="en"/>
        </w:rPr>
      </w:pPr>
      <w:r w:rsidRPr="00093417">
        <w:rPr>
          <w:rFonts w:asciiTheme="majorHAnsi" w:hAnsiTheme="majorHAnsi" w:cstheme="majorHAnsi"/>
          <w:sz w:val="20"/>
          <w:szCs w:val="20"/>
        </w:rPr>
        <w:t xml:space="preserve">The MTR report included the following recommendations </w:t>
      </w:r>
      <w:r>
        <w:rPr>
          <w:rFonts w:asciiTheme="majorHAnsi" w:hAnsiTheme="majorHAnsi" w:cstheme="majorHAnsi"/>
          <w:sz w:val="20"/>
          <w:szCs w:val="20"/>
        </w:rPr>
        <w:t xml:space="preserve">with respective management response </w:t>
      </w:r>
      <w:r w:rsidRPr="00093417">
        <w:rPr>
          <w:rFonts w:asciiTheme="majorHAnsi" w:hAnsiTheme="majorHAnsi" w:cstheme="majorHAnsi"/>
          <w:sz w:val="20"/>
          <w:szCs w:val="20"/>
        </w:rPr>
        <w:t>as below</w:t>
      </w:r>
    </w:p>
    <w:p w14:paraId="692AF98F" w14:textId="77777777" w:rsidR="00615BB0" w:rsidRPr="00A13717" w:rsidRDefault="00615BB0" w:rsidP="00615BB0">
      <w:pPr>
        <w:rPr>
          <w:rFonts w:asciiTheme="majorHAnsi" w:hAnsiTheme="majorHAnsi" w:cstheme="majorHAnsi"/>
          <w:b/>
          <w:bCs/>
          <w:sz w:val="20"/>
          <w:szCs w:val="20"/>
        </w:rPr>
      </w:pPr>
      <w:r w:rsidRPr="00A13717">
        <w:rPr>
          <w:rFonts w:asciiTheme="majorHAnsi" w:hAnsiTheme="majorHAnsi" w:cstheme="majorHAnsi"/>
          <w:b/>
          <w:bCs/>
          <w:sz w:val="20"/>
          <w:szCs w:val="20"/>
        </w:rPr>
        <w:t>Recommendations and management response</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50"/>
        <w:gridCol w:w="1964"/>
        <w:gridCol w:w="2025"/>
        <w:gridCol w:w="1206"/>
        <w:gridCol w:w="1110"/>
      </w:tblGrid>
      <w:tr w:rsidR="00615BB0" w:rsidRPr="00093417" w14:paraId="25AC2A27" w14:textId="77777777" w:rsidTr="00D7450C">
        <w:trPr>
          <w:trHeight w:val="242"/>
        </w:trPr>
        <w:tc>
          <w:tcPr>
            <w:tcW w:w="9355" w:type="dxa"/>
            <w:gridSpan w:val="5"/>
            <w:shd w:val="clear" w:color="auto" w:fill="F3F3F3"/>
          </w:tcPr>
          <w:p w14:paraId="30B4DDC2" w14:textId="77777777" w:rsidR="00615BB0" w:rsidRPr="00093417" w:rsidRDefault="00615BB0" w:rsidP="00D7450C">
            <w:pPr>
              <w:pStyle w:val="Heading2"/>
              <w:spacing w:before="40"/>
              <w:rPr>
                <w:rFonts w:asciiTheme="majorHAnsi" w:hAnsiTheme="majorHAnsi" w:cstheme="majorHAnsi"/>
                <w:b w:val="0"/>
                <w:bCs w:val="0"/>
                <w:sz w:val="20"/>
                <w:szCs w:val="20"/>
              </w:rPr>
            </w:pPr>
            <w:r>
              <w:rPr>
                <w:rFonts w:asciiTheme="majorHAnsi" w:hAnsiTheme="majorHAnsi" w:cstheme="majorHAnsi"/>
                <w:b w:val="0"/>
                <w:bCs w:val="0"/>
                <w:sz w:val="20"/>
                <w:szCs w:val="20"/>
              </w:rPr>
              <w:t>R</w:t>
            </w:r>
            <w:r w:rsidRPr="00093417">
              <w:rPr>
                <w:rFonts w:asciiTheme="majorHAnsi" w:hAnsiTheme="majorHAnsi" w:cstheme="majorHAnsi"/>
                <w:b w:val="0"/>
                <w:bCs w:val="0"/>
                <w:sz w:val="20"/>
                <w:szCs w:val="20"/>
              </w:rPr>
              <w:t>ecommendations 1</w:t>
            </w:r>
            <w:r w:rsidRPr="00093417">
              <w:rPr>
                <w:rFonts w:asciiTheme="majorHAnsi" w:eastAsiaTheme="minorHAnsi" w:hAnsiTheme="majorHAnsi" w:cstheme="majorHAnsi"/>
                <w:b w:val="0"/>
                <w:bCs w:val="0"/>
                <w:sz w:val="20"/>
                <w:szCs w:val="20"/>
              </w:rPr>
              <w:t xml:space="preserve">. </w:t>
            </w:r>
            <w:r w:rsidRPr="00093417">
              <w:rPr>
                <w:rFonts w:asciiTheme="majorHAnsi" w:hAnsiTheme="majorHAnsi" w:cstheme="majorHAnsi"/>
                <w:b w:val="0"/>
                <w:bCs w:val="0"/>
                <w:sz w:val="20"/>
                <w:szCs w:val="20"/>
                <w:lang w:val="en"/>
              </w:rPr>
              <w:t xml:space="preserve">Continue to work on the institutional strengthening of government partners, especially within the framework of their role within the project, but also strengthen the spaces of collective participation, so that the integrality of the actions and the objective of the project is achieved. </w:t>
            </w:r>
          </w:p>
        </w:tc>
      </w:tr>
      <w:tr w:rsidR="00615BB0" w:rsidRPr="00093417" w14:paraId="3ADA94C3" w14:textId="77777777" w:rsidTr="00D7450C">
        <w:trPr>
          <w:trHeight w:val="210"/>
        </w:trPr>
        <w:tc>
          <w:tcPr>
            <w:tcW w:w="9355" w:type="dxa"/>
            <w:gridSpan w:val="5"/>
            <w:shd w:val="clear" w:color="auto" w:fill="F3F3F3"/>
          </w:tcPr>
          <w:p w14:paraId="58D9E95E" w14:textId="77777777" w:rsidR="00615BB0" w:rsidRPr="00093417" w:rsidRDefault="00615BB0" w:rsidP="00D7450C">
            <w:pPr>
              <w:tabs>
                <w:tab w:val="left" w:pos="1080"/>
              </w:tabs>
              <w:jc w:val="both"/>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6371BA4A" w14:textId="77777777" w:rsidTr="00D7450C">
        <w:trPr>
          <w:trHeight w:val="135"/>
        </w:trPr>
        <w:tc>
          <w:tcPr>
            <w:tcW w:w="3050" w:type="dxa"/>
            <w:vMerge w:val="restart"/>
            <w:shd w:val="clear" w:color="auto" w:fill="F3F3F3"/>
          </w:tcPr>
          <w:p w14:paraId="6E89DFF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64" w:type="dxa"/>
            <w:vMerge w:val="restart"/>
            <w:shd w:val="clear" w:color="auto" w:fill="F3F3F3"/>
          </w:tcPr>
          <w:p w14:paraId="3A6212D9"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2025" w:type="dxa"/>
            <w:vMerge w:val="restart"/>
            <w:shd w:val="clear" w:color="auto" w:fill="F3F3F3"/>
          </w:tcPr>
          <w:p w14:paraId="5F79DC15"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316" w:type="dxa"/>
            <w:gridSpan w:val="2"/>
            <w:shd w:val="clear" w:color="auto" w:fill="F3F3F3"/>
          </w:tcPr>
          <w:p w14:paraId="60FCF5E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10DC6A90" w14:textId="77777777" w:rsidTr="00D7450C">
        <w:trPr>
          <w:trHeight w:val="135"/>
        </w:trPr>
        <w:tc>
          <w:tcPr>
            <w:tcW w:w="3050" w:type="dxa"/>
            <w:vMerge/>
            <w:shd w:val="clear" w:color="auto" w:fill="F3F3F3"/>
          </w:tcPr>
          <w:p w14:paraId="1D0484E6" w14:textId="77777777" w:rsidR="00615BB0" w:rsidRPr="00093417" w:rsidRDefault="00615BB0" w:rsidP="00D7450C">
            <w:pPr>
              <w:tabs>
                <w:tab w:val="left" w:pos="1080"/>
              </w:tabs>
              <w:rPr>
                <w:rFonts w:asciiTheme="majorHAnsi" w:hAnsiTheme="majorHAnsi" w:cstheme="majorHAnsi"/>
                <w:sz w:val="20"/>
                <w:szCs w:val="20"/>
              </w:rPr>
            </w:pPr>
          </w:p>
        </w:tc>
        <w:tc>
          <w:tcPr>
            <w:tcW w:w="1964" w:type="dxa"/>
            <w:vMerge/>
            <w:shd w:val="clear" w:color="auto" w:fill="F3F3F3"/>
          </w:tcPr>
          <w:p w14:paraId="516B2121" w14:textId="77777777" w:rsidR="00615BB0" w:rsidRPr="00093417" w:rsidRDefault="00615BB0" w:rsidP="00D7450C">
            <w:pPr>
              <w:tabs>
                <w:tab w:val="left" w:pos="1080"/>
              </w:tabs>
              <w:rPr>
                <w:rFonts w:asciiTheme="majorHAnsi" w:hAnsiTheme="majorHAnsi" w:cstheme="majorHAnsi"/>
                <w:sz w:val="20"/>
                <w:szCs w:val="20"/>
              </w:rPr>
            </w:pPr>
          </w:p>
        </w:tc>
        <w:tc>
          <w:tcPr>
            <w:tcW w:w="2025" w:type="dxa"/>
            <w:vMerge/>
            <w:shd w:val="clear" w:color="auto" w:fill="F3F3F3"/>
          </w:tcPr>
          <w:p w14:paraId="15E2C3F6" w14:textId="77777777" w:rsidR="00615BB0" w:rsidRPr="00093417" w:rsidRDefault="00615BB0" w:rsidP="00D7450C">
            <w:pPr>
              <w:tabs>
                <w:tab w:val="left" w:pos="1080"/>
              </w:tabs>
              <w:rPr>
                <w:rFonts w:asciiTheme="majorHAnsi" w:hAnsiTheme="majorHAnsi" w:cstheme="majorHAnsi"/>
                <w:sz w:val="20"/>
                <w:szCs w:val="20"/>
              </w:rPr>
            </w:pPr>
          </w:p>
        </w:tc>
        <w:tc>
          <w:tcPr>
            <w:tcW w:w="1206" w:type="dxa"/>
          </w:tcPr>
          <w:p w14:paraId="3784671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10" w:type="dxa"/>
          </w:tcPr>
          <w:p w14:paraId="6D73DC6E"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r w:rsidRPr="00093417">
              <w:rPr>
                <w:rStyle w:val="FootnoteReference"/>
                <w:rFonts w:asciiTheme="majorHAnsi" w:hAnsiTheme="majorHAnsi" w:cstheme="majorHAnsi"/>
                <w:sz w:val="20"/>
                <w:szCs w:val="20"/>
              </w:rPr>
              <w:footnoteReference w:id="1"/>
            </w:r>
          </w:p>
        </w:tc>
      </w:tr>
      <w:tr w:rsidR="00615BB0" w:rsidRPr="00093417" w14:paraId="2D643CAE" w14:textId="77777777" w:rsidTr="00D7450C">
        <w:tc>
          <w:tcPr>
            <w:tcW w:w="3050" w:type="dxa"/>
          </w:tcPr>
          <w:p w14:paraId="72F0E0DD" w14:textId="77777777" w:rsidR="00615BB0" w:rsidRPr="001F59CC" w:rsidRDefault="00615BB0" w:rsidP="00615BB0">
            <w:pPr>
              <w:pStyle w:val="ListParagraph"/>
              <w:numPr>
                <w:ilvl w:val="1"/>
                <w:numId w:val="2"/>
              </w:numPr>
              <w:tabs>
                <w:tab w:val="left" w:pos="1080"/>
              </w:tabs>
              <w:rPr>
                <w:rFonts w:asciiTheme="majorHAnsi" w:hAnsiTheme="majorHAnsi" w:cstheme="majorHAnsi"/>
                <w:sz w:val="20"/>
                <w:szCs w:val="20"/>
              </w:rPr>
            </w:pPr>
            <w:r>
              <w:rPr>
                <w:rFonts w:asciiTheme="majorHAnsi" w:hAnsiTheme="majorHAnsi" w:cstheme="majorHAnsi"/>
                <w:sz w:val="20"/>
                <w:szCs w:val="20"/>
              </w:rPr>
              <w:t>Continue to involve</w:t>
            </w:r>
            <w:r w:rsidRPr="001F59CC">
              <w:rPr>
                <w:rFonts w:asciiTheme="majorHAnsi" w:hAnsiTheme="majorHAnsi" w:cstheme="majorHAnsi"/>
                <w:sz w:val="20"/>
                <w:szCs w:val="20"/>
              </w:rPr>
              <w:t xml:space="preserve"> </w:t>
            </w:r>
            <w:r>
              <w:rPr>
                <w:rFonts w:asciiTheme="majorHAnsi" w:hAnsiTheme="majorHAnsi" w:cstheme="majorHAnsi"/>
                <w:sz w:val="20"/>
                <w:szCs w:val="20"/>
              </w:rPr>
              <w:t>p</w:t>
            </w:r>
            <w:r w:rsidRPr="001F59CC">
              <w:rPr>
                <w:rFonts w:asciiTheme="majorHAnsi" w:hAnsiTheme="majorHAnsi" w:cstheme="majorHAnsi"/>
                <w:sz w:val="20"/>
                <w:szCs w:val="20"/>
              </w:rPr>
              <w:t>roject partners in all project activities; including the development of workplans and in decision making process</w:t>
            </w:r>
            <w:r>
              <w:rPr>
                <w:rFonts w:asciiTheme="majorHAnsi" w:hAnsiTheme="majorHAnsi" w:cstheme="majorHAnsi"/>
                <w:sz w:val="20"/>
                <w:szCs w:val="20"/>
              </w:rPr>
              <w:t xml:space="preserve"> through board and technical committee meetings.</w:t>
            </w:r>
          </w:p>
        </w:tc>
        <w:tc>
          <w:tcPr>
            <w:tcW w:w="1964" w:type="dxa"/>
          </w:tcPr>
          <w:p w14:paraId="1DEF743A"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Continuous till the end of the project implementation </w:t>
            </w:r>
          </w:p>
        </w:tc>
        <w:tc>
          <w:tcPr>
            <w:tcW w:w="2025" w:type="dxa"/>
          </w:tcPr>
          <w:p w14:paraId="064A84F4"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and UNDP</w:t>
            </w:r>
          </w:p>
        </w:tc>
        <w:tc>
          <w:tcPr>
            <w:tcW w:w="1206" w:type="dxa"/>
          </w:tcPr>
          <w:p w14:paraId="73DB3ABC" w14:textId="77777777" w:rsidR="00615BB0" w:rsidRPr="00093417" w:rsidRDefault="00615BB0" w:rsidP="00D7450C">
            <w:pPr>
              <w:tabs>
                <w:tab w:val="left" w:pos="1080"/>
              </w:tabs>
              <w:rPr>
                <w:rFonts w:asciiTheme="majorHAnsi" w:hAnsiTheme="majorHAnsi" w:cstheme="majorHAnsi"/>
                <w:sz w:val="20"/>
                <w:szCs w:val="20"/>
              </w:rPr>
            </w:pPr>
          </w:p>
        </w:tc>
        <w:tc>
          <w:tcPr>
            <w:tcW w:w="1110" w:type="dxa"/>
          </w:tcPr>
          <w:p w14:paraId="3C69440B"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39C4DA93" w14:textId="77777777" w:rsidTr="00D7450C">
        <w:tc>
          <w:tcPr>
            <w:tcW w:w="3050" w:type="dxa"/>
          </w:tcPr>
          <w:p w14:paraId="79789B27"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1.2</w:t>
            </w:r>
            <w:r>
              <w:rPr>
                <w:rFonts w:asciiTheme="majorHAnsi" w:hAnsiTheme="majorHAnsi" w:cstheme="majorHAnsi"/>
                <w:sz w:val="20"/>
                <w:szCs w:val="20"/>
              </w:rPr>
              <w:t>.</w:t>
            </w:r>
            <w:r w:rsidRPr="00093417">
              <w:rPr>
                <w:rFonts w:asciiTheme="majorHAnsi" w:hAnsiTheme="majorHAnsi" w:cstheme="majorHAnsi"/>
                <w:sz w:val="20"/>
                <w:szCs w:val="20"/>
              </w:rPr>
              <w:t xml:space="preserve"> </w:t>
            </w:r>
            <w:r>
              <w:rPr>
                <w:rFonts w:asciiTheme="majorHAnsi" w:hAnsiTheme="majorHAnsi" w:cstheme="majorHAnsi"/>
                <w:sz w:val="20"/>
                <w:szCs w:val="20"/>
              </w:rPr>
              <w:t xml:space="preserve">Continue monitoring any areas with lack of capacity </w:t>
            </w:r>
            <w:proofErr w:type="gramStart"/>
            <w:r>
              <w:rPr>
                <w:rFonts w:asciiTheme="majorHAnsi" w:hAnsiTheme="majorHAnsi" w:cstheme="majorHAnsi"/>
                <w:sz w:val="20"/>
                <w:szCs w:val="20"/>
              </w:rPr>
              <w:t>in order to</w:t>
            </w:r>
            <w:proofErr w:type="gramEnd"/>
            <w:r>
              <w:rPr>
                <w:rFonts w:asciiTheme="majorHAnsi" w:hAnsiTheme="majorHAnsi" w:cstheme="majorHAnsi"/>
                <w:sz w:val="20"/>
                <w:szCs w:val="20"/>
              </w:rPr>
              <w:t xml:space="preserve"> implement awareness and capacity building </w:t>
            </w:r>
            <w:proofErr w:type="spellStart"/>
            <w:r>
              <w:rPr>
                <w:rFonts w:asciiTheme="majorHAnsi" w:hAnsiTheme="majorHAnsi" w:cstheme="majorHAnsi"/>
                <w:sz w:val="20"/>
                <w:szCs w:val="20"/>
              </w:rPr>
              <w:t>programmes</w:t>
            </w:r>
            <w:proofErr w:type="spellEnd"/>
            <w:r>
              <w:rPr>
                <w:rFonts w:asciiTheme="majorHAnsi" w:hAnsiTheme="majorHAnsi" w:cstheme="majorHAnsi"/>
                <w:sz w:val="20"/>
                <w:szCs w:val="20"/>
              </w:rPr>
              <w:t xml:space="preserve"> if needed.</w:t>
            </w:r>
          </w:p>
        </w:tc>
        <w:tc>
          <w:tcPr>
            <w:tcW w:w="1964" w:type="dxa"/>
          </w:tcPr>
          <w:p w14:paraId="22E50CFF"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Continuous till the end of the project implementation</w:t>
            </w:r>
          </w:p>
        </w:tc>
        <w:tc>
          <w:tcPr>
            <w:tcW w:w="2025" w:type="dxa"/>
          </w:tcPr>
          <w:p w14:paraId="483066C8"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and UNDP</w:t>
            </w:r>
          </w:p>
        </w:tc>
        <w:tc>
          <w:tcPr>
            <w:tcW w:w="1206" w:type="dxa"/>
          </w:tcPr>
          <w:p w14:paraId="03E3DFD3" w14:textId="77777777" w:rsidR="00615BB0" w:rsidRPr="00093417" w:rsidRDefault="00615BB0" w:rsidP="00D7450C">
            <w:pPr>
              <w:tabs>
                <w:tab w:val="left" w:pos="1080"/>
              </w:tabs>
              <w:rPr>
                <w:rFonts w:asciiTheme="majorHAnsi" w:hAnsiTheme="majorHAnsi" w:cstheme="majorHAnsi"/>
                <w:sz w:val="20"/>
                <w:szCs w:val="20"/>
              </w:rPr>
            </w:pPr>
          </w:p>
        </w:tc>
        <w:tc>
          <w:tcPr>
            <w:tcW w:w="1110" w:type="dxa"/>
          </w:tcPr>
          <w:p w14:paraId="580E5AF9"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 </w:t>
            </w:r>
          </w:p>
        </w:tc>
      </w:tr>
      <w:tr w:rsidR="00615BB0" w:rsidRPr="00093417" w14:paraId="25EF7202" w14:textId="77777777" w:rsidTr="00D7450C">
        <w:tc>
          <w:tcPr>
            <w:tcW w:w="3050" w:type="dxa"/>
          </w:tcPr>
          <w:p w14:paraId="50020441"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1.3. Consultations with the government senior officials to ensure integration with government plans and national priorities.  </w:t>
            </w:r>
          </w:p>
        </w:tc>
        <w:tc>
          <w:tcPr>
            <w:tcW w:w="1964" w:type="dxa"/>
          </w:tcPr>
          <w:p w14:paraId="786A1D0F"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Continuous till the end of the project implementation with special emphasis during the annual planning period</w:t>
            </w:r>
          </w:p>
        </w:tc>
        <w:tc>
          <w:tcPr>
            <w:tcW w:w="2025" w:type="dxa"/>
          </w:tcPr>
          <w:p w14:paraId="19E9B46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and UNDP</w:t>
            </w:r>
          </w:p>
        </w:tc>
        <w:tc>
          <w:tcPr>
            <w:tcW w:w="1206" w:type="dxa"/>
          </w:tcPr>
          <w:p w14:paraId="35BB6355" w14:textId="77777777" w:rsidR="00615BB0" w:rsidRPr="00093417" w:rsidRDefault="00615BB0" w:rsidP="00D7450C">
            <w:pPr>
              <w:tabs>
                <w:tab w:val="left" w:pos="1080"/>
              </w:tabs>
              <w:rPr>
                <w:rFonts w:asciiTheme="majorHAnsi" w:hAnsiTheme="majorHAnsi" w:cstheme="majorHAnsi"/>
                <w:sz w:val="20"/>
                <w:szCs w:val="20"/>
              </w:rPr>
            </w:pPr>
          </w:p>
        </w:tc>
        <w:tc>
          <w:tcPr>
            <w:tcW w:w="1110" w:type="dxa"/>
          </w:tcPr>
          <w:p w14:paraId="70DE9462" w14:textId="77777777" w:rsidR="00615BB0" w:rsidRPr="00093417" w:rsidRDefault="00615BB0" w:rsidP="00D7450C">
            <w:pPr>
              <w:tabs>
                <w:tab w:val="left" w:pos="1080"/>
              </w:tabs>
              <w:rPr>
                <w:rFonts w:asciiTheme="majorHAnsi" w:hAnsiTheme="majorHAnsi" w:cstheme="majorHAnsi"/>
                <w:sz w:val="20"/>
                <w:szCs w:val="20"/>
              </w:rPr>
            </w:pPr>
          </w:p>
        </w:tc>
      </w:tr>
    </w:tbl>
    <w:p w14:paraId="6DF57AAF" w14:textId="77777777" w:rsidR="00615BB0" w:rsidRPr="00093417" w:rsidRDefault="00615BB0" w:rsidP="00615BB0">
      <w:pPr>
        <w:tabs>
          <w:tab w:val="left" w:pos="1080"/>
        </w:tabs>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003"/>
        <w:gridCol w:w="2050"/>
        <w:gridCol w:w="1208"/>
        <w:gridCol w:w="984"/>
      </w:tblGrid>
      <w:tr w:rsidR="00615BB0" w:rsidRPr="00093417" w14:paraId="05679B0B" w14:textId="77777777" w:rsidTr="00D7450C">
        <w:tc>
          <w:tcPr>
            <w:tcW w:w="9329" w:type="dxa"/>
            <w:gridSpan w:val="5"/>
            <w:shd w:val="clear" w:color="auto" w:fill="F3F3F3"/>
          </w:tcPr>
          <w:p w14:paraId="7D70821B" w14:textId="77777777" w:rsidR="00615BB0" w:rsidRPr="00093417" w:rsidRDefault="00615BB0" w:rsidP="00D7450C">
            <w:pPr>
              <w:pStyle w:val="Heading2"/>
              <w:spacing w:before="40"/>
              <w:rPr>
                <w:rFonts w:asciiTheme="majorHAnsi" w:eastAsiaTheme="minorHAnsi" w:hAnsiTheme="majorHAnsi" w:cstheme="majorHAnsi"/>
                <w:b w:val="0"/>
                <w:bCs w:val="0"/>
                <w:sz w:val="20"/>
                <w:szCs w:val="20"/>
              </w:rPr>
            </w:pPr>
            <w:r w:rsidRPr="00093417">
              <w:rPr>
                <w:rFonts w:asciiTheme="majorHAnsi" w:hAnsiTheme="majorHAnsi" w:cstheme="majorHAnsi"/>
                <w:b w:val="0"/>
                <w:bCs w:val="0"/>
                <w:sz w:val="20"/>
                <w:szCs w:val="20"/>
              </w:rPr>
              <w:lastRenderedPageBreak/>
              <w:t>Recommendation 2</w:t>
            </w:r>
            <w:r w:rsidRPr="00093417">
              <w:rPr>
                <w:rFonts w:asciiTheme="majorHAnsi" w:eastAsiaTheme="minorHAnsi" w:hAnsiTheme="majorHAnsi" w:cstheme="majorHAnsi"/>
                <w:b w:val="0"/>
                <w:bCs w:val="0"/>
                <w:sz w:val="20"/>
                <w:szCs w:val="20"/>
              </w:rPr>
              <w:t xml:space="preserve">. </w:t>
            </w:r>
            <w:r w:rsidRPr="00093417">
              <w:rPr>
                <w:rFonts w:asciiTheme="majorHAnsi" w:hAnsiTheme="majorHAnsi" w:cstheme="majorHAnsi"/>
                <w:b w:val="0"/>
                <w:bCs w:val="0"/>
                <w:sz w:val="20"/>
                <w:szCs w:val="20"/>
                <w:lang w:val="en"/>
              </w:rPr>
              <w:t xml:space="preserve">The 11 autoclaves that have been installed in the hospitals will need to have preventive and corrective maintenance. This is not an activity that the hospitals have trained people to do it, therefore it will be important to identify the best solution to this need. It can be through the outsourcing of the maintenance, which could be the most effective solution. This will need to be included within the sustainability strategy for the project closure so that when the funding has finished the </w:t>
            </w:r>
            <w:proofErr w:type="spellStart"/>
            <w:r w:rsidRPr="00093417">
              <w:rPr>
                <w:rFonts w:asciiTheme="majorHAnsi" w:hAnsiTheme="majorHAnsi" w:cstheme="majorHAnsi"/>
                <w:b w:val="0"/>
                <w:bCs w:val="0"/>
                <w:sz w:val="20"/>
                <w:szCs w:val="20"/>
                <w:lang w:val="en"/>
              </w:rPr>
              <w:t>MoH</w:t>
            </w:r>
            <w:proofErr w:type="spellEnd"/>
            <w:r w:rsidRPr="00093417">
              <w:rPr>
                <w:rFonts w:asciiTheme="majorHAnsi" w:hAnsiTheme="majorHAnsi" w:cstheme="majorHAnsi"/>
                <w:b w:val="0"/>
                <w:bCs w:val="0"/>
                <w:sz w:val="20"/>
                <w:szCs w:val="20"/>
                <w:lang w:val="en"/>
              </w:rPr>
              <w:t xml:space="preserve"> or the hospitals will have already budgeted this to guarantee the continuity of the service. </w:t>
            </w:r>
          </w:p>
          <w:p w14:paraId="603C53CC" w14:textId="77777777" w:rsidR="00615BB0" w:rsidRPr="00093417" w:rsidRDefault="00615BB0" w:rsidP="00D7450C">
            <w:pPr>
              <w:spacing w:after="120"/>
              <w:jc w:val="both"/>
              <w:rPr>
                <w:rFonts w:asciiTheme="majorHAnsi" w:hAnsiTheme="majorHAnsi" w:cstheme="majorHAnsi"/>
                <w:sz w:val="20"/>
                <w:szCs w:val="20"/>
              </w:rPr>
            </w:pPr>
          </w:p>
        </w:tc>
      </w:tr>
      <w:tr w:rsidR="00615BB0" w:rsidRPr="00093417" w14:paraId="73A600DB" w14:textId="77777777" w:rsidTr="00D7450C">
        <w:tc>
          <w:tcPr>
            <w:tcW w:w="9329" w:type="dxa"/>
            <w:gridSpan w:val="5"/>
            <w:shd w:val="clear" w:color="auto" w:fill="F3F3F3"/>
          </w:tcPr>
          <w:p w14:paraId="72B3B7FB"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Management response: Agree with immediate implementation</w:t>
            </w:r>
          </w:p>
        </w:tc>
      </w:tr>
      <w:tr w:rsidR="00615BB0" w:rsidRPr="00093417" w14:paraId="5AD253AE" w14:textId="77777777" w:rsidTr="00D7450C">
        <w:trPr>
          <w:trHeight w:val="135"/>
        </w:trPr>
        <w:tc>
          <w:tcPr>
            <w:tcW w:w="3084" w:type="dxa"/>
            <w:vMerge w:val="restart"/>
            <w:shd w:val="clear" w:color="auto" w:fill="F3F3F3"/>
          </w:tcPr>
          <w:p w14:paraId="427BC85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2003" w:type="dxa"/>
            <w:vMerge w:val="restart"/>
            <w:shd w:val="clear" w:color="auto" w:fill="F3F3F3"/>
          </w:tcPr>
          <w:p w14:paraId="21C0C7E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2050" w:type="dxa"/>
            <w:vMerge w:val="restart"/>
            <w:shd w:val="clear" w:color="auto" w:fill="F3F3F3"/>
          </w:tcPr>
          <w:p w14:paraId="7BC0F7A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192" w:type="dxa"/>
            <w:gridSpan w:val="2"/>
            <w:shd w:val="clear" w:color="auto" w:fill="F3F3F3"/>
          </w:tcPr>
          <w:p w14:paraId="34E89CC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6DFB2AAC" w14:textId="77777777" w:rsidTr="00D7450C">
        <w:trPr>
          <w:trHeight w:val="135"/>
        </w:trPr>
        <w:tc>
          <w:tcPr>
            <w:tcW w:w="3084" w:type="dxa"/>
            <w:vMerge/>
            <w:shd w:val="clear" w:color="auto" w:fill="F3F3F3"/>
          </w:tcPr>
          <w:p w14:paraId="51E1238F" w14:textId="77777777" w:rsidR="00615BB0" w:rsidRPr="00093417" w:rsidRDefault="00615BB0" w:rsidP="00D7450C">
            <w:pPr>
              <w:tabs>
                <w:tab w:val="left" w:pos="1080"/>
              </w:tabs>
              <w:rPr>
                <w:rFonts w:asciiTheme="majorHAnsi" w:hAnsiTheme="majorHAnsi" w:cstheme="majorHAnsi"/>
                <w:sz w:val="20"/>
                <w:szCs w:val="20"/>
              </w:rPr>
            </w:pPr>
          </w:p>
        </w:tc>
        <w:tc>
          <w:tcPr>
            <w:tcW w:w="2003" w:type="dxa"/>
            <w:vMerge/>
            <w:shd w:val="clear" w:color="auto" w:fill="F3F3F3"/>
          </w:tcPr>
          <w:p w14:paraId="451E0DA0" w14:textId="77777777" w:rsidR="00615BB0" w:rsidRPr="00093417" w:rsidRDefault="00615BB0" w:rsidP="00D7450C">
            <w:pPr>
              <w:tabs>
                <w:tab w:val="left" w:pos="1080"/>
              </w:tabs>
              <w:rPr>
                <w:rFonts w:asciiTheme="majorHAnsi" w:hAnsiTheme="majorHAnsi" w:cstheme="majorHAnsi"/>
                <w:sz w:val="20"/>
                <w:szCs w:val="20"/>
              </w:rPr>
            </w:pPr>
          </w:p>
        </w:tc>
        <w:tc>
          <w:tcPr>
            <w:tcW w:w="2050" w:type="dxa"/>
            <w:vMerge/>
            <w:shd w:val="clear" w:color="auto" w:fill="F3F3F3"/>
          </w:tcPr>
          <w:p w14:paraId="2CFD8373" w14:textId="77777777" w:rsidR="00615BB0" w:rsidRPr="00093417" w:rsidRDefault="00615BB0" w:rsidP="00D7450C">
            <w:pPr>
              <w:tabs>
                <w:tab w:val="left" w:pos="1080"/>
              </w:tabs>
              <w:rPr>
                <w:rFonts w:asciiTheme="majorHAnsi" w:hAnsiTheme="majorHAnsi" w:cstheme="majorHAnsi"/>
                <w:sz w:val="20"/>
                <w:szCs w:val="20"/>
              </w:rPr>
            </w:pPr>
          </w:p>
        </w:tc>
        <w:tc>
          <w:tcPr>
            <w:tcW w:w="1208" w:type="dxa"/>
          </w:tcPr>
          <w:p w14:paraId="14A8A1D4"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984" w:type="dxa"/>
          </w:tcPr>
          <w:p w14:paraId="24550DB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5319723E" w14:textId="77777777" w:rsidTr="00D7450C">
        <w:tc>
          <w:tcPr>
            <w:tcW w:w="3084" w:type="dxa"/>
          </w:tcPr>
          <w:p w14:paraId="57A0ED7D" w14:textId="77777777" w:rsidR="00615BB0"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2.1</w:t>
            </w:r>
            <w:r>
              <w:rPr>
                <w:rFonts w:asciiTheme="majorHAnsi" w:hAnsiTheme="majorHAnsi" w:cstheme="majorHAnsi"/>
                <w:sz w:val="20"/>
                <w:szCs w:val="20"/>
              </w:rPr>
              <w:t>.</w:t>
            </w:r>
            <w:r w:rsidRPr="00093417">
              <w:rPr>
                <w:rFonts w:asciiTheme="majorHAnsi" w:hAnsiTheme="majorHAnsi" w:cstheme="majorHAnsi"/>
                <w:sz w:val="20"/>
                <w:szCs w:val="20"/>
              </w:rPr>
              <w:t xml:space="preserve"> </w:t>
            </w:r>
            <w:r>
              <w:rPr>
                <w:rFonts w:asciiTheme="majorHAnsi" w:hAnsiTheme="majorHAnsi" w:cstheme="majorHAnsi"/>
                <w:sz w:val="20"/>
                <w:szCs w:val="20"/>
              </w:rPr>
              <w:t xml:space="preserve">UNDP CO and PMU to provide follow up on </w:t>
            </w:r>
            <w:r w:rsidRPr="00093417">
              <w:rPr>
                <w:rFonts w:asciiTheme="majorHAnsi" w:hAnsiTheme="majorHAnsi" w:cstheme="majorHAnsi"/>
                <w:sz w:val="20"/>
                <w:szCs w:val="20"/>
              </w:rPr>
              <w:t>t</w:t>
            </w:r>
            <w:r>
              <w:rPr>
                <w:rFonts w:asciiTheme="majorHAnsi" w:hAnsiTheme="majorHAnsi" w:cstheme="majorHAnsi"/>
                <w:sz w:val="20"/>
                <w:szCs w:val="20"/>
              </w:rPr>
              <w:t>his</w:t>
            </w:r>
            <w:r w:rsidRPr="00093417">
              <w:rPr>
                <w:rFonts w:asciiTheme="majorHAnsi" w:hAnsiTheme="majorHAnsi" w:cstheme="majorHAnsi"/>
                <w:sz w:val="20"/>
                <w:szCs w:val="20"/>
              </w:rPr>
              <w:t xml:space="preserve"> intervention</w:t>
            </w:r>
            <w:r>
              <w:rPr>
                <w:rFonts w:asciiTheme="majorHAnsi" w:hAnsiTheme="majorHAnsi" w:cstheme="majorHAnsi"/>
                <w:sz w:val="20"/>
                <w:szCs w:val="20"/>
              </w:rPr>
              <w:t xml:space="preserve"> </w:t>
            </w:r>
            <w:proofErr w:type="gramStart"/>
            <w:r>
              <w:rPr>
                <w:rFonts w:asciiTheme="majorHAnsi" w:hAnsiTheme="majorHAnsi" w:cstheme="majorHAnsi"/>
                <w:sz w:val="20"/>
                <w:szCs w:val="20"/>
              </w:rPr>
              <w:t>through;</w:t>
            </w:r>
            <w:proofErr w:type="gramEnd"/>
          </w:p>
          <w:p w14:paraId="53C3A88E" w14:textId="77777777" w:rsidR="00615BB0" w:rsidRDefault="00615BB0" w:rsidP="00D7450C">
            <w:pPr>
              <w:tabs>
                <w:tab w:val="left" w:pos="1080"/>
              </w:tabs>
              <w:spacing w:line="240" w:lineRule="auto"/>
              <w:rPr>
                <w:rFonts w:asciiTheme="majorHAnsi" w:hAnsiTheme="majorHAnsi" w:cstheme="majorHAnsi"/>
                <w:sz w:val="20"/>
                <w:szCs w:val="20"/>
              </w:rPr>
            </w:pPr>
            <w:r>
              <w:rPr>
                <w:rFonts w:asciiTheme="majorHAnsi" w:hAnsiTheme="majorHAnsi" w:cstheme="majorHAnsi"/>
                <w:sz w:val="20"/>
                <w:szCs w:val="20"/>
              </w:rPr>
              <w:t>- Meeting with the Ministry of Health officials to emphasize the importance of proper operation of the autoclaves.</w:t>
            </w:r>
          </w:p>
          <w:p w14:paraId="142628C1" w14:textId="77777777" w:rsidR="00615BB0" w:rsidRDefault="00615BB0" w:rsidP="00D7450C">
            <w:pPr>
              <w:tabs>
                <w:tab w:val="left" w:pos="1080"/>
              </w:tabs>
              <w:spacing w:line="240" w:lineRule="auto"/>
              <w:rPr>
                <w:rFonts w:asciiTheme="majorHAnsi" w:hAnsiTheme="majorHAnsi" w:cstheme="majorHAnsi"/>
                <w:sz w:val="20"/>
                <w:szCs w:val="20"/>
              </w:rPr>
            </w:pPr>
            <w:r>
              <w:rPr>
                <w:rFonts w:asciiTheme="majorHAnsi" w:hAnsiTheme="majorHAnsi" w:cstheme="majorHAnsi"/>
                <w:sz w:val="20"/>
                <w:szCs w:val="20"/>
              </w:rPr>
              <w:t>- Official correspondences to be sent in this regard.</w:t>
            </w:r>
          </w:p>
          <w:p w14:paraId="16F62D70" w14:textId="77777777" w:rsidR="00615BB0" w:rsidRDefault="00615BB0" w:rsidP="00D7450C">
            <w:pPr>
              <w:tabs>
                <w:tab w:val="left" w:pos="1080"/>
              </w:tabs>
              <w:spacing w:line="240" w:lineRule="auto"/>
              <w:rPr>
                <w:rFonts w:asciiTheme="majorHAnsi" w:hAnsiTheme="majorHAnsi" w:cstheme="majorHAnsi"/>
                <w:sz w:val="20"/>
                <w:szCs w:val="20"/>
              </w:rPr>
            </w:pPr>
            <w:r>
              <w:rPr>
                <w:rFonts w:asciiTheme="majorHAnsi" w:hAnsiTheme="majorHAnsi" w:cstheme="majorHAnsi"/>
                <w:sz w:val="20"/>
                <w:szCs w:val="20"/>
              </w:rPr>
              <w:t xml:space="preserve">- Close follow up with </w:t>
            </w:r>
            <w:proofErr w:type="spellStart"/>
            <w:r>
              <w:rPr>
                <w:rFonts w:asciiTheme="majorHAnsi" w:hAnsiTheme="majorHAnsi" w:cstheme="majorHAnsi"/>
                <w:sz w:val="20"/>
                <w:szCs w:val="20"/>
              </w:rPr>
              <w:t>MoH</w:t>
            </w:r>
            <w:proofErr w:type="spellEnd"/>
            <w:r>
              <w:rPr>
                <w:rFonts w:asciiTheme="majorHAnsi" w:hAnsiTheme="majorHAnsi" w:cstheme="majorHAnsi"/>
                <w:sz w:val="20"/>
                <w:szCs w:val="20"/>
              </w:rPr>
              <w:t xml:space="preserve"> focal points to accelerate the issue of outsourcing a company to perform operations and maintenance activities</w:t>
            </w:r>
          </w:p>
          <w:p w14:paraId="7D39D370" w14:textId="77777777" w:rsidR="00615BB0" w:rsidRPr="00093417" w:rsidRDefault="00615BB0" w:rsidP="00D7450C">
            <w:pPr>
              <w:tabs>
                <w:tab w:val="left" w:pos="1080"/>
              </w:tabs>
              <w:rPr>
                <w:rFonts w:asciiTheme="majorHAnsi" w:hAnsiTheme="majorHAnsi" w:cstheme="majorHAnsi"/>
                <w:sz w:val="20"/>
                <w:szCs w:val="20"/>
              </w:rPr>
            </w:pPr>
          </w:p>
        </w:tc>
        <w:tc>
          <w:tcPr>
            <w:tcW w:w="2003" w:type="dxa"/>
          </w:tcPr>
          <w:p w14:paraId="2E7160E8"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Immediate action with continuous follow up</w:t>
            </w:r>
          </w:p>
        </w:tc>
        <w:tc>
          <w:tcPr>
            <w:tcW w:w="2050" w:type="dxa"/>
          </w:tcPr>
          <w:p w14:paraId="4E9F6971"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PMU, UNDP, </w:t>
            </w:r>
            <w:proofErr w:type="spellStart"/>
            <w:r>
              <w:rPr>
                <w:rFonts w:asciiTheme="majorHAnsi" w:hAnsiTheme="majorHAnsi" w:cstheme="majorHAnsi"/>
                <w:sz w:val="20"/>
                <w:szCs w:val="20"/>
              </w:rPr>
              <w:t>MoH</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MoEnv</w:t>
            </w:r>
            <w:proofErr w:type="spellEnd"/>
          </w:p>
        </w:tc>
        <w:tc>
          <w:tcPr>
            <w:tcW w:w="1208" w:type="dxa"/>
          </w:tcPr>
          <w:p w14:paraId="549CE0A0" w14:textId="77777777" w:rsidR="00615BB0" w:rsidRPr="00093417" w:rsidRDefault="00615BB0" w:rsidP="00D7450C">
            <w:pPr>
              <w:tabs>
                <w:tab w:val="left" w:pos="1080"/>
              </w:tabs>
              <w:rPr>
                <w:rFonts w:asciiTheme="majorHAnsi" w:hAnsiTheme="majorHAnsi" w:cstheme="majorHAnsi"/>
                <w:sz w:val="20"/>
                <w:szCs w:val="20"/>
              </w:rPr>
            </w:pPr>
          </w:p>
        </w:tc>
        <w:tc>
          <w:tcPr>
            <w:tcW w:w="984" w:type="dxa"/>
          </w:tcPr>
          <w:p w14:paraId="21624C65" w14:textId="77777777" w:rsidR="00615BB0" w:rsidRPr="00093417" w:rsidRDefault="00615BB0" w:rsidP="00D7450C">
            <w:pPr>
              <w:tabs>
                <w:tab w:val="left" w:pos="1080"/>
              </w:tabs>
              <w:rPr>
                <w:rFonts w:asciiTheme="majorHAnsi" w:hAnsiTheme="majorHAnsi" w:cstheme="majorHAnsi"/>
                <w:sz w:val="20"/>
                <w:szCs w:val="20"/>
              </w:rPr>
            </w:pPr>
          </w:p>
        </w:tc>
      </w:tr>
    </w:tbl>
    <w:p w14:paraId="12408D2B" w14:textId="77777777" w:rsidR="00615BB0" w:rsidRPr="00093417" w:rsidRDefault="00615BB0" w:rsidP="00615BB0">
      <w:pPr>
        <w:tabs>
          <w:tab w:val="left" w:pos="1080"/>
        </w:tabs>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02"/>
        <w:gridCol w:w="1949"/>
        <w:gridCol w:w="1799"/>
        <w:gridCol w:w="1467"/>
        <w:gridCol w:w="1138"/>
      </w:tblGrid>
      <w:tr w:rsidR="00615BB0" w:rsidRPr="00093417" w14:paraId="1E8AA82D" w14:textId="77777777" w:rsidTr="00D7450C">
        <w:tc>
          <w:tcPr>
            <w:tcW w:w="9355" w:type="dxa"/>
            <w:gridSpan w:val="5"/>
            <w:shd w:val="clear" w:color="auto" w:fill="F3F3F3"/>
          </w:tcPr>
          <w:p w14:paraId="51745987" w14:textId="77777777" w:rsidR="00615BB0" w:rsidRPr="00A90DA4" w:rsidRDefault="00615BB0" w:rsidP="00D7450C">
            <w:pPr>
              <w:spacing w:after="160" w:line="256" w:lineRule="auto"/>
              <w:jc w:val="both"/>
              <w:rPr>
                <w:rFonts w:asciiTheme="majorHAnsi" w:hAnsiTheme="majorHAnsi" w:cstheme="majorHAnsi"/>
                <w:sz w:val="20"/>
                <w:szCs w:val="20"/>
                <w:lang w:val="en"/>
              </w:rPr>
            </w:pPr>
            <w:r w:rsidRPr="00A90DA4">
              <w:rPr>
                <w:rFonts w:asciiTheme="majorHAnsi" w:hAnsiTheme="majorHAnsi" w:cstheme="majorHAnsi"/>
                <w:sz w:val="20"/>
                <w:szCs w:val="20"/>
              </w:rPr>
              <w:br w:type="page"/>
            </w:r>
            <w:r>
              <w:rPr>
                <w:rFonts w:asciiTheme="majorHAnsi" w:hAnsiTheme="majorHAnsi" w:cstheme="majorHAnsi"/>
                <w:sz w:val="20"/>
                <w:szCs w:val="20"/>
              </w:rPr>
              <w:t>R</w:t>
            </w:r>
            <w:r w:rsidRPr="00A90DA4">
              <w:rPr>
                <w:rFonts w:asciiTheme="majorHAnsi" w:hAnsiTheme="majorHAnsi" w:cstheme="majorHAnsi"/>
                <w:sz w:val="20"/>
                <w:szCs w:val="20"/>
              </w:rPr>
              <w:t xml:space="preserve">ecommendation 3. </w:t>
            </w:r>
            <w:r w:rsidRPr="00A90DA4">
              <w:rPr>
                <w:rFonts w:asciiTheme="majorHAnsi" w:hAnsiTheme="majorHAnsi" w:cstheme="majorHAnsi"/>
                <w:sz w:val="20"/>
                <w:szCs w:val="20"/>
                <w:lang w:val="en"/>
              </w:rPr>
              <w:t>Project Coordination should keep the UNDP/Program Officer informed of the progress and quality of the institutions’ participation. In this manner, the UNDP/Program Office can address these issues with the institutions that have less aggressive participation.</w:t>
            </w:r>
          </w:p>
          <w:p w14:paraId="779B5EA4" w14:textId="77777777" w:rsidR="00615BB0" w:rsidRPr="00093417" w:rsidRDefault="00615BB0" w:rsidP="00D7450C">
            <w:pPr>
              <w:spacing w:after="120"/>
              <w:jc w:val="both"/>
              <w:rPr>
                <w:rFonts w:asciiTheme="majorHAnsi" w:hAnsiTheme="majorHAnsi" w:cstheme="majorHAnsi"/>
                <w:sz w:val="20"/>
                <w:szCs w:val="20"/>
              </w:rPr>
            </w:pPr>
          </w:p>
        </w:tc>
      </w:tr>
      <w:tr w:rsidR="00615BB0" w:rsidRPr="00093417" w14:paraId="057DDE9A" w14:textId="77777777" w:rsidTr="00D7450C">
        <w:tc>
          <w:tcPr>
            <w:tcW w:w="9355" w:type="dxa"/>
            <w:gridSpan w:val="5"/>
            <w:tcBorders>
              <w:top w:val="single" w:sz="4" w:space="0" w:color="auto"/>
              <w:bottom w:val="single" w:sz="6" w:space="0" w:color="auto"/>
            </w:tcBorders>
            <w:shd w:val="clear" w:color="auto" w:fill="F3F3F3"/>
          </w:tcPr>
          <w:p w14:paraId="48627DB8"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2F4265E2" w14:textId="77777777" w:rsidTr="00D7450C">
        <w:trPr>
          <w:trHeight w:val="135"/>
        </w:trPr>
        <w:tc>
          <w:tcPr>
            <w:tcW w:w="3002" w:type="dxa"/>
            <w:vMerge w:val="restart"/>
            <w:tcBorders>
              <w:top w:val="single" w:sz="6" w:space="0" w:color="auto"/>
              <w:bottom w:val="single" w:sz="6" w:space="0" w:color="auto"/>
              <w:right w:val="single" w:sz="6" w:space="0" w:color="auto"/>
            </w:tcBorders>
            <w:shd w:val="clear" w:color="auto" w:fill="F3F3F3"/>
          </w:tcPr>
          <w:p w14:paraId="48D17CD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7AFBF44"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1C496826"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472D487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3CD84F66" w14:textId="77777777" w:rsidTr="00D7450C">
        <w:trPr>
          <w:trHeight w:val="135"/>
        </w:trPr>
        <w:tc>
          <w:tcPr>
            <w:tcW w:w="3002" w:type="dxa"/>
            <w:vMerge/>
            <w:tcBorders>
              <w:top w:val="single" w:sz="6" w:space="0" w:color="auto"/>
              <w:bottom w:val="single" w:sz="6" w:space="0" w:color="auto"/>
              <w:right w:val="single" w:sz="6" w:space="0" w:color="auto"/>
            </w:tcBorders>
            <w:shd w:val="clear" w:color="auto" w:fill="F3F3F3"/>
          </w:tcPr>
          <w:p w14:paraId="214B68B8"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64FD179C"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5C7FA16C"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27609FB3"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40DB6C5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18951D3C" w14:textId="77777777" w:rsidTr="00D7450C">
        <w:tc>
          <w:tcPr>
            <w:tcW w:w="3002" w:type="dxa"/>
            <w:tcBorders>
              <w:top w:val="single" w:sz="6" w:space="0" w:color="auto"/>
              <w:bottom w:val="single" w:sz="6" w:space="0" w:color="auto"/>
              <w:right w:val="single" w:sz="6" w:space="0" w:color="auto"/>
            </w:tcBorders>
          </w:tcPr>
          <w:p w14:paraId="516AD751"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3.1</w:t>
            </w:r>
            <w:r>
              <w:rPr>
                <w:rFonts w:asciiTheme="majorHAnsi" w:hAnsiTheme="majorHAnsi" w:cstheme="majorHAnsi"/>
                <w:sz w:val="20"/>
                <w:szCs w:val="20"/>
              </w:rPr>
              <w:t>.</w:t>
            </w:r>
            <w:r w:rsidRPr="00093417">
              <w:rPr>
                <w:rFonts w:asciiTheme="majorHAnsi" w:hAnsiTheme="majorHAnsi" w:cstheme="majorHAnsi"/>
                <w:sz w:val="20"/>
                <w:szCs w:val="20"/>
              </w:rPr>
              <w:t xml:space="preserve"> </w:t>
            </w:r>
            <w:r>
              <w:rPr>
                <w:rFonts w:asciiTheme="majorHAnsi" w:hAnsiTheme="majorHAnsi" w:cstheme="majorHAnsi"/>
                <w:sz w:val="20"/>
                <w:szCs w:val="20"/>
              </w:rPr>
              <w:t xml:space="preserve">Conduct Bi-weekly meetings to update UNDP CO on project progress, </w:t>
            </w:r>
            <w:proofErr w:type="gramStart"/>
            <w:r>
              <w:rPr>
                <w:rFonts w:asciiTheme="majorHAnsi" w:hAnsiTheme="majorHAnsi" w:cstheme="majorHAnsi"/>
                <w:sz w:val="20"/>
                <w:szCs w:val="20"/>
              </w:rPr>
              <w:t>updates</w:t>
            </w:r>
            <w:proofErr w:type="gramEnd"/>
            <w:r>
              <w:rPr>
                <w:rFonts w:asciiTheme="majorHAnsi" w:hAnsiTheme="majorHAnsi" w:cstheme="majorHAnsi"/>
                <w:sz w:val="20"/>
                <w:szCs w:val="20"/>
              </w:rPr>
              <w:t xml:space="preserve"> and partners participation in the project.</w:t>
            </w:r>
          </w:p>
        </w:tc>
        <w:tc>
          <w:tcPr>
            <w:tcW w:w="1949" w:type="dxa"/>
            <w:tcBorders>
              <w:top w:val="single" w:sz="6" w:space="0" w:color="auto"/>
              <w:left w:val="single" w:sz="6" w:space="0" w:color="auto"/>
              <w:bottom w:val="single" w:sz="6" w:space="0" w:color="auto"/>
              <w:right w:val="single" w:sz="6" w:space="0" w:color="auto"/>
            </w:tcBorders>
          </w:tcPr>
          <w:p w14:paraId="0AD32169"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Bi-weekly</w:t>
            </w:r>
          </w:p>
        </w:tc>
        <w:tc>
          <w:tcPr>
            <w:tcW w:w="1799" w:type="dxa"/>
            <w:tcBorders>
              <w:top w:val="single" w:sz="6" w:space="0" w:color="auto"/>
              <w:left w:val="single" w:sz="6" w:space="0" w:color="auto"/>
              <w:bottom w:val="single" w:sz="6" w:space="0" w:color="auto"/>
              <w:right w:val="single" w:sz="6" w:space="0" w:color="auto"/>
            </w:tcBorders>
          </w:tcPr>
          <w:p w14:paraId="60B56A98"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w:t>
            </w:r>
          </w:p>
        </w:tc>
        <w:tc>
          <w:tcPr>
            <w:tcW w:w="1467" w:type="dxa"/>
            <w:tcBorders>
              <w:top w:val="single" w:sz="6" w:space="0" w:color="auto"/>
              <w:left w:val="single" w:sz="6" w:space="0" w:color="auto"/>
              <w:bottom w:val="single" w:sz="6" w:space="0" w:color="auto"/>
              <w:right w:val="single" w:sz="6" w:space="0" w:color="auto"/>
            </w:tcBorders>
          </w:tcPr>
          <w:p w14:paraId="2AC744ED"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39AC0DAB"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6019357A" w14:textId="77777777" w:rsidTr="00D7450C">
        <w:tc>
          <w:tcPr>
            <w:tcW w:w="3002" w:type="dxa"/>
            <w:tcBorders>
              <w:top w:val="single" w:sz="6" w:space="0" w:color="auto"/>
              <w:bottom w:val="single" w:sz="6" w:space="0" w:color="auto"/>
              <w:right w:val="single" w:sz="6" w:space="0" w:color="auto"/>
            </w:tcBorders>
          </w:tcPr>
          <w:p w14:paraId="2B8F3E8C"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lastRenderedPageBreak/>
              <w:t xml:space="preserve">3.2. </w:t>
            </w:r>
            <w:r>
              <w:rPr>
                <w:rFonts w:asciiTheme="majorHAnsi" w:hAnsiTheme="majorHAnsi" w:cstheme="majorHAnsi"/>
                <w:sz w:val="20"/>
                <w:szCs w:val="20"/>
              </w:rPr>
              <w:t>Submit Quarter reports and annual reports on due dates.</w:t>
            </w:r>
          </w:p>
        </w:tc>
        <w:tc>
          <w:tcPr>
            <w:tcW w:w="1949" w:type="dxa"/>
            <w:tcBorders>
              <w:top w:val="single" w:sz="6" w:space="0" w:color="auto"/>
              <w:left w:val="single" w:sz="6" w:space="0" w:color="auto"/>
              <w:bottom w:val="single" w:sz="6" w:space="0" w:color="auto"/>
              <w:right w:val="single" w:sz="6" w:space="0" w:color="auto"/>
            </w:tcBorders>
          </w:tcPr>
          <w:p w14:paraId="315F39B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Each quarter, annually</w:t>
            </w:r>
          </w:p>
        </w:tc>
        <w:tc>
          <w:tcPr>
            <w:tcW w:w="1799" w:type="dxa"/>
            <w:tcBorders>
              <w:top w:val="single" w:sz="6" w:space="0" w:color="auto"/>
              <w:left w:val="single" w:sz="6" w:space="0" w:color="auto"/>
              <w:bottom w:val="single" w:sz="6" w:space="0" w:color="auto"/>
              <w:right w:val="single" w:sz="6" w:space="0" w:color="auto"/>
            </w:tcBorders>
          </w:tcPr>
          <w:p w14:paraId="2D368F9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Technical committee</w:t>
            </w:r>
          </w:p>
        </w:tc>
        <w:tc>
          <w:tcPr>
            <w:tcW w:w="1467" w:type="dxa"/>
            <w:tcBorders>
              <w:top w:val="single" w:sz="6" w:space="0" w:color="auto"/>
              <w:left w:val="single" w:sz="6" w:space="0" w:color="auto"/>
              <w:bottom w:val="single" w:sz="6" w:space="0" w:color="auto"/>
              <w:right w:val="single" w:sz="6" w:space="0" w:color="auto"/>
            </w:tcBorders>
          </w:tcPr>
          <w:p w14:paraId="212FEA87"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4644FFE1"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0EDE6C8E" w14:textId="77777777" w:rsidTr="00D7450C">
        <w:tc>
          <w:tcPr>
            <w:tcW w:w="3002" w:type="dxa"/>
            <w:tcBorders>
              <w:top w:val="single" w:sz="6" w:space="0" w:color="auto"/>
              <w:bottom w:val="single" w:sz="6" w:space="0" w:color="auto"/>
              <w:right w:val="single" w:sz="6" w:space="0" w:color="auto"/>
            </w:tcBorders>
          </w:tcPr>
          <w:p w14:paraId="422561E3"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3.3. Provide feedback through the monthly technical committee meetings on the levels of participation. </w:t>
            </w:r>
          </w:p>
        </w:tc>
        <w:tc>
          <w:tcPr>
            <w:tcW w:w="1949" w:type="dxa"/>
            <w:tcBorders>
              <w:top w:val="single" w:sz="6" w:space="0" w:color="auto"/>
              <w:left w:val="single" w:sz="6" w:space="0" w:color="auto"/>
              <w:bottom w:val="single" w:sz="6" w:space="0" w:color="auto"/>
              <w:right w:val="single" w:sz="6" w:space="0" w:color="auto"/>
            </w:tcBorders>
          </w:tcPr>
          <w:p w14:paraId="2F290FC4"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Monthly</w:t>
            </w:r>
          </w:p>
        </w:tc>
        <w:tc>
          <w:tcPr>
            <w:tcW w:w="1799" w:type="dxa"/>
            <w:tcBorders>
              <w:top w:val="single" w:sz="6" w:space="0" w:color="auto"/>
              <w:left w:val="single" w:sz="6" w:space="0" w:color="auto"/>
              <w:bottom w:val="single" w:sz="6" w:space="0" w:color="auto"/>
              <w:right w:val="single" w:sz="6" w:space="0" w:color="auto"/>
            </w:tcBorders>
          </w:tcPr>
          <w:p w14:paraId="554EA4EC"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TC, UNDP</w:t>
            </w:r>
          </w:p>
        </w:tc>
        <w:tc>
          <w:tcPr>
            <w:tcW w:w="1467" w:type="dxa"/>
            <w:tcBorders>
              <w:top w:val="single" w:sz="6" w:space="0" w:color="auto"/>
              <w:left w:val="single" w:sz="6" w:space="0" w:color="auto"/>
              <w:bottom w:val="single" w:sz="6" w:space="0" w:color="auto"/>
              <w:right w:val="single" w:sz="6" w:space="0" w:color="auto"/>
            </w:tcBorders>
          </w:tcPr>
          <w:p w14:paraId="4519DFF4"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0CB174E7"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7963D0A9" w14:textId="77777777" w:rsidTr="00D7450C">
        <w:tc>
          <w:tcPr>
            <w:tcW w:w="3002" w:type="dxa"/>
            <w:tcBorders>
              <w:top w:val="single" w:sz="6" w:space="0" w:color="auto"/>
              <w:bottom w:val="single" w:sz="6" w:space="0" w:color="auto"/>
              <w:right w:val="single" w:sz="6" w:space="0" w:color="auto"/>
            </w:tcBorders>
          </w:tcPr>
          <w:p w14:paraId="05F744A1"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Organize field visits to project sites to oversee the implementation on ground as appropriate</w:t>
            </w:r>
          </w:p>
        </w:tc>
        <w:tc>
          <w:tcPr>
            <w:tcW w:w="1949" w:type="dxa"/>
            <w:tcBorders>
              <w:top w:val="single" w:sz="6" w:space="0" w:color="auto"/>
              <w:left w:val="single" w:sz="6" w:space="0" w:color="auto"/>
              <w:bottom w:val="single" w:sz="6" w:space="0" w:color="auto"/>
              <w:right w:val="single" w:sz="6" w:space="0" w:color="auto"/>
            </w:tcBorders>
          </w:tcPr>
          <w:p w14:paraId="7A107B13"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needed</w:t>
            </w:r>
          </w:p>
        </w:tc>
        <w:tc>
          <w:tcPr>
            <w:tcW w:w="1799" w:type="dxa"/>
            <w:tcBorders>
              <w:top w:val="single" w:sz="6" w:space="0" w:color="auto"/>
              <w:left w:val="single" w:sz="6" w:space="0" w:color="auto"/>
              <w:bottom w:val="single" w:sz="6" w:space="0" w:color="auto"/>
              <w:right w:val="single" w:sz="6" w:space="0" w:color="auto"/>
            </w:tcBorders>
          </w:tcPr>
          <w:p w14:paraId="654E76A5"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UNDP</w:t>
            </w:r>
          </w:p>
        </w:tc>
        <w:tc>
          <w:tcPr>
            <w:tcW w:w="1467" w:type="dxa"/>
            <w:tcBorders>
              <w:top w:val="single" w:sz="6" w:space="0" w:color="auto"/>
              <w:left w:val="single" w:sz="6" w:space="0" w:color="auto"/>
              <w:bottom w:val="single" w:sz="6" w:space="0" w:color="auto"/>
              <w:right w:val="single" w:sz="6" w:space="0" w:color="auto"/>
            </w:tcBorders>
          </w:tcPr>
          <w:p w14:paraId="0E2A83C4"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100DB84B" w14:textId="77777777" w:rsidR="00615BB0" w:rsidRPr="00093417" w:rsidRDefault="00615BB0" w:rsidP="00D7450C">
            <w:pPr>
              <w:tabs>
                <w:tab w:val="left" w:pos="1080"/>
              </w:tabs>
              <w:rPr>
                <w:rFonts w:asciiTheme="majorHAnsi" w:hAnsiTheme="majorHAnsi" w:cstheme="majorHAnsi"/>
                <w:sz w:val="20"/>
                <w:szCs w:val="20"/>
              </w:rPr>
            </w:pPr>
          </w:p>
        </w:tc>
      </w:tr>
    </w:tbl>
    <w:p w14:paraId="0548E52D"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2404E4B5" w14:textId="77777777" w:rsidTr="00D7450C">
        <w:tc>
          <w:tcPr>
            <w:tcW w:w="9242" w:type="dxa"/>
            <w:gridSpan w:val="5"/>
            <w:shd w:val="clear" w:color="auto" w:fill="F3F3F3"/>
          </w:tcPr>
          <w:p w14:paraId="588C9389" w14:textId="77777777" w:rsidR="00615BB0" w:rsidRPr="00093417" w:rsidRDefault="00615BB0" w:rsidP="00D7450C">
            <w:pPr>
              <w:spacing w:after="160" w:line="256" w:lineRule="auto"/>
              <w:jc w:val="both"/>
              <w:rPr>
                <w:rFonts w:asciiTheme="majorHAnsi" w:hAnsiTheme="majorHAnsi" w:cstheme="majorHAnsi"/>
                <w:sz w:val="20"/>
                <w:szCs w:val="20"/>
              </w:rPr>
            </w:pPr>
            <w:r w:rsidRPr="000A63F6">
              <w:rPr>
                <w:rFonts w:asciiTheme="majorHAnsi" w:hAnsiTheme="majorHAnsi" w:cstheme="majorHAnsi"/>
                <w:sz w:val="20"/>
                <w:szCs w:val="20"/>
              </w:rPr>
              <w:br w:type="page"/>
            </w:r>
            <w:r>
              <w:rPr>
                <w:rFonts w:asciiTheme="majorHAnsi" w:hAnsiTheme="majorHAnsi" w:cstheme="majorHAnsi"/>
                <w:sz w:val="20"/>
                <w:szCs w:val="20"/>
              </w:rPr>
              <w:t>R</w:t>
            </w:r>
            <w:r w:rsidRPr="000A63F6">
              <w:rPr>
                <w:rFonts w:asciiTheme="majorHAnsi" w:hAnsiTheme="majorHAnsi" w:cstheme="majorHAnsi"/>
                <w:sz w:val="20"/>
                <w:szCs w:val="20"/>
              </w:rPr>
              <w:t xml:space="preserve">ecommendation 4. </w:t>
            </w:r>
            <w:r w:rsidRPr="000A63F6">
              <w:rPr>
                <w:rFonts w:asciiTheme="majorHAnsi" w:hAnsiTheme="majorHAnsi" w:cstheme="majorHAnsi"/>
                <w:sz w:val="20"/>
                <w:szCs w:val="20"/>
                <w:lang w:val="en"/>
              </w:rPr>
              <w:t xml:space="preserve">Ensure that the monitoring and evaluation processes established by the UNDP Office are carried out in a timely manner so that Project development can be ensured.  </w:t>
            </w:r>
          </w:p>
        </w:tc>
      </w:tr>
      <w:tr w:rsidR="00615BB0" w:rsidRPr="00093417" w14:paraId="673A585B" w14:textId="77777777" w:rsidTr="00D7450C">
        <w:tc>
          <w:tcPr>
            <w:tcW w:w="9242" w:type="dxa"/>
            <w:gridSpan w:val="5"/>
            <w:tcBorders>
              <w:top w:val="single" w:sz="4" w:space="0" w:color="auto"/>
              <w:bottom w:val="single" w:sz="6" w:space="0" w:color="auto"/>
            </w:tcBorders>
            <w:shd w:val="clear" w:color="auto" w:fill="F3F3F3"/>
          </w:tcPr>
          <w:p w14:paraId="6AC6C9D8"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0633145F"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445C82AF"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C0E556F"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3CF03F5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67BAD966"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1A904266"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70A12CB7"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723D6F20"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39DD0833"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6F9063D1"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11523A3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3BC0F869" w14:textId="77777777" w:rsidTr="00D7450C">
        <w:tc>
          <w:tcPr>
            <w:tcW w:w="2889" w:type="dxa"/>
            <w:tcBorders>
              <w:top w:val="single" w:sz="6" w:space="0" w:color="auto"/>
              <w:bottom w:val="single" w:sz="6" w:space="0" w:color="auto"/>
              <w:right w:val="single" w:sz="6" w:space="0" w:color="auto"/>
            </w:tcBorders>
          </w:tcPr>
          <w:p w14:paraId="2B50048B" w14:textId="77777777" w:rsidR="00615BB0" w:rsidRPr="00AE6FA7" w:rsidRDefault="00615BB0" w:rsidP="00D7450C">
            <w:pPr>
              <w:tabs>
                <w:tab w:val="left" w:pos="1080"/>
              </w:tabs>
              <w:rPr>
                <w:rFonts w:asciiTheme="majorHAnsi" w:hAnsiTheme="majorHAnsi" w:cstheme="majorHAnsi"/>
                <w:color w:val="FF0000"/>
                <w:sz w:val="20"/>
                <w:szCs w:val="20"/>
              </w:rPr>
            </w:pPr>
            <w:r>
              <w:rPr>
                <w:rFonts w:asciiTheme="majorHAnsi" w:hAnsiTheme="majorHAnsi" w:cstheme="majorHAnsi"/>
                <w:sz w:val="20"/>
                <w:szCs w:val="20"/>
              </w:rPr>
              <w:t>4</w:t>
            </w:r>
            <w:r w:rsidRPr="00093417">
              <w:rPr>
                <w:rFonts w:asciiTheme="majorHAnsi" w:hAnsiTheme="majorHAnsi" w:cstheme="majorHAnsi"/>
                <w:sz w:val="20"/>
                <w:szCs w:val="20"/>
              </w:rPr>
              <w:t>.1</w:t>
            </w:r>
            <w:r>
              <w:rPr>
                <w:rFonts w:asciiTheme="majorHAnsi" w:hAnsiTheme="majorHAnsi" w:cstheme="majorHAnsi"/>
                <w:sz w:val="20"/>
                <w:szCs w:val="20"/>
              </w:rPr>
              <w:t>.</w:t>
            </w:r>
            <w:r w:rsidRPr="00093417">
              <w:rPr>
                <w:rFonts w:asciiTheme="majorHAnsi" w:hAnsiTheme="majorHAnsi" w:cstheme="majorHAnsi"/>
                <w:sz w:val="20"/>
                <w:szCs w:val="20"/>
              </w:rPr>
              <w:t xml:space="preserve"> </w:t>
            </w:r>
            <w:r>
              <w:rPr>
                <w:rFonts w:asciiTheme="majorHAnsi" w:hAnsiTheme="majorHAnsi" w:cstheme="majorHAnsi"/>
                <w:sz w:val="20"/>
                <w:szCs w:val="20"/>
              </w:rPr>
              <w:t>Revisit the monitoring plan and make any changes if found necessary especially due to the COVID-19 pandemic and response</w:t>
            </w:r>
            <w:r w:rsidRPr="00A93B0D">
              <w:rPr>
                <w:rFonts w:asciiTheme="majorHAnsi" w:hAnsiTheme="majorHAnsi" w:cstheme="majorHAnsi"/>
                <w:color w:val="000000" w:themeColor="text1"/>
                <w:sz w:val="20"/>
                <w:szCs w:val="20"/>
              </w:rPr>
              <w:t xml:space="preserve">. Assessing the </w:t>
            </w:r>
            <w:proofErr w:type="gramStart"/>
            <w:r w:rsidRPr="00A93B0D">
              <w:rPr>
                <w:rFonts w:asciiTheme="majorHAnsi" w:hAnsiTheme="majorHAnsi" w:cstheme="majorHAnsi"/>
                <w:color w:val="000000" w:themeColor="text1"/>
                <w:sz w:val="20"/>
                <w:szCs w:val="20"/>
              </w:rPr>
              <w:t>monitoring  and</w:t>
            </w:r>
            <w:proofErr w:type="gramEnd"/>
            <w:r w:rsidRPr="00A93B0D">
              <w:rPr>
                <w:rFonts w:asciiTheme="majorHAnsi" w:hAnsiTheme="majorHAnsi" w:cstheme="majorHAnsi"/>
                <w:color w:val="000000" w:themeColor="text1"/>
                <w:sz w:val="20"/>
                <w:szCs w:val="20"/>
              </w:rPr>
              <w:t xml:space="preserve"> evaluation schedule and amend whenever necessary in accordance  </w:t>
            </w:r>
          </w:p>
          <w:p w14:paraId="37CB18E5" w14:textId="77777777" w:rsidR="00615BB0" w:rsidRPr="00093417" w:rsidRDefault="00615BB0" w:rsidP="00D7450C">
            <w:pPr>
              <w:tabs>
                <w:tab w:val="left" w:pos="1080"/>
              </w:tabs>
              <w:rPr>
                <w:rFonts w:asciiTheme="majorHAnsi" w:hAnsiTheme="majorHAnsi" w:cstheme="majorHAnsi"/>
                <w:sz w:val="20"/>
                <w:szCs w:val="20"/>
              </w:rPr>
            </w:pPr>
            <w:proofErr w:type="gramStart"/>
            <w:r w:rsidRPr="00A93B0D">
              <w:rPr>
                <w:rFonts w:asciiTheme="majorHAnsi" w:hAnsiTheme="majorHAnsi" w:cstheme="majorHAnsi"/>
                <w:color w:val="000000" w:themeColor="text1"/>
                <w:sz w:val="20"/>
                <w:szCs w:val="20"/>
              </w:rPr>
              <w:t>4.2  Sharing</w:t>
            </w:r>
            <w:proofErr w:type="gramEnd"/>
            <w:r w:rsidRPr="00A93B0D">
              <w:rPr>
                <w:rFonts w:asciiTheme="majorHAnsi" w:hAnsiTheme="majorHAnsi" w:cstheme="majorHAnsi"/>
                <w:color w:val="000000" w:themeColor="text1"/>
                <w:sz w:val="20"/>
                <w:szCs w:val="20"/>
              </w:rPr>
              <w:t xml:space="preserve"> the monitoring and evaluation plans and schedule with the Central Team at UNDP (which is a practice already started in 2019) so as to have the proper support in ensuring timely completion of the relevant assignment.</w:t>
            </w:r>
          </w:p>
        </w:tc>
        <w:tc>
          <w:tcPr>
            <w:tcW w:w="1949" w:type="dxa"/>
            <w:tcBorders>
              <w:top w:val="single" w:sz="6" w:space="0" w:color="auto"/>
              <w:left w:val="single" w:sz="6" w:space="0" w:color="auto"/>
              <w:bottom w:val="single" w:sz="6" w:space="0" w:color="auto"/>
              <w:right w:val="single" w:sz="6" w:space="0" w:color="auto"/>
            </w:tcBorders>
          </w:tcPr>
          <w:p w14:paraId="0586DF37"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Bi-annually</w:t>
            </w:r>
          </w:p>
        </w:tc>
        <w:tc>
          <w:tcPr>
            <w:tcW w:w="1799" w:type="dxa"/>
            <w:tcBorders>
              <w:top w:val="single" w:sz="6" w:space="0" w:color="auto"/>
              <w:left w:val="single" w:sz="6" w:space="0" w:color="auto"/>
              <w:bottom w:val="single" w:sz="6" w:space="0" w:color="auto"/>
              <w:right w:val="single" w:sz="6" w:space="0" w:color="auto"/>
            </w:tcBorders>
          </w:tcPr>
          <w:p w14:paraId="222DE22D"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UNDP </w:t>
            </w:r>
          </w:p>
        </w:tc>
        <w:tc>
          <w:tcPr>
            <w:tcW w:w="1467" w:type="dxa"/>
            <w:tcBorders>
              <w:top w:val="single" w:sz="6" w:space="0" w:color="auto"/>
              <w:left w:val="single" w:sz="6" w:space="0" w:color="auto"/>
              <w:bottom w:val="single" w:sz="6" w:space="0" w:color="auto"/>
              <w:right w:val="single" w:sz="6" w:space="0" w:color="auto"/>
            </w:tcBorders>
          </w:tcPr>
          <w:p w14:paraId="554A9DBB" w14:textId="77777777" w:rsidR="00615BB0" w:rsidRPr="00A93B0D" w:rsidRDefault="00615BB0" w:rsidP="00D7450C">
            <w:pPr>
              <w:tabs>
                <w:tab w:val="left" w:pos="1080"/>
              </w:tabs>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 xml:space="preserve">All monitoring and evaluation  exercises have been conducted by UNDP according to the schedule, however, due to Covid19 circumstances, there was some delay for those planned in 2020 where the country including UNDP has went into lockdown and minimizing the relevant staff reporting to </w:t>
            </w:r>
            <w:r w:rsidRPr="00A93B0D">
              <w:rPr>
                <w:rFonts w:asciiTheme="majorHAnsi" w:hAnsiTheme="majorHAnsi" w:cstheme="majorHAnsi"/>
                <w:color w:val="000000" w:themeColor="text1"/>
                <w:sz w:val="20"/>
                <w:szCs w:val="20"/>
              </w:rPr>
              <w:lastRenderedPageBreak/>
              <w:t xml:space="preserve">offices of the partners’ .  </w:t>
            </w:r>
          </w:p>
        </w:tc>
        <w:tc>
          <w:tcPr>
            <w:tcW w:w="1138" w:type="dxa"/>
            <w:tcBorders>
              <w:top w:val="single" w:sz="6" w:space="0" w:color="auto"/>
              <w:left w:val="single" w:sz="6" w:space="0" w:color="auto"/>
              <w:bottom w:val="single" w:sz="6" w:space="0" w:color="auto"/>
            </w:tcBorders>
          </w:tcPr>
          <w:p w14:paraId="2A91F06B"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1C7B6C27" w14:textId="77777777" w:rsidTr="00D7450C">
        <w:tc>
          <w:tcPr>
            <w:tcW w:w="9242" w:type="dxa"/>
            <w:gridSpan w:val="5"/>
            <w:shd w:val="clear" w:color="auto" w:fill="F3F3F3"/>
          </w:tcPr>
          <w:p w14:paraId="7506AF2E" w14:textId="77777777" w:rsidR="00615BB0" w:rsidRPr="00093417" w:rsidRDefault="00615BB0" w:rsidP="00D7450C">
            <w:pPr>
              <w:spacing w:after="160" w:line="256" w:lineRule="auto"/>
              <w:jc w:val="both"/>
              <w:rPr>
                <w:rFonts w:asciiTheme="majorHAnsi" w:hAnsiTheme="majorHAnsi" w:cstheme="majorHAnsi"/>
                <w:sz w:val="20"/>
                <w:szCs w:val="20"/>
              </w:rPr>
            </w:pPr>
            <w:r w:rsidRPr="00917767">
              <w:rPr>
                <w:rFonts w:asciiTheme="majorHAnsi" w:hAnsiTheme="majorHAnsi" w:cstheme="majorHAnsi"/>
                <w:sz w:val="20"/>
                <w:szCs w:val="20"/>
              </w:rPr>
              <w:br w:type="page"/>
            </w:r>
            <w:r>
              <w:rPr>
                <w:rFonts w:asciiTheme="majorHAnsi" w:hAnsiTheme="majorHAnsi" w:cstheme="majorHAnsi"/>
                <w:sz w:val="20"/>
                <w:szCs w:val="20"/>
              </w:rPr>
              <w:t>R</w:t>
            </w:r>
            <w:r w:rsidRPr="00917767">
              <w:rPr>
                <w:rFonts w:asciiTheme="majorHAnsi" w:hAnsiTheme="majorHAnsi" w:cstheme="majorHAnsi"/>
                <w:sz w:val="20"/>
                <w:szCs w:val="20"/>
              </w:rPr>
              <w:t xml:space="preserve">ecommendation 5. </w:t>
            </w:r>
            <w:r w:rsidRPr="00917767">
              <w:rPr>
                <w:rFonts w:asciiTheme="majorHAnsi" w:hAnsiTheme="majorHAnsi" w:cstheme="majorHAnsi"/>
                <w:sz w:val="20"/>
                <w:szCs w:val="20"/>
                <w:lang w:val="en"/>
              </w:rPr>
              <w:t xml:space="preserve">To lead the project always with the perspective of the role that each institution has, that is, to have clarity of the responsibilities of each and above all define how the sustainability of this project will be obtained with the leadership of the counterparties.  </w:t>
            </w:r>
          </w:p>
        </w:tc>
      </w:tr>
      <w:tr w:rsidR="00615BB0" w:rsidRPr="00093417" w14:paraId="42BA4482" w14:textId="77777777" w:rsidTr="00D7450C">
        <w:tc>
          <w:tcPr>
            <w:tcW w:w="9242" w:type="dxa"/>
            <w:gridSpan w:val="5"/>
            <w:tcBorders>
              <w:top w:val="single" w:sz="4" w:space="0" w:color="auto"/>
              <w:bottom w:val="single" w:sz="6" w:space="0" w:color="auto"/>
            </w:tcBorders>
            <w:shd w:val="clear" w:color="auto" w:fill="F3F3F3"/>
          </w:tcPr>
          <w:p w14:paraId="45F0D222"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269EAD22"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7EE3071D"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6694E635"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7950771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1EF48BAA"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6D6A7BD4"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3064C9EB"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25A30AAC"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7ADD3B34"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1435281D"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56509B81"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2179A255" w14:textId="77777777" w:rsidTr="00D7450C">
        <w:tc>
          <w:tcPr>
            <w:tcW w:w="2889" w:type="dxa"/>
            <w:tcBorders>
              <w:top w:val="single" w:sz="6" w:space="0" w:color="auto"/>
              <w:bottom w:val="single" w:sz="6" w:space="0" w:color="auto"/>
              <w:right w:val="single" w:sz="6" w:space="0" w:color="auto"/>
            </w:tcBorders>
          </w:tcPr>
          <w:p w14:paraId="291D574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5.1.</w:t>
            </w:r>
            <w:r w:rsidRPr="00093417">
              <w:rPr>
                <w:rFonts w:asciiTheme="majorHAnsi" w:hAnsiTheme="majorHAnsi" w:cstheme="majorHAnsi"/>
                <w:sz w:val="20"/>
                <w:szCs w:val="20"/>
              </w:rPr>
              <w:t xml:space="preserve"> </w:t>
            </w:r>
            <w:r>
              <w:rPr>
                <w:rFonts w:asciiTheme="majorHAnsi" w:hAnsiTheme="majorHAnsi" w:cstheme="majorHAnsi"/>
                <w:sz w:val="20"/>
                <w:szCs w:val="20"/>
              </w:rPr>
              <w:t>Stress continuously on partners' roles and responsibilities through Project Board meetings, specially their role in adopting strategies and plans to ensure the sustainability of the project.</w:t>
            </w:r>
          </w:p>
        </w:tc>
        <w:tc>
          <w:tcPr>
            <w:tcW w:w="1949" w:type="dxa"/>
            <w:tcBorders>
              <w:top w:val="single" w:sz="6" w:space="0" w:color="auto"/>
              <w:left w:val="single" w:sz="6" w:space="0" w:color="auto"/>
              <w:bottom w:val="single" w:sz="6" w:space="0" w:color="auto"/>
              <w:right w:val="single" w:sz="6" w:space="0" w:color="auto"/>
            </w:tcBorders>
          </w:tcPr>
          <w:p w14:paraId="65AACC02"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Board meeting annually – or when needed.</w:t>
            </w:r>
          </w:p>
        </w:tc>
        <w:tc>
          <w:tcPr>
            <w:tcW w:w="1799" w:type="dxa"/>
            <w:tcBorders>
              <w:top w:val="single" w:sz="6" w:space="0" w:color="auto"/>
              <w:left w:val="single" w:sz="6" w:space="0" w:color="auto"/>
              <w:bottom w:val="single" w:sz="6" w:space="0" w:color="auto"/>
              <w:right w:val="single" w:sz="6" w:space="0" w:color="auto"/>
            </w:tcBorders>
          </w:tcPr>
          <w:p w14:paraId="64615AEA"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UNP and Project Board</w:t>
            </w:r>
          </w:p>
        </w:tc>
        <w:tc>
          <w:tcPr>
            <w:tcW w:w="1467" w:type="dxa"/>
            <w:tcBorders>
              <w:top w:val="single" w:sz="6" w:space="0" w:color="auto"/>
              <w:left w:val="single" w:sz="6" w:space="0" w:color="auto"/>
              <w:bottom w:val="single" w:sz="6" w:space="0" w:color="auto"/>
              <w:right w:val="single" w:sz="6" w:space="0" w:color="auto"/>
            </w:tcBorders>
          </w:tcPr>
          <w:p w14:paraId="05E9BC52"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2EA4C2F"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518DC6E4" w14:textId="77777777" w:rsidTr="00D7450C">
        <w:tc>
          <w:tcPr>
            <w:tcW w:w="2889" w:type="dxa"/>
            <w:tcBorders>
              <w:top w:val="single" w:sz="6" w:space="0" w:color="auto"/>
              <w:bottom w:val="single" w:sz="6" w:space="0" w:color="auto"/>
              <w:right w:val="single" w:sz="6" w:space="0" w:color="auto"/>
            </w:tcBorders>
          </w:tcPr>
          <w:p w14:paraId="52556913"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5.2 Integrate sustainability aspects within the project`s components and demonstrate the project benefits to the targeted groups </w:t>
            </w:r>
          </w:p>
        </w:tc>
        <w:tc>
          <w:tcPr>
            <w:tcW w:w="1949" w:type="dxa"/>
            <w:tcBorders>
              <w:top w:val="single" w:sz="6" w:space="0" w:color="auto"/>
              <w:left w:val="single" w:sz="6" w:space="0" w:color="auto"/>
              <w:bottom w:val="single" w:sz="6" w:space="0" w:color="auto"/>
              <w:right w:val="single" w:sz="6" w:space="0" w:color="auto"/>
            </w:tcBorders>
          </w:tcPr>
          <w:p w14:paraId="31ACE1B5"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needed</w:t>
            </w:r>
          </w:p>
        </w:tc>
        <w:tc>
          <w:tcPr>
            <w:tcW w:w="1799" w:type="dxa"/>
            <w:tcBorders>
              <w:top w:val="single" w:sz="6" w:space="0" w:color="auto"/>
              <w:left w:val="single" w:sz="6" w:space="0" w:color="auto"/>
              <w:bottom w:val="single" w:sz="6" w:space="0" w:color="auto"/>
              <w:right w:val="single" w:sz="6" w:space="0" w:color="auto"/>
            </w:tcBorders>
          </w:tcPr>
          <w:p w14:paraId="505BB47F"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PMU, UNDP, </w:t>
            </w:r>
          </w:p>
        </w:tc>
        <w:tc>
          <w:tcPr>
            <w:tcW w:w="1467" w:type="dxa"/>
            <w:tcBorders>
              <w:top w:val="single" w:sz="6" w:space="0" w:color="auto"/>
              <w:left w:val="single" w:sz="6" w:space="0" w:color="auto"/>
              <w:bottom w:val="single" w:sz="6" w:space="0" w:color="auto"/>
              <w:right w:val="single" w:sz="6" w:space="0" w:color="auto"/>
            </w:tcBorders>
          </w:tcPr>
          <w:p w14:paraId="69283A82" w14:textId="77777777" w:rsidR="00615BB0" w:rsidRPr="00093417" w:rsidRDefault="00615BB0" w:rsidP="00D7450C">
            <w:pPr>
              <w:tabs>
                <w:tab w:val="left" w:pos="1080"/>
              </w:tabs>
              <w:rPr>
                <w:rFonts w:asciiTheme="majorHAnsi" w:hAnsiTheme="majorHAnsi" w:cstheme="majorHAnsi"/>
                <w:sz w:val="20"/>
                <w:szCs w:val="20"/>
              </w:rPr>
            </w:pPr>
            <w:r>
              <w:rPr>
                <w:rFonts w:ascii="Arial" w:hAnsi="Arial" w:cs="Arial"/>
                <w:color w:val="333333"/>
                <w:sz w:val="30"/>
                <w:szCs w:val="30"/>
                <w:shd w:val="clear" w:color="auto" w:fill="FFFFFF"/>
              </w:rPr>
              <w:t>.</w:t>
            </w:r>
          </w:p>
        </w:tc>
        <w:tc>
          <w:tcPr>
            <w:tcW w:w="1138" w:type="dxa"/>
            <w:tcBorders>
              <w:top w:val="single" w:sz="6" w:space="0" w:color="auto"/>
              <w:left w:val="single" w:sz="6" w:space="0" w:color="auto"/>
              <w:bottom w:val="single" w:sz="6" w:space="0" w:color="auto"/>
            </w:tcBorders>
          </w:tcPr>
          <w:p w14:paraId="47598D47"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15CE5F96" w14:textId="77777777" w:rsidTr="00D7450C">
        <w:tc>
          <w:tcPr>
            <w:tcW w:w="2889" w:type="dxa"/>
            <w:tcBorders>
              <w:top w:val="single" w:sz="6" w:space="0" w:color="auto"/>
              <w:bottom w:val="single" w:sz="6" w:space="0" w:color="auto"/>
              <w:right w:val="single" w:sz="6" w:space="0" w:color="auto"/>
            </w:tcBorders>
          </w:tcPr>
          <w:p w14:paraId="4713FA76" w14:textId="77777777" w:rsidR="00615BB0" w:rsidRPr="00DF577E" w:rsidRDefault="00615BB0" w:rsidP="00D7450C">
            <w:pPr>
              <w:tabs>
                <w:tab w:val="left" w:pos="1080"/>
              </w:tabs>
              <w:rPr>
                <w:rFonts w:asciiTheme="majorHAnsi" w:hAnsiTheme="majorHAnsi" w:cstheme="majorHAnsi"/>
                <w:color w:val="FF0000"/>
                <w:sz w:val="20"/>
                <w:szCs w:val="20"/>
              </w:rPr>
            </w:pPr>
            <w:r w:rsidRPr="00B35B08">
              <w:rPr>
                <w:rFonts w:asciiTheme="majorHAnsi" w:hAnsiTheme="majorHAnsi" w:cstheme="majorHAnsi"/>
                <w:color w:val="000000" w:themeColor="text1"/>
                <w:sz w:val="20"/>
                <w:szCs w:val="20"/>
              </w:rPr>
              <w:t xml:space="preserve">5.3 Present and discuss with the project board the findings and recommendation of the MTR, </w:t>
            </w:r>
            <w:proofErr w:type="gramStart"/>
            <w:r w:rsidRPr="00B35B08">
              <w:rPr>
                <w:rFonts w:asciiTheme="majorHAnsi" w:hAnsiTheme="majorHAnsi" w:cstheme="majorHAnsi"/>
                <w:color w:val="000000" w:themeColor="text1"/>
                <w:sz w:val="20"/>
                <w:szCs w:val="20"/>
              </w:rPr>
              <w:t>in particular to</w:t>
            </w:r>
            <w:proofErr w:type="gramEnd"/>
            <w:r w:rsidRPr="00B35B08">
              <w:rPr>
                <w:rFonts w:asciiTheme="majorHAnsi" w:hAnsiTheme="majorHAnsi" w:cstheme="majorHAnsi"/>
                <w:color w:val="000000" w:themeColor="text1"/>
                <w:sz w:val="20"/>
                <w:szCs w:val="20"/>
              </w:rPr>
              <w:t xml:space="preserve"> listed to feedback and suggestions of the members on how to better implement Recommendation 5</w:t>
            </w:r>
          </w:p>
        </w:tc>
        <w:tc>
          <w:tcPr>
            <w:tcW w:w="1949" w:type="dxa"/>
            <w:tcBorders>
              <w:top w:val="single" w:sz="6" w:space="0" w:color="auto"/>
              <w:left w:val="single" w:sz="6" w:space="0" w:color="auto"/>
              <w:bottom w:val="single" w:sz="6" w:space="0" w:color="auto"/>
              <w:right w:val="single" w:sz="6" w:space="0" w:color="auto"/>
            </w:tcBorders>
          </w:tcPr>
          <w:p w14:paraId="647C4E57"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0FD658C5" w14:textId="77777777" w:rsidR="00615BB0"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2D182607" w14:textId="77777777" w:rsidR="00615BB0" w:rsidRDefault="00615BB0" w:rsidP="00D7450C">
            <w:pPr>
              <w:tabs>
                <w:tab w:val="left" w:pos="1080"/>
              </w:tabs>
              <w:rPr>
                <w:rFonts w:ascii="Arial" w:hAnsi="Arial" w:cs="Arial"/>
                <w:color w:val="333333"/>
                <w:sz w:val="30"/>
                <w:szCs w:val="30"/>
                <w:shd w:val="clear" w:color="auto" w:fill="FFFFFF"/>
              </w:rPr>
            </w:pPr>
          </w:p>
        </w:tc>
        <w:tc>
          <w:tcPr>
            <w:tcW w:w="1138" w:type="dxa"/>
            <w:tcBorders>
              <w:top w:val="single" w:sz="6" w:space="0" w:color="auto"/>
              <w:left w:val="single" w:sz="6" w:space="0" w:color="auto"/>
              <w:bottom w:val="single" w:sz="6" w:space="0" w:color="auto"/>
            </w:tcBorders>
          </w:tcPr>
          <w:p w14:paraId="1277B7AF" w14:textId="77777777" w:rsidR="00615BB0" w:rsidRPr="00093417" w:rsidRDefault="00615BB0" w:rsidP="00D7450C">
            <w:pPr>
              <w:tabs>
                <w:tab w:val="left" w:pos="1080"/>
              </w:tabs>
              <w:rPr>
                <w:rFonts w:asciiTheme="majorHAnsi" w:hAnsiTheme="majorHAnsi" w:cstheme="majorHAnsi"/>
                <w:sz w:val="20"/>
                <w:szCs w:val="20"/>
              </w:rPr>
            </w:pPr>
          </w:p>
        </w:tc>
      </w:tr>
    </w:tbl>
    <w:p w14:paraId="2935BB03"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6E8704F0" w14:textId="77777777" w:rsidTr="00D7450C">
        <w:tc>
          <w:tcPr>
            <w:tcW w:w="9242" w:type="dxa"/>
            <w:gridSpan w:val="5"/>
            <w:shd w:val="clear" w:color="auto" w:fill="F3F3F3"/>
          </w:tcPr>
          <w:p w14:paraId="0D541A70" w14:textId="77777777" w:rsidR="00615BB0" w:rsidRPr="00C84C43" w:rsidRDefault="00615BB0" w:rsidP="00D7450C">
            <w:pPr>
              <w:spacing w:after="160" w:line="256" w:lineRule="auto"/>
              <w:jc w:val="both"/>
              <w:rPr>
                <w:rFonts w:asciiTheme="majorHAnsi" w:hAnsiTheme="majorHAnsi" w:cstheme="majorHAnsi"/>
                <w:sz w:val="20"/>
                <w:szCs w:val="20"/>
                <w:lang w:val="en"/>
              </w:rPr>
            </w:pPr>
            <w:r w:rsidRPr="003D06D0">
              <w:rPr>
                <w:rFonts w:asciiTheme="majorHAnsi" w:hAnsiTheme="majorHAnsi" w:cstheme="majorHAnsi"/>
                <w:sz w:val="20"/>
                <w:szCs w:val="20"/>
              </w:rPr>
              <w:br w:type="page"/>
            </w:r>
            <w:r>
              <w:rPr>
                <w:rFonts w:asciiTheme="majorHAnsi" w:hAnsiTheme="majorHAnsi" w:cstheme="majorHAnsi"/>
                <w:sz w:val="20"/>
                <w:szCs w:val="20"/>
              </w:rPr>
              <w:t>R</w:t>
            </w:r>
            <w:r w:rsidRPr="003D06D0">
              <w:rPr>
                <w:rFonts w:asciiTheme="majorHAnsi" w:hAnsiTheme="majorHAnsi" w:cstheme="majorHAnsi"/>
                <w:sz w:val="20"/>
                <w:szCs w:val="20"/>
              </w:rPr>
              <w:t xml:space="preserve">ecommendation </w:t>
            </w:r>
            <w:r>
              <w:rPr>
                <w:rFonts w:asciiTheme="majorHAnsi" w:hAnsiTheme="majorHAnsi" w:cstheme="majorHAnsi"/>
                <w:sz w:val="20"/>
                <w:szCs w:val="20"/>
              </w:rPr>
              <w:t>6</w:t>
            </w:r>
            <w:r w:rsidRPr="003D06D0">
              <w:rPr>
                <w:rFonts w:asciiTheme="majorHAnsi" w:hAnsiTheme="majorHAnsi" w:cstheme="majorHAnsi"/>
                <w:sz w:val="20"/>
                <w:szCs w:val="20"/>
              </w:rPr>
              <w:t xml:space="preserve">. </w:t>
            </w:r>
            <w:r w:rsidRPr="003D06D0">
              <w:rPr>
                <w:rFonts w:asciiTheme="majorHAnsi" w:hAnsiTheme="majorHAnsi" w:cstheme="majorHAnsi"/>
                <w:sz w:val="20"/>
                <w:szCs w:val="20"/>
                <w:lang w:val="en"/>
              </w:rPr>
              <w:t xml:space="preserve">This project has three components that are linked to the purpose of protecting the health and the environment with environmentally sound waste management and the complementing of a green economy. It is important to establish in the best possible way the complementarity each component has with each other and/or the importance that, as one component progresses, another component subsequently advance or be directed. The components are not isolated but integrated parts of the project. </w:t>
            </w:r>
          </w:p>
        </w:tc>
      </w:tr>
      <w:tr w:rsidR="00615BB0" w:rsidRPr="00093417" w14:paraId="328E4CC3" w14:textId="77777777" w:rsidTr="00D7450C">
        <w:tc>
          <w:tcPr>
            <w:tcW w:w="9242" w:type="dxa"/>
            <w:gridSpan w:val="5"/>
            <w:tcBorders>
              <w:top w:val="single" w:sz="4" w:space="0" w:color="auto"/>
              <w:bottom w:val="single" w:sz="6" w:space="0" w:color="auto"/>
            </w:tcBorders>
            <w:shd w:val="clear" w:color="auto" w:fill="F3F3F3"/>
          </w:tcPr>
          <w:p w14:paraId="4CD56B9D"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10EA8B4A"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1823AFCE"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C1C38F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51C15DDA"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023A480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7A4C7772"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10EE5FB1"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23D9D08F"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7622CDD2"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303EE34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77A1191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54EEEB5F" w14:textId="77777777" w:rsidTr="00D7450C">
        <w:tc>
          <w:tcPr>
            <w:tcW w:w="2889" w:type="dxa"/>
            <w:tcBorders>
              <w:top w:val="single" w:sz="6" w:space="0" w:color="auto"/>
              <w:bottom w:val="single" w:sz="6" w:space="0" w:color="auto"/>
              <w:right w:val="single" w:sz="6" w:space="0" w:color="auto"/>
            </w:tcBorders>
          </w:tcPr>
          <w:p w14:paraId="628F466D" w14:textId="77777777" w:rsidR="00615BB0" w:rsidRPr="00093417" w:rsidRDefault="00615BB0" w:rsidP="00D7450C">
            <w:pPr>
              <w:tabs>
                <w:tab w:val="left" w:pos="1080"/>
              </w:tabs>
              <w:jc w:val="both"/>
              <w:rPr>
                <w:rFonts w:asciiTheme="majorHAnsi" w:hAnsiTheme="majorHAnsi" w:cstheme="majorHAnsi"/>
                <w:sz w:val="20"/>
                <w:szCs w:val="20"/>
              </w:rPr>
            </w:pPr>
            <w:r>
              <w:rPr>
                <w:rFonts w:asciiTheme="majorHAnsi" w:hAnsiTheme="majorHAnsi" w:cstheme="majorHAnsi"/>
                <w:sz w:val="20"/>
                <w:szCs w:val="20"/>
              </w:rPr>
              <w:lastRenderedPageBreak/>
              <w:t>6.1.</w:t>
            </w:r>
            <w:r w:rsidRPr="00093417">
              <w:rPr>
                <w:rFonts w:asciiTheme="majorHAnsi" w:hAnsiTheme="majorHAnsi" w:cstheme="majorHAnsi"/>
                <w:sz w:val="20"/>
                <w:szCs w:val="20"/>
              </w:rPr>
              <w:t xml:space="preserve"> </w:t>
            </w:r>
            <w:r>
              <w:rPr>
                <w:rFonts w:asciiTheme="majorHAnsi" w:hAnsiTheme="majorHAnsi" w:cstheme="majorHAnsi"/>
                <w:sz w:val="20"/>
                <w:szCs w:val="20"/>
              </w:rPr>
              <w:t>To share with the stakeholders a comprehensive brief action plan explaining the linkages between the activities for ensuring timely responses from the relevant stakeholders.</w:t>
            </w:r>
          </w:p>
        </w:tc>
        <w:tc>
          <w:tcPr>
            <w:tcW w:w="1949" w:type="dxa"/>
            <w:tcBorders>
              <w:top w:val="single" w:sz="6" w:space="0" w:color="auto"/>
              <w:left w:val="single" w:sz="6" w:space="0" w:color="auto"/>
              <w:bottom w:val="single" w:sz="6" w:space="0" w:color="auto"/>
              <w:right w:val="single" w:sz="6" w:space="0" w:color="auto"/>
            </w:tcBorders>
          </w:tcPr>
          <w:p w14:paraId="2D8DA0B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of 2021</w:t>
            </w:r>
          </w:p>
        </w:tc>
        <w:tc>
          <w:tcPr>
            <w:tcW w:w="1799" w:type="dxa"/>
            <w:tcBorders>
              <w:top w:val="single" w:sz="6" w:space="0" w:color="auto"/>
              <w:left w:val="single" w:sz="6" w:space="0" w:color="auto"/>
              <w:bottom w:val="single" w:sz="6" w:space="0" w:color="auto"/>
              <w:right w:val="single" w:sz="6" w:space="0" w:color="auto"/>
            </w:tcBorders>
          </w:tcPr>
          <w:p w14:paraId="2D5C1DA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PMU, </w:t>
            </w:r>
            <w:proofErr w:type="spellStart"/>
            <w:r>
              <w:rPr>
                <w:rFonts w:asciiTheme="majorHAnsi" w:hAnsiTheme="majorHAnsi" w:cstheme="majorHAnsi"/>
                <w:sz w:val="20"/>
                <w:szCs w:val="20"/>
              </w:rPr>
              <w:t>MoEnv</w:t>
            </w:r>
            <w:proofErr w:type="spellEnd"/>
            <w:r>
              <w:rPr>
                <w:rFonts w:asciiTheme="majorHAnsi" w:hAnsiTheme="majorHAnsi" w:cstheme="majorHAnsi"/>
                <w:sz w:val="20"/>
                <w:szCs w:val="20"/>
              </w:rPr>
              <w:t>, UNDP, TC</w:t>
            </w:r>
          </w:p>
        </w:tc>
        <w:tc>
          <w:tcPr>
            <w:tcW w:w="1467" w:type="dxa"/>
            <w:tcBorders>
              <w:top w:val="single" w:sz="6" w:space="0" w:color="auto"/>
              <w:left w:val="single" w:sz="6" w:space="0" w:color="auto"/>
              <w:bottom w:val="single" w:sz="6" w:space="0" w:color="auto"/>
              <w:right w:val="single" w:sz="6" w:space="0" w:color="auto"/>
            </w:tcBorders>
          </w:tcPr>
          <w:p w14:paraId="41EB0D00"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15E97B5"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0E7C5D5C" w14:textId="77777777" w:rsidTr="00D7450C">
        <w:tc>
          <w:tcPr>
            <w:tcW w:w="2889" w:type="dxa"/>
            <w:tcBorders>
              <w:top w:val="single" w:sz="6" w:space="0" w:color="auto"/>
              <w:bottom w:val="single" w:sz="6" w:space="0" w:color="auto"/>
              <w:right w:val="single" w:sz="6" w:space="0" w:color="auto"/>
            </w:tcBorders>
          </w:tcPr>
          <w:p w14:paraId="6CC875A6" w14:textId="77777777" w:rsidR="00615BB0" w:rsidRDefault="00615BB0" w:rsidP="00D7450C">
            <w:pPr>
              <w:tabs>
                <w:tab w:val="left" w:pos="1080"/>
              </w:tabs>
              <w:jc w:val="both"/>
              <w:rPr>
                <w:rFonts w:asciiTheme="majorHAnsi" w:hAnsiTheme="majorHAnsi" w:cstheme="majorHAnsi"/>
                <w:sz w:val="20"/>
                <w:szCs w:val="20"/>
              </w:rPr>
            </w:pPr>
            <w:r>
              <w:rPr>
                <w:rFonts w:asciiTheme="majorHAnsi" w:hAnsiTheme="majorHAnsi" w:cstheme="majorHAnsi"/>
                <w:color w:val="FF0000"/>
                <w:sz w:val="20"/>
                <w:szCs w:val="20"/>
              </w:rPr>
              <w:t xml:space="preserve">6.2 </w:t>
            </w:r>
            <w:r>
              <w:rPr>
                <w:rFonts w:asciiTheme="majorHAnsi" w:hAnsiTheme="majorHAnsi" w:cstheme="majorHAnsi"/>
                <w:sz w:val="20"/>
                <w:szCs w:val="20"/>
              </w:rPr>
              <w:t xml:space="preserve">Revisit the workplan on regular basis and identify </w:t>
            </w:r>
            <w:proofErr w:type="gramStart"/>
            <w:r>
              <w:rPr>
                <w:rFonts w:asciiTheme="majorHAnsi" w:hAnsiTheme="majorHAnsi" w:cstheme="majorHAnsi"/>
                <w:sz w:val="20"/>
                <w:szCs w:val="20"/>
              </w:rPr>
              <w:t>complementary  points</w:t>
            </w:r>
            <w:proofErr w:type="gramEnd"/>
            <w:r>
              <w:rPr>
                <w:rFonts w:asciiTheme="majorHAnsi" w:hAnsiTheme="majorHAnsi" w:cstheme="majorHAnsi"/>
                <w:sz w:val="20"/>
                <w:szCs w:val="20"/>
              </w:rPr>
              <w:t xml:space="preserve"> of intersection among all components </w:t>
            </w:r>
          </w:p>
        </w:tc>
        <w:tc>
          <w:tcPr>
            <w:tcW w:w="1949" w:type="dxa"/>
            <w:tcBorders>
              <w:top w:val="single" w:sz="6" w:space="0" w:color="auto"/>
              <w:left w:val="single" w:sz="6" w:space="0" w:color="auto"/>
              <w:bottom w:val="single" w:sz="6" w:space="0" w:color="auto"/>
              <w:right w:val="single" w:sz="6" w:space="0" w:color="auto"/>
            </w:tcBorders>
          </w:tcPr>
          <w:p w14:paraId="61564ED9" w14:textId="77777777" w:rsidR="00615BB0" w:rsidDel="009059C4"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Quarterly </w:t>
            </w:r>
          </w:p>
        </w:tc>
        <w:tc>
          <w:tcPr>
            <w:tcW w:w="1799" w:type="dxa"/>
            <w:tcBorders>
              <w:top w:val="single" w:sz="6" w:space="0" w:color="auto"/>
              <w:left w:val="single" w:sz="6" w:space="0" w:color="auto"/>
              <w:bottom w:val="single" w:sz="6" w:space="0" w:color="auto"/>
              <w:right w:val="single" w:sz="6" w:space="0" w:color="auto"/>
            </w:tcBorders>
          </w:tcPr>
          <w:p w14:paraId="471BCA40"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UNDP, TC</w:t>
            </w:r>
          </w:p>
        </w:tc>
        <w:tc>
          <w:tcPr>
            <w:tcW w:w="1467" w:type="dxa"/>
            <w:tcBorders>
              <w:top w:val="single" w:sz="6" w:space="0" w:color="auto"/>
              <w:left w:val="single" w:sz="6" w:space="0" w:color="auto"/>
              <w:bottom w:val="single" w:sz="6" w:space="0" w:color="auto"/>
              <w:right w:val="single" w:sz="6" w:space="0" w:color="auto"/>
            </w:tcBorders>
          </w:tcPr>
          <w:p w14:paraId="102AD6EA"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5683846E" w14:textId="77777777" w:rsidR="00615BB0" w:rsidDel="009059C4" w:rsidRDefault="00615BB0" w:rsidP="00D7450C">
            <w:pPr>
              <w:tabs>
                <w:tab w:val="left" w:pos="1080"/>
              </w:tabs>
              <w:rPr>
                <w:rFonts w:asciiTheme="majorHAnsi" w:hAnsiTheme="majorHAnsi" w:cstheme="majorHAnsi"/>
                <w:sz w:val="20"/>
                <w:szCs w:val="20"/>
              </w:rPr>
            </w:pPr>
          </w:p>
        </w:tc>
      </w:tr>
      <w:tr w:rsidR="00615BB0" w:rsidRPr="00093417" w14:paraId="2FDC1F78" w14:textId="77777777" w:rsidTr="00D7450C">
        <w:tc>
          <w:tcPr>
            <w:tcW w:w="2889" w:type="dxa"/>
            <w:tcBorders>
              <w:top w:val="single" w:sz="6" w:space="0" w:color="auto"/>
              <w:bottom w:val="single" w:sz="6" w:space="0" w:color="auto"/>
              <w:right w:val="single" w:sz="6" w:space="0" w:color="auto"/>
            </w:tcBorders>
          </w:tcPr>
          <w:p w14:paraId="54164D64" w14:textId="77777777" w:rsidR="00615BB0" w:rsidRPr="00A93B0D" w:rsidRDefault="00615BB0" w:rsidP="00D7450C">
            <w:pPr>
              <w:tabs>
                <w:tab w:val="left" w:pos="1080"/>
              </w:tabs>
              <w:jc w:val="both"/>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 xml:space="preserve">6.3 Incorporating a task in all </w:t>
            </w:r>
            <w:proofErr w:type="spellStart"/>
            <w:r w:rsidRPr="00A93B0D">
              <w:rPr>
                <w:rFonts w:asciiTheme="majorHAnsi" w:hAnsiTheme="majorHAnsi" w:cstheme="majorHAnsi"/>
                <w:color w:val="000000" w:themeColor="text1"/>
                <w:sz w:val="20"/>
                <w:szCs w:val="20"/>
              </w:rPr>
              <w:t>ToRs</w:t>
            </w:r>
            <w:proofErr w:type="spellEnd"/>
            <w:r w:rsidRPr="00A93B0D">
              <w:rPr>
                <w:rFonts w:asciiTheme="majorHAnsi" w:hAnsiTheme="majorHAnsi" w:cstheme="majorHAnsi"/>
                <w:color w:val="000000" w:themeColor="text1"/>
                <w:sz w:val="20"/>
                <w:szCs w:val="20"/>
              </w:rPr>
              <w:t xml:space="preserve"> to be launched in 2021 and beyond calling consultants to advise on and ensure proper synergies among the three components. </w:t>
            </w:r>
          </w:p>
        </w:tc>
        <w:tc>
          <w:tcPr>
            <w:tcW w:w="1949" w:type="dxa"/>
            <w:tcBorders>
              <w:top w:val="single" w:sz="6" w:space="0" w:color="auto"/>
              <w:left w:val="single" w:sz="6" w:space="0" w:color="auto"/>
              <w:bottom w:val="single" w:sz="6" w:space="0" w:color="auto"/>
              <w:right w:val="single" w:sz="6" w:space="0" w:color="auto"/>
            </w:tcBorders>
          </w:tcPr>
          <w:p w14:paraId="76A3CD4A"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05079988" w14:textId="77777777" w:rsidR="00615BB0"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0F999D72"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1339EA3F" w14:textId="77777777" w:rsidR="00615BB0" w:rsidDel="009059C4" w:rsidRDefault="00615BB0" w:rsidP="00D7450C">
            <w:pPr>
              <w:tabs>
                <w:tab w:val="left" w:pos="1080"/>
              </w:tabs>
              <w:rPr>
                <w:rFonts w:asciiTheme="majorHAnsi" w:hAnsiTheme="majorHAnsi" w:cstheme="majorHAnsi"/>
                <w:sz w:val="20"/>
                <w:szCs w:val="20"/>
              </w:rPr>
            </w:pPr>
          </w:p>
        </w:tc>
      </w:tr>
      <w:tr w:rsidR="00615BB0" w:rsidRPr="00093417" w14:paraId="065A491F" w14:textId="77777777" w:rsidTr="00D7450C">
        <w:tc>
          <w:tcPr>
            <w:tcW w:w="2889" w:type="dxa"/>
            <w:tcBorders>
              <w:top w:val="single" w:sz="6" w:space="0" w:color="auto"/>
              <w:bottom w:val="single" w:sz="6" w:space="0" w:color="auto"/>
              <w:right w:val="single" w:sz="6" w:space="0" w:color="auto"/>
            </w:tcBorders>
          </w:tcPr>
          <w:p w14:paraId="2AB01B5B" w14:textId="77777777" w:rsidR="00615BB0" w:rsidRPr="00A93B0D" w:rsidRDefault="00615BB0" w:rsidP="00D7450C">
            <w:pPr>
              <w:tabs>
                <w:tab w:val="left" w:pos="1080"/>
              </w:tabs>
              <w:jc w:val="both"/>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 xml:space="preserve">6.4 </w:t>
            </w:r>
            <w:proofErr w:type="gramStart"/>
            <w:r w:rsidRPr="00A93B0D">
              <w:rPr>
                <w:rFonts w:asciiTheme="majorHAnsi" w:hAnsiTheme="majorHAnsi" w:cstheme="majorHAnsi"/>
                <w:color w:val="000000" w:themeColor="text1"/>
                <w:sz w:val="20"/>
                <w:szCs w:val="20"/>
              </w:rPr>
              <w:t>To  design</w:t>
            </w:r>
            <w:proofErr w:type="gramEnd"/>
            <w:r w:rsidRPr="00A93B0D">
              <w:rPr>
                <w:rFonts w:asciiTheme="majorHAnsi" w:hAnsiTheme="majorHAnsi" w:cstheme="majorHAnsi"/>
                <w:color w:val="000000" w:themeColor="text1"/>
                <w:sz w:val="20"/>
                <w:szCs w:val="20"/>
              </w:rPr>
              <w:t xml:space="preserve"> and redesign the capacity development activities so as to serve the three components and have the training events as a platform to discuss synergies and integration among the three components.</w:t>
            </w:r>
          </w:p>
        </w:tc>
        <w:tc>
          <w:tcPr>
            <w:tcW w:w="1949" w:type="dxa"/>
            <w:tcBorders>
              <w:top w:val="single" w:sz="6" w:space="0" w:color="auto"/>
              <w:left w:val="single" w:sz="6" w:space="0" w:color="auto"/>
              <w:bottom w:val="single" w:sz="6" w:space="0" w:color="auto"/>
              <w:right w:val="single" w:sz="6" w:space="0" w:color="auto"/>
            </w:tcBorders>
          </w:tcPr>
          <w:p w14:paraId="411646F4"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0EACD0C4" w14:textId="77777777" w:rsidR="00615BB0"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16D1A5AE"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03CDB9B7" w14:textId="77777777" w:rsidR="00615BB0" w:rsidDel="009059C4" w:rsidRDefault="00615BB0" w:rsidP="00D7450C">
            <w:pPr>
              <w:tabs>
                <w:tab w:val="left" w:pos="1080"/>
              </w:tabs>
              <w:rPr>
                <w:rFonts w:asciiTheme="majorHAnsi" w:hAnsiTheme="majorHAnsi" w:cstheme="majorHAnsi"/>
                <w:sz w:val="20"/>
                <w:szCs w:val="20"/>
              </w:rPr>
            </w:pPr>
          </w:p>
        </w:tc>
      </w:tr>
    </w:tbl>
    <w:p w14:paraId="50B3E11C"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0125CC5A" w14:textId="77777777" w:rsidTr="00D7450C">
        <w:tc>
          <w:tcPr>
            <w:tcW w:w="9242" w:type="dxa"/>
            <w:gridSpan w:val="5"/>
            <w:shd w:val="clear" w:color="auto" w:fill="F3F3F3"/>
          </w:tcPr>
          <w:p w14:paraId="1FCFC784" w14:textId="77777777" w:rsidR="00615BB0" w:rsidRPr="00093417" w:rsidRDefault="00615BB0" w:rsidP="00D7450C">
            <w:pPr>
              <w:spacing w:after="160" w:line="256" w:lineRule="auto"/>
              <w:jc w:val="both"/>
              <w:rPr>
                <w:rFonts w:asciiTheme="majorHAnsi" w:hAnsiTheme="majorHAnsi" w:cstheme="majorHAnsi"/>
                <w:sz w:val="20"/>
                <w:szCs w:val="20"/>
              </w:rPr>
            </w:pPr>
            <w:r w:rsidRPr="00C54877">
              <w:rPr>
                <w:rFonts w:asciiTheme="majorHAnsi" w:hAnsiTheme="majorHAnsi" w:cstheme="majorHAnsi"/>
                <w:sz w:val="20"/>
                <w:szCs w:val="20"/>
              </w:rPr>
              <w:br w:type="page"/>
            </w:r>
            <w:r>
              <w:rPr>
                <w:rFonts w:asciiTheme="majorHAnsi" w:hAnsiTheme="majorHAnsi" w:cstheme="majorHAnsi"/>
                <w:sz w:val="20"/>
                <w:szCs w:val="20"/>
              </w:rPr>
              <w:t>R</w:t>
            </w:r>
            <w:r w:rsidRPr="00C54877">
              <w:rPr>
                <w:rFonts w:asciiTheme="majorHAnsi" w:hAnsiTheme="majorHAnsi" w:cstheme="majorHAnsi"/>
                <w:sz w:val="20"/>
                <w:szCs w:val="20"/>
              </w:rPr>
              <w:t xml:space="preserve">ecommendation </w:t>
            </w:r>
            <w:r>
              <w:rPr>
                <w:rFonts w:asciiTheme="majorHAnsi" w:hAnsiTheme="majorHAnsi" w:cstheme="majorHAnsi"/>
                <w:sz w:val="20"/>
                <w:szCs w:val="20"/>
              </w:rPr>
              <w:t>7</w:t>
            </w:r>
            <w:r w:rsidRPr="00C54877">
              <w:rPr>
                <w:rFonts w:asciiTheme="majorHAnsi" w:hAnsiTheme="majorHAnsi" w:cstheme="majorHAnsi"/>
                <w:sz w:val="20"/>
                <w:szCs w:val="20"/>
              </w:rPr>
              <w:t xml:space="preserve">. </w:t>
            </w:r>
            <w:r w:rsidRPr="00C54877">
              <w:rPr>
                <w:rFonts w:asciiTheme="majorHAnsi" w:hAnsiTheme="majorHAnsi" w:cstheme="majorHAnsi"/>
                <w:sz w:val="20"/>
                <w:szCs w:val="20"/>
                <w:lang w:val="en"/>
              </w:rPr>
              <w:t xml:space="preserve">Seek to continue enhancing women empowerment and gender equity in different project activities.  Responsible parties for their completion: PMU, UNDP, </w:t>
            </w:r>
            <w:proofErr w:type="spellStart"/>
            <w:r w:rsidRPr="00C54877">
              <w:rPr>
                <w:rFonts w:asciiTheme="majorHAnsi" w:hAnsiTheme="majorHAnsi" w:cstheme="majorHAnsi"/>
                <w:sz w:val="20"/>
                <w:szCs w:val="20"/>
                <w:lang w:val="en"/>
              </w:rPr>
              <w:t>MoENV</w:t>
            </w:r>
            <w:proofErr w:type="spellEnd"/>
            <w:r w:rsidRPr="00C54877">
              <w:rPr>
                <w:rFonts w:asciiTheme="majorHAnsi" w:hAnsiTheme="majorHAnsi" w:cstheme="majorHAnsi"/>
                <w:sz w:val="20"/>
                <w:szCs w:val="20"/>
                <w:lang w:val="en"/>
              </w:rPr>
              <w:t>.</w:t>
            </w:r>
          </w:p>
        </w:tc>
      </w:tr>
      <w:tr w:rsidR="00615BB0" w:rsidRPr="00093417" w14:paraId="59C93C9A" w14:textId="77777777" w:rsidTr="00D7450C">
        <w:tc>
          <w:tcPr>
            <w:tcW w:w="9242" w:type="dxa"/>
            <w:gridSpan w:val="5"/>
            <w:tcBorders>
              <w:top w:val="single" w:sz="4" w:space="0" w:color="auto"/>
              <w:bottom w:val="single" w:sz="6" w:space="0" w:color="auto"/>
            </w:tcBorders>
            <w:shd w:val="clear" w:color="auto" w:fill="F3F3F3"/>
          </w:tcPr>
          <w:p w14:paraId="221D516B"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54330E99"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1826D745"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51D42D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6E9A0499"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25AF6143"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18927F6F"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45C3D375"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0493FB1C"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3C151F37"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115B43BF"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7542A3CA"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66C3DBAB" w14:textId="77777777" w:rsidTr="00D7450C">
        <w:tc>
          <w:tcPr>
            <w:tcW w:w="2889" w:type="dxa"/>
            <w:tcBorders>
              <w:top w:val="single" w:sz="6" w:space="0" w:color="auto"/>
              <w:bottom w:val="single" w:sz="6" w:space="0" w:color="auto"/>
              <w:right w:val="single" w:sz="6" w:space="0" w:color="auto"/>
            </w:tcBorders>
          </w:tcPr>
          <w:p w14:paraId="472F9353"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7.1.</w:t>
            </w:r>
            <w:r w:rsidRPr="00093417">
              <w:rPr>
                <w:rFonts w:asciiTheme="majorHAnsi" w:hAnsiTheme="majorHAnsi" w:cstheme="majorHAnsi"/>
                <w:sz w:val="20"/>
                <w:szCs w:val="20"/>
              </w:rPr>
              <w:t xml:space="preserve"> </w:t>
            </w:r>
            <w:r>
              <w:rPr>
                <w:rFonts w:asciiTheme="majorHAnsi" w:hAnsiTheme="majorHAnsi" w:cstheme="majorHAnsi"/>
                <w:sz w:val="20"/>
                <w:szCs w:val="20"/>
              </w:rPr>
              <w:t xml:space="preserve">Revisit the activities regularly </w:t>
            </w:r>
            <w:proofErr w:type="gramStart"/>
            <w:r>
              <w:rPr>
                <w:rFonts w:asciiTheme="majorHAnsi" w:hAnsiTheme="majorHAnsi" w:cstheme="majorHAnsi"/>
                <w:sz w:val="20"/>
                <w:szCs w:val="20"/>
              </w:rPr>
              <w:t>in order to</w:t>
            </w:r>
            <w:proofErr w:type="gramEnd"/>
            <w:r>
              <w:rPr>
                <w:rFonts w:asciiTheme="majorHAnsi" w:hAnsiTheme="majorHAnsi" w:cstheme="majorHAnsi"/>
                <w:sz w:val="20"/>
                <w:szCs w:val="20"/>
              </w:rPr>
              <w:t xml:space="preserve"> identify further opportunities for enhancing women empowerment/engagement especially in light of the effects of the COVID-19 pandemic.</w:t>
            </w:r>
          </w:p>
        </w:tc>
        <w:tc>
          <w:tcPr>
            <w:tcW w:w="1949" w:type="dxa"/>
            <w:tcBorders>
              <w:top w:val="single" w:sz="6" w:space="0" w:color="auto"/>
              <w:left w:val="single" w:sz="6" w:space="0" w:color="auto"/>
              <w:bottom w:val="single" w:sz="6" w:space="0" w:color="auto"/>
              <w:right w:val="single" w:sz="6" w:space="0" w:color="auto"/>
            </w:tcBorders>
          </w:tcPr>
          <w:p w14:paraId="0733B45E"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Quarterly basis</w:t>
            </w:r>
          </w:p>
        </w:tc>
        <w:tc>
          <w:tcPr>
            <w:tcW w:w="1799" w:type="dxa"/>
            <w:tcBorders>
              <w:top w:val="single" w:sz="6" w:space="0" w:color="auto"/>
              <w:left w:val="single" w:sz="6" w:space="0" w:color="auto"/>
              <w:bottom w:val="single" w:sz="6" w:space="0" w:color="auto"/>
              <w:right w:val="single" w:sz="6" w:space="0" w:color="auto"/>
            </w:tcBorders>
          </w:tcPr>
          <w:p w14:paraId="659B2C20" w14:textId="77777777" w:rsidR="00615BB0" w:rsidRPr="00093417" w:rsidRDefault="00615BB0" w:rsidP="00D7450C">
            <w:pPr>
              <w:tabs>
                <w:tab w:val="left" w:pos="1080"/>
              </w:tabs>
              <w:rPr>
                <w:rFonts w:asciiTheme="majorHAnsi" w:hAnsiTheme="majorHAnsi" w:cstheme="majorHAnsi"/>
                <w:sz w:val="20"/>
                <w:szCs w:val="20"/>
              </w:rPr>
            </w:pPr>
            <w:r w:rsidRPr="00C54877">
              <w:rPr>
                <w:rFonts w:asciiTheme="majorHAnsi" w:hAnsiTheme="majorHAnsi" w:cstheme="majorHAnsi"/>
                <w:sz w:val="20"/>
                <w:szCs w:val="20"/>
                <w:lang w:val="en"/>
              </w:rPr>
              <w:t xml:space="preserve">PMU, UNDP, </w:t>
            </w:r>
            <w:proofErr w:type="spellStart"/>
            <w:r w:rsidRPr="00C54877">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p>
        </w:tc>
        <w:tc>
          <w:tcPr>
            <w:tcW w:w="1467" w:type="dxa"/>
            <w:tcBorders>
              <w:top w:val="single" w:sz="6" w:space="0" w:color="auto"/>
              <w:left w:val="single" w:sz="6" w:space="0" w:color="auto"/>
              <w:bottom w:val="single" w:sz="6" w:space="0" w:color="auto"/>
              <w:right w:val="single" w:sz="6" w:space="0" w:color="auto"/>
            </w:tcBorders>
          </w:tcPr>
          <w:p w14:paraId="0CF8A763"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3A3A39B0"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rsidDel="000B72E9" w14:paraId="2D1F9EBA" w14:textId="77777777" w:rsidTr="00D7450C">
        <w:tc>
          <w:tcPr>
            <w:tcW w:w="2889" w:type="dxa"/>
            <w:tcBorders>
              <w:top w:val="single" w:sz="6" w:space="0" w:color="auto"/>
              <w:bottom w:val="single" w:sz="6" w:space="0" w:color="auto"/>
              <w:right w:val="single" w:sz="6" w:space="0" w:color="auto"/>
            </w:tcBorders>
          </w:tcPr>
          <w:p w14:paraId="02CF1AF2" w14:textId="77777777" w:rsidR="00615BB0" w:rsidDel="000B72E9"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lastRenderedPageBreak/>
              <w:t>7.2 work closely with UNDP gender task force to identify new activities to enhance women engagement in the project activities under different components</w:t>
            </w:r>
          </w:p>
        </w:tc>
        <w:tc>
          <w:tcPr>
            <w:tcW w:w="1949" w:type="dxa"/>
            <w:tcBorders>
              <w:top w:val="single" w:sz="6" w:space="0" w:color="auto"/>
              <w:left w:val="single" w:sz="6" w:space="0" w:color="auto"/>
              <w:bottom w:val="single" w:sz="6" w:space="0" w:color="auto"/>
              <w:right w:val="single" w:sz="6" w:space="0" w:color="auto"/>
            </w:tcBorders>
          </w:tcPr>
          <w:p w14:paraId="5E497800" w14:textId="77777777" w:rsidR="00615BB0" w:rsidDel="000B72E9"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needed</w:t>
            </w:r>
          </w:p>
        </w:tc>
        <w:tc>
          <w:tcPr>
            <w:tcW w:w="1799" w:type="dxa"/>
            <w:tcBorders>
              <w:top w:val="single" w:sz="6" w:space="0" w:color="auto"/>
              <w:left w:val="single" w:sz="6" w:space="0" w:color="auto"/>
              <w:bottom w:val="single" w:sz="6" w:space="0" w:color="auto"/>
              <w:right w:val="single" w:sz="6" w:space="0" w:color="auto"/>
            </w:tcBorders>
          </w:tcPr>
          <w:p w14:paraId="438D79C9" w14:textId="77777777" w:rsidR="00615BB0" w:rsidRPr="00C54877" w:rsidDel="000B72E9" w:rsidRDefault="00615BB0" w:rsidP="00D7450C">
            <w:pPr>
              <w:tabs>
                <w:tab w:val="left" w:pos="1080"/>
              </w:tabs>
              <w:rPr>
                <w:rFonts w:asciiTheme="majorHAnsi" w:hAnsiTheme="majorHAnsi" w:cstheme="majorHAnsi"/>
                <w:sz w:val="20"/>
                <w:szCs w:val="20"/>
                <w:lang w:val="en"/>
              </w:rPr>
            </w:pPr>
            <w:r>
              <w:rPr>
                <w:rFonts w:asciiTheme="majorHAnsi" w:hAnsiTheme="majorHAnsi" w:cstheme="majorHAnsi"/>
                <w:sz w:val="20"/>
                <w:szCs w:val="20"/>
                <w:lang w:val="en"/>
              </w:rPr>
              <w:t>UNDP Gender task force</w:t>
            </w:r>
          </w:p>
        </w:tc>
        <w:tc>
          <w:tcPr>
            <w:tcW w:w="1467" w:type="dxa"/>
            <w:tcBorders>
              <w:top w:val="single" w:sz="6" w:space="0" w:color="auto"/>
              <w:left w:val="single" w:sz="6" w:space="0" w:color="auto"/>
              <w:bottom w:val="single" w:sz="6" w:space="0" w:color="auto"/>
              <w:right w:val="single" w:sz="6" w:space="0" w:color="auto"/>
            </w:tcBorders>
          </w:tcPr>
          <w:p w14:paraId="2585E013" w14:textId="77777777" w:rsidR="00615BB0" w:rsidRPr="00093417" w:rsidDel="000B72E9"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1BF1FA64" w14:textId="77777777" w:rsidR="00615BB0" w:rsidRPr="00093417" w:rsidDel="000B72E9" w:rsidRDefault="00615BB0" w:rsidP="00D7450C">
            <w:pPr>
              <w:tabs>
                <w:tab w:val="left" w:pos="1080"/>
              </w:tabs>
              <w:rPr>
                <w:rFonts w:asciiTheme="majorHAnsi" w:hAnsiTheme="majorHAnsi" w:cstheme="majorHAnsi"/>
                <w:sz w:val="20"/>
                <w:szCs w:val="20"/>
              </w:rPr>
            </w:pPr>
          </w:p>
        </w:tc>
      </w:tr>
      <w:tr w:rsidR="00615BB0" w:rsidRPr="00093417" w:rsidDel="000B72E9" w14:paraId="5AB0B0DA" w14:textId="77777777" w:rsidTr="00D7450C">
        <w:tc>
          <w:tcPr>
            <w:tcW w:w="2889" w:type="dxa"/>
            <w:tcBorders>
              <w:top w:val="single" w:sz="6" w:space="0" w:color="auto"/>
              <w:bottom w:val="single" w:sz="6" w:space="0" w:color="auto"/>
              <w:right w:val="single" w:sz="6" w:space="0" w:color="auto"/>
            </w:tcBorders>
          </w:tcPr>
          <w:p w14:paraId="31191B97" w14:textId="77777777" w:rsidR="00615BB0" w:rsidRPr="000224B3" w:rsidRDefault="00615BB0" w:rsidP="00D7450C">
            <w:pPr>
              <w:tabs>
                <w:tab w:val="left" w:pos="1080"/>
              </w:tabs>
              <w:rPr>
                <w:rFonts w:asciiTheme="majorHAnsi" w:hAnsiTheme="majorHAnsi" w:cstheme="majorHAnsi"/>
                <w:color w:val="FF0000"/>
                <w:sz w:val="20"/>
                <w:szCs w:val="20"/>
              </w:rPr>
            </w:pPr>
            <w:r w:rsidRPr="00A93B0D">
              <w:rPr>
                <w:rFonts w:asciiTheme="majorHAnsi" w:hAnsiTheme="majorHAnsi" w:cstheme="majorHAnsi"/>
                <w:color w:val="000000" w:themeColor="text1"/>
                <w:sz w:val="20"/>
                <w:szCs w:val="20"/>
              </w:rPr>
              <w:t xml:space="preserve">7.3 Discuss this recommendation with the implementing partners </w:t>
            </w:r>
            <w:proofErr w:type="gramStart"/>
            <w:r w:rsidRPr="00A93B0D">
              <w:rPr>
                <w:rFonts w:asciiTheme="majorHAnsi" w:hAnsiTheme="majorHAnsi" w:cstheme="majorHAnsi"/>
                <w:color w:val="000000" w:themeColor="text1"/>
                <w:sz w:val="20"/>
                <w:szCs w:val="20"/>
              </w:rPr>
              <w:t>so as to</w:t>
            </w:r>
            <w:proofErr w:type="gramEnd"/>
            <w:r w:rsidRPr="00A93B0D">
              <w:rPr>
                <w:rFonts w:asciiTheme="majorHAnsi" w:hAnsiTheme="majorHAnsi" w:cstheme="majorHAnsi"/>
                <w:color w:val="000000" w:themeColor="text1"/>
                <w:sz w:val="20"/>
                <w:szCs w:val="20"/>
              </w:rPr>
              <w:t xml:space="preserve"> support better empowerment and mainstreaming of gender not only in project activities but in the broader sector.</w:t>
            </w:r>
          </w:p>
        </w:tc>
        <w:tc>
          <w:tcPr>
            <w:tcW w:w="1949" w:type="dxa"/>
            <w:tcBorders>
              <w:top w:val="single" w:sz="6" w:space="0" w:color="auto"/>
              <w:left w:val="single" w:sz="6" w:space="0" w:color="auto"/>
              <w:bottom w:val="single" w:sz="6" w:space="0" w:color="auto"/>
              <w:right w:val="single" w:sz="6" w:space="0" w:color="auto"/>
            </w:tcBorders>
          </w:tcPr>
          <w:p w14:paraId="2B44376A"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730EA2E3" w14:textId="77777777" w:rsidR="00615BB0" w:rsidRDefault="00615BB0" w:rsidP="00D7450C">
            <w:pPr>
              <w:tabs>
                <w:tab w:val="left" w:pos="1080"/>
              </w:tabs>
              <w:rPr>
                <w:rFonts w:asciiTheme="majorHAnsi" w:hAnsiTheme="majorHAnsi" w:cstheme="majorHAnsi"/>
                <w:sz w:val="20"/>
                <w:szCs w:val="20"/>
                <w:lang w:val="en"/>
              </w:rPr>
            </w:pPr>
          </w:p>
        </w:tc>
        <w:tc>
          <w:tcPr>
            <w:tcW w:w="1467" w:type="dxa"/>
            <w:tcBorders>
              <w:top w:val="single" w:sz="6" w:space="0" w:color="auto"/>
              <w:left w:val="single" w:sz="6" w:space="0" w:color="auto"/>
              <w:bottom w:val="single" w:sz="6" w:space="0" w:color="auto"/>
              <w:right w:val="single" w:sz="6" w:space="0" w:color="auto"/>
            </w:tcBorders>
          </w:tcPr>
          <w:p w14:paraId="138BE650" w14:textId="77777777" w:rsidR="00615BB0" w:rsidRPr="00093417" w:rsidDel="000B72E9"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90F4AAC" w14:textId="77777777" w:rsidR="00615BB0" w:rsidRPr="00093417" w:rsidDel="000B72E9" w:rsidRDefault="00615BB0" w:rsidP="00D7450C">
            <w:pPr>
              <w:tabs>
                <w:tab w:val="left" w:pos="1080"/>
              </w:tabs>
              <w:rPr>
                <w:rFonts w:asciiTheme="majorHAnsi" w:hAnsiTheme="majorHAnsi" w:cstheme="majorHAnsi"/>
                <w:sz w:val="20"/>
                <w:szCs w:val="20"/>
              </w:rPr>
            </w:pPr>
          </w:p>
        </w:tc>
      </w:tr>
    </w:tbl>
    <w:p w14:paraId="477D8B83"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4FF82D23" w14:textId="77777777" w:rsidTr="00D7450C">
        <w:tc>
          <w:tcPr>
            <w:tcW w:w="9242" w:type="dxa"/>
            <w:gridSpan w:val="5"/>
            <w:shd w:val="clear" w:color="auto" w:fill="F3F3F3"/>
          </w:tcPr>
          <w:p w14:paraId="365E0525" w14:textId="77777777" w:rsidR="00615BB0" w:rsidRPr="00093417" w:rsidRDefault="00615BB0" w:rsidP="00D7450C">
            <w:pPr>
              <w:spacing w:after="160" w:line="256" w:lineRule="auto"/>
              <w:jc w:val="both"/>
              <w:rPr>
                <w:rFonts w:asciiTheme="majorHAnsi" w:hAnsiTheme="majorHAnsi" w:cstheme="majorHAnsi"/>
                <w:sz w:val="20"/>
                <w:szCs w:val="20"/>
              </w:rPr>
            </w:pPr>
            <w:r w:rsidRPr="008A0F1B">
              <w:rPr>
                <w:rFonts w:asciiTheme="majorHAnsi" w:hAnsiTheme="majorHAnsi" w:cstheme="majorHAnsi"/>
                <w:sz w:val="20"/>
                <w:szCs w:val="20"/>
              </w:rPr>
              <w:br w:type="page"/>
            </w:r>
            <w:r>
              <w:rPr>
                <w:rFonts w:asciiTheme="majorHAnsi" w:hAnsiTheme="majorHAnsi" w:cstheme="majorHAnsi"/>
                <w:sz w:val="20"/>
                <w:szCs w:val="20"/>
              </w:rPr>
              <w:t>R</w:t>
            </w:r>
            <w:r w:rsidRPr="008A0F1B">
              <w:rPr>
                <w:rFonts w:asciiTheme="majorHAnsi" w:hAnsiTheme="majorHAnsi" w:cstheme="majorHAnsi"/>
                <w:sz w:val="20"/>
                <w:szCs w:val="20"/>
              </w:rPr>
              <w:t xml:space="preserve">ecommendation </w:t>
            </w:r>
            <w:r>
              <w:rPr>
                <w:rFonts w:asciiTheme="majorHAnsi" w:hAnsiTheme="majorHAnsi" w:cstheme="majorHAnsi"/>
                <w:sz w:val="20"/>
                <w:szCs w:val="20"/>
              </w:rPr>
              <w:t xml:space="preserve">8: </w:t>
            </w:r>
            <w:r w:rsidRPr="008A0F1B">
              <w:rPr>
                <w:rFonts w:asciiTheme="majorHAnsi" w:hAnsiTheme="majorHAnsi" w:cstheme="majorHAnsi"/>
                <w:sz w:val="20"/>
                <w:szCs w:val="20"/>
                <w:lang w:val="en"/>
              </w:rPr>
              <w:t xml:space="preserve"> In working with social and economically sensitive sectors, for instance, the informal e-waste sector, the target population should be involved from the beginning of the process. This will allow for this group to believe that their opinion is heard and form part of the actions that need to be implemented and make for a smoother transition to a modern economically viable and structured E-waste management scheme. </w:t>
            </w:r>
          </w:p>
        </w:tc>
      </w:tr>
      <w:tr w:rsidR="00615BB0" w:rsidRPr="00093417" w14:paraId="39F3DCBF" w14:textId="77777777" w:rsidTr="00D7450C">
        <w:tc>
          <w:tcPr>
            <w:tcW w:w="9242" w:type="dxa"/>
            <w:gridSpan w:val="5"/>
            <w:tcBorders>
              <w:top w:val="single" w:sz="4" w:space="0" w:color="auto"/>
              <w:bottom w:val="single" w:sz="6" w:space="0" w:color="auto"/>
            </w:tcBorders>
            <w:shd w:val="clear" w:color="auto" w:fill="F3F3F3"/>
          </w:tcPr>
          <w:p w14:paraId="7EE8899A"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6F35480F"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5B68525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4C2BD455"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487D9CF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15FB92A4"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79B0EED0"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6A1A6746"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11F8E424"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1454E849"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185FFCA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356B8A99"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4BF54DA7" w14:textId="77777777" w:rsidTr="00D7450C">
        <w:tc>
          <w:tcPr>
            <w:tcW w:w="2889" w:type="dxa"/>
            <w:tcBorders>
              <w:top w:val="single" w:sz="6" w:space="0" w:color="auto"/>
              <w:bottom w:val="single" w:sz="6" w:space="0" w:color="auto"/>
              <w:right w:val="single" w:sz="6" w:space="0" w:color="auto"/>
            </w:tcBorders>
          </w:tcPr>
          <w:p w14:paraId="13C69C99"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8.1. Involve the informal sector in the project activities and keep them informed with regards to new procedures and regulation in coordination with the </w:t>
            </w:r>
            <w:proofErr w:type="spellStart"/>
            <w:r>
              <w:rPr>
                <w:rFonts w:asciiTheme="majorHAnsi" w:hAnsiTheme="majorHAnsi" w:cstheme="majorHAnsi"/>
                <w:sz w:val="20"/>
                <w:szCs w:val="20"/>
              </w:rPr>
              <w:t>MoEnv</w:t>
            </w:r>
            <w:proofErr w:type="spellEnd"/>
            <w:r>
              <w:rPr>
                <w:rFonts w:asciiTheme="majorHAnsi" w:hAnsiTheme="majorHAnsi" w:cstheme="majorHAnsi"/>
                <w:sz w:val="20"/>
                <w:szCs w:val="20"/>
              </w:rPr>
              <w:t xml:space="preserve">. </w:t>
            </w:r>
          </w:p>
        </w:tc>
        <w:tc>
          <w:tcPr>
            <w:tcW w:w="1949" w:type="dxa"/>
            <w:tcBorders>
              <w:top w:val="single" w:sz="6" w:space="0" w:color="auto"/>
              <w:left w:val="single" w:sz="6" w:space="0" w:color="auto"/>
              <w:bottom w:val="single" w:sz="6" w:space="0" w:color="auto"/>
              <w:right w:val="single" w:sz="6" w:space="0" w:color="auto"/>
            </w:tcBorders>
          </w:tcPr>
          <w:p w14:paraId="457256F3"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From the beginning of the project</w:t>
            </w:r>
          </w:p>
        </w:tc>
        <w:tc>
          <w:tcPr>
            <w:tcW w:w="1799" w:type="dxa"/>
            <w:tcBorders>
              <w:top w:val="single" w:sz="6" w:space="0" w:color="auto"/>
              <w:left w:val="single" w:sz="6" w:space="0" w:color="auto"/>
              <w:bottom w:val="single" w:sz="6" w:space="0" w:color="auto"/>
              <w:right w:val="single" w:sz="6" w:space="0" w:color="auto"/>
            </w:tcBorders>
          </w:tcPr>
          <w:p w14:paraId="4E7E790D" w14:textId="77777777" w:rsidR="00615BB0" w:rsidRPr="00093417" w:rsidRDefault="00615BB0" w:rsidP="00D7450C">
            <w:pPr>
              <w:tabs>
                <w:tab w:val="left" w:pos="1080"/>
              </w:tabs>
              <w:rPr>
                <w:rFonts w:asciiTheme="majorHAnsi" w:hAnsiTheme="majorHAnsi" w:cstheme="majorHAnsi"/>
                <w:sz w:val="20"/>
                <w:szCs w:val="20"/>
              </w:rPr>
            </w:pPr>
            <w:r w:rsidRPr="008A0F1B">
              <w:rPr>
                <w:rFonts w:asciiTheme="majorHAnsi" w:hAnsiTheme="majorHAnsi" w:cstheme="majorHAnsi"/>
                <w:sz w:val="20"/>
                <w:szCs w:val="20"/>
                <w:lang w:val="en"/>
              </w:rPr>
              <w:t xml:space="preserve">PMU, </w:t>
            </w:r>
            <w:proofErr w:type="spellStart"/>
            <w:r>
              <w:rPr>
                <w:rFonts w:asciiTheme="majorHAnsi" w:hAnsiTheme="majorHAnsi" w:cstheme="majorHAnsi"/>
                <w:sz w:val="20"/>
                <w:szCs w:val="20"/>
                <w:lang w:val="en"/>
              </w:rPr>
              <w:t>MoEnv</w:t>
            </w:r>
            <w:proofErr w:type="spellEnd"/>
          </w:p>
        </w:tc>
        <w:tc>
          <w:tcPr>
            <w:tcW w:w="1467" w:type="dxa"/>
            <w:tcBorders>
              <w:top w:val="single" w:sz="6" w:space="0" w:color="auto"/>
              <w:left w:val="single" w:sz="6" w:space="0" w:color="auto"/>
              <w:bottom w:val="single" w:sz="6" w:space="0" w:color="auto"/>
              <w:right w:val="single" w:sz="6" w:space="0" w:color="auto"/>
            </w:tcBorders>
          </w:tcPr>
          <w:p w14:paraId="64F6BA37"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6852CFA8"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080EE7AD" w14:textId="77777777" w:rsidTr="00D7450C">
        <w:tc>
          <w:tcPr>
            <w:tcW w:w="2889" w:type="dxa"/>
            <w:tcBorders>
              <w:top w:val="single" w:sz="6" w:space="0" w:color="auto"/>
              <w:bottom w:val="single" w:sz="6" w:space="0" w:color="auto"/>
              <w:right w:val="single" w:sz="6" w:space="0" w:color="auto"/>
            </w:tcBorders>
          </w:tcPr>
          <w:p w14:paraId="1CB0CF8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8.2. Organize a training program on e-waste operation and safety measures targeting both formal and informal sectors.</w:t>
            </w:r>
          </w:p>
        </w:tc>
        <w:tc>
          <w:tcPr>
            <w:tcW w:w="1949" w:type="dxa"/>
            <w:tcBorders>
              <w:top w:val="single" w:sz="6" w:space="0" w:color="auto"/>
              <w:left w:val="single" w:sz="6" w:space="0" w:color="auto"/>
              <w:bottom w:val="single" w:sz="6" w:space="0" w:color="auto"/>
              <w:right w:val="single" w:sz="6" w:space="0" w:color="auto"/>
            </w:tcBorders>
          </w:tcPr>
          <w:p w14:paraId="4616D319"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2021</w:t>
            </w:r>
          </w:p>
        </w:tc>
        <w:tc>
          <w:tcPr>
            <w:tcW w:w="1799" w:type="dxa"/>
            <w:tcBorders>
              <w:top w:val="single" w:sz="6" w:space="0" w:color="auto"/>
              <w:left w:val="single" w:sz="6" w:space="0" w:color="auto"/>
              <w:bottom w:val="single" w:sz="6" w:space="0" w:color="auto"/>
              <w:right w:val="single" w:sz="6" w:space="0" w:color="auto"/>
            </w:tcBorders>
          </w:tcPr>
          <w:p w14:paraId="74AD4A7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w:t>
            </w:r>
            <w:r w:rsidRPr="00093417">
              <w:rPr>
                <w:rFonts w:asciiTheme="majorHAnsi" w:hAnsiTheme="majorHAnsi" w:cstheme="majorHAnsi"/>
                <w:sz w:val="20"/>
                <w:szCs w:val="20"/>
              </w:rPr>
              <w:t xml:space="preserve"> </w:t>
            </w:r>
          </w:p>
        </w:tc>
        <w:tc>
          <w:tcPr>
            <w:tcW w:w="1467" w:type="dxa"/>
            <w:tcBorders>
              <w:top w:val="single" w:sz="6" w:space="0" w:color="auto"/>
              <w:left w:val="single" w:sz="6" w:space="0" w:color="auto"/>
              <w:bottom w:val="single" w:sz="6" w:space="0" w:color="auto"/>
              <w:right w:val="single" w:sz="6" w:space="0" w:color="auto"/>
            </w:tcBorders>
          </w:tcPr>
          <w:p w14:paraId="370F602C"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63E94BD4"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4BF3B69B" w14:textId="77777777" w:rsidTr="00D7450C">
        <w:tc>
          <w:tcPr>
            <w:tcW w:w="2889" w:type="dxa"/>
            <w:tcBorders>
              <w:top w:val="single" w:sz="6" w:space="0" w:color="auto"/>
              <w:bottom w:val="single" w:sz="6" w:space="0" w:color="auto"/>
              <w:right w:val="single" w:sz="6" w:space="0" w:color="auto"/>
            </w:tcBorders>
          </w:tcPr>
          <w:p w14:paraId="3EDA7B4A"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8.3 Demonstrate successful models of collaboration specially with private sector engagement</w:t>
            </w:r>
          </w:p>
        </w:tc>
        <w:tc>
          <w:tcPr>
            <w:tcW w:w="1949" w:type="dxa"/>
            <w:tcBorders>
              <w:top w:val="single" w:sz="6" w:space="0" w:color="auto"/>
              <w:left w:val="single" w:sz="6" w:space="0" w:color="auto"/>
              <w:bottom w:val="single" w:sz="6" w:space="0" w:color="auto"/>
              <w:right w:val="single" w:sz="6" w:space="0" w:color="auto"/>
            </w:tcBorders>
          </w:tcPr>
          <w:p w14:paraId="5EB89C80"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appropriate</w:t>
            </w:r>
          </w:p>
        </w:tc>
        <w:tc>
          <w:tcPr>
            <w:tcW w:w="1799" w:type="dxa"/>
            <w:tcBorders>
              <w:top w:val="single" w:sz="6" w:space="0" w:color="auto"/>
              <w:left w:val="single" w:sz="6" w:space="0" w:color="auto"/>
              <w:bottom w:val="single" w:sz="6" w:space="0" w:color="auto"/>
              <w:right w:val="single" w:sz="6" w:space="0" w:color="auto"/>
            </w:tcBorders>
          </w:tcPr>
          <w:p w14:paraId="6B58B370"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UNDP communication team</w:t>
            </w:r>
          </w:p>
        </w:tc>
        <w:tc>
          <w:tcPr>
            <w:tcW w:w="1467" w:type="dxa"/>
            <w:tcBorders>
              <w:top w:val="single" w:sz="6" w:space="0" w:color="auto"/>
              <w:left w:val="single" w:sz="6" w:space="0" w:color="auto"/>
              <w:bottom w:val="single" w:sz="6" w:space="0" w:color="auto"/>
              <w:right w:val="single" w:sz="6" w:space="0" w:color="auto"/>
            </w:tcBorders>
          </w:tcPr>
          <w:p w14:paraId="44E8C0D4"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303A69A5" w14:textId="77777777" w:rsidR="00615BB0" w:rsidRPr="00093417" w:rsidRDefault="00615BB0" w:rsidP="00D7450C">
            <w:pPr>
              <w:tabs>
                <w:tab w:val="left" w:pos="1080"/>
              </w:tabs>
              <w:rPr>
                <w:rFonts w:asciiTheme="majorHAnsi" w:hAnsiTheme="majorHAnsi" w:cstheme="majorHAnsi"/>
                <w:sz w:val="20"/>
                <w:szCs w:val="20"/>
              </w:rPr>
            </w:pPr>
          </w:p>
        </w:tc>
      </w:tr>
    </w:tbl>
    <w:p w14:paraId="5FB14614"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077F01A1" w14:textId="77777777" w:rsidTr="00D7450C">
        <w:tc>
          <w:tcPr>
            <w:tcW w:w="9242" w:type="dxa"/>
            <w:gridSpan w:val="5"/>
            <w:shd w:val="clear" w:color="auto" w:fill="F3F3F3"/>
          </w:tcPr>
          <w:p w14:paraId="2EDA4B14" w14:textId="77777777" w:rsidR="00615BB0" w:rsidRPr="00093417" w:rsidRDefault="00615BB0" w:rsidP="00D7450C">
            <w:pPr>
              <w:spacing w:after="160" w:line="256" w:lineRule="auto"/>
              <w:jc w:val="both"/>
              <w:rPr>
                <w:rFonts w:asciiTheme="majorHAnsi" w:hAnsiTheme="majorHAnsi" w:cstheme="majorHAnsi"/>
                <w:sz w:val="20"/>
                <w:szCs w:val="20"/>
              </w:rPr>
            </w:pPr>
            <w:r w:rsidRPr="005E665F">
              <w:rPr>
                <w:rFonts w:asciiTheme="majorHAnsi" w:hAnsiTheme="majorHAnsi" w:cstheme="majorHAnsi"/>
                <w:sz w:val="20"/>
                <w:szCs w:val="20"/>
              </w:rPr>
              <w:br w:type="page"/>
            </w:r>
            <w:r>
              <w:rPr>
                <w:rFonts w:asciiTheme="majorHAnsi" w:hAnsiTheme="majorHAnsi" w:cstheme="majorHAnsi"/>
                <w:sz w:val="20"/>
                <w:szCs w:val="20"/>
              </w:rPr>
              <w:t>R</w:t>
            </w:r>
            <w:r w:rsidRPr="005E665F">
              <w:rPr>
                <w:rFonts w:asciiTheme="majorHAnsi" w:hAnsiTheme="majorHAnsi" w:cstheme="majorHAnsi"/>
                <w:sz w:val="20"/>
                <w:szCs w:val="20"/>
              </w:rPr>
              <w:t xml:space="preserve">ecommendation </w:t>
            </w:r>
            <w:r>
              <w:rPr>
                <w:rFonts w:asciiTheme="majorHAnsi" w:hAnsiTheme="majorHAnsi" w:cstheme="majorHAnsi"/>
                <w:sz w:val="20"/>
                <w:szCs w:val="20"/>
              </w:rPr>
              <w:t>9</w:t>
            </w:r>
            <w:r w:rsidRPr="005E665F">
              <w:rPr>
                <w:rFonts w:asciiTheme="majorHAnsi" w:hAnsiTheme="majorHAnsi" w:cstheme="majorHAnsi"/>
                <w:sz w:val="20"/>
                <w:szCs w:val="20"/>
              </w:rPr>
              <w:t xml:space="preserve">. </w:t>
            </w:r>
            <w:r w:rsidRPr="005E665F">
              <w:rPr>
                <w:rFonts w:asciiTheme="majorHAnsi" w:hAnsiTheme="majorHAnsi" w:cstheme="majorHAnsi"/>
                <w:sz w:val="20"/>
                <w:szCs w:val="20"/>
                <w:lang w:val="en"/>
              </w:rPr>
              <w:t>Establish a clear sustainability strategy to strengthen the institutional capacities of those who are part of the project to be integrated during the remaining time. It is important to prepare and start strengthening efforts towards the sustainability of the results once the project has ended.</w:t>
            </w:r>
          </w:p>
        </w:tc>
      </w:tr>
      <w:tr w:rsidR="00615BB0" w:rsidRPr="00093417" w14:paraId="560B51E0" w14:textId="77777777" w:rsidTr="00D7450C">
        <w:tc>
          <w:tcPr>
            <w:tcW w:w="9242" w:type="dxa"/>
            <w:gridSpan w:val="5"/>
            <w:tcBorders>
              <w:top w:val="single" w:sz="4" w:space="0" w:color="auto"/>
              <w:bottom w:val="single" w:sz="6" w:space="0" w:color="auto"/>
            </w:tcBorders>
            <w:shd w:val="clear" w:color="auto" w:fill="F3F3F3"/>
          </w:tcPr>
          <w:p w14:paraId="2E6E3C48"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lastRenderedPageBreak/>
              <w:t xml:space="preserve">Management response: Agree </w:t>
            </w:r>
          </w:p>
        </w:tc>
      </w:tr>
      <w:tr w:rsidR="00615BB0" w:rsidRPr="00093417" w14:paraId="19EED7B1"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0B50CF4D"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362D770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093CB21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7888248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3D6A6F12"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7AD56A0E"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6852833C"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40818138"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434714D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18F656BE"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4A31382B" w14:textId="77777777" w:rsidTr="00D7450C">
        <w:tc>
          <w:tcPr>
            <w:tcW w:w="2889" w:type="dxa"/>
            <w:tcBorders>
              <w:top w:val="single" w:sz="6" w:space="0" w:color="auto"/>
              <w:bottom w:val="single" w:sz="6" w:space="0" w:color="auto"/>
              <w:right w:val="single" w:sz="6" w:space="0" w:color="auto"/>
            </w:tcBorders>
          </w:tcPr>
          <w:p w14:paraId="3733DA49"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9.1.</w:t>
            </w:r>
            <w:r w:rsidRPr="00093417">
              <w:rPr>
                <w:rFonts w:asciiTheme="majorHAnsi" w:hAnsiTheme="majorHAnsi" w:cstheme="majorHAnsi"/>
                <w:sz w:val="20"/>
                <w:szCs w:val="20"/>
              </w:rPr>
              <w:t xml:space="preserve"> </w:t>
            </w:r>
            <w:r>
              <w:rPr>
                <w:rFonts w:asciiTheme="majorHAnsi" w:hAnsiTheme="majorHAnsi" w:cstheme="majorHAnsi"/>
                <w:sz w:val="20"/>
                <w:szCs w:val="20"/>
              </w:rPr>
              <w:t>Develop a project sustainability plan in consultation and coordination with the project stakeholders and set list of actions to be implemented through the relevant institutions.</w:t>
            </w:r>
          </w:p>
        </w:tc>
        <w:tc>
          <w:tcPr>
            <w:tcW w:w="1949" w:type="dxa"/>
            <w:tcBorders>
              <w:top w:val="single" w:sz="6" w:space="0" w:color="auto"/>
              <w:left w:val="single" w:sz="6" w:space="0" w:color="auto"/>
              <w:bottom w:val="single" w:sz="6" w:space="0" w:color="auto"/>
              <w:right w:val="single" w:sz="6" w:space="0" w:color="auto"/>
            </w:tcBorders>
          </w:tcPr>
          <w:p w14:paraId="5B49E6B4"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End of the project</w:t>
            </w:r>
          </w:p>
        </w:tc>
        <w:tc>
          <w:tcPr>
            <w:tcW w:w="1799" w:type="dxa"/>
            <w:tcBorders>
              <w:top w:val="single" w:sz="6" w:space="0" w:color="auto"/>
              <w:left w:val="single" w:sz="6" w:space="0" w:color="auto"/>
              <w:bottom w:val="single" w:sz="6" w:space="0" w:color="auto"/>
              <w:right w:val="single" w:sz="6" w:space="0" w:color="auto"/>
            </w:tcBorders>
          </w:tcPr>
          <w:p w14:paraId="3D246C78" w14:textId="77777777" w:rsidR="00615BB0" w:rsidRPr="00093417" w:rsidRDefault="00615BB0" w:rsidP="00D7450C">
            <w:pPr>
              <w:tabs>
                <w:tab w:val="left" w:pos="1080"/>
              </w:tabs>
              <w:rPr>
                <w:rFonts w:asciiTheme="majorHAnsi" w:hAnsiTheme="majorHAnsi" w:cstheme="majorHAnsi"/>
                <w:sz w:val="20"/>
                <w:szCs w:val="20"/>
              </w:rPr>
            </w:pPr>
            <w:r w:rsidRPr="005E665F">
              <w:rPr>
                <w:rFonts w:asciiTheme="majorHAnsi" w:hAnsiTheme="majorHAnsi" w:cstheme="majorHAnsi"/>
                <w:sz w:val="20"/>
                <w:szCs w:val="20"/>
                <w:lang w:val="en"/>
              </w:rPr>
              <w:t>UNDP, PMU, P</w:t>
            </w:r>
            <w:r>
              <w:rPr>
                <w:rFonts w:asciiTheme="majorHAnsi" w:hAnsiTheme="majorHAnsi" w:cstheme="majorHAnsi"/>
                <w:sz w:val="20"/>
                <w:szCs w:val="20"/>
                <w:lang w:val="en"/>
              </w:rPr>
              <w:t>roject</w:t>
            </w:r>
            <w:r w:rsidRPr="005E665F">
              <w:rPr>
                <w:rFonts w:asciiTheme="majorHAnsi" w:hAnsiTheme="majorHAnsi" w:cstheme="majorHAnsi"/>
                <w:sz w:val="20"/>
                <w:szCs w:val="20"/>
                <w:lang w:val="en"/>
              </w:rPr>
              <w:t xml:space="preserve"> B</w:t>
            </w:r>
            <w:proofErr w:type="spellStart"/>
            <w:r>
              <w:rPr>
                <w:rFonts w:asciiTheme="majorHAnsi" w:hAnsiTheme="majorHAnsi" w:cstheme="majorHAnsi"/>
                <w:sz w:val="20"/>
                <w:szCs w:val="20"/>
              </w:rPr>
              <w:t>oard</w:t>
            </w:r>
            <w:proofErr w:type="spellEnd"/>
          </w:p>
        </w:tc>
        <w:tc>
          <w:tcPr>
            <w:tcW w:w="1467" w:type="dxa"/>
            <w:tcBorders>
              <w:top w:val="single" w:sz="6" w:space="0" w:color="auto"/>
              <w:left w:val="single" w:sz="6" w:space="0" w:color="auto"/>
              <w:bottom w:val="single" w:sz="6" w:space="0" w:color="auto"/>
              <w:right w:val="single" w:sz="6" w:space="0" w:color="auto"/>
            </w:tcBorders>
          </w:tcPr>
          <w:p w14:paraId="396212B5"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02747ECD"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5511EC14" w14:textId="77777777" w:rsidTr="00D7450C">
        <w:tc>
          <w:tcPr>
            <w:tcW w:w="2889" w:type="dxa"/>
            <w:tcBorders>
              <w:top w:val="single" w:sz="6" w:space="0" w:color="auto"/>
              <w:bottom w:val="single" w:sz="6" w:space="0" w:color="auto"/>
              <w:right w:val="single" w:sz="6" w:space="0" w:color="auto"/>
            </w:tcBorders>
          </w:tcPr>
          <w:p w14:paraId="5D449E37"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9.2 Improve communication strategy which can lead in showcasing project impacts to large audience  </w:t>
            </w:r>
          </w:p>
        </w:tc>
        <w:tc>
          <w:tcPr>
            <w:tcW w:w="1949" w:type="dxa"/>
            <w:tcBorders>
              <w:top w:val="single" w:sz="6" w:space="0" w:color="auto"/>
              <w:left w:val="single" w:sz="6" w:space="0" w:color="auto"/>
              <w:bottom w:val="single" w:sz="6" w:space="0" w:color="auto"/>
              <w:right w:val="single" w:sz="6" w:space="0" w:color="auto"/>
            </w:tcBorders>
          </w:tcPr>
          <w:p w14:paraId="2C769799"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Quarterly</w:t>
            </w:r>
          </w:p>
        </w:tc>
        <w:tc>
          <w:tcPr>
            <w:tcW w:w="1799" w:type="dxa"/>
            <w:tcBorders>
              <w:top w:val="single" w:sz="6" w:space="0" w:color="auto"/>
              <w:left w:val="single" w:sz="6" w:space="0" w:color="auto"/>
              <w:bottom w:val="single" w:sz="6" w:space="0" w:color="auto"/>
              <w:right w:val="single" w:sz="6" w:space="0" w:color="auto"/>
            </w:tcBorders>
          </w:tcPr>
          <w:p w14:paraId="5CA28679" w14:textId="77777777" w:rsidR="00615BB0" w:rsidRPr="005E665F" w:rsidRDefault="00615BB0" w:rsidP="00D7450C">
            <w:pPr>
              <w:tabs>
                <w:tab w:val="left" w:pos="1080"/>
              </w:tabs>
              <w:rPr>
                <w:rFonts w:asciiTheme="majorHAnsi" w:hAnsiTheme="majorHAnsi" w:cstheme="majorHAnsi"/>
                <w:sz w:val="20"/>
                <w:szCs w:val="20"/>
                <w:lang w:val="en"/>
              </w:rPr>
            </w:pPr>
            <w:r>
              <w:rPr>
                <w:rFonts w:asciiTheme="majorHAnsi" w:hAnsiTheme="majorHAnsi" w:cstheme="majorHAnsi"/>
                <w:sz w:val="20"/>
                <w:szCs w:val="20"/>
                <w:lang w:val="en"/>
              </w:rPr>
              <w:t>PMU, UNDP communication team</w:t>
            </w:r>
          </w:p>
        </w:tc>
        <w:tc>
          <w:tcPr>
            <w:tcW w:w="1467" w:type="dxa"/>
            <w:tcBorders>
              <w:top w:val="single" w:sz="6" w:space="0" w:color="auto"/>
              <w:left w:val="single" w:sz="6" w:space="0" w:color="auto"/>
              <w:bottom w:val="single" w:sz="6" w:space="0" w:color="auto"/>
              <w:right w:val="single" w:sz="6" w:space="0" w:color="auto"/>
            </w:tcBorders>
          </w:tcPr>
          <w:p w14:paraId="620DAB25"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416B8674"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125DB5F5" w14:textId="77777777" w:rsidTr="00D7450C">
        <w:tc>
          <w:tcPr>
            <w:tcW w:w="2889" w:type="dxa"/>
            <w:tcBorders>
              <w:top w:val="single" w:sz="6" w:space="0" w:color="auto"/>
              <w:bottom w:val="single" w:sz="6" w:space="0" w:color="auto"/>
              <w:right w:val="single" w:sz="6" w:space="0" w:color="auto"/>
            </w:tcBorders>
          </w:tcPr>
          <w:p w14:paraId="2B9A903C" w14:textId="77777777" w:rsidR="00615BB0" w:rsidRPr="000224B3" w:rsidRDefault="00615BB0" w:rsidP="00D7450C">
            <w:pPr>
              <w:tabs>
                <w:tab w:val="left" w:pos="1080"/>
              </w:tabs>
              <w:rPr>
                <w:rFonts w:asciiTheme="majorHAnsi" w:hAnsiTheme="majorHAnsi" w:cstheme="majorHAnsi"/>
                <w:color w:val="FF0000"/>
                <w:sz w:val="20"/>
                <w:szCs w:val="20"/>
              </w:rPr>
            </w:pPr>
            <w:r w:rsidRPr="00A93B0D">
              <w:rPr>
                <w:rFonts w:asciiTheme="majorHAnsi" w:hAnsiTheme="majorHAnsi" w:cstheme="majorHAnsi"/>
                <w:color w:val="000000" w:themeColor="text1"/>
                <w:sz w:val="20"/>
                <w:szCs w:val="20"/>
              </w:rPr>
              <w:t xml:space="preserve">9.3 Further engagement and empowerment of the concerned entities at the IPs </w:t>
            </w:r>
            <w:proofErr w:type="gramStart"/>
            <w:r w:rsidRPr="00A93B0D">
              <w:rPr>
                <w:rFonts w:asciiTheme="majorHAnsi" w:hAnsiTheme="majorHAnsi" w:cstheme="majorHAnsi"/>
                <w:color w:val="000000" w:themeColor="text1"/>
                <w:sz w:val="20"/>
                <w:szCs w:val="20"/>
              </w:rPr>
              <w:t>so as to</w:t>
            </w:r>
            <w:proofErr w:type="gramEnd"/>
            <w:r w:rsidRPr="00A93B0D">
              <w:rPr>
                <w:rFonts w:asciiTheme="majorHAnsi" w:hAnsiTheme="majorHAnsi" w:cstheme="majorHAnsi"/>
                <w:color w:val="000000" w:themeColor="text1"/>
                <w:sz w:val="20"/>
                <w:szCs w:val="20"/>
              </w:rPr>
              <w:t xml:space="preserve"> have them properly capacitated and ready for hand over.</w:t>
            </w:r>
          </w:p>
        </w:tc>
        <w:tc>
          <w:tcPr>
            <w:tcW w:w="1949" w:type="dxa"/>
            <w:tcBorders>
              <w:top w:val="single" w:sz="6" w:space="0" w:color="auto"/>
              <w:left w:val="single" w:sz="6" w:space="0" w:color="auto"/>
              <w:bottom w:val="single" w:sz="6" w:space="0" w:color="auto"/>
              <w:right w:val="single" w:sz="6" w:space="0" w:color="auto"/>
            </w:tcBorders>
          </w:tcPr>
          <w:p w14:paraId="639C26E3"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788CAB2D" w14:textId="77777777" w:rsidR="00615BB0" w:rsidRDefault="00615BB0" w:rsidP="00D7450C">
            <w:pPr>
              <w:tabs>
                <w:tab w:val="left" w:pos="1080"/>
              </w:tabs>
              <w:rPr>
                <w:rFonts w:asciiTheme="majorHAnsi" w:hAnsiTheme="majorHAnsi" w:cstheme="majorHAnsi"/>
                <w:sz w:val="20"/>
                <w:szCs w:val="20"/>
                <w:lang w:val="en"/>
              </w:rPr>
            </w:pPr>
          </w:p>
        </w:tc>
        <w:tc>
          <w:tcPr>
            <w:tcW w:w="1467" w:type="dxa"/>
            <w:tcBorders>
              <w:top w:val="single" w:sz="6" w:space="0" w:color="auto"/>
              <w:left w:val="single" w:sz="6" w:space="0" w:color="auto"/>
              <w:bottom w:val="single" w:sz="6" w:space="0" w:color="auto"/>
              <w:right w:val="single" w:sz="6" w:space="0" w:color="auto"/>
            </w:tcBorders>
          </w:tcPr>
          <w:p w14:paraId="478FDFF3"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58F37D4" w14:textId="77777777" w:rsidR="00615BB0" w:rsidRPr="00093417" w:rsidRDefault="00615BB0" w:rsidP="00D7450C">
            <w:pPr>
              <w:tabs>
                <w:tab w:val="left" w:pos="1080"/>
              </w:tabs>
              <w:rPr>
                <w:rFonts w:asciiTheme="majorHAnsi" w:hAnsiTheme="majorHAnsi" w:cstheme="majorHAnsi"/>
                <w:sz w:val="20"/>
                <w:szCs w:val="20"/>
              </w:rPr>
            </w:pPr>
          </w:p>
        </w:tc>
      </w:tr>
    </w:tbl>
    <w:p w14:paraId="301A27E2"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34BA2358" w14:textId="77777777" w:rsidTr="00D7450C">
        <w:tc>
          <w:tcPr>
            <w:tcW w:w="9242" w:type="dxa"/>
            <w:gridSpan w:val="5"/>
            <w:shd w:val="clear" w:color="auto" w:fill="F3F3F3"/>
          </w:tcPr>
          <w:p w14:paraId="7678E58F" w14:textId="77777777" w:rsidR="00615BB0" w:rsidRPr="005E665F" w:rsidRDefault="00615BB0" w:rsidP="00D7450C">
            <w:pPr>
              <w:spacing w:after="160" w:line="256" w:lineRule="auto"/>
              <w:jc w:val="both"/>
              <w:rPr>
                <w:rFonts w:asciiTheme="majorHAnsi" w:hAnsiTheme="majorHAnsi" w:cstheme="majorHAnsi"/>
                <w:sz w:val="20"/>
                <w:szCs w:val="20"/>
              </w:rPr>
            </w:pPr>
            <w:r w:rsidRPr="005E665F">
              <w:rPr>
                <w:rFonts w:asciiTheme="majorHAnsi" w:hAnsiTheme="majorHAnsi" w:cstheme="majorHAnsi"/>
                <w:sz w:val="20"/>
                <w:szCs w:val="20"/>
              </w:rPr>
              <w:br w:type="page"/>
            </w:r>
            <w:r>
              <w:rPr>
                <w:rFonts w:asciiTheme="majorHAnsi" w:hAnsiTheme="majorHAnsi" w:cstheme="majorHAnsi"/>
                <w:sz w:val="20"/>
                <w:szCs w:val="20"/>
              </w:rPr>
              <w:t>R</w:t>
            </w:r>
            <w:r w:rsidRPr="005E665F">
              <w:rPr>
                <w:rFonts w:asciiTheme="majorHAnsi" w:hAnsiTheme="majorHAnsi" w:cstheme="majorHAnsi"/>
                <w:sz w:val="20"/>
                <w:szCs w:val="20"/>
              </w:rPr>
              <w:t xml:space="preserve">ecommendation </w:t>
            </w:r>
            <w:r>
              <w:rPr>
                <w:rFonts w:asciiTheme="majorHAnsi" w:hAnsiTheme="majorHAnsi" w:cstheme="majorHAnsi"/>
                <w:sz w:val="20"/>
                <w:szCs w:val="20"/>
              </w:rPr>
              <w:t>10</w:t>
            </w:r>
            <w:r w:rsidRPr="005E665F">
              <w:rPr>
                <w:rFonts w:asciiTheme="majorHAnsi" w:hAnsiTheme="majorHAnsi" w:cstheme="majorHAnsi"/>
                <w:sz w:val="20"/>
                <w:szCs w:val="20"/>
              </w:rPr>
              <w:t xml:space="preserve"> </w:t>
            </w:r>
            <w:r w:rsidRPr="005E665F">
              <w:rPr>
                <w:rFonts w:asciiTheme="majorHAnsi" w:hAnsiTheme="majorHAnsi" w:cstheme="majorHAnsi"/>
                <w:sz w:val="20"/>
                <w:szCs w:val="20"/>
                <w:lang w:val="en"/>
              </w:rPr>
              <w:t>Financial stability must be improved with a better accounting of the co-financing contributions that have not been accounted for as of this evaluation.  Responsible parties for their completion: UNDP AND PMU, TC.</w:t>
            </w:r>
          </w:p>
          <w:p w14:paraId="170BA4B3" w14:textId="77777777" w:rsidR="00615BB0" w:rsidRPr="00093417" w:rsidRDefault="00615BB0" w:rsidP="00D7450C">
            <w:pPr>
              <w:spacing w:after="120"/>
              <w:jc w:val="both"/>
              <w:rPr>
                <w:rFonts w:asciiTheme="majorHAnsi" w:hAnsiTheme="majorHAnsi" w:cstheme="majorHAnsi"/>
                <w:sz w:val="20"/>
                <w:szCs w:val="20"/>
              </w:rPr>
            </w:pPr>
          </w:p>
        </w:tc>
      </w:tr>
      <w:tr w:rsidR="00615BB0" w:rsidRPr="00093417" w14:paraId="41386842" w14:textId="77777777" w:rsidTr="00D7450C">
        <w:tc>
          <w:tcPr>
            <w:tcW w:w="9242" w:type="dxa"/>
            <w:gridSpan w:val="5"/>
            <w:tcBorders>
              <w:top w:val="single" w:sz="4" w:space="0" w:color="auto"/>
              <w:bottom w:val="single" w:sz="6" w:space="0" w:color="auto"/>
            </w:tcBorders>
            <w:shd w:val="clear" w:color="auto" w:fill="F3F3F3"/>
          </w:tcPr>
          <w:p w14:paraId="63EAC946"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1E1BDDFE"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2C04800C"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43B11E8E"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7CEE1163"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541E0111"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413E8B64"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2E201392"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1F9B87A8"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2CAFF3AD"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7523FDCD"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00CC860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56CFCABC" w14:textId="77777777" w:rsidTr="00D7450C">
        <w:tc>
          <w:tcPr>
            <w:tcW w:w="2889" w:type="dxa"/>
            <w:tcBorders>
              <w:top w:val="single" w:sz="6" w:space="0" w:color="auto"/>
              <w:bottom w:val="single" w:sz="6" w:space="0" w:color="auto"/>
              <w:right w:val="single" w:sz="6" w:space="0" w:color="auto"/>
            </w:tcBorders>
          </w:tcPr>
          <w:p w14:paraId="177654CC" w14:textId="77777777" w:rsidR="00615BB0" w:rsidRPr="00A93B0D" w:rsidRDefault="00615BB0" w:rsidP="00D7450C">
            <w:pPr>
              <w:tabs>
                <w:tab w:val="left" w:pos="1080"/>
              </w:tabs>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 xml:space="preserve">10.1. To keep following up with partners for providing co-financing information and maintaining records of them. </w:t>
            </w:r>
          </w:p>
        </w:tc>
        <w:tc>
          <w:tcPr>
            <w:tcW w:w="1949" w:type="dxa"/>
            <w:tcBorders>
              <w:top w:val="single" w:sz="6" w:space="0" w:color="auto"/>
              <w:left w:val="single" w:sz="6" w:space="0" w:color="auto"/>
              <w:bottom w:val="single" w:sz="6" w:space="0" w:color="auto"/>
              <w:right w:val="single" w:sz="6" w:space="0" w:color="auto"/>
            </w:tcBorders>
          </w:tcPr>
          <w:p w14:paraId="319FD068"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Annually</w:t>
            </w:r>
          </w:p>
        </w:tc>
        <w:tc>
          <w:tcPr>
            <w:tcW w:w="1799" w:type="dxa"/>
            <w:tcBorders>
              <w:top w:val="single" w:sz="6" w:space="0" w:color="auto"/>
              <w:left w:val="single" w:sz="6" w:space="0" w:color="auto"/>
              <w:bottom w:val="single" w:sz="6" w:space="0" w:color="auto"/>
              <w:right w:val="single" w:sz="6" w:space="0" w:color="auto"/>
            </w:tcBorders>
          </w:tcPr>
          <w:p w14:paraId="5B0AE565"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UNDP</w:t>
            </w:r>
            <w:r>
              <w:rPr>
                <w:rFonts w:asciiTheme="majorHAnsi" w:hAnsiTheme="majorHAnsi" w:cstheme="majorHAnsi"/>
                <w:sz w:val="20"/>
                <w:szCs w:val="20"/>
              </w:rPr>
              <w:t>, project partners</w:t>
            </w:r>
            <w:r w:rsidRPr="00093417">
              <w:rPr>
                <w:rFonts w:asciiTheme="majorHAnsi" w:hAnsiTheme="majorHAnsi" w:cstheme="majorHAnsi"/>
                <w:sz w:val="20"/>
                <w:szCs w:val="20"/>
              </w:rPr>
              <w:t xml:space="preserve"> </w:t>
            </w:r>
          </w:p>
        </w:tc>
        <w:tc>
          <w:tcPr>
            <w:tcW w:w="1467" w:type="dxa"/>
            <w:tcBorders>
              <w:top w:val="single" w:sz="6" w:space="0" w:color="auto"/>
              <w:left w:val="single" w:sz="6" w:space="0" w:color="auto"/>
              <w:bottom w:val="single" w:sz="6" w:space="0" w:color="auto"/>
              <w:right w:val="single" w:sz="6" w:space="0" w:color="auto"/>
            </w:tcBorders>
          </w:tcPr>
          <w:p w14:paraId="4C0F35B2"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E8BDDFA"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553C2523" w14:textId="77777777" w:rsidTr="00D7450C">
        <w:tc>
          <w:tcPr>
            <w:tcW w:w="2889" w:type="dxa"/>
            <w:tcBorders>
              <w:top w:val="single" w:sz="6" w:space="0" w:color="auto"/>
              <w:bottom w:val="single" w:sz="6" w:space="0" w:color="auto"/>
              <w:right w:val="single" w:sz="6" w:space="0" w:color="auto"/>
            </w:tcBorders>
          </w:tcPr>
          <w:p w14:paraId="7CA18581" w14:textId="77777777" w:rsidR="00615BB0" w:rsidRPr="00A93B0D" w:rsidRDefault="00615BB0" w:rsidP="00D7450C">
            <w:pPr>
              <w:tabs>
                <w:tab w:val="left" w:pos="1080"/>
              </w:tabs>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 xml:space="preserve">10.2 To request the support of the project board members in that regard and have that recommendation as an item on </w:t>
            </w:r>
            <w:r w:rsidRPr="00A93B0D">
              <w:rPr>
                <w:rFonts w:asciiTheme="majorHAnsi" w:hAnsiTheme="majorHAnsi" w:cstheme="majorHAnsi"/>
                <w:color w:val="000000" w:themeColor="text1"/>
                <w:sz w:val="20"/>
                <w:szCs w:val="20"/>
              </w:rPr>
              <w:lastRenderedPageBreak/>
              <w:t>the agenda of the upcoming board meetings</w:t>
            </w:r>
          </w:p>
        </w:tc>
        <w:tc>
          <w:tcPr>
            <w:tcW w:w="1949" w:type="dxa"/>
            <w:tcBorders>
              <w:top w:val="single" w:sz="6" w:space="0" w:color="auto"/>
              <w:left w:val="single" w:sz="6" w:space="0" w:color="auto"/>
              <w:bottom w:val="single" w:sz="6" w:space="0" w:color="auto"/>
              <w:right w:val="single" w:sz="6" w:space="0" w:color="auto"/>
            </w:tcBorders>
          </w:tcPr>
          <w:p w14:paraId="5B8BA5B1"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17604CA6"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64692B82"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31B704B3" w14:textId="77777777" w:rsidR="00615BB0" w:rsidRPr="00093417" w:rsidRDefault="00615BB0" w:rsidP="00D7450C">
            <w:pPr>
              <w:tabs>
                <w:tab w:val="left" w:pos="1080"/>
              </w:tabs>
              <w:rPr>
                <w:rFonts w:asciiTheme="majorHAnsi" w:hAnsiTheme="majorHAnsi" w:cstheme="majorHAnsi"/>
                <w:sz w:val="20"/>
                <w:szCs w:val="20"/>
              </w:rPr>
            </w:pPr>
          </w:p>
        </w:tc>
      </w:tr>
    </w:tbl>
    <w:p w14:paraId="7F698EF2"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34FF2BA5" w14:textId="77777777" w:rsidTr="00D7450C">
        <w:tc>
          <w:tcPr>
            <w:tcW w:w="9242" w:type="dxa"/>
            <w:gridSpan w:val="5"/>
            <w:shd w:val="clear" w:color="auto" w:fill="F3F3F3"/>
          </w:tcPr>
          <w:p w14:paraId="0F9DD4F3" w14:textId="77777777" w:rsidR="00615BB0" w:rsidRPr="00093417" w:rsidRDefault="00615BB0" w:rsidP="00D7450C">
            <w:pPr>
              <w:spacing w:after="160" w:line="256" w:lineRule="auto"/>
              <w:jc w:val="both"/>
              <w:rPr>
                <w:rFonts w:asciiTheme="majorHAnsi" w:hAnsiTheme="majorHAnsi" w:cstheme="majorHAnsi"/>
                <w:sz w:val="20"/>
                <w:szCs w:val="20"/>
              </w:rPr>
            </w:pPr>
            <w:r w:rsidRPr="00EC36F5">
              <w:rPr>
                <w:rFonts w:asciiTheme="majorHAnsi" w:hAnsiTheme="majorHAnsi" w:cstheme="majorHAnsi"/>
                <w:sz w:val="20"/>
                <w:szCs w:val="20"/>
              </w:rPr>
              <w:br w:type="page"/>
            </w:r>
            <w:r>
              <w:rPr>
                <w:rFonts w:asciiTheme="majorHAnsi" w:hAnsiTheme="majorHAnsi" w:cstheme="majorHAnsi"/>
                <w:sz w:val="20"/>
                <w:szCs w:val="20"/>
              </w:rPr>
              <w:t>R</w:t>
            </w:r>
            <w:r w:rsidRPr="00EC36F5">
              <w:rPr>
                <w:rFonts w:asciiTheme="majorHAnsi" w:hAnsiTheme="majorHAnsi" w:cstheme="majorHAnsi"/>
                <w:sz w:val="20"/>
                <w:szCs w:val="20"/>
              </w:rPr>
              <w:t xml:space="preserve">ecommendation </w:t>
            </w:r>
            <w:r>
              <w:rPr>
                <w:rFonts w:asciiTheme="majorHAnsi" w:hAnsiTheme="majorHAnsi" w:cstheme="majorHAnsi"/>
                <w:sz w:val="20"/>
                <w:szCs w:val="20"/>
              </w:rPr>
              <w:t>11</w:t>
            </w:r>
            <w:r w:rsidRPr="00EC36F5">
              <w:rPr>
                <w:rFonts w:asciiTheme="majorHAnsi" w:hAnsiTheme="majorHAnsi" w:cstheme="majorHAnsi"/>
                <w:sz w:val="20"/>
                <w:szCs w:val="20"/>
              </w:rPr>
              <w:t xml:space="preserve">. </w:t>
            </w:r>
            <w:r w:rsidRPr="00EC36F5">
              <w:rPr>
                <w:rFonts w:asciiTheme="majorHAnsi" w:hAnsiTheme="majorHAnsi" w:cstheme="majorHAnsi"/>
                <w:sz w:val="20"/>
                <w:szCs w:val="20"/>
                <w:lang w:val="en"/>
              </w:rPr>
              <w:t xml:space="preserve">Considering all the progress made so far and the way of work that has been developed, research and evaluations should be undertaken in this pandemic context to assess how the project could contribute to the country's socio-economic recovery and to strengthen it with improved conditions after this crisis. This would of course have to be done within the limits of the project's mandate and its objectives.  </w:t>
            </w:r>
          </w:p>
        </w:tc>
      </w:tr>
      <w:tr w:rsidR="00615BB0" w:rsidRPr="00093417" w14:paraId="1E5F23FB" w14:textId="77777777" w:rsidTr="00D7450C">
        <w:tc>
          <w:tcPr>
            <w:tcW w:w="9242" w:type="dxa"/>
            <w:gridSpan w:val="5"/>
            <w:tcBorders>
              <w:top w:val="single" w:sz="4" w:space="0" w:color="auto"/>
              <w:bottom w:val="single" w:sz="6" w:space="0" w:color="auto"/>
            </w:tcBorders>
            <w:shd w:val="clear" w:color="auto" w:fill="F3F3F3"/>
          </w:tcPr>
          <w:p w14:paraId="3C3A29B7"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6BDDAB16"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42F40723"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6C290F9"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11407055"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7022387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45942259"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31F9541E"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451CD6BE"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7E671AAD"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54774F04"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001F2326"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49DE9EA2" w14:textId="77777777" w:rsidTr="00D7450C">
        <w:tc>
          <w:tcPr>
            <w:tcW w:w="2889" w:type="dxa"/>
            <w:tcBorders>
              <w:top w:val="single" w:sz="6" w:space="0" w:color="auto"/>
              <w:bottom w:val="single" w:sz="6" w:space="0" w:color="auto"/>
              <w:right w:val="single" w:sz="6" w:space="0" w:color="auto"/>
            </w:tcBorders>
          </w:tcPr>
          <w:p w14:paraId="5EF69D5A"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11.1. Coordinate with other UN agencies to explore opportunities of collaboration in supporting the government in responding to the pandemic.</w:t>
            </w:r>
          </w:p>
        </w:tc>
        <w:tc>
          <w:tcPr>
            <w:tcW w:w="1949" w:type="dxa"/>
            <w:tcBorders>
              <w:top w:val="single" w:sz="6" w:space="0" w:color="auto"/>
              <w:left w:val="single" w:sz="6" w:space="0" w:color="auto"/>
              <w:bottom w:val="single" w:sz="6" w:space="0" w:color="auto"/>
              <w:right w:val="single" w:sz="6" w:space="0" w:color="auto"/>
            </w:tcBorders>
          </w:tcPr>
          <w:p w14:paraId="35FF78F0"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needed</w:t>
            </w:r>
          </w:p>
        </w:tc>
        <w:tc>
          <w:tcPr>
            <w:tcW w:w="1799" w:type="dxa"/>
            <w:tcBorders>
              <w:top w:val="single" w:sz="6" w:space="0" w:color="auto"/>
              <w:left w:val="single" w:sz="6" w:space="0" w:color="auto"/>
              <w:bottom w:val="single" w:sz="6" w:space="0" w:color="auto"/>
              <w:right w:val="single" w:sz="6" w:space="0" w:color="auto"/>
            </w:tcBorders>
          </w:tcPr>
          <w:p w14:paraId="24CF509A" w14:textId="77777777" w:rsidR="00615BB0" w:rsidRPr="00093417" w:rsidRDefault="00615BB0" w:rsidP="00D7450C">
            <w:pPr>
              <w:tabs>
                <w:tab w:val="left" w:pos="1080"/>
              </w:tabs>
              <w:rPr>
                <w:rFonts w:asciiTheme="majorHAnsi" w:hAnsiTheme="majorHAnsi" w:cstheme="majorHAnsi"/>
                <w:sz w:val="20"/>
                <w:szCs w:val="20"/>
              </w:rPr>
            </w:pPr>
            <w:r w:rsidRPr="00EC36F5">
              <w:rPr>
                <w:rFonts w:asciiTheme="majorHAnsi" w:hAnsiTheme="majorHAnsi" w:cstheme="majorHAnsi"/>
                <w:sz w:val="20"/>
                <w:szCs w:val="20"/>
                <w:lang w:val="en"/>
              </w:rPr>
              <w:t>UNDP, PMU, TC</w:t>
            </w:r>
          </w:p>
        </w:tc>
        <w:tc>
          <w:tcPr>
            <w:tcW w:w="1467" w:type="dxa"/>
            <w:tcBorders>
              <w:top w:val="single" w:sz="6" w:space="0" w:color="auto"/>
              <w:left w:val="single" w:sz="6" w:space="0" w:color="auto"/>
              <w:bottom w:val="single" w:sz="6" w:space="0" w:color="auto"/>
              <w:right w:val="single" w:sz="6" w:space="0" w:color="auto"/>
            </w:tcBorders>
          </w:tcPr>
          <w:p w14:paraId="4053ED60"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6EC65603"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12CC8868" w14:textId="77777777" w:rsidTr="00D7450C">
        <w:tc>
          <w:tcPr>
            <w:tcW w:w="2889" w:type="dxa"/>
            <w:tcBorders>
              <w:top w:val="single" w:sz="6" w:space="0" w:color="auto"/>
              <w:bottom w:val="single" w:sz="6" w:space="0" w:color="auto"/>
              <w:right w:val="single" w:sz="6" w:space="0" w:color="auto"/>
            </w:tcBorders>
          </w:tcPr>
          <w:p w14:paraId="7C789C44"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11.2.</w:t>
            </w:r>
            <w:r w:rsidRPr="00093417">
              <w:rPr>
                <w:rFonts w:asciiTheme="majorHAnsi" w:hAnsiTheme="majorHAnsi" w:cstheme="majorHAnsi"/>
                <w:sz w:val="20"/>
                <w:szCs w:val="20"/>
              </w:rPr>
              <w:t xml:space="preserve"> </w:t>
            </w:r>
            <w:r>
              <w:rPr>
                <w:rFonts w:asciiTheme="majorHAnsi" w:hAnsiTheme="majorHAnsi" w:cstheme="majorHAnsi"/>
                <w:sz w:val="20"/>
                <w:szCs w:val="20"/>
              </w:rPr>
              <w:t>Investigate new sources of funds to complement and/or upscale project`s activities</w:t>
            </w:r>
          </w:p>
        </w:tc>
        <w:tc>
          <w:tcPr>
            <w:tcW w:w="1949" w:type="dxa"/>
            <w:tcBorders>
              <w:top w:val="single" w:sz="6" w:space="0" w:color="auto"/>
              <w:left w:val="single" w:sz="6" w:space="0" w:color="auto"/>
              <w:bottom w:val="single" w:sz="6" w:space="0" w:color="auto"/>
              <w:right w:val="single" w:sz="6" w:space="0" w:color="auto"/>
            </w:tcBorders>
          </w:tcPr>
          <w:p w14:paraId="3A0FE0BA" w14:textId="77777777" w:rsidR="00615BB0" w:rsidRPr="00093417"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0E2D1B83"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UNDP</w:t>
            </w:r>
            <w:r>
              <w:rPr>
                <w:rFonts w:asciiTheme="majorHAnsi" w:hAnsiTheme="majorHAnsi" w:cstheme="majorHAnsi"/>
                <w:sz w:val="20"/>
                <w:szCs w:val="20"/>
              </w:rPr>
              <w:t>, project partners</w:t>
            </w:r>
          </w:p>
        </w:tc>
        <w:tc>
          <w:tcPr>
            <w:tcW w:w="1467" w:type="dxa"/>
            <w:tcBorders>
              <w:top w:val="single" w:sz="6" w:space="0" w:color="auto"/>
              <w:left w:val="single" w:sz="6" w:space="0" w:color="auto"/>
              <w:bottom w:val="single" w:sz="6" w:space="0" w:color="auto"/>
              <w:right w:val="single" w:sz="6" w:space="0" w:color="auto"/>
            </w:tcBorders>
          </w:tcPr>
          <w:p w14:paraId="73851F31"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550A9A41"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4F9C3269" w14:textId="77777777" w:rsidTr="00D7450C">
        <w:tc>
          <w:tcPr>
            <w:tcW w:w="2889" w:type="dxa"/>
            <w:tcBorders>
              <w:top w:val="single" w:sz="6" w:space="0" w:color="auto"/>
              <w:bottom w:val="single" w:sz="6" w:space="0" w:color="auto"/>
              <w:right w:val="single" w:sz="6" w:space="0" w:color="auto"/>
            </w:tcBorders>
          </w:tcPr>
          <w:p w14:paraId="4B99BA9F" w14:textId="77777777" w:rsidR="00615BB0"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11.3. Include relevant criteria in planned research and evaluations through the project.</w:t>
            </w:r>
          </w:p>
        </w:tc>
        <w:tc>
          <w:tcPr>
            <w:tcW w:w="1949" w:type="dxa"/>
            <w:tcBorders>
              <w:top w:val="single" w:sz="6" w:space="0" w:color="auto"/>
              <w:left w:val="single" w:sz="6" w:space="0" w:color="auto"/>
              <w:bottom w:val="single" w:sz="6" w:space="0" w:color="auto"/>
              <w:right w:val="single" w:sz="6" w:space="0" w:color="auto"/>
            </w:tcBorders>
          </w:tcPr>
          <w:p w14:paraId="6399527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As needed</w:t>
            </w:r>
          </w:p>
        </w:tc>
        <w:tc>
          <w:tcPr>
            <w:tcW w:w="1799" w:type="dxa"/>
            <w:tcBorders>
              <w:top w:val="single" w:sz="6" w:space="0" w:color="auto"/>
              <w:left w:val="single" w:sz="6" w:space="0" w:color="auto"/>
              <w:bottom w:val="single" w:sz="6" w:space="0" w:color="auto"/>
              <w:right w:val="single" w:sz="6" w:space="0" w:color="auto"/>
            </w:tcBorders>
          </w:tcPr>
          <w:p w14:paraId="0BFE2808"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PMU, UNDP</w:t>
            </w:r>
          </w:p>
        </w:tc>
        <w:tc>
          <w:tcPr>
            <w:tcW w:w="1467" w:type="dxa"/>
            <w:tcBorders>
              <w:top w:val="single" w:sz="6" w:space="0" w:color="auto"/>
              <w:left w:val="single" w:sz="6" w:space="0" w:color="auto"/>
              <w:bottom w:val="single" w:sz="6" w:space="0" w:color="auto"/>
              <w:right w:val="single" w:sz="6" w:space="0" w:color="auto"/>
            </w:tcBorders>
          </w:tcPr>
          <w:p w14:paraId="30526B3C"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64E8BCB4" w14:textId="77777777" w:rsidR="00615BB0" w:rsidRPr="00093417" w:rsidRDefault="00615BB0" w:rsidP="00D7450C">
            <w:pPr>
              <w:tabs>
                <w:tab w:val="left" w:pos="1080"/>
              </w:tabs>
              <w:rPr>
                <w:rFonts w:asciiTheme="majorHAnsi" w:hAnsiTheme="majorHAnsi" w:cstheme="majorHAnsi"/>
                <w:sz w:val="20"/>
                <w:szCs w:val="20"/>
              </w:rPr>
            </w:pPr>
          </w:p>
        </w:tc>
      </w:tr>
    </w:tbl>
    <w:p w14:paraId="3646CB00"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2A9123AA" w14:textId="77777777" w:rsidTr="00D7450C">
        <w:tc>
          <w:tcPr>
            <w:tcW w:w="9242" w:type="dxa"/>
            <w:gridSpan w:val="5"/>
            <w:shd w:val="clear" w:color="auto" w:fill="F3F3F3"/>
          </w:tcPr>
          <w:p w14:paraId="54E68535" w14:textId="77777777" w:rsidR="00615BB0" w:rsidRPr="00093417" w:rsidRDefault="00615BB0" w:rsidP="00D7450C">
            <w:pPr>
              <w:spacing w:after="160" w:line="256" w:lineRule="auto"/>
              <w:jc w:val="both"/>
              <w:rPr>
                <w:rFonts w:asciiTheme="majorHAnsi" w:hAnsiTheme="majorHAnsi" w:cstheme="majorHAnsi"/>
                <w:sz w:val="20"/>
                <w:szCs w:val="20"/>
              </w:rPr>
            </w:pPr>
            <w:r w:rsidRPr="00EC36F5">
              <w:rPr>
                <w:rFonts w:asciiTheme="majorHAnsi" w:hAnsiTheme="majorHAnsi" w:cstheme="majorHAnsi"/>
                <w:sz w:val="20"/>
                <w:szCs w:val="20"/>
              </w:rPr>
              <w:br w:type="page"/>
            </w:r>
            <w:r>
              <w:rPr>
                <w:rFonts w:asciiTheme="majorHAnsi" w:hAnsiTheme="majorHAnsi" w:cstheme="majorHAnsi"/>
                <w:sz w:val="20"/>
                <w:szCs w:val="20"/>
              </w:rPr>
              <w:t>R</w:t>
            </w:r>
            <w:r w:rsidRPr="00EC36F5">
              <w:rPr>
                <w:rFonts w:asciiTheme="majorHAnsi" w:hAnsiTheme="majorHAnsi" w:cstheme="majorHAnsi"/>
                <w:sz w:val="20"/>
                <w:szCs w:val="20"/>
              </w:rPr>
              <w:t xml:space="preserve">ecommendation </w:t>
            </w:r>
            <w:r>
              <w:rPr>
                <w:rFonts w:asciiTheme="majorHAnsi" w:hAnsiTheme="majorHAnsi" w:cstheme="majorHAnsi"/>
                <w:sz w:val="20"/>
                <w:szCs w:val="20"/>
              </w:rPr>
              <w:t>12</w:t>
            </w:r>
            <w:r w:rsidRPr="00EC36F5">
              <w:rPr>
                <w:rFonts w:asciiTheme="majorHAnsi" w:hAnsiTheme="majorHAnsi" w:cstheme="majorHAnsi"/>
                <w:sz w:val="20"/>
                <w:szCs w:val="20"/>
              </w:rPr>
              <w:t xml:space="preserve">. </w:t>
            </w:r>
            <w:r w:rsidRPr="00EC36F5">
              <w:rPr>
                <w:rFonts w:asciiTheme="majorHAnsi" w:hAnsiTheme="majorHAnsi" w:cstheme="majorHAnsi"/>
                <w:sz w:val="20"/>
                <w:szCs w:val="20"/>
                <w:lang w:val="en"/>
              </w:rPr>
              <w:t>The Project Management Unit must implement, among the institutions that have committed the co-financing, a system of reporting cash and in-kind investments. It is important that the accounting be available at least at the end of each semester</w:t>
            </w:r>
            <w:r>
              <w:rPr>
                <w:rFonts w:asciiTheme="majorHAnsi" w:hAnsiTheme="majorHAnsi" w:cstheme="majorHAnsi"/>
                <w:sz w:val="20"/>
                <w:szCs w:val="20"/>
                <w:lang w:val="en"/>
              </w:rPr>
              <w:t>.</w:t>
            </w:r>
          </w:p>
        </w:tc>
      </w:tr>
      <w:tr w:rsidR="00615BB0" w:rsidRPr="00093417" w14:paraId="53311AAC" w14:textId="77777777" w:rsidTr="00D7450C">
        <w:tc>
          <w:tcPr>
            <w:tcW w:w="9242" w:type="dxa"/>
            <w:gridSpan w:val="5"/>
            <w:tcBorders>
              <w:top w:val="single" w:sz="4" w:space="0" w:color="auto"/>
              <w:bottom w:val="single" w:sz="6" w:space="0" w:color="auto"/>
            </w:tcBorders>
            <w:shd w:val="clear" w:color="auto" w:fill="F3F3F3"/>
          </w:tcPr>
          <w:p w14:paraId="1D11E955"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20B21C9C"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1DD92C8D"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2F8EDE9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16FCFCC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027A1632"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6F072EB7"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6C005919"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64670F6A"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60C72EBF"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54593C0A"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7E611FA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5D5925" w14:paraId="5FE807F8" w14:textId="77777777" w:rsidTr="00D7450C">
        <w:trPr>
          <w:trHeight w:val="388"/>
        </w:trPr>
        <w:tc>
          <w:tcPr>
            <w:tcW w:w="2889" w:type="dxa"/>
            <w:tcBorders>
              <w:top w:val="single" w:sz="6" w:space="0" w:color="auto"/>
              <w:bottom w:val="single" w:sz="6" w:space="0" w:color="auto"/>
              <w:right w:val="single" w:sz="6" w:space="0" w:color="auto"/>
            </w:tcBorders>
          </w:tcPr>
          <w:p w14:paraId="01980A69" w14:textId="77777777" w:rsidR="00615BB0" w:rsidRPr="00A93B0D" w:rsidRDefault="00615BB0" w:rsidP="00D7450C">
            <w:pPr>
              <w:tabs>
                <w:tab w:val="left" w:pos="1080"/>
              </w:tabs>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12.1. To agree with partners on a system for registering co-finance related investments on an annual basis.</w:t>
            </w:r>
          </w:p>
        </w:tc>
        <w:tc>
          <w:tcPr>
            <w:tcW w:w="1949" w:type="dxa"/>
            <w:tcBorders>
              <w:top w:val="single" w:sz="6" w:space="0" w:color="auto"/>
              <w:left w:val="single" w:sz="6" w:space="0" w:color="auto"/>
              <w:bottom w:val="single" w:sz="6" w:space="0" w:color="auto"/>
              <w:right w:val="single" w:sz="6" w:space="0" w:color="auto"/>
            </w:tcBorders>
          </w:tcPr>
          <w:p w14:paraId="40D40F39"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3rd</w:t>
            </w:r>
            <w:r w:rsidRPr="001F59CC">
              <w:rPr>
                <w:rFonts w:asciiTheme="majorHAnsi" w:hAnsiTheme="majorHAnsi" w:cstheme="majorHAnsi"/>
                <w:sz w:val="20"/>
                <w:szCs w:val="20"/>
              </w:rPr>
              <w:t xml:space="preserve"> quarter,2021</w:t>
            </w:r>
          </w:p>
        </w:tc>
        <w:tc>
          <w:tcPr>
            <w:tcW w:w="1799" w:type="dxa"/>
            <w:tcBorders>
              <w:top w:val="single" w:sz="6" w:space="0" w:color="auto"/>
              <w:left w:val="single" w:sz="6" w:space="0" w:color="auto"/>
              <w:bottom w:val="single" w:sz="6" w:space="0" w:color="auto"/>
              <w:right w:val="single" w:sz="6" w:space="0" w:color="auto"/>
            </w:tcBorders>
          </w:tcPr>
          <w:p w14:paraId="2258D693" w14:textId="77777777" w:rsidR="00615BB0" w:rsidRPr="00093417" w:rsidRDefault="00615BB0" w:rsidP="00D7450C">
            <w:pPr>
              <w:tabs>
                <w:tab w:val="left" w:pos="1080"/>
              </w:tabs>
              <w:rPr>
                <w:rFonts w:asciiTheme="majorHAnsi" w:hAnsiTheme="majorHAnsi" w:cstheme="majorHAnsi"/>
                <w:sz w:val="20"/>
                <w:szCs w:val="20"/>
              </w:rPr>
            </w:pPr>
            <w:r w:rsidRPr="001F59CC">
              <w:rPr>
                <w:rFonts w:asciiTheme="majorHAnsi" w:hAnsiTheme="majorHAnsi" w:cstheme="majorHAnsi"/>
                <w:sz w:val="20"/>
                <w:szCs w:val="20"/>
              </w:rPr>
              <w:t>PMU, UNDP</w:t>
            </w:r>
          </w:p>
        </w:tc>
        <w:tc>
          <w:tcPr>
            <w:tcW w:w="1467" w:type="dxa"/>
            <w:tcBorders>
              <w:top w:val="single" w:sz="6" w:space="0" w:color="auto"/>
              <w:left w:val="single" w:sz="6" w:space="0" w:color="auto"/>
              <w:bottom w:val="single" w:sz="6" w:space="0" w:color="auto"/>
              <w:right w:val="single" w:sz="6" w:space="0" w:color="auto"/>
            </w:tcBorders>
          </w:tcPr>
          <w:p w14:paraId="452C94AD"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5A50916E" w14:textId="77777777" w:rsidR="00615BB0" w:rsidRPr="00093417" w:rsidRDefault="00615BB0" w:rsidP="00D7450C">
            <w:pPr>
              <w:tabs>
                <w:tab w:val="left" w:pos="1080"/>
              </w:tabs>
              <w:rPr>
                <w:rFonts w:asciiTheme="majorHAnsi" w:hAnsiTheme="majorHAnsi" w:cstheme="majorHAnsi"/>
                <w:sz w:val="20"/>
                <w:szCs w:val="20"/>
              </w:rPr>
            </w:pPr>
          </w:p>
        </w:tc>
      </w:tr>
      <w:tr w:rsidR="00615BB0" w:rsidRPr="005D5925" w14:paraId="08DAA8ED" w14:textId="77777777" w:rsidTr="00D7450C">
        <w:trPr>
          <w:trHeight w:val="388"/>
        </w:trPr>
        <w:tc>
          <w:tcPr>
            <w:tcW w:w="2889" w:type="dxa"/>
            <w:tcBorders>
              <w:top w:val="single" w:sz="6" w:space="0" w:color="auto"/>
              <w:bottom w:val="single" w:sz="6" w:space="0" w:color="auto"/>
              <w:right w:val="single" w:sz="6" w:space="0" w:color="auto"/>
            </w:tcBorders>
          </w:tcPr>
          <w:p w14:paraId="63869B38" w14:textId="77777777" w:rsidR="00615BB0" w:rsidRPr="00A93B0D" w:rsidRDefault="00615BB0" w:rsidP="00D7450C">
            <w:pPr>
              <w:tabs>
                <w:tab w:val="left" w:pos="1080"/>
              </w:tabs>
              <w:rPr>
                <w:rFonts w:asciiTheme="majorHAnsi" w:hAnsiTheme="majorHAnsi" w:cstheme="majorHAnsi"/>
                <w:color w:val="000000" w:themeColor="text1"/>
                <w:sz w:val="20"/>
                <w:szCs w:val="20"/>
              </w:rPr>
            </w:pPr>
            <w:r w:rsidRPr="00A93B0D">
              <w:rPr>
                <w:rFonts w:asciiTheme="majorHAnsi" w:hAnsiTheme="majorHAnsi" w:cstheme="majorHAnsi"/>
                <w:color w:val="000000" w:themeColor="text1"/>
                <w:sz w:val="20"/>
                <w:szCs w:val="20"/>
              </w:rPr>
              <w:t>12.2 To establish a proper reporting mechanism for co-</w:t>
            </w:r>
            <w:r w:rsidRPr="00A93B0D">
              <w:rPr>
                <w:rFonts w:asciiTheme="majorHAnsi" w:hAnsiTheme="majorHAnsi" w:cstheme="majorHAnsi"/>
                <w:color w:val="000000" w:themeColor="text1"/>
                <w:sz w:val="20"/>
                <w:szCs w:val="20"/>
              </w:rPr>
              <w:lastRenderedPageBreak/>
              <w:t>financing that is reported against quarterly.</w:t>
            </w:r>
          </w:p>
        </w:tc>
        <w:tc>
          <w:tcPr>
            <w:tcW w:w="1949" w:type="dxa"/>
            <w:tcBorders>
              <w:top w:val="single" w:sz="6" w:space="0" w:color="auto"/>
              <w:left w:val="single" w:sz="6" w:space="0" w:color="auto"/>
              <w:bottom w:val="single" w:sz="6" w:space="0" w:color="auto"/>
              <w:right w:val="single" w:sz="6" w:space="0" w:color="auto"/>
            </w:tcBorders>
          </w:tcPr>
          <w:p w14:paraId="3DFDA349" w14:textId="77777777" w:rsidR="00615BB0" w:rsidRDefault="00615BB0" w:rsidP="00D7450C">
            <w:pPr>
              <w:tabs>
                <w:tab w:val="left" w:pos="1080"/>
              </w:tabs>
              <w:rPr>
                <w:rFonts w:asciiTheme="majorHAnsi" w:hAnsiTheme="majorHAnsi" w:cstheme="majorHAnsi"/>
                <w:sz w:val="20"/>
                <w:szCs w:val="20"/>
              </w:rPr>
            </w:pPr>
          </w:p>
        </w:tc>
        <w:tc>
          <w:tcPr>
            <w:tcW w:w="1799" w:type="dxa"/>
            <w:tcBorders>
              <w:top w:val="single" w:sz="6" w:space="0" w:color="auto"/>
              <w:left w:val="single" w:sz="6" w:space="0" w:color="auto"/>
              <w:bottom w:val="single" w:sz="6" w:space="0" w:color="auto"/>
              <w:right w:val="single" w:sz="6" w:space="0" w:color="auto"/>
            </w:tcBorders>
          </w:tcPr>
          <w:p w14:paraId="466E0F98" w14:textId="77777777" w:rsidR="00615BB0" w:rsidRPr="001F59CC"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07591F87"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011B2157" w14:textId="77777777" w:rsidR="00615BB0" w:rsidRPr="00093417" w:rsidRDefault="00615BB0" w:rsidP="00D7450C">
            <w:pPr>
              <w:tabs>
                <w:tab w:val="left" w:pos="1080"/>
              </w:tabs>
              <w:rPr>
                <w:rFonts w:asciiTheme="majorHAnsi" w:hAnsiTheme="majorHAnsi" w:cstheme="majorHAnsi"/>
                <w:sz w:val="20"/>
                <w:szCs w:val="20"/>
              </w:rPr>
            </w:pPr>
          </w:p>
        </w:tc>
      </w:tr>
    </w:tbl>
    <w:p w14:paraId="478F46EB"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4D97C3B0" w14:textId="77777777" w:rsidTr="00D7450C">
        <w:tc>
          <w:tcPr>
            <w:tcW w:w="9242" w:type="dxa"/>
            <w:gridSpan w:val="5"/>
            <w:shd w:val="clear" w:color="auto" w:fill="F3F3F3"/>
          </w:tcPr>
          <w:p w14:paraId="5EA07AE6" w14:textId="77777777" w:rsidR="00615BB0" w:rsidRPr="00093417" w:rsidRDefault="00615BB0" w:rsidP="00D7450C">
            <w:pPr>
              <w:spacing w:after="160" w:line="256" w:lineRule="auto"/>
              <w:jc w:val="both"/>
              <w:rPr>
                <w:rFonts w:asciiTheme="majorHAnsi" w:hAnsiTheme="majorHAnsi" w:cstheme="majorHAnsi"/>
                <w:sz w:val="20"/>
                <w:szCs w:val="20"/>
              </w:rPr>
            </w:pPr>
            <w:r>
              <w:rPr>
                <w:rFonts w:asciiTheme="majorHAnsi" w:hAnsiTheme="majorHAnsi" w:cstheme="majorHAnsi"/>
                <w:sz w:val="20"/>
                <w:szCs w:val="20"/>
              </w:rPr>
              <w:t>R</w:t>
            </w:r>
            <w:r w:rsidRPr="00EC36F5">
              <w:rPr>
                <w:rFonts w:asciiTheme="majorHAnsi" w:hAnsiTheme="majorHAnsi" w:cstheme="majorHAnsi"/>
                <w:sz w:val="20"/>
                <w:szCs w:val="20"/>
              </w:rPr>
              <w:t xml:space="preserve">ecommendation </w:t>
            </w:r>
            <w:r>
              <w:rPr>
                <w:rFonts w:asciiTheme="majorHAnsi" w:hAnsiTheme="majorHAnsi" w:cstheme="majorHAnsi"/>
                <w:sz w:val="20"/>
                <w:szCs w:val="20"/>
              </w:rPr>
              <w:t>13</w:t>
            </w:r>
            <w:r w:rsidRPr="00EC36F5">
              <w:rPr>
                <w:rFonts w:asciiTheme="majorHAnsi" w:hAnsiTheme="majorHAnsi" w:cstheme="majorHAnsi"/>
                <w:sz w:val="20"/>
                <w:szCs w:val="20"/>
              </w:rPr>
              <w:t xml:space="preserve">. </w:t>
            </w:r>
            <w:r w:rsidRPr="00EC36F5">
              <w:rPr>
                <w:rFonts w:asciiTheme="majorHAnsi" w:hAnsiTheme="majorHAnsi" w:cstheme="majorHAnsi"/>
                <w:sz w:val="20"/>
                <w:szCs w:val="20"/>
                <w:lang w:val="en"/>
              </w:rPr>
              <w:t xml:space="preserve">The COVID-19 Pandemic’s isolation measures and economic impacts could slow the progress of certain activities planned in the 2020 AWP and possibly until the second quarter of 2021 and beyond. The recommendation of this evaluation is to request a project duration extension for a period of 18 months. This extension will be necessary to recover the work processes that have been delayed and will be affected by the socio-economic impacts of COVID-19. </w:t>
            </w:r>
          </w:p>
        </w:tc>
      </w:tr>
      <w:tr w:rsidR="00615BB0" w:rsidRPr="00093417" w14:paraId="3F6CAF0D" w14:textId="77777777" w:rsidTr="00D7450C">
        <w:tc>
          <w:tcPr>
            <w:tcW w:w="9242" w:type="dxa"/>
            <w:gridSpan w:val="5"/>
            <w:tcBorders>
              <w:top w:val="single" w:sz="4" w:space="0" w:color="auto"/>
              <w:bottom w:val="single" w:sz="6" w:space="0" w:color="auto"/>
            </w:tcBorders>
            <w:shd w:val="clear" w:color="auto" w:fill="F3F3F3"/>
          </w:tcPr>
          <w:p w14:paraId="523B139F"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p>
        </w:tc>
      </w:tr>
      <w:tr w:rsidR="00615BB0" w:rsidRPr="00093417" w14:paraId="41B0E18C"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47845BF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3BC8EF31"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268D0A30"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0BCC8FAF"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2C837C9B"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39C9A1CF"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075155E6"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565907E9"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309147B1"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5078272B"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3E4CB2C8" w14:textId="77777777" w:rsidTr="00D7450C">
        <w:tc>
          <w:tcPr>
            <w:tcW w:w="2889" w:type="dxa"/>
            <w:tcBorders>
              <w:top w:val="single" w:sz="6" w:space="0" w:color="auto"/>
              <w:bottom w:val="single" w:sz="6" w:space="0" w:color="auto"/>
              <w:right w:val="single" w:sz="6" w:space="0" w:color="auto"/>
            </w:tcBorders>
          </w:tcPr>
          <w:p w14:paraId="4B5013EF"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13.1. Put extra efforts by PMU and project stakeholders to conclude all project activities within the timeframe of the project. If the extension is needed, UNDP will raise this issue with the project board and UNDP</w:t>
            </w:r>
            <w:r w:rsidRPr="00093417">
              <w:rPr>
                <w:rFonts w:asciiTheme="majorHAnsi" w:hAnsiTheme="majorHAnsi" w:cstheme="majorHAnsi"/>
                <w:sz w:val="20"/>
                <w:szCs w:val="20"/>
              </w:rPr>
              <w:t xml:space="preserve"> </w:t>
            </w:r>
            <w:r>
              <w:rPr>
                <w:rFonts w:asciiTheme="majorHAnsi" w:hAnsiTheme="majorHAnsi" w:cstheme="majorHAnsi"/>
                <w:sz w:val="20"/>
                <w:szCs w:val="20"/>
              </w:rPr>
              <w:t>regional office to proceed with the extension as per GEF rules and regulations.</w:t>
            </w:r>
          </w:p>
        </w:tc>
        <w:tc>
          <w:tcPr>
            <w:tcW w:w="1949" w:type="dxa"/>
            <w:tcBorders>
              <w:top w:val="single" w:sz="6" w:space="0" w:color="auto"/>
              <w:left w:val="single" w:sz="6" w:space="0" w:color="auto"/>
              <w:bottom w:val="single" w:sz="6" w:space="0" w:color="auto"/>
              <w:right w:val="single" w:sz="6" w:space="0" w:color="auto"/>
            </w:tcBorders>
          </w:tcPr>
          <w:p w14:paraId="5A19988E"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Jan. 2022</w:t>
            </w:r>
          </w:p>
        </w:tc>
        <w:tc>
          <w:tcPr>
            <w:tcW w:w="1799" w:type="dxa"/>
            <w:tcBorders>
              <w:top w:val="single" w:sz="6" w:space="0" w:color="auto"/>
              <w:left w:val="single" w:sz="6" w:space="0" w:color="auto"/>
              <w:bottom w:val="single" w:sz="6" w:space="0" w:color="auto"/>
              <w:right w:val="single" w:sz="6" w:space="0" w:color="auto"/>
            </w:tcBorders>
          </w:tcPr>
          <w:p w14:paraId="22FE6C89" w14:textId="77777777" w:rsidR="00615BB0" w:rsidRPr="00EC36F5" w:rsidRDefault="00615BB0" w:rsidP="00D7450C">
            <w:pPr>
              <w:spacing w:after="160" w:line="256" w:lineRule="auto"/>
              <w:jc w:val="both"/>
              <w:rPr>
                <w:rFonts w:asciiTheme="majorHAnsi" w:hAnsiTheme="majorHAnsi" w:cstheme="majorHAnsi"/>
                <w:sz w:val="20"/>
                <w:szCs w:val="20"/>
              </w:rPr>
            </w:pPr>
            <w:r w:rsidRPr="00EC36F5">
              <w:rPr>
                <w:rFonts w:asciiTheme="majorHAnsi" w:hAnsiTheme="majorHAnsi" w:cstheme="majorHAnsi"/>
                <w:sz w:val="20"/>
                <w:szCs w:val="20"/>
                <w:lang w:val="en"/>
              </w:rPr>
              <w:t xml:space="preserve">UNDP, PMU, TC </w:t>
            </w:r>
            <w:r>
              <w:rPr>
                <w:rFonts w:asciiTheme="majorHAnsi" w:hAnsiTheme="majorHAnsi" w:cstheme="majorHAnsi"/>
                <w:sz w:val="20"/>
                <w:szCs w:val="20"/>
                <w:lang w:val="en"/>
              </w:rPr>
              <w:t>and</w:t>
            </w:r>
            <w:r w:rsidRPr="00EC36F5">
              <w:rPr>
                <w:rFonts w:asciiTheme="majorHAnsi" w:hAnsiTheme="majorHAnsi" w:cstheme="majorHAnsi"/>
                <w:sz w:val="20"/>
                <w:szCs w:val="20"/>
                <w:lang w:val="en"/>
              </w:rPr>
              <w:t xml:space="preserve"> P</w:t>
            </w:r>
            <w:r>
              <w:rPr>
                <w:rFonts w:asciiTheme="majorHAnsi" w:hAnsiTheme="majorHAnsi" w:cstheme="majorHAnsi"/>
                <w:sz w:val="20"/>
                <w:szCs w:val="20"/>
                <w:lang w:val="en"/>
              </w:rPr>
              <w:t>roject</w:t>
            </w:r>
            <w:r w:rsidRPr="00EC36F5">
              <w:rPr>
                <w:rFonts w:asciiTheme="majorHAnsi" w:hAnsiTheme="majorHAnsi" w:cstheme="majorHAnsi"/>
                <w:sz w:val="20"/>
                <w:szCs w:val="20"/>
                <w:lang w:val="en"/>
              </w:rPr>
              <w:t xml:space="preserve"> B</w:t>
            </w:r>
            <w:r>
              <w:rPr>
                <w:rFonts w:asciiTheme="majorHAnsi" w:hAnsiTheme="majorHAnsi" w:cstheme="majorHAnsi"/>
                <w:sz w:val="20"/>
                <w:szCs w:val="20"/>
                <w:lang w:val="en"/>
              </w:rPr>
              <w:t>oard</w:t>
            </w:r>
            <w:r w:rsidRPr="00EC36F5">
              <w:rPr>
                <w:rFonts w:asciiTheme="majorHAnsi" w:hAnsiTheme="majorHAnsi" w:cstheme="majorHAnsi"/>
                <w:sz w:val="20"/>
                <w:szCs w:val="20"/>
                <w:lang w:val="en"/>
              </w:rPr>
              <w:t>.</w:t>
            </w:r>
          </w:p>
          <w:p w14:paraId="15967B4B"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4904B693"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54DD066F" w14:textId="77777777" w:rsidR="00615BB0" w:rsidRPr="00093417" w:rsidRDefault="00615BB0" w:rsidP="00D7450C">
            <w:pPr>
              <w:tabs>
                <w:tab w:val="left" w:pos="1080"/>
              </w:tabs>
              <w:rPr>
                <w:rFonts w:asciiTheme="majorHAnsi" w:hAnsiTheme="majorHAnsi" w:cstheme="majorHAnsi"/>
                <w:sz w:val="20"/>
                <w:szCs w:val="20"/>
              </w:rPr>
            </w:pPr>
          </w:p>
        </w:tc>
      </w:tr>
    </w:tbl>
    <w:p w14:paraId="1F73700F" w14:textId="77777777" w:rsidR="00615BB0" w:rsidRPr="00093417" w:rsidRDefault="00615BB0" w:rsidP="00615BB0">
      <w:pPr>
        <w:rPr>
          <w:rFonts w:asciiTheme="majorHAnsi" w:hAnsiTheme="majorHAnsi" w:cs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9"/>
        <w:gridCol w:w="1949"/>
        <w:gridCol w:w="1799"/>
        <w:gridCol w:w="1467"/>
        <w:gridCol w:w="1138"/>
      </w:tblGrid>
      <w:tr w:rsidR="00615BB0" w:rsidRPr="00093417" w14:paraId="2FC86421" w14:textId="77777777" w:rsidTr="00D7450C">
        <w:tc>
          <w:tcPr>
            <w:tcW w:w="9242" w:type="dxa"/>
            <w:gridSpan w:val="5"/>
            <w:shd w:val="clear" w:color="auto" w:fill="F3F3F3"/>
          </w:tcPr>
          <w:p w14:paraId="2A9EBB47" w14:textId="77777777" w:rsidR="00615BB0" w:rsidRPr="00A361AB" w:rsidRDefault="00615BB0" w:rsidP="00D7450C">
            <w:pPr>
              <w:spacing w:after="160" w:line="256" w:lineRule="auto"/>
              <w:jc w:val="both"/>
              <w:rPr>
                <w:rFonts w:asciiTheme="majorHAnsi" w:hAnsiTheme="majorHAnsi" w:cstheme="majorHAnsi"/>
                <w:sz w:val="20"/>
                <w:szCs w:val="20"/>
              </w:rPr>
            </w:pPr>
            <w:r w:rsidRPr="00A361AB">
              <w:rPr>
                <w:rFonts w:asciiTheme="majorHAnsi" w:hAnsiTheme="majorHAnsi" w:cstheme="majorHAnsi"/>
                <w:sz w:val="20"/>
                <w:szCs w:val="20"/>
              </w:rPr>
              <w:br w:type="page"/>
            </w:r>
            <w:r>
              <w:rPr>
                <w:rFonts w:asciiTheme="majorHAnsi" w:hAnsiTheme="majorHAnsi" w:cstheme="majorHAnsi"/>
                <w:sz w:val="20"/>
                <w:szCs w:val="20"/>
              </w:rPr>
              <w:t>R</w:t>
            </w:r>
            <w:r w:rsidRPr="00A361AB">
              <w:rPr>
                <w:rFonts w:asciiTheme="majorHAnsi" w:hAnsiTheme="majorHAnsi" w:cstheme="majorHAnsi"/>
                <w:sz w:val="20"/>
                <w:szCs w:val="20"/>
              </w:rPr>
              <w:t xml:space="preserve">ecommendation </w:t>
            </w:r>
            <w:r>
              <w:rPr>
                <w:rFonts w:asciiTheme="majorHAnsi" w:hAnsiTheme="majorHAnsi" w:cstheme="majorHAnsi"/>
                <w:sz w:val="20"/>
                <w:szCs w:val="20"/>
              </w:rPr>
              <w:t>14</w:t>
            </w:r>
            <w:r w:rsidRPr="00A361AB">
              <w:rPr>
                <w:rFonts w:asciiTheme="majorHAnsi" w:hAnsiTheme="majorHAnsi" w:cstheme="majorHAnsi"/>
                <w:sz w:val="20"/>
                <w:szCs w:val="20"/>
              </w:rPr>
              <w:t xml:space="preserve">. </w:t>
            </w:r>
            <w:r w:rsidRPr="00A361AB">
              <w:rPr>
                <w:rFonts w:asciiTheme="majorHAnsi" w:hAnsiTheme="majorHAnsi" w:cstheme="majorHAnsi"/>
                <w:sz w:val="20"/>
                <w:szCs w:val="20"/>
                <w:lang w:val="en"/>
              </w:rPr>
              <w:t>The project is facing challenging issues about the RDF output under component 3 of this project. It is not feasible to complete the output of the generation of 500 T/yr. for 4yrs of RDF under the present conditions that are aggravated with the lockdowns that are imposed by the COVID-19 Pandemic.</w:t>
            </w:r>
          </w:p>
          <w:p w14:paraId="268365BE" w14:textId="77777777" w:rsidR="00615BB0" w:rsidRPr="00093417" w:rsidRDefault="00615BB0" w:rsidP="00D7450C">
            <w:pPr>
              <w:pStyle w:val="ListParagraph"/>
              <w:rPr>
                <w:rFonts w:asciiTheme="majorHAnsi" w:hAnsiTheme="majorHAnsi" w:cstheme="majorHAnsi"/>
                <w:sz w:val="20"/>
                <w:szCs w:val="20"/>
              </w:rPr>
            </w:pPr>
          </w:p>
          <w:p w14:paraId="19E2E06D" w14:textId="77777777" w:rsidR="00615BB0" w:rsidRPr="00A361AB" w:rsidRDefault="00615BB0" w:rsidP="00D7450C">
            <w:pPr>
              <w:spacing w:after="160" w:line="256" w:lineRule="auto"/>
              <w:jc w:val="both"/>
              <w:rPr>
                <w:rFonts w:asciiTheme="majorHAnsi" w:hAnsiTheme="majorHAnsi" w:cstheme="majorHAnsi"/>
                <w:sz w:val="20"/>
                <w:szCs w:val="20"/>
                <w:lang w:val="en"/>
              </w:rPr>
            </w:pPr>
            <w:r w:rsidRPr="00A361AB">
              <w:rPr>
                <w:rFonts w:asciiTheme="majorHAnsi" w:hAnsiTheme="majorHAnsi" w:cstheme="majorHAnsi"/>
                <w:sz w:val="20"/>
                <w:szCs w:val="20"/>
                <w:lang w:val="en"/>
              </w:rPr>
              <w:t xml:space="preserve">After consultation with the PMU, UNDP, and the </w:t>
            </w:r>
            <w:proofErr w:type="spellStart"/>
            <w:r w:rsidRPr="00A361AB">
              <w:rPr>
                <w:rFonts w:asciiTheme="majorHAnsi" w:hAnsiTheme="majorHAnsi" w:cstheme="majorHAnsi"/>
                <w:sz w:val="20"/>
                <w:szCs w:val="20"/>
                <w:lang w:val="en"/>
              </w:rPr>
              <w:t>MoEnv</w:t>
            </w:r>
            <w:proofErr w:type="spellEnd"/>
            <w:r w:rsidRPr="00A361AB">
              <w:rPr>
                <w:rFonts w:asciiTheme="majorHAnsi" w:hAnsiTheme="majorHAnsi" w:cstheme="majorHAnsi"/>
                <w:sz w:val="20"/>
                <w:szCs w:val="20"/>
                <w:lang w:val="en"/>
              </w:rPr>
              <w:t xml:space="preserve"> this evaluator agrees on recommending the following actions to be undertaken within the first quarter of 2021.</w:t>
            </w:r>
          </w:p>
        </w:tc>
      </w:tr>
      <w:tr w:rsidR="00615BB0" w:rsidRPr="00093417" w14:paraId="25C7C703" w14:textId="77777777" w:rsidTr="00D7450C">
        <w:tc>
          <w:tcPr>
            <w:tcW w:w="9242" w:type="dxa"/>
            <w:gridSpan w:val="5"/>
            <w:tcBorders>
              <w:top w:val="single" w:sz="4" w:space="0" w:color="auto"/>
              <w:bottom w:val="single" w:sz="6" w:space="0" w:color="auto"/>
            </w:tcBorders>
            <w:shd w:val="clear" w:color="auto" w:fill="F3F3F3"/>
          </w:tcPr>
          <w:p w14:paraId="35B6181C"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Management response: Agree </w:t>
            </w:r>
            <w:r>
              <w:rPr>
                <w:rFonts w:asciiTheme="majorHAnsi" w:hAnsiTheme="majorHAnsi" w:cstheme="majorHAnsi"/>
                <w:sz w:val="20"/>
                <w:szCs w:val="20"/>
              </w:rPr>
              <w:t>with immediate action</w:t>
            </w:r>
          </w:p>
        </w:tc>
      </w:tr>
      <w:tr w:rsidR="00615BB0" w:rsidRPr="00093417" w14:paraId="46897DEE" w14:textId="77777777" w:rsidTr="00D7450C">
        <w:trPr>
          <w:trHeight w:val="135"/>
        </w:trPr>
        <w:tc>
          <w:tcPr>
            <w:tcW w:w="2889" w:type="dxa"/>
            <w:vMerge w:val="restart"/>
            <w:tcBorders>
              <w:top w:val="single" w:sz="6" w:space="0" w:color="auto"/>
              <w:bottom w:val="single" w:sz="6" w:space="0" w:color="auto"/>
              <w:right w:val="single" w:sz="6" w:space="0" w:color="auto"/>
            </w:tcBorders>
            <w:shd w:val="clear" w:color="auto" w:fill="F3F3F3"/>
          </w:tcPr>
          <w:p w14:paraId="7C2A7396"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Key action(s)</w:t>
            </w:r>
          </w:p>
        </w:tc>
        <w:tc>
          <w:tcPr>
            <w:tcW w:w="1949" w:type="dxa"/>
            <w:vMerge w:val="restart"/>
            <w:tcBorders>
              <w:top w:val="single" w:sz="6" w:space="0" w:color="auto"/>
              <w:left w:val="single" w:sz="6" w:space="0" w:color="auto"/>
              <w:bottom w:val="single" w:sz="6" w:space="0" w:color="auto"/>
              <w:right w:val="single" w:sz="6" w:space="0" w:color="auto"/>
            </w:tcBorders>
            <w:shd w:val="clear" w:color="auto" w:fill="F3F3F3"/>
          </w:tcPr>
          <w:p w14:paraId="03A135DC"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Time frame</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F3F3F3"/>
          </w:tcPr>
          <w:p w14:paraId="5A9BEFD8"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Responsible unit(s)</w:t>
            </w:r>
          </w:p>
        </w:tc>
        <w:tc>
          <w:tcPr>
            <w:tcW w:w="2605" w:type="dxa"/>
            <w:gridSpan w:val="2"/>
            <w:tcBorders>
              <w:top w:val="single" w:sz="6" w:space="0" w:color="auto"/>
              <w:left w:val="single" w:sz="6" w:space="0" w:color="auto"/>
              <w:bottom w:val="single" w:sz="6" w:space="0" w:color="auto"/>
            </w:tcBorders>
            <w:shd w:val="clear" w:color="auto" w:fill="F3F3F3"/>
          </w:tcPr>
          <w:p w14:paraId="2B4D10C7"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Tracking</w:t>
            </w:r>
          </w:p>
        </w:tc>
      </w:tr>
      <w:tr w:rsidR="00615BB0" w:rsidRPr="00093417" w14:paraId="63B7CB6C" w14:textId="77777777" w:rsidTr="00D7450C">
        <w:trPr>
          <w:trHeight w:val="135"/>
        </w:trPr>
        <w:tc>
          <w:tcPr>
            <w:tcW w:w="2889" w:type="dxa"/>
            <w:vMerge/>
            <w:tcBorders>
              <w:top w:val="single" w:sz="6" w:space="0" w:color="auto"/>
              <w:bottom w:val="single" w:sz="6" w:space="0" w:color="auto"/>
              <w:right w:val="single" w:sz="6" w:space="0" w:color="auto"/>
            </w:tcBorders>
            <w:shd w:val="clear" w:color="auto" w:fill="F3F3F3"/>
          </w:tcPr>
          <w:p w14:paraId="23B0F2EC" w14:textId="77777777" w:rsidR="00615BB0" w:rsidRPr="00093417" w:rsidRDefault="00615BB0" w:rsidP="00D7450C">
            <w:pPr>
              <w:tabs>
                <w:tab w:val="left" w:pos="1080"/>
              </w:tabs>
              <w:rPr>
                <w:rFonts w:asciiTheme="majorHAnsi" w:hAnsiTheme="majorHAnsi" w:cstheme="majorHAnsi"/>
                <w:sz w:val="20"/>
                <w:szCs w:val="20"/>
              </w:rPr>
            </w:pPr>
          </w:p>
        </w:tc>
        <w:tc>
          <w:tcPr>
            <w:tcW w:w="1949" w:type="dxa"/>
            <w:vMerge/>
            <w:tcBorders>
              <w:top w:val="single" w:sz="6" w:space="0" w:color="auto"/>
              <w:left w:val="single" w:sz="6" w:space="0" w:color="auto"/>
              <w:bottom w:val="single" w:sz="6" w:space="0" w:color="auto"/>
              <w:right w:val="single" w:sz="6" w:space="0" w:color="auto"/>
            </w:tcBorders>
            <w:shd w:val="clear" w:color="auto" w:fill="F3F3F3"/>
          </w:tcPr>
          <w:p w14:paraId="56640AF2" w14:textId="77777777" w:rsidR="00615BB0" w:rsidRPr="00093417" w:rsidRDefault="00615BB0" w:rsidP="00D7450C">
            <w:pPr>
              <w:tabs>
                <w:tab w:val="left" w:pos="1080"/>
              </w:tabs>
              <w:rPr>
                <w:rFonts w:asciiTheme="majorHAnsi" w:hAnsiTheme="majorHAnsi" w:cstheme="majorHAnsi"/>
                <w:sz w:val="20"/>
                <w:szCs w:val="20"/>
              </w:rPr>
            </w:pPr>
          </w:p>
        </w:tc>
        <w:tc>
          <w:tcPr>
            <w:tcW w:w="1799" w:type="dxa"/>
            <w:vMerge/>
            <w:tcBorders>
              <w:top w:val="single" w:sz="6" w:space="0" w:color="auto"/>
              <w:left w:val="single" w:sz="6" w:space="0" w:color="auto"/>
              <w:bottom w:val="single" w:sz="6" w:space="0" w:color="auto"/>
              <w:right w:val="single" w:sz="6" w:space="0" w:color="auto"/>
            </w:tcBorders>
            <w:shd w:val="clear" w:color="auto" w:fill="F3F3F3"/>
          </w:tcPr>
          <w:p w14:paraId="5704BD21" w14:textId="77777777" w:rsidR="00615BB0" w:rsidRPr="00093417" w:rsidRDefault="00615BB0" w:rsidP="00D7450C">
            <w:pPr>
              <w:tabs>
                <w:tab w:val="left" w:pos="1080"/>
              </w:tabs>
              <w:rPr>
                <w:rFonts w:asciiTheme="majorHAnsi" w:hAnsiTheme="majorHAnsi" w:cstheme="majorHAnsi"/>
                <w:sz w:val="20"/>
                <w:szCs w:val="20"/>
              </w:rPr>
            </w:pPr>
          </w:p>
        </w:tc>
        <w:tc>
          <w:tcPr>
            <w:tcW w:w="1467" w:type="dxa"/>
            <w:tcBorders>
              <w:top w:val="single" w:sz="6" w:space="0" w:color="auto"/>
              <w:left w:val="single" w:sz="6" w:space="0" w:color="auto"/>
              <w:bottom w:val="single" w:sz="6" w:space="0" w:color="auto"/>
              <w:right w:val="single" w:sz="6" w:space="0" w:color="auto"/>
            </w:tcBorders>
          </w:tcPr>
          <w:p w14:paraId="6BD8854F"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Comments</w:t>
            </w:r>
          </w:p>
        </w:tc>
        <w:tc>
          <w:tcPr>
            <w:tcW w:w="1138" w:type="dxa"/>
            <w:tcBorders>
              <w:top w:val="single" w:sz="6" w:space="0" w:color="auto"/>
              <w:left w:val="single" w:sz="6" w:space="0" w:color="auto"/>
              <w:bottom w:val="single" w:sz="6" w:space="0" w:color="auto"/>
            </w:tcBorders>
          </w:tcPr>
          <w:p w14:paraId="6C7F1E3C" w14:textId="77777777" w:rsidR="00615BB0" w:rsidRPr="00093417" w:rsidRDefault="00615BB0" w:rsidP="00D7450C">
            <w:pPr>
              <w:tabs>
                <w:tab w:val="left" w:pos="1080"/>
              </w:tabs>
              <w:jc w:val="center"/>
              <w:rPr>
                <w:rFonts w:asciiTheme="majorHAnsi" w:hAnsiTheme="majorHAnsi" w:cstheme="majorHAnsi"/>
                <w:sz w:val="20"/>
                <w:szCs w:val="20"/>
              </w:rPr>
            </w:pPr>
            <w:r w:rsidRPr="00093417">
              <w:rPr>
                <w:rFonts w:asciiTheme="majorHAnsi" w:hAnsiTheme="majorHAnsi" w:cstheme="majorHAnsi"/>
                <w:sz w:val="20"/>
                <w:szCs w:val="20"/>
              </w:rPr>
              <w:t>Status</w:t>
            </w:r>
          </w:p>
        </w:tc>
      </w:tr>
      <w:tr w:rsidR="00615BB0" w:rsidRPr="00093417" w14:paraId="5BD85C7D" w14:textId="77777777" w:rsidTr="00D7450C">
        <w:tc>
          <w:tcPr>
            <w:tcW w:w="2889" w:type="dxa"/>
            <w:tcBorders>
              <w:top w:val="single" w:sz="6" w:space="0" w:color="auto"/>
              <w:bottom w:val="single" w:sz="6" w:space="0" w:color="auto"/>
              <w:right w:val="single" w:sz="6" w:space="0" w:color="auto"/>
            </w:tcBorders>
          </w:tcPr>
          <w:p w14:paraId="1D03D02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 xml:space="preserve">14.1. </w:t>
            </w:r>
            <w:r w:rsidRPr="00093417">
              <w:rPr>
                <w:rFonts w:asciiTheme="majorHAnsi" w:hAnsiTheme="majorHAnsi" w:cstheme="majorHAnsi"/>
                <w:sz w:val="20"/>
                <w:szCs w:val="20"/>
                <w:lang w:val="en"/>
              </w:rPr>
              <w:t>Explore the feasibility of RDF production under the current scenario</w:t>
            </w:r>
            <w:r>
              <w:rPr>
                <w:rFonts w:asciiTheme="majorHAnsi" w:hAnsiTheme="majorHAnsi" w:cstheme="majorHAnsi"/>
                <w:sz w:val="20"/>
                <w:szCs w:val="20"/>
              </w:rPr>
              <w:t>.</w:t>
            </w:r>
          </w:p>
        </w:tc>
        <w:tc>
          <w:tcPr>
            <w:tcW w:w="1949" w:type="dxa"/>
            <w:tcBorders>
              <w:top w:val="single" w:sz="6" w:space="0" w:color="auto"/>
              <w:left w:val="single" w:sz="6" w:space="0" w:color="auto"/>
              <w:bottom w:val="single" w:sz="6" w:space="0" w:color="auto"/>
              <w:right w:val="single" w:sz="6" w:space="0" w:color="auto"/>
            </w:tcBorders>
          </w:tcPr>
          <w:p w14:paraId="3655C49C"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of 2021</w:t>
            </w:r>
          </w:p>
        </w:tc>
        <w:tc>
          <w:tcPr>
            <w:tcW w:w="1799" w:type="dxa"/>
            <w:tcBorders>
              <w:top w:val="single" w:sz="6" w:space="0" w:color="auto"/>
              <w:left w:val="single" w:sz="6" w:space="0" w:color="auto"/>
              <w:bottom w:val="single" w:sz="6" w:space="0" w:color="auto"/>
              <w:right w:val="single" w:sz="6" w:space="0" w:color="auto"/>
            </w:tcBorders>
          </w:tcPr>
          <w:p w14:paraId="136456FD" w14:textId="77777777" w:rsidR="00615BB0" w:rsidRPr="00093417" w:rsidRDefault="00615BB0" w:rsidP="00D7450C">
            <w:pPr>
              <w:tabs>
                <w:tab w:val="left" w:pos="1080"/>
              </w:tabs>
              <w:rPr>
                <w:rFonts w:asciiTheme="majorHAnsi" w:hAnsiTheme="majorHAnsi" w:cstheme="majorHAnsi"/>
                <w:sz w:val="20"/>
                <w:szCs w:val="20"/>
              </w:rPr>
            </w:pPr>
            <w:r w:rsidRPr="00A361AB">
              <w:rPr>
                <w:rFonts w:asciiTheme="majorHAnsi" w:hAnsiTheme="majorHAnsi" w:cstheme="majorHAnsi"/>
                <w:sz w:val="20"/>
                <w:szCs w:val="20"/>
                <w:lang w:val="en"/>
              </w:rPr>
              <w:t xml:space="preserve">UNDP, PMU, TC, </w:t>
            </w:r>
            <w:proofErr w:type="spellStart"/>
            <w:r w:rsidRPr="00A361AB">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r w:rsidRPr="00A361AB">
              <w:rPr>
                <w:rFonts w:asciiTheme="majorHAnsi" w:hAnsiTheme="majorHAnsi" w:cstheme="majorHAnsi"/>
                <w:sz w:val="20"/>
                <w:szCs w:val="20"/>
                <w:lang w:val="en"/>
              </w:rPr>
              <w:t xml:space="preserve"> AND </w:t>
            </w:r>
            <w:proofErr w:type="spellStart"/>
            <w:r w:rsidRPr="00A361AB">
              <w:rPr>
                <w:rFonts w:asciiTheme="majorHAnsi" w:hAnsiTheme="majorHAnsi" w:cstheme="majorHAnsi"/>
                <w:sz w:val="20"/>
                <w:szCs w:val="20"/>
                <w:lang w:val="en"/>
              </w:rPr>
              <w:t>MoLA</w:t>
            </w:r>
            <w:proofErr w:type="spellEnd"/>
          </w:p>
        </w:tc>
        <w:tc>
          <w:tcPr>
            <w:tcW w:w="1467" w:type="dxa"/>
            <w:tcBorders>
              <w:top w:val="single" w:sz="6" w:space="0" w:color="auto"/>
              <w:left w:val="single" w:sz="6" w:space="0" w:color="auto"/>
              <w:bottom w:val="single" w:sz="6" w:space="0" w:color="auto"/>
              <w:right w:val="single" w:sz="6" w:space="0" w:color="auto"/>
            </w:tcBorders>
          </w:tcPr>
          <w:p w14:paraId="0B69D1E0"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75A5270F"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49B14BF2" w14:textId="77777777" w:rsidTr="00D7450C">
        <w:tc>
          <w:tcPr>
            <w:tcW w:w="2889" w:type="dxa"/>
            <w:tcBorders>
              <w:top w:val="single" w:sz="6" w:space="0" w:color="auto"/>
              <w:bottom w:val="single" w:sz="6" w:space="0" w:color="auto"/>
              <w:right w:val="single" w:sz="6" w:space="0" w:color="auto"/>
            </w:tcBorders>
          </w:tcPr>
          <w:p w14:paraId="166112EF" w14:textId="77777777" w:rsidR="00615BB0" w:rsidRPr="00093417" w:rsidRDefault="00615BB0" w:rsidP="00D7450C">
            <w:pPr>
              <w:spacing w:after="160" w:line="256" w:lineRule="auto"/>
              <w:rPr>
                <w:rFonts w:asciiTheme="majorHAnsi" w:hAnsiTheme="majorHAnsi" w:cstheme="majorHAnsi"/>
                <w:sz w:val="20"/>
                <w:szCs w:val="20"/>
                <w:lang w:val="en"/>
              </w:rPr>
            </w:pPr>
            <w:r>
              <w:rPr>
                <w:rFonts w:asciiTheme="majorHAnsi" w:hAnsiTheme="majorHAnsi" w:cstheme="majorHAnsi"/>
                <w:sz w:val="20"/>
                <w:szCs w:val="20"/>
              </w:rPr>
              <w:t>14.2.</w:t>
            </w:r>
            <w:r w:rsidRPr="00093417">
              <w:rPr>
                <w:rFonts w:asciiTheme="majorHAnsi" w:hAnsiTheme="majorHAnsi" w:cstheme="majorHAnsi"/>
                <w:sz w:val="20"/>
                <w:szCs w:val="20"/>
              </w:rPr>
              <w:t xml:space="preserve"> </w:t>
            </w:r>
            <w:r w:rsidRPr="00093417">
              <w:rPr>
                <w:rFonts w:asciiTheme="majorHAnsi" w:hAnsiTheme="majorHAnsi" w:cstheme="majorHAnsi"/>
                <w:sz w:val="20"/>
                <w:szCs w:val="20"/>
                <w:lang w:val="en"/>
              </w:rPr>
              <w:t xml:space="preserve">Investigate other methods for RDF raw material collection, </w:t>
            </w:r>
            <w:r w:rsidRPr="00093417">
              <w:rPr>
                <w:rFonts w:asciiTheme="majorHAnsi" w:hAnsiTheme="majorHAnsi" w:cstheme="majorHAnsi"/>
                <w:sz w:val="20"/>
                <w:szCs w:val="20"/>
                <w:lang w:val="en"/>
              </w:rPr>
              <w:lastRenderedPageBreak/>
              <w:t>technologies, and RDF types to be produced under the project while serving the same objectives.</w:t>
            </w:r>
          </w:p>
          <w:p w14:paraId="25202767" w14:textId="77777777" w:rsidR="00615BB0" w:rsidRPr="00093417" w:rsidRDefault="00615BB0" w:rsidP="00D7450C">
            <w:pPr>
              <w:tabs>
                <w:tab w:val="left" w:pos="1080"/>
              </w:tabs>
              <w:rPr>
                <w:rFonts w:asciiTheme="majorHAnsi" w:hAnsiTheme="majorHAnsi" w:cstheme="majorHAnsi"/>
                <w:sz w:val="20"/>
                <w:szCs w:val="20"/>
              </w:rPr>
            </w:pPr>
            <w:r w:rsidRPr="00093417">
              <w:rPr>
                <w:rFonts w:asciiTheme="majorHAnsi" w:hAnsiTheme="majorHAnsi" w:cstheme="majorHAnsi"/>
                <w:sz w:val="20"/>
                <w:szCs w:val="20"/>
              </w:rPr>
              <w:t xml:space="preserve"> </w:t>
            </w:r>
          </w:p>
        </w:tc>
        <w:tc>
          <w:tcPr>
            <w:tcW w:w="1949" w:type="dxa"/>
            <w:tcBorders>
              <w:top w:val="single" w:sz="6" w:space="0" w:color="auto"/>
              <w:left w:val="single" w:sz="6" w:space="0" w:color="auto"/>
              <w:bottom w:val="single" w:sz="6" w:space="0" w:color="auto"/>
              <w:right w:val="single" w:sz="6" w:space="0" w:color="auto"/>
            </w:tcBorders>
          </w:tcPr>
          <w:p w14:paraId="5D946652"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lastRenderedPageBreak/>
              <w:t>First quarter of 2021</w:t>
            </w:r>
          </w:p>
        </w:tc>
        <w:tc>
          <w:tcPr>
            <w:tcW w:w="1799" w:type="dxa"/>
            <w:tcBorders>
              <w:top w:val="single" w:sz="6" w:space="0" w:color="auto"/>
              <w:left w:val="single" w:sz="6" w:space="0" w:color="auto"/>
              <w:bottom w:val="single" w:sz="6" w:space="0" w:color="auto"/>
              <w:right w:val="single" w:sz="6" w:space="0" w:color="auto"/>
            </w:tcBorders>
          </w:tcPr>
          <w:p w14:paraId="212631B5" w14:textId="77777777" w:rsidR="00615BB0" w:rsidRPr="001F59CC" w:rsidRDefault="00615BB0" w:rsidP="00D7450C">
            <w:pPr>
              <w:tabs>
                <w:tab w:val="left" w:pos="1080"/>
              </w:tabs>
              <w:rPr>
                <w:rFonts w:asciiTheme="majorHAnsi" w:hAnsiTheme="majorHAnsi" w:cstheme="majorHAnsi"/>
                <w:sz w:val="20"/>
                <w:szCs w:val="20"/>
                <w:lang w:val="en"/>
              </w:rPr>
            </w:pPr>
            <w:r w:rsidRPr="00093417">
              <w:rPr>
                <w:rFonts w:asciiTheme="majorHAnsi" w:hAnsiTheme="majorHAnsi" w:cstheme="majorHAnsi"/>
                <w:sz w:val="20"/>
                <w:szCs w:val="20"/>
              </w:rPr>
              <w:t xml:space="preserve"> </w:t>
            </w:r>
            <w:r w:rsidRPr="00A361AB">
              <w:rPr>
                <w:rFonts w:asciiTheme="majorHAnsi" w:hAnsiTheme="majorHAnsi" w:cstheme="majorHAnsi"/>
                <w:sz w:val="20"/>
                <w:szCs w:val="20"/>
                <w:lang w:val="en"/>
              </w:rPr>
              <w:t xml:space="preserve">UNDP, PMU, TC, </w:t>
            </w:r>
            <w:proofErr w:type="spellStart"/>
            <w:r w:rsidRPr="00A361AB">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r w:rsidRPr="00A361AB">
              <w:rPr>
                <w:rFonts w:asciiTheme="majorHAnsi" w:hAnsiTheme="majorHAnsi" w:cstheme="majorHAnsi"/>
                <w:sz w:val="20"/>
                <w:szCs w:val="20"/>
                <w:lang w:val="en"/>
              </w:rPr>
              <w:t xml:space="preserve"> AND </w:t>
            </w:r>
            <w:proofErr w:type="spellStart"/>
            <w:r w:rsidRPr="00A361AB">
              <w:rPr>
                <w:rFonts w:asciiTheme="majorHAnsi" w:hAnsiTheme="majorHAnsi" w:cstheme="majorHAnsi"/>
                <w:sz w:val="20"/>
                <w:szCs w:val="20"/>
                <w:lang w:val="en"/>
              </w:rPr>
              <w:t>MoLA</w:t>
            </w:r>
            <w:proofErr w:type="spellEnd"/>
          </w:p>
        </w:tc>
        <w:tc>
          <w:tcPr>
            <w:tcW w:w="1467" w:type="dxa"/>
            <w:tcBorders>
              <w:top w:val="single" w:sz="6" w:space="0" w:color="auto"/>
              <w:left w:val="single" w:sz="6" w:space="0" w:color="auto"/>
              <w:bottom w:val="single" w:sz="6" w:space="0" w:color="auto"/>
              <w:right w:val="single" w:sz="6" w:space="0" w:color="auto"/>
            </w:tcBorders>
          </w:tcPr>
          <w:p w14:paraId="514D9F08"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29DACB2D"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3F4FD403" w14:textId="77777777" w:rsidTr="00D7450C">
        <w:tc>
          <w:tcPr>
            <w:tcW w:w="2889" w:type="dxa"/>
            <w:tcBorders>
              <w:top w:val="single" w:sz="6" w:space="0" w:color="auto"/>
              <w:bottom w:val="single" w:sz="6" w:space="0" w:color="auto"/>
              <w:right w:val="single" w:sz="6" w:space="0" w:color="auto"/>
            </w:tcBorders>
          </w:tcPr>
          <w:p w14:paraId="31BB7182" w14:textId="77777777" w:rsidR="00615BB0" w:rsidRDefault="00615BB0" w:rsidP="00D7450C">
            <w:pPr>
              <w:spacing w:after="160" w:line="256" w:lineRule="auto"/>
              <w:rPr>
                <w:rFonts w:asciiTheme="majorHAnsi" w:hAnsiTheme="majorHAnsi" w:cstheme="majorHAnsi"/>
                <w:sz w:val="20"/>
                <w:szCs w:val="20"/>
              </w:rPr>
            </w:pPr>
            <w:r>
              <w:rPr>
                <w:rFonts w:asciiTheme="majorHAnsi" w:hAnsiTheme="majorHAnsi" w:cstheme="majorHAnsi"/>
                <w:sz w:val="20"/>
                <w:szCs w:val="20"/>
                <w:lang w:val="en"/>
              </w:rPr>
              <w:t xml:space="preserve">14.3. </w:t>
            </w:r>
            <w:r w:rsidRPr="00093417">
              <w:rPr>
                <w:rFonts w:asciiTheme="majorHAnsi" w:hAnsiTheme="majorHAnsi" w:cstheme="majorHAnsi"/>
                <w:sz w:val="20"/>
                <w:szCs w:val="20"/>
                <w:lang w:val="en"/>
              </w:rPr>
              <w:t>Consult with the private sector and identify opportunities for collaboration</w:t>
            </w:r>
            <w:r>
              <w:rPr>
                <w:rFonts w:asciiTheme="majorHAnsi" w:hAnsiTheme="majorHAnsi" w:cstheme="majorHAnsi"/>
                <w:sz w:val="20"/>
                <w:szCs w:val="20"/>
              </w:rPr>
              <w:t>.</w:t>
            </w:r>
          </w:p>
        </w:tc>
        <w:tc>
          <w:tcPr>
            <w:tcW w:w="1949" w:type="dxa"/>
            <w:tcBorders>
              <w:top w:val="single" w:sz="6" w:space="0" w:color="auto"/>
              <w:left w:val="single" w:sz="6" w:space="0" w:color="auto"/>
              <w:bottom w:val="single" w:sz="6" w:space="0" w:color="auto"/>
              <w:right w:val="single" w:sz="6" w:space="0" w:color="auto"/>
            </w:tcBorders>
          </w:tcPr>
          <w:p w14:paraId="7EFE65F5"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of 2021</w:t>
            </w:r>
          </w:p>
        </w:tc>
        <w:tc>
          <w:tcPr>
            <w:tcW w:w="1799" w:type="dxa"/>
            <w:tcBorders>
              <w:top w:val="single" w:sz="6" w:space="0" w:color="auto"/>
              <w:left w:val="single" w:sz="6" w:space="0" w:color="auto"/>
              <w:bottom w:val="single" w:sz="6" w:space="0" w:color="auto"/>
              <w:right w:val="single" w:sz="6" w:space="0" w:color="auto"/>
            </w:tcBorders>
          </w:tcPr>
          <w:p w14:paraId="009A7120" w14:textId="77777777" w:rsidR="00615BB0" w:rsidRPr="001F59CC" w:rsidRDefault="00615BB0" w:rsidP="00D7450C">
            <w:pPr>
              <w:tabs>
                <w:tab w:val="left" w:pos="1080"/>
              </w:tabs>
              <w:rPr>
                <w:rFonts w:asciiTheme="majorHAnsi" w:hAnsiTheme="majorHAnsi" w:cstheme="majorHAnsi"/>
                <w:sz w:val="20"/>
                <w:szCs w:val="20"/>
                <w:lang w:val="en"/>
              </w:rPr>
            </w:pPr>
            <w:r w:rsidRPr="00A361AB">
              <w:rPr>
                <w:rFonts w:asciiTheme="majorHAnsi" w:hAnsiTheme="majorHAnsi" w:cstheme="majorHAnsi"/>
                <w:sz w:val="20"/>
                <w:szCs w:val="20"/>
                <w:lang w:val="en"/>
              </w:rPr>
              <w:t xml:space="preserve">UNDP, PMU, TC, </w:t>
            </w:r>
            <w:proofErr w:type="spellStart"/>
            <w:r w:rsidRPr="00A361AB">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r w:rsidRPr="00A361AB">
              <w:rPr>
                <w:rFonts w:asciiTheme="majorHAnsi" w:hAnsiTheme="majorHAnsi" w:cstheme="majorHAnsi"/>
                <w:sz w:val="20"/>
                <w:szCs w:val="20"/>
                <w:lang w:val="en"/>
              </w:rPr>
              <w:t xml:space="preserve"> AND </w:t>
            </w:r>
            <w:proofErr w:type="spellStart"/>
            <w:r w:rsidRPr="00A361AB">
              <w:rPr>
                <w:rFonts w:asciiTheme="majorHAnsi" w:hAnsiTheme="majorHAnsi" w:cstheme="majorHAnsi"/>
                <w:sz w:val="20"/>
                <w:szCs w:val="20"/>
                <w:lang w:val="en"/>
              </w:rPr>
              <w:t>MoLA</w:t>
            </w:r>
            <w:proofErr w:type="spellEnd"/>
          </w:p>
        </w:tc>
        <w:tc>
          <w:tcPr>
            <w:tcW w:w="1467" w:type="dxa"/>
            <w:tcBorders>
              <w:top w:val="single" w:sz="6" w:space="0" w:color="auto"/>
              <w:left w:val="single" w:sz="6" w:space="0" w:color="auto"/>
              <w:bottom w:val="single" w:sz="6" w:space="0" w:color="auto"/>
              <w:right w:val="single" w:sz="6" w:space="0" w:color="auto"/>
            </w:tcBorders>
          </w:tcPr>
          <w:p w14:paraId="3FF29BB0"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594B7838"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01B65E6F" w14:textId="77777777" w:rsidTr="00D7450C">
        <w:tc>
          <w:tcPr>
            <w:tcW w:w="2889" w:type="dxa"/>
            <w:tcBorders>
              <w:top w:val="single" w:sz="6" w:space="0" w:color="auto"/>
              <w:bottom w:val="single" w:sz="6" w:space="0" w:color="auto"/>
              <w:right w:val="single" w:sz="6" w:space="0" w:color="auto"/>
            </w:tcBorders>
          </w:tcPr>
          <w:p w14:paraId="74853E7E" w14:textId="77777777" w:rsidR="00615BB0" w:rsidRPr="00093417" w:rsidRDefault="00615BB0" w:rsidP="00D7450C">
            <w:pPr>
              <w:spacing w:after="160" w:line="256" w:lineRule="auto"/>
              <w:rPr>
                <w:rFonts w:asciiTheme="majorHAnsi" w:hAnsiTheme="majorHAnsi" w:cstheme="majorHAnsi"/>
                <w:sz w:val="20"/>
                <w:szCs w:val="20"/>
                <w:lang w:val="en"/>
              </w:rPr>
            </w:pPr>
            <w:r>
              <w:rPr>
                <w:rFonts w:asciiTheme="majorHAnsi" w:hAnsiTheme="majorHAnsi" w:cstheme="majorHAnsi"/>
                <w:sz w:val="20"/>
                <w:szCs w:val="20"/>
                <w:lang w:val="en"/>
              </w:rPr>
              <w:t xml:space="preserve">14.4. </w:t>
            </w:r>
            <w:r w:rsidRPr="00093417">
              <w:rPr>
                <w:rFonts w:asciiTheme="majorHAnsi" w:hAnsiTheme="majorHAnsi" w:cstheme="majorHAnsi"/>
                <w:sz w:val="20"/>
                <w:szCs w:val="20"/>
                <w:lang w:val="en"/>
              </w:rPr>
              <w:t>Assessing the proposed scenarios and proceeding with the implementation as best serves the scope</w:t>
            </w:r>
            <w:r>
              <w:rPr>
                <w:rFonts w:asciiTheme="majorHAnsi" w:hAnsiTheme="majorHAnsi" w:cstheme="majorHAnsi"/>
                <w:sz w:val="20"/>
                <w:szCs w:val="20"/>
                <w:lang w:val="en"/>
              </w:rPr>
              <w:t>.</w:t>
            </w:r>
          </w:p>
        </w:tc>
        <w:tc>
          <w:tcPr>
            <w:tcW w:w="1949" w:type="dxa"/>
            <w:tcBorders>
              <w:top w:val="single" w:sz="6" w:space="0" w:color="auto"/>
              <w:left w:val="single" w:sz="6" w:space="0" w:color="auto"/>
              <w:bottom w:val="single" w:sz="6" w:space="0" w:color="auto"/>
              <w:right w:val="single" w:sz="6" w:space="0" w:color="auto"/>
            </w:tcBorders>
          </w:tcPr>
          <w:p w14:paraId="36BB6BF3"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of 2021</w:t>
            </w:r>
          </w:p>
        </w:tc>
        <w:tc>
          <w:tcPr>
            <w:tcW w:w="1799" w:type="dxa"/>
            <w:tcBorders>
              <w:top w:val="single" w:sz="6" w:space="0" w:color="auto"/>
              <w:left w:val="single" w:sz="6" w:space="0" w:color="auto"/>
              <w:bottom w:val="single" w:sz="6" w:space="0" w:color="auto"/>
              <w:right w:val="single" w:sz="6" w:space="0" w:color="auto"/>
            </w:tcBorders>
          </w:tcPr>
          <w:p w14:paraId="4F290CA3" w14:textId="77777777" w:rsidR="00615BB0" w:rsidRPr="001F59CC" w:rsidRDefault="00615BB0" w:rsidP="00D7450C">
            <w:pPr>
              <w:tabs>
                <w:tab w:val="left" w:pos="1080"/>
              </w:tabs>
              <w:rPr>
                <w:rFonts w:asciiTheme="majorHAnsi" w:hAnsiTheme="majorHAnsi" w:cstheme="majorHAnsi"/>
                <w:sz w:val="20"/>
                <w:szCs w:val="20"/>
                <w:lang w:val="en"/>
              </w:rPr>
            </w:pPr>
            <w:r w:rsidRPr="00A361AB">
              <w:rPr>
                <w:rFonts w:asciiTheme="majorHAnsi" w:hAnsiTheme="majorHAnsi" w:cstheme="majorHAnsi"/>
                <w:sz w:val="20"/>
                <w:szCs w:val="20"/>
                <w:lang w:val="en"/>
              </w:rPr>
              <w:t xml:space="preserve">UNDP, PMU, TC, </w:t>
            </w:r>
            <w:proofErr w:type="spellStart"/>
            <w:r w:rsidRPr="00A361AB">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r w:rsidRPr="00A361AB">
              <w:rPr>
                <w:rFonts w:asciiTheme="majorHAnsi" w:hAnsiTheme="majorHAnsi" w:cstheme="majorHAnsi"/>
                <w:sz w:val="20"/>
                <w:szCs w:val="20"/>
                <w:lang w:val="en"/>
              </w:rPr>
              <w:t xml:space="preserve"> AND </w:t>
            </w:r>
            <w:proofErr w:type="spellStart"/>
            <w:r w:rsidRPr="00A361AB">
              <w:rPr>
                <w:rFonts w:asciiTheme="majorHAnsi" w:hAnsiTheme="majorHAnsi" w:cstheme="majorHAnsi"/>
                <w:sz w:val="20"/>
                <w:szCs w:val="20"/>
                <w:lang w:val="en"/>
              </w:rPr>
              <w:t>MoLA</w:t>
            </w:r>
            <w:proofErr w:type="spellEnd"/>
          </w:p>
        </w:tc>
        <w:tc>
          <w:tcPr>
            <w:tcW w:w="1467" w:type="dxa"/>
            <w:tcBorders>
              <w:top w:val="single" w:sz="6" w:space="0" w:color="auto"/>
              <w:left w:val="single" w:sz="6" w:space="0" w:color="auto"/>
              <w:bottom w:val="single" w:sz="6" w:space="0" w:color="auto"/>
              <w:right w:val="single" w:sz="6" w:space="0" w:color="auto"/>
            </w:tcBorders>
          </w:tcPr>
          <w:p w14:paraId="74D6AE5D"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6AEC2E3A" w14:textId="77777777" w:rsidR="00615BB0" w:rsidRPr="00093417" w:rsidRDefault="00615BB0" w:rsidP="00D7450C">
            <w:pPr>
              <w:tabs>
                <w:tab w:val="left" w:pos="1080"/>
              </w:tabs>
              <w:rPr>
                <w:rFonts w:asciiTheme="majorHAnsi" w:hAnsiTheme="majorHAnsi" w:cstheme="majorHAnsi"/>
                <w:sz w:val="20"/>
                <w:szCs w:val="20"/>
              </w:rPr>
            </w:pPr>
          </w:p>
        </w:tc>
      </w:tr>
      <w:tr w:rsidR="00615BB0" w:rsidRPr="00093417" w14:paraId="57D0B0F1" w14:textId="77777777" w:rsidTr="00D7450C">
        <w:tc>
          <w:tcPr>
            <w:tcW w:w="2889" w:type="dxa"/>
            <w:tcBorders>
              <w:top w:val="single" w:sz="6" w:space="0" w:color="auto"/>
              <w:bottom w:val="single" w:sz="6" w:space="0" w:color="auto"/>
              <w:right w:val="single" w:sz="6" w:space="0" w:color="auto"/>
            </w:tcBorders>
          </w:tcPr>
          <w:p w14:paraId="4C518970" w14:textId="77777777" w:rsidR="00615BB0" w:rsidRPr="00093417" w:rsidRDefault="00615BB0" w:rsidP="00D7450C">
            <w:pPr>
              <w:spacing w:after="160" w:line="256" w:lineRule="auto"/>
              <w:rPr>
                <w:rFonts w:asciiTheme="majorHAnsi" w:hAnsiTheme="majorHAnsi" w:cstheme="majorHAnsi"/>
                <w:sz w:val="20"/>
                <w:szCs w:val="20"/>
                <w:lang w:val="en"/>
              </w:rPr>
            </w:pPr>
            <w:r>
              <w:rPr>
                <w:rFonts w:asciiTheme="majorHAnsi" w:hAnsiTheme="majorHAnsi" w:cstheme="majorHAnsi"/>
                <w:sz w:val="20"/>
                <w:szCs w:val="20"/>
                <w:lang w:val="en"/>
              </w:rPr>
              <w:t xml:space="preserve">14.5. </w:t>
            </w:r>
            <w:r w:rsidRPr="00A361AB">
              <w:rPr>
                <w:rFonts w:asciiTheme="majorHAnsi" w:hAnsiTheme="majorHAnsi" w:cstheme="majorHAnsi"/>
                <w:sz w:val="20"/>
                <w:szCs w:val="20"/>
                <w:lang w:val="en"/>
              </w:rPr>
              <w:t xml:space="preserve">Consult with other development actors that have ongoing similar projects to explore opportunities for collaboration and overlapping activities.  </w:t>
            </w:r>
          </w:p>
        </w:tc>
        <w:tc>
          <w:tcPr>
            <w:tcW w:w="1949" w:type="dxa"/>
            <w:tcBorders>
              <w:top w:val="single" w:sz="6" w:space="0" w:color="auto"/>
              <w:left w:val="single" w:sz="6" w:space="0" w:color="auto"/>
              <w:bottom w:val="single" w:sz="6" w:space="0" w:color="auto"/>
              <w:right w:val="single" w:sz="6" w:space="0" w:color="auto"/>
            </w:tcBorders>
          </w:tcPr>
          <w:p w14:paraId="6F12619B" w14:textId="77777777" w:rsidR="00615BB0" w:rsidRPr="00093417" w:rsidRDefault="00615BB0" w:rsidP="00D7450C">
            <w:pPr>
              <w:tabs>
                <w:tab w:val="left" w:pos="1080"/>
              </w:tabs>
              <w:rPr>
                <w:rFonts w:asciiTheme="majorHAnsi" w:hAnsiTheme="majorHAnsi" w:cstheme="majorHAnsi"/>
                <w:sz w:val="20"/>
                <w:szCs w:val="20"/>
              </w:rPr>
            </w:pPr>
            <w:r>
              <w:rPr>
                <w:rFonts w:asciiTheme="majorHAnsi" w:hAnsiTheme="majorHAnsi" w:cstheme="majorHAnsi"/>
                <w:sz w:val="20"/>
                <w:szCs w:val="20"/>
              </w:rPr>
              <w:t>First quarter of 2021</w:t>
            </w:r>
          </w:p>
        </w:tc>
        <w:tc>
          <w:tcPr>
            <w:tcW w:w="1799" w:type="dxa"/>
            <w:tcBorders>
              <w:top w:val="single" w:sz="6" w:space="0" w:color="auto"/>
              <w:left w:val="single" w:sz="6" w:space="0" w:color="auto"/>
              <w:bottom w:val="single" w:sz="6" w:space="0" w:color="auto"/>
              <w:right w:val="single" w:sz="6" w:space="0" w:color="auto"/>
            </w:tcBorders>
          </w:tcPr>
          <w:p w14:paraId="2F3778F0" w14:textId="77777777" w:rsidR="00615BB0" w:rsidRPr="001F59CC" w:rsidRDefault="00615BB0" w:rsidP="00D7450C">
            <w:pPr>
              <w:tabs>
                <w:tab w:val="left" w:pos="1080"/>
              </w:tabs>
              <w:rPr>
                <w:rFonts w:asciiTheme="majorHAnsi" w:hAnsiTheme="majorHAnsi" w:cstheme="majorHAnsi"/>
                <w:sz w:val="20"/>
                <w:szCs w:val="20"/>
                <w:lang w:val="en"/>
              </w:rPr>
            </w:pPr>
            <w:r w:rsidRPr="00A361AB">
              <w:rPr>
                <w:rFonts w:asciiTheme="majorHAnsi" w:hAnsiTheme="majorHAnsi" w:cstheme="majorHAnsi"/>
                <w:sz w:val="20"/>
                <w:szCs w:val="20"/>
                <w:lang w:val="en"/>
              </w:rPr>
              <w:t xml:space="preserve">UNDP, PMU, TC, </w:t>
            </w:r>
            <w:proofErr w:type="spellStart"/>
            <w:r w:rsidRPr="00A361AB">
              <w:rPr>
                <w:rFonts w:asciiTheme="majorHAnsi" w:hAnsiTheme="majorHAnsi" w:cstheme="majorHAnsi"/>
                <w:sz w:val="20"/>
                <w:szCs w:val="20"/>
                <w:lang w:val="en"/>
              </w:rPr>
              <w:t>MoE</w:t>
            </w:r>
            <w:r>
              <w:rPr>
                <w:rFonts w:asciiTheme="majorHAnsi" w:hAnsiTheme="majorHAnsi" w:cstheme="majorHAnsi"/>
                <w:sz w:val="20"/>
                <w:szCs w:val="20"/>
                <w:lang w:val="en"/>
              </w:rPr>
              <w:t>nv</w:t>
            </w:r>
            <w:proofErr w:type="spellEnd"/>
            <w:r w:rsidRPr="00A361AB">
              <w:rPr>
                <w:rFonts w:asciiTheme="majorHAnsi" w:hAnsiTheme="majorHAnsi" w:cstheme="majorHAnsi"/>
                <w:sz w:val="20"/>
                <w:szCs w:val="20"/>
                <w:lang w:val="en"/>
              </w:rPr>
              <w:t xml:space="preserve"> AND </w:t>
            </w:r>
            <w:proofErr w:type="spellStart"/>
            <w:r w:rsidRPr="00A361AB">
              <w:rPr>
                <w:rFonts w:asciiTheme="majorHAnsi" w:hAnsiTheme="majorHAnsi" w:cstheme="majorHAnsi"/>
                <w:sz w:val="20"/>
                <w:szCs w:val="20"/>
                <w:lang w:val="en"/>
              </w:rPr>
              <w:t>MoLA</w:t>
            </w:r>
            <w:proofErr w:type="spellEnd"/>
          </w:p>
        </w:tc>
        <w:tc>
          <w:tcPr>
            <w:tcW w:w="1467" w:type="dxa"/>
            <w:tcBorders>
              <w:top w:val="single" w:sz="6" w:space="0" w:color="auto"/>
              <w:left w:val="single" w:sz="6" w:space="0" w:color="auto"/>
              <w:bottom w:val="single" w:sz="6" w:space="0" w:color="auto"/>
              <w:right w:val="single" w:sz="6" w:space="0" w:color="auto"/>
            </w:tcBorders>
          </w:tcPr>
          <w:p w14:paraId="7E274BF3" w14:textId="77777777" w:rsidR="00615BB0" w:rsidRPr="00093417" w:rsidRDefault="00615BB0" w:rsidP="00D7450C">
            <w:pPr>
              <w:tabs>
                <w:tab w:val="left" w:pos="1080"/>
              </w:tabs>
              <w:rPr>
                <w:rFonts w:asciiTheme="majorHAnsi" w:hAnsiTheme="majorHAnsi" w:cstheme="majorHAnsi"/>
                <w:sz w:val="20"/>
                <w:szCs w:val="20"/>
              </w:rPr>
            </w:pPr>
          </w:p>
        </w:tc>
        <w:tc>
          <w:tcPr>
            <w:tcW w:w="1138" w:type="dxa"/>
            <w:tcBorders>
              <w:top w:val="single" w:sz="6" w:space="0" w:color="auto"/>
              <w:left w:val="single" w:sz="6" w:space="0" w:color="auto"/>
              <w:bottom w:val="single" w:sz="6" w:space="0" w:color="auto"/>
            </w:tcBorders>
          </w:tcPr>
          <w:p w14:paraId="4499B565" w14:textId="77777777" w:rsidR="00615BB0" w:rsidRPr="00093417" w:rsidRDefault="00615BB0" w:rsidP="00D7450C">
            <w:pPr>
              <w:tabs>
                <w:tab w:val="left" w:pos="1080"/>
              </w:tabs>
              <w:rPr>
                <w:rFonts w:asciiTheme="majorHAnsi" w:hAnsiTheme="majorHAnsi" w:cstheme="majorHAnsi"/>
                <w:sz w:val="20"/>
                <w:szCs w:val="20"/>
              </w:rPr>
            </w:pPr>
          </w:p>
        </w:tc>
      </w:tr>
    </w:tbl>
    <w:p w14:paraId="7C20F1CD" w14:textId="77777777" w:rsidR="00615BB0" w:rsidRPr="00093417" w:rsidRDefault="00615BB0" w:rsidP="00615BB0">
      <w:pPr>
        <w:rPr>
          <w:rFonts w:asciiTheme="majorHAnsi" w:hAnsiTheme="majorHAnsi" w:cstheme="majorHAnsi"/>
          <w:sz w:val="20"/>
          <w:szCs w:val="20"/>
        </w:rPr>
      </w:pPr>
    </w:p>
    <w:p w14:paraId="16E94707" w14:textId="77777777" w:rsidR="00615BB0" w:rsidRPr="00093417" w:rsidRDefault="00615BB0" w:rsidP="00615BB0">
      <w:pPr>
        <w:rPr>
          <w:rFonts w:asciiTheme="majorHAnsi" w:hAnsiTheme="majorHAnsi" w:cstheme="majorHAnsi"/>
          <w:sz w:val="20"/>
          <w:szCs w:val="20"/>
        </w:rPr>
      </w:pPr>
    </w:p>
    <w:p w14:paraId="20753A9B" w14:textId="77777777" w:rsidR="00A12815" w:rsidRDefault="00A12815"/>
    <w:sectPr w:rsidR="00A12815" w:rsidSect="00B9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9F84" w14:textId="77777777" w:rsidR="004C637D" w:rsidRDefault="004C637D" w:rsidP="00615BB0">
      <w:pPr>
        <w:spacing w:after="0" w:line="240" w:lineRule="auto"/>
      </w:pPr>
      <w:r>
        <w:separator/>
      </w:r>
    </w:p>
  </w:endnote>
  <w:endnote w:type="continuationSeparator" w:id="0">
    <w:p w14:paraId="395DEAD4" w14:textId="77777777" w:rsidR="004C637D" w:rsidRDefault="004C637D" w:rsidP="0061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5716" w14:textId="77777777" w:rsidR="004C637D" w:rsidRDefault="004C637D" w:rsidP="00615BB0">
      <w:pPr>
        <w:spacing w:after="0" w:line="240" w:lineRule="auto"/>
      </w:pPr>
      <w:r>
        <w:separator/>
      </w:r>
    </w:p>
  </w:footnote>
  <w:footnote w:type="continuationSeparator" w:id="0">
    <w:p w14:paraId="22B7E9BE" w14:textId="77777777" w:rsidR="004C637D" w:rsidRDefault="004C637D" w:rsidP="00615BB0">
      <w:pPr>
        <w:spacing w:after="0" w:line="240" w:lineRule="auto"/>
      </w:pPr>
      <w:r>
        <w:continuationSeparator/>
      </w:r>
    </w:p>
  </w:footnote>
  <w:footnote w:id="1">
    <w:p w14:paraId="0E568D45" w14:textId="77777777" w:rsidR="00615BB0" w:rsidRPr="00DF316C" w:rsidRDefault="00615BB0" w:rsidP="00615BB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16F4"/>
    <w:multiLevelType w:val="hybridMultilevel"/>
    <w:tmpl w:val="A9EE9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0E75B6"/>
    <w:multiLevelType w:val="multilevel"/>
    <w:tmpl w:val="17CA0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B0"/>
    <w:rsid w:val="004C637D"/>
    <w:rsid w:val="00615BB0"/>
    <w:rsid w:val="00A1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1E9D"/>
  <w15:chartTrackingRefBased/>
  <w15:docId w15:val="{7A850800-440E-4882-9AD9-B898DF4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B0"/>
    <w:pPr>
      <w:spacing w:after="200" w:line="276" w:lineRule="auto"/>
    </w:pPr>
  </w:style>
  <w:style w:type="paragraph" w:styleId="Heading2">
    <w:name w:val="heading 2"/>
    <w:basedOn w:val="Normal"/>
    <w:next w:val="Normal"/>
    <w:link w:val="Heading2Char"/>
    <w:uiPriority w:val="9"/>
    <w:qFormat/>
    <w:rsid w:val="00615BB0"/>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BB0"/>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Footnote Reference Number,SUPERS1,SUPERS2,SUPERS3,BVI fnr,Footnote Reference Superscript,Ref,de nota al pie,number,note bp"/>
    <w:rsid w:val="00615BB0"/>
    <w:rPr>
      <w:vertAlign w:val="superscript"/>
    </w:rPr>
  </w:style>
  <w:style w:type="paragraph" w:customStyle="1" w:styleId="SingleTxt">
    <w:name w:val="__Single Txt"/>
    <w:basedOn w:val="Normal"/>
    <w:rsid w:val="00615BB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ListParagraph">
    <w:name w:val="List Paragraph"/>
    <w:aliases w:val="Bullets,List Paragraph1,Cuadros,figuras y gráficos,Lista multicolor - Énfasis 11,Colorful List - Accent 11,ANNEX,List Paragraph2,References,List_Paragraph,Multilevel para_II,Citation List,Resume Title,List Paragraph (numbered (a))"/>
    <w:basedOn w:val="Normal"/>
    <w:link w:val="ListParagraphChar"/>
    <w:uiPriority w:val="34"/>
    <w:qFormat/>
    <w:rsid w:val="00615BB0"/>
    <w:pPr>
      <w:spacing w:after="0" w:line="240" w:lineRule="auto"/>
      <w:ind w:left="720"/>
      <w:contextualSpacing/>
    </w:pPr>
    <w:rPr>
      <w:lang w:val="en-GB"/>
    </w:rPr>
  </w:style>
  <w:style w:type="character" w:customStyle="1" w:styleId="ListParagraphChar">
    <w:name w:val="List Paragraph Char"/>
    <w:aliases w:val="Bullets Char,List Paragraph1 Char,Cuadros Char,figuras y gráficos Char,Lista multicolor - Énfasis 11 Char,Colorful List - Accent 11 Char,ANNEX Char,List Paragraph2 Char,References Char,List_Paragraph Char,Multilevel para_II Char"/>
    <w:basedOn w:val="DefaultParagraphFont"/>
    <w:link w:val="ListParagraph"/>
    <w:uiPriority w:val="34"/>
    <w:rsid w:val="00615B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Maen Oweis</dc:creator>
  <cp:keywords/>
  <dc:description/>
  <cp:lastModifiedBy>Maen Oweis</cp:lastModifiedBy>
  <cp:revision>1</cp:revision>
  <dcterms:created xsi:type="dcterms:W3CDTF">2021-02-18T12:40:00Z</dcterms:created>
  <dcterms:modified xsi:type="dcterms:W3CDTF">2021-02-18T12:42:00Z</dcterms:modified>
</cp:coreProperties>
</file>