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42C70" w14:textId="77777777" w:rsidR="00577E27" w:rsidRPr="00E2193C" w:rsidRDefault="00B51C5A" w:rsidP="00FD1BCE">
      <w:pPr>
        <w:tabs>
          <w:tab w:val="left" w:pos="1080"/>
        </w:tabs>
        <w:spacing w:line="20" w:lineRule="exact"/>
        <w:rPr>
          <w:b/>
          <w:sz w:val="2"/>
          <w:szCs w:val="2"/>
          <w:lang w:val="en-GB"/>
        </w:rPr>
      </w:pPr>
      <w:bookmarkStart w:id="0" w:name="_GoBack"/>
      <w:bookmarkEnd w:id="0"/>
      <w:r w:rsidRPr="00E2193C">
        <w:rPr>
          <w:b/>
          <w:sz w:val="2"/>
          <w:szCs w:val="2"/>
          <w:lang w:val="en-GB"/>
        </w:rPr>
        <w:t>an</w:t>
      </w:r>
    </w:p>
    <w:p w14:paraId="26448ED1" w14:textId="485519A4" w:rsidR="00FD1BCE" w:rsidRPr="00E2193C" w:rsidRDefault="0C774749" w:rsidP="00FD1BCE">
      <w:pPr>
        <w:tabs>
          <w:tab w:val="left" w:pos="1080"/>
        </w:tabs>
        <w:spacing w:line="20" w:lineRule="exact"/>
        <w:rPr>
          <w:b/>
          <w:bCs/>
          <w:sz w:val="2"/>
          <w:szCs w:val="2"/>
          <w:lang w:val="en-GB"/>
        </w:rPr>
      </w:pPr>
      <w:r w:rsidRPr="00E2193C">
        <w:rPr>
          <w:b/>
          <w:bCs/>
          <w:sz w:val="2"/>
          <w:szCs w:val="2"/>
          <w:lang w:val="en-GB"/>
        </w:rPr>
        <w:t>ro</w:t>
      </w:r>
      <w:r w:rsidR="00792C52" w:rsidRPr="00E2193C">
        <w:rPr>
          <w:b/>
          <w:bCs/>
          <w:sz w:val="2"/>
          <w:szCs w:val="2"/>
          <w:lang w:val="en-GB"/>
        </w:rPr>
        <w:t xml:space="preserve"> </w:t>
      </w:r>
    </w:p>
    <w:p w14:paraId="346D107F" w14:textId="77777777" w:rsidR="001D3363" w:rsidRPr="001D3363" w:rsidRDefault="001D3363" w:rsidP="001D3363">
      <w:pPr>
        <w:rPr>
          <w:b/>
          <w:sz w:val="20"/>
          <w:lang w:val="en-GB"/>
        </w:rPr>
      </w:pPr>
      <w:r w:rsidRPr="001D3363">
        <w:rPr>
          <w:b/>
          <w:sz w:val="20"/>
          <w:lang w:val="en-GB"/>
        </w:rPr>
        <w:t>First regular session 2021</w:t>
      </w:r>
    </w:p>
    <w:p w14:paraId="571EB007" w14:textId="77777777" w:rsidR="001D3363" w:rsidRPr="001D3363" w:rsidRDefault="001D3363" w:rsidP="001D3363">
      <w:pPr>
        <w:keepNext/>
        <w:outlineLvl w:val="3"/>
        <w:rPr>
          <w:sz w:val="20"/>
          <w:lang w:val="en-GB"/>
        </w:rPr>
      </w:pPr>
      <w:r w:rsidRPr="001D3363">
        <w:rPr>
          <w:sz w:val="20"/>
          <w:lang w:val="en-GB"/>
        </w:rPr>
        <w:t>1 to 4 February 2021, New York</w:t>
      </w:r>
    </w:p>
    <w:p w14:paraId="2956685A" w14:textId="66FC18EB" w:rsidR="00561F28" w:rsidRPr="00924407" w:rsidRDefault="001D3363" w:rsidP="00161EC2">
      <w:pPr>
        <w:keepNext/>
        <w:outlineLvl w:val="3"/>
        <w:rPr>
          <w:bCs/>
          <w:sz w:val="20"/>
          <w:szCs w:val="20"/>
        </w:rPr>
      </w:pPr>
      <w:r w:rsidRPr="001D3363">
        <w:rPr>
          <w:sz w:val="20"/>
          <w:lang w:val="en-GB"/>
        </w:rPr>
        <w:t>Item 6 of the provisional agenda</w:t>
      </w:r>
      <w:r w:rsidR="00161EC2">
        <w:rPr>
          <w:sz w:val="20"/>
          <w:lang w:val="en-GB"/>
        </w:rPr>
        <w:br/>
      </w:r>
      <w:r w:rsidRPr="00161EC2">
        <w:rPr>
          <w:b/>
          <w:sz w:val="20"/>
        </w:rPr>
        <w:t>Evaluation</w:t>
      </w:r>
    </w:p>
    <w:p w14:paraId="5B1971A6" w14:textId="77777777" w:rsidR="00161EC2" w:rsidRPr="00924407" w:rsidRDefault="00161EC2" w:rsidP="00762EEC">
      <w:pPr>
        <w:pStyle w:val="HM"/>
        <w:ind w:left="900"/>
        <w:rPr>
          <w:b w:val="0"/>
          <w:bCs/>
          <w:sz w:val="20"/>
          <w:lang w:val="en-US"/>
        </w:rPr>
      </w:pPr>
    </w:p>
    <w:p w14:paraId="3441B4A5" w14:textId="77777777" w:rsidR="00161EC2" w:rsidRPr="00924407" w:rsidRDefault="00161EC2" w:rsidP="00762EEC">
      <w:pPr>
        <w:pStyle w:val="HM"/>
        <w:ind w:left="900"/>
        <w:rPr>
          <w:b w:val="0"/>
          <w:bCs/>
          <w:sz w:val="20"/>
          <w:lang w:val="en-US"/>
        </w:rPr>
      </w:pPr>
    </w:p>
    <w:p w14:paraId="57BB2515" w14:textId="1E39A246" w:rsidR="00027A71" w:rsidRPr="00E2193C" w:rsidRDefault="00362908" w:rsidP="00924407">
      <w:pPr>
        <w:pStyle w:val="HM"/>
        <w:rPr>
          <w:sz w:val="32"/>
          <w:szCs w:val="32"/>
        </w:rPr>
      </w:pPr>
      <w:r w:rsidRPr="00E2193C">
        <w:rPr>
          <w:sz w:val="32"/>
          <w:szCs w:val="32"/>
        </w:rPr>
        <w:t xml:space="preserve">Management </w:t>
      </w:r>
      <w:r w:rsidR="00161EC2">
        <w:rPr>
          <w:sz w:val="32"/>
          <w:szCs w:val="32"/>
        </w:rPr>
        <w:t>r</w:t>
      </w:r>
      <w:r w:rsidRPr="00E2193C">
        <w:rPr>
          <w:sz w:val="32"/>
          <w:szCs w:val="32"/>
        </w:rPr>
        <w:t xml:space="preserve">esponse to the </w:t>
      </w:r>
      <w:r w:rsidR="00161EC2">
        <w:rPr>
          <w:sz w:val="32"/>
          <w:szCs w:val="32"/>
        </w:rPr>
        <w:t>e</w:t>
      </w:r>
      <w:r w:rsidR="00552C2D" w:rsidRPr="00E2193C">
        <w:rPr>
          <w:sz w:val="32"/>
          <w:szCs w:val="32"/>
        </w:rPr>
        <w:t xml:space="preserve">valuation of UNDP </w:t>
      </w:r>
      <w:r w:rsidR="00161EC2">
        <w:rPr>
          <w:sz w:val="32"/>
          <w:szCs w:val="32"/>
        </w:rPr>
        <w:t>s</w:t>
      </w:r>
      <w:r w:rsidR="00552C2D" w:rsidRPr="00E2193C">
        <w:rPr>
          <w:sz w:val="32"/>
          <w:szCs w:val="32"/>
        </w:rPr>
        <w:t xml:space="preserve">upport to </w:t>
      </w:r>
      <w:r w:rsidR="00161EC2">
        <w:rPr>
          <w:sz w:val="32"/>
          <w:szCs w:val="32"/>
        </w:rPr>
        <w:t>c</w:t>
      </w:r>
      <w:r w:rsidR="00552C2D" w:rsidRPr="00E2193C">
        <w:rPr>
          <w:sz w:val="32"/>
          <w:szCs w:val="32"/>
        </w:rPr>
        <w:t>onflict</w:t>
      </w:r>
      <w:r w:rsidR="00DB6E41" w:rsidRPr="00E2193C">
        <w:rPr>
          <w:sz w:val="32"/>
          <w:szCs w:val="32"/>
        </w:rPr>
        <w:t>-</w:t>
      </w:r>
      <w:r w:rsidR="00552C2D" w:rsidRPr="00E2193C">
        <w:rPr>
          <w:sz w:val="32"/>
          <w:szCs w:val="32"/>
        </w:rPr>
        <w:t xml:space="preserve">affected </w:t>
      </w:r>
      <w:r w:rsidR="00161EC2">
        <w:rPr>
          <w:sz w:val="32"/>
          <w:szCs w:val="32"/>
        </w:rPr>
        <w:t>c</w:t>
      </w:r>
      <w:r w:rsidR="00552C2D" w:rsidRPr="00E2193C">
        <w:rPr>
          <w:sz w:val="32"/>
          <w:szCs w:val="32"/>
        </w:rPr>
        <w:t>ountries</w:t>
      </w:r>
    </w:p>
    <w:p w14:paraId="77B8D560" w14:textId="77777777" w:rsidR="00027A71" w:rsidRPr="00E2193C" w:rsidRDefault="00027A71" w:rsidP="00027A71">
      <w:pPr>
        <w:pStyle w:val="HM"/>
        <w:tabs>
          <w:tab w:val="left" w:pos="0"/>
        </w:tabs>
        <w:rPr>
          <w:sz w:val="32"/>
          <w:szCs w:val="32"/>
        </w:rPr>
      </w:pPr>
    </w:p>
    <w:p w14:paraId="62BFC1EE" w14:textId="77777777" w:rsidR="00365A99" w:rsidRPr="00E2193C" w:rsidRDefault="00485EFF" w:rsidP="00515039">
      <w:pPr>
        <w:pStyle w:val="ListParagraph"/>
        <w:numPr>
          <w:ilvl w:val="0"/>
          <w:numId w:val="7"/>
        </w:numPr>
        <w:tabs>
          <w:tab w:val="left" w:pos="1620"/>
        </w:tabs>
        <w:ind w:left="540" w:hanging="360"/>
        <w:rPr>
          <w:b/>
          <w:bCs/>
          <w:lang w:val="en-GB"/>
        </w:rPr>
      </w:pPr>
      <w:r w:rsidRPr="00E2193C">
        <w:rPr>
          <w:b/>
          <w:bCs/>
          <w:lang w:val="en-GB"/>
        </w:rPr>
        <w:t>Introduction</w:t>
      </w:r>
      <w:r w:rsidR="00365A99" w:rsidRPr="00E2193C">
        <w:rPr>
          <w:lang w:val="en-GB"/>
        </w:rPr>
        <w:t xml:space="preserve"> </w:t>
      </w:r>
    </w:p>
    <w:p w14:paraId="3100D797" w14:textId="116516B5" w:rsidR="068E0BFB" w:rsidRPr="00161EC2" w:rsidRDefault="068E0BFB" w:rsidP="00515039">
      <w:pPr>
        <w:tabs>
          <w:tab w:val="left" w:pos="900"/>
        </w:tabs>
        <w:rPr>
          <w:sz w:val="20"/>
          <w:szCs w:val="20"/>
          <w:lang w:val="en-GB"/>
        </w:rPr>
      </w:pPr>
    </w:p>
    <w:p w14:paraId="5A67FAC2" w14:textId="09138187" w:rsidR="00365A99" w:rsidRPr="00D446AA" w:rsidRDefault="00365A99" w:rsidP="009459FD">
      <w:pPr>
        <w:pStyle w:val="ListParagraph"/>
        <w:numPr>
          <w:ilvl w:val="0"/>
          <w:numId w:val="22"/>
        </w:numPr>
        <w:tabs>
          <w:tab w:val="left" w:pos="900"/>
        </w:tabs>
        <w:ind w:left="540" w:firstLine="0"/>
        <w:jc w:val="both"/>
        <w:rPr>
          <w:sz w:val="20"/>
          <w:szCs w:val="20"/>
          <w:lang w:val="en-GB"/>
        </w:rPr>
      </w:pPr>
      <w:r w:rsidRPr="00161EC2">
        <w:rPr>
          <w:sz w:val="20"/>
          <w:szCs w:val="20"/>
          <w:lang w:val="en-GB"/>
        </w:rPr>
        <w:t>In 20</w:t>
      </w:r>
      <w:r w:rsidR="0051482F" w:rsidRPr="00161EC2">
        <w:rPr>
          <w:sz w:val="20"/>
          <w:szCs w:val="20"/>
          <w:lang w:val="en-GB"/>
        </w:rPr>
        <w:t>20</w:t>
      </w:r>
      <w:r w:rsidRPr="00161EC2">
        <w:rPr>
          <w:sz w:val="20"/>
          <w:szCs w:val="20"/>
          <w:lang w:val="en-GB"/>
        </w:rPr>
        <w:t xml:space="preserve">, </w:t>
      </w:r>
      <w:r w:rsidR="0051482F" w:rsidRPr="00161EC2">
        <w:rPr>
          <w:sz w:val="20"/>
          <w:szCs w:val="20"/>
          <w:lang w:val="en-GB"/>
        </w:rPr>
        <w:t>t</w:t>
      </w:r>
      <w:r w:rsidRPr="00161EC2">
        <w:rPr>
          <w:sz w:val="20"/>
          <w:szCs w:val="20"/>
          <w:lang w:val="en-GB"/>
        </w:rPr>
        <w:t xml:space="preserve">he </w:t>
      </w:r>
      <w:r w:rsidR="006421BF">
        <w:rPr>
          <w:sz w:val="20"/>
          <w:szCs w:val="20"/>
          <w:lang w:val="en-GB"/>
        </w:rPr>
        <w:t xml:space="preserve">UNDP </w:t>
      </w:r>
      <w:r w:rsidRPr="00161EC2">
        <w:rPr>
          <w:sz w:val="20"/>
          <w:szCs w:val="20"/>
          <w:lang w:val="en-GB"/>
        </w:rPr>
        <w:t xml:space="preserve">Independent Evaluation Office </w:t>
      </w:r>
      <w:r w:rsidR="00A33BCE" w:rsidRPr="00161EC2">
        <w:rPr>
          <w:sz w:val="20"/>
          <w:szCs w:val="20"/>
          <w:lang w:val="en-GB"/>
        </w:rPr>
        <w:t>completed</w:t>
      </w:r>
      <w:r w:rsidRPr="00161EC2">
        <w:rPr>
          <w:sz w:val="20"/>
          <w:szCs w:val="20"/>
          <w:lang w:val="en-GB"/>
        </w:rPr>
        <w:t xml:space="preserve"> an </w:t>
      </w:r>
      <w:r w:rsidR="004E4EBD" w:rsidRPr="00161EC2">
        <w:rPr>
          <w:sz w:val="20"/>
          <w:szCs w:val="20"/>
          <w:lang w:val="en-GB"/>
        </w:rPr>
        <w:t>e</w:t>
      </w:r>
      <w:r w:rsidRPr="00161EC2">
        <w:rPr>
          <w:sz w:val="20"/>
          <w:szCs w:val="20"/>
          <w:lang w:val="en-GB"/>
        </w:rPr>
        <w:t>valuation of UNDP support to conflict</w:t>
      </w:r>
      <w:r w:rsidR="00DB6E41" w:rsidRPr="00161EC2">
        <w:rPr>
          <w:sz w:val="20"/>
          <w:szCs w:val="20"/>
          <w:lang w:val="en-GB"/>
        </w:rPr>
        <w:t>-</w:t>
      </w:r>
      <w:r w:rsidRPr="00161EC2">
        <w:rPr>
          <w:sz w:val="20"/>
          <w:szCs w:val="20"/>
          <w:lang w:val="en-GB"/>
        </w:rPr>
        <w:t xml:space="preserve">affected countries. This evaluation was part of the </w:t>
      </w:r>
      <w:r w:rsidR="006421BF">
        <w:rPr>
          <w:sz w:val="20"/>
          <w:szCs w:val="20"/>
          <w:lang w:val="en-GB"/>
        </w:rPr>
        <w:t>office’s w</w:t>
      </w:r>
      <w:r w:rsidRPr="00161EC2">
        <w:rPr>
          <w:sz w:val="20"/>
          <w:szCs w:val="20"/>
          <w:lang w:val="en-GB"/>
        </w:rPr>
        <w:t>ork</w:t>
      </w:r>
      <w:r w:rsidR="006421BF">
        <w:rPr>
          <w:sz w:val="20"/>
          <w:szCs w:val="20"/>
          <w:lang w:val="en-GB"/>
        </w:rPr>
        <w:t>p</w:t>
      </w:r>
      <w:r w:rsidRPr="00161EC2">
        <w:rPr>
          <w:sz w:val="20"/>
          <w:szCs w:val="20"/>
          <w:lang w:val="en-GB"/>
        </w:rPr>
        <w:t xml:space="preserve">lan </w:t>
      </w:r>
      <w:r w:rsidR="006421BF">
        <w:rPr>
          <w:sz w:val="20"/>
          <w:szCs w:val="20"/>
          <w:lang w:val="en-GB"/>
        </w:rPr>
        <w:t xml:space="preserve">for </w:t>
      </w:r>
      <w:r w:rsidRPr="00161EC2">
        <w:rPr>
          <w:sz w:val="20"/>
          <w:szCs w:val="20"/>
          <w:lang w:val="en-GB"/>
        </w:rPr>
        <w:t xml:space="preserve">2018-2021, approved by the Executive Board. </w:t>
      </w:r>
      <w:r w:rsidR="004E4EBD" w:rsidRPr="00161EC2">
        <w:rPr>
          <w:sz w:val="20"/>
          <w:szCs w:val="20"/>
          <w:lang w:val="en-GB"/>
        </w:rPr>
        <w:t xml:space="preserve">During </w:t>
      </w:r>
      <w:r w:rsidR="006421BF">
        <w:rPr>
          <w:sz w:val="20"/>
          <w:szCs w:val="20"/>
          <w:lang w:val="en-GB"/>
        </w:rPr>
        <w:t>its s</w:t>
      </w:r>
      <w:r w:rsidR="004E4EBD" w:rsidRPr="00161EC2">
        <w:rPr>
          <w:sz w:val="20"/>
          <w:szCs w:val="20"/>
          <w:lang w:val="en-GB"/>
        </w:rPr>
        <w:t xml:space="preserve">econd </w:t>
      </w:r>
      <w:r w:rsidR="006421BF">
        <w:rPr>
          <w:sz w:val="20"/>
          <w:szCs w:val="20"/>
          <w:lang w:val="en-GB"/>
        </w:rPr>
        <w:t>r</w:t>
      </w:r>
      <w:r w:rsidR="004E4EBD" w:rsidRPr="00161EC2">
        <w:rPr>
          <w:sz w:val="20"/>
          <w:szCs w:val="20"/>
          <w:lang w:val="en-GB"/>
        </w:rPr>
        <w:t xml:space="preserve">egular </w:t>
      </w:r>
      <w:r w:rsidR="006421BF">
        <w:rPr>
          <w:sz w:val="20"/>
          <w:szCs w:val="20"/>
          <w:lang w:val="en-GB"/>
        </w:rPr>
        <w:t>s</w:t>
      </w:r>
      <w:r w:rsidR="004E4EBD" w:rsidRPr="00161EC2">
        <w:rPr>
          <w:sz w:val="20"/>
          <w:szCs w:val="20"/>
          <w:lang w:val="en-GB"/>
        </w:rPr>
        <w:t xml:space="preserve">ession </w:t>
      </w:r>
      <w:r w:rsidR="006421BF">
        <w:rPr>
          <w:sz w:val="20"/>
          <w:szCs w:val="20"/>
          <w:lang w:val="en-GB"/>
        </w:rPr>
        <w:t xml:space="preserve">of </w:t>
      </w:r>
      <w:r w:rsidR="004E4EBD" w:rsidRPr="00161EC2">
        <w:rPr>
          <w:sz w:val="20"/>
          <w:szCs w:val="20"/>
          <w:lang w:val="en-GB"/>
        </w:rPr>
        <w:t xml:space="preserve">2019, </w:t>
      </w:r>
      <w:r w:rsidRPr="00161EC2">
        <w:rPr>
          <w:sz w:val="20"/>
          <w:szCs w:val="20"/>
          <w:lang w:val="en-GB"/>
        </w:rPr>
        <w:t xml:space="preserve">the Board </w:t>
      </w:r>
      <w:r w:rsidR="004E4EBD" w:rsidRPr="00161EC2">
        <w:rPr>
          <w:sz w:val="20"/>
          <w:szCs w:val="20"/>
          <w:lang w:val="en-GB"/>
        </w:rPr>
        <w:t xml:space="preserve">additionally requested </w:t>
      </w:r>
      <w:r w:rsidRPr="00161EC2">
        <w:rPr>
          <w:sz w:val="20"/>
          <w:szCs w:val="20"/>
          <w:lang w:val="en-GB"/>
        </w:rPr>
        <w:t>an independent assessment of UNDP work in conflict</w:t>
      </w:r>
      <w:r w:rsidR="00471515" w:rsidRPr="00161EC2">
        <w:rPr>
          <w:sz w:val="20"/>
          <w:szCs w:val="20"/>
          <w:lang w:val="en-GB"/>
        </w:rPr>
        <w:t>-</w:t>
      </w:r>
      <w:r w:rsidRPr="00161EC2">
        <w:rPr>
          <w:sz w:val="20"/>
          <w:szCs w:val="20"/>
          <w:lang w:val="en-GB"/>
        </w:rPr>
        <w:t>affected countries</w:t>
      </w:r>
      <w:r w:rsidR="005E3F57" w:rsidRPr="00161EC2">
        <w:rPr>
          <w:sz w:val="20"/>
          <w:szCs w:val="20"/>
          <w:lang w:val="en-GB"/>
        </w:rPr>
        <w:t>.</w:t>
      </w:r>
      <w:r w:rsidR="00FD3F66" w:rsidRPr="00161EC2">
        <w:rPr>
          <w:rStyle w:val="FootnoteReference"/>
          <w:sz w:val="20"/>
          <w:szCs w:val="20"/>
          <w:lang w:val="en-GB"/>
        </w:rPr>
        <w:footnoteReference w:id="2"/>
      </w:r>
      <w:r w:rsidRPr="00161EC2">
        <w:rPr>
          <w:sz w:val="20"/>
          <w:szCs w:val="20"/>
          <w:lang w:val="en-GB"/>
        </w:rPr>
        <w:t xml:space="preserve"> The evaluation covers </w:t>
      </w:r>
      <w:r w:rsidR="00E67787" w:rsidRPr="00161EC2">
        <w:rPr>
          <w:sz w:val="20"/>
          <w:szCs w:val="20"/>
          <w:lang w:val="en-GB"/>
        </w:rPr>
        <w:t xml:space="preserve">the </w:t>
      </w:r>
      <w:r w:rsidR="00996A56" w:rsidRPr="00161EC2">
        <w:rPr>
          <w:sz w:val="20"/>
          <w:szCs w:val="20"/>
          <w:lang w:val="en-GB"/>
        </w:rPr>
        <w:t xml:space="preserve">period </w:t>
      </w:r>
      <w:r w:rsidRPr="00161EC2">
        <w:rPr>
          <w:sz w:val="20"/>
          <w:szCs w:val="20"/>
          <w:lang w:val="en-GB"/>
        </w:rPr>
        <w:t>2014-2020</w:t>
      </w:r>
      <w:r w:rsidR="005E3F57" w:rsidRPr="00161EC2">
        <w:rPr>
          <w:sz w:val="20"/>
          <w:szCs w:val="20"/>
          <w:lang w:val="en-GB"/>
        </w:rPr>
        <w:t>,</w:t>
      </w:r>
      <w:r w:rsidR="00AF1576" w:rsidRPr="00161EC2">
        <w:rPr>
          <w:rStyle w:val="FootnoteReference"/>
          <w:sz w:val="20"/>
          <w:szCs w:val="20"/>
          <w:lang w:val="en-GB"/>
        </w:rPr>
        <w:footnoteReference w:id="3"/>
      </w:r>
      <w:r w:rsidRPr="00161EC2">
        <w:rPr>
          <w:sz w:val="20"/>
          <w:szCs w:val="20"/>
          <w:lang w:val="en-GB"/>
        </w:rPr>
        <w:t xml:space="preserve"> which coincides </w:t>
      </w:r>
      <w:r w:rsidR="00996A56" w:rsidRPr="00161EC2">
        <w:rPr>
          <w:sz w:val="20"/>
          <w:szCs w:val="20"/>
          <w:lang w:val="en-GB"/>
        </w:rPr>
        <w:t xml:space="preserve">with </w:t>
      </w:r>
      <w:r w:rsidR="006421BF">
        <w:rPr>
          <w:sz w:val="20"/>
          <w:szCs w:val="20"/>
          <w:lang w:val="en-GB"/>
        </w:rPr>
        <w:t>the</w:t>
      </w:r>
      <w:r w:rsidR="006421BF" w:rsidRPr="00161EC2">
        <w:rPr>
          <w:sz w:val="20"/>
          <w:szCs w:val="20"/>
          <w:lang w:val="en-GB"/>
        </w:rPr>
        <w:t xml:space="preserve"> </w:t>
      </w:r>
      <w:r w:rsidRPr="00161EC2">
        <w:rPr>
          <w:sz w:val="20"/>
          <w:szCs w:val="20"/>
          <w:lang w:val="en-GB"/>
        </w:rPr>
        <w:t>organi</w:t>
      </w:r>
      <w:r w:rsidR="006421BF">
        <w:rPr>
          <w:sz w:val="20"/>
          <w:szCs w:val="20"/>
          <w:lang w:val="en-GB"/>
        </w:rPr>
        <w:t>z</w:t>
      </w:r>
      <w:r w:rsidRPr="00161EC2">
        <w:rPr>
          <w:sz w:val="20"/>
          <w:szCs w:val="20"/>
          <w:lang w:val="en-GB"/>
        </w:rPr>
        <w:t xml:space="preserve">ational restructuring of </w:t>
      </w:r>
      <w:r w:rsidR="006421BF">
        <w:rPr>
          <w:sz w:val="20"/>
          <w:szCs w:val="20"/>
          <w:lang w:val="en-GB"/>
        </w:rPr>
        <w:t xml:space="preserve">the UNDP </w:t>
      </w:r>
      <w:r w:rsidRPr="00161EC2">
        <w:rPr>
          <w:sz w:val="20"/>
          <w:szCs w:val="20"/>
          <w:lang w:val="en-GB"/>
        </w:rPr>
        <w:t>crisis response</w:t>
      </w:r>
      <w:r w:rsidR="003C12D0" w:rsidRPr="00161EC2">
        <w:rPr>
          <w:sz w:val="20"/>
          <w:szCs w:val="20"/>
          <w:lang w:val="en-GB"/>
        </w:rPr>
        <w:t xml:space="preserve">, </w:t>
      </w:r>
      <w:r w:rsidR="00E67787" w:rsidRPr="00161EC2">
        <w:rPr>
          <w:sz w:val="20"/>
          <w:szCs w:val="20"/>
          <w:lang w:val="en-GB"/>
        </w:rPr>
        <w:t xml:space="preserve">including </w:t>
      </w:r>
      <w:r w:rsidR="003C12D0" w:rsidRPr="00161EC2">
        <w:rPr>
          <w:sz w:val="20"/>
          <w:szCs w:val="20"/>
          <w:lang w:val="en-GB"/>
        </w:rPr>
        <w:t xml:space="preserve">the creation of the Crisis Bureau in </w:t>
      </w:r>
      <w:r w:rsidR="000D2214" w:rsidRPr="00161EC2">
        <w:rPr>
          <w:sz w:val="20"/>
          <w:szCs w:val="20"/>
          <w:lang w:val="en-GB"/>
        </w:rPr>
        <w:t>late 2018</w:t>
      </w:r>
      <w:r w:rsidR="00E67787" w:rsidRPr="00161EC2">
        <w:rPr>
          <w:sz w:val="20"/>
          <w:szCs w:val="20"/>
          <w:lang w:val="en-GB"/>
        </w:rPr>
        <w:t>. It</w:t>
      </w:r>
      <w:r w:rsidR="00F959B6" w:rsidRPr="00161EC2">
        <w:rPr>
          <w:sz w:val="20"/>
          <w:szCs w:val="20"/>
          <w:lang w:val="en-GB"/>
        </w:rPr>
        <w:t xml:space="preserve"> includes</w:t>
      </w:r>
      <w:r w:rsidRPr="00161EC2">
        <w:rPr>
          <w:sz w:val="20"/>
          <w:szCs w:val="20"/>
          <w:lang w:val="en-GB"/>
        </w:rPr>
        <w:t xml:space="preserve"> the previous and current </w:t>
      </w:r>
      <w:r w:rsidR="00E67787" w:rsidRPr="00161EC2">
        <w:rPr>
          <w:sz w:val="20"/>
          <w:szCs w:val="20"/>
          <w:lang w:val="en-GB"/>
        </w:rPr>
        <w:t xml:space="preserve">UNDP </w:t>
      </w:r>
      <w:r w:rsidR="00990560">
        <w:rPr>
          <w:sz w:val="20"/>
          <w:szCs w:val="20"/>
          <w:lang w:val="en-GB"/>
        </w:rPr>
        <w:t>s</w:t>
      </w:r>
      <w:r w:rsidRPr="00161EC2">
        <w:rPr>
          <w:sz w:val="20"/>
          <w:szCs w:val="20"/>
          <w:lang w:val="en-GB"/>
        </w:rPr>
        <w:t xml:space="preserve">trategic </w:t>
      </w:r>
      <w:r w:rsidR="00990560">
        <w:rPr>
          <w:sz w:val="20"/>
          <w:szCs w:val="20"/>
          <w:lang w:val="en-GB"/>
        </w:rPr>
        <w:t>p</w:t>
      </w:r>
      <w:r w:rsidRPr="00161EC2">
        <w:rPr>
          <w:sz w:val="20"/>
          <w:szCs w:val="20"/>
          <w:lang w:val="en-GB"/>
        </w:rPr>
        <w:t>lans</w:t>
      </w:r>
      <w:r w:rsidR="00DD08B5" w:rsidRPr="00161EC2">
        <w:rPr>
          <w:sz w:val="20"/>
          <w:szCs w:val="20"/>
          <w:lang w:val="en-GB"/>
        </w:rPr>
        <w:t xml:space="preserve"> and </w:t>
      </w:r>
      <w:r w:rsidR="00DD08B5" w:rsidRPr="00161EC2" w:rsidDel="00EB63ED">
        <w:rPr>
          <w:sz w:val="20"/>
          <w:szCs w:val="20"/>
          <w:lang w:val="en-GB"/>
        </w:rPr>
        <w:t xml:space="preserve">coincides with </w:t>
      </w:r>
      <w:r w:rsidR="006421BF">
        <w:rPr>
          <w:sz w:val="20"/>
          <w:szCs w:val="20"/>
          <w:lang w:val="en-GB"/>
        </w:rPr>
        <w:t xml:space="preserve">the reforms of the </w:t>
      </w:r>
      <w:r w:rsidR="004E4EBD" w:rsidRPr="00161EC2">
        <w:rPr>
          <w:sz w:val="20"/>
          <w:szCs w:val="20"/>
          <w:lang w:val="en-GB"/>
        </w:rPr>
        <w:t xml:space="preserve">United Nations </w:t>
      </w:r>
      <w:r w:rsidR="006421BF">
        <w:rPr>
          <w:sz w:val="20"/>
          <w:szCs w:val="20"/>
          <w:lang w:val="en-GB"/>
        </w:rPr>
        <w:t>d</w:t>
      </w:r>
      <w:r w:rsidR="004E4EBD" w:rsidRPr="00161EC2">
        <w:rPr>
          <w:sz w:val="20"/>
          <w:szCs w:val="20"/>
          <w:lang w:val="en-GB"/>
        </w:rPr>
        <w:t xml:space="preserve">evelopment </w:t>
      </w:r>
      <w:r w:rsidR="006421BF">
        <w:rPr>
          <w:sz w:val="20"/>
          <w:szCs w:val="20"/>
          <w:lang w:val="en-GB"/>
        </w:rPr>
        <w:t>s</w:t>
      </w:r>
      <w:r w:rsidR="004E4EBD" w:rsidRPr="00161EC2">
        <w:rPr>
          <w:sz w:val="20"/>
          <w:szCs w:val="20"/>
          <w:lang w:val="en-GB"/>
        </w:rPr>
        <w:t xml:space="preserve">ystem </w:t>
      </w:r>
      <w:r w:rsidR="00DD08B5" w:rsidRPr="00161EC2" w:rsidDel="00EB63ED">
        <w:rPr>
          <w:sz w:val="20"/>
          <w:szCs w:val="20"/>
          <w:lang w:val="en-GB"/>
        </w:rPr>
        <w:t>and the repositioning of the U</w:t>
      </w:r>
      <w:r w:rsidR="006421BF">
        <w:rPr>
          <w:sz w:val="20"/>
          <w:szCs w:val="20"/>
          <w:lang w:val="en-GB"/>
        </w:rPr>
        <w:t xml:space="preserve">nited </w:t>
      </w:r>
      <w:r w:rsidR="00DD08B5" w:rsidRPr="00161EC2" w:rsidDel="00EB63ED">
        <w:rPr>
          <w:sz w:val="20"/>
          <w:szCs w:val="20"/>
          <w:lang w:val="en-GB"/>
        </w:rPr>
        <w:t>N</w:t>
      </w:r>
      <w:r w:rsidR="006421BF">
        <w:rPr>
          <w:sz w:val="20"/>
          <w:szCs w:val="20"/>
          <w:lang w:val="en-GB"/>
        </w:rPr>
        <w:t>ations</w:t>
      </w:r>
      <w:r w:rsidR="00DD08B5" w:rsidRPr="00161EC2" w:rsidDel="00EB63ED">
        <w:rPr>
          <w:sz w:val="20"/>
          <w:szCs w:val="20"/>
          <w:lang w:val="en-GB"/>
        </w:rPr>
        <w:t xml:space="preserve"> peace and security pillar</w:t>
      </w:r>
      <w:r w:rsidR="00DD08B5" w:rsidRPr="00161EC2">
        <w:rPr>
          <w:sz w:val="20"/>
          <w:szCs w:val="20"/>
          <w:lang w:val="en-GB"/>
        </w:rPr>
        <w:t xml:space="preserve">. </w:t>
      </w:r>
      <w:r w:rsidR="004A1A5B" w:rsidRPr="00161EC2">
        <w:rPr>
          <w:sz w:val="20"/>
          <w:szCs w:val="20"/>
          <w:lang w:val="en-GB"/>
        </w:rPr>
        <w:t xml:space="preserve">The evaluation assessed </w:t>
      </w:r>
      <w:r w:rsidR="004A1A5B">
        <w:rPr>
          <w:sz w:val="20"/>
          <w:szCs w:val="20"/>
          <w:lang w:val="en-GB"/>
        </w:rPr>
        <w:t xml:space="preserve">the </w:t>
      </w:r>
      <w:r w:rsidR="004A1A5B" w:rsidRPr="00161EC2">
        <w:rPr>
          <w:sz w:val="20"/>
          <w:szCs w:val="20"/>
          <w:lang w:val="en-GB"/>
        </w:rPr>
        <w:t>UNDP</w:t>
      </w:r>
      <w:r w:rsidR="004A1A5B">
        <w:rPr>
          <w:sz w:val="20"/>
          <w:szCs w:val="20"/>
          <w:lang w:val="en-GB"/>
        </w:rPr>
        <w:t xml:space="preserve"> </w:t>
      </w:r>
      <w:r w:rsidR="004A1A5B" w:rsidRPr="00161EC2">
        <w:rPr>
          <w:sz w:val="20"/>
          <w:szCs w:val="20"/>
          <w:lang w:val="en-GB"/>
        </w:rPr>
        <w:t>role in and contribution to crisis prevention, recovery</w:t>
      </w:r>
      <w:r w:rsidR="004A1A5B">
        <w:rPr>
          <w:sz w:val="20"/>
          <w:szCs w:val="20"/>
          <w:lang w:val="en-GB"/>
        </w:rPr>
        <w:t xml:space="preserve">, </w:t>
      </w:r>
      <w:r w:rsidR="004A1A5B" w:rsidRPr="00161EC2">
        <w:rPr>
          <w:sz w:val="20"/>
          <w:szCs w:val="20"/>
          <w:lang w:val="en-GB"/>
        </w:rPr>
        <w:t>stabilization and transition to development in 34 conflict-affected countries.</w:t>
      </w:r>
      <w:r w:rsidR="004A1A5B" w:rsidRPr="00161EC2">
        <w:rPr>
          <w:rStyle w:val="FootnoteReference"/>
          <w:sz w:val="20"/>
          <w:szCs w:val="20"/>
          <w:lang w:val="en-GB"/>
        </w:rPr>
        <w:footnoteReference w:id="4"/>
      </w:r>
      <w:r w:rsidR="004A1A5B" w:rsidRPr="00161EC2">
        <w:rPr>
          <w:sz w:val="20"/>
          <w:szCs w:val="20"/>
          <w:lang w:val="en-GB"/>
        </w:rPr>
        <w:t xml:space="preserve"> </w:t>
      </w:r>
      <w:r w:rsidRPr="00161EC2">
        <w:rPr>
          <w:sz w:val="20"/>
          <w:szCs w:val="20"/>
          <w:lang w:val="en-GB"/>
        </w:rPr>
        <w:t xml:space="preserve">The executive summary of the evaluation is contained in document </w:t>
      </w:r>
      <w:r w:rsidRPr="00D446AA">
        <w:rPr>
          <w:sz w:val="20"/>
          <w:szCs w:val="20"/>
          <w:lang w:val="en-GB"/>
        </w:rPr>
        <w:t>DP/</w:t>
      </w:r>
      <w:r w:rsidR="00D446AA" w:rsidRPr="00D446AA">
        <w:rPr>
          <w:sz w:val="20"/>
          <w:szCs w:val="20"/>
          <w:lang w:val="en-GB"/>
        </w:rPr>
        <w:t>2021/8</w:t>
      </w:r>
      <w:r w:rsidRPr="00D446AA">
        <w:rPr>
          <w:sz w:val="20"/>
          <w:szCs w:val="20"/>
          <w:lang w:val="en-GB"/>
        </w:rPr>
        <w:t>.</w:t>
      </w:r>
    </w:p>
    <w:p w14:paraId="186AF349" w14:textId="2E5E9897" w:rsidR="00A455AF" w:rsidRPr="00161EC2" w:rsidRDefault="00A455AF" w:rsidP="00515039">
      <w:pPr>
        <w:tabs>
          <w:tab w:val="left" w:pos="1080"/>
          <w:tab w:val="left" w:pos="1620"/>
        </w:tabs>
        <w:ind w:left="540"/>
        <w:jc w:val="both"/>
        <w:rPr>
          <w:sz w:val="12"/>
          <w:szCs w:val="12"/>
          <w:lang w:val="en-GB"/>
        </w:rPr>
      </w:pPr>
    </w:p>
    <w:p w14:paraId="16953036" w14:textId="791A52EF" w:rsidR="00365A99" w:rsidRPr="00161EC2" w:rsidRDefault="00365A99" w:rsidP="00515039">
      <w:pPr>
        <w:pStyle w:val="ListParagraph"/>
        <w:numPr>
          <w:ilvl w:val="0"/>
          <w:numId w:val="22"/>
        </w:numPr>
        <w:tabs>
          <w:tab w:val="left" w:pos="900"/>
          <w:tab w:val="left" w:pos="1620"/>
        </w:tabs>
        <w:ind w:left="540" w:firstLine="0"/>
        <w:jc w:val="both"/>
        <w:rPr>
          <w:sz w:val="20"/>
          <w:szCs w:val="20"/>
          <w:lang w:val="en-GB"/>
        </w:rPr>
      </w:pPr>
      <w:r w:rsidRPr="00161EC2">
        <w:rPr>
          <w:sz w:val="20"/>
          <w:szCs w:val="20"/>
          <w:lang w:val="en-GB"/>
        </w:rPr>
        <w:t xml:space="preserve">UNDP welcomes the evaluation’s </w:t>
      </w:r>
      <w:r w:rsidR="07BDDE3F" w:rsidRPr="00161EC2">
        <w:rPr>
          <w:sz w:val="20"/>
          <w:szCs w:val="20"/>
          <w:lang w:val="en-GB"/>
        </w:rPr>
        <w:t>recommendations</w:t>
      </w:r>
      <w:r w:rsidRPr="00161EC2">
        <w:rPr>
          <w:sz w:val="20"/>
          <w:szCs w:val="20"/>
          <w:lang w:val="en-GB"/>
        </w:rPr>
        <w:t xml:space="preserve">, which will </w:t>
      </w:r>
      <w:r w:rsidR="00CC15C3" w:rsidRPr="00161EC2">
        <w:rPr>
          <w:sz w:val="20"/>
          <w:szCs w:val="20"/>
          <w:lang w:val="en-GB"/>
        </w:rPr>
        <w:t xml:space="preserve">contribute to the development of a new corporate </w:t>
      </w:r>
      <w:r w:rsidR="00E622B4" w:rsidRPr="00161EC2">
        <w:rPr>
          <w:sz w:val="20"/>
          <w:szCs w:val="20"/>
          <w:lang w:val="en-GB"/>
        </w:rPr>
        <w:t>f</w:t>
      </w:r>
      <w:r w:rsidR="00CC15C3" w:rsidRPr="00161EC2">
        <w:rPr>
          <w:sz w:val="20"/>
          <w:szCs w:val="20"/>
          <w:lang w:val="en-GB"/>
        </w:rPr>
        <w:t>ramework</w:t>
      </w:r>
      <w:r w:rsidR="00FE4077">
        <w:rPr>
          <w:sz w:val="20"/>
          <w:szCs w:val="20"/>
          <w:lang w:val="en-GB"/>
        </w:rPr>
        <w:t xml:space="preserve"> –</w:t>
      </w:r>
      <w:r w:rsidR="00E622B4" w:rsidRPr="00161EC2">
        <w:rPr>
          <w:sz w:val="20"/>
          <w:szCs w:val="20"/>
          <w:lang w:val="en-GB"/>
        </w:rPr>
        <w:t xml:space="preserve"> </w:t>
      </w:r>
      <w:r w:rsidR="006421BF" w:rsidRPr="006421BF">
        <w:rPr>
          <w:iCs/>
          <w:sz w:val="20"/>
          <w:szCs w:val="20"/>
          <w:lang w:val="en-GB"/>
        </w:rPr>
        <w:t>development solutions for crisis and fragility</w:t>
      </w:r>
      <w:r w:rsidR="006421BF" w:rsidRPr="00161EC2">
        <w:rPr>
          <w:sz w:val="20"/>
          <w:szCs w:val="20"/>
          <w:lang w:val="en-GB"/>
        </w:rPr>
        <w:t xml:space="preserve"> </w:t>
      </w:r>
      <w:r w:rsidR="00CC15C3" w:rsidRPr="00161EC2">
        <w:rPr>
          <w:sz w:val="20"/>
          <w:szCs w:val="20"/>
          <w:lang w:val="en-GB"/>
        </w:rPr>
        <w:t xml:space="preserve">(hereafter </w:t>
      </w:r>
      <w:r w:rsidR="00FE4077" w:rsidRPr="00161EC2">
        <w:rPr>
          <w:sz w:val="20"/>
          <w:szCs w:val="20"/>
          <w:lang w:val="en-GB"/>
        </w:rPr>
        <w:t>crisis and fragility framework)</w:t>
      </w:r>
      <w:r w:rsidR="00FE4077">
        <w:rPr>
          <w:sz w:val="20"/>
          <w:szCs w:val="20"/>
          <w:lang w:val="en-GB"/>
        </w:rPr>
        <w:t xml:space="preserve"> –</w:t>
      </w:r>
      <w:r w:rsidR="00CC15C3" w:rsidRPr="00161EC2">
        <w:rPr>
          <w:sz w:val="20"/>
          <w:szCs w:val="20"/>
          <w:lang w:val="en-GB"/>
        </w:rPr>
        <w:t xml:space="preserve"> incorporating crisis prevention and response strategies within the framework of the 2030 Agenda </w:t>
      </w:r>
      <w:r w:rsidR="00FE4077">
        <w:rPr>
          <w:sz w:val="20"/>
          <w:szCs w:val="20"/>
          <w:lang w:val="en-GB"/>
        </w:rPr>
        <w:t xml:space="preserve">for Sustainable Development </w:t>
      </w:r>
      <w:r w:rsidR="00CC15C3" w:rsidRPr="00161EC2">
        <w:rPr>
          <w:sz w:val="20"/>
          <w:szCs w:val="20"/>
          <w:lang w:val="en-GB"/>
        </w:rPr>
        <w:t>and the U</w:t>
      </w:r>
      <w:r w:rsidR="00FE4077">
        <w:rPr>
          <w:sz w:val="20"/>
          <w:szCs w:val="20"/>
          <w:lang w:val="en-GB"/>
        </w:rPr>
        <w:t xml:space="preserve">nited </w:t>
      </w:r>
      <w:r w:rsidR="00CC15C3" w:rsidRPr="00161EC2">
        <w:rPr>
          <w:sz w:val="20"/>
          <w:szCs w:val="20"/>
          <w:lang w:val="en-GB"/>
        </w:rPr>
        <w:t>N</w:t>
      </w:r>
      <w:r w:rsidR="00FE4077">
        <w:rPr>
          <w:sz w:val="20"/>
          <w:szCs w:val="20"/>
          <w:lang w:val="en-GB"/>
        </w:rPr>
        <w:t>ations</w:t>
      </w:r>
      <w:r w:rsidR="00CC15C3" w:rsidRPr="00161EC2">
        <w:rPr>
          <w:sz w:val="20"/>
          <w:szCs w:val="20"/>
          <w:lang w:val="en-GB"/>
        </w:rPr>
        <w:t xml:space="preserve"> </w:t>
      </w:r>
      <w:r w:rsidR="00FE4077">
        <w:rPr>
          <w:sz w:val="20"/>
          <w:szCs w:val="20"/>
          <w:lang w:val="en-GB"/>
        </w:rPr>
        <w:t>s</w:t>
      </w:r>
      <w:r w:rsidR="00CC15C3" w:rsidRPr="00161EC2">
        <w:rPr>
          <w:sz w:val="20"/>
          <w:szCs w:val="20"/>
          <w:lang w:val="en-GB"/>
        </w:rPr>
        <w:t xml:space="preserve">ustaining </w:t>
      </w:r>
      <w:r w:rsidR="00FE4077">
        <w:rPr>
          <w:sz w:val="20"/>
          <w:szCs w:val="20"/>
          <w:lang w:val="en-GB"/>
        </w:rPr>
        <w:t>p</w:t>
      </w:r>
      <w:r w:rsidR="00CC15C3" w:rsidRPr="00161EC2">
        <w:rPr>
          <w:sz w:val="20"/>
          <w:szCs w:val="20"/>
          <w:lang w:val="en-GB"/>
        </w:rPr>
        <w:t xml:space="preserve">eace framework, and </w:t>
      </w:r>
      <w:r w:rsidRPr="00161EC2">
        <w:rPr>
          <w:sz w:val="20"/>
          <w:szCs w:val="20"/>
          <w:lang w:val="en-GB"/>
        </w:rPr>
        <w:t>inform</w:t>
      </w:r>
      <w:r w:rsidR="00F057F2" w:rsidRPr="00161EC2">
        <w:rPr>
          <w:sz w:val="20"/>
          <w:szCs w:val="20"/>
          <w:lang w:val="en-GB"/>
        </w:rPr>
        <w:t>ing</w:t>
      </w:r>
      <w:r w:rsidRPr="00161EC2">
        <w:rPr>
          <w:sz w:val="20"/>
          <w:szCs w:val="20"/>
          <w:lang w:val="en-GB"/>
        </w:rPr>
        <w:t xml:space="preserve"> </w:t>
      </w:r>
      <w:r w:rsidR="00FE4077">
        <w:rPr>
          <w:sz w:val="20"/>
          <w:szCs w:val="20"/>
          <w:lang w:val="en-GB"/>
        </w:rPr>
        <w:t xml:space="preserve">the next </w:t>
      </w:r>
      <w:r w:rsidR="00515684" w:rsidRPr="00161EC2">
        <w:rPr>
          <w:sz w:val="20"/>
          <w:szCs w:val="20"/>
          <w:lang w:val="en-GB"/>
        </w:rPr>
        <w:t xml:space="preserve">UNDP </w:t>
      </w:r>
      <w:r w:rsidR="00FE4077">
        <w:rPr>
          <w:sz w:val="20"/>
          <w:szCs w:val="20"/>
          <w:lang w:val="en-GB"/>
        </w:rPr>
        <w:t>s</w:t>
      </w:r>
      <w:r w:rsidRPr="00161EC2">
        <w:rPr>
          <w:sz w:val="20"/>
          <w:szCs w:val="20"/>
          <w:lang w:val="en-GB"/>
        </w:rPr>
        <w:t xml:space="preserve">trategic </w:t>
      </w:r>
      <w:r w:rsidR="00FE4077">
        <w:rPr>
          <w:sz w:val="20"/>
          <w:szCs w:val="20"/>
          <w:lang w:val="en-GB"/>
        </w:rPr>
        <w:t>p</w:t>
      </w:r>
      <w:r w:rsidRPr="00161EC2">
        <w:rPr>
          <w:sz w:val="20"/>
          <w:szCs w:val="20"/>
          <w:lang w:val="en-GB"/>
        </w:rPr>
        <w:t>lan</w:t>
      </w:r>
      <w:r w:rsidR="00515684" w:rsidRPr="00161EC2">
        <w:rPr>
          <w:sz w:val="20"/>
          <w:szCs w:val="20"/>
          <w:lang w:val="en-GB"/>
        </w:rPr>
        <w:t xml:space="preserve"> (20</w:t>
      </w:r>
      <w:r w:rsidR="00E96F29" w:rsidRPr="00161EC2">
        <w:rPr>
          <w:sz w:val="20"/>
          <w:szCs w:val="20"/>
          <w:lang w:val="en-GB"/>
        </w:rPr>
        <w:t>22-2025)</w:t>
      </w:r>
      <w:r w:rsidRPr="00161EC2">
        <w:rPr>
          <w:sz w:val="20"/>
          <w:szCs w:val="20"/>
          <w:lang w:val="en-GB"/>
        </w:rPr>
        <w:t xml:space="preserve">. </w:t>
      </w:r>
      <w:r w:rsidR="00FE4077">
        <w:rPr>
          <w:sz w:val="20"/>
          <w:szCs w:val="20"/>
          <w:lang w:val="en-GB"/>
        </w:rPr>
        <w:t xml:space="preserve">UNDP </w:t>
      </w:r>
      <w:r w:rsidRPr="00161EC2">
        <w:rPr>
          <w:sz w:val="20"/>
          <w:szCs w:val="20"/>
          <w:lang w:val="en-GB"/>
        </w:rPr>
        <w:t xml:space="preserve">will build on the areas that have been identified as strong, while responding to the areas in need of strengthening. </w:t>
      </w:r>
    </w:p>
    <w:p w14:paraId="1C8DD2CF" w14:textId="77777777" w:rsidR="009F49CF" w:rsidRPr="00161EC2" w:rsidRDefault="009F49CF" w:rsidP="00515039">
      <w:pPr>
        <w:pStyle w:val="ListParagraph"/>
        <w:tabs>
          <w:tab w:val="left" w:pos="1080"/>
        </w:tabs>
        <w:ind w:left="540"/>
        <w:rPr>
          <w:sz w:val="20"/>
          <w:szCs w:val="20"/>
          <w:lang w:val="en-GB"/>
        </w:rPr>
      </w:pPr>
    </w:p>
    <w:p w14:paraId="2B09825F" w14:textId="25344E87" w:rsidR="00415F16" w:rsidRPr="00161EC2" w:rsidRDefault="00552C2D" w:rsidP="00515039">
      <w:pPr>
        <w:pStyle w:val="ListParagraph"/>
        <w:keepNext/>
        <w:keepLines/>
        <w:numPr>
          <w:ilvl w:val="0"/>
          <w:numId w:val="7"/>
        </w:numPr>
        <w:tabs>
          <w:tab w:val="left" w:pos="720"/>
          <w:tab w:val="left" w:pos="990"/>
          <w:tab w:val="left" w:pos="1620"/>
        </w:tabs>
        <w:ind w:left="540" w:hanging="360"/>
        <w:outlineLvl w:val="0"/>
        <w:rPr>
          <w:b/>
          <w:bCs/>
          <w:lang w:val="en-GB"/>
        </w:rPr>
      </w:pPr>
      <w:r w:rsidRPr="00161EC2">
        <w:rPr>
          <w:b/>
          <w:bCs/>
          <w:lang w:val="en-GB"/>
        </w:rPr>
        <w:lastRenderedPageBreak/>
        <w:t>Conflict and development programme context</w:t>
      </w:r>
      <w:r w:rsidR="00027A71" w:rsidRPr="00161EC2">
        <w:rPr>
          <w:b/>
          <w:bCs/>
          <w:lang w:val="en-GB"/>
        </w:rPr>
        <w:t xml:space="preserve"> </w:t>
      </w:r>
      <w:r w:rsidR="00415F16" w:rsidRPr="00161EC2">
        <w:rPr>
          <w:b/>
          <w:bCs/>
          <w:lang w:val="en-GB"/>
        </w:rPr>
        <w:t>and the 2030</w:t>
      </w:r>
      <w:r w:rsidR="00B702B3" w:rsidRPr="00161EC2">
        <w:rPr>
          <w:b/>
          <w:bCs/>
          <w:lang w:val="en-GB"/>
        </w:rPr>
        <w:t xml:space="preserve"> </w:t>
      </w:r>
      <w:r w:rsidR="00415F16" w:rsidRPr="00161EC2">
        <w:rPr>
          <w:b/>
          <w:bCs/>
          <w:lang w:val="en-GB"/>
        </w:rPr>
        <w:t>Agenda</w:t>
      </w:r>
      <w:r w:rsidR="00FE4077">
        <w:rPr>
          <w:b/>
          <w:bCs/>
          <w:lang w:val="en-GB"/>
        </w:rPr>
        <w:t xml:space="preserve"> for Sustainable Development</w:t>
      </w:r>
      <w:r w:rsidR="00415F16" w:rsidRPr="00161EC2">
        <w:rPr>
          <w:b/>
          <w:bCs/>
          <w:lang w:val="en-GB"/>
        </w:rPr>
        <w:t xml:space="preserve"> </w:t>
      </w:r>
    </w:p>
    <w:p w14:paraId="57375765" w14:textId="77777777" w:rsidR="00662982" w:rsidRPr="009459FD" w:rsidRDefault="00662982" w:rsidP="00515039">
      <w:pPr>
        <w:pStyle w:val="ListParagraph"/>
        <w:keepNext/>
        <w:keepLines/>
        <w:tabs>
          <w:tab w:val="left" w:pos="990"/>
          <w:tab w:val="left" w:pos="1080"/>
          <w:tab w:val="left" w:pos="1620"/>
        </w:tabs>
        <w:ind w:left="540"/>
        <w:outlineLvl w:val="0"/>
        <w:rPr>
          <w:bCs/>
          <w:sz w:val="20"/>
          <w:szCs w:val="20"/>
          <w:lang w:val="en-GB"/>
        </w:rPr>
      </w:pPr>
    </w:p>
    <w:p w14:paraId="2AFF4B62" w14:textId="66FD28AF" w:rsidR="00E01805" w:rsidRPr="00161EC2" w:rsidRDefault="000A503A" w:rsidP="00D446AA">
      <w:pPr>
        <w:pStyle w:val="ListParagraph"/>
        <w:keepNext/>
        <w:keepLines/>
        <w:numPr>
          <w:ilvl w:val="0"/>
          <w:numId w:val="22"/>
        </w:numPr>
        <w:tabs>
          <w:tab w:val="left" w:pos="450"/>
          <w:tab w:val="left" w:pos="900"/>
          <w:tab w:val="left" w:pos="1080"/>
          <w:tab w:val="left" w:pos="1620"/>
        </w:tabs>
        <w:ind w:left="540" w:firstLine="0"/>
        <w:jc w:val="both"/>
        <w:outlineLvl w:val="0"/>
        <w:rPr>
          <w:b/>
          <w:bCs/>
          <w:sz w:val="20"/>
          <w:szCs w:val="20"/>
          <w:lang w:val="en-GB"/>
        </w:rPr>
      </w:pPr>
      <w:r w:rsidRPr="00161EC2">
        <w:rPr>
          <w:sz w:val="20"/>
          <w:szCs w:val="20"/>
          <w:lang w:val="en-GB"/>
        </w:rPr>
        <w:t xml:space="preserve">The </w:t>
      </w:r>
      <w:r w:rsidR="00F057F2" w:rsidRPr="00161EC2">
        <w:rPr>
          <w:sz w:val="20"/>
          <w:szCs w:val="20"/>
          <w:lang w:val="en-GB"/>
        </w:rPr>
        <w:t xml:space="preserve">prominence </w:t>
      </w:r>
      <w:r w:rsidRPr="00161EC2">
        <w:rPr>
          <w:sz w:val="20"/>
          <w:szCs w:val="20"/>
          <w:lang w:val="en-GB"/>
        </w:rPr>
        <w:t>of conflict, violent extremism and natural resource</w:t>
      </w:r>
      <w:r w:rsidR="00EE567E">
        <w:rPr>
          <w:sz w:val="20"/>
          <w:szCs w:val="20"/>
          <w:lang w:val="en-GB"/>
        </w:rPr>
        <w:t>-</w:t>
      </w:r>
      <w:r w:rsidRPr="00161EC2">
        <w:rPr>
          <w:sz w:val="20"/>
          <w:szCs w:val="20"/>
          <w:lang w:val="en-GB"/>
        </w:rPr>
        <w:t xml:space="preserve"> and climate-related tensions </w:t>
      </w:r>
      <w:r w:rsidR="00FE4077">
        <w:rPr>
          <w:sz w:val="20"/>
          <w:szCs w:val="20"/>
          <w:lang w:val="en-GB"/>
        </w:rPr>
        <w:t xml:space="preserve">was </w:t>
      </w:r>
      <w:r w:rsidRPr="00161EC2">
        <w:rPr>
          <w:sz w:val="20"/>
          <w:szCs w:val="20"/>
          <w:lang w:val="en-GB"/>
        </w:rPr>
        <w:t xml:space="preserve">a cause </w:t>
      </w:r>
      <w:r w:rsidR="001B4244" w:rsidRPr="00161EC2">
        <w:rPr>
          <w:sz w:val="20"/>
          <w:szCs w:val="20"/>
          <w:lang w:val="en-GB"/>
        </w:rPr>
        <w:t xml:space="preserve">for </w:t>
      </w:r>
      <w:r w:rsidR="00FE4077">
        <w:rPr>
          <w:sz w:val="20"/>
          <w:szCs w:val="20"/>
          <w:lang w:val="en-GB"/>
        </w:rPr>
        <w:t xml:space="preserve">continued </w:t>
      </w:r>
      <w:r w:rsidRPr="00161EC2">
        <w:rPr>
          <w:sz w:val="20"/>
          <w:szCs w:val="20"/>
          <w:lang w:val="en-GB"/>
        </w:rPr>
        <w:t>concern in the past decade</w:t>
      </w:r>
      <w:r w:rsidR="00E622B4" w:rsidRPr="00161EC2">
        <w:rPr>
          <w:sz w:val="20"/>
          <w:szCs w:val="20"/>
          <w:lang w:val="en-GB"/>
        </w:rPr>
        <w:t>,</w:t>
      </w:r>
      <w:r w:rsidRPr="00161EC2">
        <w:rPr>
          <w:sz w:val="20"/>
          <w:szCs w:val="20"/>
          <w:lang w:val="en-GB"/>
        </w:rPr>
        <w:t xml:space="preserve"> with overwhelming human, social and economic costs</w:t>
      </w:r>
      <w:r w:rsidR="00E06076" w:rsidRPr="00161EC2">
        <w:rPr>
          <w:sz w:val="20"/>
          <w:szCs w:val="20"/>
          <w:lang w:val="en-GB"/>
        </w:rPr>
        <w:t>.</w:t>
      </w:r>
      <w:r w:rsidR="00D3344E" w:rsidRPr="00161EC2">
        <w:rPr>
          <w:sz w:val="20"/>
          <w:szCs w:val="20"/>
          <w:lang w:val="en-GB"/>
        </w:rPr>
        <w:t xml:space="preserve"> </w:t>
      </w:r>
      <w:r w:rsidR="001D62A5" w:rsidRPr="00161EC2">
        <w:rPr>
          <w:sz w:val="20"/>
          <w:szCs w:val="20"/>
          <w:lang w:val="en-GB"/>
        </w:rPr>
        <w:t>Conflicts drive 80</w:t>
      </w:r>
      <w:r w:rsidR="00E622B4" w:rsidRPr="00161EC2">
        <w:rPr>
          <w:sz w:val="20"/>
          <w:szCs w:val="20"/>
          <w:lang w:val="en-GB"/>
        </w:rPr>
        <w:t xml:space="preserve"> per</w:t>
      </w:r>
      <w:r w:rsidR="00874EF8">
        <w:rPr>
          <w:sz w:val="20"/>
          <w:szCs w:val="20"/>
          <w:lang w:val="en-GB"/>
        </w:rPr>
        <w:t xml:space="preserve"> </w:t>
      </w:r>
      <w:r w:rsidR="00E622B4" w:rsidRPr="00161EC2">
        <w:rPr>
          <w:sz w:val="20"/>
          <w:szCs w:val="20"/>
          <w:lang w:val="en-GB"/>
        </w:rPr>
        <w:t>cent</w:t>
      </w:r>
      <w:r w:rsidR="001D62A5" w:rsidRPr="00161EC2">
        <w:rPr>
          <w:sz w:val="20"/>
          <w:szCs w:val="20"/>
          <w:lang w:val="en-GB"/>
        </w:rPr>
        <w:t xml:space="preserve"> of all humanitarian needs</w:t>
      </w:r>
      <w:r w:rsidRPr="00161EC2">
        <w:rPr>
          <w:sz w:val="20"/>
          <w:szCs w:val="20"/>
          <w:lang w:val="en-GB"/>
        </w:rPr>
        <w:t xml:space="preserve"> </w:t>
      </w:r>
      <w:r w:rsidR="003E382F" w:rsidRPr="00161EC2">
        <w:rPr>
          <w:sz w:val="20"/>
          <w:szCs w:val="20"/>
          <w:lang w:val="en-GB"/>
        </w:rPr>
        <w:t xml:space="preserve">and </w:t>
      </w:r>
      <w:r w:rsidRPr="00161EC2">
        <w:rPr>
          <w:sz w:val="20"/>
          <w:szCs w:val="20"/>
          <w:lang w:val="en-GB"/>
        </w:rPr>
        <w:t>remain a major obstacle in achieving the Sustainable Development Goals.</w:t>
      </w:r>
      <w:r w:rsidR="00E75D2A" w:rsidRPr="00161EC2">
        <w:rPr>
          <w:sz w:val="20"/>
          <w:szCs w:val="20"/>
          <w:lang w:val="en-GB"/>
        </w:rPr>
        <w:t xml:space="preserve"> </w:t>
      </w:r>
      <w:r w:rsidR="0059340F" w:rsidRPr="00161EC2">
        <w:rPr>
          <w:sz w:val="20"/>
          <w:szCs w:val="20"/>
          <w:lang w:val="en-GB"/>
        </w:rPr>
        <w:t>The World Bank</w:t>
      </w:r>
      <w:r w:rsidR="005250B7" w:rsidRPr="00161EC2">
        <w:rPr>
          <w:sz w:val="20"/>
          <w:szCs w:val="20"/>
          <w:lang w:val="en-GB"/>
        </w:rPr>
        <w:t xml:space="preserve"> </w:t>
      </w:r>
      <w:r w:rsidR="0059340F" w:rsidRPr="00161EC2">
        <w:rPr>
          <w:sz w:val="20"/>
          <w:szCs w:val="20"/>
          <w:lang w:val="en-GB"/>
        </w:rPr>
        <w:t xml:space="preserve">estimates that by 2030, up to </w:t>
      </w:r>
      <w:r w:rsidR="00FD7158" w:rsidRPr="00161EC2">
        <w:rPr>
          <w:sz w:val="20"/>
          <w:szCs w:val="20"/>
          <w:lang w:val="en-GB"/>
        </w:rPr>
        <w:t>two</w:t>
      </w:r>
      <w:r w:rsidR="00874EF8">
        <w:rPr>
          <w:sz w:val="20"/>
          <w:szCs w:val="20"/>
          <w:lang w:val="en-GB"/>
        </w:rPr>
        <w:t xml:space="preserve"> </w:t>
      </w:r>
      <w:r w:rsidR="00FD7158" w:rsidRPr="00161EC2">
        <w:rPr>
          <w:sz w:val="20"/>
          <w:szCs w:val="20"/>
          <w:lang w:val="en-GB"/>
        </w:rPr>
        <w:t xml:space="preserve">thirds </w:t>
      </w:r>
      <w:r w:rsidR="0059340F" w:rsidRPr="00161EC2">
        <w:rPr>
          <w:sz w:val="20"/>
          <w:szCs w:val="20"/>
          <w:lang w:val="en-GB"/>
        </w:rPr>
        <w:t>of the world's extreme poor could live in</w:t>
      </w:r>
      <w:r w:rsidR="004808EC" w:rsidRPr="00161EC2">
        <w:rPr>
          <w:sz w:val="20"/>
          <w:szCs w:val="20"/>
          <w:lang w:val="en-GB"/>
        </w:rPr>
        <w:t xml:space="preserve"> </w:t>
      </w:r>
      <w:r w:rsidR="00874EF8">
        <w:rPr>
          <w:sz w:val="20"/>
          <w:szCs w:val="20"/>
          <w:lang w:val="en-GB"/>
        </w:rPr>
        <w:t xml:space="preserve">settings of </w:t>
      </w:r>
      <w:r w:rsidR="0059340F" w:rsidRPr="00161EC2">
        <w:rPr>
          <w:sz w:val="20"/>
          <w:szCs w:val="20"/>
          <w:lang w:val="en-GB"/>
        </w:rPr>
        <w:t>fragility, conflict and violence.</w:t>
      </w:r>
      <w:r w:rsidR="002D3386" w:rsidRPr="00161EC2">
        <w:rPr>
          <w:rStyle w:val="FootnoteReference"/>
          <w:sz w:val="20"/>
          <w:szCs w:val="20"/>
          <w:lang w:val="en-GB"/>
        </w:rPr>
        <w:footnoteReference w:id="5"/>
      </w:r>
      <w:r w:rsidR="009D34D1" w:rsidRPr="00161EC2">
        <w:rPr>
          <w:sz w:val="20"/>
          <w:szCs w:val="20"/>
          <w:lang w:val="en-GB"/>
        </w:rPr>
        <w:t xml:space="preserve"> In 2020, fragile contexts were home to 23</w:t>
      </w:r>
      <w:r w:rsidR="00E622B4" w:rsidRPr="00161EC2">
        <w:rPr>
          <w:sz w:val="20"/>
          <w:szCs w:val="20"/>
          <w:lang w:val="en-GB"/>
        </w:rPr>
        <w:t xml:space="preserve"> per</w:t>
      </w:r>
      <w:r w:rsidR="00EE567E">
        <w:rPr>
          <w:sz w:val="20"/>
          <w:szCs w:val="20"/>
          <w:lang w:val="en-GB"/>
        </w:rPr>
        <w:t xml:space="preserve"> </w:t>
      </w:r>
      <w:r w:rsidR="00E622B4" w:rsidRPr="00161EC2">
        <w:rPr>
          <w:sz w:val="20"/>
          <w:szCs w:val="20"/>
          <w:lang w:val="en-GB"/>
        </w:rPr>
        <w:t>cent</w:t>
      </w:r>
      <w:r w:rsidR="009D34D1" w:rsidRPr="00161EC2">
        <w:rPr>
          <w:sz w:val="20"/>
          <w:szCs w:val="20"/>
          <w:lang w:val="en-GB"/>
        </w:rPr>
        <w:t xml:space="preserve"> of the world’s population and 76.5</w:t>
      </w:r>
      <w:r w:rsidR="00E622B4" w:rsidRPr="00161EC2">
        <w:rPr>
          <w:sz w:val="20"/>
          <w:szCs w:val="20"/>
          <w:lang w:val="en-GB"/>
        </w:rPr>
        <w:t xml:space="preserve"> per</w:t>
      </w:r>
      <w:r w:rsidR="006E599C">
        <w:rPr>
          <w:sz w:val="20"/>
          <w:szCs w:val="20"/>
          <w:lang w:val="en-GB"/>
        </w:rPr>
        <w:t xml:space="preserve"> </w:t>
      </w:r>
      <w:r w:rsidR="00E622B4" w:rsidRPr="00161EC2">
        <w:rPr>
          <w:sz w:val="20"/>
          <w:szCs w:val="20"/>
          <w:lang w:val="en-GB"/>
        </w:rPr>
        <w:t>cent</w:t>
      </w:r>
      <w:r w:rsidR="009D34D1" w:rsidRPr="00161EC2">
        <w:rPr>
          <w:sz w:val="20"/>
          <w:szCs w:val="20"/>
          <w:lang w:val="en-GB"/>
        </w:rPr>
        <w:t xml:space="preserve"> of those living in extreme poverty globally.</w:t>
      </w:r>
      <w:r w:rsidR="002D3386" w:rsidRPr="00161EC2">
        <w:rPr>
          <w:rStyle w:val="FootnoteReference"/>
          <w:sz w:val="20"/>
          <w:szCs w:val="20"/>
          <w:lang w:val="en-GB"/>
        </w:rPr>
        <w:footnoteReference w:id="6"/>
      </w:r>
      <w:r w:rsidR="004808EC" w:rsidRPr="00161EC2">
        <w:rPr>
          <w:sz w:val="20"/>
          <w:szCs w:val="20"/>
          <w:lang w:val="en-GB"/>
        </w:rPr>
        <w:t xml:space="preserve"> T</w:t>
      </w:r>
      <w:r w:rsidR="00EB7ACE" w:rsidRPr="00161EC2">
        <w:rPr>
          <w:sz w:val="20"/>
          <w:szCs w:val="20"/>
          <w:lang w:val="en-GB"/>
        </w:rPr>
        <w:t>hese numbers emphasi</w:t>
      </w:r>
      <w:r w:rsidR="00BF2484" w:rsidRPr="00161EC2">
        <w:rPr>
          <w:sz w:val="20"/>
          <w:szCs w:val="20"/>
          <w:lang w:val="en-GB"/>
        </w:rPr>
        <w:t>z</w:t>
      </w:r>
      <w:r w:rsidR="00EB7ACE" w:rsidRPr="00161EC2">
        <w:rPr>
          <w:sz w:val="20"/>
          <w:szCs w:val="20"/>
          <w:lang w:val="en-GB"/>
        </w:rPr>
        <w:t>e</w:t>
      </w:r>
      <w:r w:rsidR="004808EC" w:rsidRPr="00161EC2">
        <w:rPr>
          <w:sz w:val="20"/>
          <w:szCs w:val="20"/>
          <w:lang w:val="en-GB"/>
        </w:rPr>
        <w:t xml:space="preserve"> that not only </w:t>
      </w:r>
      <w:r w:rsidR="00DC63AF" w:rsidRPr="00161EC2">
        <w:rPr>
          <w:sz w:val="20"/>
          <w:szCs w:val="20"/>
          <w:lang w:val="en-GB"/>
        </w:rPr>
        <w:t xml:space="preserve">outbreaks of </w:t>
      </w:r>
      <w:r w:rsidR="004852D8" w:rsidRPr="00161EC2">
        <w:rPr>
          <w:sz w:val="20"/>
          <w:szCs w:val="20"/>
          <w:lang w:val="en-GB"/>
        </w:rPr>
        <w:t>violent conflict, but</w:t>
      </w:r>
      <w:r w:rsidR="00DC63AF" w:rsidRPr="00161EC2">
        <w:rPr>
          <w:sz w:val="20"/>
          <w:szCs w:val="20"/>
          <w:lang w:val="en-GB"/>
        </w:rPr>
        <w:t xml:space="preserve"> under</w:t>
      </w:r>
      <w:r w:rsidR="00E01805" w:rsidRPr="00161EC2">
        <w:rPr>
          <w:sz w:val="20"/>
          <w:szCs w:val="20"/>
          <w:lang w:val="en-GB"/>
        </w:rPr>
        <w:t>lying</w:t>
      </w:r>
      <w:r w:rsidR="00DC63AF" w:rsidRPr="00161EC2">
        <w:rPr>
          <w:sz w:val="20"/>
          <w:szCs w:val="20"/>
          <w:lang w:val="en-GB"/>
        </w:rPr>
        <w:t xml:space="preserve"> dimensions of socioeconomi</w:t>
      </w:r>
      <w:r w:rsidR="00465012" w:rsidRPr="00161EC2">
        <w:rPr>
          <w:sz w:val="20"/>
          <w:szCs w:val="20"/>
          <w:lang w:val="en-GB"/>
        </w:rPr>
        <w:t>c, political and</w:t>
      </w:r>
      <w:r w:rsidR="000B47C2" w:rsidRPr="00161EC2">
        <w:rPr>
          <w:sz w:val="20"/>
          <w:szCs w:val="20"/>
          <w:lang w:val="en-GB"/>
        </w:rPr>
        <w:t>/</w:t>
      </w:r>
      <w:r w:rsidR="00465012" w:rsidRPr="00161EC2">
        <w:rPr>
          <w:sz w:val="20"/>
          <w:szCs w:val="20"/>
          <w:lang w:val="en-GB"/>
        </w:rPr>
        <w:t xml:space="preserve">or environmental </w:t>
      </w:r>
      <w:r w:rsidR="00DC63AF" w:rsidRPr="00161EC2">
        <w:rPr>
          <w:sz w:val="20"/>
          <w:szCs w:val="20"/>
          <w:lang w:val="en-GB"/>
        </w:rPr>
        <w:t>conflict and instability</w:t>
      </w:r>
      <w:r w:rsidR="00465012" w:rsidRPr="00161EC2">
        <w:rPr>
          <w:sz w:val="20"/>
          <w:szCs w:val="20"/>
          <w:lang w:val="en-GB"/>
        </w:rPr>
        <w:t>, summari</w:t>
      </w:r>
      <w:r w:rsidR="00EE567E">
        <w:rPr>
          <w:sz w:val="20"/>
          <w:szCs w:val="20"/>
          <w:lang w:val="en-GB"/>
        </w:rPr>
        <w:t>z</w:t>
      </w:r>
      <w:r w:rsidR="00465012" w:rsidRPr="00161EC2">
        <w:rPr>
          <w:sz w:val="20"/>
          <w:szCs w:val="20"/>
          <w:lang w:val="en-GB"/>
        </w:rPr>
        <w:t xml:space="preserve">ed </w:t>
      </w:r>
      <w:r w:rsidR="00EE567E">
        <w:rPr>
          <w:sz w:val="20"/>
          <w:szCs w:val="20"/>
          <w:lang w:val="en-GB"/>
        </w:rPr>
        <w:t>under the term “</w:t>
      </w:r>
      <w:r w:rsidR="000E414D" w:rsidRPr="00161EC2">
        <w:rPr>
          <w:sz w:val="20"/>
          <w:szCs w:val="20"/>
          <w:lang w:val="en-GB"/>
        </w:rPr>
        <w:t>fragility</w:t>
      </w:r>
      <w:r w:rsidR="00EE567E">
        <w:rPr>
          <w:sz w:val="20"/>
          <w:szCs w:val="20"/>
          <w:lang w:val="en-GB"/>
        </w:rPr>
        <w:t>”</w:t>
      </w:r>
      <w:r w:rsidR="00F057F2" w:rsidRPr="00161EC2">
        <w:rPr>
          <w:sz w:val="20"/>
          <w:szCs w:val="20"/>
          <w:lang w:val="en-GB"/>
        </w:rPr>
        <w:t>,</w:t>
      </w:r>
      <w:r w:rsidR="000E414D" w:rsidRPr="00161EC2">
        <w:rPr>
          <w:sz w:val="20"/>
          <w:szCs w:val="20"/>
          <w:lang w:val="en-GB"/>
        </w:rPr>
        <w:t xml:space="preserve"> </w:t>
      </w:r>
      <w:r w:rsidR="00E01805" w:rsidRPr="00161EC2">
        <w:rPr>
          <w:sz w:val="20"/>
          <w:szCs w:val="20"/>
          <w:lang w:val="en-GB"/>
        </w:rPr>
        <w:t xml:space="preserve">are </w:t>
      </w:r>
      <w:r w:rsidR="000B47C2" w:rsidRPr="00161EC2">
        <w:rPr>
          <w:sz w:val="20"/>
          <w:szCs w:val="20"/>
          <w:lang w:val="en-GB"/>
        </w:rPr>
        <w:t>undermining</w:t>
      </w:r>
      <w:r w:rsidR="00E01805" w:rsidRPr="00161EC2">
        <w:rPr>
          <w:sz w:val="20"/>
          <w:szCs w:val="20"/>
          <w:lang w:val="en-GB"/>
        </w:rPr>
        <w:t xml:space="preserve"> </w:t>
      </w:r>
      <w:r w:rsidR="008C3BBF" w:rsidRPr="00161EC2">
        <w:rPr>
          <w:sz w:val="20"/>
          <w:szCs w:val="20"/>
          <w:lang w:val="en-GB"/>
        </w:rPr>
        <w:t>development</w:t>
      </w:r>
      <w:r w:rsidR="00E01805" w:rsidRPr="00161EC2">
        <w:rPr>
          <w:sz w:val="20"/>
          <w:szCs w:val="20"/>
          <w:lang w:val="en-GB"/>
        </w:rPr>
        <w:t xml:space="preserve"> efforts. </w:t>
      </w:r>
    </w:p>
    <w:p w14:paraId="7272A03F" w14:textId="77777777" w:rsidR="002D3386" w:rsidRPr="00145371" w:rsidRDefault="002D3386" w:rsidP="00D446AA">
      <w:pPr>
        <w:keepNext/>
        <w:keepLines/>
        <w:tabs>
          <w:tab w:val="left" w:pos="450"/>
          <w:tab w:val="left" w:pos="900"/>
          <w:tab w:val="left" w:pos="1080"/>
          <w:tab w:val="left" w:pos="1620"/>
        </w:tabs>
        <w:ind w:left="540"/>
        <w:outlineLvl w:val="0"/>
        <w:rPr>
          <w:bCs/>
          <w:sz w:val="12"/>
          <w:szCs w:val="12"/>
          <w:lang w:val="en-GB"/>
        </w:rPr>
      </w:pPr>
    </w:p>
    <w:p w14:paraId="3FB316F4" w14:textId="43689602" w:rsidR="005A7772" w:rsidRPr="00161EC2" w:rsidRDefault="005250B7" w:rsidP="00D446AA">
      <w:pPr>
        <w:pStyle w:val="ListParagraph"/>
        <w:keepNext/>
        <w:keepLines/>
        <w:numPr>
          <w:ilvl w:val="0"/>
          <w:numId w:val="22"/>
        </w:numPr>
        <w:tabs>
          <w:tab w:val="left" w:pos="450"/>
          <w:tab w:val="left" w:pos="900"/>
          <w:tab w:val="left" w:pos="1080"/>
          <w:tab w:val="left" w:pos="1620"/>
        </w:tabs>
        <w:ind w:left="540" w:firstLine="0"/>
        <w:jc w:val="both"/>
        <w:outlineLvl w:val="0"/>
        <w:rPr>
          <w:sz w:val="20"/>
          <w:szCs w:val="20"/>
          <w:lang w:val="en-GB"/>
        </w:rPr>
      </w:pPr>
      <w:r w:rsidRPr="00161EC2">
        <w:rPr>
          <w:sz w:val="20"/>
          <w:szCs w:val="20"/>
          <w:lang w:val="en-GB"/>
        </w:rPr>
        <w:t xml:space="preserve">Ten </w:t>
      </w:r>
      <w:r w:rsidR="00936786" w:rsidRPr="00161EC2">
        <w:rPr>
          <w:sz w:val="20"/>
          <w:szCs w:val="20"/>
          <w:lang w:val="en-GB"/>
        </w:rPr>
        <w:t xml:space="preserve">months into the global COVID-19 pandemic, there is strong evidence that the secondary </w:t>
      </w:r>
      <w:r w:rsidR="00F057F2" w:rsidRPr="00161EC2">
        <w:rPr>
          <w:sz w:val="20"/>
          <w:szCs w:val="20"/>
          <w:lang w:val="en-GB"/>
        </w:rPr>
        <w:t xml:space="preserve">social and economic </w:t>
      </w:r>
      <w:r w:rsidR="00936786" w:rsidRPr="00161EC2">
        <w:rPr>
          <w:sz w:val="20"/>
          <w:szCs w:val="20"/>
          <w:lang w:val="en-GB"/>
        </w:rPr>
        <w:t xml:space="preserve">impacts are disproportionally affecting fragile and conflict-affected contexts. </w:t>
      </w:r>
      <w:r w:rsidR="002F2D9E" w:rsidRPr="00161EC2">
        <w:rPr>
          <w:sz w:val="20"/>
          <w:szCs w:val="20"/>
          <w:lang w:val="en-GB"/>
        </w:rPr>
        <w:t xml:space="preserve">According to </w:t>
      </w:r>
      <w:r w:rsidR="00FF5870" w:rsidRPr="00161EC2">
        <w:rPr>
          <w:sz w:val="20"/>
          <w:szCs w:val="20"/>
          <w:lang w:val="en-GB"/>
        </w:rPr>
        <w:t>World Bank figures,</w:t>
      </w:r>
      <w:r w:rsidR="00777FE7" w:rsidRPr="00161EC2">
        <w:rPr>
          <w:sz w:val="20"/>
          <w:szCs w:val="20"/>
          <w:lang w:val="en-GB"/>
        </w:rPr>
        <w:t xml:space="preserve"> </w:t>
      </w:r>
      <w:r w:rsidR="00FF5870" w:rsidRPr="00161EC2">
        <w:rPr>
          <w:sz w:val="20"/>
          <w:szCs w:val="20"/>
          <w:lang w:val="en-GB"/>
        </w:rPr>
        <w:t xml:space="preserve">over 75 million people risk falling into extreme poverty in fragile contexts due to the impact of </w:t>
      </w:r>
      <w:r w:rsidR="00CB0CBF" w:rsidRPr="00161EC2">
        <w:rPr>
          <w:sz w:val="20"/>
          <w:szCs w:val="20"/>
          <w:lang w:val="en-GB"/>
        </w:rPr>
        <w:t>the pandemic</w:t>
      </w:r>
      <w:r w:rsidR="00FF5870" w:rsidRPr="00161EC2">
        <w:rPr>
          <w:sz w:val="20"/>
          <w:szCs w:val="20"/>
          <w:lang w:val="en-GB"/>
        </w:rPr>
        <w:t>.</w:t>
      </w:r>
      <w:r w:rsidR="00E75D2A" w:rsidRPr="00161EC2">
        <w:rPr>
          <w:sz w:val="20"/>
          <w:szCs w:val="20"/>
          <w:lang w:val="en-GB"/>
        </w:rPr>
        <w:t xml:space="preserve"> </w:t>
      </w:r>
      <w:r w:rsidR="00366463" w:rsidRPr="00161EC2">
        <w:rPr>
          <w:sz w:val="20"/>
          <w:szCs w:val="20"/>
          <w:lang w:val="en-GB"/>
        </w:rPr>
        <w:t xml:space="preserve">The risk of socioeconomic vulnerabilities is </w:t>
      </w:r>
      <w:r w:rsidR="0098258D" w:rsidRPr="00161EC2">
        <w:rPr>
          <w:sz w:val="20"/>
          <w:szCs w:val="20"/>
          <w:lang w:val="en-GB"/>
        </w:rPr>
        <w:t>often</w:t>
      </w:r>
      <w:r w:rsidR="00366463" w:rsidRPr="00161EC2">
        <w:rPr>
          <w:sz w:val="20"/>
          <w:szCs w:val="20"/>
          <w:lang w:val="en-GB"/>
        </w:rPr>
        <w:t xml:space="preserve"> higher among fragile</w:t>
      </w:r>
      <w:r w:rsidR="006300A4" w:rsidRPr="00161EC2">
        <w:rPr>
          <w:sz w:val="20"/>
          <w:szCs w:val="20"/>
          <w:lang w:val="en-GB"/>
        </w:rPr>
        <w:t xml:space="preserve"> and </w:t>
      </w:r>
      <w:r w:rsidR="00366463" w:rsidRPr="00161EC2">
        <w:rPr>
          <w:sz w:val="20"/>
          <w:szCs w:val="20"/>
          <w:lang w:val="en-GB"/>
        </w:rPr>
        <w:t>crisis</w:t>
      </w:r>
      <w:r w:rsidR="006300A4" w:rsidRPr="00161EC2">
        <w:rPr>
          <w:sz w:val="20"/>
          <w:szCs w:val="20"/>
          <w:lang w:val="en-GB"/>
        </w:rPr>
        <w:t>-affected</w:t>
      </w:r>
      <w:r w:rsidR="00366463" w:rsidRPr="00161EC2">
        <w:rPr>
          <w:sz w:val="20"/>
          <w:szCs w:val="20"/>
          <w:lang w:val="en-GB"/>
        </w:rPr>
        <w:t xml:space="preserve"> contexts </w:t>
      </w:r>
      <w:r w:rsidR="008D3284" w:rsidRPr="00161EC2">
        <w:rPr>
          <w:sz w:val="20"/>
          <w:szCs w:val="20"/>
          <w:lang w:val="en-GB"/>
        </w:rPr>
        <w:t>due to pre-existing vul</w:t>
      </w:r>
      <w:r w:rsidR="008C3DFE" w:rsidRPr="00161EC2">
        <w:rPr>
          <w:sz w:val="20"/>
          <w:szCs w:val="20"/>
          <w:lang w:val="en-GB"/>
        </w:rPr>
        <w:t>nerabilities</w:t>
      </w:r>
      <w:r w:rsidR="00C35E3F" w:rsidRPr="00161EC2">
        <w:rPr>
          <w:sz w:val="20"/>
          <w:szCs w:val="20"/>
          <w:lang w:val="en-GB"/>
        </w:rPr>
        <w:t>, where COVID-19 is already having a destabilizing effect</w:t>
      </w:r>
      <w:r w:rsidR="00936786" w:rsidRPr="00161EC2">
        <w:rPr>
          <w:sz w:val="20"/>
          <w:szCs w:val="20"/>
          <w:lang w:val="en-GB"/>
        </w:rPr>
        <w:t xml:space="preserve">. </w:t>
      </w:r>
    </w:p>
    <w:p w14:paraId="2EFFBD40" w14:textId="77777777" w:rsidR="00F62298" w:rsidRPr="00145371" w:rsidRDefault="00F62298" w:rsidP="00D446AA">
      <w:pPr>
        <w:keepNext/>
        <w:keepLines/>
        <w:tabs>
          <w:tab w:val="left" w:pos="900"/>
          <w:tab w:val="left" w:pos="990"/>
          <w:tab w:val="left" w:pos="1080"/>
          <w:tab w:val="left" w:pos="1620"/>
        </w:tabs>
        <w:ind w:left="540"/>
        <w:outlineLvl w:val="0"/>
        <w:rPr>
          <w:bCs/>
          <w:sz w:val="12"/>
          <w:szCs w:val="12"/>
          <w:lang w:val="en-GB"/>
        </w:rPr>
      </w:pPr>
    </w:p>
    <w:p w14:paraId="6B67666D" w14:textId="2D1AA373" w:rsidR="007B6924" w:rsidRPr="00161EC2" w:rsidRDefault="000A503A" w:rsidP="00D446AA">
      <w:pPr>
        <w:pStyle w:val="ListParagraph"/>
        <w:numPr>
          <w:ilvl w:val="0"/>
          <w:numId w:val="22"/>
        </w:numPr>
        <w:tabs>
          <w:tab w:val="left" w:pos="900"/>
          <w:tab w:val="left" w:pos="1080"/>
        </w:tabs>
        <w:ind w:left="540" w:firstLine="0"/>
        <w:jc w:val="both"/>
        <w:rPr>
          <w:sz w:val="20"/>
          <w:szCs w:val="20"/>
          <w:lang w:val="en-GB"/>
        </w:rPr>
      </w:pPr>
      <w:r w:rsidRPr="00161EC2">
        <w:rPr>
          <w:sz w:val="20"/>
          <w:szCs w:val="20"/>
          <w:lang w:val="en-GB"/>
        </w:rPr>
        <w:t>Inequality</w:t>
      </w:r>
      <w:r w:rsidR="001405A6" w:rsidRPr="00161EC2">
        <w:rPr>
          <w:sz w:val="20"/>
          <w:szCs w:val="20"/>
          <w:lang w:val="en-GB"/>
        </w:rPr>
        <w:t>,</w:t>
      </w:r>
      <w:r w:rsidRPr="00161EC2">
        <w:rPr>
          <w:sz w:val="20"/>
          <w:szCs w:val="20"/>
          <w:lang w:val="en-GB"/>
        </w:rPr>
        <w:t xml:space="preserve"> </w:t>
      </w:r>
      <w:r w:rsidR="001405A6" w:rsidRPr="00161EC2">
        <w:rPr>
          <w:sz w:val="20"/>
          <w:szCs w:val="20"/>
          <w:lang w:val="en-GB"/>
        </w:rPr>
        <w:t xml:space="preserve">marginalization and exclusion </w:t>
      </w:r>
      <w:r w:rsidRPr="00161EC2">
        <w:rPr>
          <w:sz w:val="20"/>
          <w:szCs w:val="20"/>
          <w:lang w:val="en-GB"/>
        </w:rPr>
        <w:t>are key driver</w:t>
      </w:r>
      <w:r w:rsidR="001B68A1" w:rsidRPr="00161EC2">
        <w:rPr>
          <w:sz w:val="20"/>
          <w:szCs w:val="20"/>
          <w:lang w:val="en-GB"/>
        </w:rPr>
        <w:t>s</w:t>
      </w:r>
      <w:r w:rsidRPr="00161EC2">
        <w:rPr>
          <w:sz w:val="20"/>
          <w:szCs w:val="20"/>
          <w:lang w:val="en-GB"/>
        </w:rPr>
        <w:t xml:space="preserve"> of conflict. Therefore, addressing inequality is vital to achieving peace and improving human development in conflict</w:t>
      </w:r>
      <w:r w:rsidR="00DC0F2D" w:rsidRPr="00161EC2">
        <w:rPr>
          <w:sz w:val="20"/>
          <w:szCs w:val="20"/>
          <w:lang w:val="en-GB"/>
        </w:rPr>
        <w:t>-</w:t>
      </w:r>
      <w:r w:rsidRPr="00161EC2">
        <w:rPr>
          <w:sz w:val="20"/>
          <w:szCs w:val="20"/>
          <w:lang w:val="en-GB"/>
        </w:rPr>
        <w:t>affected countries. Meaningful progress on sustainable development, particularly reducing poverty and promoting sustainable peace as envisaged in the Secretary</w:t>
      </w:r>
      <w:r w:rsidR="0047274D" w:rsidRPr="00161EC2">
        <w:rPr>
          <w:sz w:val="20"/>
          <w:szCs w:val="20"/>
          <w:lang w:val="en-GB"/>
        </w:rPr>
        <w:t>-</w:t>
      </w:r>
      <w:r w:rsidRPr="00161EC2">
        <w:rPr>
          <w:sz w:val="20"/>
          <w:szCs w:val="20"/>
          <w:lang w:val="en-GB"/>
        </w:rPr>
        <w:t xml:space="preserve">General’s </w:t>
      </w:r>
      <w:r w:rsidR="006E599C">
        <w:rPr>
          <w:sz w:val="20"/>
          <w:szCs w:val="20"/>
          <w:lang w:val="en-GB"/>
        </w:rPr>
        <w:t>Sustaining Peace A</w:t>
      </w:r>
      <w:r w:rsidRPr="00161EC2">
        <w:rPr>
          <w:sz w:val="20"/>
          <w:szCs w:val="20"/>
          <w:lang w:val="en-GB"/>
        </w:rPr>
        <w:t>genda</w:t>
      </w:r>
      <w:r w:rsidR="00F057F2" w:rsidRPr="00161EC2">
        <w:rPr>
          <w:sz w:val="20"/>
          <w:szCs w:val="20"/>
          <w:lang w:val="en-GB"/>
        </w:rPr>
        <w:t>,</w:t>
      </w:r>
      <w:r w:rsidRPr="00161EC2">
        <w:rPr>
          <w:sz w:val="20"/>
          <w:szCs w:val="20"/>
          <w:lang w:val="en-GB"/>
        </w:rPr>
        <w:t xml:space="preserve"> requires simultaneously pursuing medium</w:t>
      </w:r>
      <w:r w:rsidR="00F8085E" w:rsidRPr="00161EC2">
        <w:rPr>
          <w:sz w:val="20"/>
          <w:szCs w:val="20"/>
          <w:lang w:val="en-GB"/>
        </w:rPr>
        <w:t>-</w:t>
      </w:r>
      <w:r w:rsidRPr="00161EC2">
        <w:rPr>
          <w:sz w:val="20"/>
          <w:szCs w:val="20"/>
          <w:lang w:val="en-GB"/>
        </w:rPr>
        <w:t xml:space="preserve"> to long-term development efforts alongside humanitarian </w:t>
      </w:r>
      <w:r w:rsidR="00892A6D" w:rsidRPr="00161EC2">
        <w:rPr>
          <w:sz w:val="20"/>
          <w:szCs w:val="20"/>
          <w:lang w:val="en-GB"/>
        </w:rPr>
        <w:t>action</w:t>
      </w:r>
      <w:r w:rsidRPr="00161EC2">
        <w:rPr>
          <w:sz w:val="20"/>
          <w:szCs w:val="20"/>
          <w:lang w:val="en-GB"/>
        </w:rPr>
        <w:t>. Most conflict contexts include</w:t>
      </w:r>
      <w:r w:rsidR="00C72102" w:rsidRPr="00161EC2">
        <w:rPr>
          <w:sz w:val="20"/>
          <w:szCs w:val="20"/>
          <w:lang w:val="en-GB"/>
        </w:rPr>
        <w:t xml:space="preserve"> multiple</w:t>
      </w:r>
      <w:r w:rsidRPr="00161EC2">
        <w:rPr>
          <w:sz w:val="20"/>
          <w:szCs w:val="20"/>
          <w:lang w:val="en-GB"/>
        </w:rPr>
        <w:t xml:space="preserve"> crises such as </w:t>
      </w:r>
      <w:r w:rsidR="006E599C">
        <w:rPr>
          <w:sz w:val="20"/>
          <w:szCs w:val="20"/>
          <w:lang w:val="en-GB"/>
        </w:rPr>
        <w:t xml:space="preserve">movements of </w:t>
      </w:r>
      <w:r w:rsidRPr="00161EC2">
        <w:rPr>
          <w:sz w:val="20"/>
          <w:szCs w:val="20"/>
          <w:lang w:val="en-GB"/>
        </w:rPr>
        <w:t>refugee</w:t>
      </w:r>
      <w:r w:rsidR="006B30D0" w:rsidRPr="00161EC2">
        <w:rPr>
          <w:sz w:val="20"/>
          <w:szCs w:val="20"/>
          <w:lang w:val="en-GB"/>
        </w:rPr>
        <w:t>s</w:t>
      </w:r>
      <w:r w:rsidRPr="00161EC2">
        <w:rPr>
          <w:sz w:val="20"/>
          <w:szCs w:val="20"/>
          <w:lang w:val="en-GB"/>
        </w:rPr>
        <w:t xml:space="preserve"> and </w:t>
      </w:r>
      <w:r w:rsidR="006E599C">
        <w:rPr>
          <w:sz w:val="20"/>
          <w:szCs w:val="20"/>
          <w:lang w:val="en-GB"/>
        </w:rPr>
        <w:t>internally displaced persons</w:t>
      </w:r>
      <w:r w:rsidR="00090D40">
        <w:rPr>
          <w:sz w:val="20"/>
          <w:szCs w:val="20"/>
          <w:lang w:val="en-GB"/>
        </w:rPr>
        <w:t xml:space="preserve"> (</w:t>
      </w:r>
      <w:r w:rsidRPr="00161EC2">
        <w:rPr>
          <w:sz w:val="20"/>
          <w:szCs w:val="20"/>
          <w:lang w:val="en-GB"/>
        </w:rPr>
        <w:t>IDP</w:t>
      </w:r>
      <w:r w:rsidR="006B30D0" w:rsidRPr="00161EC2">
        <w:rPr>
          <w:sz w:val="20"/>
          <w:szCs w:val="20"/>
          <w:lang w:val="en-GB"/>
        </w:rPr>
        <w:t>s</w:t>
      </w:r>
      <w:r w:rsidR="00090D40">
        <w:rPr>
          <w:sz w:val="20"/>
          <w:szCs w:val="20"/>
          <w:lang w:val="en-GB"/>
        </w:rPr>
        <w:t>)</w:t>
      </w:r>
      <w:r w:rsidR="006B30D0" w:rsidRPr="00161EC2">
        <w:rPr>
          <w:sz w:val="20"/>
          <w:szCs w:val="20"/>
          <w:lang w:val="en-GB"/>
        </w:rPr>
        <w:t>,</w:t>
      </w:r>
      <w:r w:rsidRPr="00161EC2">
        <w:rPr>
          <w:sz w:val="20"/>
          <w:szCs w:val="20"/>
          <w:lang w:val="en-GB"/>
        </w:rPr>
        <w:t xml:space="preserve"> transborder diseases, climate-related </w:t>
      </w:r>
      <w:r w:rsidR="006B30D0" w:rsidRPr="00161EC2">
        <w:rPr>
          <w:sz w:val="20"/>
          <w:szCs w:val="20"/>
          <w:lang w:val="en-GB"/>
        </w:rPr>
        <w:t>events</w:t>
      </w:r>
      <w:r w:rsidRPr="00161EC2">
        <w:rPr>
          <w:sz w:val="20"/>
          <w:szCs w:val="20"/>
          <w:lang w:val="en-GB"/>
        </w:rPr>
        <w:t xml:space="preserve"> such as droughts and major or recurring natural disasters, </w:t>
      </w:r>
      <w:r w:rsidR="00090D40">
        <w:rPr>
          <w:sz w:val="20"/>
          <w:szCs w:val="20"/>
          <w:lang w:val="en-GB"/>
        </w:rPr>
        <w:t xml:space="preserve">and tensions over </w:t>
      </w:r>
      <w:r w:rsidRPr="00161EC2">
        <w:rPr>
          <w:sz w:val="20"/>
          <w:szCs w:val="20"/>
          <w:lang w:val="en-GB"/>
        </w:rPr>
        <w:t>natural resource</w:t>
      </w:r>
      <w:r w:rsidR="00090D40">
        <w:rPr>
          <w:sz w:val="20"/>
          <w:szCs w:val="20"/>
          <w:lang w:val="en-GB"/>
        </w:rPr>
        <w:t>s</w:t>
      </w:r>
      <w:r w:rsidRPr="00161EC2">
        <w:rPr>
          <w:sz w:val="20"/>
          <w:szCs w:val="20"/>
          <w:lang w:val="en-GB"/>
        </w:rPr>
        <w:t xml:space="preserve"> and environment, in addition to regional disparities, poverty, </w:t>
      </w:r>
      <w:r w:rsidR="00892A6D" w:rsidRPr="00161EC2">
        <w:rPr>
          <w:sz w:val="20"/>
          <w:szCs w:val="20"/>
          <w:lang w:val="en-GB"/>
        </w:rPr>
        <w:t xml:space="preserve">weak </w:t>
      </w:r>
      <w:r w:rsidRPr="00161EC2">
        <w:rPr>
          <w:sz w:val="20"/>
          <w:szCs w:val="20"/>
          <w:lang w:val="en-GB"/>
        </w:rPr>
        <w:t xml:space="preserve">governance </w:t>
      </w:r>
      <w:r w:rsidR="00892A6D" w:rsidRPr="00161EC2">
        <w:rPr>
          <w:sz w:val="20"/>
          <w:szCs w:val="20"/>
          <w:lang w:val="en-GB"/>
        </w:rPr>
        <w:t xml:space="preserve">systems, structural vulnerabilities </w:t>
      </w:r>
      <w:r w:rsidRPr="00161EC2">
        <w:rPr>
          <w:sz w:val="20"/>
          <w:szCs w:val="20"/>
          <w:lang w:val="en-GB"/>
        </w:rPr>
        <w:t>and underdevelopment. Th</w:t>
      </w:r>
      <w:r w:rsidR="006B30D0" w:rsidRPr="00161EC2">
        <w:rPr>
          <w:sz w:val="20"/>
          <w:szCs w:val="20"/>
          <w:lang w:val="en-GB"/>
        </w:rPr>
        <w:t>e number of</w:t>
      </w:r>
      <w:r w:rsidRPr="00161EC2">
        <w:rPr>
          <w:sz w:val="20"/>
          <w:szCs w:val="20"/>
          <w:lang w:val="en-GB"/>
        </w:rPr>
        <w:t xml:space="preserve"> </w:t>
      </w:r>
      <w:r w:rsidR="006B30D0" w:rsidRPr="00161EC2">
        <w:rPr>
          <w:sz w:val="20"/>
          <w:szCs w:val="20"/>
          <w:lang w:val="en-GB"/>
        </w:rPr>
        <w:t>forcibly</w:t>
      </w:r>
      <w:r w:rsidRPr="00161EC2">
        <w:rPr>
          <w:sz w:val="20"/>
          <w:szCs w:val="20"/>
          <w:lang w:val="en-GB"/>
        </w:rPr>
        <w:t xml:space="preserve"> displaced </w:t>
      </w:r>
      <w:r w:rsidR="006B30D0" w:rsidRPr="00161EC2">
        <w:rPr>
          <w:sz w:val="20"/>
          <w:szCs w:val="20"/>
          <w:lang w:val="en-GB"/>
        </w:rPr>
        <w:t xml:space="preserve">people </w:t>
      </w:r>
      <w:r w:rsidRPr="00161EC2">
        <w:rPr>
          <w:sz w:val="20"/>
          <w:szCs w:val="20"/>
          <w:lang w:val="en-GB"/>
        </w:rPr>
        <w:t xml:space="preserve">reached a historic high of </w:t>
      </w:r>
      <w:r w:rsidR="0041058F" w:rsidRPr="00161EC2">
        <w:rPr>
          <w:sz w:val="20"/>
          <w:szCs w:val="20"/>
          <w:lang w:val="en-GB"/>
        </w:rPr>
        <w:t>7</w:t>
      </w:r>
      <w:r w:rsidR="001F61CC" w:rsidRPr="00161EC2">
        <w:rPr>
          <w:sz w:val="20"/>
          <w:szCs w:val="20"/>
          <w:lang w:val="en-GB"/>
        </w:rPr>
        <w:t>9</w:t>
      </w:r>
      <w:r w:rsidR="0041058F" w:rsidRPr="00161EC2">
        <w:rPr>
          <w:sz w:val="20"/>
          <w:szCs w:val="20"/>
          <w:lang w:val="en-GB"/>
        </w:rPr>
        <w:t>.</w:t>
      </w:r>
      <w:r w:rsidR="001F61CC" w:rsidRPr="00161EC2">
        <w:rPr>
          <w:sz w:val="20"/>
          <w:szCs w:val="20"/>
          <w:lang w:val="en-GB"/>
        </w:rPr>
        <w:t>5</w:t>
      </w:r>
      <w:r w:rsidRPr="00161EC2">
        <w:rPr>
          <w:sz w:val="20"/>
          <w:szCs w:val="20"/>
          <w:lang w:val="en-GB"/>
        </w:rPr>
        <w:t xml:space="preserve"> million in 201</w:t>
      </w:r>
      <w:r w:rsidR="001F61CC" w:rsidRPr="00161EC2">
        <w:rPr>
          <w:sz w:val="20"/>
          <w:szCs w:val="20"/>
          <w:lang w:val="en-GB"/>
        </w:rPr>
        <w:t>9</w:t>
      </w:r>
      <w:r w:rsidR="00F8085E" w:rsidRPr="00161EC2">
        <w:rPr>
          <w:sz w:val="20"/>
          <w:szCs w:val="20"/>
          <w:lang w:val="en-GB"/>
        </w:rPr>
        <w:t>,</w:t>
      </w:r>
      <w:r w:rsidRPr="00161EC2">
        <w:rPr>
          <w:sz w:val="20"/>
          <w:szCs w:val="20"/>
          <w:lang w:val="en-GB"/>
        </w:rPr>
        <w:t xml:space="preserve"> creating an unprecedented </w:t>
      </w:r>
      <w:r w:rsidR="00F057F2" w:rsidRPr="00161EC2">
        <w:rPr>
          <w:sz w:val="20"/>
          <w:szCs w:val="20"/>
          <w:lang w:val="en-GB"/>
        </w:rPr>
        <w:t xml:space="preserve">displacement </w:t>
      </w:r>
      <w:r w:rsidRPr="00161EC2">
        <w:rPr>
          <w:sz w:val="20"/>
          <w:szCs w:val="20"/>
          <w:lang w:val="en-GB"/>
        </w:rPr>
        <w:t>crisis.</w:t>
      </w:r>
      <w:r w:rsidRPr="00161EC2">
        <w:rPr>
          <w:rStyle w:val="FootnoteReference"/>
          <w:sz w:val="20"/>
          <w:szCs w:val="20"/>
          <w:lang w:val="en-GB"/>
        </w:rPr>
        <w:footnoteReference w:id="7"/>
      </w:r>
      <w:r w:rsidR="008E4649" w:rsidRPr="00161EC2">
        <w:rPr>
          <w:sz w:val="20"/>
          <w:szCs w:val="20"/>
          <w:vertAlign w:val="superscript"/>
          <w:lang w:val="en-GB"/>
        </w:rPr>
        <w:t xml:space="preserve"> </w:t>
      </w:r>
      <w:r w:rsidRPr="00161EC2">
        <w:rPr>
          <w:sz w:val="20"/>
          <w:szCs w:val="20"/>
          <w:lang w:val="en-GB"/>
        </w:rPr>
        <w:t xml:space="preserve">Conflicts and political instability have contributed to the upsurge in the </w:t>
      </w:r>
      <w:r w:rsidR="00090D40">
        <w:rPr>
          <w:sz w:val="20"/>
          <w:szCs w:val="20"/>
          <w:lang w:val="en-GB"/>
        </w:rPr>
        <w:t xml:space="preserve">number of </w:t>
      </w:r>
      <w:r w:rsidRPr="00161EC2">
        <w:rPr>
          <w:sz w:val="20"/>
          <w:szCs w:val="20"/>
          <w:lang w:val="en-GB"/>
        </w:rPr>
        <w:t>refugee</w:t>
      </w:r>
      <w:r w:rsidR="00090D40">
        <w:rPr>
          <w:sz w:val="20"/>
          <w:szCs w:val="20"/>
          <w:lang w:val="en-GB"/>
        </w:rPr>
        <w:t>s</w:t>
      </w:r>
      <w:r w:rsidRPr="00161EC2">
        <w:rPr>
          <w:sz w:val="20"/>
          <w:szCs w:val="20"/>
          <w:lang w:val="en-GB"/>
        </w:rPr>
        <w:t xml:space="preserve"> </w:t>
      </w:r>
      <w:r w:rsidR="00F057F2" w:rsidRPr="00161EC2">
        <w:rPr>
          <w:sz w:val="20"/>
          <w:szCs w:val="20"/>
          <w:lang w:val="en-GB"/>
        </w:rPr>
        <w:t xml:space="preserve">and </w:t>
      </w:r>
      <w:r w:rsidR="00090D40">
        <w:rPr>
          <w:sz w:val="20"/>
          <w:szCs w:val="20"/>
          <w:lang w:val="en-GB"/>
        </w:rPr>
        <w:t>IDPs</w:t>
      </w:r>
      <w:r w:rsidR="006B30D0" w:rsidRPr="00161EC2">
        <w:rPr>
          <w:sz w:val="20"/>
          <w:szCs w:val="20"/>
          <w:lang w:val="en-GB"/>
        </w:rPr>
        <w:t xml:space="preserve"> in many regions</w:t>
      </w:r>
      <w:r w:rsidRPr="00161EC2">
        <w:rPr>
          <w:sz w:val="20"/>
          <w:szCs w:val="20"/>
          <w:lang w:val="en-GB"/>
        </w:rPr>
        <w:t xml:space="preserve">. </w:t>
      </w:r>
      <w:r w:rsidR="00892A6D" w:rsidRPr="00161EC2">
        <w:rPr>
          <w:sz w:val="20"/>
          <w:szCs w:val="20"/>
          <w:lang w:val="en-GB"/>
        </w:rPr>
        <w:t>The unprecedent impact of the COVID-19 pandemic is already having a direct bearing on these conflict-vulnerable areas of the world and could further exacerbate this already precarious situation in 2021.</w:t>
      </w:r>
    </w:p>
    <w:p w14:paraId="3531F869" w14:textId="77777777" w:rsidR="007B6924" w:rsidRPr="00145371" w:rsidRDefault="007B6924" w:rsidP="00D446AA">
      <w:pPr>
        <w:pStyle w:val="ListParagraph"/>
        <w:tabs>
          <w:tab w:val="left" w:pos="900"/>
          <w:tab w:val="left" w:pos="1080"/>
        </w:tabs>
        <w:ind w:left="540"/>
        <w:jc w:val="both"/>
        <w:rPr>
          <w:sz w:val="12"/>
          <w:szCs w:val="12"/>
          <w:lang w:val="en-GB"/>
        </w:rPr>
      </w:pPr>
    </w:p>
    <w:p w14:paraId="3FAC43B5" w14:textId="71FD4785" w:rsidR="00834AB0" w:rsidRPr="00161EC2" w:rsidRDefault="00950BA2" w:rsidP="00D446AA">
      <w:pPr>
        <w:pStyle w:val="ListParagraph"/>
        <w:numPr>
          <w:ilvl w:val="0"/>
          <w:numId w:val="22"/>
        </w:numPr>
        <w:tabs>
          <w:tab w:val="left" w:pos="900"/>
          <w:tab w:val="left" w:pos="1080"/>
        </w:tabs>
        <w:ind w:left="540" w:firstLine="0"/>
        <w:jc w:val="both"/>
        <w:rPr>
          <w:sz w:val="20"/>
          <w:szCs w:val="20"/>
          <w:lang w:val="en-GB"/>
        </w:rPr>
      </w:pPr>
      <w:r w:rsidRPr="00161EC2">
        <w:rPr>
          <w:sz w:val="20"/>
          <w:szCs w:val="20"/>
          <w:lang w:val="en-GB"/>
        </w:rPr>
        <w:t>S</w:t>
      </w:r>
      <w:r w:rsidR="547CD76B" w:rsidRPr="00161EC2">
        <w:rPr>
          <w:sz w:val="20"/>
          <w:szCs w:val="20"/>
          <w:lang w:val="en-GB"/>
        </w:rPr>
        <w:t>tudies show that</w:t>
      </w:r>
      <w:r w:rsidR="00A33BCE" w:rsidRPr="00161EC2">
        <w:rPr>
          <w:sz w:val="20"/>
          <w:szCs w:val="20"/>
          <w:lang w:val="en-GB"/>
        </w:rPr>
        <w:t xml:space="preserve"> climate change is a threat multiplier to peace and security, and</w:t>
      </w:r>
      <w:r w:rsidR="547CD76B" w:rsidRPr="00161EC2">
        <w:rPr>
          <w:sz w:val="20"/>
          <w:szCs w:val="20"/>
          <w:lang w:val="en-GB"/>
        </w:rPr>
        <w:t xml:space="preserve"> </w:t>
      </w:r>
      <w:r w:rsidR="005250B7" w:rsidRPr="00161EC2">
        <w:rPr>
          <w:sz w:val="20"/>
          <w:szCs w:val="20"/>
          <w:lang w:val="en-GB"/>
        </w:rPr>
        <w:t xml:space="preserve">local climate </w:t>
      </w:r>
      <w:r w:rsidR="547CD76B" w:rsidRPr="00161EC2">
        <w:rPr>
          <w:sz w:val="20"/>
          <w:szCs w:val="20"/>
          <w:lang w:val="en-GB"/>
        </w:rPr>
        <w:t>changes are strongly linked to the continuation of existing conflicts</w:t>
      </w:r>
      <w:r w:rsidR="547CD76B" w:rsidRPr="00161EC2">
        <w:rPr>
          <w:sz w:val="20"/>
          <w:szCs w:val="20"/>
          <w:vertAlign w:val="superscript"/>
          <w:lang w:val="en-GB"/>
        </w:rPr>
        <w:t xml:space="preserve">7 </w:t>
      </w:r>
      <w:r w:rsidR="547CD76B" w:rsidRPr="00161EC2">
        <w:rPr>
          <w:sz w:val="20"/>
          <w:szCs w:val="20"/>
          <w:lang w:val="en-GB"/>
        </w:rPr>
        <w:t>and exacerbat</w:t>
      </w:r>
      <w:r w:rsidR="00A33BCE" w:rsidRPr="00161EC2">
        <w:rPr>
          <w:sz w:val="20"/>
          <w:szCs w:val="20"/>
          <w:lang w:val="en-GB"/>
        </w:rPr>
        <w:t>ion of</w:t>
      </w:r>
      <w:r w:rsidR="547CD76B" w:rsidRPr="00161EC2">
        <w:rPr>
          <w:sz w:val="20"/>
          <w:szCs w:val="20"/>
          <w:lang w:val="en-GB"/>
        </w:rPr>
        <w:t xml:space="preserve"> new </w:t>
      </w:r>
      <w:r w:rsidR="00090D40">
        <w:rPr>
          <w:sz w:val="20"/>
          <w:szCs w:val="20"/>
          <w:lang w:val="en-GB"/>
        </w:rPr>
        <w:t xml:space="preserve">ones </w:t>
      </w:r>
      <w:r w:rsidR="547CD76B" w:rsidRPr="00161EC2">
        <w:rPr>
          <w:sz w:val="20"/>
          <w:szCs w:val="20"/>
          <w:lang w:val="en-GB"/>
        </w:rPr>
        <w:t xml:space="preserve">as migration from drought-affected regions to urban areas </w:t>
      </w:r>
      <w:r w:rsidR="00DD505B" w:rsidRPr="00161EC2">
        <w:rPr>
          <w:sz w:val="20"/>
          <w:szCs w:val="20"/>
          <w:lang w:val="en-GB"/>
        </w:rPr>
        <w:t xml:space="preserve">can </w:t>
      </w:r>
      <w:r w:rsidR="001126BE" w:rsidRPr="00161EC2">
        <w:rPr>
          <w:sz w:val="20"/>
          <w:szCs w:val="20"/>
          <w:lang w:val="en-GB"/>
        </w:rPr>
        <w:t xml:space="preserve">further </w:t>
      </w:r>
      <w:r w:rsidR="547CD76B" w:rsidRPr="00161EC2">
        <w:rPr>
          <w:sz w:val="20"/>
          <w:szCs w:val="20"/>
          <w:lang w:val="en-GB"/>
        </w:rPr>
        <w:t>increase tensions</w:t>
      </w:r>
      <w:r w:rsidR="00DD505B" w:rsidRPr="00161EC2">
        <w:rPr>
          <w:sz w:val="20"/>
          <w:szCs w:val="20"/>
          <w:lang w:val="en-GB"/>
        </w:rPr>
        <w:t xml:space="preserve"> and </w:t>
      </w:r>
      <w:r w:rsidR="547CD76B" w:rsidRPr="00161EC2">
        <w:rPr>
          <w:sz w:val="20"/>
          <w:szCs w:val="20"/>
          <w:lang w:val="en-GB"/>
        </w:rPr>
        <w:t>culminat</w:t>
      </w:r>
      <w:r w:rsidR="00630919" w:rsidRPr="00161EC2">
        <w:rPr>
          <w:sz w:val="20"/>
          <w:szCs w:val="20"/>
          <w:lang w:val="en-GB"/>
        </w:rPr>
        <w:t>e</w:t>
      </w:r>
      <w:r w:rsidR="547CD76B" w:rsidRPr="00161EC2">
        <w:rPr>
          <w:sz w:val="20"/>
          <w:szCs w:val="20"/>
          <w:lang w:val="en-GB"/>
        </w:rPr>
        <w:t xml:space="preserve"> in violence</w:t>
      </w:r>
      <w:r w:rsidR="65E2887D" w:rsidRPr="00161EC2">
        <w:rPr>
          <w:sz w:val="20"/>
          <w:szCs w:val="20"/>
          <w:lang w:val="en-GB"/>
        </w:rPr>
        <w:t>.</w:t>
      </w:r>
      <w:r w:rsidR="005E3F57" w:rsidRPr="00161EC2">
        <w:rPr>
          <w:sz w:val="20"/>
          <w:szCs w:val="20"/>
          <w:lang w:val="en-GB"/>
        </w:rPr>
        <w:t xml:space="preserve"> </w:t>
      </w:r>
      <w:r w:rsidR="65E2887D" w:rsidRPr="00161EC2">
        <w:rPr>
          <w:sz w:val="20"/>
          <w:szCs w:val="20"/>
          <w:lang w:val="en-GB"/>
        </w:rPr>
        <w:t xml:space="preserve">Given the multidimensionality of </w:t>
      </w:r>
      <w:r w:rsidR="00A33BCE" w:rsidRPr="00161EC2">
        <w:rPr>
          <w:sz w:val="20"/>
          <w:szCs w:val="20"/>
          <w:lang w:val="en-GB"/>
        </w:rPr>
        <w:t xml:space="preserve">climate </w:t>
      </w:r>
      <w:r w:rsidR="65E2887D" w:rsidRPr="00161EC2">
        <w:rPr>
          <w:sz w:val="20"/>
          <w:szCs w:val="20"/>
          <w:lang w:val="en-GB"/>
        </w:rPr>
        <w:t xml:space="preserve">risks and their interaction with conflict drivers, the </w:t>
      </w:r>
      <w:r w:rsidR="00B70107">
        <w:rPr>
          <w:sz w:val="20"/>
          <w:szCs w:val="20"/>
          <w:lang w:val="en-GB"/>
        </w:rPr>
        <w:t xml:space="preserve">need for </w:t>
      </w:r>
      <w:r w:rsidR="65E2887D" w:rsidRPr="00161EC2">
        <w:rPr>
          <w:sz w:val="20"/>
          <w:szCs w:val="20"/>
          <w:lang w:val="en-GB"/>
        </w:rPr>
        <w:t xml:space="preserve">integrated solutions </w:t>
      </w:r>
      <w:r w:rsidR="004A1A5B">
        <w:rPr>
          <w:sz w:val="20"/>
          <w:szCs w:val="20"/>
          <w:lang w:val="en-GB"/>
        </w:rPr>
        <w:t xml:space="preserve">for prevention </w:t>
      </w:r>
      <w:r w:rsidR="65E2887D" w:rsidRPr="00161EC2">
        <w:rPr>
          <w:sz w:val="20"/>
          <w:szCs w:val="20"/>
          <w:lang w:val="en-GB"/>
        </w:rPr>
        <w:t>is more important than ever</w:t>
      </w:r>
      <w:r w:rsidR="002F565A" w:rsidRPr="00161EC2">
        <w:rPr>
          <w:sz w:val="20"/>
          <w:szCs w:val="20"/>
          <w:lang w:val="en-GB"/>
        </w:rPr>
        <w:t>.</w:t>
      </w:r>
      <w:r w:rsidR="3C4FE278" w:rsidRPr="00161EC2">
        <w:rPr>
          <w:sz w:val="20"/>
          <w:szCs w:val="20"/>
          <w:lang w:val="en-GB"/>
        </w:rPr>
        <w:t xml:space="preserve"> </w:t>
      </w:r>
    </w:p>
    <w:p w14:paraId="4EAE408F" w14:textId="77777777" w:rsidR="00834AB0" w:rsidRPr="00145371" w:rsidRDefault="00834AB0" w:rsidP="00D446AA">
      <w:pPr>
        <w:pStyle w:val="ListParagraph"/>
        <w:tabs>
          <w:tab w:val="left" w:pos="900"/>
          <w:tab w:val="left" w:pos="1080"/>
        </w:tabs>
        <w:ind w:left="540"/>
        <w:rPr>
          <w:sz w:val="12"/>
          <w:szCs w:val="12"/>
          <w:lang w:val="en-GB"/>
        </w:rPr>
      </w:pPr>
    </w:p>
    <w:p w14:paraId="05FC2996" w14:textId="2DB8B01E" w:rsidR="000106C0" w:rsidRPr="00161EC2" w:rsidDel="00886E54" w:rsidRDefault="3FB1FD0B" w:rsidP="00D446AA">
      <w:pPr>
        <w:pStyle w:val="ListParagraph"/>
        <w:numPr>
          <w:ilvl w:val="0"/>
          <w:numId w:val="22"/>
        </w:numPr>
        <w:tabs>
          <w:tab w:val="left" w:pos="900"/>
          <w:tab w:val="left" w:pos="1080"/>
        </w:tabs>
        <w:ind w:left="540" w:firstLine="0"/>
        <w:jc w:val="both"/>
        <w:rPr>
          <w:sz w:val="20"/>
          <w:szCs w:val="20"/>
          <w:lang w:val="en-GB"/>
        </w:rPr>
      </w:pPr>
      <w:r w:rsidRPr="00161EC2">
        <w:rPr>
          <w:sz w:val="20"/>
          <w:szCs w:val="20"/>
          <w:lang w:val="en-GB"/>
        </w:rPr>
        <w:t xml:space="preserve">This is </w:t>
      </w:r>
      <w:r w:rsidR="00834AB0" w:rsidRPr="00161EC2">
        <w:rPr>
          <w:sz w:val="20"/>
          <w:szCs w:val="20"/>
          <w:lang w:val="en-GB"/>
        </w:rPr>
        <w:t xml:space="preserve">also </w:t>
      </w:r>
      <w:r w:rsidRPr="00161EC2">
        <w:rPr>
          <w:sz w:val="20"/>
          <w:szCs w:val="20"/>
          <w:lang w:val="en-GB"/>
        </w:rPr>
        <w:t>true for efforts to prevent violent extremism, for which the drivers and root causes are specific to each locality, demanding responses to be risk</w:t>
      </w:r>
      <w:r w:rsidR="00B70107">
        <w:rPr>
          <w:sz w:val="20"/>
          <w:szCs w:val="20"/>
          <w:lang w:val="en-GB"/>
        </w:rPr>
        <w:t>-</w:t>
      </w:r>
      <w:r w:rsidRPr="00161EC2">
        <w:rPr>
          <w:sz w:val="20"/>
          <w:szCs w:val="20"/>
          <w:lang w:val="en-GB"/>
        </w:rPr>
        <w:t>informed</w:t>
      </w:r>
      <w:r w:rsidR="13649378" w:rsidRPr="00161EC2">
        <w:rPr>
          <w:sz w:val="20"/>
          <w:szCs w:val="20"/>
          <w:lang w:val="en-GB"/>
        </w:rPr>
        <w:t>,</w:t>
      </w:r>
      <w:r w:rsidRPr="00161EC2">
        <w:rPr>
          <w:sz w:val="20"/>
          <w:szCs w:val="20"/>
          <w:lang w:val="en-GB"/>
        </w:rPr>
        <w:t xml:space="preserve"> evidence</w:t>
      </w:r>
      <w:r w:rsidR="00B70107">
        <w:rPr>
          <w:sz w:val="20"/>
          <w:szCs w:val="20"/>
          <w:lang w:val="en-GB"/>
        </w:rPr>
        <w:t>-</w:t>
      </w:r>
      <w:r w:rsidRPr="00161EC2">
        <w:rPr>
          <w:sz w:val="20"/>
          <w:szCs w:val="20"/>
          <w:lang w:val="en-GB"/>
        </w:rPr>
        <w:t>based and implemented through local stakeholders, including civil society, faith-based organi</w:t>
      </w:r>
      <w:r w:rsidR="00B70107">
        <w:rPr>
          <w:sz w:val="20"/>
          <w:szCs w:val="20"/>
          <w:lang w:val="en-GB"/>
        </w:rPr>
        <w:t>z</w:t>
      </w:r>
      <w:r w:rsidRPr="00161EC2">
        <w:rPr>
          <w:sz w:val="20"/>
          <w:szCs w:val="20"/>
          <w:lang w:val="en-GB"/>
        </w:rPr>
        <w:t>ations and peacebuilders. This preventive approach to addressing violent extremism, rooted in sustainable development and human rights, tackles underlying vulnerabilities such as poverty, inequality and exclusion</w:t>
      </w:r>
      <w:r w:rsidR="005250B7" w:rsidRPr="00161EC2">
        <w:rPr>
          <w:sz w:val="20"/>
          <w:szCs w:val="20"/>
          <w:lang w:val="en-GB"/>
        </w:rPr>
        <w:t>,</w:t>
      </w:r>
      <w:r w:rsidRPr="00161EC2">
        <w:rPr>
          <w:sz w:val="20"/>
          <w:szCs w:val="20"/>
          <w:lang w:val="en-GB"/>
        </w:rPr>
        <w:t xml:space="preserve"> which can drive people to</w:t>
      </w:r>
      <w:r w:rsidR="005250B7" w:rsidRPr="00161EC2">
        <w:rPr>
          <w:sz w:val="20"/>
          <w:szCs w:val="20"/>
          <w:lang w:val="en-GB"/>
        </w:rPr>
        <w:t>wards</w:t>
      </w:r>
      <w:r w:rsidRPr="00161EC2">
        <w:rPr>
          <w:sz w:val="20"/>
          <w:szCs w:val="20"/>
          <w:lang w:val="en-GB"/>
        </w:rPr>
        <w:t xml:space="preserve"> </w:t>
      </w:r>
      <w:r w:rsidRPr="00161EC2">
        <w:rPr>
          <w:color w:val="000000" w:themeColor="text1"/>
          <w:sz w:val="20"/>
          <w:szCs w:val="20"/>
          <w:lang w:val="en-GB"/>
        </w:rPr>
        <w:t>violent extremist narratives and behaviours</w:t>
      </w:r>
      <w:r w:rsidR="7BC598F7" w:rsidRPr="00161EC2">
        <w:rPr>
          <w:color w:val="000000" w:themeColor="text1"/>
          <w:sz w:val="20"/>
          <w:szCs w:val="20"/>
          <w:lang w:val="en-GB"/>
        </w:rPr>
        <w:t>.</w:t>
      </w:r>
    </w:p>
    <w:p w14:paraId="0C0A4B91" w14:textId="305F1AD1" w:rsidR="00A52AAD" w:rsidRPr="00145371" w:rsidRDefault="00A52AAD" w:rsidP="00D446AA">
      <w:pPr>
        <w:tabs>
          <w:tab w:val="left" w:pos="900"/>
          <w:tab w:val="left" w:pos="1080"/>
        </w:tabs>
        <w:ind w:left="540"/>
        <w:jc w:val="both"/>
        <w:rPr>
          <w:color w:val="000000" w:themeColor="text1"/>
          <w:sz w:val="12"/>
          <w:szCs w:val="12"/>
          <w:highlight w:val="yellow"/>
          <w:lang w:val="en-GB"/>
        </w:rPr>
      </w:pPr>
    </w:p>
    <w:p w14:paraId="15969330" w14:textId="6BB5E929" w:rsidR="00886E54" w:rsidRPr="00161EC2" w:rsidRDefault="008C42F9" w:rsidP="00D446AA">
      <w:pPr>
        <w:pStyle w:val="ListParagraph"/>
        <w:numPr>
          <w:ilvl w:val="0"/>
          <w:numId w:val="22"/>
        </w:numPr>
        <w:tabs>
          <w:tab w:val="left" w:pos="900"/>
          <w:tab w:val="left" w:pos="1080"/>
        </w:tabs>
        <w:ind w:left="540" w:firstLine="0"/>
        <w:jc w:val="both"/>
        <w:rPr>
          <w:sz w:val="20"/>
          <w:szCs w:val="20"/>
          <w:lang w:val="en-GB"/>
        </w:rPr>
      </w:pPr>
      <w:r w:rsidRPr="00161EC2">
        <w:rPr>
          <w:sz w:val="20"/>
          <w:szCs w:val="20"/>
          <w:lang w:val="en-GB"/>
        </w:rPr>
        <w:t xml:space="preserve">Over the last decade, the important role of youth </w:t>
      </w:r>
      <w:r w:rsidR="0045308D" w:rsidRPr="00161EC2">
        <w:rPr>
          <w:sz w:val="20"/>
          <w:szCs w:val="20"/>
          <w:lang w:val="en-GB"/>
        </w:rPr>
        <w:t xml:space="preserve">in </w:t>
      </w:r>
      <w:r w:rsidRPr="00161EC2">
        <w:rPr>
          <w:sz w:val="20"/>
          <w:szCs w:val="20"/>
          <w:lang w:val="en-GB"/>
        </w:rPr>
        <w:t>national and international policymaking and peacebuilding has been increasingly acknowledged</w:t>
      </w:r>
      <w:r w:rsidR="0045308D" w:rsidRPr="00161EC2">
        <w:rPr>
          <w:sz w:val="20"/>
          <w:szCs w:val="20"/>
          <w:lang w:val="en-GB"/>
        </w:rPr>
        <w:t>.</w:t>
      </w:r>
      <w:r w:rsidRPr="00161EC2">
        <w:rPr>
          <w:rStyle w:val="FootnoteReference"/>
          <w:sz w:val="20"/>
          <w:szCs w:val="20"/>
          <w:lang w:val="en-GB"/>
        </w:rPr>
        <w:footnoteReference w:id="8"/>
      </w:r>
      <w:r w:rsidRPr="00161EC2">
        <w:rPr>
          <w:sz w:val="20"/>
          <w:szCs w:val="20"/>
          <w:lang w:val="en-GB"/>
        </w:rPr>
        <w:t xml:space="preserve"> With 1.5 billion young people aged 15</w:t>
      </w:r>
      <w:r w:rsidR="0045308D" w:rsidRPr="00161EC2">
        <w:rPr>
          <w:sz w:val="20"/>
          <w:szCs w:val="20"/>
          <w:lang w:val="en-GB"/>
        </w:rPr>
        <w:t>-</w:t>
      </w:r>
      <w:r w:rsidRPr="00161EC2">
        <w:rPr>
          <w:sz w:val="20"/>
          <w:szCs w:val="20"/>
          <w:lang w:val="en-GB"/>
        </w:rPr>
        <w:t xml:space="preserve">24 today, </w:t>
      </w:r>
      <w:r w:rsidR="00270F2E" w:rsidRPr="00161EC2">
        <w:rPr>
          <w:sz w:val="20"/>
          <w:szCs w:val="20"/>
          <w:lang w:val="en-GB"/>
        </w:rPr>
        <w:t>t</w:t>
      </w:r>
      <w:r w:rsidR="000A503A" w:rsidRPr="00161EC2">
        <w:rPr>
          <w:sz w:val="20"/>
          <w:szCs w:val="20"/>
          <w:lang w:val="en-GB"/>
        </w:rPr>
        <w:t xml:space="preserve">he role </w:t>
      </w:r>
      <w:r w:rsidR="001E7F26">
        <w:rPr>
          <w:sz w:val="20"/>
          <w:szCs w:val="20"/>
          <w:lang w:val="en-GB"/>
        </w:rPr>
        <w:t xml:space="preserve">that </w:t>
      </w:r>
      <w:r w:rsidR="000A503A" w:rsidRPr="00161EC2">
        <w:rPr>
          <w:sz w:val="20"/>
          <w:szCs w:val="20"/>
          <w:lang w:val="en-GB"/>
        </w:rPr>
        <w:t>youth can play</w:t>
      </w:r>
      <w:r w:rsidR="00270F2E" w:rsidRPr="00161EC2">
        <w:rPr>
          <w:sz w:val="20"/>
          <w:szCs w:val="20"/>
          <w:lang w:val="en-GB"/>
        </w:rPr>
        <w:t xml:space="preserve"> as key actors</w:t>
      </w:r>
      <w:r w:rsidR="000A503A" w:rsidRPr="00161EC2">
        <w:rPr>
          <w:sz w:val="20"/>
          <w:szCs w:val="20"/>
          <w:lang w:val="en-GB"/>
        </w:rPr>
        <w:t xml:space="preserve"> in the prevention and resolution of conflicts </w:t>
      </w:r>
      <w:r w:rsidR="00270F2E" w:rsidRPr="00161EC2">
        <w:rPr>
          <w:sz w:val="20"/>
          <w:szCs w:val="20"/>
          <w:lang w:val="en-GB"/>
        </w:rPr>
        <w:t xml:space="preserve">is </w:t>
      </w:r>
      <w:r w:rsidR="000A503A" w:rsidRPr="00161EC2">
        <w:rPr>
          <w:sz w:val="20"/>
          <w:szCs w:val="20"/>
          <w:lang w:val="en-GB"/>
        </w:rPr>
        <w:t>widely acknowledged</w:t>
      </w:r>
      <w:r w:rsidR="00663FB1" w:rsidRPr="00161EC2">
        <w:rPr>
          <w:sz w:val="20"/>
          <w:szCs w:val="20"/>
          <w:lang w:val="en-GB"/>
        </w:rPr>
        <w:t xml:space="preserve"> and reinforced by multiple Security Council resolutions</w:t>
      </w:r>
      <w:r w:rsidR="001E7F26">
        <w:rPr>
          <w:sz w:val="20"/>
          <w:szCs w:val="20"/>
          <w:lang w:val="en-GB"/>
        </w:rPr>
        <w:t>,</w:t>
      </w:r>
      <w:r w:rsidRPr="00161EC2">
        <w:rPr>
          <w:sz w:val="20"/>
          <w:szCs w:val="20"/>
          <w:lang w:val="en-GB"/>
        </w:rPr>
        <w:t xml:space="preserve"> yet</w:t>
      </w:r>
      <w:r w:rsidR="00270F2E" w:rsidRPr="00161EC2">
        <w:rPr>
          <w:sz w:val="20"/>
          <w:szCs w:val="20"/>
          <w:lang w:val="en-GB"/>
        </w:rPr>
        <w:t xml:space="preserve"> </w:t>
      </w:r>
      <w:r w:rsidR="004136BD" w:rsidRPr="00161EC2">
        <w:rPr>
          <w:sz w:val="20"/>
          <w:szCs w:val="20"/>
          <w:lang w:val="en-GB"/>
        </w:rPr>
        <w:t xml:space="preserve">it has not been </w:t>
      </w:r>
      <w:r w:rsidR="000A503A" w:rsidRPr="00161EC2">
        <w:rPr>
          <w:sz w:val="20"/>
          <w:szCs w:val="20"/>
          <w:lang w:val="en-GB"/>
        </w:rPr>
        <w:t>adequate</w:t>
      </w:r>
      <w:r w:rsidR="004136BD" w:rsidRPr="00161EC2">
        <w:rPr>
          <w:sz w:val="20"/>
          <w:szCs w:val="20"/>
          <w:lang w:val="en-GB"/>
        </w:rPr>
        <w:t>ly</w:t>
      </w:r>
      <w:r w:rsidR="00FA1FFF" w:rsidRPr="00161EC2">
        <w:rPr>
          <w:sz w:val="20"/>
          <w:szCs w:val="20"/>
          <w:lang w:val="en-GB"/>
        </w:rPr>
        <w:t xml:space="preserve"> </w:t>
      </w:r>
      <w:r w:rsidR="000A503A" w:rsidRPr="00161EC2">
        <w:rPr>
          <w:sz w:val="20"/>
          <w:szCs w:val="20"/>
          <w:lang w:val="en-GB"/>
        </w:rPr>
        <w:t>emphasi</w:t>
      </w:r>
      <w:r w:rsidR="00FA1FFF" w:rsidRPr="00161EC2">
        <w:rPr>
          <w:sz w:val="20"/>
          <w:szCs w:val="20"/>
          <w:lang w:val="en-GB"/>
        </w:rPr>
        <w:t>zed</w:t>
      </w:r>
      <w:r w:rsidR="000A503A" w:rsidRPr="00161EC2">
        <w:rPr>
          <w:sz w:val="20"/>
          <w:szCs w:val="20"/>
          <w:lang w:val="en-GB"/>
        </w:rPr>
        <w:t xml:space="preserve"> </w:t>
      </w:r>
      <w:r w:rsidR="007C0F45" w:rsidRPr="00161EC2">
        <w:rPr>
          <w:sz w:val="20"/>
          <w:szCs w:val="20"/>
          <w:lang w:val="en-GB"/>
        </w:rPr>
        <w:t xml:space="preserve">or resourced </w:t>
      </w:r>
      <w:r w:rsidR="000A503A" w:rsidRPr="00161EC2">
        <w:rPr>
          <w:sz w:val="20"/>
          <w:szCs w:val="20"/>
          <w:lang w:val="en-GB"/>
        </w:rPr>
        <w:t xml:space="preserve">in government </w:t>
      </w:r>
      <w:r w:rsidR="00FA1FFF" w:rsidRPr="00161EC2">
        <w:rPr>
          <w:sz w:val="20"/>
          <w:szCs w:val="20"/>
          <w:lang w:val="en-GB"/>
        </w:rPr>
        <w:t>and</w:t>
      </w:r>
      <w:r w:rsidR="000A503A" w:rsidRPr="00161EC2">
        <w:rPr>
          <w:sz w:val="20"/>
          <w:szCs w:val="20"/>
          <w:lang w:val="en-GB"/>
        </w:rPr>
        <w:t xml:space="preserve"> donor interventions</w:t>
      </w:r>
      <w:r w:rsidR="0045308D" w:rsidRPr="00161EC2">
        <w:rPr>
          <w:sz w:val="20"/>
          <w:szCs w:val="20"/>
          <w:lang w:val="en-GB"/>
        </w:rPr>
        <w:t>.</w:t>
      </w:r>
      <w:r w:rsidR="00BB0927" w:rsidRPr="00161EC2">
        <w:rPr>
          <w:rStyle w:val="FootnoteReference"/>
          <w:sz w:val="20"/>
          <w:szCs w:val="20"/>
          <w:lang w:val="en-GB"/>
        </w:rPr>
        <w:footnoteReference w:id="9"/>
      </w:r>
      <w:r w:rsidR="00886E54" w:rsidRPr="00161EC2">
        <w:rPr>
          <w:sz w:val="20"/>
          <w:szCs w:val="20"/>
          <w:lang w:val="en-GB"/>
        </w:rPr>
        <w:t xml:space="preserve"> </w:t>
      </w:r>
    </w:p>
    <w:p w14:paraId="5166F72D" w14:textId="4C996709" w:rsidR="00A1621F" w:rsidRPr="00145371" w:rsidRDefault="00A1621F" w:rsidP="00D446AA">
      <w:pPr>
        <w:tabs>
          <w:tab w:val="left" w:pos="900"/>
          <w:tab w:val="left" w:pos="1080"/>
        </w:tabs>
        <w:ind w:left="540"/>
        <w:jc w:val="both"/>
        <w:rPr>
          <w:sz w:val="12"/>
          <w:szCs w:val="12"/>
          <w:lang w:val="en-GB"/>
        </w:rPr>
      </w:pPr>
    </w:p>
    <w:p w14:paraId="7304D863" w14:textId="32AD7416" w:rsidR="00FB4864" w:rsidRPr="00161EC2" w:rsidRDefault="00E53A88" w:rsidP="00D446AA">
      <w:pPr>
        <w:pStyle w:val="ListParagraph"/>
        <w:numPr>
          <w:ilvl w:val="0"/>
          <w:numId w:val="22"/>
        </w:numPr>
        <w:tabs>
          <w:tab w:val="left" w:pos="900"/>
          <w:tab w:val="left" w:pos="1080"/>
        </w:tabs>
        <w:ind w:left="540" w:firstLine="0"/>
        <w:jc w:val="both"/>
        <w:rPr>
          <w:sz w:val="20"/>
          <w:szCs w:val="20"/>
          <w:lang w:val="en-GB"/>
        </w:rPr>
      </w:pPr>
      <w:r w:rsidRPr="00161EC2">
        <w:rPr>
          <w:sz w:val="20"/>
          <w:szCs w:val="20"/>
          <w:lang w:val="en-GB"/>
        </w:rPr>
        <w:lastRenderedPageBreak/>
        <w:t xml:space="preserve">Likewise, while </w:t>
      </w:r>
      <w:r w:rsidR="000A503A" w:rsidRPr="00161EC2">
        <w:rPr>
          <w:sz w:val="20"/>
          <w:szCs w:val="20"/>
          <w:lang w:val="en-GB"/>
        </w:rPr>
        <w:t xml:space="preserve">there has been </w:t>
      </w:r>
      <w:r w:rsidR="00972A28" w:rsidRPr="00161EC2">
        <w:rPr>
          <w:sz w:val="20"/>
          <w:szCs w:val="20"/>
          <w:lang w:val="en-GB"/>
        </w:rPr>
        <w:t xml:space="preserve">broad </w:t>
      </w:r>
      <w:r w:rsidR="000A503A" w:rsidRPr="00161EC2">
        <w:rPr>
          <w:sz w:val="20"/>
          <w:szCs w:val="20"/>
          <w:lang w:val="en-GB"/>
        </w:rPr>
        <w:t xml:space="preserve">recognition of the critical importance of addressing women’s </w:t>
      </w:r>
      <w:r w:rsidR="00B227FF" w:rsidRPr="00161EC2">
        <w:rPr>
          <w:sz w:val="20"/>
          <w:szCs w:val="20"/>
          <w:lang w:val="en-GB"/>
        </w:rPr>
        <w:t xml:space="preserve">participation in </w:t>
      </w:r>
      <w:r w:rsidR="00343B15" w:rsidRPr="00161EC2">
        <w:rPr>
          <w:sz w:val="20"/>
          <w:szCs w:val="20"/>
          <w:lang w:val="en-GB"/>
        </w:rPr>
        <w:t>peace and development</w:t>
      </w:r>
      <w:r w:rsidR="000A503A" w:rsidRPr="00161EC2">
        <w:rPr>
          <w:sz w:val="20"/>
          <w:szCs w:val="20"/>
          <w:lang w:val="en-GB"/>
        </w:rPr>
        <w:t>, significant gaps</w:t>
      </w:r>
      <w:r w:rsidR="481BFA34" w:rsidRPr="00161EC2">
        <w:rPr>
          <w:sz w:val="20"/>
          <w:szCs w:val="20"/>
          <w:lang w:val="en-GB"/>
        </w:rPr>
        <w:t xml:space="preserve"> remain</w:t>
      </w:r>
      <w:r w:rsidR="000A503A" w:rsidRPr="00161EC2">
        <w:rPr>
          <w:sz w:val="20"/>
          <w:szCs w:val="20"/>
          <w:lang w:val="en-GB"/>
        </w:rPr>
        <w:t xml:space="preserve">. It </w:t>
      </w:r>
      <w:r w:rsidR="0087290C" w:rsidRPr="00161EC2">
        <w:rPr>
          <w:sz w:val="20"/>
          <w:szCs w:val="20"/>
          <w:lang w:val="en-GB"/>
        </w:rPr>
        <w:t>has been</w:t>
      </w:r>
      <w:r w:rsidR="000A503A" w:rsidRPr="00161EC2">
        <w:rPr>
          <w:sz w:val="20"/>
          <w:szCs w:val="20"/>
          <w:lang w:val="en-GB"/>
        </w:rPr>
        <w:t xml:space="preserve"> two decades since the Security Council adopted </w:t>
      </w:r>
      <w:r w:rsidR="001E7F26">
        <w:rPr>
          <w:sz w:val="20"/>
          <w:szCs w:val="20"/>
          <w:lang w:val="en-GB"/>
        </w:rPr>
        <w:t>r</w:t>
      </w:r>
      <w:r w:rsidR="000A503A" w:rsidRPr="00161EC2">
        <w:rPr>
          <w:sz w:val="20"/>
          <w:szCs w:val="20"/>
          <w:lang w:val="en-GB"/>
        </w:rPr>
        <w:t xml:space="preserve">esolution 1325 </w:t>
      </w:r>
      <w:r w:rsidR="001E7F26">
        <w:rPr>
          <w:sz w:val="20"/>
          <w:szCs w:val="20"/>
          <w:lang w:val="en-GB"/>
        </w:rPr>
        <w:t>(</w:t>
      </w:r>
      <w:r w:rsidR="000A503A" w:rsidRPr="00161EC2">
        <w:rPr>
          <w:sz w:val="20"/>
          <w:szCs w:val="20"/>
          <w:lang w:val="en-GB"/>
        </w:rPr>
        <w:t>2000</w:t>
      </w:r>
      <w:r w:rsidR="001E7F26">
        <w:rPr>
          <w:sz w:val="20"/>
          <w:szCs w:val="20"/>
          <w:lang w:val="en-GB"/>
        </w:rPr>
        <w:t>)</w:t>
      </w:r>
      <w:r w:rsidR="0045308D" w:rsidRPr="00161EC2">
        <w:rPr>
          <w:sz w:val="20"/>
          <w:szCs w:val="20"/>
          <w:lang w:val="en-GB"/>
        </w:rPr>
        <w:t>,</w:t>
      </w:r>
      <w:r w:rsidR="000A503A" w:rsidRPr="00161EC2">
        <w:rPr>
          <w:sz w:val="20"/>
          <w:szCs w:val="20"/>
          <w:lang w:val="en-GB"/>
        </w:rPr>
        <w:t xml:space="preserve"> </w:t>
      </w:r>
      <w:r w:rsidR="001405A6" w:rsidRPr="00161EC2">
        <w:rPr>
          <w:sz w:val="20"/>
          <w:szCs w:val="20"/>
          <w:lang w:val="en-GB"/>
        </w:rPr>
        <w:t xml:space="preserve">followed </w:t>
      </w:r>
      <w:r w:rsidR="000A503A" w:rsidRPr="00161EC2">
        <w:rPr>
          <w:sz w:val="20"/>
          <w:szCs w:val="20"/>
          <w:lang w:val="en-GB"/>
        </w:rPr>
        <w:t xml:space="preserve">by </w:t>
      </w:r>
      <w:r w:rsidR="001E7F26">
        <w:rPr>
          <w:sz w:val="20"/>
          <w:szCs w:val="20"/>
          <w:lang w:val="en-GB"/>
        </w:rPr>
        <w:t xml:space="preserve">resolution </w:t>
      </w:r>
      <w:r w:rsidR="000A503A" w:rsidRPr="00161EC2">
        <w:rPr>
          <w:sz w:val="20"/>
          <w:szCs w:val="20"/>
          <w:lang w:val="en-GB"/>
        </w:rPr>
        <w:t xml:space="preserve">2122 </w:t>
      </w:r>
      <w:r w:rsidR="001E7F26">
        <w:rPr>
          <w:sz w:val="20"/>
          <w:szCs w:val="20"/>
          <w:lang w:val="en-GB"/>
        </w:rPr>
        <w:t>(</w:t>
      </w:r>
      <w:r w:rsidR="000A503A" w:rsidRPr="00161EC2">
        <w:rPr>
          <w:sz w:val="20"/>
          <w:szCs w:val="20"/>
          <w:lang w:val="en-GB"/>
        </w:rPr>
        <w:t>2013</w:t>
      </w:r>
      <w:r w:rsidR="001E7F26">
        <w:rPr>
          <w:sz w:val="20"/>
          <w:szCs w:val="20"/>
          <w:lang w:val="en-GB"/>
        </w:rPr>
        <w:t>)</w:t>
      </w:r>
      <w:r w:rsidR="0045308D" w:rsidRPr="00161EC2">
        <w:rPr>
          <w:sz w:val="20"/>
          <w:szCs w:val="20"/>
          <w:lang w:val="en-GB"/>
        </w:rPr>
        <w:t>,</w:t>
      </w:r>
      <w:r w:rsidR="000A503A" w:rsidRPr="00161EC2">
        <w:rPr>
          <w:sz w:val="20"/>
          <w:szCs w:val="20"/>
          <w:lang w:val="en-GB"/>
        </w:rPr>
        <w:t xml:space="preserve"> to ensure women’s participation in peace and security efforts</w:t>
      </w:r>
      <w:r w:rsidR="00A33BCE" w:rsidRPr="00161EC2">
        <w:rPr>
          <w:sz w:val="20"/>
          <w:szCs w:val="20"/>
          <w:lang w:val="en-GB"/>
        </w:rPr>
        <w:t xml:space="preserve">, yet </w:t>
      </w:r>
      <w:r w:rsidR="001E7F26">
        <w:rPr>
          <w:sz w:val="20"/>
          <w:szCs w:val="20"/>
          <w:lang w:val="en-GB"/>
        </w:rPr>
        <w:t xml:space="preserve">their </w:t>
      </w:r>
      <w:r w:rsidR="000A503A" w:rsidRPr="00161EC2">
        <w:rPr>
          <w:sz w:val="20"/>
          <w:szCs w:val="20"/>
          <w:lang w:val="en-GB"/>
        </w:rPr>
        <w:t xml:space="preserve">participation in peace processes continues </w:t>
      </w:r>
      <w:r w:rsidR="00AE16C4" w:rsidRPr="00161EC2">
        <w:rPr>
          <w:sz w:val="20"/>
          <w:szCs w:val="20"/>
          <w:lang w:val="en-GB"/>
        </w:rPr>
        <w:t xml:space="preserve">to </w:t>
      </w:r>
      <w:r w:rsidR="000A503A" w:rsidRPr="00161EC2">
        <w:rPr>
          <w:sz w:val="20"/>
          <w:szCs w:val="20"/>
          <w:lang w:val="en-GB"/>
        </w:rPr>
        <w:t>be</w:t>
      </w:r>
      <w:r w:rsidR="00AE16C4" w:rsidRPr="00161EC2">
        <w:rPr>
          <w:sz w:val="20"/>
          <w:szCs w:val="20"/>
          <w:lang w:val="en-GB"/>
        </w:rPr>
        <w:t xml:space="preserve"> </w:t>
      </w:r>
      <w:r w:rsidR="000A503A" w:rsidRPr="00161EC2">
        <w:rPr>
          <w:sz w:val="20"/>
          <w:szCs w:val="20"/>
          <w:lang w:val="en-GB"/>
        </w:rPr>
        <w:t>low.</w:t>
      </w:r>
    </w:p>
    <w:p w14:paraId="6056FC40" w14:textId="0214EB14" w:rsidR="003B05A0" w:rsidRPr="00161EC2" w:rsidRDefault="003B05A0" w:rsidP="00515039">
      <w:pPr>
        <w:tabs>
          <w:tab w:val="left" w:pos="1080"/>
        </w:tabs>
        <w:ind w:left="540"/>
        <w:jc w:val="both"/>
        <w:rPr>
          <w:sz w:val="20"/>
          <w:szCs w:val="20"/>
          <w:lang w:val="en-GB"/>
        </w:rPr>
      </w:pPr>
    </w:p>
    <w:p w14:paraId="681A4865" w14:textId="3BD3D60C" w:rsidR="00234CB2" w:rsidRPr="00145371" w:rsidRDefault="00234CB2" w:rsidP="00145371">
      <w:pPr>
        <w:numPr>
          <w:ilvl w:val="0"/>
          <w:numId w:val="7"/>
        </w:numPr>
        <w:tabs>
          <w:tab w:val="left" w:pos="1080"/>
        </w:tabs>
        <w:ind w:left="540" w:hanging="540"/>
        <w:jc w:val="both"/>
        <w:rPr>
          <w:lang w:val="en-GB"/>
        </w:rPr>
      </w:pPr>
      <w:r w:rsidRPr="00145371">
        <w:rPr>
          <w:b/>
          <w:bCs/>
          <w:lang w:val="en-GB"/>
        </w:rPr>
        <w:t>UNDP support</w:t>
      </w:r>
      <w:r w:rsidR="00027A71" w:rsidRPr="00145371">
        <w:rPr>
          <w:b/>
          <w:bCs/>
          <w:lang w:val="en-GB"/>
        </w:rPr>
        <w:t xml:space="preserve"> to </w:t>
      </w:r>
      <w:r w:rsidR="0045308D" w:rsidRPr="00145371">
        <w:rPr>
          <w:b/>
          <w:bCs/>
          <w:lang w:val="en-GB"/>
        </w:rPr>
        <w:t>c</w:t>
      </w:r>
      <w:r w:rsidR="00552C2D" w:rsidRPr="00145371">
        <w:rPr>
          <w:b/>
          <w:bCs/>
          <w:lang w:val="en-GB"/>
        </w:rPr>
        <w:t>onflict</w:t>
      </w:r>
      <w:r w:rsidR="00086E8B" w:rsidRPr="00145371">
        <w:rPr>
          <w:b/>
          <w:bCs/>
          <w:lang w:val="en-GB"/>
        </w:rPr>
        <w:t>-</w:t>
      </w:r>
      <w:r w:rsidR="00552C2D" w:rsidRPr="00145371">
        <w:rPr>
          <w:b/>
          <w:bCs/>
          <w:lang w:val="en-GB"/>
        </w:rPr>
        <w:t>affected countries</w:t>
      </w:r>
    </w:p>
    <w:p w14:paraId="05CB0919" w14:textId="235084FE" w:rsidR="00515B81" w:rsidRPr="00161EC2" w:rsidRDefault="00515B81" w:rsidP="00515039">
      <w:pPr>
        <w:tabs>
          <w:tab w:val="left" w:pos="1080"/>
        </w:tabs>
        <w:ind w:left="540"/>
        <w:jc w:val="both"/>
        <w:rPr>
          <w:b/>
          <w:bCs/>
          <w:sz w:val="20"/>
          <w:szCs w:val="20"/>
          <w:lang w:val="en-GB"/>
        </w:rPr>
      </w:pPr>
    </w:p>
    <w:p w14:paraId="44B2EFCD" w14:textId="3A197DA7" w:rsidR="00D32AAB" w:rsidRPr="00161EC2" w:rsidRDefault="00D32AAB" w:rsidP="00145371">
      <w:pPr>
        <w:pStyle w:val="ListParagraph"/>
        <w:numPr>
          <w:ilvl w:val="0"/>
          <w:numId w:val="22"/>
        </w:numPr>
        <w:tabs>
          <w:tab w:val="left" w:pos="900"/>
        </w:tabs>
        <w:ind w:left="540" w:firstLine="0"/>
        <w:jc w:val="both"/>
        <w:rPr>
          <w:color w:val="000000" w:themeColor="text1"/>
          <w:sz w:val="20"/>
          <w:szCs w:val="20"/>
          <w:lang w:val="en-GB"/>
        </w:rPr>
      </w:pPr>
      <w:r w:rsidRPr="00161EC2">
        <w:rPr>
          <w:sz w:val="20"/>
          <w:szCs w:val="20"/>
          <w:lang w:val="en-GB"/>
        </w:rPr>
        <w:t xml:space="preserve">UNDP supports </w:t>
      </w:r>
      <w:r w:rsidR="00637BC0" w:rsidRPr="00161EC2">
        <w:rPr>
          <w:sz w:val="20"/>
          <w:szCs w:val="20"/>
          <w:lang w:val="en-GB"/>
        </w:rPr>
        <w:t xml:space="preserve">all 57 </w:t>
      </w:r>
      <w:r w:rsidR="006763A5" w:rsidRPr="00161EC2">
        <w:rPr>
          <w:sz w:val="20"/>
          <w:szCs w:val="20"/>
          <w:lang w:val="en-GB"/>
        </w:rPr>
        <w:t xml:space="preserve">countries and territories </w:t>
      </w:r>
      <w:r w:rsidR="00DF6760" w:rsidRPr="00161EC2">
        <w:rPr>
          <w:sz w:val="20"/>
          <w:szCs w:val="20"/>
          <w:lang w:val="en-GB"/>
        </w:rPr>
        <w:t xml:space="preserve">identified in the </w:t>
      </w:r>
      <w:r w:rsidR="001E7F26">
        <w:rPr>
          <w:sz w:val="20"/>
          <w:szCs w:val="20"/>
          <w:lang w:val="en-GB"/>
        </w:rPr>
        <w:t>Organisation for Economic Co-operation and Development</w:t>
      </w:r>
      <w:r w:rsidR="00542FC6">
        <w:rPr>
          <w:sz w:val="20"/>
          <w:szCs w:val="20"/>
          <w:lang w:val="en-GB"/>
        </w:rPr>
        <w:t xml:space="preserve"> (</w:t>
      </w:r>
      <w:r w:rsidR="00DF6760" w:rsidRPr="00161EC2">
        <w:rPr>
          <w:sz w:val="20"/>
          <w:szCs w:val="20"/>
          <w:lang w:val="en-GB"/>
        </w:rPr>
        <w:t>OECD</w:t>
      </w:r>
      <w:r w:rsidR="00542FC6">
        <w:rPr>
          <w:sz w:val="20"/>
          <w:szCs w:val="20"/>
          <w:lang w:val="en-GB"/>
        </w:rPr>
        <w:t>)</w:t>
      </w:r>
      <w:r w:rsidR="00DF6760" w:rsidRPr="00161EC2">
        <w:rPr>
          <w:sz w:val="20"/>
          <w:szCs w:val="20"/>
          <w:lang w:val="en-GB"/>
        </w:rPr>
        <w:t xml:space="preserve"> </w:t>
      </w:r>
      <w:r w:rsidR="001E7F26">
        <w:rPr>
          <w:sz w:val="20"/>
          <w:szCs w:val="20"/>
          <w:lang w:val="en-GB"/>
        </w:rPr>
        <w:t>“</w:t>
      </w:r>
      <w:r w:rsidR="00DF6760" w:rsidRPr="00161EC2">
        <w:rPr>
          <w:sz w:val="20"/>
          <w:szCs w:val="20"/>
          <w:lang w:val="en-GB"/>
        </w:rPr>
        <w:t xml:space="preserve">States of Fragility </w:t>
      </w:r>
      <w:r w:rsidR="001E7F26" w:rsidRPr="00161EC2">
        <w:rPr>
          <w:sz w:val="20"/>
          <w:szCs w:val="20"/>
          <w:lang w:val="en-GB"/>
        </w:rPr>
        <w:t>2020</w:t>
      </w:r>
      <w:r w:rsidR="001E7F26">
        <w:rPr>
          <w:sz w:val="20"/>
          <w:szCs w:val="20"/>
          <w:lang w:val="en-GB"/>
        </w:rPr>
        <w:t>” r</w:t>
      </w:r>
      <w:r w:rsidR="00DF6760" w:rsidRPr="00161EC2">
        <w:rPr>
          <w:sz w:val="20"/>
          <w:szCs w:val="20"/>
          <w:lang w:val="en-GB"/>
        </w:rPr>
        <w:t>eport</w:t>
      </w:r>
      <w:r w:rsidR="00247F58" w:rsidRPr="00161EC2">
        <w:rPr>
          <w:sz w:val="20"/>
          <w:szCs w:val="20"/>
          <w:lang w:val="en-GB"/>
        </w:rPr>
        <w:t xml:space="preserve"> (</w:t>
      </w:r>
      <w:r w:rsidR="00DF6760" w:rsidRPr="00161EC2">
        <w:rPr>
          <w:sz w:val="20"/>
          <w:szCs w:val="20"/>
          <w:lang w:val="en-GB"/>
        </w:rPr>
        <w:t xml:space="preserve">including the </w:t>
      </w:r>
      <w:r w:rsidR="009D4B7C" w:rsidRPr="00161EC2">
        <w:rPr>
          <w:sz w:val="20"/>
          <w:szCs w:val="20"/>
          <w:lang w:val="en-GB"/>
        </w:rPr>
        <w:t>3</w:t>
      </w:r>
      <w:r w:rsidR="00787E05" w:rsidRPr="00161EC2">
        <w:rPr>
          <w:sz w:val="20"/>
          <w:szCs w:val="20"/>
          <w:lang w:val="en-GB"/>
        </w:rPr>
        <w:t>4</w:t>
      </w:r>
      <w:r w:rsidR="009D4B7C" w:rsidRPr="00161EC2">
        <w:rPr>
          <w:i/>
          <w:iCs/>
          <w:sz w:val="20"/>
          <w:szCs w:val="20"/>
          <w:lang w:val="en-GB"/>
        </w:rPr>
        <w:t xml:space="preserve"> </w:t>
      </w:r>
      <w:r w:rsidR="009D4B7C" w:rsidRPr="00161EC2">
        <w:rPr>
          <w:sz w:val="20"/>
          <w:szCs w:val="20"/>
          <w:lang w:val="en-GB"/>
        </w:rPr>
        <w:t xml:space="preserve">countries </w:t>
      </w:r>
      <w:r w:rsidR="00247F58" w:rsidRPr="00161EC2">
        <w:rPr>
          <w:sz w:val="20"/>
          <w:szCs w:val="20"/>
          <w:lang w:val="en-GB"/>
        </w:rPr>
        <w:t xml:space="preserve">covered </w:t>
      </w:r>
      <w:r w:rsidR="009D4B7C" w:rsidRPr="00161EC2">
        <w:rPr>
          <w:sz w:val="20"/>
          <w:szCs w:val="20"/>
          <w:lang w:val="en-GB"/>
        </w:rPr>
        <w:t>in th</w:t>
      </w:r>
      <w:r w:rsidR="0066672A" w:rsidRPr="00161EC2">
        <w:rPr>
          <w:sz w:val="20"/>
          <w:szCs w:val="20"/>
          <w:lang w:val="en-GB"/>
        </w:rPr>
        <w:t>is</w:t>
      </w:r>
      <w:r w:rsidR="009D4B7C" w:rsidRPr="00161EC2">
        <w:rPr>
          <w:sz w:val="20"/>
          <w:szCs w:val="20"/>
          <w:lang w:val="en-GB"/>
        </w:rPr>
        <w:t xml:space="preserve"> </w:t>
      </w:r>
      <w:r w:rsidR="001E7F26">
        <w:rPr>
          <w:sz w:val="20"/>
          <w:szCs w:val="20"/>
          <w:lang w:val="en-GB"/>
        </w:rPr>
        <w:t>e</w:t>
      </w:r>
      <w:r w:rsidR="009D4B7C" w:rsidRPr="00161EC2">
        <w:rPr>
          <w:sz w:val="20"/>
          <w:szCs w:val="20"/>
          <w:lang w:val="en-GB"/>
        </w:rPr>
        <w:t>valuation</w:t>
      </w:r>
      <w:r w:rsidR="00247F58" w:rsidRPr="00161EC2">
        <w:rPr>
          <w:sz w:val="20"/>
          <w:szCs w:val="20"/>
          <w:lang w:val="en-GB"/>
        </w:rPr>
        <w:t>)</w:t>
      </w:r>
      <w:r w:rsidR="009D4B7C" w:rsidRPr="00161EC2">
        <w:rPr>
          <w:sz w:val="20"/>
          <w:szCs w:val="20"/>
          <w:lang w:val="en-GB"/>
        </w:rPr>
        <w:t xml:space="preserve"> </w:t>
      </w:r>
      <w:r w:rsidRPr="00161EC2">
        <w:rPr>
          <w:sz w:val="20"/>
          <w:szCs w:val="20"/>
          <w:lang w:val="en-GB"/>
        </w:rPr>
        <w:t xml:space="preserve">in their efforts towards conflict prevention, </w:t>
      </w:r>
      <w:r w:rsidRPr="00161EC2">
        <w:rPr>
          <w:color w:val="000000" w:themeColor="text1"/>
          <w:sz w:val="20"/>
          <w:szCs w:val="20"/>
          <w:lang w:val="en-GB"/>
        </w:rPr>
        <w:t>recovery</w:t>
      </w:r>
      <w:r w:rsidR="001F0650" w:rsidRPr="00161EC2">
        <w:rPr>
          <w:color w:val="000000" w:themeColor="text1"/>
          <w:sz w:val="20"/>
          <w:szCs w:val="20"/>
          <w:lang w:val="en-GB"/>
        </w:rPr>
        <w:t xml:space="preserve">, </w:t>
      </w:r>
      <w:r w:rsidRPr="00161EC2">
        <w:rPr>
          <w:color w:val="000000" w:themeColor="text1"/>
          <w:sz w:val="20"/>
          <w:szCs w:val="20"/>
          <w:lang w:val="en-GB"/>
        </w:rPr>
        <w:t>stabili</w:t>
      </w:r>
      <w:r w:rsidR="0045308D" w:rsidRPr="00161EC2">
        <w:rPr>
          <w:color w:val="000000" w:themeColor="text1"/>
          <w:sz w:val="20"/>
          <w:szCs w:val="20"/>
          <w:lang w:val="en-GB"/>
        </w:rPr>
        <w:t>z</w:t>
      </w:r>
      <w:r w:rsidRPr="00161EC2">
        <w:rPr>
          <w:color w:val="000000" w:themeColor="text1"/>
          <w:sz w:val="20"/>
          <w:szCs w:val="20"/>
          <w:lang w:val="en-GB"/>
        </w:rPr>
        <w:t xml:space="preserve">ation and transition to development. </w:t>
      </w:r>
      <w:r w:rsidR="00F56863" w:rsidRPr="00161EC2">
        <w:rPr>
          <w:color w:val="000000" w:themeColor="text1"/>
          <w:sz w:val="20"/>
          <w:szCs w:val="20"/>
          <w:lang w:val="en-GB"/>
        </w:rPr>
        <w:t>A 2019 p</w:t>
      </w:r>
      <w:r w:rsidRPr="00161EC2">
        <w:rPr>
          <w:color w:val="000000" w:themeColor="text1"/>
          <w:sz w:val="20"/>
          <w:szCs w:val="20"/>
          <w:lang w:val="en-GB"/>
        </w:rPr>
        <w:t xml:space="preserve">reliminary portfolio analysis </w:t>
      </w:r>
      <w:r w:rsidR="006343B5" w:rsidRPr="00161EC2">
        <w:rPr>
          <w:color w:val="000000" w:themeColor="text1"/>
          <w:sz w:val="20"/>
          <w:szCs w:val="20"/>
          <w:lang w:val="en-GB"/>
        </w:rPr>
        <w:t>revealed that</w:t>
      </w:r>
      <w:r w:rsidR="006115EB" w:rsidRPr="00161EC2">
        <w:rPr>
          <w:color w:val="000000" w:themeColor="text1"/>
          <w:sz w:val="20"/>
          <w:szCs w:val="20"/>
          <w:lang w:val="en-GB"/>
        </w:rPr>
        <w:t xml:space="preserve"> UNDP spent over $2.3 billion </w:t>
      </w:r>
      <w:r w:rsidR="003E555F" w:rsidRPr="00161EC2">
        <w:rPr>
          <w:color w:val="000000" w:themeColor="text1"/>
          <w:sz w:val="20"/>
          <w:szCs w:val="20"/>
          <w:lang w:val="en-GB"/>
        </w:rPr>
        <w:t xml:space="preserve">delivering support to </w:t>
      </w:r>
      <w:r w:rsidR="006115EB" w:rsidRPr="00161EC2">
        <w:rPr>
          <w:color w:val="000000" w:themeColor="text1"/>
          <w:sz w:val="20"/>
          <w:szCs w:val="20"/>
          <w:lang w:val="en-GB"/>
        </w:rPr>
        <w:t>fragile contexts (54 per cent of the nearly $4.3 billion spent globally)</w:t>
      </w:r>
      <w:r w:rsidR="006343B5" w:rsidRPr="00161EC2">
        <w:rPr>
          <w:color w:val="000000" w:themeColor="text1"/>
          <w:sz w:val="20"/>
          <w:szCs w:val="20"/>
          <w:lang w:val="en-GB"/>
        </w:rPr>
        <w:t xml:space="preserve"> in 2019</w:t>
      </w:r>
      <w:r w:rsidR="003E555F" w:rsidRPr="00161EC2">
        <w:rPr>
          <w:color w:val="000000" w:themeColor="text1"/>
          <w:sz w:val="20"/>
          <w:szCs w:val="20"/>
          <w:lang w:val="en-GB"/>
        </w:rPr>
        <w:t>.</w:t>
      </w:r>
      <w:r w:rsidR="006115EB" w:rsidRPr="00161EC2">
        <w:rPr>
          <w:color w:val="000000" w:themeColor="text1"/>
          <w:sz w:val="20"/>
          <w:szCs w:val="20"/>
          <w:lang w:val="en-GB"/>
        </w:rPr>
        <w:t xml:space="preserve"> </w:t>
      </w:r>
      <w:r w:rsidR="003E555F" w:rsidRPr="00161EC2">
        <w:rPr>
          <w:color w:val="000000" w:themeColor="text1"/>
          <w:sz w:val="20"/>
          <w:szCs w:val="20"/>
          <w:lang w:val="en-GB"/>
        </w:rPr>
        <w:t>A</w:t>
      </w:r>
      <w:r w:rsidR="006115EB" w:rsidRPr="00161EC2">
        <w:rPr>
          <w:color w:val="000000" w:themeColor="text1"/>
          <w:sz w:val="20"/>
          <w:szCs w:val="20"/>
          <w:lang w:val="en-GB"/>
        </w:rPr>
        <w:t xml:space="preserve">t least half of </w:t>
      </w:r>
      <w:r w:rsidR="001E7F26">
        <w:rPr>
          <w:color w:val="000000" w:themeColor="text1"/>
          <w:sz w:val="20"/>
          <w:szCs w:val="20"/>
          <w:lang w:val="en-GB"/>
        </w:rPr>
        <w:t xml:space="preserve">the </w:t>
      </w:r>
      <w:r w:rsidR="006115EB" w:rsidRPr="00161EC2">
        <w:rPr>
          <w:color w:val="000000" w:themeColor="text1"/>
          <w:sz w:val="20"/>
          <w:szCs w:val="20"/>
          <w:lang w:val="en-GB"/>
        </w:rPr>
        <w:t xml:space="preserve">UNDP budget of $6 billion in 2020 </w:t>
      </w:r>
      <w:r w:rsidR="005250B7" w:rsidRPr="00161EC2">
        <w:rPr>
          <w:color w:val="000000" w:themeColor="text1"/>
          <w:sz w:val="20"/>
          <w:szCs w:val="20"/>
          <w:lang w:val="en-GB"/>
        </w:rPr>
        <w:t>wa</w:t>
      </w:r>
      <w:r w:rsidR="006115EB" w:rsidRPr="00161EC2">
        <w:rPr>
          <w:color w:val="000000" w:themeColor="text1"/>
          <w:sz w:val="20"/>
          <w:szCs w:val="20"/>
          <w:lang w:val="en-GB"/>
        </w:rPr>
        <w:t xml:space="preserve">s </w:t>
      </w:r>
      <w:r w:rsidR="005250B7" w:rsidRPr="00161EC2">
        <w:rPr>
          <w:color w:val="000000" w:themeColor="text1"/>
          <w:sz w:val="20"/>
          <w:szCs w:val="20"/>
          <w:lang w:val="en-GB"/>
        </w:rPr>
        <w:t>similarly</w:t>
      </w:r>
      <w:r w:rsidR="006115EB" w:rsidRPr="00161EC2">
        <w:rPr>
          <w:color w:val="000000" w:themeColor="text1"/>
          <w:sz w:val="20"/>
          <w:szCs w:val="20"/>
          <w:lang w:val="en-GB"/>
        </w:rPr>
        <w:t xml:space="preserve"> dedicated to </w:t>
      </w:r>
      <w:r w:rsidR="003E555F" w:rsidRPr="00161EC2">
        <w:rPr>
          <w:color w:val="000000" w:themeColor="text1"/>
          <w:sz w:val="20"/>
          <w:szCs w:val="20"/>
          <w:lang w:val="en-GB"/>
        </w:rPr>
        <w:t>it</w:t>
      </w:r>
      <w:r w:rsidR="001B0E9F" w:rsidRPr="00161EC2">
        <w:rPr>
          <w:color w:val="000000" w:themeColor="text1"/>
          <w:sz w:val="20"/>
          <w:szCs w:val="20"/>
          <w:lang w:val="en-GB"/>
        </w:rPr>
        <w:t>s</w:t>
      </w:r>
      <w:r w:rsidR="003E555F" w:rsidRPr="00161EC2">
        <w:rPr>
          <w:color w:val="000000" w:themeColor="text1"/>
          <w:sz w:val="20"/>
          <w:szCs w:val="20"/>
          <w:lang w:val="en-GB"/>
        </w:rPr>
        <w:t xml:space="preserve"> work in </w:t>
      </w:r>
      <w:r w:rsidR="006115EB" w:rsidRPr="00161EC2">
        <w:rPr>
          <w:color w:val="000000" w:themeColor="text1"/>
          <w:sz w:val="20"/>
          <w:szCs w:val="20"/>
          <w:lang w:val="en-GB"/>
        </w:rPr>
        <w:t>fragile contexts</w:t>
      </w:r>
      <w:r w:rsidR="00E03329" w:rsidRPr="00161EC2">
        <w:rPr>
          <w:color w:val="000000" w:themeColor="text1"/>
          <w:sz w:val="20"/>
          <w:szCs w:val="20"/>
          <w:lang w:val="en-GB"/>
        </w:rPr>
        <w:t>.</w:t>
      </w:r>
      <w:r w:rsidR="00E75D2A" w:rsidRPr="00161EC2">
        <w:rPr>
          <w:color w:val="000000" w:themeColor="text1"/>
          <w:sz w:val="20"/>
          <w:szCs w:val="20"/>
          <w:lang w:val="en-GB"/>
        </w:rPr>
        <w:t xml:space="preserve"> </w:t>
      </w:r>
    </w:p>
    <w:p w14:paraId="5672CF0D" w14:textId="0890396A" w:rsidR="00DB0CC7" w:rsidRPr="00145371" w:rsidRDefault="00DB0CC7" w:rsidP="00145371">
      <w:pPr>
        <w:tabs>
          <w:tab w:val="left" w:pos="900"/>
        </w:tabs>
        <w:ind w:left="540"/>
        <w:jc w:val="both"/>
        <w:rPr>
          <w:color w:val="000000" w:themeColor="text1"/>
          <w:sz w:val="12"/>
          <w:szCs w:val="12"/>
          <w:lang w:val="en-GB"/>
        </w:rPr>
      </w:pPr>
    </w:p>
    <w:p w14:paraId="4517D787" w14:textId="3D7F0488" w:rsidR="006C6A59" w:rsidRPr="006C6A59" w:rsidRDefault="005E4A57" w:rsidP="00145371">
      <w:pPr>
        <w:pStyle w:val="ListParagraph"/>
        <w:numPr>
          <w:ilvl w:val="0"/>
          <w:numId w:val="22"/>
        </w:numPr>
        <w:tabs>
          <w:tab w:val="left" w:pos="900"/>
        </w:tabs>
        <w:ind w:left="540" w:firstLine="0"/>
        <w:jc w:val="both"/>
        <w:rPr>
          <w:sz w:val="20"/>
          <w:szCs w:val="20"/>
          <w:lang w:val="en-GB"/>
        </w:rPr>
      </w:pPr>
      <w:r w:rsidRPr="00161EC2">
        <w:rPr>
          <w:color w:val="000000" w:themeColor="text1"/>
          <w:sz w:val="20"/>
          <w:szCs w:val="20"/>
          <w:lang w:val="en-GB"/>
        </w:rPr>
        <w:t xml:space="preserve">During the two </w:t>
      </w:r>
      <w:r w:rsidR="001E7F26">
        <w:rPr>
          <w:color w:val="000000" w:themeColor="text1"/>
          <w:sz w:val="20"/>
          <w:szCs w:val="20"/>
          <w:lang w:val="en-GB"/>
        </w:rPr>
        <w:t>s</w:t>
      </w:r>
      <w:r w:rsidRPr="00161EC2">
        <w:rPr>
          <w:color w:val="000000" w:themeColor="text1"/>
          <w:sz w:val="20"/>
          <w:szCs w:val="20"/>
          <w:lang w:val="en-GB"/>
        </w:rPr>
        <w:t xml:space="preserve">trategic </w:t>
      </w:r>
      <w:r w:rsidR="001E7F26">
        <w:rPr>
          <w:color w:val="000000" w:themeColor="text1"/>
          <w:sz w:val="20"/>
          <w:szCs w:val="20"/>
          <w:lang w:val="en-GB"/>
        </w:rPr>
        <w:t>p</w:t>
      </w:r>
      <w:r w:rsidRPr="00161EC2">
        <w:rPr>
          <w:color w:val="000000" w:themeColor="text1"/>
          <w:sz w:val="20"/>
          <w:szCs w:val="20"/>
          <w:lang w:val="en-GB"/>
        </w:rPr>
        <w:t>lan periods considered in the evaluation,</w:t>
      </w:r>
      <w:r w:rsidRPr="00161EC2">
        <w:rPr>
          <w:rStyle w:val="FootnoteReference"/>
          <w:sz w:val="20"/>
          <w:szCs w:val="20"/>
          <w:lang w:val="en-GB"/>
        </w:rPr>
        <w:footnoteReference w:id="10"/>
      </w:r>
      <w:r w:rsidRPr="00161EC2">
        <w:rPr>
          <w:color w:val="000000" w:themeColor="text1"/>
          <w:sz w:val="20"/>
          <w:szCs w:val="20"/>
          <w:lang w:val="en-GB"/>
        </w:rPr>
        <w:t xml:space="preserve"> UNDP has supported interrelated prevention and mitigation, response and recovery, and peacebuilding and reconciliation efforts in a diverse range of conflict and post-conflict contexts.</w:t>
      </w:r>
    </w:p>
    <w:p w14:paraId="2417D7A7" w14:textId="2DA3344B" w:rsidR="006C6A59" w:rsidRPr="009459FD" w:rsidRDefault="006C6A59" w:rsidP="006C6A59">
      <w:pPr>
        <w:rPr>
          <w:sz w:val="12"/>
          <w:szCs w:val="12"/>
          <w:lang w:val="en-GB"/>
        </w:rPr>
      </w:pPr>
    </w:p>
    <w:p w14:paraId="6C55AF9A" w14:textId="4C5CC2D4" w:rsidR="00C64DC4" w:rsidRPr="00C92C94" w:rsidRDefault="00125934" w:rsidP="006C6A59">
      <w:pPr>
        <w:pStyle w:val="ListParagraph"/>
        <w:numPr>
          <w:ilvl w:val="0"/>
          <w:numId w:val="22"/>
        </w:numPr>
        <w:tabs>
          <w:tab w:val="left" w:pos="900"/>
        </w:tabs>
        <w:ind w:left="540" w:firstLine="0"/>
        <w:jc w:val="both"/>
        <w:rPr>
          <w:sz w:val="20"/>
          <w:szCs w:val="20"/>
          <w:lang w:val="en-GB"/>
        </w:rPr>
      </w:pPr>
      <w:r w:rsidRPr="00C92C94">
        <w:rPr>
          <w:sz w:val="20"/>
          <w:szCs w:val="20"/>
          <w:lang w:val="en-GB"/>
        </w:rPr>
        <w:t>UNDP focus</w:t>
      </w:r>
      <w:r w:rsidR="005250B7" w:rsidRPr="00C92C94">
        <w:rPr>
          <w:sz w:val="20"/>
          <w:szCs w:val="20"/>
          <w:lang w:val="en-GB"/>
        </w:rPr>
        <w:t>es</w:t>
      </w:r>
      <w:r w:rsidR="000A4667" w:rsidRPr="00C92C94">
        <w:rPr>
          <w:sz w:val="20"/>
          <w:szCs w:val="20"/>
          <w:lang w:val="en-GB"/>
        </w:rPr>
        <w:t xml:space="preserve"> </w:t>
      </w:r>
      <w:r w:rsidRPr="00C92C94">
        <w:rPr>
          <w:sz w:val="20"/>
          <w:szCs w:val="20"/>
          <w:lang w:val="en-GB"/>
        </w:rPr>
        <w:t xml:space="preserve">on consolidating peace and </w:t>
      </w:r>
      <w:r w:rsidR="7DD12D03" w:rsidRPr="00C92C94">
        <w:rPr>
          <w:sz w:val="20"/>
          <w:szCs w:val="20"/>
          <w:lang w:val="en-GB"/>
        </w:rPr>
        <w:t>inclusive governance</w:t>
      </w:r>
      <w:r w:rsidR="005250B7" w:rsidRPr="00C92C94">
        <w:rPr>
          <w:sz w:val="20"/>
          <w:szCs w:val="20"/>
          <w:lang w:val="en-GB"/>
        </w:rPr>
        <w:t xml:space="preserve"> in post-conflict countries</w:t>
      </w:r>
      <w:r w:rsidR="009B1349" w:rsidRPr="00C92C94">
        <w:rPr>
          <w:sz w:val="20"/>
          <w:szCs w:val="20"/>
          <w:lang w:val="en-GB"/>
        </w:rPr>
        <w:t>,</w:t>
      </w:r>
      <w:r w:rsidRPr="00C92C94">
        <w:rPr>
          <w:sz w:val="20"/>
          <w:szCs w:val="20"/>
          <w:lang w:val="en-GB"/>
        </w:rPr>
        <w:t xml:space="preserve"> </w:t>
      </w:r>
      <w:r w:rsidR="005069BA" w:rsidRPr="00C92C94">
        <w:rPr>
          <w:sz w:val="20"/>
          <w:szCs w:val="20"/>
          <w:lang w:val="en-GB"/>
        </w:rPr>
        <w:t xml:space="preserve">in order to </w:t>
      </w:r>
      <w:r w:rsidRPr="00C92C94">
        <w:rPr>
          <w:sz w:val="20"/>
          <w:szCs w:val="20"/>
          <w:lang w:val="en-GB"/>
        </w:rPr>
        <w:t>accelerate the return to sustainable development pathways. This builds on UNDP support</w:t>
      </w:r>
      <w:r w:rsidR="003C0079" w:rsidRPr="00C92C94">
        <w:rPr>
          <w:sz w:val="20"/>
          <w:szCs w:val="20"/>
          <w:lang w:val="en-GB"/>
        </w:rPr>
        <w:t xml:space="preserve"> provided</w:t>
      </w:r>
      <w:r w:rsidRPr="00C92C94">
        <w:rPr>
          <w:sz w:val="20"/>
          <w:szCs w:val="20"/>
          <w:lang w:val="en-GB"/>
        </w:rPr>
        <w:t xml:space="preserve"> during </w:t>
      </w:r>
      <w:r w:rsidR="00C65296" w:rsidRPr="00C92C94">
        <w:rPr>
          <w:sz w:val="20"/>
          <w:szCs w:val="20"/>
          <w:lang w:val="en-GB"/>
        </w:rPr>
        <w:t xml:space="preserve">the </w:t>
      </w:r>
      <w:r w:rsidRPr="00C92C94">
        <w:rPr>
          <w:sz w:val="20"/>
          <w:szCs w:val="20"/>
          <w:lang w:val="en-GB"/>
        </w:rPr>
        <w:t xml:space="preserve">early recovery and stabilization phases. </w:t>
      </w:r>
      <w:r w:rsidR="001E637A" w:rsidRPr="00C92C94">
        <w:rPr>
          <w:sz w:val="20"/>
          <w:szCs w:val="20"/>
          <w:lang w:val="en-GB"/>
        </w:rPr>
        <w:t xml:space="preserve">In addition to </w:t>
      </w:r>
      <w:r w:rsidR="178C5CFE" w:rsidRPr="00C92C94">
        <w:rPr>
          <w:sz w:val="20"/>
          <w:szCs w:val="20"/>
          <w:lang w:val="en-GB"/>
        </w:rPr>
        <w:t>country</w:t>
      </w:r>
      <w:r w:rsidR="00C46815" w:rsidRPr="00C92C94">
        <w:rPr>
          <w:sz w:val="20"/>
          <w:szCs w:val="20"/>
          <w:lang w:val="en-GB"/>
        </w:rPr>
        <w:t>-</w:t>
      </w:r>
      <w:r w:rsidR="178C5CFE" w:rsidRPr="00C92C94">
        <w:rPr>
          <w:sz w:val="20"/>
          <w:szCs w:val="20"/>
          <w:lang w:val="en-GB"/>
        </w:rPr>
        <w:t xml:space="preserve">focused stabilization interventions, UNDP has </w:t>
      </w:r>
      <w:r w:rsidR="0057716C" w:rsidRPr="00C92C94">
        <w:rPr>
          <w:sz w:val="20"/>
          <w:szCs w:val="20"/>
          <w:lang w:val="en-GB"/>
        </w:rPr>
        <w:t xml:space="preserve">supported </w:t>
      </w:r>
      <w:r w:rsidR="19174214" w:rsidRPr="00C92C94">
        <w:rPr>
          <w:sz w:val="20"/>
          <w:szCs w:val="20"/>
          <w:lang w:val="en-GB"/>
        </w:rPr>
        <w:t xml:space="preserve">regional stabilization </w:t>
      </w:r>
      <w:r w:rsidR="005250B7" w:rsidRPr="00C92C94">
        <w:rPr>
          <w:sz w:val="20"/>
          <w:szCs w:val="20"/>
          <w:lang w:val="en-GB"/>
        </w:rPr>
        <w:t>(e.g.</w:t>
      </w:r>
      <w:r w:rsidR="00C65296" w:rsidRPr="00C92C94">
        <w:rPr>
          <w:sz w:val="20"/>
          <w:szCs w:val="20"/>
          <w:lang w:val="en-GB"/>
        </w:rPr>
        <w:t>,</w:t>
      </w:r>
      <w:r w:rsidR="005250B7" w:rsidRPr="00C92C94">
        <w:rPr>
          <w:sz w:val="20"/>
          <w:szCs w:val="20"/>
          <w:lang w:val="en-GB"/>
        </w:rPr>
        <w:t xml:space="preserve"> </w:t>
      </w:r>
      <w:r w:rsidR="5FED28D8" w:rsidRPr="00C92C94">
        <w:rPr>
          <w:sz w:val="20"/>
          <w:szCs w:val="20"/>
          <w:lang w:val="en-GB"/>
        </w:rPr>
        <w:t xml:space="preserve">in </w:t>
      </w:r>
      <w:r w:rsidR="002B14BC" w:rsidRPr="00C92C94">
        <w:rPr>
          <w:sz w:val="20"/>
          <w:szCs w:val="20"/>
          <w:lang w:val="en-GB"/>
        </w:rPr>
        <w:t xml:space="preserve">the </w:t>
      </w:r>
      <w:r w:rsidR="5FED28D8" w:rsidRPr="00C92C94">
        <w:rPr>
          <w:sz w:val="20"/>
          <w:szCs w:val="20"/>
          <w:lang w:val="en-GB"/>
        </w:rPr>
        <w:t>Sahel</w:t>
      </w:r>
      <w:r w:rsidR="005250B7" w:rsidRPr="00C92C94">
        <w:rPr>
          <w:sz w:val="20"/>
          <w:szCs w:val="20"/>
          <w:lang w:val="en-GB"/>
        </w:rPr>
        <w:t>)</w:t>
      </w:r>
      <w:r w:rsidR="5FED28D8" w:rsidRPr="00C92C94">
        <w:rPr>
          <w:sz w:val="20"/>
          <w:szCs w:val="20"/>
          <w:lang w:val="en-GB"/>
        </w:rPr>
        <w:t xml:space="preserve"> </w:t>
      </w:r>
      <w:r w:rsidR="00B81626" w:rsidRPr="00C92C94">
        <w:rPr>
          <w:sz w:val="20"/>
          <w:szCs w:val="20"/>
          <w:lang w:val="en-GB"/>
        </w:rPr>
        <w:t xml:space="preserve">to </w:t>
      </w:r>
      <w:r w:rsidR="59C0724E" w:rsidRPr="00C92C94">
        <w:rPr>
          <w:sz w:val="20"/>
          <w:szCs w:val="20"/>
          <w:lang w:val="en-GB"/>
        </w:rPr>
        <w:t>accelerat</w:t>
      </w:r>
      <w:r w:rsidR="00B81626" w:rsidRPr="00C92C94">
        <w:rPr>
          <w:sz w:val="20"/>
          <w:szCs w:val="20"/>
          <w:lang w:val="en-GB"/>
        </w:rPr>
        <w:t>e</w:t>
      </w:r>
      <w:r w:rsidR="59C0724E" w:rsidRPr="00C92C94">
        <w:rPr>
          <w:sz w:val="20"/>
          <w:szCs w:val="20"/>
          <w:lang w:val="en-GB"/>
        </w:rPr>
        <w:t xml:space="preserve"> the return </w:t>
      </w:r>
      <w:r w:rsidR="31661576" w:rsidRPr="00C92C94">
        <w:rPr>
          <w:sz w:val="20"/>
          <w:szCs w:val="20"/>
          <w:lang w:val="en-GB"/>
        </w:rPr>
        <w:t xml:space="preserve">of displaced people </w:t>
      </w:r>
      <w:r w:rsidR="00B81626" w:rsidRPr="00C92C94">
        <w:rPr>
          <w:sz w:val="20"/>
          <w:szCs w:val="20"/>
          <w:lang w:val="en-GB"/>
        </w:rPr>
        <w:t>to</w:t>
      </w:r>
      <w:r w:rsidR="59C0724E" w:rsidRPr="00C92C94">
        <w:rPr>
          <w:sz w:val="20"/>
          <w:szCs w:val="20"/>
          <w:lang w:val="en-GB"/>
        </w:rPr>
        <w:t xml:space="preserve"> </w:t>
      </w:r>
      <w:r w:rsidR="75ED5EE9" w:rsidRPr="00C92C94">
        <w:rPr>
          <w:sz w:val="20"/>
          <w:szCs w:val="20"/>
          <w:lang w:val="en-GB"/>
        </w:rPr>
        <w:t xml:space="preserve">their communities </w:t>
      </w:r>
      <w:r w:rsidR="59C0724E" w:rsidRPr="00C92C94">
        <w:rPr>
          <w:sz w:val="20"/>
          <w:szCs w:val="20"/>
          <w:lang w:val="en-GB"/>
        </w:rPr>
        <w:t>by</w:t>
      </w:r>
      <w:r w:rsidR="62CF0535" w:rsidRPr="00C92C94">
        <w:rPr>
          <w:sz w:val="20"/>
          <w:szCs w:val="20"/>
          <w:lang w:val="en-GB"/>
        </w:rPr>
        <w:t xml:space="preserve"> providing </w:t>
      </w:r>
      <w:r w:rsidR="41CDCFD9" w:rsidRPr="00C92C94">
        <w:rPr>
          <w:sz w:val="20"/>
          <w:szCs w:val="20"/>
          <w:lang w:val="en-GB"/>
        </w:rPr>
        <w:t>basic social services</w:t>
      </w:r>
      <w:r w:rsidR="00B81626" w:rsidRPr="00C92C94">
        <w:rPr>
          <w:sz w:val="20"/>
          <w:szCs w:val="20"/>
          <w:lang w:val="en-GB"/>
        </w:rPr>
        <w:t xml:space="preserve"> and </w:t>
      </w:r>
      <w:r w:rsidR="41CDCFD9" w:rsidRPr="00C92C94">
        <w:rPr>
          <w:sz w:val="20"/>
          <w:szCs w:val="20"/>
          <w:lang w:val="en-GB"/>
        </w:rPr>
        <w:t>economic opportunities</w:t>
      </w:r>
      <w:r w:rsidR="002B14BC" w:rsidRPr="00C92C94">
        <w:rPr>
          <w:sz w:val="20"/>
          <w:szCs w:val="20"/>
          <w:lang w:val="en-GB"/>
        </w:rPr>
        <w:t>.</w:t>
      </w:r>
      <w:r w:rsidR="00E75D2A" w:rsidRPr="00C92C94">
        <w:rPr>
          <w:sz w:val="20"/>
          <w:szCs w:val="20"/>
          <w:lang w:val="en-GB"/>
        </w:rPr>
        <w:t xml:space="preserve"> </w:t>
      </w:r>
      <w:r w:rsidR="002B14BC" w:rsidRPr="00C92C94">
        <w:rPr>
          <w:sz w:val="20"/>
          <w:szCs w:val="20"/>
          <w:lang w:val="en-GB"/>
        </w:rPr>
        <w:t xml:space="preserve">In this context, UNDP supports the </w:t>
      </w:r>
      <w:r w:rsidR="00AF0426" w:rsidRPr="00C92C94">
        <w:rPr>
          <w:sz w:val="20"/>
          <w:szCs w:val="20"/>
          <w:lang w:val="en-GB"/>
        </w:rPr>
        <w:t xml:space="preserve">strengthening </w:t>
      </w:r>
      <w:r w:rsidR="71F9DC38" w:rsidRPr="00C92C94">
        <w:rPr>
          <w:sz w:val="20"/>
          <w:szCs w:val="20"/>
          <w:lang w:val="en-GB"/>
        </w:rPr>
        <w:t>of cor</w:t>
      </w:r>
      <w:r w:rsidR="23E6FE1A" w:rsidRPr="00C92C94">
        <w:rPr>
          <w:sz w:val="20"/>
          <w:szCs w:val="20"/>
          <w:lang w:val="en-GB"/>
        </w:rPr>
        <w:t>e government functions</w:t>
      </w:r>
      <w:r w:rsidR="00776204" w:rsidRPr="00C92C94">
        <w:rPr>
          <w:sz w:val="20"/>
          <w:szCs w:val="20"/>
          <w:lang w:val="en-GB"/>
        </w:rPr>
        <w:t xml:space="preserve"> to</w:t>
      </w:r>
      <w:r w:rsidR="4CAA2A4D" w:rsidRPr="00C92C94">
        <w:rPr>
          <w:sz w:val="20"/>
          <w:szCs w:val="20"/>
          <w:lang w:val="en-GB"/>
        </w:rPr>
        <w:t xml:space="preserve"> </w:t>
      </w:r>
      <w:r w:rsidR="0016585F" w:rsidRPr="00C92C94">
        <w:rPr>
          <w:sz w:val="20"/>
          <w:szCs w:val="20"/>
          <w:lang w:val="en-GB"/>
        </w:rPr>
        <w:t xml:space="preserve">reinforce </w:t>
      </w:r>
      <w:r w:rsidR="4CAA2A4D" w:rsidRPr="00C92C94">
        <w:rPr>
          <w:sz w:val="20"/>
          <w:szCs w:val="20"/>
          <w:lang w:val="en-GB"/>
        </w:rPr>
        <w:t>the capacit</w:t>
      </w:r>
      <w:r w:rsidR="00C65296" w:rsidRPr="00C92C94">
        <w:rPr>
          <w:sz w:val="20"/>
          <w:szCs w:val="20"/>
          <w:lang w:val="en-GB"/>
        </w:rPr>
        <w:t>ies</w:t>
      </w:r>
      <w:r w:rsidR="4CAA2A4D" w:rsidRPr="00C92C94">
        <w:rPr>
          <w:sz w:val="20"/>
          <w:szCs w:val="20"/>
          <w:lang w:val="en-GB"/>
        </w:rPr>
        <w:t xml:space="preserve"> of local institutions to suppor</w:t>
      </w:r>
      <w:r w:rsidR="742D16C2" w:rsidRPr="00C92C94">
        <w:rPr>
          <w:sz w:val="20"/>
          <w:szCs w:val="20"/>
          <w:lang w:val="en-GB"/>
        </w:rPr>
        <w:t xml:space="preserve">t </w:t>
      </w:r>
      <w:r w:rsidR="4CAA2A4D" w:rsidRPr="00C92C94">
        <w:rPr>
          <w:sz w:val="20"/>
          <w:szCs w:val="20"/>
          <w:lang w:val="en-GB"/>
        </w:rPr>
        <w:t xml:space="preserve">peacebuilding </w:t>
      </w:r>
      <w:r w:rsidR="6DAAF944" w:rsidRPr="00C92C94">
        <w:rPr>
          <w:sz w:val="20"/>
          <w:szCs w:val="20"/>
          <w:lang w:val="en-GB"/>
        </w:rPr>
        <w:t>efforts</w:t>
      </w:r>
      <w:r w:rsidR="6241C350" w:rsidRPr="00C92C94">
        <w:rPr>
          <w:sz w:val="20"/>
          <w:szCs w:val="20"/>
          <w:lang w:val="en-GB"/>
        </w:rPr>
        <w:t>.</w:t>
      </w:r>
    </w:p>
    <w:p w14:paraId="2E3E867B" w14:textId="77777777" w:rsidR="00C64DC4" w:rsidRPr="00145371" w:rsidRDefault="00C64DC4" w:rsidP="00145371">
      <w:pPr>
        <w:pStyle w:val="ListParagraph"/>
        <w:tabs>
          <w:tab w:val="left" w:pos="900"/>
        </w:tabs>
        <w:ind w:left="540"/>
        <w:rPr>
          <w:sz w:val="12"/>
          <w:szCs w:val="12"/>
          <w:lang w:val="en-GB"/>
        </w:rPr>
      </w:pPr>
    </w:p>
    <w:p w14:paraId="32F0478D" w14:textId="55619F2B" w:rsidR="00D32AAB" w:rsidRPr="00161EC2" w:rsidRDefault="729772BD" w:rsidP="00145371">
      <w:pPr>
        <w:pStyle w:val="ListParagraph"/>
        <w:numPr>
          <w:ilvl w:val="0"/>
          <w:numId w:val="22"/>
        </w:numPr>
        <w:tabs>
          <w:tab w:val="left" w:pos="900"/>
        </w:tabs>
        <w:ind w:left="540" w:firstLine="0"/>
        <w:jc w:val="both"/>
        <w:rPr>
          <w:sz w:val="20"/>
          <w:szCs w:val="20"/>
          <w:lang w:val="en-GB"/>
        </w:rPr>
      </w:pPr>
      <w:r w:rsidRPr="00161EC2">
        <w:rPr>
          <w:sz w:val="20"/>
          <w:szCs w:val="20"/>
          <w:lang w:val="en-GB"/>
        </w:rPr>
        <w:t>The Strategic Plan</w:t>
      </w:r>
      <w:r w:rsidR="0000585F">
        <w:rPr>
          <w:sz w:val="20"/>
          <w:szCs w:val="20"/>
          <w:lang w:val="en-GB"/>
        </w:rPr>
        <w:t>,</w:t>
      </w:r>
      <w:r w:rsidR="005E3F57" w:rsidRPr="00161EC2">
        <w:rPr>
          <w:sz w:val="20"/>
          <w:szCs w:val="20"/>
          <w:lang w:val="en-GB"/>
        </w:rPr>
        <w:t xml:space="preserve"> 2014–2017 </w:t>
      </w:r>
      <w:r w:rsidRPr="00161EC2">
        <w:rPr>
          <w:sz w:val="20"/>
          <w:szCs w:val="20"/>
          <w:lang w:val="en-GB"/>
        </w:rPr>
        <w:t xml:space="preserve">outlined UNDP support to peacebuilding and </w:t>
      </w:r>
      <w:r w:rsidR="00C65296">
        <w:rPr>
          <w:sz w:val="20"/>
          <w:szCs w:val="20"/>
          <w:lang w:val="en-GB"/>
        </w:rPr>
        <w:t>S</w:t>
      </w:r>
      <w:r w:rsidRPr="00161EC2">
        <w:rPr>
          <w:sz w:val="20"/>
          <w:szCs w:val="20"/>
          <w:lang w:val="en-GB"/>
        </w:rPr>
        <w:t xml:space="preserve">tate-building primarily </w:t>
      </w:r>
      <w:r w:rsidR="009A0271" w:rsidRPr="00161EC2">
        <w:rPr>
          <w:sz w:val="20"/>
          <w:szCs w:val="20"/>
          <w:lang w:val="en-GB"/>
        </w:rPr>
        <w:t>under</w:t>
      </w:r>
      <w:r w:rsidRPr="00161EC2">
        <w:rPr>
          <w:sz w:val="20"/>
          <w:szCs w:val="20"/>
          <w:lang w:val="en-GB"/>
        </w:rPr>
        <w:t xml:space="preserve"> three outcomes</w:t>
      </w:r>
      <w:r w:rsidR="009A0271" w:rsidRPr="00161EC2">
        <w:rPr>
          <w:sz w:val="20"/>
          <w:szCs w:val="20"/>
          <w:lang w:val="en-GB"/>
        </w:rPr>
        <w:t xml:space="preserve">: </w:t>
      </w:r>
      <w:r w:rsidRPr="00161EC2">
        <w:rPr>
          <w:sz w:val="20"/>
          <w:szCs w:val="20"/>
          <w:lang w:val="en-GB"/>
        </w:rPr>
        <w:t>strengthening governance systems (</w:t>
      </w:r>
      <w:r w:rsidR="00C65296">
        <w:rPr>
          <w:sz w:val="20"/>
          <w:szCs w:val="20"/>
          <w:lang w:val="en-GB"/>
        </w:rPr>
        <w:t>o</w:t>
      </w:r>
      <w:r w:rsidRPr="00161EC2">
        <w:rPr>
          <w:sz w:val="20"/>
          <w:szCs w:val="20"/>
          <w:lang w:val="en-GB"/>
        </w:rPr>
        <w:t>utcome 2), gender equality and women’s empowerment</w:t>
      </w:r>
      <w:r w:rsidR="00F94AD2" w:rsidRPr="00161EC2">
        <w:rPr>
          <w:sz w:val="20"/>
          <w:szCs w:val="20"/>
          <w:lang w:val="en-GB"/>
        </w:rPr>
        <w:t xml:space="preserve"> </w:t>
      </w:r>
      <w:r w:rsidRPr="00161EC2">
        <w:rPr>
          <w:sz w:val="20"/>
          <w:szCs w:val="20"/>
          <w:lang w:val="en-GB"/>
        </w:rPr>
        <w:t>(</w:t>
      </w:r>
      <w:r w:rsidR="00C65296">
        <w:rPr>
          <w:sz w:val="20"/>
          <w:szCs w:val="20"/>
          <w:lang w:val="en-GB"/>
        </w:rPr>
        <w:t>o</w:t>
      </w:r>
      <w:r w:rsidRPr="00161EC2">
        <w:rPr>
          <w:sz w:val="20"/>
          <w:szCs w:val="20"/>
          <w:lang w:val="en-GB"/>
        </w:rPr>
        <w:t>utcome 4) and resilience (</w:t>
      </w:r>
      <w:r w:rsidR="00C65296">
        <w:rPr>
          <w:sz w:val="20"/>
          <w:szCs w:val="20"/>
          <w:lang w:val="en-GB"/>
        </w:rPr>
        <w:t>o</w:t>
      </w:r>
      <w:r w:rsidRPr="00161EC2">
        <w:rPr>
          <w:sz w:val="20"/>
          <w:szCs w:val="20"/>
          <w:lang w:val="en-GB"/>
        </w:rPr>
        <w:t>utcome 5). UNDP focused on strengthening key governance institutions needed to peacefully navigate countries away from potential conflict and ensure that durable societal transformations occur, namely through building capacities for conflict prevention and management; facilitation, dialogue and consensus-building; and conflict analysis and assessment</w:t>
      </w:r>
      <w:r w:rsidR="005250B7" w:rsidRPr="00161EC2">
        <w:rPr>
          <w:sz w:val="20"/>
          <w:szCs w:val="20"/>
          <w:lang w:val="en-GB"/>
        </w:rPr>
        <w:t>s</w:t>
      </w:r>
      <w:r w:rsidRPr="00161EC2">
        <w:rPr>
          <w:sz w:val="20"/>
          <w:szCs w:val="20"/>
          <w:lang w:val="en-GB"/>
        </w:rPr>
        <w:t xml:space="preserve">. </w:t>
      </w:r>
    </w:p>
    <w:p w14:paraId="68955045" w14:textId="1D97324D" w:rsidR="00946766" w:rsidRPr="00145371" w:rsidRDefault="00946766" w:rsidP="00145371">
      <w:pPr>
        <w:tabs>
          <w:tab w:val="left" w:pos="900"/>
        </w:tabs>
        <w:ind w:left="540"/>
        <w:jc w:val="both"/>
        <w:rPr>
          <w:sz w:val="12"/>
          <w:szCs w:val="12"/>
          <w:lang w:val="en-GB"/>
        </w:rPr>
      </w:pPr>
    </w:p>
    <w:p w14:paraId="1C446447" w14:textId="606B7320" w:rsidR="00D32AAB" w:rsidRPr="00161EC2" w:rsidRDefault="00932713" w:rsidP="00145371">
      <w:pPr>
        <w:pStyle w:val="ListParagraph"/>
        <w:numPr>
          <w:ilvl w:val="0"/>
          <w:numId w:val="22"/>
        </w:numPr>
        <w:tabs>
          <w:tab w:val="left" w:pos="900"/>
        </w:tabs>
        <w:ind w:left="540" w:firstLine="0"/>
        <w:jc w:val="both"/>
        <w:rPr>
          <w:sz w:val="20"/>
          <w:szCs w:val="20"/>
          <w:lang w:val="en-GB"/>
        </w:rPr>
      </w:pPr>
      <w:r w:rsidRPr="00161EC2">
        <w:rPr>
          <w:sz w:val="20"/>
          <w:szCs w:val="20"/>
          <w:lang w:val="en-GB"/>
        </w:rPr>
        <w:t xml:space="preserve">Under </w:t>
      </w:r>
      <w:r w:rsidR="005250B7" w:rsidRPr="00161EC2">
        <w:rPr>
          <w:sz w:val="20"/>
          <w:szCs w:val="20"/>
          <w:lang w:val="en-GB"/>
        </w:rPr>
        <w:t xml:space="preserve">the </w:t>
      </w:r>
      <w:r w:rsidR="7F649F85" w:rsidRPr="00161EC2">
        <w:rPr>
          <w:sz w:val="20"/>
          <w:szCs w:val="20"/>
          <w:lang w:val="en-GB"/>
        </w:rPr>
        <w:t>Strategic Plan</w:t>
      </w:r>
      <w:r w:rsidR="00C65296">
        <w:rPr>
          <w:sz w:val="20"/>
          <w:szCs w:val="20"/>
          <w:lang w:val="en-GB"/>
        </w:rPr>
        <w:t>,</w:t>
      </w:r>
      <w:r w:rsidR="7F649F85" w:rsidRPr="00161EC2">
        <w:rPr>
          <w:sz w:val="20"/>
          <w:szCs w:val="20"/>
          <w:lang w:val="en-GB"/>
        </w:rPr>
        <w:t xml:space="preserve"> 2018-2021</w:t>
      </w:r>
      <w:r w:rsidRPr="00161EC2">
        <w:rPr>
          <w:sz w:val="20"/>
          <w:szCs w:val="20"/>
          <w:lang w:val="en-GB"/>
        </w:rPr>
        <w:t>,</w:t>
      </w:r>
      <w:r w:rsidR="7F649F85" w:rsidRPr="00161EC2">
        <w:rPr>
          <w:sz w:val="20"/>
          <w:szCs w:val="20"/>
          <w:lang w:val="en-GB"/>
        </w:rPr>
        <w:t xml:space="preserve"> </w:t>
      </w:r>
      <w:r w:rsidR="00C65296">
        <w:rPr>
          <w:sz w:val="20"/>
          <w:szCs w:val="20"/>
          <w:lang w:val="en-GB"/>
        </w:rPr>
        <w:t>“</w:t>
      </w:r>
      <w:r w:rsidRPr="00161EC2">
        <w:rPr>
          <w:sz w:val="20"/>
          <w:szCs w:val="20"/>
          <w:lang w:val="en-GB"/>
        </w:rPr>
        <w:t>building resilience to crises and shocks to safeguard development gains</w:t>
      </w:r>
      <w:r w:rsidR="00C65296">
        <w:rPr>
          <w:sz w:val="20"/>
          <w:szCs w:val="20"/>
          <w:lang w:val="en-GB"/>
        </w:rPr>
        <w:t>”</w:t>
      </w:r>
      <w:r w:rsidRPr="00161EC2">
        <w:rPr>
          <w:sz w:val="20"/>
          <w:szCs w:val="20"/>
          <w:lang w:val="en-GB"/>
        </w:rPr>
        <w:t xml:space="preserve"> is one of the three development settings for </w:t>
      </w:r>
      <w:r w:rsidR="00C65296">
        <w:rPr>
          <w:sz w:val="20"/>
          <w:szCs w:val="20"/>
          <w:lang w:val="en-GB"/>
        </w:rPr>
        <w:t xml:space="preserve">the work of </w:t>
      </w:r>
      <w:r w:rsidRPr="00161EC2">
        <w:rPr>
          <w:sz w:val="20"/>
          <w:szCs w:val="20"/>
          <w:lang w:val="en-GB"/>
        </w:rPr>
        <w:t>UNDP</w:t>
      </w:r>
      <w:r w:rsidR="00F94AD2" w:rsidRPr="00161EC2">
        <w:rPr>
          <w:sz w:val="20"/>
          <w:szCs w:val="20"/>
          <w:lang w:val="en-GB"/>
        </w:rPr>
        <w:t>.</w:t>
      </w:r>
      <w:r w:rsidRPr="00161EC2">
        <w:rPr>
          <w:rStyle w:val="FootnoteReference"/>
          <w:sz w:val="20"/>
          <w:szCs w:val="20"/>
          <w:lang w:val="en-GB"/>
        </w:rPr>
        <w:footnoteReference w:id="11"/>
      </w:r>
      <w:r w:rsidR="7F649F85" w:rsidRPr="00161EC2">
        <w:rPr>
          <w:sz w:val="20"/>
          <w:szCs w:val="20"/>
          <w:lang w:val="en-GB"/>
        </w:rPr>
        <w:t xml:space="preserve"> The focus </w:t>
      </w:r>
      <w:r w:rsidRPr="00161EC2">
        <w:rPr>
          <w:sz w:val="20"/>
          <w:szCs w:val="20"/>
          <w:lang w:val="en-GB"/>
        </w:rPr>
        <w:t>is</w:t>
      </w:r>
      <w:r w:rsidR="7F649F85" w:rsidRPr="00161EC2">
        <w:rPr>
          <w:sz w:val="20"/>
          <w:szCs w:val="20"/>
          <w:lang w:val="en-GB"/>
        </w:rPr>
        <w:t xml:space="preserve"> on mitigating conflict as well as creating an enabling environment for sustainable development.</w:t>
      </w:r>
      <w:r w:rsidR="00E75D2A" w:rsidRPr="00161EC2">
        <w:rPr>
          <w:sz w:val="20"/>
          <w:szCs w:val="20"/>
          <w:lang w:val="en-GB"/>
        </w:rPr>
        <w:t xml:space="preserve"> </w:t>
      </w:r>
      <w:r w:rsidRPr="00161EC2">
        <w:rPr>
          <w:sz w:val="20"/>
          <w:szCs w:val="20"/>
          <w:lang w:val="en-GB"/>
        </w:rPr>
        <w:t xml:space="preserve">Through this </w:t>
      </w:r>
      <w:r w:rsidR="7F649F85" w:rsidRPr="00161EC2">
        <w:rPr>
          <w:sz w:val="20"/>
          <w:szCs w:val="20"/>
          <w:lang w:val="en-GB"/>
        </w:rPr>
        <w:t>emphasis on resilience</w:t>
      </w:r>
      <w:r w:rsidR="00265B7C">
        <w:rPr>
          <w:sz w:val="20"/>
          <w:szCs w:val="20"/>
          <w:lang w:val="en-GB"/>
        </w:rPr>
        <w:t>-</w:t>
      </w:r>
      <w:r w:rsidR="7F649F85" w:rsidRPr="00161EC2">
        <w:rPr>
          <w:sz w:val="20"/>
          <w:szCs w:val="20"/>
          <w:lang w:val="en-GB"/>
        </w:rPr>
        <w:t xml:space="preserve">building, UNDP </w:t>
      </w:r>
      <w:r w:rsidR="00E52CEA" w:rsidRPr="00161EC2">
        <w:rPr>
          <w:sz w:val="20"/>
          <w:szCs w:val="20"/>
          <w:lang w:val="en-GB"/>
        </w:rPr>
        <w:t xml:space="preserve">is </w:t>
      </w:r>
      <w:r w:rsidR="7F649F85" w:rsidRPr="00161EC2">
        <w:rPr>
          <w:sz w:val="20"/>
          <w:szCs w:val="20"/>
          <w:lang w:val="en-GB"/>
        </w:rPr>
        <w:t>support</w:t>
      </w:r>
      <w:r w:rsidR="00E52CEA" w:rsidRPr="00161EC2">
        <w:rPr>
          <w:sz w:val="20"/>
          <w:szCs w:val="20"/>
          <w:lang w:val="en-GB"/>
        </w:rPr>
        <w:t>ing</w:t>
      </w:r>
      <w:r w:rsidR="7F649F85" w:rsidRPr="00161EC2">
        <w:rPr>
          <w:sz w:val="20"/>
          <w:szCs w:val="20"/>
          <w:lang w:val="en-GB"/>
        </w:rPr>
        <w:t xml:space="preserve"> a range of initiatives in conflict-affected countries that are intended to contribute to peace, economic revitali</w:t>
      </w:r>
      <w:r w:rsidR="00265B7C">
        <w:rPr>
          <w:sz w:val="20"/>
          <w:szCs w:val="20"/>
          <w:lang w:val="en-GB"/>
        </w:rPr>
        <w:t>z</w:t>
      </w:r>
      <w:r w:rsidR="7F649F85" w:rsidRPr="00161EC2">
        <w:rPr>
          <w:sz w:val="20"/>
          <w:szCs w:val="20"/>
          <w:lang w:val="en-GB"/>
        </w:rPr>
        <w:t>ation</w:t>
      </w:r>
      <w:r w:rsidR="00FE1871">
        <w:rPr>
          <w:sz w:val="20"/>
          <w:szCs w:val="20"/>
          <w:lang w:val="en-GB"/>
        </w:rPr>
        <w:t xml:space="preserve"> </w:t>
      </w:r>
      <w:r w:rsidR="7F649F85" w:rsidRPr="00161EC2">
        <w:rPr>
          <w:sz w:val="20"/>
          <w:szCs w:val="20"/>
          <w:lang w:val="en-GB"/>
        </w:rPr>
        <w:t xml:space="preserve">and </w:t>
      </w:r>
      <w:r w:rsidR="004269FF" w:rsidRPr="00161EC2">
        <w:rPr>
          <w:sz w:val="20"/>
          <w:szCs w:val="20"/>
          <w:lang w:val="en-GB"/>
        </w:rPr>
        <w:t>inclusive governance</w:t>
      </w:r>
      <w:r w:rsidR="7F649F85" w:rsidRPr="00161EC2">
        <w:rPr>
          <w:sz w:val="20"/>
          <w:szCs w:val="20"/>
          <w:lang w:val="en-GB"/>
        </w:rPr>
        <w:t>. UNDP engagement in each of the phases of recovery</w:t>
      </w:r>
      <w:r w:rsidR="00FE1871">
        <w:rPr>
          <w:sz w:val="20"/>
          <w:szCs w:val="20"/>
          <w:lang w:val="en-GB"/>
        </w:rPr>
        <w:t xml:space="preserve"> and </w:t>
      </w:r>
      <w:r w:rsidR="7F649F85" w:rsidRPr="00161EC2">
        <w:rPr>
          <w:sz w:val="20"/>
          <w:szCs w:val="20"/>
          <w:lang w:val="en-GB"/>
        </w:rPr>
        <w:t>stabili</w:t>
      </w:r>
      <w:r w:rsidR="003E7FCF" w:rsidRPr="00161EC2">
        <w:rPr>
          <w:sz w:val="20"/>
          <w:szCs w:val="20"/>
          <w:lang w:val="en-GB"/>
        </w:rPr>
        <w:t>z</w:t>
      </w:r>
      <w:r w:rsidR="7F649F85" w:rsidRPr="00161EC2">
        <w:rPr>
          <w:sz w:val="20"/>
          <w:szCs w:val="20"/>
          <w:lang w:val="en-GB"/>
        </w:rPr>
        <w:t>ation</w:t>
      </w:r>
      <w:r w:rsidR="00304F1E" w:rsidRPr="00161EC2">
        <w:rPr>
          <w:sz w:val="20"/>
          <w:szCs w:val="20"/>
          <w:lang w:val="en-GB"/>
        </w:rPr>
        <w:t>,</w:t>
      </w:r>
      <w:r w:rsidR="7F649F85" w:rsidRPr="00161EC2">
        <w:rPr>
          <w:sz w:val="20"/>
          <w:szCs w:val="20"/>
          <w:lang w:val="en-GB"/>
        </w:rPr>
        <w:t xml:space="preserve"> transition to development and prevention of conflict and peacebuilding are linked to the broader objective of resilience building and sustainable </w:t>
      </w:r>
      <w:r w:rsidR="3E0984B7" w:rsidRPr="00161EC2">
        <w:rPr>
          <w:sz w:val="20"/>
          <w:szCs w:val="20"/>
          <w:lang w:val="en-GB"/>
        </w:rPr>
        <w:t>development.</w:t>
      </w:r>
      <w:r w:rsidR="00800902" w:rsidRPr="00161EC2">
        <w:rPr>
          <w:sz w:val="20"/>
          <w:szCs w:val="20"/>
          <w:lang w:val="en-GB"/>
        </w:rPr>
        <w:t xml:space="preserve"> </w:t>
      </w:r>
      <w:r w:rsidR="00591B2F" w:rsidRPr="00161EC2">
        <w:rPr>
          <w:sz w:val="20"/>
          <w:szCs w:val="20"/>
          <w:lang w:val="en-GB"/>
        </w:rPr>
        <w:t xml:space="preserve">The </w:t>
      </w:r>
      <w:r w:rsidR="00FE1871">
        <w:rPr>
          <w:sz w:val="20"/>
          <w:szCs w:val="20"/>
          <w:lang w:val="en-GB"/>
        </w:rPr>
        <w:t>s</w:t>
      </w:r>
      <w:r w:rsidR="00591B2F" w:rsidRPr="00161EC2">
        <w:rPr>
          <w:sz w:val="20"/>
          <w:szCs w:val="20"/>
          <w:lang w:val="en-GB"/>
        </w:rPr>
        <w:t xml:space="preserve">trategic </w:t>
      </w:r>
      <w:r w:rsidR="0000585F">
        <w:rPr>
          <w:sz w:val="20"/>
          <w:szCs w:val="20"/>
          <w:lang w:val="en-GB"/>
        </w:rPr>
        <w:t>p</w:t>
      </w:r>
      <w:r w:rsidR="00591B2F" w:rsidRPr="00161EC2">
        <w:rPr>
          <w:sz w:val="20"/>
          <w:szCs w:val="20"/>
          <w:lang w:val="en-GB"/>
        </w:rPr>
        <w:t>lan</w:t>
      </w:r>
      <w:r w:rsidR="003E7FCF" w:rsidRPr="00161EC2">
        <w:rPr>
          <w:sz w:val="20"/>
          <w:szCs w:val="20"/>
          <w:lang w:val="en-GB"/>
        </w:rPr>
        <w:t xml:space="preserve"> 2022-2025 </w:t>
      </w:r>
      <w:r w:rsidR="000F7EC9" w:rsidRPr="00161EC2">
        <w:rPr>
          <w:sz w:val="20"/>
          <w:szCs w:val="20"/>
          <w:lang w:val="en-GB"/>
        </w:rPr>
        <w:t xml:space="preserve">will </w:t>
      </w:r>
      <w:r w:rsidR="000A4667" w:rsidRPr="00161EC2">
        <w:rPr>
          <w:sz w:val="20"/>
          <w:szCs w:val="20"/>
          <w:lang w:val="en-GB"/>
        </w:rPr>
        <w:t xml:space="preserve">be an opportunity </w:t>
      </w:r>
      <w:r w:rsidR="000F7EC9" w:rsidRPr="00161EC2">
        <w:rPr>
          <w:sz w:val="20"/>
          <w:szCs w:val="20"/>
          <w:lang w:val="en-GB"/>
        </w:rPr>
        <w:t xml:space="preserve">to recalibrate </w:t>
      </w:r>
      <w:r w:rsidR="00FE1871">
        <w:rPr>
          <w:sz w:val="20"/>
          <w:szCs w:val="20"/>
          <w:lang w:val="en-GB"/>
        </w:rPr>
        <w:t xml:space="preserve">the </w:t>
      </w:r>
      <w:r w:rsidR="000F7EC9" w:rsidRPr="00161EC2">
        <w:rPr>
          <w:sz w:val="20"/>
          <w:szCs w:val="20"/>
          <w:lang w:val="en-GB"/>
        </w:rPr>
        <w:t>UNDP approach in an increasingly fragile world</w:t>
      </w:r>
      <w:r w:rsidR="00491546" w:rsidRPr="00161EC2">
        <w:rPr>
          <w:sz w:val="20"/>
          <w:szCs w:val="20"/>
          <w:lang w:val="en-GB"/>
        </w:rPr>
        <w:t xml:space="preserve"> and will be informed by the recommendations </w:t>
      </w:r>
      <w:r w:rsidR="00C4001E" w:rsidRPr="00161EC2">
        <w:rPr>
          <w:sz w:val="20"/>
          <w:szCs w:val="20"/>
          <w:lang w:val="en-GB"/>
        </w:rPr>
        <w:t>of this evaluation</w:t>
      </w:r>
      <w:r w:rsidR="00CD4E06" w:rsidRPr="00161EC2">
        <w:rPr>
          <w:sz w:val="20"/>
          <w:szCs w:val="20"/>
          <w:lang w:val="en-GB"/>
        </w:rPr>
        <w:t xml:space="preserve"> </w:t>
      </w:r>
      <w:r w:rsidR="00143735" w:rsidRPr="00161EC2">
        <w:rPr>
          <w:sz w:val="20"/>
          <w:szCs w:val="20"/>
          <w:lang w:val="en-GB"/>
        </w:rPr>
        <w:t xml:space="preserve">and the cross-cutting lessons of </w:t>
      </w:r>
      <w:r w:rsidR="00FE1871">
        <w:rPr>
          <w:sz w:val="20"/>
          <w:szCs w:val="20"/>
          <w:lang w:val="en-GB"/>
        </w:rPr>
        <w:t xml:space="preserve">the </w:t>
      </w:r>
      <w:r w:rsidR="001F3FDE" w:rsidRPr="00161EC2">
        <w:rPr>
          <w:sz w:val="20"/>
          <w:szCs w:val="20"/>
          <w:lang w:val="en-GB"/>
        </w:rPr>
        <w:t xml:space="preserve">UNDP </w:t>
      </w:r>
      <w:r w:rsidR="00143735" w:rsidRPr="00161EC2">
        <w:rPr>
          <w:sz w:val="20"/>
          <w:szCs w:val="20"/>
          <w:lang w:val="en-GB"/>
        </w:rPr>
        <w:t xml:space="preserve">COVID-19 </w:t>
      </w:r>
      <w:r w:rsidR="001F3FDE" w:rsidRPr="00161EC2">
        <w:rPr>
          <w:sz w:val="20"/>
          <w:szCs w:val="20"/>
          <w:lang w:val="en-GB"/>
        </w:rPr>
        <w:t xml:space="preserve">response and recovery </w:t>
      </w:r>
      <w:r w:rsidR="00FE39A1" w:rsidRPr="00161EC2">
        <w:rPr>
          <w:sz w:val="20"/>
          <w:szCs w:val="20"/>
          <w:lang w:val="en-GB"/>
        </w:rPr>
        <w:t>support</w:t>
      </w:r>
      <w:r w:rsidR="001F3FDE" w:rsidRPr="00161EC2">
        <w:rPr>
          <w:sz w:val="20"/>
          <w:szCs w:val="20"/>
          <w:lang w:val="en-GB"/>
        </w:rPr>
        <w:t>.</w:t>
      </w:r>
      <w:r w:rsidR="00E75D2A" w:rsidRPr="00161EC2">
        <w:rPr>
          <w:sz w:val="20"/>
          <w:szCs w:val="20"/>
          <w:lang w:val="en-GB"/>
        </w:rPr>
        <w:t xml:space="preserve"> </w:t>
      </w:r>
    </w:p>
    <w:p w14:paraId="1551B43A" w14:textId="77777777" w:rsidR="00DA6E21" w:rsidRPr="00145371" w:rsidRDefault="00DA6E21" w:rsidP="00145371">
      <w:pPr>
        <w:tabs>
          <w:tab w:val="left" w:pos="900"/>
        </w:tabs>
        <w:ind w:left="540"/>
        <w:jc w:val="both"/>
        <w:rPr>
          <w:sz w:val="12"/>
          <w:szCs w:val="12"/>
          <w:lang w:val="en-GB"/>
        </w:rPr>
      </w:pPr>
    </w:p>
    <w:p w14:paraId="49B6C276" w14:textId="6F0A71B5" w:rsidR="43D4C3E6" w:rsidRPr="00161EC2" w:rsidRDefault="00CE23BA" w:rsidP="00145371">
      <w:pPr>
        <w:pStyle w:val="ListParagraph"/>
        <w:numPr>
          <w:ilvl w:val="0"/>
          <w:numId w:val="22"/>
        </w:numPr>
        <w:tabs>
          <w:tab w:val="left" w:pos="900"/>
        </w:tabs>
        <w:ind w:left="540" w:firstLine="0"/>
        <w:jc w:val="both"/>
        <w:rPr>
          <w:sz w:val="20"/>
          <w:szCs w:val="20"/>
          <w:lang w:val="en-GB"/>
        </w:rPr>
      </w:pPr>
      <w:r w:rsidRPr="00161EC2">
        <w:rPr>
          <w:sz w:val="20"/>
          <w:szCs w:val="20"/>
          <w:lang w:val="en-GB"/>
        </w:rPr>
        <w:t xml:space="preserve">On the ground, </w:t>
      </w:r>
      <w:r w:rsidR="003A04F4">
        <w:rPr>
          <w:sz w:val="20"/>
          <w:szCs w:val="20"/>
          <w:lang w:val="en-GB"/>
        </w:rPr>
        <w:t xml:space="preserve">in its </w:t>
      </w:r>
      <w:r w:rsidR="00FE1871">
        <w:rPr>
          <w:sz w:val="20"/>
          <w:szCs w:val="20"/>
          <w:lang w:val="en-GB"/>
        </w:rPr>
        <w:t>role as integrator of the Sustainable Development Goals</w:t>
      </w:r>
      <w:r w:rsidR="003A04F4">
        <w:rPr>
          <w:sz w:val="20"/>
          <w:szCs w:val="20"/>
          <w:lang w:val="en-GB"/>
        </w:rPr>
        <w:t>, UNDP</w:t>
      </w:r>
      <w:r w:rsidR="00525F62" w:rsidRPr="00161EC2">
        <w:rPr>
          <w:sz w:val="20"/>
          <w:szCs w:val="20"/>
          <w:lang w:val="en-GB"/>
        </w:rPr>
        <w:t xml:space="preserve"> </w:t>
      </w:r>
      <w:r w:rsidRPr="00161EC2">
        <w:rPr>
          <w:sz w:val="20"/>
          <w:szCs w:val="20"/>
          <w:lang w:val="en-GB"/>
        </w:rPr>
        <w:t>supports the U</w:t>
      </w:r>
      <w:r w:rsidR="003A04F4">
        <w:rPr>
          <w:sz w:val="20"/>
          <w:szCs w:val="20"/>
          <w:lang w:val="en-GB"/>
        </w:rPr>
        <w:t xml:space="preserve">nited </w:t>
      </w:r>
      <w:r w:rsidRPr="00161EC2">
        <w:rPr>
          <w:sz w:val="20"/>
          <w:szCs w:val="20"/>
          <w:lang w:val="en-GB"/>
        </w:rPr>
        <w:t>N</w:t>
      </w:r>
      <w:r w:rsidR="003A04F4">
        <w:rPr>
          <w:sz w:val="20"/>
          <w:szCs w:val="20"/>
          <w:lang w:val="en-GB"/>
        </w:rPr>
        <w:t>ations</w:t>
      </w:r>
      <w:r w:rsidRPr="00161EC2">
        <w:rPr>
          <w:sz w:val="20"/>
          <w:szCs w:val="20"/>
          <w:lang w:val="en-GB"/>
        </w:rPr>
        <w:t xml:space="preserve"> system and </w:t>
      </w:r>
      <w:r w:rsidR="00525F62" w:rsidRPr="00161EC2">
        <w:rPr>
          <w:sz w:val="20"/>
          <w:szCs w:val="20"/>
          <w:lang w:val="en-GB"/>
        </w:rPr>
        <w:t>U</w:t>
      </w:r>
      <w:r w:rsidR="003A04F4">
        <w:rPr>
          <w:sz w:val="20"/>
          <w:szCs w:val="20"/>
          <w:lang w:val="en-GB"/>
        </w:rPr>
        <w:t xml:space="preserve">nited </w:t>
      </w:r>
      <w:r w:rsidR="00525F62" w:rsidRPr="00161EC2">
        <w:rPr>
          <w:sz w:val="20"/>
          <w:szCs w:val="20"/>
          <w:lang w:val="en-GB"/>
        </w:rPr>
        <w:t>N</w:t>
      </w:r>
      <w:r w:rsidR="003A04F4">
        <w:rPr>
          <w:sz w:val="20"/>
          <w:szCs w:val="20"/>
          <w:lang w:val="en-GB"/>
        </w:rPr>
        <w:t>ations</w:t>
      </w:r>
      <w:r w:rsidR="00525F62" w:rsidRPr="00161EC2">
        <w:rPr>
          <w:sz w:val="20"/>
          <w:szCs w:val="20"/>
          <w:lang w:val="en-GB"/>
        </w:rPr>
        <w:t xml:space="preserve"> </w:t>
      </w:r>
      <w:r w:rsidR="003A04F4">
        <w:rPr>
          <w:sz w:val="20"/>
          <w:szCs w:val="20"/>
          <w:lang w:val="en-GB"/>
        </w:rPr>
        <w:t>c</w:t>
      </w:r>
      <w:r w:rsidR="00525F62" w:rsidRPr="00161EC2">
        <w:rPr>
          <w:sz w:val="20"/>
          <w:szCs w:val="20"/>
          <w:lang w:val="en-GB"/>
        </w:rPr>
        <w:t xml:space="preserve">ountry </w:t>
      </w:r>
      <w:r w:rsidR="003A04F4">
        <w:rPr>
          <w:sz w:val="20"/>
          <w:szCs w:val="20"/>
          <w:lang w:val="en-GB"/>
        </w:rPr>
        <w:t>t</w:t>
      </w:r>
      <w:r w:rsidR="00525F62" w:rsidRPr="00161EC2">
        <w:rPr>
          <w:sz w:val="20"/>
          <w:szCs w:val="20"/>
          <w:lang w:val="en-GB"/>
        </w:rPr>
        <w:t xml:space="preserve">eams to develop multidimensional </w:t>
      </w:r>
      <w:r w:rsidR="007766B7" w:rsidRPr="00161EC2">
        <w:rPr>
          <w:sz w:val="20"/>
          <w:szCs w:val="20"/>
          <w:lang w:val="en-GB"/>
        </w:rPr>
        <w:t xml:space="preserve">development </w:t>
      </w:r>
      <w:r w:rsidR="00525F62" w:rsidRPr="00161EC2">
        <w:rPr>
          <w:sz w:val="20"/>
          <w:szCs w:val="20"/>
          <w:lang w:val="en-GB"/>
        </w:rPr>
        <w:t>approach</w:t>
      </w:r>
      <w:r w:rsidR="00056832" w:rsidRPr="00161EC2">
        <w:rPr>
          <w:sz w:val="20"/>
          <w:szCs w:val="20"/>
          <w:lang w:val="en-GB"/>
        </w:rPr>
        <w:t>es</w:t>
      </w:r>
      <w:r w:rsidR="00525F62" w:rsidRPr="00161EC2">
        <w:rPr>
          <w:sz w:val="20"/>
          <w:szCs w:val="20"/>
          <w:lang w:val="en-GB"/>
        </w:rPr>
        <w:t xml:space="preserve"> to </w:t>
      </w:r>
      <w:r w:rsidR="0076500B" w:rsidRPr="00161EC2">
        <w:rPr>
          <w:sz w:val="20"/>
          <w:szCs w:val="20"/>
          <w:lang w:val="en-GB"/>
        </w:rPr>
        <w:t xml:space="preserve">address </w:t>
      </w:r>
      <w:r w:rsidR="00932713" w:rsidRPr="00161EC2">
        <w:rPr>
          <w:sz w:val="20"/>
          <w:szCs w:val="20"/>
          <w:lang w:val="en-GB"/>
        </w:rPr>
        <w:t>issues</w:t>
      </w:r>
      <w:r w:rsidR="005F22C5" w:rsidRPr="00161EC2">
        <w:rPr>
          <w:sz w:val="20"/>
          <w:szCs w:val="20"/>
          <w:lang w:val="en-GB"/>
        </w:rPr>
        <w:t xml:space="preserve"> </w:t>
      </w:r>
      <w:r w:rsidR="00DF6C44" w:rsidRPr="00161EC2">
        <w:rPr>
          <w:sz w:val="20"/>
          <w:szCs w:val="20"/>
          <w:lang w:val="en-GB"/>
        </w:rPr>
        <w:t xml:space="preserve">ranging </w:t>
      </w:r>
      <w:r w:rsidR="005F22C5" w:rsidRPr="00161EC2">
        <w:rPr>
          <w:sz w:val="20"/>
          <w:szCs w:val="20"/>
          <w:lang w:val="en-GB"/>
        </w:rPr>
        <w:t xml:space="preserve">from </w:t>
      </w:r>
      <w:r w:rsidR="00E24A60" w:rsidRPr="00161EC2">
        <w:rPr>
          <w:sz w:val="20"/>
          <w:szCs w:val="20"/>
          <w:lang w:val="en-GB"/>
        </w:rPr>
        <w:t>climate crisis and pandemics to rising inequalities and protracted conflict</w:t>
      </w:r>
      <w:r w:rsidR="00525F62" w:rsidRPr="00161EC2">
        <w:rPr>
          <w:sz w:val="20"/>
          <w:szCs w:val="20"/>
          <w:lang w:val="en-GB"/>
        </w:rPr>
        <w:t>.</w:t>
      </w:r>
      <w:r w:rsidR="005F22C5" w:rsidRPr="00161EC2">
        <w:rPr>
          <w:sz w:val="20"/>
          <w:szCs w:val="20"/>
          <w:lang w:val="en-GB"/>
        </w:rPr>
        <w:t xml:space="preserve"> </w:t>
      </w:r>
      <w:r w:rsidR="00D32AAB" w:rsidRPr="00161EC2">
        <w:rPr>
          <w:sz w:val="20"/>
          <w:szCs w:val="20"/>
          <w:lang w:val="en-GB"/>
        </w:rPr>
        <w:t xml:space="preserve">In conflict contexts, </w:t>
      </w:r>
      <w:r w:rsidR="00932713" w:rsidRPr="00161EC2">
        <w:rPr>
          <w:sz w:val="20"/>
          <w:szCs w:val="20"/>
          <w:lang w:val="en-GB"/>
        </w:rPr>
        <w:t xml:space="preserve">UNDP work contributes to multiple </w:t>
      </w:r>
      <w:r w:rsidR="003A04F4">
        <w:rPr>
          <w:sz w:val="20"/>
          <w:szCs w:val="20"/>
          <w:lang w:val="en-GB"/>
        </w:rPr>
        <w:t>Sustainable Development Goals</w:t>
      </w:r>
      <w:r w:rsidR="009027CB" w:rsidRPr="00161EC2">
        <w:rPr>
          <w:sz w:val="20"/>
          <w:szCs w:val="20"/>
          <w:lang w:val="en-GB"/>
        </w:rPr>
        <w:t>,</w:t>
      </w:r>
      <w:r w:rsidR="008F5EF2" w:rsidRPr="00161EC2">
        <w:rPr>
          <w:sz w:val="20"/>
          <w:szCs w:val="20"/>
          <w:lang w:val="en-GB"/>
        </w:rPr>
        <w:t xml:space="preserve"> </w:t>
      </w:r>
      <w:r w:rsidR="009027CB" w:rsidRPr="00161EC2">
        <w:rPr>
          <w:sz w:val="20"/>
          <w:szCs w:val="20"/>
          <w:lang w:val="en-GB"/>
        </w:rPr>
        <w:t xml:space="preserve">including </w:t>
      </w:r>
      <w:r w:rsidR="00D32AAB" w:rsidRPr="00161EC2">
        <w:rPr>
          <w:sz w:val="20"/>
          <w:szCs w:val="20"/>
          <w:lang w:val="en-GB"/>
        </w:rPr>
        <w:t xml:space="preserve">poverty reduction (Goal 1), decent work and economic growth (Goal 8), gender equality (Goal 5), reduce inequality (Goal 10), sustainable communities (Goal 11), and </w:t>
      </w:r>
      <w:r w:rsidR="00E35BFC" w:rsidRPr="00161EC2">
        <w:rPr>
          <w:sz w:val="20"/>
          <w:szCs w:val="20"/>
          <w:lang w:val="en-GB"/>
        </w:rPr>
        <w:t>peaceful, just and inclusive societies</w:t>
      </w:r>
      <w:r w:rsidR="00D32AAB" w:rsidRPr="00161EC2">
        <w:rPr>
          <w:sz w:val="20"/>
          <w:szCs w:val="20"/>
          <w:lang w:val="en-GB"/>
        </w:rPr>
        <w:t xml:space="preserve"> (Goal 16). UNDP recogni</w:t>
      </w:r>
      <w:r w:rsidR="003A04F4">
        <w:rPr>
          <w:sz w:val="20"/>
          <w:szCs w:val="20"/>
          <w:lang w:val="en-GB"/>
        </w:rPr>
        <w:t>z</w:t>
      </w:r>
      <w:r w:rsidR="00D32AAB" w:rsidRPr="00161EC2">
        <w:rPr>
          <w:sz w:val="20"/>
          <w:szCs w:val="20"/>
          <w:lang w:val="en-GB"/>
        </w:rPr>
        <w:t xml:space="preserve">es that climate action (Goal </w:t>
      </w:r>
      <w:r w:rsidR="00D32AAB" w:rsidRPr="00161EC2">
        <w:rPr>
          <w:sz w:val="20"/>
          <w:szCs w:val="20"/>
          <w:lang w:val="en-GB"/>
        </w:rPr>
        <w:lastRenderedPageBreak/>
        <w:t xml:space="preserve">13) will be critical </w:t>
      </w:r>
      <w:r w:rsidR="005250B7" w:rsidRPr="00161EC2">
        <w:rPr>
          <w:sz w:val="20"/>
          <w:szCs w:val="20"/>
          <w:lang w:val="en-GB"/>
        </w:rPr>
        <w:t xml:space="preserve">to </w:t>
      </w:r>
      <w:r w:rsidR="00D32AAB" w:rsidRPr="00161EC2">
        <w:rPr>
          <w:sz w:val="20"/>
          <w:szCs w:val="20"/>
          <w:lang w:val="en-GB"/>
        </w:rPr>
        <w:t>increas</w:t>
      </w:r>
      <w:r w:rsidR="005250B7" w:rsidRPr="00161EC2">
        <w:rPr>
          <w:sz w:val="20"/>
          <w:szCs w:val="20"/>
          <w:lang w:val="en-GB"/>
        </w:rPr>
        <w:t>e</w:t>
      </w:r>
      <w:r w:rsidR="00D32AAB" w:rsidRPr="00161EC2">
        <w:rPr>
          <w:sz w:val="20"/>
          <w:szCs w:val="20"/>
          <w:lang w:val="en-GB"/>
        </w:rPr>
        <w:t xml:space="preserve"> climate resilience and reduc</w:t>
      </w:r>
      <w:r w:rsidR="005250B7" w:rsidRPr="00161EC2">
        <w:rPr>
          <w:sz w:val="20"/>
          <w:szCs w:val="20"/>
          <w:lang w:val="en-GB"/>
        </w:rPr>
        <w:t>e</w:t>
      </w:r>
      <w:r w:rsidR="00D32AAB" w:rsidRPr="00161EC2">
        <w:rPr>
          <w:sz w:val="20"/>
          <w:szCs w:val="20"/>
          <w:lang w:val="en-GB"/>
        </w:rPr>
        <w:t xml:space="preserve"> </w:t>
      </w:r>
      <w:r w:rsidR="002B5602" w:rsidRPr="00161EC2">
        <w:rPr>
          <w:sz w:val="20"/>
          <w:szCs w:val="20"/>
          <w:lang w:val="en-GB"/>
        </w:rPr>
        <w:t>food insecurity</w:t>
      </w:r>
      <w:r w:rsidR="00D32AAB" w:rsidRPr="00161EC2">
        <w:rPr>
          <w:sz w:val="20"/>
          <w:szCs w:val="20"/>
          <w:lang w:val="en-GB"/>
        </w:rPr>
        <w:t>, a factor in conflict prevention in many countries. Enabling partnerships (Goal 17) is critical in conflict</w:t>
      </w:r>
      <w:r w:rsidR="009D4B67" w:rsidRPr="00161EC2">
        <w:rPr>
          <w:sz w:val="20"/>
          <w:szCs w:val="20"/>
          <w:lang w:val="en-GB"/>
        </w:rPr>
        <w:t>-</w:t>
      </w:r>
      <w:r w:rsidR="00D32AAB" w:rsidRPr="00161EC2">
        <w:rPr>
          <w:sz w:val="20"/>
          <w:szCs w:val="20"/>
          <w:lang w:val="en-GB"/>
        </w:rPr>
        <w:t xml:space="preserve">affected countries </w:t>
      </w:r>
      <w:r w:rsidR="005250B7" w:rsidRPr="00161EC2">
        <w:rPr>
          <w:sz w:val="20"/>
          <w:szCs w:val="20"/>
          <w:lang w:val="en-GB"/>
        </w:rPr>
        <w:t>to</w:t>
      </w:r>
      <w:r w:rsidR="00D32AAB" w:rsidRPr="00161EC2">
        <w:rPr>
          <w:sz w:val="20"/>
          <w:szCs w:val="20"/>
          <w:lang w:val="en-GB"/>
        </w:rPr>
        <w:t xml:space="preserve"> promot</w:t>
      </w:r>
      <w:r w:rsidR="005250B7" w:rsidRPr="00161EC2">
        <w:rPr>
          <w:sz w:val="20"/>
          <w:szCs w:val="20"/>
          <w:lang w:val="en-GB"/>
        </w:rPr>
        <w:t>e</w:t>
      </w:r>
      <w:r w:rsidR="00D32AAB" w:rsidRPr="00161EC2">
        <w:rPr>
          <w:sz w:val="20"/>
          <w:szCs w:val="20"/>
          <w:lang w:val="en-GB"/>
        </w:rPr>
        <w:t xml:space="preserve"> resilience and </w:t>
      </w:r>
      <w:r w:rsidR="009027CB" w:rsidRPr="00161EC2">
        <w:rPr>
          <w:sz w:val="20"/>
          <w:szCs w:val="20"/>
          <w:lang w:val="en-GB"/>
        </w:rPr>
        <w:t xml:space="preserve">linkages </w:t>
      </w:r>
      <w:r w:rsidR="00892A6D" w:rsidRPr="00161EC2">
        <w:rPr>
          <w:sz w:val="20"/>
          <w:szCs w:val="20"/>
          <w:lang w:val="en-GB"/>
        </w:rPr>
        <w:t xml:space="preserve">within the </w:t>
      </w:r>
      <w:r w:rsidR="00F76181" w:rsidRPr="00161EC2">
        <w:rPr>
          <w:sz w:val="20"/>
          <w:szCs w:val="20"/>
          <w:lang w:val="en-GB"/>
        </w:rPr>
        <w:t>humanitarian, development</w:t>
      </w:r>
      <w:r w:rsidR="43D4C3E6" w:rsidRPr="00161EC2">
        <w:rPr>
          <w:sz w:val="20"/>
          <w:szCs w:val="20"/>
          <w:lang w:val="en-GB"/>
        </w:rPr>
        <w:t xml:space="preserve"> </w:t>
      </w:r>
      <w:r w:rsidR="00AF0426" w:rsidRPr="00161EC2">
        <w:rPr>
          <w:sz w:val="20"/>
          <w:szCs w:val="20"/>
          <w:lang w:val="en-GB"/>
        </w:rPr>
        <w:t>and peace</w:t>
      </w:r>
      <w:r w:rsidR="00892A6D" w:rsidRPr="00161EC2">
        <w:rPr>
          <w:sz w:val="20"/>
          <w:szCs w:val="20"/>
          <w:lang w:val="en-GB"/>
        </w:rPr>
        <w:t xml:space="preserve"> nexus</w:t>
      </w:r>
      <w:r w:rsidR="43D4C3E6" w:rsidRPr="00161EC2">
        <w:rPr>
          <w:sz w:val="20"/>
          <w:szCs w:val="20"/>
          <w:lang w:val="en-GB"/>
        </w:rPr>
        <w:t xml:space="preserve">. </w:t>
      </w:r>
    </w:p>
    <w:p w14:paraId="50D3E486" w14:textId="654440BC" w:rsidR="25161139" w:rsidRPr="00145371" w:rsidRDefault="25161139" w:rsidP="00145371">
      <w:pPr>
        <w:tabs>
          <w:tab w:val="left" w:pos="900"/>
        </w:tabs>
        <w:ind w:left="540"/>
        <w:jc w:val="both"/>
        <w:rPr>
          <w:sz w:val="12"/>
          <w:szCs w:val="12"/>
          <w:lang w:val="en-GB"/>
        </w:rPr>
      </w:pPr>
    </w:p>
    <w:p w14:paraId="4EC95122" w14:textId="01CD8FB6" w:rsidR="44C7BEB2" w:rsidRPr="00161EC2" w:rsidRDefault="44C7BEB2" w:rsidP="00145371">
      <w:pPr>
        <w:pStyle w:val="ListParagraph"/>
        <w:numPr>
          <w:ilvl w:val="0"/>
          <w:numId w:val="22"/>
        </w:numPr>
        <w:tabs>
          <w:tab w:val="left" w:pos="900"/>
        </w:tabs>
        <w:ind w:left="540" w:firstLine="0"/>
        <w:jc w:val="both"/>
        <w:rPr>
          <w:sz w:val="20"/>
          <w:szCs w:val="20"/>
          <w:lang w:val="en-GB"/>
        </w:rPr>
      </w:pPr>
      <w:r w:rsidRPr="00161EC2">
        <w:rPr>
          <w:sz w:val="20"/>
          <w:szCs w:val="20"/>
          <w:lang w:val="en-GB"/>
        </w:rPr>
        <w:t xml:space="preserve">In </w:t>
      </w:r>
      <w:r w:rsidR="00932713" w:rsidRPr="00161EC2">
        <w:rPr>
          <w:sz w:val="20"/>
          <w:szCs w:val="20"/>
          <w:lang w:val="en-GB"/>
        </w:rPr>
        <w:t xml:space="preserve">order to </w:t>
      </w:r>
      <w:r w:rsidRPr="00161EC2">
        <w:rPr>
          <w:sz w:val="20"/>
          <w:szCs w:val="20"/>
          <w:lang w:val="en-GB"/>
        </w:rPr>
        <w:t xml:space="preserve">strengthen </w:t>
      </w:r>
      <w:r w:rsidR="003A04F4">
        <w:rPr>
          <w:sz w:val="20"/>
          <w:szCs w:val="20"/>
          <w:lang w:val="en-GB"/>
        </w:rPr>
        <w:t xml:space="preserve">its </w:t>
      </w:r>
      <w:r w:rsidRPr="00161EC2">
        <w:rPr>
          <w:sz w:val="20"/>
          <w:szCs w:val="20"/>
          <w:lang w:val="en-GB"/>
        </w:rPr>
        <w:t>support to crisis</w:t>
      </w:r>
      <w:r w:rsidR="0000585F">
        <w:rPr>
          <w:sz w:val="20"/>
          <w:szCs w:val="20"/>
          <w:lang w:val="en-GB"/>
        </w:rPr>
        <w:t>-</w:t>
      </w:r>
      <w:r w:rsidRPr="00161EC2">
        <w:rPr>
          <w:sz w:val="20"/>
          <w:szCs w:val="20"/>
          <w:lang w:val="en-GB"/>
        </w:rPr>
        <w:t xml:space="preserve"> and conflict-affected countries and drive </w:t>
      </w:r>
      <w:r w:rsidR="003A04F4">
        <w:rPr>
          <w:sz w:val="20"/>
          <w:szCs w:val="20"/>
          <w:lang w:val="en-GB"/>
        </w:rPr>
        <w:t xml:space="preserve">its </w:t>
      </w:r>
      <w:r w:rsidRPr="00161EC2">
        <w:rPr>
          <w:sz w:val="20"/>
          <w:szCs w:val="20"/>
          <w:lang w:val="en-GB"/>
        </w:rPr>
        <w:t>vision</w:t>
      </w:r>
      <w:r w:rsidR="00290E41" w:rsidRPr="00161EC2">
        <w:rPr>
          <w:sz w:val="20"/>
          <w:szCs w:val="20"/>
          <w:lang w:val="en-GB"/>
        </w:rPr>
        <w:t xml:space="preserve">, </w:t>
      </w:r>
      <w:r w:rsidR="009027CB" w:rsidRPr="00161EC2">
        <w:rPr>
          <w:sz w:val="20"/>
          <w:szCs w:val="20"/>
          <w:lang w:val="en-GB"/>
        </w:rPr>
        <w:t xml:space="preserve">priorities and </w:t>
      </w:r>
      <w:r w:rsidR="00290E41" w:rsidRPr="00161EC2">
        <w:rPr>
          <w:sz w:val="20"/>
          <w:szCs w:val="20"/>
          <w:lang w:val="en-GB"/>
        </w:rPr>
        <w:t>coherence</w:t>
      </w:r>
      <w:r w:rsidRPr="00161EC2">
        <w:rPr>
          <w:sz w:val="20"/>
          <w:szCs w:val="20"/>
          <w:lang w:val="en-GB"/>
        </w:rPr>
        <w:t xml:space="preserve"> for crisis prevention, response and recovery, UNDP </w:t>
      </w:r>
      <w:r w:rsidR="00AF0426" w:rsidRPr="00161EC2">
        <w:rPr>
          <w:sz w:val="20"/>
          <w:szCs w:val="20"/>
          <w:lang w:val="en-GB"/>
        </w:rPr>
        <w:t xml:space="preserve">established a </w:t>
      </w:r>
      <w:r w:rsidR="00996A56" w:rsidRPr="00161EC2">
        <w:rPr>
          <w:sz w:val="20"/>
          <w:szCs w:val="20"/>
          <w:lang w:val="en-GB"/>
        </w:rPr>
        <w:t>dedicated Crisis</w:t>
      </w:r>
      <w:r w:rsidRPr="00161EC2">
        <w:rPr>
          <w:sz w:val="20"/>
          <w:szCs w:val="20"/>
          <w:lang w:val="en-GB"/>
        </w:rPr>
        <w:t xml:space="preserve"> Bureau in </w:t>
      </w:r>
      <w:r w:rsidR="00290E41" w:rsidRPr="00161EC2">
        <w:rPr>
          <w:sz w:val="20"/>
          <w:szCs w:val="20"/>
          <w:lang w:val="en-GB"/>
        </w:rPr>
        <w:t xml:space="preserve">late </w:t>
      </w:r>
      <w:r w:rsidRPr="00161EC2">
        <w:rPr>
          <w:sz w:val="20"/>
          <w:szCs w:val="20"/>
          <w:lang w:val="en-GB"/>
        </w:rPr>
        <w:t>2018</w:t>
      </w:r>
      <w:r w:rsidR="009027CB" w:rsidRPr="00161EC2">
        <w:rPr>
          <w:sz w:val="20"/>
          <w:szCs w:val="20"/>
          <w:lang w:val="en-GB"/>
        </w:rPr>
        <w:t>,</w:t>
      </w:r>
      <w:r w:rsidR="00384085" w:rsidRPr="00161EC2">
        <w:rPr>
          <w:sz w:val="20"/>
          <w:szCs w:val="20"/>
          <w:lang w:val="en-GB"/>
        </w:rPr>
        <w:t xml:space="preserve"> as part of the Global Policy Network</w:t>
      </w:r>
      <w:r w:rsidR="003E7FCF" w:rsidRPr="00161EC2">
        <w:rPr>
          <w:sz w:val="20"/>
          <w:szCs w:val="20"/>
          <w:lang w:val="en-GB"/>
        </w:rPr>
        <w:t>.</w:t>
      </w:r>
      <w:r w:rsidR="00290E41" w:rsidRPr="00161EC2">
        <w:rPr>
          <w:sz w:val="20"/>
          <w:szCs w:val="20"/>
          <w:lang w:val="en-GB"/>
        </w:rPr>
        <w:t xml:space="preserve"> </w:t>
      </w:r>
      <w:r w:rsidR="00996A56" w:rsidRPr="00161EC2">
        <w:rPr>
          <w:sz w:val="20"/>
          <w:szCs w:val="20"/>
          <w:lang w:val="en-GB"/>
        </w:rPr>
        <w:t xml:space="preserve">The </w:t>
      </w:r>
      <w:r w:rsidR="003A04F4">
        <w:rPr>
          <w:sz w:val="20"/>
          <w:szCs w:val="20"/>
          <w:lang w:val="en-GB"/>
        </w:rPr>
        <w:t xml:space="preserve">Crisis </w:t>
      </w:r>
      <w:r w:rsidR="00996A56" w:rsidRPr="00161EC2">
        <w:rPr>
          <w:sz w:val="20"/>
          <w:szCs w:val="20"/>
          <w:lang w:val="en-GB"/>
        </w:rPr>
        <w:t>Bureau</w:t>
      </w:r>
      <w:r w:rsidRPr="00161EC2">
        <w:rPr>
          <w:sz w:val="20"/>
          <w:szCs w:val="20"/>
          <w:lang w:val="en-GB"/>
        </w:rPr>
        <w:t xml:space="preserve"> </w:t>
      </w:r>
      <w:r w:rsidR="00623FD2" w:rsidRPr="00161EC2">
        <w:rPr>
          <w:sz w:val="20"/>
          <w:szCs w:val="20"/>
          <w:lang w:val="en-GB"/>
        </w:rPr>
        <w:t xml:space="preserve">is </w:t>
      </w:r>
      <w:r w:rsidR="00CF081C" w:rsidRPr="00161EC2">
        <w:rPr>
          <w:sz w:val="20"/>
          <w:szCs w:val="20"/>
          <w:lang w:val="en-GB"/>
        </w:rPr>
        <w:t xml:space="preserve">strengthening and better articulating </w:t>
      </w:r>
      <w:r w:rsidR="003A04F4">
        <w:rPr>
          <w:sz w:val="20"/>
          <w:szCs w:val="20"/>
          <w:lang w:val="en-GB"/>
        </w:rPr>
        <w:t>the</w:t>
      </w:r>
      <w:r w:rsidR="003A04F4" w:rsidRPr="00161EC2">
        <w:rPr>
          <w:sz w:val="20"/>
          <w:szCs w:val="20"/>
          <w:lang w:val="en-GB"/>
        </w:rPr>
        <w:t xml:space="preserve"> </w:t>
      </w:r>
      <w:r w:rsidR="009442BC" w:rsidRPr="00161EC2">
        <w:rPr>
          <w:sz w:val="20"/>
          <w:szCs w:val="20"/>
          <w:lang w:val="en-GB"/>
        </w:rPr>
        <w:t xml:space="preserve">ability </w:t>
      </w:r>
      <w:r w:rsidR="003A04F4">
        <w:rPr>
          <w:sz w:val="20"/>
          <w:szCs w:val="20"/>
          <w:lang w:val="en-GB"/>
        </w:rPr>
        <w:t xml:space="preserve">of UNDP </w:t>
      </w:r>
      <w:r w:rsidRPr="00161EC2">
        <w:rPr>
          <w:sz w:val="20"/>
          <w:szCs w:val="20"/>
          <w:lang w:val="en-GB"/>
        </w:rPr>
        <w:t>to address root causes</w:t>
      </w:r>
      <w:r w:rsidR="009442BC" w:rsidRPr="00161EC2">
        <w:rPr>
          <w:sz w:val="20"/>
          <w:szCs w:val="20"/>
          <w:lang w:val="en-GB"/>
        </w:rPr>
        <w:t xml:space="preserve"> and drivers of conflict, supporting conflict-affected </w:t>
      </w:r>
      <w:r w:rsidR="008F71B4" w:rsidRPr="00161EC2">
        <w:rPr>
          <w:sz w:val="20"/>
          <w:szCs w:val="20"/>
          <w:lang w:val="en-GB"/>
        </w:rPr>
        <w:t>countries to overcome</w:t>
      </w:r>
      <w:r w:rsidRPr="00161EC2">
        <w:rPr>
          <w:sz w:val="20"/>
          <w:szCs w:val="20"/>
          <w:lang w:val="en-GB"/>
        </w:rPr>
        <w:t xml:space="preserve"> development deficits and reduce vulnerabilities</w:t>
      </w:r>
      <w:r w:rsidR="00623FD2" w:rsidRPr="00161EC2">
        <w:rPr>
          <w:sz w:val="20"/>
          <w:szCs w:val="20"/>
          <w:lang w:val="en-GB"/>
        </w:rPr>
        <w:t xml:space="preserve">, and </w:t>
      </w:r>
      <w:r w:rsidR="000B6000" w:rsidRPr="00161EC2">
        <w:rPr>
          <w:sz w:val="20"/>
          <w:szCs w:val="20"/>
          <w:lang w:val="en-GB"/>
        </w:rPr>
        <w:t>prioritiz</w:t>
      </w:r>
      <w:r w:rsidR="00623FD2" w:rsidRPr="00161EC2">
        <w:rPr>
          <w:sz w:val="20"/>
          <w:szCs w:val="20"/>
          <w:lang w:val="en-GB"/>
        </w:rPr>
        <w:t>ing</w:t>
      </w:r>
      <w:r w:rsidR="000B6000" w:rsidRPr="00161EC2">
        <w:rPr>
          <w:sz w:val="20"/>
          <w:szCs w:val="20"/>
          <w:lang w:val="en-GB"/>
        </w:rPr>
        <w:t xml:space="preserve"> improved alignment </w:t>
      </w:r>
      <w:r w:rsidR="00EB71F2" w:rsidRPr="00161EC2">
        <w:rPr>
          <w:sz w:val="20"/>
          <w:szCs w:val="20"/>
          <w:lang w:val="en-GB"/>
        </w:rPr>
        <w:t xml:space="preserve">and coherence </w:t>
      </w:r>
      <w:r w:rsidR="000B6000" w:rsidRPr="00161EC2">
        <w:rPr>
          <w:sz w:val="20"/>
          <w:szCs w:val="20"/>
          <w:lang w:val="en-GB"/>
        </w:rPr>
        <w:t xml:space="preserve">of </w:t>
      </w:r>
      <w:r w:rsidRPr="00161EC2">
        <w:rPr>
          <w:sz w:val="20"/>
          <w:szCs w:val="20"/>
          <w:lang w:val="en-GB"/>
        </w:rPr>
        <w:t xml:space="preserve">humanitarian, development and peacebuilding efforts </w:t>
      </w:r>
      <w:r w:rsidR="00EB71F2" w:rsidRPr="00161EC2">
        <w:rPr>
          <w:sz w:val="20"/>
          <w:szCs w:val="20"/>
          <w:lang w:val="en-GB"/>
        </w:rPr>
        <w:t>and actor</w:t>
      </w:r>
      <w:r w:rsidR="006B30D0" w:rsidRPr="00161EC2">
        <w:rPr>
          <w:sz w:val="20"/>
          <w:szCs w:val="20"/>
          <w:lang w:val="en-GB"/>
        </w:rPr>
        <w:t>s</w:t>
      </w:r>
      <w:r w:rsidR="005577CD" w:rsidRPr="00161EC2">
        <w:rPr>
          <w:sz w:val="20"/>
          <w:szCs w:val="20"/>
          <w:lang w:val="en-GB"/>
        </w:rPr>
        <w:t>.</w:t>
      </w:r>
      <w:r w:rsidR="00EB71F2" w:rsidRPr="00161EC2">
        <w:rPr>
          <w:sz w:val="20"/>
          <w:szCs w:val="20"/>
          <w:lang w:val="en-GB"/>
        </w:rPr>
        <w:t xml:space="preserve"> </w:t>
      </w:r>
    </w:p>
    <w:p w14:paraId="697157EE" w14:textId="49D2A9E0" w:rsidR="25161139" w:rsidRPr="00145371" w:rsidRDefault="25161139" w:rsidP="00145371">
      <w:pPr>
        <w:tabs>
          <w:tab w:val="left" w:pos="900"/>
        </w:tabs>
        <w:ind w:left="540"/>
        <w:jc w:val="both"/>
        <w:rPr>
          <w:sz w:val="12"/>
          <w:szCs w:val="12"/>
          <w:lang w:val="en-GB"/>
        </w:rPr>
      </w:pPr>
    </w:p>
    <w:p w14:paraId="07826534" w14:textId="1DAB0DFE" w:rsidR="749D1C77" w:rsidRPr="00161EC2" w:rsidRDefault="749D1C77" w:rsidP="00145371">
      <w:pPr>
        <w:pStyle w:val="ListParagraph"/>
        <w:numPr>
          <w:ilvl w:val="0"/>
          <w:numId w:val="22"/>
        </w:numPr>
        <w:tabs>
          <w:tab w:val="left" w:pos="900"/>
        </w:tabs>
        <w:ind w:left="540" w:firstLine="0"/>
        <w:jc w:val="both"/>
        <w:rPr>
          <w:rFonts w:eastAsia="Calibri"/>
          <w:color w:val="000000" w:themeColor="text1"/>
          <w:sz w:val="20"/>
          <w:szCs w:val="20"/>
          <w:lang w:val="en-GB"/>
        </w:rPr>
      </w:pPr>
      <w:r w:rsidRPr="00161EC2">
        <w:rPr>
          <w:color w:val="000000" w:themeColor="text1"/>
          <w:sz w:val="20"/>
          <w:szCs w:val="20"/>
          <w:lang w:val="en-GB"/>
        </w:rPr>
        <w:t>Building on the mandate of the Strategic Plan</w:t>
      </w:r>
      <w:r w:rsidR="003A04F4">
        <w:rPr>
          <w:color w:val="000000" w:themeColor="text1"/>
          <w:sz w:val="20"/>
          <w:szCs w:val="20"/>
          <w:lang w:val="en-GB"/>
        </w:rPr>
        <w:t>,</w:t>
      </w:r>
      <w:r w:rsidRPr="00161EC2">
        <w:rPr>
          <w:color w:val="000000" w:themeColor="text1"/>
          <w:sz w:val="20"/>
          <w:szCs w:val="20"/>
          <w:lang w:val="en-GB"/>
        </w:rPr>
        <w:t xml:space="preserve"> 2018-2021, the Crisis Bureau has</w:t>
      </w:r>
      <w:r w:rsidRPr="00161EC2">
        <w:rPr>
          <w:sz w:val="20"/>
          <w:szCs w:val="20"/>
          <w:lang w:val="en-GB"/>
        </w:rPr>
        <w:t xml:space="preserve"> consolidat</w:t>
      </w:r>
      <w:r w:rsidR="0032285A" w:rsidRPr="00161EC2">
        <w:rPr>
          <w:sz w:val="20"/>
          <w:szCs w:val="20"/>
          <w:lang w:val="en-GB"/>
        </w:rPr>
        <w:t>ed</w:t>
      </w:r>
      <w:r w:rsidRPr="00161EC2">
        <w:rPr>
          <w:sz w:val="20"/>
          <w:szCs w:val="20"/>
          <w:lang w:val="en-GB"/>
        </w:rPr>
        <w:t xml:space="preserve"> </w:t>
      </w:r>
      <w:r w:rsidR="003A04F4">
        <w:rPr>
          <w:sz w:val="20"/>
          <w:szCs w:val="20"/>
          <w:lang w:val="en-GB"/>
        </w:rPr>
        <w:t xml:space="preserve">the </w:t>
      </w:r>
      <w:r w:rsidRPr="00161EC2">
        <w:rPr>
          <w:sz w:val="20"/>
          <w:szCs w:val="20"/>
          <w:lang w:val="en-GB"/>
        </w:rPr>
        <w:t xml:space="preserve">UNDP </w:t>
      </w:r>
      <w:r w:rsidR="15A18D92" w:rsidRPr="00161EC2">
        <w:rPr>
          <w:sz w:val="20"/>
          <w:szCs w:val="20"/>
          <w:lang w:val="en-GB"/>
        </w:rPr>
        <w:t>c</w:t>
      </w:r>
      <w:r w:rsidR="3FADA360" w:rsidRPr="00161EC2">
        <w:rPr>
          <w:sz w:val="20"/>
          <w:szCs w:val="20"/>
          <w:lang w:val="en-GB"/>
        </w:rPr>
        <w:t>risis</w:t>
      </w:r>
      <w:r w:rsidRPr="00161EC2">
        <w:rPr>
          <w:sz w:val="20"/>
          <w:szCs w:val="20"/>
          <w:lang w:val="en-GB"/>
        </w:rPr>
        <w:t xml:space="preserve">-related </w:t>
      </w:r>
      <w:r w:rsidR="00077729" w:rsidRPr="00161EC2">
        <w:rPr>
          <w:sz w:val="20"/>
          <w:szCs w:val="20"/>
          <w:lang w:val="en-GB"/>
        </w:rPr>
        <w:t>policy and programme offers and approaches</w:t>
      </w:r>
      <w:r w:rsidRPr="00161EC2">
        <w:rPr>
          <w:sz w:val="20"/>
          <w:szCs w:val="20"/>
          <w:lang w:val="en-GB"/>
        </w:rPr>
        <w:t xml:space="preserve">, streamlined technical support to </w:t>
      </w:r>
      <w:r w:rsidR="003A04F4">
        <w:rPr>
          <w:sz w:val="20"/>
          <w:szCs w:val="20"/>
          <w:lang w:val="en-GB"/>
        </w:rPr>
        <w:t>c</w:t>
      </w:r>
      <w:r w:rsidRPr="00161EC2">
        <w:rPr>
          <w:sz w:val="20"/>
          <w:szCs w:val="20"/>
          <w:lang w:val="en-GB"/>
        </w:rPr>
        <w:t xml:space="preserve">ountry </w:t>
      </w:r>
      <w:r w:rsidR="003A04F4">
        <w:rPr>
          <w:sz w:val="20"/>
          <w:szCs w:val="20"/>
          <w:lang w:val="en-GB"/>
        </w:rPr>
        <w:t>o</w:t>
      </w:r>
      <w:r w:rsidRPr="00161EC2">
        <w:rPr>
          <w:sz w:val="20"/>
          <w:szCs w:val="20"/>
          <w:lang w:val="en-GB"/>
        </w:rPr>
        <w:t xml:space="preserve">ffices and ensured </w:t>
      </w:r>
      <w:r w:rsidR="003A04F4">
        <w:rPr>
          <w:sz w:val="20"/>
          <w:szCs w:val="20"/>
          <w:lang w:val="en-GB"/>
        </w:rPr>
        <w:t xml:space="preserve">that </w:t>
      </w:r>
      <w:r w:rsidRPr="00161EC2">
        <w:rPr>
          <w:sz w:val="20"/>
          <w:szCs w:val="20"/>
          <w:lang w:val="en-GB"/>
        </w:rPr>
        <w:t xml:space="preserve">steps were taken to </w:t>
      </w:r>
      <w:r w:rsidR="00077729" w:rsidRPr="00161EC2">
        <w:rPr>
          <w:sz w:val="20"/>
          <w:szCs w:val="20"/>
          <w:lang w:val="en-GB"/>
        </w:rPr>
        <w:t xml:space="preserve">deepen engagements </w:t>
      </w:r>
      <w:r w:rsidRPr="00161EC2">
        <w:rPr>
          <w:sz w:val="20"/>
          <w:szCs w:val="20"/>
          <w:lang w:val="en-GB"/>
        </w:rPr>
        <w:t>beyond immediate response-related programming towards a more substantive role in prevention</w:t>
      </w:r>
      <w:r w:rsidR="00D656EA" w:rsidRPr="00161EC2">
        <w:rPr>
          <w:sz w:val="20"/>
          <w:szCs w:val="20"/>
          <w:lang w:val="en-GB"/>
        </w:rPr>
        <w:t xml:space="preserve"> and </w:t>
      </w:r>
      <w:r w:rsidR="00AF0426" w:rsidRPr="00161EC2">
        <w:rPr>
          <w:sz w:val="20"/>
          <w:szCs w:val="20"/>
          <w:lang w:val="en-GB"/>
        </w:rPr>
        <w:t xml:space="preserve">building </w:t>
      </w:r>
      <w:r w:rsidR="00D656EA" w:rsidRPr="00161EC2">
        <w:rPr>
          <w:sz w:val="20"/>
          <w:szCs w:val="20"/>
          <w:lang w:val="en-GB"/>
        </w:rPr>
        <w:t>resilience</w:t>
      </w:r>
      <w:r w:rsidRPr="00161EC2">
        <w:rPr>
          <w:sz w:val="20"/>
          <w:szCs w:val="20"/>
          <w:lang w:val="en-GB"/>
        </w:rPr>
        <w:t xml:space="preserve">. </w:t>
      </w:r>
      <w:r w:rsidR="00384085" w:rsidRPr="00161EC2">
        <w:rPr>
          <w:sz w:val="20"/>
          <w:szCs w:val="20"/>
          <w:lang w:val="en-GB"/>
        </w:rPr>
        <w:t>T</w:t>
      </w:r>
      <w:r w:rsidRPr="00161EC2">
        <w:rPr>
          <w:sz w:val="20"/>
          <w:szCs w:val="20"/>
          <w:lang w:val="en-GB"/>
        </w:rPr>
        <w:t xml:space="preserve">ools, strategies and communities of practice in key areas of crisis </w:t>
      </w:r>
      <w:r w:rsidR="00077729" w:rsidRPr="00161EC2">
        <w:rPr>
          <w:sz w:val="20"/>
          <w:szCs w:val="20"/>
          <w:lang w:val="en-GB"/>
        </w:rPr>
        <w:t xml:space="preserve">prevention, </w:t>
      </w:r>
      <w:r w:rsidRPr="00161EC2">
        <w:rPr>
          <w:sz w:val="20"/>
          <w:szCs w:val="20"/>
          <w:lang w:val="en-GB"/>
        </w:rPr>
        <w:t>response</w:t>
      </w:r>
      <w:r w:rsidR="00077729" w:rsidRPr="00161EC2">
        <w:rPr>
          <w:sz w:val="20"/>
          <w:szCs w:val="20"/>
          <w:lang w:val="en-GB"/>
        </w:rPr>
        <w:t xml:space="preserve"> and </w:t>
      </w:r>
      <w:r w:rsidRPr="00161EC2">
        <w:rPr>
          <w:sz w:val="20"/>
          <w:szCs w:val="20"/>
          <w:lang w:val="en-GB"/>
        </w:rPr>
        <w:t xml:space="preserve">recovery </w:t>
      </w:r>
      <w:r w:rsidR="00384085" w:rsidRPr="00161EC2">
        <w:rPr>
          <w:sz w:val="20"/>
          <w:szCs w:val="20"/>
          <w:lang w:val="en-GB"/>
        </w:rPr>
        <w:t xml:space="preserve">have been created </w:t>
      </w:r>
      <w:r w:rsidRPr="00161EC2">
        <w:rPr>
          <w:sz w:val="20"/>
          <w:szCs w:val="20"/>
          <w:lang w:val="en-GB"/>
        </w:rPr>
        <w:t xml:space="preserve">to strengthen country programme responses, </w:t>
      </w:r>
      <w:r w:rsidR="4CFA750D" w:rsidRPr="00161EC2">
        <w:rPr>
          <w:sz w:val="20"/>
          <w:szCs w:val="20"/>
          <w:lang w:val="en-GB"/>
        </w:rPr>
        <w:t>including managing U</w:t>
      </w:r>
      <w:r w:rsidR="003A04F4">
        <w:rPr>
          <w:sz w:val="20"/>
          <w:szCs w:val="20"/>
          <w:lang w:val="en-GB"/>
        </w:rPr>
        <w:t xml:space="preserve">nited </w:t>
      </w:r>
      <w:r w:rsidR="4CFA750D" w:rsidRPr="00161EC2">
        <w:rPr>
          <w:sz w:val="20"/>
          <w:szCs w:val="20"/>
          <w:lang w:val="en-GB"/>
        </w:rPr>
        <w:t>N</w:t>
      </w:r>
      <w:r w:rsidR="003A04F4">
        <w:rPr>
          <w:sz w:val="20"/>
          <w:szCs w:val="20"/>
          <w:lang w:val="en-GB"/>
        </w:rPr>
        <w:t>ations</w:t>
      </w:r>
      <w:r w:rsidR="4CFA750D" w:rsidRPr="00161EC2">
        <w:rPr>
          <w:sz w:val="20"/>
          <w:szCs w:val="20"/>
          <w:lang w:val="en-GB"/>
        </w:rPr>
        <w:t xml:space="preserve"> </w:t>
      </w:r>
      <w:r w:rsidR="00F94AD2" w:rsidRPr="00161EC2">
        <w:rPr>
          <w:sz w:val="20"/>
          <w:szCs w:val="20"/>
          <w:lang w:val="en-GB"/>
        </w:rPr>
        <w:t>t</w:t>
      </w:r>
      <w:r w:rsidR="4CFA750D" w:rsidRPr="00161EC2">
        <w:rPr>
          <w:sz w:val="20"/>
          <w:szCs w:val="20"/>
          <w:lang w:val="en-GB"/>
        </w:rPr>
        <w:t xml:space="preserve">ransitions, which includes </w:t>
      </w:r>
      <w:r w:rsidR="007A2B97" w:rsidRPr="00161EC2">
        <w:rPr>
          <w:sz w:val="20"/>
          <w:szCs w:val="20"/>
          <w:lang w:val="en-GB"/>
        </w:rPr>
        <w:t xml:space="preserve">strengthening </w:t>
      </w:r>
      <w:r w:rsidR="003A04F4">
        <w:rPr>
          <w:sz w:val="20"/>
          <w:szCs w:val="20"/>
          <w:lang w:val="en-GB"/>
        </w:rPr>
        <w:t xml:space="preserve">the </w:t>
      </w:r>
      <w:r w:rsidR="4CFA750D" w:rsidRPr="00161EC2">
        <w:rPr>
          <w:sz w:val="20"/>
          <w:szCs w:val="20"/>
          <w:lang w:val="en-GB"/>
        </w:rPr>
        <w:t>capacit</w:t>
      </w:r>
      <w:r w:rsidR="003A04F4">
        <w:rPr>
          <w:sz w:val="20"/>
          <w:szCs w:val="20"/>
          <w:lang w:val="en-GB"/>
        </w:rPr>
        <w:t>ies</w:t>
      </w:r>
      <w:r w:rsidR="4CFA750D" w:rsidRPr="00161EC2">
        <w:rPr>
          <w:sz w:val="20"/>
          <w:szCs w:val="20"/>
          <w:lang w:val="en-GB"/>
        </w:rPr>
        <w:t xml:space="preserve">, technical know-how, tools and financial resources </w:t>
      </w:r>
      <w:r w:rsidR="003A04F4">
        <w:rPr>
          <w:sz w:val="20"/>
          <w:szCs w:val="20"/>
          <w:lang w:val="en-GB"/>
        </w:rPr>
        <w:t>of c</w:t>
      </w:r>
      <w:r w:rsidR="003A04F4" w:rsidRPr="00161EC2">
        <w:rPr>
          <w:sz w:val="20"/>
          <w:szCs w:val="20"/>
          <w:lang w:val="en-GB"/>
        </w:rPr>
        <w:t xml:space="preserve">ountry </w:t>
      </w:r>
      <w:r w:rsidR="003A04F4">
        <w:rPr>
          <w:sz w:val="20"/>
          <w:szCs w:val="20"/>
          <w:lang w:val="en-GB"/>
        </w:rPr>
        <w:t>o</w:t>
      </w:r>
      <w:r w:rsidR="003A04F4" w:rsidRPr="00161EC2">
        <w:rPr>
          <w:sz w:val="20"/>
          <w:szCs w:val="20"/>
          <w:lang w:val="en-GB"/>
        </w:rPr>
        <w:t>ffices</w:t>
      </w:r>
      <w:r w:rsidR="003A04F4">
        <w:rPr>
          <w:sz w:val="20"/>
          <w:szCs w:val="20"/>
          <w:lang w:val="en-GB"/>
        </w:rPr>
        <w:t xml:space="preserve"> </w:t>
      </w:r>
      <w:r w:rsidR="4CFA750D" w:rsidRPr="00161EC2">
        <w:rPr>
          <w:sz w:val="20"/>
          <w:szCs w:val="20"/>
          <w:lang w:val="en-GB"/>
        </w:rPr>
        <w:t>in</w:t>
      </w:r>
      <w:r w:rsidR="00027568" w:rsidRPr="00161EC2">
        <w:rPr>
          <w:sz w:val="20"/>
          <w:szCs w:val="20"/>
          <w:lang w:val="en-GB"/>
        </w:rPr>
        <w:t xml:space="preserve"> </w:t>
      </w:r>
      <w:r w:rsidR="00384085" w:rsidRPr="00161EC2">
        <w:rPr>
          <w:sz w:val="20"/>
          <w:szCs w:val="20"/>
          <w:lang w:val="en-GB"/>
        </w:rPr>
        <w:t xml:space="preserve">crisis </w:t>
      </w:r>
      <w:r w:rsidR="4CFA750D" w:rsidRPr="00161EC2">
        <w:rPr>
          <w:sz w:val="20"/>
          <w:szCs w:val="20"/>
          <w:lang w:val="en-GB"/>
        </w:rPr>
        <w:t>contexts</w:t>
      </w:r>
      <w:r w:rsidR="5F524734" w:rsidRPr="00161EC2">
        <w:rPr>
          <w:sz w:val="20"/>
          <w:szCs w:val="20"/>
          <w:lang w:val="en-GB"/>
        </w:rPr>
        <w:t>.</w:t>
      </w:r>
    </w:p>
    <w:p w14:paraId="54A9AAE5" w14:textId="429A004E" w:rsidR="25161139" w:rsidRPr="00145371" w:rsidRDefault="25161139" w:rsidP="00145371">
      <w:pPr>
        <w:tabs>
          <w:tab w:val="left" w:pos="900"/>
        </w:tabs>
        <w:ind w:left="540"/>
        <w:jc w:val="both"/>
        <w:rPr>
          <w:sz w:val="12"/>
          <w:szCs w:val="12"/>
          <w:lang w:val="en-GB"/>
        </w:rPr>
      </w:pPr>
    </w:p>
    <w:p w14:paraId="74C9DD29" w14:textId="4E20D997" w:rsidR="00077466" w:rsidRPr="00161EC2" w:rsidRDefault="006B30D0" w:rsidP="00145371">
      <w:pPr>
        <w:pStyle w:val="ListParagraph"/>
        <w:numPr>
          <w:ilvl w:val="0"/>
          <w:numId w:val="22"/>
        </w:numPr>
        <w:tabs>
          <w:tab w:val="left" w:pos="900"/>
        </w:tabs>
        <w:ind w:left="540" w:firstLine="0"/>
        <w:jc w:val="both"/>
        <w:rPr>
          <w:color w:val="000000" w:themeColor="text1"/>
          <w:sz w:val="20"/>
          <w:szCs w:val="20"/>
          <w:lang w:val="en-GB"/>
        </w:rPr>
      </w:pPr>
      <w:r w:rsidRPr="00161EC2">
        <w:rPr>
          <w:color w:val="000000" w:themeColor="text1"/>
          <w:sz w:val="20"/>
          <w:szCs w:val="20"/>
          <w:lang w:val="en-GB"/>
        </w:rPr>
        <w:t xml:space="preserve">In </w:t>
      </w:r>
      <w:r w:rsidR="005250B7" w:rsidRPr="00161EC2">
        <w:rPr>
          <w:color w:val="000000" w:themeColor="text1"/>
          <w:sz w:val="20"/>
          <w:szCs w:val="20"/>
          <w:lang w:val="en-GB"/>
        </w:rPr>
        <w:t>conflict contexts</w:t>
      </w:r>
      <w:r w:rsidRPr="00161EC2">
        <w:rPr>
          <w:color w:val="000000" w:themeColor="text1"/>
          <w:sz w:val="20"/>
          <w:szCs w:val="20"/>
          <w:lang w:val="en-GB"/>
        </w:rPr>
        <w:t xml:space="preserve">, </w:t>
      </w:r>
      <w:r w:rsidR="00077729" w:rsidRPr="00161EC2">
        <w:rPr>
          <w:color w:val="000000" w:themeColor="text1"/>
          <w:sz w:val="20"/>
          <w:szCs w:val="20"/>
          <w:lang w:val="en-GB"/>
        </w:rPr>
        <w:t xml:space="preserve">UNDP promotes an integrated approach which encompasses conflict prevention, climate security, social cohesion and peacebuilding while remaining informed by in-depth analyses of local root causes and drivers of </w:t>
      </w:r>
      <w:r w:rsidR="00AF5973" w:rsidRPr="00161EC2">
        <w:rPr>
          <w:color w:val="000000" w:themeColor="text1"/>
          <w:sz w:val="20"/>
          <w:szCs w:val="20"/>
          <w:lang w:val="en-GB"/>
        </w:rPr>
        <w:t xml:space="preserve">conflict, including </w:t>
      </w:r>
      <w:r w:rsidR="00077729" w:rsidRPr="00161EC2">
        <w:rPr>
          <w:color w:val="000000" w:themeColor="text1"/>
          <w:sz w:val="20"/>
          <w:szCs w:val="20"/>
          <w:lang w:val="en-GB"/>
        </w:rPr>
        <w:t>violent extremism and radicali</w:t>
      </w:r>
      <w:r w:rsidR="003A04F4">
        <w:rPr>
          <w:color w:val="000000" w:themeColor="text1"/>
          <w:sz w:val="20"/>
          <w:szCs w:val="20"/>
          <w:lang w:val="en-GB"/>
        </w:rPr>
        <w:t>z</w:t>
      </w:r>
      <w:r w:rsidR="00077729" w:rsidRPr="00161EC2">
        <w:rPr>
          <w:color w:val="000000" w:themeColor="text1"/>
          <w:sz w:val="20"/>
          <w:szCs w:val="20"/>
          <w:lang w:val="en-GB"/>
        </w:rPr>
        <w:t xml:space="preserve">ation. </w:t>
      </w:r>
      <w:r w:rsidR="00077466" w:rsidRPr="00161EC2">
        <w:rPr>
          <w:color w:val="000000" w:themeColor="text1"/>
          <w:sz w:val="20"/>
          <w:szCs w:val="20"/>
          <w:lang w:val="en-GB"/>
        </w:rPr>
        <w:t xml:space="preserve">Within the framework of </w:t>
      </w:r>
      <w:r w:rsidR="003A04F4">
        <w:rPr>
          <w:color w:val="000000" w:themeColor="text1"/>
          <w:sz w:val="20"/>
          <w:szCs w:val="20"/>
          <w:lang w:val="en-GB"/>
        </w:rPr>
        <w:t xml:space="preserve">the new </w:t>
      </w:r>
      <w:r w:rsidR="00077466" w:rsidRPr="00161EC2">
        <w:rPr>
          <w:color w:val="000000" w:themeColor="text1"/>
          <w:sz w:val="20"/>
          <w:szCs w:val="20"/>
          <w:lang w:val="en-GB"/>
        </w:rPr>
        <w:t xml:space="preserve">UNDP prevention policy and programme offer, </w:t>
      </w:r>
      <w:r w:rsidR="00AF5973" w:rsidRPr="00161EC2">
        <w:rPr>
          <w:color w:val="000000" w:themeColor="text1"/>
          <w:sz w:val="20"/>
          <w:szCs w:val="20"/>
          <w:lang w:val="en-GB"/>
        </w:rPr>
        <w:t>new programm</w:t>
      </w:r>
      <w:r w:rsidR="003A04F4">
        <w:rPr>
          <w:color w:val="000000" w:themeColor="text1"/>
          <w:sz w:val="20"/>
          <w:szCs w:val="20"/>
          <w:lang w:val="en-GB"/>
        </w:rPr>
        <w:t>atic</w:t>
      </w:r>
      <w:r w:rsidR="00AF5973" w:rsidRPr="00161EC2">
        <w:rPr>
          <w:color w:val="000000" w:themeColor="text1"/>
          <w:sz w:val="20"/>
          <w:szCs w:val="20"/>
          <w:lang w:val="en-GB"/>
        </w:rPr>
        <w:t xml:space="preserve"> guidance on topics such as </w:t>
      </w:r>
      <w:r w:rsidR="003A04F4">
        <w:rPr>
          <w:color w:val="000000" w:themeColor="text1"/>
          <w:sz w:val="20"/>
          <w:szCs w:val="20"/>
          <w:lang w:val="en-GB"/>
        </w:rPr>
        <w:t>i</w:t>
      </w:r>
      <w:r w:rsidR="00AF5973" w:rsidRPr="00161EC2">
        <w:rPr>
          <w:color w:val="000000" w:themeColor="text1"/>
          <w:sz w:val="20"/>
          <w:szCs w:val="20"/>
          <w:lang w:val="en-GB"/>
        </w:rPr>
        <w:t xml:space="preserve">nsider </w:t>
      </w:r>
      <w:r w:rsidR="003A04F4">
        <w:rPr>
          <w:color w:val="000000" w:themeColor="text1"/>
          <w:sz w:val="20"/>
          <w:szCs w:val="20"/>
          <w:lang w:val="en-GB"/>
        </w:rPr>
        <w:t>m</w:t>
      </w:r>
      <w:r w:rsidR="00AF5973" w:rsidRPr="00161EC2">
        <w:rPr>
          <w:color w:val="000000" w:themeColor="text1"/>
          <w:sz w:val="20"/>
          <w:szCs w:val="20"/>
          <w:lang w:val="en-GB"/>
        </w:rPr>
        <w:t xml:space="preserve">ediation and </w:t>
      </w:r>
      <w:r w:rsidR="003A04F4">
        <w:rPr>
          <w:color w:val="000000" w:themeColor="text1"/>
          <w:sz w:val="20"/>
          <w:szCs w:val="20"/>
          <w:lang w:val="en-GB"/>
        </w:rPr>
        <w:t>s</w:t>
      </w:r>
      <w:r w:rsidR="00AF5973" w:rsidRPr="00161EC2">
        <w:rPr>
          <w:color w:val="000000" w:themeColor="text1"/>
          <w:sz w:val="20"/>
          <w:szCs w:val="20"/>
          <w:lang w:val="en-GB"/>
        </w:rPr>
        <w:t xml:space="preserve">ocial </w:t>
      </w:r>
      <w:r w:rsidR="003A04F4">
        <w:rPr>
          <w:color w:val="000000" w:themeColor="text1"/>
          <w:sz w:val="20"/>
          <w:szCs w:val="20"/>
          <w:lang w:val="en-GB"/>
        </w:rPr>
        <w:t>c</w:t>
      </w:r>
      <w:r w:rsidR="00AF5973" w:rsidRPr="00161EC2">
        <w:rPr>
          <w:color w:val="000000" w:themeColor="text1"/>
          <w:sz w:val="20"/>
          <w:szCs w:val="20"/>
          <w:lang w:val="en-GB"/>
        </w:rPr>
        <w:t>ohesion</w:t>
      </w:r>
      <w:r w:rsidR="00077466" w:rsidRPr="00161EC2">
        <w:rPr>
          <w:color w:val="000000" w:themeColor="text1"/>
          <w:sz w:val="20"/>
          <w:szCs w:val="20"/>
          <w:lang w:val="en-GB"/>
        </w:rPr>
        <w:t xml:space="preserve"> has been finali</w:t>
      </w:r>
      <w:r w:rsidR="003A04F4">
        <w:rPr>
          <w:color w:val="000000" w:themeColor="text1"/>
          <w:sz w:val="20"/>
          <w:szCs w:val="20"/>
          <w:lang w:val="en-GB"/>
        </w:rPr>
        <w:t>z</w:t>
      </w:r>
      <w:r w:rsidR="00077466" w:rsidRPr="00161EC2">
        <w:rPr>
          <w:color w:val="000000" w:themeColor="text1"/>
          <w:sz w:val="20"/>
          <w:szCs w:val="20"/>
          <w:lang w:val="en-GB"/>
        </w:rPr>
        <w:t>ed</w:t>
      </w:r>
      <w:r w:rsidR="00205501">
        <w:rPr>
          <w:color w:val="000000" w:themeColor="text1"/>
          <w:sz w:val="20"/>
          <w:szCs w:val="20"/>
          <w:lang w:val="en-GB"/>
        </w:rPr>
        <w:t xml:space="preserve">. </w:t>
      </w:r>
      <w:r w:rsidR="00077466" w:rsidRPr="00161EC2">
        <w:rPr>
          <w:color w:val="000000" w:themeColor="text1"/>
          <w:sz w:val="20"/>
          <w:szCs w:val="20"/>
          <w:lang w:val="en-GB"/>
        </w:rPr>
        <w:t xml:space="preserve"> </w:t>
      </w:r>
    </w:p>
    <w:p w14:paraId="7F36707E" w14:textId="77777777" w:rsidR="00077466" w:rsidRPr="00145371" w:rsidRDefault="00077466" w:rsidP="00145371">
      <w:pPr>
        <w:pStyle w:val="ListParagraph"/>
        <w:tabs>
          <w:tab w:val="left" w:pos="900"/>
        </w:tabs>
        <w:ind w:left="540"/>
        <w:rPr>
          <w:color w:val="000000" w:themeColor="text1"/>
          <w:sz w:val="12"/>
          <w:szCs w:val="12"/>
          <w:lang w:val="en-GB"/>
        </w:rPr>
      </w:pPr>
    </w:p>
    <w:p w14:paraId="65E98715" w14:textId="2C42A14A" w:rsidR="006337AC" w:rsidRPr="00161EC2" w:rsidRDefault="25161139" w:rsidP="00145371">
      <w:pPr>
        <w:pStyle w:val="ListParagraph"/>
        <w:numPr>
          <w:ilvl w:val="0"/>
          <w:numId w:val="22"/>
        </w:numPr>
        <w:tabs>
          <w:tab w:val="left" w:pos="900"/>
        </w:tabs>
        <w:ind w:left="540" w:firstLine="0"/>
        <w:jc w:val="both"/>
        <w:rPr>
          <w:color w:val="000000" w:themeColor="text1"/>
          <w:sz w:val="20"/>
          <w:szCs w:val="20"/>
          <w:lang w:val="en-GB"/>
        </w:rPr>
      </w:pPr>
      <w:r w:rsidRPr="00161EC2">
        <w:rPr>
          <w:color w:val="000000" w:themeColor="text1"/>
          <w:sz w:val="20"/>
          <w:szCs w:val="20"/>
          <w:lang w:val="en-GB"/>
        </w:rPr>
        <w:t xml:space="preserve">UNDP has continued to strengthen </w:t>
      </w:r>
      <w:r w:rsidR="00AF0426" w:rsidRPr="00161EC2">
        <w:rPr>
          <w:color w:val="000000" w:themeColor="text1"/>
          <w:sz w:val="20"/>
          <w:szCs w:val="20"/>
          <w:lang w:val="en-GB"/>
        </w:rPr>
        <w:t>its</w:t>
      </w:r>
      <w:r w:rsidRPr="00161EC2">
        <w:rPr>
          <w:color w:val="000000" w:themeColor="text1"/>
          <w:sz w:val="20"/>
          <w:szCs w:val="20"/>
          <w:lang w:val="en-GB"/>
        </w:rPr>
        <w:t xml:space="preserve"> offer </w:t>
      </w:r>
      <w:r w:rsidR="00623FD2" w:rsidRPr="00161EC2">
        <w:rPr>
          <w:color w:val="000000" w:themeColor="text1"/>
          <w:sz w:val="20"/>
          <w:szCs w:val="20"/>
          <w:lang w:val="en-GB"/>
        </w:rPr>
        <w:t xml:space="preserve">on </w:t>
      </w:r>
      <w:r w:rsidR="00F94AD2" w:rsidRPr="00161EC2">
        <w:rPr>
          <w:color w:val="000000" w:themeColor="text1"/>
          <w:sz w:val="20"/>
          <w:szCs w:val="20"/>
          <w:lang w:val="en-GB"/>
        </w:rPr>
        <w:t>p</w:t>
      </w:r>
      <w:r w:rsidR="00623FD2" w:rsidRPr="00161EC2">
        <w:rPr>
          <w:color w:val="000000" w:themeColor="text1"/>
          <w:sz w:val="20"/>
          <w:szCs w:val="20"/>
          <w:lang w:val="en-GB"/>
        </w:rPr>
        <w:t xml:space="preserve">revention of </w:t>
      </w:r>
      <w:r w:rsidR="00F94AD2" w:rsidRPr="00161EC2">
        <w:rPr>
          <w:color w:val="000000" w:themeColor="text1"/>
          <w:sz w:val="20"/>
          <w:szCs w:val="20"/>
          <w:lang w:val="en-GB"/>
        </w:rPr>
        <w:t>v</w:t>
      </w:r>
      <w:r w:rsidR="00623FD2" w:rsidRPr="00161EC2">
        <w:rPr>
          <w:color w:val="000000" w:themeColor="text1"/>
          <w:sz w:val="20"/>
          <w:szCs w:val="20"/>
          <w:lang w:val="en-GB"/>
        </w:rPr>
        <w:t xml:space="preserve">iolent </w:t>
      </w:r>
      <w:r w:rsidR="00F94AD2" w:rsidRPr="00161EC2">
        <w:rPr>
          <w:color w:val="000000" w:themeColor="text1"/>
          <w:sz w:val="20"/>
          <w:szCs w:val="20"/>
          <w:lang w:val="en-GB"/>
        </w:rPr>
        <w:t>e</w:t>
      </w:r>
      <w:r w:rsidR="00623FD2" w:rsidRPr="00161EC2">
        <w:rPr>
          <w:color w:val="000000" w:themeColor="text1"/>
          <w:sz w:val="20"/>
          <w:szCs w:val="20"/>
          <w:lang w:val="en-GB"/>
        </w:rPr>
        <w:t xml:space="preserve">xtremism </w:t>
      </w:r>
      <w:r w:rsidRPr="00161EC2">
        <w:rPr>
          <w:color w:val="000000" w:themeColor="text1"/>
          <w:sz w:val="20"/>
          <w:szCs w:val="20"/>
          <w:lang w:val="en-GB"/>
        </w:rPr>
        <w:t xml:space="preserve">through a growing research base </w:t>
      </w:r>
      <w:r w:rsidR="00887CCA" w:rsidRPr="00161EC2">
        <w:rPr>
          <w:color w:val="000000" w:themeColor="text1"/>
          <w:sz w:val="20"/>
          <w:szCs w:val="20"/>
          <w:lang w:val="en-GB"/>
        </w:rPr>
        <w:t>including</w:t>
      </w:r>
      <w:r w:rsidR="00623FD2" w:rsidRPr="00161EC2">
        <w:rPr>
          <w:color w:val="000000" w:themeColor="text1"/>
          <w:sz w:val="20"/>
          <w:szCs w:val="20"/>
          <w:lang w:val="en-GB"/>
        </w:rPr>
        <w:t>:</w:t>
      </w:r>
      <w:r w:rsidR="00887CCA" w:rsidRPr="00161EC2">
        <w:rPr>
          <w:color w:val="000000" w:themeColor="text1"/>
          <w:sz w:val="20"/>
          <w:szCs w:val="20"/>
          <w:lang w:val="en-GB"/>
        </w:rPr>
        <w:t xml:space="preserve"> </w:t>
      </w:r>
      <w:r w:rsidRPr="00161EC2">
        <w:rPr>
          <w:color w:val="000000" w:themeColor="text1"/>
          <w:sz w:val="20"/>
          <w:szCs w:val="20"/>
          <w:lang w:val="en-GB"/>
        </w:rPr>
        <w:t>large</w:t>
      </w:r>
      <w:r w:rsidR="001B17BF">
        <w:rPr>
          <w:color w:val="000000" w:themeColor="text1"/>
          <w:sz w:val="20"/>
          <w:szCs w:val="20"/>
          <w:lang w:val="en-GB"/>
        </w:rPr>
        <w:t>-</w:t>
      </w:r>
      <w:r w:rsidRPr="00161EC2">
        <w:rPr>
          <w:color w:val="000000" w:themeColor="text1"/>
          <w:sz w:val="20"/>
          <w:szCs w:val="20"/>
          <w:lang w:val="en-GB"/>
        </w:rPr>
        <w:t xml:space="preserve">scale studies such as </w:t>
      </w:r>
      <w:r w:rsidR="001B17BF">
        <w:rPr>
          <w:color w:val="000000" w:themeColor="text1"/>
          <w:sz w:val="20"/>
          <w:szCs w:val="20"/>
          <w:lang w:val="en-GB"/>
        </w:rPr>
        <w:t>“</w:t>
      </w:r>
      <w:r w:rsidRPr="00161EC2">
        <w:rPr>
          <w:color w:val="000000" w:themeColor="text1"/>
          <w:sz w:val="20"/>
          <w:szCs w:val="20"/>
          <w:lang w:val="en-GB"/>
        </w:rPr>
        <w:t xml:space="preserve">Journey to Extremism in Africa and </w:t>
      </w:r>
      <w:r w:rsidRPr="00161EC2">
        <w:rPr>
          <w:sz w:val="20"/>
          <w:szCs w:val="20"/>
          <w:lang w:val="en-GB"/>
        </w:rPr>
        <w:t>Invisible Women: Gendered Dimensions of Return, Reintegration and Rehabilitation</w:t>
      </w:r>
      <w:r w:rsidR="001B17BF">
        <w:rPr>
          <w:sz w:val="20"/>
          <w:szCs w:val="20"/>
          <w:lang w:val="en-GB"/>
        </w:rPr>
        <w:t>”</w:t>
      </w:r>
      <w:r w:rsidR="007E7BAA" w:rsidRPr="00161EC2">
        <w:rPr>
          <w:sz w:val="20"/>
          <w:szCs w:val="20"/>
          <w:lang w:val="en-GB"/>
        </w:rPr>
        <w:t xml:space="preserve"> and </w:t>
      </w:r>
      <w:r w:rsidR="001B17BF">
        <w:rPr>
          <w:sz w:val="20"/>
          <w:szCs w:val="20"/>
          <w:lang w:val="en-GB"/>
        </w:rPr>
        <w:t>“</w:t>
      </w:r>
      <w:r w:rsidRPr="00161EC2">
        <w:rPr>
          <w:sz w:val="20"/>
          <w:szCs w:val="20"/>
          <w:lang w:val="en-GB"/>
        </w:rPr>
        <w:t>Frontlines</w:t>
      </w:r>
      <w:r w:rsidR="003E7FCF" w:rsidRPr="00161EC2">
        <w:rPr>
          <w:sz w:val="20"/>
          <w:szCs w:val="20"/>
          <w:lang w:val="en-GB"/>
        </w:rPr>
        <w:t>: Young people at the forefront of preventing and responding to violent extremism</w:t>
      </w:r>
      <w:r w:rsidR="001B17BF">
        <w:rPr>
          <w:sz w:val="20"/>
          <w:szCs w:val="20"/>
          <w:lang w:val="en-GB"/>
        </w:rPr>
        <w:t>”</w:t>
      </w:r>
      <w:r w:rsidR="003E7FCF" w:rsidRPr="00161EC2">
        <w:rPr>
          <w:sz w:val="20"/>
          <w:szCs w:val="20"/>
          <w:lang w:val="en-GB"/>
        </w:rPr>
        <w:t xml:space="preserve">; </w:t>
      </w:r>
      <w:r w:rsidRPr="00161EC2">
        <w:rPr>
          <w:sz w:val="20"/>
          <w:szCs w:val="20"/>
          <w:lang w:val="en-GB"/>
        </w:rPr>
        <w:t>toolkit</w:t>
      </w:r>
      <w:r w:rsidRPr="00161EC2">
        <w:rPr>
          <w:color w:val="000000" w:themeColor="text1"/>
          <w:sz w:val="20"/>
          <w:szCs w:val="20"/>
          <w:lang w:val="en-GB"/>
        </w:rPr>
        <w:t xml:space="preserve">s on risk management and impact measurement for </w:t>
      </w:r>
      <w:r w:rsidR="001B17BF" w:rsidRPr="00161EC2">
        <w:rPr>
          <w:color w:val="000000" w:themeColor="text1"/>
          <w:sz w:val="20"/>
          <w:szCs w:val="20"/>
          <w:lang w:val="en-GB"/>
        </w:rPr>
        <w:t>prevention of violent extremism</w:t>
      </w:r>
      <w:r w:rsidRPr="00161EC2">
        <w:rPr>
          <w:color w:val="000000" w:themeColor="text1"/>
          <w:sz w:val="20"/>
          <w:szCs w:val="20"/>
          <w:lang w:val="en-GB"/>
        </w:rPr>
        <w:t>; and innovative efforts to meet challenging and dynamic contexts</w:t>
      </w:r>
      <w:r w:rsidR="00205501">
        <w:rPr>
          <w:color w:val="000000" w:themeColor="text1"/>
          <w:sz w:val="20"/>
          <w:szCs w:val="20"/>
          <w:lang w:val="en-GB"/>
        </w:rPr>
        <w:t xml:space="preserve">. </w:t>
      </w:r>
      <w:r w:rsidR="00077466" w:rsidRPr="00161EC2">
        <w:rPr>
          <w:color w:val="000000" w:themeColor="text1"/>
          <w:sz w:val="20"/>
          <w:szCs w:val="20"/>
          <w:lang w:val="en-GB"/>
        </w:rPr>
        <w:t xml:space="preserve">UNDP and partners have created new guidance on the use of </w:t>
      </w:r>
      <w:r w:rsidR="001B17BF">
        <w:rPr>
          <w:color w:val="000000" w:themeColor="text1"/>
          <w:sz w:val="20"/>
          <w:szCs w:val="20"/>
          <w:lang w:val="en-GB"/>
        </w:rPr>
        <w:t>b</w:t>
      </w:r>
      <w:r w:rsidR="00077466" w:rsidRPr="00161EC2">
        <w:rPr>
          <w:color w:val="000000" w:themeColor="text1"/>
          <w:sz w:val="20"/>
          <w:szCs w:val="20"/>
          <w:lang w:val="en-GB"/>
        </w:rPr>
        <w:t xml:space="preserve">ehavioural </w:t>
      </w:r>
      <w:r w:rsidR="001B17BF">
        <w:rPr>
          <w:color w:val="000000" w:themeColor="text1"/>
          <w:sz w:val="20"/>
          <w:szCs w:val="20"/>
          <w:lang w:val="en-GB"/>
        </w:rPr>
        <w:t>s</w:t>
      </w:r>
      <w:r w:rsidR="00077466" w:rsidRPr="00161EC2">
        <w:rPr>
          <w:color w:val="000000" w:themeColor="text1"/>
          <w:sz w:val="20"/>
          <w:szCs w:val="20"/>
          <w:lang w:val="en-GB"/>
        </w:rPr>
        <w:t xml:space="preserve">cience for </w:t>
      </w:r>
      <w:r w:rsidR="001B17BF" w:rsidRPr="00161EC2">
        <w:rPr>
          <w:color w:val="000000" w:themeColor="text1"/>
          <w:sz w:val="20"/>
          <w:szCs w:val="20"/>
          <w:lang w:val="en-GB"/>
        </w:rPr>
        <w:t>prevention of violent extremism</w:t>
      </w:r>
      <w:r w:rsidR="00077466" w:rsidRPr="00161EC2">
        <w:rPr>
          <w:color w:val="000000" w:themeColor="text1"/>
          <w:sz w:val="20"/>
          <w:szCs w:val="20"/>
          <w:lang w:val="en-GB"/>
        </w:rPr>
        <w:t xml:space="preserve"> programming based on country office best practices</w:t>
      </w:r>
      <w:r w:rsidR="00996948" w:rsidRPr="00161EC2">
        <w:rPr>
          <w:color w:val="000000" w:themeColor="text1"/>
          <w:sz w:val="20"/>
          <w:szCs w:val="20"/>
          <w:lang w:val="en-GB"/>
        </w:rPr>
        <w:t xml:space="preserve"> (e.g.</w:t>
      </w:r>
      <w:r w:rsidR="001B17BF">
        <w:rPr>
          <w:color w:val="000000" w:themeColor="text1"/>
          <w:sz w:val="20"/>
          <w:szCs w:val="20"/>
          <w:lang w:val="en-GB"/>
        </w:rPr>
        <w:t>,</w:t>
      </w:r>
      <w:r w:rsidR="00996948" w:rsidRPr="00161EC2">
        <w:rPr>
          <w:color w:val="000000" w:themeColor="text1"/>
          <w:sz w:val="20"/>
          <w:szCs w:val="20"/>
          <w:lang w:val="en-GB"/>
        </w:rPr>
        <w:t xml:space="preserve"> </w:t>
      </w:r>
      <w:r w:rsidR="001B17BF" w:rsidRPr="00161EC2">
        <w:rPr>
          <w:color w:val="000000" w:themeColor="text1"/>
          <w:sz w:val="20"/>
          <w:szCs w:val="20"/>
          <w:lang w:val="en-GB"/>
        </w:rPr>
        <w:t>Pakistan</w:t>
      </w:r>
      <w:r w:rsidR="001B17BF">
        <w:rPr>
          <w:color w:val="000000" w:themeColor="text1"/>
          <w:sz w:val="20"/>
          <w:szCs w:val="20"/>
          <w:lang w:val="en-GB"/>
        </w:rPr>
        <w:t>,</w:t>
      </w:r>
      <w:r w:rsidR="001B17BF" w:rsidRPr="00161EC2">
        <w:rPr>
          <w:color w:val="000000" w:themeColor="text1"/>
          <w:sz w:val="20"/>
          <w:szCs w:val="20"/>
          <w:lang w:val="en-GB"/>
        </w:rPr>
        <w:t xml:space="preserve"> </w:t>
      </w:r>
      <w:r w:rsidR="00996948" w:rsidRPr="00161EC2">
        <w:rPr>
          <w:color w:val="000000" w:themeColor="text1"/>
          <w:sz w:val="20"/>
          <w:szCs w:val="20"/>
          <w:lang w:val="en-GB"/>
        </w:rPr>
        <w:t>Sudan, Tajikistan, Uzbekistan and</w:t>
      </w:r>
      <w:r w:rsidR="001B17BF">
        <w:rPr>
          <w:color w:val="000000" w:themeColor="text1"/>
          <w:sz w:val="20"/>
          <w:szCs w:val="20"/>
          <w:lang w:val="en-GB"/>
        </w:rPr>
        <w:t xml:space="preserve"> </w:t>
      </w:r>
      <w:r w:rsidR="001B17BF" w:rsidRPr="00161EC2">
        <w:rPr>
          <w:color w:val="000000" w:themeColor="text1"/>
          <w:sz w:val="20"/>
          <w:szCs w:val="20"/>
          <w:lang w:val="en-GB"/>
        </w:rPr>
        <w:t>Yemen</w:t>
      </w:r>
      <w:r w:rsidR="00996948" w:rsidRPr="00161EC2">
        <w:rPr>
          <w:color w:val="000000" w:themeColor="text1"/>
          <w:sz w:val="20"/>
          <w:szCs w:val="20"/>
          <w:lang w:val="en-GB"/>
        </w:rPr>
        <w:t>)</w:t>
      </w:r>
      <w:r w:rsidR="00077466" w:rsidRPr="00161EC2">
        <w:rPr>
          <w:color w:val="000000" w:themeColor="text1"/>
          <w:sz w:val="20"/>
          <w:szCs w:val="20"/>
          <w:lang w:val="en-GB"/>
        </w:rPr>
        <w:t>.</w:t>
      </w:r>
      <w:r w:rsidR="00E75D2A" w:rsidRPr="00161EC2">
        <w:rPr>
          <w:color w:val="000000" w:themeColor="text1"/>
          <w:sz w:val="20"/>
          <w:szCs w:val="20"/>
          <w:lang w:val="en-GB"/>
        </w:rPr>
        <w:t xml:space="preserve"> </w:t>
      </w:r>
    </w:p>
    <w:p w14:paraId="27EA1294" w14:textId="575B117E" w:rsidR="002C76B0" w:rsidRPr="00145371" w:rsidRDefault="002C76B0" w:rsidP="00145371">
      <w:pPr>
        <w:tabs>
          <w:tab w:val="left" w:pos="900"/>
        </w:tabs>
        <w:ind w:left="540"/>
        <w:jc w:val="both"/>
        <w:rPr>
          <w:color w:val="000000" w:themeColor="text1"/>
          <w:sz w:val="12"/>
          <w:szCs w:val="12"/>
          <w:lang w:val="en-GB"/>
        </w:rPr>
      </w:pPr>
    </w:p>
    <w:p w14:paraId="34CC8A78" w14:textId="7874C655" w:rsidR="00303335" w:rsidRPr="00161EC2" w:rsidRDefault="00303335" w:rsidP="00145371">
      <w:pPr>
        <w:pStyle w:val="ListParagraph"/>
        <w:numPr>
          <w:ilvl w:val="0"/>
          <w:numId w:val="22"/>
        </w:numPr>
        <w:tabs>
          <w:tab w:val="left" w:pos="900"/>
        </w:tabs>
        <w:ind w:left="540" w:firstLine="0"/>
        <w:jc w:val="both"/>
        <w:rPr>
          <w:color w:val="000000" w:themeColor="text1"/>
          <w:sz w:val="20"/>
          <w:szCs w:val="20"/>
          <w:lang w:val="en-GB"/>
        </w:rPr>
      </w:pPr>
      <w:r w:rsidRPr="00161EC2">
        <w:rPr>
          <w:color w:val="000000" w:themeColor="text1"/>
          <w:sz w:val="20"/>
          <w:szCs w:val="20"/>
          <w:lang w:val="en-GB"/>
        </w:rPr>
        <w:t>UNDP additionally provides an integrated platform for rule of law, community security and human rights support in the U</w:t>
      </w:r>
      <w:r w:rsidR="001B17BF">
        <w:rPr>
          <w:color w:val="000000" w:themeColor="text1"/>
          <w:sz w:val="20"/>
          <w:szCs w:val="20"/>
          <w:lang w:val="en-GB"/>
        </w:rPr>
        <w:t xml:space="preserve">nited </w:t>
      </w:r>
      <w:r w:rsidRPr="00161EC2">
        <w:rPr>
          <w:color w:val="000000" w:themeColor="text1"/>
          <w:sz w:val="20"/>
          <w:szCs w:val="20"/>
          <w:lang w:val="en-GB"/>
        </w:rPr>
        <w:t>N</w:t>
      </w:r>
      <w:r w:rsidR="001B17BF">
        <w:rPr>
          <w:color w:val="000000" w:themeColor="text1"/>
          <w:sz w:val="20"/>
          <w:szCs w:val="20"/>
          <w:lang w:val="en-GB"/>
        </w:rPr>
        <w:t>ations</w:t>
      </w:r>
      <w:r w:rsidRPr="00161EC2">
        <w:rPr>
          <w:color w:val="000000" w:themeColor="text1"/>
          <w:sz w:val="20"/>
          <w:szCs w:val="20"/>
          <w:lang w:val="en-GB"/>
        </w:rPr>
        <w:t xml:space="preserve"> system with a focus on crisis and fragility. </w:t>
      </w:r>
      <w:r w:rsidR="001B17BF">
        <w:rPr>
          <w:color w:val="000000" w:themeColor="text1"/>
          <w:sz w:val="20"/>
          <w:szCs w:val="20"/>
          <w:lang w:val="en-GB"/>
        </w:rPr>
        <w:t xml:space="preserve">The </w:t>
      </w:r>
      <w:r w:rsidRPr="00161EC2">
        <w:rPr>
          <w:color w:val="111111"/>
          <w:sz w:val="20"/>
          <w:szCs w:val="20"/>
          <w:shd w:val="clear" w:color="auto" w:fill="FFFFFF"/>
        </w:rPr>
        <w:t>UNDP Global Programme on</w:t>
      </w:r>
      <w:r w:rsidRPr="00161EC2">
        <w:rPr>
          <w:b/>
          <w:bCs/>
          <w:color w:val="111111"/>
          <w:sz w:val="20"/>
          <w:szCs w:val="20"/>
          <w:shd w:val="clear" w:color="auto" w:fill="FFFFFF"/>
        </w:rPr>
        <w:t> </w:t>
      </w:r>
      <w:r w:rsidRPr="00161EC2">
        <w:rPr>
          <w:rStyle w:val="Strong"/>
          <w:b w:val="0"/>
          <w:bCs w:val="0"/>
          <w:color w:val="111111"/>
          <w:sz w:val="20"/>
          <w:szCs w:val="20"/>
          <w:shd w:val="clear" w:color="auto" w:fill="FFFFFF"/>
        </w:rPr>
        <w:t>Strengthening the Rule of Law and Human Rights for Sustaining Peace and Fostering Development</w:t>
      </w:r>
      <w:r w:rsidRPr="00161EC2">
        <w:rPr>
          <w:color w:val="111111"/>
          <w:sz w:val="20"/>
          <w:szCs w:val="20"/>
          <w:shd w:val="clear" w:color="auto" w:fill="FFFFFF"/>
        </w:rPr>
        <w:t> provides integrated assistance to national partners in over 40 contexts to build resilient communities supported by just and inclusive institutions. UNDP has provided guidance and toolkits on rule of law, security and human rights</w:t>
      </w:r>
      <w:r w:rsidR="008126F1">
        <w:rPr>
          <w:color w:val="111111"/>
          <w:sz w:val="20"/>
          <w:szCs w:val="20"/>
          <w:shd w:val="clear" w:color="auto" w:fill="FFFFFF"/>
        </w:rPr>
        <w:t>-</w:t>
      </w:r>
      <w:r w:rsidRPr="00161EC2">
        <w:rPr>
          <w:color w:val="111111"/>
          <w:sz w:val="20"/>
          <w:szCs w:val="20"/>
          <w:shd w:val="clear" w:color="auto" w:fill="FFFFFF"/>
        </w:rPr>
        <w:t>related implications of COVID</w:t>
      </w:r>
      <w:r w:rsidR="008126F1">
        <w:rPr>
          <w:color w:val="111111"/>
          <w:sz w:val="20"/>
          <w:szCs w:val="20"/>
          <w:shd w:val="clear" w:color="auto" w:fill="FFFFFF"/>
        </w:rPr>
        <w:t>-19</w:t>
      </w:r>
      <w:r w:rsidRPr="00161EC2">
        <w:rPr>
          <w:color w:val="111111"/>
          <w:sz w:val="20"/>
          <w:szCs w:val="20"/>
          <w:shd w:val="clear" w:color="auto" w:fill="FFFFFF"/>
        </w:rPr>
        <w:t xml:space="preserve"> at country level for UNDP and </w:t>
      </w:r>
      <w:r w:rsidR="008126F1">
        <w:rPr>
          <w:color w:val="111111"/>
          <w:sz w:val="20"/>
          <w:szCs w:val="20"/>
          <w:shd w:val="clear" w:color="auto" w:fill="FFFFFF"/>
        </w:rPr>
        <w:t>United Nations country teams</w:t>
      </w:r>
      <w:r w:rsidRPr="00161EC2">
        <w:rPr>
          <w:color w:val="111111"/>
          <w:sz w:val="20"/>
          <w:szCs w:val="20"/>
          <w:shd w:val="clear" w:color="auto" w:fill="FFFFFF"/>
        </w:rPr>
        <w:t xml:space="preserve">. </w:t>
      </w:r>
    </w:p>
    <w:p w14:paraId="6BBC6070" w14:textId="77777777" w:rsidR="00303335" w:rsidRPr="00145371" w:rsidRDefault="00303335" w:rsidP="00515039">
      <w:pPr>
        <w:tabs>
          <w:tab w:val="left" w:pos="1080"/>
        </w:tabs>
        <w:ind w:left="540"/>
        <w:jc w:val="both"/>
        <w:rPr>
          <w:color w:val="000000" w:themeColor="text1"/>
          <w:sz w:val="12"/>
          <w:szCs w:val="12"/>
          <w:lang w:val="en-GB"/>
        </w:rPr>
      </w:pPr>
    </w:p>
    <w:p w14:paraId="21D5A4EF" w14:textId="75463900" w:rsidR="005250B7" w:rsidRPr="00161EC2" w:rsidRDefault="002C76B0" w:rsidP="009459FD">
      <w:pPr>
        <w:pStyle w:val="ListParagraph"/>
        <w:numPr>
          <w:ilvl w:val="0"/>
          <w:numId w:val="22"/>
        </w:numPr>
        <w:tabs>
          <w:tab w:val="left" w:pos="900"/>
        </w:tabs>
        <w:ind w:left="540" w:firstLine="0"/>
        <w:jc w:val="both"/>
        <w:rPr>
          <w:color w:val="000000" w:themeColor="text1"/>
          <w:sz w:val="20"/>
          <w:szCs w:val="20"/>
          <w:lang w:val="en-GB"/>
        </w:rPr>
      </w:pPr>
      <w:r w:rsidRPr="00161EC2">
        <w:rPr>
          <w:color w:val="000000" w:themeColor="text1"/>
          <w:sz w:val="20"/>
          <w:szCs w:val="20"/>
          <w:lang w:val="en-GB"/>
        </w:rPr>
        <w:t xml:space="preserve">UNDP has prioritized the </w:t>
      </w:r>
      <w:r w:rsidR="008126F1">
        <w:rPr>
          <w:color w:val="000000" w:themeColor="text1"/>
          <w:sz w:val="20"/>
          <w:szCs w:val="20"/>
          <w:lang w:val="en-GB"/>
        </w:rPr>
        <w:t>y</w:t>
      </w:r>
      <w:r w:rsidR="007007DF" w:rsidRPr="00161EC2">
        <w:rPr>
          <w:color w:val="000000" w:themeColor="text1"/>
          <w:sz w:val="20"/>
          <w:szCs w:val="20"/>
          <w:lang w:val="en-GB"/>
        </w:rPr>
        <w:t xml:space="preserve">outh, </w:t>
      </w:r>
      <w:r w:rsidR="008126F1">
        <w:rPr>
          <w:color w:val="000000" w:themeColor="text1"/>
          <w:sz w:val="20"/>
          <w:szCs w:val="20"/>
          <w:lang w:val="en-GB"/>
        </w:rPr>
        <w:t>p</w:t>
      </w:r>
      <w:r w:rsidR="007007DF" w:rsidRPr="00161EC2">
        <w:rPr>
          <w:color w:val="000000" w:themeColor="text1"/>
          <w:sz w:val="20"/>
          <w:szCs w:val="20"/>
          <w:lang w:val="en-GB"/>
        </w:rPr>
        <w:t xml:space="preserve">eace and </w:t>
      </w:r>
      <w:r w:rsidR="008126F1">
        <w:rPr>
          <w:color w:val="000000" w:themeColor="text1"/>
          <w:sz w:val="20"/>
          <w:szCs w:val="20"/>
          <w:lang w:val="en-GB"/>
        </w:rPr>
        <w:t>s</w:t>
      </w:r>
      <w:r w:rsidR="007007DF" w:rsidRPr="00161EC2">
        <w:rPr>
          <w:color w:val="000000" w:themeColor="text1"/>
          <w:sz w:val="20"/>
          <w:szCs w:val="20"/>
          <w:lang w:val="en-GB"/>
        </w:rPr>
        <w:t xml:space="preserve">ecurity </w:t>
      </w:r>
      <w:r w:rsidRPr="00161EC2">
        <w:rPr>
          <w:color w:val="000000" w:themeColor="text1"/>
          <w:sz w:val="20"/>
          <w:szCs w:val="20"/>
          <w:lang w:val="en-GB"/>
        </w:rPr>
        <w:t>agenda</w:t>
      </w:r>
      <w:r w:rsidR="00D6289C" w:rsidRPr="00161EC2">
        <w:rPr>
          <w:color w:val="000000" w:themeColor="text1"/>
          <w:sz w:val="20"/>
          <w:szCs w:val="20"/>
          <w:lang w:val="en-GB"/>
        </w:rPr>
        <w:t>,</w:t>
      </w:r>
      <w:r w:rsidR="001E6E3B" w:rsidRPr="00161EC2">
        <w:rPr>
          <w:rStyle w:val="FootnoteReference"/>
          <w:color w:val="000000" w:themeColor="text1"/>
          <w:sz w:val="20"/>
          <w:szCs w:val="20"/>
          <w:lang w:val="en-GB"/>
        </w:rPr>
        <w:footnoteReference w:id="12"/>
      </w:r>
      <w:r w:rsidRPr="00161EC2">
        <w:rPr>
          <w:color w:val="000000" w:themeColor="text1"/>
          <w:sz w:val="20"/>
          <w:szCs w:val="20"/>
          <w:lang w:val="en-GB"/>
        </w:rPr>
        <w:t xml:space="preserve"> including in conflict-affected </w:t>
      </w:r>
      <w:r w:rsidR="00266C3B" w:rsidRPr="00161EC2">
        <w:rPr>
          <w:color w:val="000000" w:themeColor="text1"/>
          <w:sz w:val="20"/>
          <w:szCs w:val="20"/>
          <w:lang w:val="en-GB"/>
        </w:rPr>
        <w:t xml:space="preserve">contexts </w:t>
      </w:r>
      <w:r w:rsidRPr="00161EC2">
        <w:rPr>
          <w:color w:val="000000" w:themeColor="text1"/>
          <w:sz w:val="20"/>
          <w:szCs w:val="20"/>
          <w:lang w:val="en-GB"/>
        </w:rPr>
        <w:t>(</w:t>
      </w:r>
      <w:r w:rsidR="005250B7" w:rsidRPr="00161EC2">
        <w:rPr>
          <w:color w:val="000000" w:themeColor="text1"/>
          <w:sz w:val="20"/>
          <w:szCs w:val="20"/>
          <w:lang w:val="en-GB"/>
        </w:rPr>
        <w:t>e.g.</w:t>
      </w:r>
      <w:r w:rsidR="008126F1">
        <w:rPr>
          <w:color w:val="000000" w:themeColor="text1"/>
          <w:sz w:val="20"/>
          <w:szCs w:val="20"/>
          <w:lang w:val="en-GB"/>
        </w:rPr>
        <w:t>,</w:t>
      </w:r>
      <w:r w:rsidR="005250B7" w:rsidRPr="00161EC2">
        <w:rPr>
          <w:color w:val="000000" w:themeColor="text1"/>
          <w:sz w:val="20"/>
          <w:szCs w:val="20"/>
          <w:lang w:val="en-GB"/>
        </w:rPr>
        <w:t xml:space="preserve"> </w:t>
      </w:r>
      <w:r w:rsidRPr="00161EC2">
        <w:rPr>
          <w:color w:val="000000" w:themeColor="text1"/>
          <w:sz w:val="20"/>
          <w:szCs w:val="20"/>
          <w:lang w:val="en-GB"/>
        </w:rPr>
        <w:t>Sierra Leone, Central America, Western Balkans, Mali</w:t>
      </w:r>
      <w:r w:rsidR="002159E1" w:rsidRPr="00161EC2">
        <w:rPr>
          <w:color w:val="000000" w:themeColor="text1"/>
          <w:sz w:val="20"/>
          <w:szCs w:val="20"/>
          <w:lang w:val="en-GB"/>
        </w:rPr>
        <w:t xml:space="preserve"> and</w:t>
      </w:r>
      <w:r w:rsidRPr="00161EC2">
        <w:rPr>
          <w:color w:val="000000" w:themeColor="text1"/>
          <w:sz w:val="20"/>
          <w:szCs w:val="20"/>
          <w:lang w:val="en-GB"/>
        </w:rPr>
        <w:t xml:space="preserve"> Madagascar)</w:t>
      </w:r>
      <w:r w:rsidR="002159E1" w:rsidRPr="00161EC2">
        <w:rPr>
          <w:color w:val="000000" w:themeColor="text1"/>
          <w:sz w:val="20"/>
          <w:szCs w:val="20"/>
          <w:lang w:val="en-GB"/>
        </w:rPr>
        <w:t xml:space="preserve">. </w:t>
      </w:r>
      <w:r w:rsidR="001F4D5B" w:rsidRPr="00161EC2">
        <w:rPr>
          <w:color w:val="000000" w:themeColor="text1"/>
          <w:sz w:val="20"/>
          <w:szCs w:val="20"/>
          <w:lang w:val="en-GB"/>
        </w:rPr>
        <w:t xml:space="preserve">UNDP supports </w:t>
      </w:r>
      <w:r w:rsidRPr="00161EC2">
        <w:rPr>
          <w:color w:val="000000" w:themeColor="text1"/>
          <w:sz w:val="20"/>
          <w:szCs w:val="20"/>
          <w:lang w:val="en-GB"/>
        </w:rPr>
        <w:t>capacity development and internal capacities on youth</w:t>
      </w:r>
      <w:r w:rsidR="00266C3B" w:rsidRPr="00161EC2">
        <w:rPr>
          <w:color w:val="000000" w:themeColor="text1"/>
          <w:sz w:val="20"/>
          <w:szCs w:val="20"/>
          <w:lang w:val="en-GB"/>
        </w:rPr>
        <w:t xml:space="preserve">, co-leading </w:t>
      </w:r>
      <w:r w:rsidRPr="00161EC2">
        <w:rPr>
          <w:color w:val="000000" w:themeColor="text1"/>
          <w:sz w:val="20"/>
          <w:szCs w:val="20"/>
          <w:lang w:val="en-GB"/>
        </w:rPr>
        <w:t>the development of the first U</w:t>
      </w:r>
      <w:r w:rsidR="008126F1">
        <w:rPr>
          <w:color w:val="000000" w:themeColor="text1"/>
          <w:sz w:val="20"/>
          <w:szCs w:val="20"/>
          <w:lang w:val="en-GB"/>
        </w:rPr>
        <w:t xml:space="preserve">nited </w:t>
      </w:r>
      <w:r w:rsidRPr="00161EC2">
        <w:rPr>
          <w:color w:val="000000" w:themeColor="text1"/>
          <w:sz w:val="20"/>
          <w:szCs w:val="20"/>
          <w:lang w:val="en-GB"/>
        </w:rPr>
        <w:t>N</w:t>
      </w:r>
      <w:r w:rsidR="008126F1">
        <w:rPr>
          <w:color w:val="000000" w:themeColor="text1"/>
          <w:sz w:val="20"/>
          <w:szCs w:val="20"/>
          <w:lang w:val="en-GB"/>
        </w:rPr>
        <w:t>ations</w:t>
      </w:r>
      <w:r w:rsidRPr="00161EC2">
        <w:rPr>
          <w:color w:val="000000" w:themeColor="text1"/>
          <w:sz w:val="20"/>
          <w:szCs w:val="20"/>
          <w:lang w:val="en-GB"/>
        </w:rPr>
        <w:t xml:space="preserve"> handbook on </w:t>
      </w:r>
      <w:r w:rsidR="008126F1">
        <w:rPr>
          <w:color w:val="000000" w:themeColor="text1"/>
          <w:sz w:val="20"/>
          <w:szCs w:val="20"/>
          <w:lang w:val="en-GB"/>
        </w:rPr>
        <w:t>y</w:t>
      </w:r>
      <w:r w:rsidR="008126F1" w:rsidRPr="00161EC2">
        <w:rPr>
          <w:color w:val="000000" w:themeColor="text1"/>
          <w:sz w:val="20"/>
          <w:szCs w:val="20"/>
          <w:lang w:val="en-GB"/>
        </w:rPr>
        <w:t xml:space="preserve">outh, </w:t>
      </w:r>
      <w:r w:rsidR="008126F1">
        <w:rPr>
          <w:color w:val="000000" w:themeColor="text1"/>
          <w:sz w:val="20"/>
          <w:szCs w:val="20"/>
          <w:lang w:val="en-GB"/>
        </w:rPr>
        <w:t>p</w:t>
      </w:r>
      <w:r w:rsidR="008126F1" w:rsidRPr="00161EC2">
        <w:rPr>
          <w:color w:val="000000" w:themeColor="text1"/>
          <w:sz w:val="20"/>
          <w:szCs w:val="20"/>
          <w:lang w:val="en-GB"/>
        </w:rPr>
        <w:t xml:space="preserve">eace and </w:t>
      </w:r>
      <w:r w:rsidR="008126F1">
        <w:rPr>
          <w:color w:val="000000" w:themeColor="text1"/>
          <w:sz w:val="20"/>
          <w:szCs w:val="20"/>
          <w:lang w:val="en-GB"/>
        </w:rPr>
        <w:t>s</w:t>
      </w:r>
      <w:r w:rsidR="008126F1" w:rsidRPr="00161EC2">
        <w:rPr>
          <w:color w:val="000000" w:themeColor="text1"/>
          <w:sz w:val="20"/>
          <w:szCs w:val="20"/>
          <w:lang w:val="en-GB"/>
        </w:rPr>
        <w:t xml:space="preserve">ecurity </w:t>
      </w:r>
      <w:r w:rsidRPr="00161EC2">
        <w:rPr>
          <w:color w:val="000000" w:themeColor="text1"/>
          <w:sz w:val="20"/>
          <w:szCs w:val="20"/>
          <w:lang w:val="en-GB"/>
        </w:rPr>
        <w:t>programming</w:t>
      </w:r>
      <w:r w:rsidR="00D6289C" w:rsidRPr="00161EC2">
        <w:rPr>
          <w:color w:val="000000" w:themeColor="text1"/>
          <w:sz w:val="20"/>
          <w:szCs w:val="20"/>
          <w:lang w:val="en-GB"/>
        </w:rPr>
        <w:t>,</w:t>
      </w:r>
      <w:r w:rsidRPr="00161EC2">
        <w:rPr>
          <w:sz w:val="20"/>
          <w:szCs w:val="20"/>
          <w:vertAlign w:val="superscript"/>
          <w:lang w:val="en-GB"/>
        </w:rPr>
        <w:footnoteReference w:id="13"/>
      </w:r>
      <w:r w:rsidRPr="00161EC2">
        <w:rPr>
          <w:color w:val="000000" w:themeColor="text1"/>
          <w:sz w:val="20"/>
          <w:szCs w:val="20"/>
          <w:lang w:val="en-GB"/>
        </w:rPr>
        <w:t xml:space="preserve"> </w:t>
      </w:r>
      <w:r w:rsidR="001E60A9">
        <w:rPr>
          <w:color w:val="000000" w:themeColor="text1"/>
          <w:sz w:val="20"/>
          <w:szCs w:val="20"/>
          <w:lang w:val="en-GB"/>
        </w:rPr>
        <w:t xml:space="preserve">and </w:t>
      </w:r>
      <w:r w:rsidRPr="00161EC2">
        <w:rPr>
          <w:color w:val="000000" w:themeColor="text1"/>
          <w:sz w:val="20"/>
          <w:szCs w:val="20"/>
          <w:lang w:val="en-GB"/>
        </w:rPr>
        <w:t>co-host</w:t>
      </w:r>
      <w:r w:rsidR="00C679E2" w:rsidRPr="00161EC2">
        <w:rPr>
          <w:color w:val="000000" w:themeColor="text1"/>
          <w:sz w:val="20"/>
          <w:szCs w:val="20"/>
          <w:lang w:val="en-GB"/>
        </w:rPr>
        <w:t xml:space="preserve">ing </w:t>
      </w:r>
      <w:r w:rsidRPr="00161EC2">
        <w:rPr>
          <w:color w:val="000000" w:themeColor="text1"/>
          <w:sz w:val="20"/>
          <w:szCs w:val="20"/>
          <w:lang w:val="en-GB"/>
        </w:rPr>
        <w:t>the first U</w:t>
      </w:r>
      <w:r w:rsidR="008126F1">
        <w:rPr>
          <w:color w:val="000000" w:themeColor="text1"/>
          <w:sz w:val="20"/>
          <w:szCs w:val="20"/>
          <w:lang w:val="en-GB"/>
        </w:rPr>
        <w:t xml:space="preserve">nited </w:t>
      </w:r>
      <w:r w:rsidRPr="00161EC2">
        <w:rPr>
          <w:color w:val="000000" w:themeColor="text1"/>
          <w:sz w:val="20"/>
          <w:szCs w:val="20"/>
          <w:lang w:val="en-GB"/>
        </w:rPr>
        <w:t>N</w:t>
      </w:r>
      <w:r w:rsidR="008126F1">
        <w:rPr>
          <w:color w:val="000000" w:themeColor="text1"/>
          <w:sz w:val="20"/>
          <w:szCs w:val="20"/>
          <w:lang w:val="en-GB"/>
        </w:rPr>
        <w:t>ations</w:t>
      </w:r>
      <w:r w:rsidRPr="00161EC2">
        <w:rPr>
          <w:color w:val="000000" w:themeColor="text1"/>
          <w:sz w:val="20"/>
          <w:szCs w:val="20"/>
          <w:lang w:val="en-GB"/>
        </w:rPr>
        <w:t xml:space="preserve"> learning forum on </w:t>
      </w:r>
      <w:r w:rsidR="008126F1">
        <w:rPr>
          <w:color w:val="000000" w:themeColor="text1"/>
          <w:sz w:val="20"/>
          <w:szCs w:val="20"/>
          <w:lang w:val="en-GB"/>
        </w:rPr>
        <w:t>y</w:t>
      </w:r>
      <w:r w:rsidR="008126F1" w:rsidRPr="00161EC2">
        <w:rPr>
          <w:color w:val="000000" w:themeColor="text1"/>
          <w:sz w:val="20"/>
          <w:szCs w:val="20"/>
          <w:lang w:val="en-GB"/>
        </w:rPr>
        <w:t xml:space="preserve">outh, </w:t>
      </w:r>
      <w:r w:rsidR="008126F1">
        <w:rPr>
          <w:color w:val="000000" w:themeColor="text1"/>
          <w:sz w:val="20"/>
          <w:szCs w:val="20"/>
          <w:lang w:val="en-GB"/>
        </w:rPr>
        <w:t>p</w:t>
      </w:r>
      <w:r w:rsidR="008126F1" w:rsidRPr="00161EC2">
        <w:rPr>
          <w:color w:val="000000" w:themeColor="text1"/>
          <w:sz w:val="20"/>
          <w:szCs w:val="20"/>
          <w:lang w:val="en-GB"/>
        </w:rPr>
        <w:t xml:space="preserve">eace and </w:t>
      </w:r>
      <w:r w:rsidR="008126F1">
        <w:rPr>
          <w:color w:val="000000" w:themeColor="text1"/>
          <w:sz w:val="20"/>
          <w:szCs w:val="20"/>
          <w:lang w:val="en-GB"/>
        </w:rPr>
        <w:t>s</w:t>
      </w:r>
      <w:r w:rsidR="008126F1" w:rsidRPr="00161EC2">
        <w:rPr>
          <w:color w:val="000000" w:themeColor="text1"/>
          <w:sz w:val="20"/>
          <w:szCs w:val="20"/>
          <w:lang w:val="en-GB"/>
        </w:rPr>
        <w:t xml:space="preserve">ecurity </w:t>
      </w:r>
      <w:r w:rsidRPr="00161EC2">
        <w:rPr>
          <w:color w:val="000000" w:themeColor="text1"/>
          <w:sz w:val="20"/>
          <w:szCs w:val="20"/>
          <w:lang w:val="en-GB"/>
        </w:rPr>
        <w:t xml:space="preserve">with </w:t>
      </w:r>
      <w:r w:rsidR="00892A6D" w:rsidRPr="00161EC2">
        <w:rPr>
          <w:color w:val="000000" w:themeColor="text1"/>
          <w:sz w:val="20"/>
          <w:szCs w:val="20"/>
          <w:lang w:val="en-GB"/>
        </w:rPr>
        <w:t xml:space="preserve">UNDP </w:t>
      </w:r>
      <w:r w:rsidR="008126F1">
        <w:rPr>
          <w:color w:val="000000" w:themeColor="text1"/>
          <w:sz w:val="20"/>
          <w:szCs w:val="20"/>
          <w:lang w:val="en-GB"/>
        </w:rPr>
        <w:t>c</w:t>
      </w:r>
      <w:r w:rsidRPr="00161EC2">
        <w:rPr>
          <w:color w:val="000000" w:themeColor="text1"/>
          <w:sz w:val="20"/>
          <w:szCs w:val="20"/>
          <w:lang w:val="en-GB"/>
        </w:rPr>
        <w:t xml:space="preserve">ountry </w:t>
      </w:r>
      <w:r w:rsidR="008126F1">
        <w:rPr>
          <w:color w:val="000000" w:themeColor="text1"/>
          <w:sz w:val="20"/>
          <w:szCs w:val="20"/>
          <w:lang w:val="en-GB"/>
        </w:rPr>
        <w:t>o</w:t>
      </w:r>
      <w:r w:rsidRPr="00161EC2">
        <w:rPr>
          <w:color w:val="000000" w:themeColor="text1"/>
          <w:sz w:val="20"/>
          <w:szCs w:val="20"/>
          <w:lang w:val="en-GB"/>
        </w:rPr>
        <w:t>ffices, political missions and other stakeholders</w:t>
      </w:r>
      <w:r w:rsidR="007706A9" w:rsidRPr="00161EC2">
        <w:rPr>
          <w:color w:val="000000" w:themeColor="text1"/>
          <w:sz w:val="20"/>
          <w:szCs w:val="20"/>
          <w:lang w:val="en-GB"/>
        </w:rPr>
        <w:t xml:space="preserve">. As </w:t>
      </w:r>
      <w:r w:rsidRPr="00161EC2">
        <w:rPr>
          <w:color w:val="000000" w:themeColor="text1"/>
          <w:sz w:val="20"/>
          <w:szCs w:val="20"/>
          <w:lang w:val="en-GB"/>
        </w:rPr>
        <w:t>a thought leader</w:t>
      </w:r>
      <w:r w:rsidR="00FE15B6" w:rsidRPr="00161EC2">
        <w:rPr>
          <w:color w:val="000000" w:themeColor="text1"/>
          <w:sz w:val="20"/>
          <w:szCs w:val="20"/>
          <w:lang w:val="en-GB"/>
        </w:rPr>
        <w:t xml:space="preserve">, </w:t>
      </w:r>
      <w:r w:rsidR="00F44E82" w:rsidRPr="00161EC2">
        <w:rPr>
          <w:color w:val="000000" w:themeColor="text1"/>
          <w:sz w:val="20"/>
          <w:szCs w:val="20"/>
          <w:lang w:val="en-GB"/>
        </w:rPr>
        <w:t xml:space="preserve">UNDP </w:t>
      </w:r>
      <w:r w:rsidRPr="00161EC2">
        <w:rPr>
          <w:color w:val="000000" w:themeColor="text1"/>
          <w:sz w:val="20"/>
          <w:szCs w:val="20"/>
          <w:lang w:val="en-GB"/>
        </w:rPr>
        <w:t>hosted consultations with 4</w:t>
      </w:r>
      <w:r w:rsidR="008126F1">
        <w:rPr>
          <w:color w:val="000000" w:themeColor="text1"/>
          <w:sz w:val="20"/>
          <w:szCs w:val="20"/>
          <w:lang w:val="en-GB"/>
        </w:rPr>
        <w:t>,</w:t>
      </w:r>
      <w:r w:rsidRPr="00161EC2">
        <w:rPr>
          <w:color w:val="000000" w:themeColor="text1"/>
          <w:sz w:val="20"/>
          <w:szCs w:val="20"/>
          <w:lang w:val="en-GB"/>
        </w:rPr>
        <w:t>000+ young peacebuilders in all five regions as part of the development of the Security Council</w:t>
      </w:r>
      <w:r w:rsidR="008126F1">
        <w:rPr>
          <w:color w:val="000000" w:themeColor="text1"/>
          <w:sz w:val="20"/>
          <w:szCs w:val="20"/>
          <w:lang w:val="en-GB"/>
        </w:rPr>
        <w:t>-</w:t>
      </w:r>
      <w:r w:rsidRPr="00161EC2">
        <w:rPr>
          <w:color w:val="000000" w:themeColor="text1"/>
          <w:sz w:val="20"/>
          <w:szCs w:val="20"/>
          <w:lang w:val="en-GB"/>
        </w:rPr>
        <w:t xml:space="preserve">mandated progress study on </w:t>
      </w:r>
      <w:r w:rsidR="008126F1">
        <w:rPr>
          <w:color w:val="000000" w:themeColor="text1"/>
          <w:sz w:val="20"/>
          <w:szCs w:val="20"/>
          <w:lang w:val="en-GB"/>
        </w:rPr>
        <w:t>y</w:t>
      </w:r>
      <w:r w:rsidR="008126F1" w:rsidRPr="00161EC2">
        <w:rPr>
          <w:color w:val="000000" w:themeColor="text1"/>
          <w:sz w:val="20"/>
          <w:szCs w:val="20"/>
          <w:lang w:val="en-GB"/>
        </w:rPr>
        <w:t xml:space="preserve">outh, </w:t>
      </w:r>
      <w:r w:rsidR="008126F1">
        <w:rPr>
          <w:color w:val="000000" w:themeColor="text1"/>
          <w:sz w:val="20"/>
          <w:szCs w:val="20"/>
          <w:lang w:val="en-GB"/>
        </w:rPr>
        <w:t>p</w:t>
      </w:r>
      <w:r w:rsidR="008126F1" w:rsidRPr="00161EC2">
        <w:rPr>
          <w:color w:val="000000" w:themeColor="text1"/>
          <w:sz w:val="20"/>
          <w:szCs w:val="20"/>
          <w:lang w:val="en-GB"/>
        </w:rPr>
        <w:t xml:space="preserve">eace and </w:t>
      </w:r>
      <w:r w:rsidR="008126F1">
        <w:rPr>
          <w:color w:val="000000" w:themeColor="text1"/>
          <w:sz w:val="20"/>
          <w:szCs w:val="20"/>
          <w:lang w:val="en-GB"/>
        </w:rPr>
        <w:t>s</w:t>
      </w:r>
      <w:r w:rsidR="008126F1" w:rsidRPr="00161EC2">
        <w:rPr>
          <w:color w:val="000000" w:themeColor="text1"/>
          <w:sz w:val="20"/>
          <w:szCs w:val="20"/>
          <w:lang w:val="en-GB"/>
        </w:rPr>
        <w:t>ecurity</w:t>
      </w:r>
      <w:r w:rsidRPr="00161EC2">
        <w:rPr>
          <w:color w:val="000000" w:themeColor="text1"/>
          <w:sz w:val="20"/>
          <w:szCs w:val="20"/>
          <w:lang w:val="en-GB"/>
        </w:rPr>
        <w:t>.</w:t>
      </w:r>
      <w:r w:rsidR="00077729" w:rsidRPr="00161EC2">
        <w:rPr>
          <w:color w:val="000000" w:themeColor="text1"/>
          <w:sz w:val="20"/>
          <w:szCs w:val="20"/>
          <w:lang w:val="en-GB"/>
        </w:rPr>
        <w:t xml:space="preserve"> </w:t>
      </w:r>
    </w:p>
    <w:p w14:paraId="1C252E55" w14:textId="77777777" w:rsidR="005250B7" w:rsidRPr="00145371" w:rsidRDefault="005250B7" w:rsidP="0035572A">
      <w:pPr>
        <w:pStyle w:val="ListParagraph"/>
        <w:tabs>
          <w:tab w:val="left" w:pos="900"/>
        </w:tabs>
        <w:ind w:left="540"/>
        <w:rPr>
          <w:sz w:val="12"/>
          <w:szCs w:val="12"/>
          <w:lang w:val="en-GB"/>
        </w:rPr>
      </w:pPr>
    </w:p>
    <w:p w14:paraId="5F44E0CA" w14:textId="2205AEC3" w:rsidR="002C76B0" w:rsidRPr="00161EC2" w:rsidRDefault="001F368C" w:rsidP="0035572A">
      <w:pPr>
        <w:pStyle w:val="ListParagraph"/>
        <w:numPr>
          <w:ilvl w:val="0"/>
          <w:numId w:val="22"/>
        </w:numPr>
        <w:tabs>
          <w:tab w:val="left" w:pos="900"/>
        </w:tabs>
        <w:ind w:left="540" w:firstLine="0"/>
        <w:jc w:val="both"/>
        <w:rPr>
          <w:color w:val="000000" w:themeColor="text1"/>
          <w:sz w:val="20"/>
          <w:szCs w:val="20"/>
          <w:lang w:val="en-GB"/>
        </w:rPr>
      </w:pPr>
      <w:r w:rsidRPr="00161EC2">
        <w:rPr>
          <w:sz w:val="20"/>
          <w:szCs w:val="20"/>
          <w:lang w:val="en-GB"/>
        </w:rPr>
        <w:t>UNDP has prioriti</w:t>
      </w:r>
      <w:r w:rsidR="008126F1">
        <w:rPr>
          <w:sz w:val="20"/>
          <w:szCs w:val="20"/>
          <w:lang w:val="en-GB"/>
        </w:rPr>
        <w:t>z</w:t>
      </w:r>
      <w:r w:rsidRPr="00161EC2">
        <w:rPr>
          <w:sz w:val="20"/>
          <w:szCs w:val="20"/>
          <w:lang w:val="en-GB"/>
        </w:rPr>
        <w:t>ed its gender equality and women’s empowerment work in crisis</w:t>
      </w:r>
      <w:r w:rsidR="004F4070">
        <w:rPr>
          <w:sz w:val="20"/>
          <w:szCs w:val="20"/>
          <w:lang w:val="en-GB"/>
        </w:rPr>
        <w:t xml:space="preserve"> and </w:t>
      </w:r>
      <w:r w:rsidRPr="00161EC2">
        <w:rPr>
          <w:sz w:val="20"/>
          <w:szCs w:val="20"/>
          <w:lang w:val="en-GB"/>
        </w:rPr>
        <w:t>fragile contexts in recent years, including support for women’s leadership roles in conflict prevention and peacebuilding</w:t>
      </w:r>
      <w:r w:rsidR="005E7DD8" w:rsidRPr="00161EC2">
        <w:rPr>
          <w:sz w:val="20"/>
          <w:szCs w:val="20"/>
          <w:lang w:val="en-GB"/>
        </w:rPr>
        <w:t>.</w:t>
      </w:r>
      <w:r w:rsidRPr="00161EC2">
        <w:rPr>
          <w:color w:val="000000" w:themeColor="text1"/>
          <w:sz w:val="20"/>
          <w:szCs w:val="20"/>
          <w:lang w:val="en-GB"/>
        </w:rPr>
        <w:t xml:space="preserve"> </w:t>
      </w:r>
      <w:r w:rsidR="00077729" w:rsidRPr="00161EC2">
        <w:rPr>
          <w:color w:val="000000" w:themeColor="text1"/>
          <w:sz w:val="20"/>
          <w:szCs w:val="20"/>
          <w:lang w:val="en-GB"/>
        </w:rPr>
        <w:t xml:space="preserve">UNDP has revamped its gender equality and prevention tools with the launch of a new </w:t>
      </w:r>
      <w:r w:rsidR="008126F1">
        <w:rPr>
          <w:color w:val="000000" w:themeColor="text1"/>
          <w:sz w:val="20"/>
          <w:szCs w:val="20"/>
          <w:lang w:val="en-GB"/>
        </w:rPr>
        <w:t>g</w:t>
      </w:r>
      <w:r w:rsidR="00077729" w:rsidRPr="00161EC2">
        <w:rPr>
          <w:color w:val="000000" w:themeColor="text1"/>
          <w:sz w:val="20"/>
          <w:szCs w:val="20"/>
          <w:lang w:val="en-GB"/>
        </w:rPr>
        <w:t xml:space="preserve">ender and </w:t>
      </w:r>
      <w:r w:rsidR="008126F1">
        <w:rPr>
          <w:color w:val="000000" w:themeColor="text1"/>
          <w:sz w:val="20"/>
          <w:szCs w:val="20"/>
          <w:lang w:val="en-GB"/>
        </w:rPr>
        <w:t>r</w:t>
      </w:r>
      <w:r w:rsidR="00077729" w:rsidRPr="00161EC2">
        <w:rPr>
          <w:color w:val="000000" w:themeColor="text1"/>
          <w:sz w:val="20"/>
          <w:szCs w:val="20"/>
          <w:lang w:val="en-GB"/>
        </w:rPr>
        <w:t xml:space="preserve">ecovery </w:t>
      </w:r>
      <w:r w:rsidR="008126F1">
        <w:rPr>
          <w:color w:val="000000" w:themeColor="text1"/>
          <w:sz w:val="20"/>
          <w:szCs w:val="20"/>
          <w:lang w:val="en-GB"/>
        </w:rPr>
        <w:t>t</w:t>
      </w:r>
      <w:r w:rsidR="00077729" w:rsidRPr="00161EC2">
        <w:rPr>
          <w:color w:val="000000" w:themeColor="text1"/>
          <w:sz w:val="20"/>
          <w:szCs w:val="20"/>
          <w:lang w:val="en-GB"/>
        </w:rPr>
        <w:t>oolkit in 2019</w:t>
      </w:r>
      <w:r w:rsidR="00D6289C" w:rsidRPr="00161EC2">
        <w:rPr>
          <w:color w:val="000000" w:themeColor="text1"/>
          <w:sz w:val="20"/>
          <w:szCs w:val="20"/>
          <w:lang w:val="en-GB"/>
        </w:rPr>
        <w:t>,</w:t>
      </w:r>
      <w:r w:rsidR="00077729" w:rsidRPr="00161EC2">
        <w:rPr>
          <w:color w:val="000000" w:themeColor="text1"/>
          <w:sz w:val="20"/>
          <w:szCs w:val="20"/>
          <w:lang w:val="en-GB"/>
        </w:rPr>
        <w:t xml:space="preserve"> </w:t>
      </w:r>
      <w:r w:rsidR="00296C19" w:rsidRPr="00161EC2">
        <w:rPr>
          <w:color w:val="000000" w:themeColor="text1"/>
          <w:sz w:val="20"/>
          <w:szCs w:val="20"/>
          <w:lang w:val="en-GB"/>
        </w:rPr>
        <w:t xml:space="preserve">which </w:t>
      </w:r>
      <w:r w:rsidR="00077729" w:rsidRPr="00161EC2">
        <w:rPr>
          <w:color w:val="000000" w:themeColor="text1"/>
          <w:sz w:val="20"/>
          <w:szCs w:val="20"/>
          <w:lang w:val="en-GB"/>
        </w:rPr>
        <w:t>provides concrete guidance on how to successfu</w:t>
      </w:r>
      <w:r w:rsidR="00296C19" w:rsidRPr="00161EC2">
        <w:rPr>
          <w:color w:val="000000" w:themeColor="text1"/>
          <w:sz w:val="20"/>
          <w:szCs w:val="20"/>
          <w:lang w:val="en-GB"/>
        </w:rPr>
        <w:t>l</w:t>
      </w:r>
      <w:r w:rsidR="00077729" w:rsidRPr="00161EC2">
        <w:rPr>
          <w:color w:val="000000" w:themeColor="text1"/>
          <w:sz w:val="20"/>
          <w:szCs w:val="20"/>
          <w:lang w:val="en-GB"/>
        </w:rPr>
        <w:t>l</w:t>
      </w:r>
      <w:r w:rsidR="00296C19" w:rsidRPr="00161EC2">
        <w:rPr>
          <w:color w:val="000000" w:themeColor="text1"/>
          <w:sz w:val="20"/>
          <w:szCs w:val="20"/>
          <w:lang w:val="en-GB"/>
        </w:rPr>
        <w:t>y</w:t>
      </w:r>
      <w:r w:rsidR="00077729" w:rsidRPr="00161EC2">
        <w:rPr>
          <w:color w:val="000000" w:themeColor="text1"/>
          <w:sz w:val="20"/>
          <w:szCs w:val="20"/>
          <w:lang w:val="en-GB"/>
        </w:rPr>
        <w:t xml:space="preserve"> mainstream</w:t>
      </w:r>
      <w:r w:rsidR="00296C19" w:rsidRPr="00161EC2">
        <w:rPr>
          <w:color w:val="000000" w:themeColor="text1"/>
          <w:sz w:val="20"/>
          <w:szCs w:val="20"/>
          <w:lang w:val="en-GB"/>
        </w:rPr>
        <w:t xml:space="preserve"> gender equality considerations</w:t>
      </w:r>
      <w:r w:rsidR="00077729" w:rsidRPr="00161EC2">
        <w:rPr>
          <w:color w:val="000000" w:themeColor="text1"/>
          <w:sz w:val="20"/>
          <w:szCs w:val="20"/>
          <w:lang w:val="en-GB"/>
        </w:rPr>
        <w:t xml:space="preserve"> in crisis contexts</w:t>
      </w:r>
      <w:r w:rsidR="00077729" w:rsidRPr="00161EC2">
        <w:rPr>
          <w:sz w:val="20"/>
          <w:szCs w:val="20"/>
          <w:lang w:val="en-GB"/>
        </w:rPr>
        <w:t xml:space="preserve">. </w:t>
      </w:r>
    </w:p>
    <w:p w14:paraId="281EB305" w14:textId="77777777" w:rsidR="00BA3194" w:rsidRPr="00145371" w:rsidRDefault="00BA3194" w:rsidP="0035572A">
      <w:pPr>
        <w:tabs>
          <w:tab w:val="left" w:pos="900"/>
        </w:tabs>
        <w:ind w:left="540"/>
        <w:jc w:val="both"/>
        <w:rPr>
          <w:sz w:val="12"/>
          <w:szCs w:val="12"/>
          <w:lang w:val="en-GB"/>
        </w:rPr>
      </w:pPr>
    </w:p>
    <w:p w14:paraId="4A91D846" w14:textId="60DF39AC" w:rsidR="009D2B5A" w:rsidRPr="00161EC2" w:rsidRDefault="009D2B5A" w:rsidP="0035572A">
      <w:pPr>
        <w:pStyle w:val="ListParagraph"/>
        <w:numPr>
          <w:ilvl w:val="0"/>
          <w:numId w:val="22"/>
        </w:numPr>
        <w:tabs>
          <w:tab w:val="left" w:pos="900"/>
        </w:tabs>
        <w:ind w:left="540" w:firstLine="0"/>
        <w:jc w:val="both"/>
        <w:rPr>
          <w:color w:val="000000" w:themeColor="text1"/>
          <w:sz w:val="20"/>
          <w:szCs w:val="20"/>
          <w:lang w:val="en-GB"/>
        </w:rPr>
      </w:pPr>
      <w:r w:rsidRPr="00161EC2">
        <w:rPr>
          <w:sz w:val="20"/>
          <w:szCs w:val="20"/>
          <w:lang w:val="en-GB"/>
        </w:rPr>
        <w:lastRenderedPageBreak/>
        <w:t>UNDP, as the administrative host of the Multi-Partner Trust Fund Office, is the main U</w:t>
      </w:r>
      <w:r w:rsidR="008126F1">
        <w:rPr>
          <w:sz w:val="20"/>
          <w:szCs w:val="20"/>
          <w:lang w:val="en-GB"/>
        </w:rPr>
        <w:t xml:space="preserve">nited </w:t>
      </w:r>
      <w:r w:rsidRPr="00161EC2">
        <w:rPr>
          <w:sz w:val="20"/>
          <w:szCs w:val="20"/>
          <w:lang w:val="en-GB"/>
        </w:rPr>
        <w:t>N</w:t>
      </w:r>
      <w:r w:rsidR="008126F1">
        <w:rPr>
          <w:sz w:val="20"/>
          <w:szCs w:val="20"/>
          <w:lang w:val="en-GB"/>
        </w:rPr>
        <w:t>ations</w:t>
      </w:r>
      <w:r w:rsidRPr="00161EC2">
        <w:rPr>
          <w:sz w:val="20"/>
          <w:szCs w:val="20"/>
          <w:lang w:val="en-GB"/>
        </w:rPr>
        <w:t xml:space="preserve"> </w:t>
      </w:r>
      <w:r w:rsidR="008126F1">
        <w:rPr>
          <w:sz w:val="20"/>
          <w:szCs w:val="20"/>
          <w:lang w:val="en-GB"/>
        </w:rPr>
        <w:t>a</w:t>
      </w:r>
      <w:r w:rsidRPr="00161EC2">
        <w:rPr>
          <w:sz w:val="20"/>
          <w:szCs w:val="20"/>
          <w:lang w:val="en-GB"/>
        </w:rPr>
        <w:t xml:space="preserve">dministrative </w:t>
      </w:r>
      <w:r w:rsidR="00B365F9">
        <w:rPr>
          <w:sz w:val="20"/>
          <w:szCs w:val="20"/>
          <w:lang w:val="en-GB"/>
        </w:rPr>
        <w:t>a</w:t>
      </w:r>
      <w:r w:rsidRPr="00161EC2">
        <w:rPr>
          <w:sz w:val="20"/>
          <w:szCs w:val="20"/>
          <w:lang w:val="en-GB"/>
        </w:rPr>
        <w:t xml:space="preserve">gent for pooled funding instruments in conflict-affected countries. </w:t>
      </w:r>
      <w:r w:rsidR="00296C19" w:rsidRPr="00161EC2">
        <w:rPr>
          <w:sz w:val="20"/>
          <w:szCs w:val="20"/>
          <w:lang w:val="en-GB"/>
        </w:rPr>
        <w:t>T</w:t>
      </w:r>
      <w:r w:rsidRPr="00161EC2">
        <w:rPr>
          <w:sz w:val="20"/>
          <w:szCs w:val="20"/>
          <w:lang w:val="en-GB"/>
        </w:rPr>
        <w:t xml:space="preserve">he </w:t>
      </w:r>
      <w:r w:rsidR="00B365F9">
        <w:rPr>
          <w:sz w:val="20"/>
          <w:szCs w:val="20"/>
          <w:lang w:val="en-GB"/>
        </w:rPr>
        <w:t>e</w:t>
      </w:r>
      <w:r w:rsidRPr="00161EC2">
        <w:rPr>
          <w:sz w:val="20"/>
          <w:szCs w:val="20"/>
          <w:lang w:val="en-GB"/>
        </w:rPr>
        <w:t xml:space="preserve">valuation of UNDP </w:t>
      </w:r>
      <w:r w:rsidR="00B365F9">
        <w:rPr>
          <w:sz w:val="20"/>
          <w:szCs w:val="20"/>
          <w:lang w:val="en-GB"/>
        </w:rPr>
        <w:t>i</w:t>
      </w:r>
      <w:r w:rsidRPr="00161EC2">
        <w:rPr>
          <w:sz w:val="20"/>
          <w:szCs w:val="20"/>
          <w:lang w:val="en-GB"/>
        </w:rPr>
        <w:t>nter-</w:t>
      </w:r>
      <w:r w:rsidR="00B365F9">
        <w:rPr>
          <w:sz w:val="20"/>
          <w:szCs w:val="20"/>
          <w:lang w:val="en-GB"/>
        </w:rPr>
        <w:t>a</w:t>
      </w:r>
      <w:r w:rsidRPr="00161EC2">
        <w:rPr>
          <w:sz w:val="20"/>
          <w:szCs w:val="20"/>
          <w:lang w:val="en-GB"/>
        </w:rPr>
        <w:t xml:space="preserve">gency </w:t>
      </w:r>
      <w:r w:rsidR="00B365F9">
        <w:rPr>
          <w:sz w:val="20"/>
          <w:szCs w:val="20"/>
          <w:lang w:val="en-GB"/>
        </w:rPr>
        <w:t>p</w:t>
      </w:r>
      <w:r w:rsidRPr="00161EC2">
        <w:rPr>
          <w:sz w:val="20"/>
          <w:szCs w:val="20"/>
          <w:lang w:val="en-GB"/>
        </w:rPr>
        <w:t xml:space="preserve">ooled </w:t>
      </w:r>
      <w:r w:rsidR="00B365F9">
        <w:rPr>
          <w:sz w:val="20"/>
          <w:szCs w:val="20"/>
          <w:lang w:val="en-GB"/>
        </w:rPr>
        <w:t>f</w:t>
      </w:r>
      <w:r w:rsidRPr="00161EC2">
        <w:rPr>
          <w:sz w:val="20"/>
          <w:szCs w:val="20"/>
          <w:lang w:val="en-GB"/>
        </w:rPr>
        <w:t xml:space="preserve">inancing </w:t>
      </w:r>
      <w:r w:rsidR="00B365F9">
        <w:rPr>
          <w:sz w:val="20"/>
          <w:szCs w:val="20"/>
          <w:lang w:val="en-GB"/>
        </w:rPr>
        <w:t>s</w:t>
      </w:r>
      <w:r w:rsidRPr="00161EC2">
        <w:rPr>
          <w:sz w:val="20"/>
          <w:szCs w:val="20"/>
          <w:lang w:val="en-GB"/>
        </w:rPr>
        <w:t xml:space="preserve">ervices </w:t>
      </w:r>
      <w:r w:rsidR="00296C19" w:rsidRPr="00161EC2">
        <w:rPr>
          <w:sz w:val="20"/>
          <w:szCs w:val="20"/>
          <w:lang w:val="en-GB"/>
        </w:rPr>
        <w:t xml:space="preserve">conducted in August 2018 </w:t>
      </w:r>
      <w:r w:rsidRPr="00161EC2">
        <w:rPr>
          <w:sz w:val="20"/>
          <w:szCs w:val="20"/>
          <w:lang w:val="en-GB"/>
        </w:rPr>
        <w:t>conclud</w:t>
      </w:r>
      <w:r w:rsidR="00296C19" w:rsidRPr="00161EC2">
        <w:rPr>
          <w:sz w:val="20"/>
          <w:szCs w:val="20"/>
          <w:lang w:val="en-GB"/>
        </w:rPr>
        <w:t>ed</w:t>
      </w:r>
      <w:r w:rsidRPr="00161EC2">
        <w:rPr>
          <w:sz w:val="20"/>
          <w:szCs w:val="20"/>
          <w:lang w:val="en-GB"/>
        </w:rPr>
        <w:t xml:space="preserve">, inter alia, that the </w:t>
      </w:r>
      <w:r w:rsidR="00B365F9">
        <w:rPr>
          <w:sz w:val="20"/>
          <w:szCs w:val="20"/>
          <w:lang w:val="en-GB"/>
        </w:rPr>
        <w:t xml:space="preserve">office </w:t>
      </w:r>
      <w:r w:rsidRPr="00161EC2">
        <w:rPr>
          <w:sz w:val="20"/>
          <w:szCs w:val="20"/>
          <w:lang w:val="en-GB"/>
        </w:rPr>
        <w:t>“is highly regarded by donors and participating organizations for its strong fund design and administration capability” and is “recognized by most donors and participating organizations as the preferred choice for administrative agent”.</w:t>
      </w:r>
      <w:r w:rsidR="00E75D2A" w:rsidRPr="00161EC2">
        <w:rPr>
          <w:sz w:val="20"/>
          <w:szCs w:val="20"/>
          <w:lang w:val="en-GB"/>
        </w:rPr>
        <w:t xml:space="preserve"> </w:t>
      </w:r>
    </w:p>
    <w:p w14:paraId="5822D8A2" w14:textId="77777777" w:rsidR="009D2B5A" w:rsidRPr="00145371" w:rsidRDefault="009D2B5A" w:rsidP="0035572A">
      <w:pPr>
        <w:pStyle w:val="ListParagraph"/>
        <w:tabs>
          <w:tab w:val="left" w:pos="900"/>
        </w:tabs>
        <w:ind w:left="540"/>
        <w:rPr>
          <w:sz w:val="12"/>
          <w:szCs w:val="12"/>
          <w:lang w:val="en-GB"/>
        </w:rPr>
      </w:pPr>
    </w:p>
    <w:p w14:paraId="0FBEC53A" w14:textId="241FB054" w:rsidR="5814F9C3" w:rsidRPr="00161EC2" w:rsidRDefault="5814F9C3" w:rsidP="0035572A">
      <w:pPr>
        <w:pStyle w:val="ListParagraph"/>
        <w:numPr>
          <w:ilvl w:val="0"/>
          <w:numId w:val="22"/>
        </w:numPr>
        <w:tabs>
          <w:tab w:val="left" w:pos="900"/>
        </w:tabs>
        <w:ind w:left="540" w:firstLine="0"/>
        <w:jc w:val="both"/>
        <w:rPr>
          <w:color w:val="000000" w:themeColor="text1"/>
          <w:sz w:val="20"/>
          <w:szCs w:val="20"/>
          <w:lang w:val="en-GB"/>
        </w:rPr>
      </w:pPr>
      <w:r w:rsidRPr="00161EC2">
        <w:rPr>
          <w:sz w:val="20"/>
          <w:szCs w:val="20"/>
          <w:lang w:val="en-GB"/>
        </w:rPr>
        <w:t>UNDP has</w:t>
      </w:r>
      <w:r w:rsidR="00F157ED" w:rsidRPr="00161EC2">
        <w:rPr>
          <w:sz w:val="20"/>
          <w:szCs w:val="20"/>
          <w:lang w:val="en-GB"/>
        </w:rPr>
        <w:t xml:space="preserve"> </w:t>
      </w:r>
      <w:r w:rsidRPr="00161EC2">
        <w:rPr>
          <w:sz w:val="20"/>
          <w:szCs w:val="20"/>
          <w:lang w:val="en-GB"/>
        </w:rPr>
        <w:t>increased its engagement</w:t>
      </w:r>
      <w:r w:rsidR="005250B7" w:rsidRPr="00161EC2">
        <w:rPr>
          <w:sz w:val="20"/>
          <w:szCs w:val="20"/>
          <w:lang w:val="en-GB"/>
        </w:rPr>
        <w:t xml:space="preserve"> and</w:t>
      </w:r>
      <w:r w:rsidR="00DD08B5" w:rsidRPr="00161EC2">
        <w:rPr>
          <w:sz w:val="20"/>
          <w:szCs w:val="20"/>
          <w:lang w:val="en-GB"/>
        </w:rPr>
        <w:t xml:space="preserve"> </w:t>
      </w:r>
      <w:r w:rsidR="31B13AFC" w:rsidRPr="00161EC2">
        <w:rPr>
          <w:sz w:val="20"/>
          <w:szCs w:val="20"/>
          <w:lang w:val="en-GB"/>
        </w:rPr>
        <w:t>support</w:t>
      </w:r>
      <w:r w:rsidR="005250B7" w:rsidRPr="00161EC2">
        <w:rPr>
          <w:sz w:val="20"/>
          <w:szCs w:val="20"/>
          <w:lang w:val="en-GB"/>
        </w:rPr>
        <w:t xml:space="preserve"> for </w:t>
      </w:r>
      <w:r w:rsidRPr="00161EC2">
        <w:rPr>
          <w:sz w:val="20"/>
          <w:szCs w:val="20"/>
          <w:lang w:val="en-GB"/>
        </w:rPr>
        <w:t>inter-agency pooled funding mechanisms</w:t>
      </w:r>
      <w:r w:rsidR="005250B7" w:rsidRPr="00161EC2">
        <w:rPr>
          <w:sz w:val="20"/>
          <w:szCs w:val="20"/>
          <w:lang w:val="en-GB"/>
        </w:rPr>
        <w:t xml:space="preserve">, for example through the Peacebuilding Fund and across </w:t>
      </w:r>
      <w:r w:rsidR="00F157ED" w:rsidRPr="00161EC2">
        <w:rPr>
          <w:sz w:val="20"/>
          <w:szCs w:val="20"/>
          <w:lang w:val="en-GB"/>
        </w:rPr>
        <w:t>conflict-affected countries</w:t>
      </w:r>
      <w:r w:rsidR="005250B7" w:rsidRPr="00161EC2">
        <w:rPr>
          <w:sz w:val="20"/>
          <w:szCs w:val="20"/>
          <w:lang w:val="en-GB"/>
        </w:rPr>
        <w:t xml:space="preserve"> where</w:t>
      </w:r>
      <w:r w:rsidRPr="00161EC2">
        <w:rPr>
          <w:sz w:val="20"/>
          <w:szCs w:val="20"/>
          <w:lang w:val="en-GB"/>
        </w:rPr>
        <w:t xml:space="preserve"> UNDP is actively engaged in </w:t>
      </w:r>
      <w:r w:rsidR="005250B7" w:rsidRPr="00161EC2">
        <w:rPr>
          <w:sz w:val="20"/>
          <w:szCs w:val="20"/>
          <w:lang w:val="en-GB"/>
        </w:rPr>
        <w:t>i</w:t>
      </w:r>
      <w:r w:rsidRPr="00161EC2">
        <w:rPr>
          <w:sz w:val="20"/>
          <w:szCs w:val="20"/>
          <w:lang w:val="en-GB"/>
        </w:rPr>
        <w:t>nter-</w:t>
      </w:r>
      <w:r w:rsidR="005250B7" w:rsidRPr="00161EC2">
        <w:rPr>
          <w:sz w:val="20"/>
          <w:szCs w:val="20"/>
          <w:lang w:val="en-GB"/>
        </w:rPr>
        <w:t>a</w:t>
      </w:r>
      <w:r w:rsidRPr="00161EC2">
        <w:rPr>
          <w:sz w:val="20"/>
          <w:szCs w:val="20"/>
          <w:lang w:val="en-GB"/>
        </w:rPr>
        <w:t xml:space="preserve">gency </w:t>
      </w:r>
      <w:r w:rsidR="005250B7" w:rsidRPr="00161EC2">
        <w:rPr>
          <w:sz w:val="20"/>
          <w:szCs w:val="20"/>
          <w:lang w:val="en-GB"/>
        </w:rPr>
        <w:t>p</w:t>
      </w:r>
      <w:r w:rsidRPr="00161EC2">
        <w:rPr>
          <w:sz w:val="20"/>
          <w:szCs w:val="20"/>
          <w:lang w:val="en-GB"/>
        </w:rPr>
        <w:t xml:space="preserve">ooled </w:t>
      </w:r>
      <w:r w:rsidR="005250B7" w:rsidRPr="00161EC2">
        <w:rPr>
          <w:sz w:val="20"/>
          <w:szCs w:val="20"/>
          <w:lang w:val="en-GB"/>
        </w:rPr>
        <w:t>f</w:t>
      </w:r>
      <w:r w:rsidRPr="00161EC2">
        <w:rPr>
          <w:sz w:val="20"/>
          <w:szCs w:val="20"/>
          <w:lang w:val="en-GB"/>
        </w:rPr>
        <w:t xml:space="preserve">unds and </w:t>
      </w:r>
      <w:r w:rsidR="005250B7" w:rsidRPr="00161EC2">
        <w:rPr>
          <w:sz w:val="20"/>
          <w:szCs w:val="20"/>
          <w:lang w:val="en-GB"/>
        </w:rPr>
        <w:t>j</w:t>
      </w:r>
      <w:r w:rsidRPr="00161EC2">
        <w:rPr>
          <w:sz w:val="20"/>
          <w:szCs w:val="20"/>
          <w:lang w:val="en-GB"/>
        </w:rPr>
        <w:t xml:space="preserve">oint </w:t>
      </w:r>
      <w:r w:rsidR="005250B7" w:rsidRPr="00161EC2">
        <w:rPr>
          <w:sz w:val="20"/>
          <w:szCs w:val="20"/>
          <w:lang w:val="en-GB"/>
        </w:rPr>
        <w:t>p</w:t>
      </w:r>
      <w:r w:rsidRPr="00161EC2">
        <w:rPr>
          <w:sz w:val="20"/>
          <w:szCs w:val="20"/>
          <w:lang w:val="en-GB"/>
        </w:rPr>
        <w:t>rogrammes</w:t>
      </w:r>
      <w:r w:rsidR="005250B7" w:rsidRPr="00161EC2">
        <w:rPr>
          <w:sz w:val="20"/>
          <w:szCs w:val="20"/>
          <w:lang w:val="en-GB"/>
        </w:rPr>
        <w:t xml:space="preserve"> (e.g.</w:t>
      </w:r>
      <w:r w:rsidR="00E13B7C">
        <w:rPr>
          <w:sz w:val="20"/>
          <w:szCs w:val="20"/>
          <w:lang w:val="en-GB"/>
        </w:rPr>
        <w:t>,</w:t>
      </w:r>
      <w:r w:rsidR="005250B7" w:rsidRPr="00161EC2">
        <w:rPr>
          <w:sz w:val="20"/>
          <w:szCs w:val="20"/>
          <w:lang w:val="en-GB"/>
        </w:rPr>
        <w:t xml:space="preserve"> </w:t>
      </w:r>
      <w:r w:rsidR="00E13B7C" w:rsidRPr="00161EC2">
        <w:rPr>
          <w:sz w:val="20"/>
          <w:szCs w:val="20"/>
          <w:lang w:val="en-GB"/>
        </w:rPr>
        <w:t>Afghanistan,</w:t>
      </w:r>
      <w:r w:rsidR="00E13B7C">
        <w:rPr>
          <w:sz w:val="20"/>
          <w:szCs w:val="20"/>
          <w:lang w:val="en-GB"/>
        </w:rPr>
        <w:t xml:space="preserve"> </w:t>
      </w:r>
      <w:r w:rsidRPr="00161EC2">
        <w:rPr>
          <w:sz w:val="20"/>
          <w:szCs w:val="20"/>
          <w:lang w:val="en-GB"/>
        </w:rPr>
        <w:t xml:space="preserve">Colombia, the </w:t>
      </w:r>
      <w:r w:rsidR="00E13B7C">
        <w:rPr>
          <w:sz w:val="20"/>
          <w:szCs w:val="20"/>
          <w:lang w:val="en-GB"/>
        </w:rPr>
        <w:t>Democratic Republic of the Congo</w:t>
      </w:r>
      <w:r w:rsidRPr="00161EC2">
        <w:rPr>
          <w:sz w:val="20"/>
          <w:szCs w:val="20"/>
          <w:lang w:val="en-GB"/>
        </w:rPr>
        <w:t xml:space="preserve">, </w:t>
      </w:r>
      <w:r w:rsidR="00E13B7C" w:rsidRPr="00161EC2">
        <w:rPr>
          <w:sz w:val="20"/>
          <w:szCs w:val="20"/>
          <w:lang w:val="en-GB"/>
        </w:rPr>
        <w:t xml:space="preserve">Somalia, </w:t>
      </w:r>
      <w:r w:rsidRPr="00161EC2">
        <w:rPr>
          <w:sz w:val="20"/>
          <w:szCs w:val="20"/>
          <w:lang w:val="en-GB"/>
        </w:rPr>
        <w:t xml:space="preserve">Sudan </w:t>
      </w:r>
      <w:r w:rsidR="7ED84EAC" w:rsidRPr="00161EC2">
        <w:rPr>
          <w:sz w:val="20"/>
          <w:szCs w:val="20"/>
          <w:lang w:val="en-GB"/>
        </w:rPr>
        <w:t>and</w:t>
      </w:r>
      <w:r w:rsidRPr="00161EC2">
        <w:rPr>
          <w:sz w:val="20"/>
          <w:szCs w:val="20"/>
          <w:lang w:val="en-GB"/>
        </w:rPr>
        <w:t xml:space="preserve"> many others</w:t>
      </w:r>
      <w:r w:rsidR="005250B7" w:rsidRPr="00161EC2">
        <w:rPr>
          <w:sz w:val="20"/>
          <w:szCs w:val="20"/>
          <w:lang w:val="en-GB"/>
        </w:rPr>
        <w:t>)</w:t>
      </w:r>
      <w:r w:rsidRPr="00161EC2">
        <w:rPr>
          <w:sz w:val="20"/>
          <w:szCs w:val="20"/>
          <w:lang w:val="en-GB"/>
        </w:rPr>
        <w:t>. In each of these</w:t>
      </w:r>
      <w:r w:rsidR="00D16C71" w:rsidRPr="00161EC2">
        <w:rPr>
          <w:sz w:val="20"/>
          <w:szCs w:val="20"/>
          <w:lang w:val="en-GB"/>
        </w:rPr>
        <w:t>,</w:t>
      </w:r>
      <w:r w:rsidRPr="00161EC2">
        <w:rPr>
          <w:sz w:val="20"/>
          <w:szCs w:val="20"/>
          <w:lang w:val="en-GB"/>
        </w:rPr>
        <w:t xml:space="preserve"> UNDP has been a major recipient of funding to implement projects within a wider joint </w:t>
      </w:r>
      <w:r w:rsidR="00E13B7C">
        <w:rPr>
          <w:sz w:val="20"/>
          <w:szCs w:val="20"/>
          <w:lang w:val="en-GB"/>
        </w:rPr>
        <w:t>g</w:t>
      </w:r>
      <w:r w:rsidRPr="00161EC2">
        <w:rPr>
          <w:sz w:val="20"/>
          <w:szCs w:val="20"/>
          <w:lang w:val="en-GB"/>
        </w:rPr>
        <w:t>overnment-U</w:t>
      </w:r>
      <w:r w:rsidR="00E13B7C">
        <w:rPr>
          <w:sz w:val="20"/>
          <w:szCs w:val="20"/>
          <w:lang w:val="en-GB"/>
        </w:rPr>
        <w:t xml:space="preserve">nited </w:t>
      </w:r>
      <w:r w:rsidRPr="00161EC2">
        <w:rPr>
          <w:sz w:val="20"/>
          <w:szCs w:val="20"/>
          <w:lang w:val="en-GB"/>
        </w:rPr>
        <w:t>N</w:t>
      </w:r>
      <w:r w:rsidR="00E13B7C">
        <w:rPr>
          <w:sz w:val="20"/>
          <w:szCs w:val="20"/>
          <w:lang w:val="en-GB"/>
        </w:rPr>
        <w:t>ations</w:t>
      </w:r>
      <w:r w:rsidRPr="00161EC2">
        <w:rPr>
          <w:sz w:val="20"/>
          <w:szCs w:val="20"/>
          <w:lang w:val="en-GB"/>
        </w:rPr>
        <w:t xml:space="preserve"> strategy</w:t>
      </w:r>
      <w:r w:rsidR="00DD08B5" w:rsidRPr="00161EC2">
        <w:rPr>
          <w:sz w:val="20"/>
          <w:szCs w:val="20"/>
          <w:lang w:val="en-GB"/>
        </w:rPr>
        <w:t xml:space="preserve">. </w:t>
      </w:r>
      <w:r w:rsidRPr="00161EC2">
        <w:rPr>
          <w:sz w:val="20"/>
          <w:szCs w:val="20"/>
          <w:lang w:val="en-GB"/>
        </w:rPr>
        <w:t>In addition, UNDP plays a key role in the leadership</w:t>
      </w:r>
      <w:r w:rsidR="004F4070">
        <w:rPr>
          <w:sz w:val="20"/>
          <w:szCs w:val="20"/>
          <w:lang w:val="en-GB"/>
        </w:rPr>
        <w:t xml:space="preserve"> of</w:t>
      </w:r>
      <w:r w:rsidRPr="00161EC2">
        <w:rPr>
          <w:sz w:val="20"/>
          <w:szCs w:val="20"/>
          <w:lang w:val="en-GB"/>
        </w:rPr>
        <w:t xml:space="preserve"> strategic and governance bodies</w:t>
      </w:r>
      <w:r w:rsidR="1FC871DC" w:rsidRPr="00161EC2">
        <w:rPr>
          <w:sz w:val="20"/>
          <w:szCs w:val="20"/>
          <w:lang w:val="en-GB"/>
        </w:rPr>
        <w:t xml:space="preserve"> such </w:t>
      </w:r>
      <w:r w:rsidR="66D1A234" w:rsidRPr="00161EC2">
        <w:rPr>
          <w:sz w:val="20"/>
          <w:szCs w:val="20"/>
          <w:lang w:val="en-GB"/>
        </w:rPr>
        <w:t>as</w:t>
      </w:r>
      <w:r w:rsidR="1FC871DC" w:rsidRPr="00161EC2">
        <w:rPr>
          <w:sz w:val="20"/>
          <w:szCs w:val="20"/>
          <w:lang w:val="en-GB"/>
        </w:rPr>
        <w:t xml:space="preserve"> </w:t>
      </w:r>
      <w:r w:rsidR="124655F4" w:rsidRPr="00161EC2">
        <w:rPr>
          <w:sz w:val="20"/>
          <w:szCs w:val="20"/>
          <w:lang w:val="en-GB"/>
        </w:rPr>
        <w:t>s</w:t>
      </w:r>
      <w:r w:rsidRPr="00161EC2">
        <w:rPr>
          <w:sz w:val="20"/>
          <w:szCs w:val="20"/>
          <w:lang w:val="en-GB"/>
        </w:rPr>
        <w:t xml:space="preserve">teering </w:t>
      </w:r>
      <w:r w:rsidR="5D993A3B" w:rsidRPr="00161EC2">
        <w:rPr>
          <w:sz w:val="20"/>
          <w:szCs w:val="20"/>
          <w:lang w:val="en-GB"/>
        </w:rPr>
        <w:t>c</w:t>
      </w:r>
      <w:r w:rsidRPr="00161EC2">
        <w:rPr>
          <w:sz w:val="20"/>
          <w:szCs w:val="20"/>
          <w:lang w:val="en-GB"/>
        </w:rPr>
        <w:t>ommittee</w:t>
      </w:r>
      <w:r w:rsidR="6F9A6B8B" w:rsidRPr="00161EC2">
        <w:rPr>
          <w:sz w:val="20"/>
          <w:szCs w:val="20"/>
          <w:lang w:val="en-GB"/>
        </w:rPr>
        <w:t>s</w:t>
      </w:r>
      <w:r w:rsidRPr="00161EC2">
        <w:rPr>
          <w:sz w:val="20"/>
          <w:szCs w:val="20"/>
          <w:lang w:val="en-GB"/>
        </w:rPr>
        <w:t xml:space="preserve"> and/or </w:t>
      </w:r>
      <w:r w:rsidR="7FE78B94" w:rsidRPr="00161EC2">
        <w:rPr>
          <w:sz w:val="20"/>
          <w:szCs w:val="20"/>
          <w:lang w:val="en-GB"/>
        </w:rPr>
        <w:t>f</w:t>
      </w:r>
      <w:r w:rsidRPr="00161EC2">
        <w:rPr>
          <w:sz w:val="20"/>
          <w:szCs w:val="20"/>
          <w:lang w:val="en-GB"/>
        </w:rPr>
        <w:t xml:space="preserve">und </w:t>
      </w:r>
      <w:r w:rsidR="75AF4F50" w:rsidRPr="00161EC2">
        <w:rPr>
          <w:sz w:val="20"/>
          <w:szCs w:val="20"/>
          <w:lang w:val="en-GB"/>
        </w:rPr>
        <w:t>s</w:t>
      </w:r>
      <w:r w:rsidRPr="00161EC2">
        <w:rPr>
          <w:sz w:val="20"/>
          <w:szCs w:val="20"/>
          <w:lang w:val="en-GB"/>
        </w:rPr>
        <w:t>ecretariat</w:t>
      </w:r>
      <w:r w:rsidR="0898A0E0" w:rsidRPr="00161EC2">
        <w:rPr>
          <w:sz w:val="20"/>
          <w:szCs w:val="20"/>
          <w:lang w:val="en-GB"/>
        </w:rPr>
        <w:t>s</w:t>
      </w:r>
      <w:r w:rsidRPr="00161EC2">
        <w:rPr>
          <w:sz w:val="20"/>
          <w:szCs w:val="20"/>
          <w:lang w:val="en-GB"/>
        </w:rPr>
        <w:t xml:space="preserve"> in many </w:t>
      </w:r>
      <w:r w:rsidR="001F368C" w:rsidRPr="00161EC2">
        <w:rPr>
          <w:sz w:val="20"/>
          <w:szCs w:val="20"/>
          <w:lang w:val="en-GB"/>
        </w:rPr>
        <w:t>c</w:t>
      </w:r>
      <w:r w:rsidRPr="00161EC2">
        <w:rPr>
          <w:sz w:val="20"/>
          <w:szCs w:val="20"/>
          <w:lang w:val="en-GB"/>
        </w:rPr>
        <w:t xml:space="preserve">ountry-level </w:t>
      </w:r>
      <w:r w:rsidR="084BDF17" w:rsidRPr="00161EC2">
        <w:rPr>
          <w:sz w:val="20"/>
          <w:szCs w:val="20"/>
          <w:lang w:val="en-GB"/>
        </w:rPr>
        <w:t>f</w:t>
      </w:r>
      <w:r w:rsidRPr="00161EC2">
        <w:rPr>
          <w:sz w:val="20"/>
          <w:szCs w:val="20"/>
          <w:lang w:val="en-GB"/>
        </w:rPr>
        <w:t xml:space="preserve">unds and </w:t>
      </w:r>
      <w:r w:rsidR="371138D1" w:rsidRPr="00161EC2">
        <w:rPr>
          <w:sz w:val="20"/>
          <w:szCs w:val="20"/>
          <w:lang w:val="en-GB"/>
        </w:rPr>
        <w:t>j</w:t>
      </w:r>
      <w:r w:rsidRPr="00161EC2">
        <w:rPr>
          <w:sz w:val="20"/>
          <w:szCs w:val="20"/>
          <w:lang w:val="en-GB"/>
        </w:rPr>
        <w:t xml:space="preserve">oint </w:t>
      </w:r>
      <w:r w:rsidR="3E1A69AB" w:rsidRPr="00161EC2">
        <w:rPr>
          <w:sz w:val="20"/>
          <w:szCs w:val="20"/>
          <w:lang w:val="en-GB"/>
        </w:rPr>
        <w:t>p</w:t>
      </w:r>
      <w:r w:rsidRPr="00161EC2">
        <w:rPr>
          <w:sz w:val="20"/>
          <w:szCs w:val="20"/>
          <w:lang w:val="en-GB"/>
        </w:rPr>
        <w:t xml:space="preserve">rogrammes. </w:t>
      </w:r>
    </w:p>
    <w:p w14:paraId="3BDD9878" w14:textId="1FA9599F" w:rsidR="5B5C6682" w:rsidRPr="00145371" w:rsidRDefault="5B5C6682" w:rsidP="0035572A">
      <w:pPr>
        <w:tabs>
          <w:tab w:val="left" w:pos="900"/>
        </w:tabs>
        <w:ind w:left="540"/>
        <w:jc w:val="both"/>
        <w:rPr>
          <w:sz w:val="12"/>
          <w:szCs w:val="12"/>
          <w:lang w:val="en-GB"/>
        </w:rPr>
      </w:pPr>
    </w:p>
    <w:p w14:paraId="27555864" w14:textId="49C10C23" w:rsidR="00422BC7" w:rsidRPr="00E13B7C" w:rsidRDefault="00422BC7" w:rsidP="00322299">
      <w:pPr>
        <w:pStyle w:val="ListParagraph"/>
        <w:numPr>
          <w:ilvl w:val="0"/>
          <w:numId w:val="22"/>
        </w:numPr>
        <w:tabs>
          <w:tab w:val="left" w:pos="900"/>
        </w:tabs>
        <w:ind w:left="540" w:firstLine="0"/>
        <w:jc w:val="both"/>
        <w:rPr>
          <w:color w:val="000000" w:themeColor="text1"/>
          <w:sz w:val="20"/>
          <w:szCs w:val="20"/>
          <w:lang w:val="en-GB"/>
        </w:rPr>
      </w:pPr>
      <w:r w:rsidRPr="00E13B7C">
        <w:rPr>
          <w:sz w:val="20"/>
          <w:szCs w:val="20"/>
          <w:lang w:val="en-GB"/>
        </w:rPr>
        <w:t xml:space="preserve">The consolidation of </w:t>
      </w:r>
      <w:r w:rsidR="00E13B7C" w:rsidRPr="00E13B7C">
        <w:rPr>
          <w:sz w:val="20"/>
          <w:szCs w:val="20"/>
          <w:lang w:val="en-GB"/>
        </w:rPr>
        <w:t xml:space="preserve">the </w:t>
      </w:r>
      <w:r w:rsidRPr="00E13B7C">
        <w:rPr>
          <w:sz w:val="20"/>
          <w:szCs w:val="20"/>
          <w:lang w:val="en-GB"/>
        </w:rPr>
        <w:t xml:space="preserve">diverse range of </w:t>
      </w:r>
      <w:r w:rsidR="00E13B7C" w:rsidRPr="00E13B7C">
        <w:rPr>
          <w:sz w:val="20"/>
          <w:szCs w:val="20"/>
          <w:lang w:val="en-GB"/>
        </w:rPr>
        <w:t xml:space="preserve">UNDP </w:t>
      </w:r>
      <w:r w:rsidRPr="00E13B7C">
        <w:rPr>
          <w:sz w:val="20"/>
          <w:szCs w:val="20"/>
          <w:lang w:val="en-GB"/>
        </w:rPr>
        <w:t>crisis</w:t>
      </w:r>
      <w:r w:rsidR="00E75D2A" w:rsidRPr="00E13B7C">
        <w:rPr>
          <w:sz w:val="20"/>
          <w:szCs w:val="20"/>
          <w:lang w:val="en-GB"/>
        </w:rPr>
        <w:t xml:space="preserve"> </w:t>
      </w:r>
      <w:r w:rsidR="00EE5896" w:rsidRPr="00E13B7C">
        <w:rPr>
          <w:sz w:val="20"/>
          <w:szCs w:val="20"/>
          <w:lang w:val="en-GB"/>
        </w:rPr>
        <w:t>prevention</w:t>
      </w:r>
      <w:r w:rsidR="00C71806" w:rsidRPr="00E13B7C">
        <w:rPr>
          <w:sz w:val="20"/>
          <w:szCs w:val="20"/>
          <w:lang w:val="en-GB"/>
        </w:rPr>
        <w:t>, response</w:t>
      </w:r>
      <w:r w:rsidR="00EE5896" w:rsidRPr="00E13B7C">
        <w:rPr>
          <w:sz w:val="20"/>
          <w:szCs w:val="20"/>
          <w:lang w:val="en-GB"/>
        </w:rPr>
        <w:t xml:space="preserve"> </w:t>
      </w:r>
      <w:r w:rsidR="00AF0426" w:rsidRPr="00E13B7C">
        <w:rPr>
          <w:sz w:val="20"/>
          <w:szCs w:val="20"/>
          <w:lang w:val="en-GB"/>
        </w:rPr>
        <w:t xml:space="preserve">and recovery </w:t>
      </w:r>
      <w:r w:rsidRPr="00E13B7C">
        <w:rPr>
          <w:sz w:val="20"/>
          <w:szCs w:val="20"/>
          <w:lang w:val="en-GB"/>
        </w:rPr>
        <w:t xml:space="preserve">offers has been an important step forward, but concerted efforts and resources </w:t>
      </w:r>
      <w:r w:rsidR="00077729" w:rsidRPr="00E13B7C">
        <w:rPr>
          <w:sz w:val="20"/>
          <w:szCs w:val="20"/>
          <w:lang w:val="en-GB"/>
        </w:rPr>
        <w:t xml:space="preserve">are required </w:t>
      </w:r>
      <w:r w:rsidRPr="00E13B7C">
        <w:rPr>
          <w:sz w:val="20"/>
          <w:szCs w:val="20"/>
          <w:lang w:val="en-GB"/>
        </w:rPr>
        <w:t xml:space="preserve">to </w:t>
      </w:r>
      <w:r w:rsidR="00077729" w:rsidRPr="00E13B7C">
        <w:rPr>
          <w:sz w:val="20"/>
          <w:szCs w:val="20"/>
          <w:lang w:val="en-GB"/>
        </w:rPr>
        <w:t>position this work at the global, regional and country</w:t>
      </w:r>
      <w:r w:rsidR="00D6289C" w:rsidRPr="00E13B7C">
        <w:rPr>
          <w:sz w:val="20"/>
          <w:szCs w:val="20"/>
          <w:lang w:val="en-GB"/>
        </w:rPr>
        <w:t xml:space="preserve"> </w:t>
      </w:r>
      <w:r w:rsidR="00077729" w:rsidRPr="00E13B7C">
        <w:rPr>
          <w:sz w:val="20"/>
          <w:szCs w:val="20"/>
          <w:lang w:val="en-GB"/>
        </w:rPr>
        <w:t xml:space="preserve">levels, and to </w:t>
      </w:r>
      <w:r w:rsidRPr="00E13B7C">
        <w:rPr>
          <w:sz w:val="20"/>
          <w:szCs w:val="20"/>
          <w:lang w:val="en-GB"/>
        </w:rPr>
        <w:t xml:space="preserve">translate these strategies and tools into practice </w:t>
      </w:r>
      <w:r w:rsidR="00EE5896" w:rsidRPr="00E13B7C">
        <w:rPr>
          <w:sz w:val="20"/>
          <w:szCs w:val="20"/>
          <w:lang w:val="en-GB"/>
        </w:rPr>
        <w:t xml:space="preserve">across the decentralized </w:t>
      </w:r>
      <w:r w:rsidR="004C7F93" w:rsidRPr="00E13B7C">
        <w:rPr>
          <w:sz w:val="20"/>
          <w:szCs w:val="20"/>
          <w:lang w:val="en-GB"/>
        </w:rPr>
        <w:t xml:space="preserve">nature of UNDP </w:t>
      </w:r>
      <w:r w:rsidR="00077729" w:rsidRPr="00E13B7C">
        <w:rPr>
          <w:sz w:val="20"/>
          <w:szCs w:val="20"/>
          <w:lang w:val="en-GB"/>
        </w:rPr>
        <w:t>operations</w:t>
      </w:r>
      <w:r w:rsidR="007706A9" w:rsidRPr="00E13B7C">
        <w:rPr>
          <w:sz w:val="20"/>
          <w:szCs w:val="20"/>
          <w:lang w:val="en-GB"/>
        </w:rPr>
        <w:t xml:space="preserve">. </w:t>
      </w:r>
      <w:r w:rsidR="009E3352" w:rsidRPr="00E13B7C">
        <w:rPr>
          <w:sz w:val="20"/>
          <w:szCs w:val="20"/>
          <w:lang w:val="en-GB"/>
        </w:rPr>
        <w:t xml:space="preserve">The </w:t>
      </w:r>
      <w:r w:rsidR="00996A56" w:rsidRPr="00E13B7C">
        <w:rPr>
          <w:sz w:val="20"/>
          <w:szCs w:val="20"/>
          <w:lang w:val="en-GB"/>
        </w:rPr>
        <w:t xml:space="preserve">new </w:t>
      </w:r>
      <w:r w:rsidR="00E13B7C" w:rsidRPr="00E13B7C">
        <w:rPr>
          <w:sz w:val="20"/>
          <w:szCs w:val="20"/>
          <w:lang w:val="en-GB"/>
        </w:rPr>
        <w:t>c</w:t>
      </w:r>
      <w:r w:rsidR="00996A56" w:rsidRPr="00E13B7C">
        <w:rPr>
          <w:sz w:val="20"/>
          <w:szCs w:val="20"/>
          <w:lang w:val="en-GB"/>
        </w:rPr>
        <w:t>risis</w:t>
      </w:r>
      <w:r w:rsidR="00AF0426" w:rsidRPr="00E13B7C">
        <w:rPr>
          <w:sz w:val="20"/>
          <w:szCs w:val="20"/>
          <w:lang w:val="en-GB"/>
        </w:rPr>
        <w:t xml:space="preserve"> and </w:t>
      </w:r>
      <w:r w:rsidR="00E13B7C" w:rsidRPr="00E13B7C">
        <w:rPr>
          <w:sz w:val="20"/>
          <w:szCs w:val="20"/>
          <w:lang w:val="en-GB"/>
        </w:rPr>
        <w:t>f</w:t>
      </w:r>
      <w:r w:rsidR="00AF0426" w:rsidRPr="00E13B7C">
        <w:rPr>
          <w:sz w:val="20"/>
          <w:szCs w:val="20"/>
          <w:lang w:val="en-GB"/>
        </w:rPr>
        <w:t xml:space="preserve">ragility </w:t>
      </w:r>
      <w:r w:rsidR="00E13B7C" w:rsidRPr="00E13B7C">
        <w:rPr>
          <w:sz w:val="20"/>
          <w:szCs w:val="20"/>
          <w:lang w:val="en-GB"/>
        </w:rPr>
        <w:t>f</w:t>
      </w:r>
      <w:r w:rsidR="007F2FA3" w:rsidRPr="00E13B7C">
        <w:rPr>
          <w:sz w:val="20"/>
          <w:szCs w:val="20"/>
          <w:lang w:val="en-GB"/>
        </w:rPr>
        <w:t xml:space="preserve">ramework </w:t>
      </w:r>
      <w:r w:rsidR="005829EF" w:rsidRPr="00E13B7C">
        <w:rPr>
          <w:sz w:val="20"/>
          <w:szCs w:val="20"/>
          <w:lang w:val="en-GB"/>
        </w:rPr>
        <w:t>will</w:t>
      </w:r>
      <w:r w:rsidR="007706A9" w:rsidRPr="00E13B7C">
        <w:rPr>
          <w:sz w:val="20"/>
          <w:szCs w:val="20"/>
          <w:lang w:val="en-GB"/>
        </w:rPr>
        <w:t xml:space="preserve"> </w:t>
      </w:r>
      <w:r w:rsidR="00231EB4" w:rsidRPr="00E13B7C">
        <w:rPr>
          <w:sz w:val="20"/>
          <w:szCs w:val="20"/>
          <w:lang w:val="en-GB"/>
        </w:rPr>
        <w:t xml:space="preserve">help </w:t>
      </w:r>
      <w:r w:rsidR="007706A9" w:rsidRPr="00E13B7C">
        <w:rPr>
          <w:sz w:val="20"/>
          <w:szCs w:val="20"/>
          <w:lang w:val="en-GB"/>
        </w:rPr>
        <w:t>consolidate</w:t>
      </w:r>
      <w:r w:rsidR="00D00CB4" w:rsidRPr="00E13B7C">
        <w:rPr>
          <w:sz w:val="20"/>
          <w:szCs w:val="20"/>
          <w:lang w:val="en-GB"/>
        </w:rPr>
        <w:t xml:space="preserve"> the strategic direction </w:t>
      </w:r>
      <w:r w:rsidR="007706A9" w:rsidRPr="00E13B7C">
        <w:rPr>
          <w:sz w:val="20"/>
          <w:szCs w:val="20"/>
          <w:lang w:val="en-GB"/>
        </w:rPr>
        <w:t xml:space="preserve">of </w:t>
      </w:r>
      <w:r w:rsidR="007F2FA3" w:rsidRPr="00E13B7C">
        <w:rPr>
          <w:sz w:val="20"/>
          <w:szCs w:val="20"/>
          <w:lang w:val="en-GB"/>
        </w:rPr>
        <w:t>UNDP</w:t>
      </w:r>
      <w:r w:rsidR="00996A56" w:rsidRPr="00E13B7C">
        <w:rPr>
          <w:sz w:val="20"/>
          <w:szCs w:val="20"/>
          <w:lang w:val="en-GB"/>
        </w:rPr>
        <w:t xml:space="preserve"> </w:t>
      </w:r>
      <w:r w:rsidR="007F2FA3" w:rsidRPr="00E13B7C">
        <w:rPr>
          <w:sz w:val="20"/>
          <w:szCs w:val="20"/>
          <w:lang w:val="en-GB"/>
        </w:rPr>
        <w:t>in crisis and fragile contexts</w:t>
      </w:r>
      <w:r w:rsidR="005E4A57" w:rsidRPr="00E13B7C">
        <w:rPr>
          <w:sz w:val="20"/>
          <w:szCs w:val="20"/>
          <w:lang w:val="en-GB"/>
        </w:rPr>
        <w:t>,</w:t>
      </w:r>
      <w:r w:rsidR="00F70461" w:rsidRPr="00E13B7C">
        <w:rPr>
          <w:sz w:val="20"/>
          <w:szCs w:val="20"/>
          <w:lang w:val="en-GB"/>
        </w:rPr>
        <w:t xml:space="preserve"> </w:t>
      </w:r>
      <w:r w:rsidR="00231EB4" w:rsidRPr="00E13B7C">
        <w:rPr>
          <w:sz w:val="20"/>
          <w:szCs w:val="20"/>
          <w:lang w:val="en-GB"/>
        </w:rPr>
        <w:t xml:space="preserve">including implementation of the </w:t>
      </w:r>
      <w:r w:rsidR="00E13B7C" w:rsidRPr="00E13B7C">
        <w:rPr>
          <w:sz w:val="20"/>
          <w:szCs w:val="20"/>
          <w:lang w:val="en-GB"/>
        </w:rPr>
        <w:t xml:space="preserve">humanitarian-development-peace </w:t>
      </w:r>
      <w:r w:rsidR="00231EB4" w:rsidRPr="00E13B7C">
        <w:rPr>
          <w:sz w:val="20"/>
          <w:szCs w:val="20"/>
          <w:lang w:val="en-GB"/>
        </w:rPr>
        <w:t>nexus approach</w:t>
      </w:r>
      <w:r w:rsidR="005E4A57" w:rsidRPr="00E13B7C">
        <w:rPr>
          <w:sz w:val="20"/>
          <w:szCs w:val="20"/>
          <w:lang w:val="en-GB"/>
        </w:rPr>
        <w:t>,</w:t>
      </w:r>
      <w:r w:rsidR="00231EB4" w:rsidRPr="00E13B7C">
        <w:rPr>
          <w:sz w:val="20"/>
          <w:szCs w:val="20"/>
          <w:lang w:val="en-GB"/>
        </w:rPr>
        <w:t xml:space="preserve"> </w:t>
      </w:r>
      <w:r w:rsidR="00F70461" w:rsidRPr="00E13B7C">
        <w:rPr>
          <w:sz w:val="20"/>
          <w:szCs w:val="20"/>
          <w:lang w:val="en-GB"/>
        </w:rPr>
        <w:t xml:space="preserve">and ensure it is fit to address </w:t>
      </w:r>
      <w:r w:rsidR="00C71806" w:rsidRPr="00E13B7C">
        <w:rPr>
          <w:sz w:val="20"/>
          <w:szCs w:val="20"/>
          <w:lang w:val="en-GB"/>
        </w:rPr>
        <w:t xml:space="preserve">a range of </w:t>
      </w:r>
      <w:r w:rsidR="006D1D65" w:rsidRPr="00E13B7C">
        <w:rPr>
          <w:sz w:val="20"/>
          <w:szCs w:val="20"/>
          <w:lang w:val="en-GB"/>
        </w:rPr>
        <w:t xml:space="preserve">crisis and </w:t>
      </w:r>
      <w:r w:rsidR="00F70461" w:rsidRPr="00E13B7C">
        <w:rPr>
          <w:sz w:val="20"/>
          <w:szCs w:val="20"/>
          <w:lang w:val="en-GB"/>
        </w:rPr>
        <w:t>fragility</w:t>
      </w:r>
      <w:r w:rsidR="00C71806" w:rsidRPr="00E13B7C">
        <w:rPr>
          <w:sz w:val="20"/>
          <w:szCs w:val="20"/>
          <w:lang w:val="en-GB"/>
        </w:rPr>
        <w:t xml:space="preserve"> issues</w:t>
      </w:r>
      <w:r w:rsidR="00231EB4" w:rsidRPr="00E13B7C">
        <w:rPr>
          <w:sz w:val="20"/>
          <w:szCs w:val="20"/>
          <w:lang w:val="en-GB"/>
        </w:rPr>
        <w:t xml:space="preserve">. </w:t>
      </w:r>
    </w:p>
    <w:p w14:paraId="433A1430" w14:textId="76DBAB7A" w:rsidR="5B5C6682" w:rsidRPr="00161EC2" w:rsidRDefault="5B5C6682" w:rsidP="00515039">
      <w:pPr>
        <w:tabs>
          <w:tab w:val="left" w:pos="1080"/>
        </w:tabs>
        <w:ind w:left="540"/>
        <w:jc w:val="both"/>
        <w:rPr>
          <w:sz w:val="20"/>
          <w:szCs w:val="20"/>
          <w:lang w:val="en-GB"/>
        </w:rPr>
      </w:pPr>
    </w:p>
    <w:p w14:paraId="56539F89" w14:textId="3E802F3B" w:rsidR="3E050397" w:rsidRPr="0035572A" w:rsidRDefault="3E050397" w:rsidP="0035572A">
      <w:pPr>
        <w:numPr>
          <w:ilvl w:val="0"/>
          <w:numId w:val="7"/>
        </w:numPr>
        <w:tabs>
          <w:tab w:val="left" w:pos="1080"/>
        </w:tabs>
        <w:ind w:left="540" w:hanging="450"/>
        <w:jc w:val="both"/>
        <w:rPr>
          <w:color w:val="000000" w:themeColor="text1"/>
          <w:lang w:val="en-GB"/>
        </w:rPr>
      </w:pPr>
      <w:r w:rsidRPr="0035572A">
        <w:rPr>
          <w:b/>
          <w:bCs/>
          <w:lang w:val="en-GB"/>
        </w:rPr>
        <w:t>Findings and conclusions of the evaluation</w:t>
      </w:r>
    </w:p>
    <w:p w14:paraId="00890FC7" w14:textId="52079A15" w:rsidR="00377E57" w:rsidRPr="00161EC2" w:rsidRDefault="00377E57" w:rsidP="00515039">
      <w:pPr>
        <w:tabs>
          <w:tab w:val="left" w:pos="1080"/>
        </w:tabs>
        <w:ind w:left="540"/>
        <w:jc w:val="both"/>
        <w:rPr>
          <w:b/>
          <w:bCs/>
          <w:sz w:val="20"/>
          <w:szCs w:val="20"/>
          <w:lang w:val="en-GB"/>
        </w:rPr>
      </w:pPr>
    </w:p>
    <w:p w14:paraId="67ED8AED" w14:textId="724FDF8D" w:rsidR="00BA661F" w:rsidRPr="00161EC2" w:rsidRDefault="00E0517D" w:rsidP="00CD586E">
      <w:pPr>
        <w:pStyle w:val="NormalWeb"/>
        <w:numPr>
          <w:ilvl w:val="0"/>
          <w:numId w:val="22"/>
        </w:numPr>
        <w:tabs>
          <w:tab w:val="left" w:pos="900"/>
          <w:tab w:val="left" w:pos="1620"/>
        </w:tabs>
        <w:spacing w:before="0" w:beforeAutospacing="0" w:after="0" w:afterAutospacing="0"/>
        <w:ind w:left="540" w:firstLine="0"/>
        <w:jc w:val="both"/>
        <w:rPr>
          <w:sz w:val="20"/>
          <w:szCs w:val="20"/>
          <w:lang w:val="en-GB"/>
        </w:rPr>
      </w:pPr>
      <w:r w:rsidRPr="00161EC2">
        <w:rPr>
          <w:sz w:val="20"/>
          <w:szCs w:val="20"/>
          <w:lang w:val="en-GB"/>
        </w:rPr>
        <w:t>UNDP welcomes the evaluation</w:t>
      </w:r>
      <w:r w:rsidR="005250B7" w:rsidRPr="00161EC2">
        <w:rPr>
          <w:sz w:val="20"/>
          <w:szCs w:val="20"/>
          <w:lang w:val="en-GB"/>
        </w:rPr>
        <w:t>.</w:t>
      </w:r>
      <w:r w:rsidR="00363A4C" w:rsidRPr="00161EC2">
        <w:rPr>
          <w:sz w:val="20"/>
          <w:szCs w:val="20"/>
          <w:lang w:val="en-GB"/>
        </w:rPr>
        <w:t xml:space="preserve"> </w:t>
      </w:r>
      <w:r w:rsidR="005250B7" w:rsidRPr="00161EC2">
        <w:rPr>
          <w:sz w:val="20"/>
          <w:szCs w:val="20"/>
          <w:lang w:val="en-GB"/>
        </w:rPr>
        <w:t>I</w:t>
      </w:r>
      <w:r w:rsidR="00363A4C" w:rsidRPr="00161EC2">
        <w:rPr>
          <w:sz w:val="20"/>
          <w:szCs w:val="20"/>
          <w:lang w:val="en-GB"/>
        </w:rPr>
        <w:t xml:space="preserve">ts findings will </w:t>
      </w:r>
      <w:r w:rsidRPr="00161EC2">
        <w:rPr>
          <w:sz w:val="20"/>
          <w:szCs w:val="20"/>
          <w:lang w:val="en-GB"/>
        </w:rPr>
        <w:t xml:space="preserve">inform </w:t>
      </w:r>
      <w:r w:rsidR="001B0E9F" w:rsidRPr="00161EC2">
        <w:rPr>
          <w:sz w:val="20"/>
          <w:szCs w:val="20"/>
          <w:lang w:val="en-GB"/>
        </w:rPr>
        <w:t>the organi</w:t>
      </w:r>
      <w:r w:rsidR="00E13B7C">
        <w:rPr>
          <w:sz w:val="20"/>
          <w:szCs w:val="20"/>
          <w:lang w:val="en-GB"/>
        </w:rPr>
        <w:t>z</w:t>
      </w:r>
      <w:r w:rsidR="001B0E9F" w:rsidRPr="00161EC2">
        <w:rPr>
          <w:sz w:val="20"/>
          <w:szCs w:val="20"/>
          <w:lang w:val="en-GB"/>
        </w:rPr>
        <w:t>ation’s f</w:t>
      </w:r>
      <w:r w:rsidR="00C71806" w:rsidRPr="00161EC2">
        <w:rPr>
          <w:sz w:val="20"/>
          <w:szCs w:val="20"/>
          <w:lang w:val="en-GB"/>
        </w:rPr>
        <w:t xml:space="preserve">uture </w:t>
      </w:r>
      <w:r w:rsidRPr="00161EC2">
        <w:rPr>
          <w:sz w:val="20"/>
          <w:szCs w:val="20"/>
          <w:lang w:val="en-GB"/>
        </w:rPr>
        <w:t xml:space="preserve">work in </w:t>
      </w:r>
      <w:r w:rsidR="00C71806" w:rsidRPr="00161EC2">
        <w:rPr>
          <w:sz w:val="20"/>
          <w:szCs w:val="20"/>
          <w:lang w:val="en-GB"/>
        </w:rPr>
        <w:t xml:space="preserve">crisis and fragile contexts, </w:t>
      </w:r>
      <w:r w:rsidR="00363A4C" w:rsidRPr="00161EC2">
        <w:rPr>
          <w:sz w:val="20"/>
          <w:szCs w:val="20"/>
          <w:lang w:val="en-GB"/>
        </w:rPr>
        <w:t xml:space="preserve">including </w:t>
      </w:r>
      <w:r w:rsidR="00C71806" w:rsidRPr="00161EC2">
        <w:rPr>
          <w:sz w:val="20"/>
          <w:szCs w:val="20"/>
          <w:lang w:val="en-GB"/>
        </w:rPr>
        <w:t xml:space="preserve">the </w:t>
      </w:r>
      <w:r w:rsidR="00905A37" w:rsidRPr="00161EC2">
        <w:rPr>
          <w:sz w:val="20"/>
          <w:szCs w:val="20"/>
          <w:lang w:val="en-GB"/>
        </w:rPr>
        <w:t xml:space="preserve">development of </w:t>
      </w:r>
      <w:r w:rsidR="00623FD2" w:rsidRPr="00161EC2">
        <w:rPr>
          <w:sz w:val="20"/>
          <w:szCs w:val="20"/>
          <w:lang w:val="en-GB"/>
        </w:rPr>
        <w:t xml:space="preserve">its </w:t>
      </w:r>
      <w:r w:rsidR="00E13B7C">
        <w:rPr>
          <w:sz w:val="20"/>
          <w:szCs w:val="20"/>
          <w:lang w:val="en-GB"/>
        </w:rPr>
        <w:t>c</w:t>
      </w:r>
      <w:r w:rsidR="00C71806" w:rsidRPr="00161EC2">
        <w:rPr>
          <w:sz w:val="20"/>
          <w:szCs w:val="20"/>
          <w:lang w:val="en-GB"/>
        </w:rPr>
        <w:t xml:space="preserve">risis and </w:t>
      </w:r>
      <w:r w:rsidR="00E13B7C">
        <w:rPr>
          <w:sz w:val="20"/>
          <w:szCs w:val="20"/>
          <w:lang w:val="en-GB"/>
        </w:rPr>
        <w:t>f</w:t>
      </w:r>
      <w:r w:rsidR="00C71806" w:rsidRPr="00161EC2">
        <w:rPr>
          <w:sz w:val="20"/>
          <w:szCs w:val="20"/>
          <w:lang w:val="en-GB"/>
        </w:rPr>
        <w:t xml:space="preserve">ragility </w:t>
      </w:r>
      <w:r w:rsidR="00E13B7C">
        <w:rPr>
          <w:sz w:val="20"/>
          <w:szCs w:val="20"/>
          <w:lang w:val="en-GB"/>
        </w:rPr>
        <w:t>f</w:t>
      </w:r>
      <w:r w:rsidRPr="00161EC2">
        <w:rPr>
          <w:sz w:val="20"/>
          <w:szCs w:val="20"/>
          <w:lang w:val="en-GB"/>
        </w:rPr>
        <w:t>ramework</w:t>
      </w:r>
      <w:r w:rsidR="00363A4C" w:rsidRPr="00161EC2">
        <w:rPr>
          <w:sz w:val="20"/>
          <w:szCs w:val="20"/>
          <w:lang w:val="en-GB"/>
        </w:rPr>
        <w:t>,</w:t>
      </w:r>
      <w:r w:rsidR="00905A37" w:rsidRPr="00161EC2">
        <w:rPr>
          <w:sz w:val="20"/>
          <w:szCs w:val="20"/>
          <w:lang w:val="en-GB"/>
        </w:rPr>
        <w:t xml:space="preserve"> </w:t>
      </w:r>
      <w:r w:rsidR="00BF6E2E" w:rsidRPr="00161EC2">
        <w:rPr>
          <w:sz w:val="20"/>
          <w:szCs w:val="20"/>
          <w:lang w:val="en-GB"/>
        </w:rPr>
        <w:t>and</w:t>
      </w:r>
      <w:r w:rsidR="009D79D5" w:rsidRPr="00161EC2">
        <w:rPr>
          <w:sz w:val="20"/>
          <w:szCs w:val="20"/>
          <w:lang w:val="en-GB"/>
        </w:rPr>
        <w:t xml:space="preserve"> </w:t>
      </w:r>
      <w:r w:rsidR="00BF6E2E" w:rsidRPr="00161EC2">
        <w:rPr>
          <w:sz w:val="20"/>
          <w:szCs w:val="20"/>
          <w:lang w:val="en-GB"/>
        </w:rPr>
        <w:t xml:space="preserve">provide key inputs into </w:t>
      </w:r>
      <w:r w:rsidRPr="00161EC2">
        <w:rPr>
          <w:sz w:val="20"/>
          <w:szCs w:val="20"/>
          <w:lang w:val="en-GB"/>
        </w:rPr>
        <w:t xml:space="preserve">the next </w:t>
      </w:r>
      <w:r w:rsidR="00E13B7C">
        <w:rPr>
          <w:sz w:val="20"/>
          <w:szCs w:val="20"/>
          <w:lang w:val="en-GB"/>
        </w:rPr>
        <w:t>s</w:t>
      </w:r>
      <w:r w:rsidRPr="00161EC2">
        <w:rPr>
          <w:sz w:val="20"/>
          <w:szCs w:val="20"/>
          <w:lang w:val="en-GB"/>
        </w:rPr>
        <w:t xml:space="preserve">trategic </w:t>
      </w:r>
      <w:r w:rsidR="00E13B7C">
        <w:rPr>
          <w:sz w:val="20"/>
          <w:szCs w:val="20"/>
          <w:lang w:val="en-GB"/>
        </w:rPr>
        <w:t>p</w:t>
      </w:r>
      <w:r w:rsidRPr="00161EC2">
        <w:rPr>
          <w:sz w:val="20"/>
          <w:szCs w:val="20"/>
          <w:lang w:val="en-GB"/>
        </w:rPr>
        <w:t xml:space="preserve">lan (2022-2025). </w:t>
      </w:r>
      <w:r w:rsidR="00623FD2" w:rsidRPr="00161EC2">
        <w:rPr>
          <w:sz w:val="20"/>
          <w:szCs w:val="20"/>
          <w:lang w:val="en-GB"/>
        </w:rPr>
        <w:t>As a learning and knowledge-based organi</w:t>
      </w:r>
      <w:r w:rsidR="00E13B7C">
        <w:rPr>
          <w:sz w:val="20"/>
          <w:szCs w:val="20"/>
          <w:lang w:val="en-GB"/>
        </w:rPr>
        <w:t>z</w:t>
      </w:r>
      <w:r w:rsidR="00623FD2" w:rsidRPr="00161EC2">
        <w:rPr>
          <w:sz w:val="20"/>
          <w:szCs w:val="20"/>
          <w:lang w:val="en-GB"/>
        </w:rPr>
        <w:t>ation, UNDP places high value on opportunities to reflect on and evolve its policies and programmes to meet the changing needs of its programme countries</w:t>
      </w:r>
      <w:r w:rsidR="00363A4C" w:rsidRPr="00161EC2">
        <w:rPr>
          <w:sz w:val="20"/>
          <w:szCs w:val="20"/>
          <w:lang w:val="en-GB"/>
        </w:rPr>
        <w:t>.</w:t>
      </w:r>
    </w:p>
    <w:p w14:paraId="1C6C2708" w14:textId="58A4C5C5" w:rsidR="00A918F6" w:rsidRPr="0035572A" w:rsidRDefault="00A918F6" w:rsidP="00CD586E">
      <w:pPr>
        <w:pStyle w:val="NormalWeb"/>
        <w:tabs>
          <w:tab w:val="left" w:pos="900"/>
          <w:tab w:val="left" w:pos="1620"/>
        </w:tabs>
        <w:spacing w:before="0" w:beforeAutospacing="0" w:after="0" w:afterAutospacing="0"/>
        <w:ind w:left="540"/>
        <w:jc w:val="both"/>
        <w:rPr>
          <w:sz w:val="12"/>
          <w:szCs w:val="12"/>
          <w:highlight w:val="yellow"/>
          <w:lang w:val="en-GB"/>
        </w:rPr>
      </w:pPr>
    </w:p>
    <w:p w14:paraId="042B6CDE" w14:textId="7D401270" w:rsidR="00363A4C" w:rsidRPr="00161EC2" w:rsidRDefault="00E0517D" w:rsidP="00CD586E">
      <w:pPr>
        <w:pStyle w:val="NormalWeb"/>
        <w:numPr>
          <w:ilvl w:val="0"/>
          <w:numId w:val="22"/>
        </w:numPr>
        <w:tabs>
          <w:tab w:val="left" w:pos="900"/>
          <w:tab w:val="left" w:pos="1620"/>
        </w:tabs>
        <w:spacing w:before="0" w:beforeAutospacing="0" w:after="0" w:afterAutospacing="0"/>
        <w:ind w:left="540" w:firstLine="0"/>
        <w:jc w:val="both"/>
        <w:rPr>
          <w:sz w:val="20"/>
          <w:szCs w:val="20"/>
          <w:lang w:val="en-GB"/>
        </w:rPr>
      </w:pPr>
      <w:r w:rsidRPr="00161EC2">
        <w:rPr>
          <w:sz w:val="20"/>
          <w:szCs w:val="20"/>
          <w:lang w:val="en-GB"/>
        </w:rPr>
        <w:t xml:space="preserve">UNDP </w:t>
      </w:r>
      <w:r w:rsidR="00CA5F50" w:rsidRPr="00161EC2">
        <w:rPr>
          <w:sz w:val="20"/>
          <w:szCs w:val="20"/>
          <w:lang w:val="en-GB"/>
        </w:rPr>
        <w:t>appreciates</w:t>
      </w:r>
      <w:r w:rsidRPr="00161EC2">
        <w:rPr>
          <w:sz w:val="20"/>
          <w:szCs w:val="20"/>
          <w:lang w:val="en-GB"/>
        </w:rPr>
        <w:t xml:space="preserve"> the evaluation’s positive finding</w:t>
      </w:r>
      <w:r w:rsidR="007155ED" w:rsidRPr="00161EC2">
        <w:rPr>
          <w:sz w:val="20"/>
          <w:szCs w:val="20"/>
          <w:lang w:val="en-GB"/>
        </w:rPr>
        <w:t>s</w:t>
      </w:r>
      <w:r w:rsidRPr="00161EC2">
        <w:rPr>
          <w:sz w:val="20"/>
          <w:szCs w:val="20"/>
          <w:lang w:val="en-GB"/>
        </w:rPr>
        <w:t xml:space="preserve"> on the extent to which UNDP responded to key priorities in conflict-affected countries, demonstrating the value of its support in enabling peace and accelerating development.</w:t>
      </w:r>
      <w:r w:rsidRPr="00161EC2">
        <w:rPr>
          <w:b/>
          <w:bCs/>
          <w:sz w:val="20"/>
          <w:szCs w:val="20"/>
          <w:lang w:val="en-GB"/>
        </w:rPr>
        <w:t xml:space="preserve"> </w:t>
      </w:r>
      <w:r w:rsidRPr="00161EC2">
        <w:rPr>
          <w:sz w:val="20"/>
          <w:szCs w:val="20"/>
          <w:lang w:val="en-GB"/>
        </w:rPr>
        <w:t>UNDP management notes key conclusions in this regard</w:t>
      </w:r>
      <w:r w:rsidR="00363A4C" w:rsidRPr="00161EC2">
        <w:rPr>
          <w:sz w:val="20"/>
          <w:szCs w:val="20"/>
          <w:lang w:val="en-GB"/>
        </w:rPr>
        <w:t>, that</w:t>
      </w:r>
      <w:r w:rsidRPr="00161EC2">
        <w:rPr>
          <w:sz w:val="20"/>
          <w:szCs w:val="20"/>
          <w:lang w:val="en-GB"/>
        </w:rPr>
        <w:t>:</w:t>
      </w:r>
    </w:p>
    <w:p w14:paraId="07199DDA" w14:textId="3A1A801C" w:rsidR="007155ED" w:rsidRPr="0035572A" w:rsidRDefault="007155ED" w:rsidP="00CD586E">
      <w:pPr>
        <w:pStyle w:val="NormalWeb"/>
        <w:tabs>
          <w:tab w:val="left" w:pos="900"/>
          <w:tab w:val="left" w:pos="1620"/>
        </w:tabs>
        <w:spacing w:before="0" w:beforeAutospacing="0" w:after="0" w:afterAutospacing="0"/>
        <w:ind w:left="540"/>
        <w:jc w:val="both"/>
        <w:rPr>
          <w:sz w:val="12"/>
          <w:szCs w:val="12"/>
          <w:lang w:val="en-GB"/>
        </w:rPr>
      </w:pPr>
    </w:p>
    <w:p w14:paraId="517666D6" w14:textId="3E2517A6" w:rsidR="00876097" w:rsidRPr="00161EC2" w:rsidRDefault="007155ED" w:rsidP="00CD586E">
      <w:pPr>
        <w:pStyle w:val="NormalWeb"/>
        <w:numPr>
          <w:ilvl w:val="4"/>
          <w:numId w:val="7"/>
        </w:numPr>
        <w:tabs>
          <w:tab w:val="left" w:pos="900"/>
          <w:tab w:val="left" w:pos="1620"/>
        </w:tabs>
        <w:spacing w:before="0" w:beforeAutospacing="0" w:after="0" w:afterAutospacing="0"/>
        <w:ind w:left="540" w:firstLine="0"/>
        <w:jc w:val="both"/>
        <w:rPr>
          <w:sz w:val="20"/>
          <w:szCs w:val="20"/>
          <w:lang w:val="en-GB"/>
        </w:rPr>
      </w:pPr>
      <w:r w:rsidRPr="00161EC2">
        <w:rPr>
          <w:sz w:val="20"/>
          <w:szCs w:val="20"/>
          <w:lang w:val="en-GB"/>
        </w:rPr>
        <w:t xml:space="preserve">In conflict-affected countries, UNDP has made important contributions to stabilize, build and strengthen institutions, as well as enabling processes for </w:t>
      </w:r>
      <w:r w:rsidR="00C01FA0" w:rsidRPr="00161EC2">
        <w:rPr>
          <w:spacing w:val="8"/>
          <w:sz w:val="20"/>
          <w:szCs w:val="20"/>
          <w:shd w:val="clear" w:color="auto" w:fill="FEFEFE"/>
          <w:lang w:val="en-GB"/>
        </w:rPr>
        <w:t>inclusive governance</w:t>
      </w:r>
      <w:r w:rsidR="004A55C3" w:rsidRPr="00161EC2">
        <w:rPr>
          <w:spacing w:val="8"/>
          <w:sz w:val="20"/>
          <w:szCs w:val="20"/>
          <w:shd w:val="clear" w:color="auto" w:fill="FEFEFE"/>
          <w:lang w:val="en-GB"/>
        </w:rPr>
        <w:t>, strengthening the rule of law</w:t>
      </w:r>
      <w:r w:rsidRPr="00161EC2">
        <w:rPr>
          <w:spacing w:val="8"/>
          <w:sz w:val="20"/>
          <w:szCs w:val="20"/>
          <w:shd w:val="clear" w:color="auto" w:fill="FEFEFE"/>
          <w:lang w:val="en-GB"/>
        </w:rPr>
        <w:t xml:space="preserve"> and peacebuilding. </w:t>
      </w:r>
      <w:r w:rsidRPr="00161EC2">
        <w:rPr>
          <w:color w:val="0A0A0A"/>
          <w:sz w:val="20"/>
          <w:szCs w:val="20"/>
          <w:lang w:val="en-GB"/>
        </w:rPr>
        <w:t xml:space="preserve">UNDP responded to </w:t>
      </w:r>
      <w:r w:rsidR="00905A37" w:rsidRPr="00161EC2">
        <w:rPr>
          <w:color w:val="0A0A0A"/>
          <w:sz w:val="20"/>
          <w:szCs w:val="20"/>
          <w:lang w:val="en-GB"/>
        </w:rPr>
        <w:t>a</w:t>
      </w:r>
      <w:r w:rsidR="00E75D2A" w:rsidRPr="00161EC2">
        <w:rPr>
          <w:color w:val="0A0A0A"/>
          <w:sz w:val="20"/>
          <w:szCs w:val="20"/>
          <w:lang w:val="en-GB"/>
        </w:rPr>
        <w:t xml:space="preserve"> </w:t>
      </w:r>
      <w:r w:rsidRPr="00161EC2">
        <w:rPr>
          <w:color w:val="0A0A0A"/>
          <w:sz w:val="20"/>
          <w:szCs w:val="20"/>
          <w:lang w:val="en-GB"/>
        </w:rPr>
        <w:t xml:space="preserve">wide diversity of contexts and complex challenges with effective interventions supporting national and international partners, filling critical gaps across the spectrum of recovery and stabilization, facilitating core government functions, restoring services and providing temporary employment and livelihoods, and strengthening its partnerships across the </w:t>
      </w:r>
      <w:r w:rsidR="00E13B7C">
        <w:rPr>
          <w:color w:val="0A0A0A"/>
          <w:sz w:val="20"/>
          <w:szCs w:val="20"/>
          <w:lang w:val="en-GB"/>
        </w:rPr>
        <w:t>h</w:t>
      </w:r>
      <w:r w:rsidR="00694C53" w:rsidRPr="00161EC2">
        <w:rPr>
          <w:color w:val="0A0A0A"/>
          <w:sz w:val="20"/>
          <w:szCs w:val="20"/>
          <w:lang w:val="en-GB"/>
        </w:rPr>
        <w:t>umanitarian</w:t>
      </w:r>
      <w:r w:rsidR="0077192D" w:rsidRPr="00161EC2">
        <w:rPr>
          <w:color w:val="0A0A0A"/>
          <w:sz w:val="20"/>
          <w:szCs w:val="20"/>
          <w:lang w:val="en-GB"/>
        </w:rPr>
        <w:t>-</w:t>
      </w:r>
      <w:r w:rsidR="00E13B7C">
        <w:rPr>
          <w:color w:val="0A0A0A"/>
          <w:sz w:val="20"/>
          <w:szCs w:val="20"/>
          <w:lang w:val="en-GB"/>
        </w:rPr>
        <w:t>d</w:t>
      </w:r>
      <w:r w:rsidR="00694C53" w:rsidRPr="00161EC2">
        <w:rPr>
          <w:color w:val="0A0A0A"/>
          <w:sz w:val="20"/>
          <w:szCs w:val="20"/>
          <w:lang w:val="en-GB"/>
        </w:rPr>
        <w:t>evelopment</w:t>
      </w:r>
      <w:r w:rsidR="0077192D" w:rsidRPr="00161EC2">
        <w:rPr>
          <w:color w:val="0A0A0A"/>
          <w:sz w:val="20"/>
          <w:szCs w:val="20"/>
          <w:lang w:val="en-GB"/>
        </w:rPr>
        <w:t>-</w:t>
      </w:r>
      <w:r w:rsidR="00E13B7C">
        <w:rPr>
          <w:color w:val="0A0A0A"/>
          <w:sz w:val="20"/>
          <w:szCs w:val="20"/>
          <w:lang w:val="en-GB"/>
        </w:rPr>
        <w:t>p</w:t>
      </w:r>
      <w:r w:rsidR="00694C53" w:rsidRPr="00161EC2">
        <w:rPr>
          <w:color w:val="0A0A0A"/>
          <w:sz w:val="20"/>
          <w:szCs w:val="20"/>
          <w:lang w:val="en-GB"/>
        </w:rPr>
        <w:t xml:space="preserve">eace </w:t>
      </w:r>
      <w:r w:rsidR="00E13B7C">
        <w:rPr>
          <w:color w:val="0A0A0A"/>
          <w:sz w:val="20"/>
          <w:szCs w:val="20"/>
          <w:lang w:val="en-GB"/>
        </w:rPr>
        <w:t>n</w:t>
      </w:r>
      <w:r w:rsidR="00694C53" w:rsidRPr="00161EC2">
        <w:rPr>
          <w:color w:val="0A0A0A"/>
          <w:sz w:val="20"/>
          <w:szCs w:val="20"/>
          <w:lang w:val="en-GB"/>
        </w:rPr>
        <w:t>exus</w:t>
      </w:r>
      <w:r w:rsidR="00876097" w:rsidRPr="00161EC2">
        <w:rPr>
          <w:color w:val="0A0A0A"/>
          <w:sz w:val="20"/>
          <w:szCs w:val="20"/>
          <w:lang w:val="en-GB"/>
        </w:rPr>
        <w:t>;</w:t>
      </w:r>
    </w:p>
    <w:p w14:paraId="131BD6E4" w14:textId="5A649D43" w:rsidR="007155ED" w:rsidRPr="0035572A" w:rsidRDefault="007155ED" w:rsidP="00CD586E">
      <w:pPr>
        <w:pStyle w:val="NormalWeb"/>
        <w:tabs>
          <w:tab w:val="left" w:pos="900"/>
          <w:tab w:val="left" w:pos="1620"/>
        </w:tabs>
        <w:spacing w:before="0" w:beforeAutospacing="0" w:after="0" w:afterAutospacing="0"/>
        <w:ind w:left="540"/>
        <w:jc w:val="both"/>
        <w:rPr>
          <w:sz w:val="12"/>
          <w:szCs w:val="12"/>
          <w:lang w:val="en-GB"/>
        </w:rPr>
      </w:pPr>
    </w:p>
    <w:p w14:paraId="151150E5" w14:textId="1E105A63" w:rsidR="007155ED" w:rsidRPr="00161EC2" w:rsidRDefault="007155ED" w:rsidP="00CD586E">
      <w:pPr>
        <w:pStyle w:val="NormalWeb"/>
        <w:numPr>
          <w:ilvl w:val="4"/>
          <w:numId w:val="7"/>
        </w:numPr>
        <w:tabs>
          <w:tab w:val="left" w:pos="900"/>
          <w:tab w:val="left" w:pos="1620"/>
        </w:tabs>
        <w:spacing w:before="0" w:beforeAutospacing="0" w:after="0" w:afterAutospacing="0"/>
        <w:ind w:left="540" w:firstLine="0"/>
        <w:jc w:val="both"/>
        <w:rPr>
          <w:sz w:val="20"/>
          <w:szCs w:val="20"/>
          <w:lang w:val="en-GB"/>
        </w:rPr>
      </w:pPr>
      <w:r w:rsidRPr="00161EC2">
        <w:rPr>
          <w:sz w:val="20"/>
          <w:szCs w:val="20"/>
          <w:lang w:val="en-GB"/>
        </w:rPr>
        <w:t>UNDP has made significant contribution</w:t>
      </w:r>
      <w:r w:rsidR="00084B28" w:rsidRPr="00161EC2">
        <w:rPr>
          <w:sz w:val="20"/>
          <w:szCs w:val="20"/>
          <w:lang w:val="en-GB"/>
        </w:rPr>
        <w:t>s</w:t>
      </w:r>
      <w:r w:rsidRPr="00161EC2">
        <w:rPr>
          <w:sz w:val="20"/>
          <w:szCs w:val="20"/>
          <w:lang w:val="en-GB"/>
        </w:rPr>
        <w:t xml:space="preserve"> to stabili</w:t>
      </w:r>
      <w:r w:rsidR="0077192D" w:rsidRPr="00161EC2">
        <w:rPr>
          <w:sz w:val="20"/>
          <w:szCs w:val="20"/>
          <w:lang w:val="en-GB"/>
        </w:rPr>
        <w:t>z</w:t>
      </w:r>
      <w:r w:rsidRPr="00161EC2">
        <w:rPr>
          <w:sz w:val="20"/>
          <w:szCs w:val="20"/>
          <w:lang w:val="en-GB"/>
        </w:rPr>
        <w:t>ation efforts, to lay the groundwork for peacebuilding and help prevent the reoccurrence of violence and restore key services in high-risk environments. While UNDP played an important role in establishing large-scale stabilization facilities, more focus is needed to anchor these efforts in local institutional processes and peace initiatives</w:t>
      </w:r>
      <w:r w:rsidR="00876097" w:rsidRPr="00161EC2">
        <w:rPr>
          <w:sz w:val="20"/>
          <w:szCs w:val="20"/>
          <w:lang w:val="en-GB"/>
        </w:rPr>
        <w:t>;</w:t>
      </w:r>
      <w:r w:rsidR="00E75D2A" w:rsidRPr="00161EC2">
        <w:rPr>
          <w:sz w:val="20"/>
          <w:szCs w:val="20"/>
          <w:lang w:val="en-GB"/>
        </w:rPr>
        <w:t xml:space="preserve"> </w:t>
      </w:r>
    </w:p>
    <w:p w14:paraId="053EB35B" w14:textId="77777777" w:rsidR="00876097" w:rsidRPr="0035572A" w:rsidRDefault="00876097" w:rsidP="00CD586E">
      <w:pPr>
        <w:pStyle w:val="NormalWeb"/>
        <w:tabs>
          <w:tab w:val="left" w:pos="900"/>
          <w:tab w:val="left" w:pos="1620"/>
        </w:tabs>
        <w:spacing w:before="0" w:beforeAutospacing="0" w:after="0" w:afterAutospacing="0"/>
        <w:ind w:left="540"/>
        <w:jc w:val="both"/>
        <w:rPr>
          <w:sz w:val="12"/>
          <w:szCs w:val="12"/>
          <w:lang w:val="en-GB"/>
        </w:rPr>
      </w:pPr>
    </w:p>
    <w:p w14:paraId="65B1E1FC" w14:textId="5D7832D3" w:rsidR="007155ED" w:rsidRPr="00161EC2" w:rsidRDefault="007155ED" w:rsidP="00CD586E">
      <w:pPr>
        <w:pStyle w:val="NormalWeb"/>
        <w:numPr>
          <w:ilvl w:val="4"/>
          <w:numId w:val="7"/>
        </w:numPr>
        <w:tabs>
          <w:tab w:val="left" w:pos="900"/>
          <w:tab w:val="left" w:pos="1620"/>
        </w:tabs>
        <w:spacing w:before="0" w:beforeAutospacing="0" w:after="0" w:afterAutospacing="0"/>
        <w:ind w:left="540" w:firstLine="0"/>
        <w:jc w:val="both"/>
        <w:rPr>
          <w:sz w:val="20"/>
          <w:szCs w:val="20"/>
          <w:lang w:val="en-GB"/>
        </w:rPr>
      </w:pPr>
      <w:r w:rsidRPr="00161EC2">
        <w:rPr>
          <w:sz w:val="20"/>
          <w:szCs w:val="20"/>
          <w:lang w:val="en-GB"/>
        </w:rPr>
        <w:t xml:space="preserve">The creation of the Crisis Bureau in </w:t>
      </w:r>
      <w:r w:rsidR="00D90E65" w:rsidRPr="00161EC2">
        <w:rPr>
          <w:sz w:val="20"/>
          <w:szCs w:val="20"/>
          <w:lang w:val="en-GB"/>
        </w:rPr>
        <w:t>late 201</w:t>
      </w:r>
      <w:r w:rsidR="004F0618" w:rsidRPr="00161EC2">
        <w:rPr>
          <w:sz w:val="20"/>
          <w:szCs w:val="20"/>
          <w:lang w:val="en-GB"/>
        </w:rPr>
        <w:t>8</w:t>
      </w:r>
      <w:r w:rsidR="00892A6D" w:rsidRPr="00161EC2">
        <w:rPr>
          <w:sz w:val="20"/>
          <w:szCs w:val="20"/>
          <w:lang w:val="en-GB"/>
        </w:rPr>
        <w:t xml:space="preserve"> </w:t>
      </w:r>
      <w:r w:rsidRPr="00161EC2">
        <w:rPr>
          <w:sz w:val="20"/>
          <w:szCs w:val="20"/>
          <w:lang w:val="en-GB"/>
        </w:rPr>
        <w:t>provide</w:t>
      </w:r>
      <w:r w:rsidR="00892A6D" w:rsidRPr="00161EC2">
        <w:rPr>
          <w:sz w:val="20"/>
          <w:szCs w:val="20"/>
          <w:lang w:val="en-GB"/>
        </w:rPr>
        <w:t>d</w:t>
      </w:r>
      <w:r w:rsidRPr="00161EC2">
        <w:rPr>
          <w:sz w:val="20"/>
          <w:szCs w:val="20"/>
          <w:lang w:val="en-GB"/>
        </w:rPr>
        <w:t xml:space="preserve"> a much-needed anchor for UNDP support </w:t>
      </w:r>
      <w:r w:rsidR="00892A6D" w:rsidRPr="00161EC2">
        <w:rPr>
          <w:sz w:val="20"/>
          <w:szCs w:val="20"/>
          <w:lang w:val="en-GB"/>
        </w:rPr>
        <w:t xml:space="preserve">in </w:t>
      </w:r>
      <w:r w:rsidRPr="00161EC2">
        <w:rPr>
          <w:sz w:val="20"/>
          <w:szCs w:val="20"/>
          <w:lang w:val="en-GB"/>
        </w:rPr>
        <w:t>conflict-affected countries, policy coherence, partnership development</w:t>
      </w:r>
      <w:r w:rsidR="00363A4C" w:rsidRPr="00161EC2">
        <w:rPr>
          <w:sz w:val="20"/>
          <w:szCs w:val="20"/>
          <w:lang w:val="en-GB"/>
        </w:rPr>
        <w:t>,</w:t>
      </w:r>
      <w:r w:rsidRPr="00161EC2">
        <w:rPr>
          <w:sz w:val="20"/>
          <w:szCs w:val="20"/>
          <w:lang w:val="en-GB"/>
        </w:rPr>
        <w:t xml:space="preserve"> strengthening of programmes</w:t>
      </w:r>
      <w:r w:rsidR="00363A4C" w:rsidRPr="00161EC2">
        <w:rPr>
          <w:sz w:val="20"/>
          <w:szCs w:val="20"/>
          <w:lang w:val="en-GB"/>
        </w:rPr>
        <w:t>,</w:t>
      </w:r>
      <w:r w:rsidRPr="00161EC2">
        <w:rPr>
          <w:sz w:val="20"/>
          <w:szCs w:val="20"/>
          <w:lang w:val="en-GB"/>
        </w:rPr>
        <w:t xml:space="preserve"> and repositioning UNDP </w:t>
      </w:r>
      <w:r w:rsidR="00363A4C" w:rsidRPr="00161EC2">
        <w:rPr>
          <w:sz w:val="20"/>
          <w:szCs w:val="20"/>
          <w:lang w:val="en-GB"/>
        </w:rPr>
        <w:t xml:space="preserve">following </w:t>
      </w:r>
      <w:r w:rsidR="00892A6D" w:rsidRPr="00161EC2">
        <w:rPr>
          <w:sz w:val="20"/>
          <w:szCs w:val="20"/>
          <w:lang w:val="en-GB"/>
        </w:rPr>
        <w:t xml:space="preserve">the </w:t>
      </w:r>
      <w:r w:rsidRPr="00161EC2">
        <w:rPr>
          <w:sz w:val="20"/>
          <w:szCs w:val="20"/>
          <w:lang w:val="en-GB"/>
        </w:rPr>
        <w:t>delinking</w:t>
      </w:r>
      <w:r w:rsidR="00892A6D" w:rsidRPr="00161EC2">
        <w:rPr>
          <w:sz w:val="20"/>
          <w:szCs w:val="20"/>
          <w:lang w:val="en-GB"/>
        </w:rPr>
        <w:t xml:space="preserve"> of the </w:t>
      </w:r>
      <w:r w:rsidR="00E13B7C">
        <w:rPr>
          <w:sz w:val="20"/>
          <w:szCs w:val="20"/>
          <w:lang w:val="en-GB"/>
        </w:rPr>
        <w:t xml:space="preserve">resident coordinator </w:t>
      </w:r>
      <w:r w:rsidR="00892A6D" w:rsidRPr="00161EC2">
        <w:rPr>
          <w:sz w:val="20"/>
          <w:szCs w:val="20"/>
          <w:lang w:val="en-GB"/>
        </w:rPr>
        <w:t>system</w:t>
      </w:r>
      <w:r w:rsidRPr="00161EC2">
        <w:rPr>
          <w:sz w:val="20"/>
          <w:szCs w:val="20"/>
          <w:lang w:val="en-GB"/>
        </w:rPr>
        <w:t xml:space="preserve">. </w:t>
      </w:r>
    </w:p>
    <w:p w14:paraId="2851630D" w14:textId="60F20049" w:rsidR="007155ED" w:rsidRPr="0035572A" w:rsidRDefault="007155ED" w:rsidP="00CD586E">
      <w:pPr>
        <w:pStyle w:val="NormalWeb"/>
        <w:tabs>
          <w:tab w:val="left" w:pos="900"/>
          <w:tab w:val="left" w:pos="1620"/>
        </w:tabs>
        <w:spacing w:before="0" w:beforeAutospacing="0" w:after="0" w:afterAutospacing="0"/>
        <w:ind w:left="540"/>
        <w:jc w:val="both"/>
        <w:rPr>
          <w:sz w:val="12"/>
          <w:szCs w:val="12"/>
          <w:lang w:val="en-GB"/>
        </w:rPr>
      </w:pPr>
    </w:p>
    <w:p w14:paraId="53EF0DCA" w14:textId="11D2C89C" w:rsidR="006E7169" w:rsidRPr="00161EC2" w:rsidRDefault="00905A37" w:rsidP="00CD586E">
      <w:pPr>
        <w:pStyle w:val="NormalWeb"/>
        <w:numPr>
          <w:ilvl w:val="0"/>
          <w:numId w:val="22"/>
        </w:numPr>
        <w:tabs>
          <w:tab w:val="left" w:pos="810"/>
          <w:tab w:val="left" w:pos="900"/>
        </w:tabs>
        <w:spacing w:before="0" w:beforeAutospacing="0" w:after="0" w:afterAutospacing="0"/>
        <w:ind w:left="540" w:firstLine="0"/>
        <w:jc w:val="both"/>
        <w:rPr>
          <w:sz w:val="20"/>
          <w:szCs w:val="20"/>
          <w:lang w:val="en-GB"/>
        </w:rPr>
      </w:pPr>
      <w:r w:rsidRPr="00161EC2">
        <w:rPr>
          <w:sz w:val="20"/>
          <w:szCs w:val="20"/>
          <w:lang w:val="en-GB"/>
        </w:rPr>
        <w:t xml:space="preserve">UNDP management </w:t>
      </w:r>
      <w:r w:rsidR="00EE6486" w:rsidRPr="00161EC2">
        <w:rPr>
          <w:sz w:val="20"/>
          <w:szCs w:val="20"/>
          <w:lang w:val="en-GB"/>
        </w:rPr>
        <w:t>would like to highlight the following points:</w:t>
      </w:r>
      <w:r w:rsidR="00E75D2A" w:rsidRPr="00161EC2">
        <w:rPr>
          <w:sz w:val="20"/>
          <w:szCs w:val="20"/>
          <w:lang w:val="en-GB"/>
        </w:rPr>
        <w:t xml:space="preserve"> </w:t>
      </w:r>
    </w:p>
    <w:p w14:paraId="76AC73FD" w14:textId="77777777" w:rsidR="006E7169" w:rsidRPr="0035572A" w:rsidRDefault="006E7169" w:rsidP="00CD586E">
      <w:pPr>
        <w:pStyle w:val="NormalWeb"/>
        <w:tabs>
          <w:tab w:val="left" w:pos="900"/>
          <w:tab w:val="left" w:pos="1620"/>
        </w:tabs>
        <w:spacing w:before="0" w:beforeAutospacing="0" w:after="0" w:afterAutospacing="0"/>
        <w:ind w:left="540"/>
        <w:jc w:val="both"/>
        <w:rPr>
          <w:color w:val="000000" w:themeColor="text1"/>
          <w:sz w:val="12"/>
          <w:szCs w:val="12"/>
          <w:lang w:val="en-GB"/>
        </w:rPr>
      </w:pPr>
    </w:p>
    <w:p w14:paraId="0A16848D" w14:textId="7032BBD3" w:rsidR="00876097" w:rsidRPr="00161EC2" w:rsidRDefault="00363A4C" w:rsidP="00CD586E">
      <w:pPr>
        <w:pStyle w:val="NormalWeb"/>
        <w:numPr>
          <w:ilvl w:val="0"/>
          <w:numId w:val="34"/>
        </w:numPr>
        <w:tabs>
          <w:tab w:val="left" w:pos="900"/>
          <w:tab w:val="left" w:pos="1620"/>
        </w:tabs>
        <w:spacing w:before="0" w:beforeAutospacing="0" w:after="0" w:afterAutospacing="0"/>
        <w:ind w:left="540" w:firstLine="0"/>
        <w:jc w:val="both"/>
        <w:rPr>
          <w:sz w:val="20"/>
          <w:szCs w:val="20"/>
          <w:lang w:val="en-GB"/>
        </w:rPr>
      </w:pPr>
      <w:r w:rsidRPr="00161EC2">
        <w:rPr>
          <w:sz w:val="20"/>
          <w:szCs w:val="20"/>
          <w:lang w:val="en-GB"/>
        </w:rPr>
        <w:t>F</w:t>
      </w:r>
      <w:r w:rsidR="00A6488C" w:rsidRPr="00161EC2">
        <w:rPr>
          <w:sz w:val="20"/>
          <w:szCs w:val="20"/>
          <w:lang w:val="en-GB"/>
        </w:rPr>
        <w:t xml:space="preserve">or most of the period covered by the evaluation, UNDP did not </w:t>
      </w:r>
      <w:r w:rsidR="00FB7E9E" w:rsidRPr="00161EC2">
        <w:rPr>
          <w:sz w:val="20"/>
          <w:szCs w:val="20"/>
          <w:lang w:val="en-GB"/>
        </w:rPr>
        <w:t xml:space="preserve">have a </w:t>
      </w:r>
      <w:r w:rsidR="0081357E" w:rsidRPr="00161EC2">
        <w:rPr>
          <w:sz w:val="20"/>
          <w:szCs w:val="20"/>
          <w:lang w:val="en-GB"/>
        </w:rPr>
        <w:t xml:space="preserve">dedicated </w:t>
      </w:r>
      <w:r w:rsidR="00FB7E9E" w:rsidRPr="00161EC2">
        <w:rPr>
          <w:sz w:val="20"/>
          <w:szCs w:val="20"/>
          <w:lang w:val="en-GB"/>
        </w:rPr>
        <w:t>Crisis Bureau</w:t>
      </w:r>
      <w:r w:rsidR="00346E51" w:rsidRPr="00161EC2">
        <w:rPr>
          <w:sz w:val="20"/>
          <w:szCs w:val="20"/>
          <w:lang w:val="en-GB"/>
        </w:rPr>
        <w:t xml:space="preserve"> </w:t>
      </w:r>
      <w:r w:rsidR="2FA943F3" w:rsidRPr="00161EC2">
        <w:rPr>
          <w:sz w:val="20"/>
          <w:szCs w:val="20"/>
          <w:lang w:val="en-GB"/>
        </w:rPr>
        <w:t xml:space="preserve">but </w:t>
      </w:r>
      <w:r w:rsidR="00905A37" w:rsidRPr="00161EC2">
        <w:rPr>
          <w:sz w:val="20"/>
          <w:szCs w:val="20"/>
          <w:lang w:val="en-GB"/>
        </w:rPr>
        <w:t xml:space="preserve">rather </w:t>
      </w:r>
      <w:r w:rsidR="2FA943F3" w:rsidRPr="00161EC2">
        <w:rPr>
          <w:sz w:val="20"/>
          <w:szCs w:val="20"/>
          <w:lang w:val="en-GB"/>
        </w:rPr>
        <w:t>only a small Crisis Response Unit with limited resources</w:t>
      </w:r>
      <w:r w:rsidR="00790977" w:rsidRPr="00161EC2">
        <w:rPr>
          <w:sz w:val="20"/>
          <w:szCs w:val="20"/>
          <w:lang w:val="en-GB"/>
        </w:rPr>
        <w:t>, staffing</w:t>
      </w:r>
      <w:r w:rsidR="2FA943F3" w:rsidRPr="00161EC2">
        <w:rPr>
          <w:sz w:val="20"/>
          <w:szCs w:val="20"/>
          <w:lang w:val="en-GB"/>
        </w:rPr>
        <w:t xml:space="preserve"> and mandate</w:t>
      </w:r>
      <w:r w:rsidR="51416FFF" w:rsidRPr="00161EC2">
        <w:rPr>
          <w:sz w:val="20"/>
          <w:szCs w:val="20"/>
          <w:lang w:val="en-GB"/>
        </w:rPr>
        <w:t>.</w:t>
      </w:r>
      <w:r w:rsidR="00D315E5" w:rsidRPr="00161EC2">
        <w:rPr>
          <w:sz w:val="20"/>
          <w:szCs w:val="20"/>
          <w:lang w:val="en-GB"/>
        </w:rPr>
        <w:t xml:space="preserve"> </w:t>
      </w:r>
      <w:r w:rsidR="00905A37" w:rsidRPr="00161EC2">
        <w:rPr>
          <w:sz w:val="20"/>
          <w:szCs w:val="20"/>
          <w:lang w:val="en-GB"/>
        </w:rPr>
        <w:t xml:space="preserve">With the creation of the Crisis Bureau as part of the </w:t>
      </w:r>
      <w:r w:rsidR="00E13B7C">
        <w:rPr>
          <w:sz w:val="20"/>
          <w:szCs w:val="20"/>
          <w:lang w:val="en-GB"/>
        </w:rPr>
        <w:t>Global Policy Network</w:t>
      </w:r>
      <w:r w:rsidR="00EE6486" w:rsidRPr="00161EC2">
        <w:rPr>
          <w:sz w:val="20"/>
          <w:szCs w:val="20"/>
          <w:lang w:val="en-GB"/>
        </w:rPr>
        <w:t xml:space="preserve"> in </w:t>
      </w:r>
      <w:r w:rsidR="006E7169" w:rsidRPr="00161EC2">
        <w:rPr>
          <w:sz w:val="20"/>
          <w:szCs w:val="20"/>
          <w:lang w:val="en-GB"/>
        </w:rPr>
        <w:t xml:space="preserve">late </w:t>
      </w:r>
      <w:r w:rsidR="00EE6486" w:rsidRPr="00161EC2">
        <w:rPr>
          <w:sz w:val="20"/>
          <w:szCs w:val="20"/>
          <w:lang w:val="en-GB"/>
        </w:rPr>
        <w:t>2018</w:t>
      </w:r>
      <w:r w:rsidR="00905A37" w:rsidRPr="00161EC2">
        <w:rPr>
          <w:sz w:val="20"/>
          <w:szCs w:val="20"/>
          <w:lang w:val="en-GB"/>
        </w:rPr>
        <w:t xml:space="preserve">, UNDP has invested in </w:t>
      </w:r>
      <w:r w:rsidR="006E7169" w:rsidRPr="00161EC2">
        <w:rPr>
          <w:sz w:val="20"/>
          <w:szCs w:val="20"/>
          <w:lang w:val="en-GB"/>
        </w:rPr>
        <w:t>developing the strong corporate policies, guidance, leadership and support that the evaluation pointed out are needed</w:t>
      </w:r>
      <w:r w:rsidR="001B0E9F" w:rsidRPr="00161EC2">
        <w:rPr>
          <w:sz w:val="20"/>
          <w:szCs w:val="20"/>
          <w:lang w:val="en-GB"/>
        </w:rPr>
        <w:t xml:space="preserve"> to guide UNDP work</w:t>
      </w:r>
      <w:r w:rsidR="006E7169" w:rsidRPr="00161EC2">
        <w:rPr>
          <w:sz w:val="20"/>
          <w:szCs w:val="20"/>
          <w:lang w:val="en-GB"/>
        </w:rPr>
        <w:t xml:space="preserve"> in conflict-affected countries</w:t>
      </w:r>
      <w:r w:rsidR="00EE6486" w:rsidRPr="00161EC2">
        <w:rPr>
          <w:sz w:val="20"/>
          <w:szCs w:val="20"/>
          <w:lang w:val="en-GB"/>
        </w:rPr>
        <w:t>;</w:t>
      </w:r>
      <w:r w:rsidR="00905A37" w:rsidRPr="00161EC2">
        <w:rPr>
          <w:sz w:val="20"/>
          <w:szCs w:val="20"/>
          <w:lang w:val="en-GB"/>
        </w:rPr>
        <w:t xml:space="preserve"> </w:t>
      </w:r>
    </w:p>
    <w:p w14:paraId="553805DF" w14:textId="4D9B4849" w:rsidR="005F070D" w:rsidRPr="00CD586E" w:rsidRDefault="005F070D" w:rsidP="00CD586E">
      <w:pPr>
        <w:pStyle w:val="NormalWeb"/>
        <w:tabs>
          <w:tab w:val="left" w:pos="900"/>
          <w:tab w:val="left" w:pos="1620"/>
        </w:tabs>
        <w:spacing w:before="0" w:beforeAutospacing="0" w:after="0" w:afterAutospacing="0"/>
        <w:ind w:left="540"/>
        <w:jc w:val="both"/>
        <w:rPr>
          <w:color w:val="000000" w:themeColor="text1"/>
          <w:sz w:val="12"/>
          <w:szCs w:val="12"/>
          <w:lang w:val="en-GB"/>
        </w:rPr>
      </w:pPr>
    </w:p>
    <w:p w14:paraId="0769DFDF" w14:textId="4CC64F0D" w:rsidR="007155ED" w:rsidRPr="00161EC2" w:rsidRDefault="00EE6486" w:rsidP="00CD586E">
      <w:pPr>
        <w:pStyle w:val="NormalWeb"/>
        <w:numPr>
          <w:ilvl w:val="0"/>
          <w:numId w:val="34"/>
        </w:numPr>
        <w:tabs>
          <w:tab w:val="left" w:pos="900"/>
          <w:tab w:val="left" w:pos="1620"/>
        </w:tabs>
        <w:spacing w:before="0" w:beforeAutospacing="0" w:after="0" w:afterAutospacing="0"/>
        <w:ind w:left="540" w:firstLine="0"/>
        <w:jc w:val="both"/>
        <w:rPr>
          <w:sz w:val="20"/>
          <w:szCs w:val="20"/>
          <w:lang w:val="en-GB"/>
        </w:rPr>
      </w:pPr>
      <w:r w:rsidRPr="00161EC2">
        <w:rPr>
          <w:sz w:val="20"/>
          <w:szCs w:val="20"/>
          <w:lang w:val="en-GB"/>
        </w:rPr>
        <w:t xml:space="preserve">UNDP </w:t>
      </w:r>
      <w:r w:rsidR="001B0577" w:rsidRPr="00161EC2">
        <w:rPr>
          <w:sz w:val="20"/>
          <w:szCs w:val="20"/>
          <w:lang w:val="en-GB"/>
        </w:rPr>
        <w:t xml:space="preserve">notes </w:t>
      </w:r>
      <w:r w:rsidR="00892A6D" w:rsidRPr="00161EC2">
        <w:rPr>
          <w:sz w:val="20"/>
          <w:szCs w:val="20"/>
          <w:lang w:val="en-GB"/>
        </w:rPr>
        <w:t xml:space="preserve">that </w:t>
      </w:r>
      <w:r w:rsidR="008F3725" w:rsidRPr="00161EC2">
        <w:rPr>
          <w:sz w:val="20"/>
          <w:szCs w:val="20"/>
          <w:lang w:val="en-GB"/>
        </w:rPr>
        <w:t>t</w:t>
      </w:r>
      <w:r w:rsidRPr="00161EC2">
        <w:rPr>
          <w:sz w:val="20"/>
          <w:szCs w:val="20"/>
          <w:lang w:val="en-GB"/>
        </w:rPr>
        <w:t xml:space="preserve">he evaluation does not adequately capture the operational dimensions of </w:t>
      </w:r>
      <w:r w:rsidR="00542FC6">
        <w:rPr>
          <w:sz w:val="20"/>
          <w:szCs w:val="20"/>
          <w:lang w:val="en-GB"/>
        </w:rPr>
        <w:t>its</w:t>
      </w:r>
      <w:r w:rsidRPr="00161EC2">
        <w:rPr>
          <w:sz w:val="20"/>
          <w:szCs w:val="20"/>
          <w:lang w:val="en-GB"/>
        </w:rPr>
        <w:t xml:space="preserve"> crisis response capacity and performance in conflict-affected countries and other contexts. </w:t>
      </w:r>
      <w:r w:rsidR="00542FC6">
        <w:rPr>
          <w:sz w:val="20"/>
          <w:szCs w:val="20"/>
          <w:lang w:val="en-GB"/>
        </w:rPr>
        <w:t>The</w:t>
      </w:r>
      <w:r w:rsidR="00905A37" w:rsidRPr="00161EC2">
        <w:rPr>
          <w:sz w:val="20"/>
          <w:szCs w:val="20"/>
          <w:lang w:val="en-GB"/>
        </w:rPr>
        <w:t xml:space="preserve"> </w:t>
      </w:r>
      <w:r w:rsidR="00905A37" w:rsidRPr="00161EC2">
        <w:rPr>
          <w:sz w:val="20"/>
          <w:szCs w:val="20"/>
          <w:lang w:val="en-GB"/>
        </w:rPr>
        <w:lastRenderedPageBreak/>
        <w:t xml:space="preserve">immediate </w:t>
      </w:r>
      <w:r w:rsidR="00542FC6">
        <w:rPr>
          <w:sz w:val="20"/>
          <w:szCs w:val="20"/>
          <w:lang w:val="en-GB"/>
        </w:rPr>
        <w:t xml:space="preserve">UNDP </w:t>
      </w:r>
      <w:r w:rsidR="00905A37" w:rsidRPr="00161EC2">
        <w:rPr>
          <w:sz w:val="20"/>
          <w:szCs w:val="20"/>
          <w:lang w:val="en-GB"/>
        </w:rPr>
        <w:t xml:space="preserve">crisis response has been guided by </w:t>
      </w:r>
      <w:r w:rsidR="008F3725" w:rsidRPr="00161EC2">
        <w:rPr>
          <w:sz w:val="20"/>
          <w:szCs w:val="20"/>
          <w:lang w:val="en-GB"/>
        </w:rPr>
        <w:t>best practice</w:t>
      </w:r>
      <w:r w:rsidR="00905A37" w:rsidRPr="00161EC2">
        <w:rPr>
          <w:sz w:val="20"/>
          <w:szCs w:val="20"/>
          <w:lang w:val="en-GB"/>
        </w:rPr>
        <w:t xml:space="preserve"> </w:t>
      </w:r>
      <w:r w:rsidR="00542FC6">
        <w:rPr>
          <w:sz w:val="20"/>
          <w:szCs w:val="20"/>
          <w:lang w:val="en-GB"/>
        </w:rPr>
        <w:t>s</w:t>
      </w:r>
      <w:r w:rsidR="7CA29C8D" w:rsidRPr="00161EC2">
        <w:rPr>
          <w:sz w:val="20"/>
          <w:szCs w:val="20"/>
          <w:lang w:val="en-GB"/>
        </w:rPr>
        <w:t xml:space="preserve">tandard </w:t>
      </w:r>
      <w:r w:rsidR="00542FC6">
        <w:rPr>
          <w:sz w:val="20"/>
          <w:szCs w:val="20"/>
          <w:lang w:val="en-GB"/>
        </w:rPr>
        <w:t>o</w:t>
      </w:r>
      <w:r w:rsidR="7CA29C8D" w:rsidRPr="00161EC2">
        <w:rPr>
          <w:sz w:val="20"/>
          <w:szCs w:val="20"/>
          <w:lang w:val="en-GB"/>
        </w:rPr>
        <w:t xml:space="preserve">perating </w:t>
      </w:r>
      <w:r w:rsidR="00542FC6">
        <w:rPr>
          <w:sz w:val="20"/>
          <w:szCs w:val="20"/>
          <w:lang w:val="en-GB"/>
        </w:rPr>
        <w:t>p</w:t>
      </w:r>
      <w:r w:rsidR="7CA29C8D" w:rsidRPr="00161EC2">
        <w:rPr>
          <w:sz w:val="20"/>
          <w:szCs w:val="20"/>
          <w:lang w:val="en-GB"/>
        </w:rPr>
        <w:t>rocedures</w:t>
      </w:r>
      <w:r w:rsidR="00EA2200" w:rsidRPr="00161EC2">
        <w:rPr>
          <w:sz w:val="20"/>
          <w:szCs w:val="20"/>
          <w:lang w:val="en-GB"/>
        </w:rPr>
        <w:t xml:space="preserve"> (SOPs)</w:t>
      </w:r>
      <w:r w:rsidR="007256BD">
        <w:rPr>
          <w:sz w:val="20"/>
          <w:szCs w:val="20"/>
          <w:lang w:val="en-GB"/>
        </w:rPr>
        <w:t xml:space="preserve">, which were </w:t>
      </w:r>
      <w:r w:rsidR="2B9F7C64" w:rsidRPr="00161EC2">
        <w:rPr>
          <w:sz w:val="20"/>
          <w:szCs w:val="20"/>
          <w:lang w:val="en-GB"/>
        </w:rPr>
        <w:t xml:space="preserve">revised regularly to reflect emerging trends, new insights and </w:t>
      </w:r>
      <w:r w:rsidR="680B2DBC" w:rsidRPr="00161EC2">
        <w:rPr>
          <w:sz w:val="20"/>
          <w:szCs w:val="20"/>
          <w:lang w:val="en-GB"/>
        </w:rPr>
        <w:t>sharper procedures and formed the backbone for a predictable</w:t>
      </w:r>
      <w:r w:rsidR="0003525C" w:rsidRPr="00161EC2">
        <w:rPr>
          <w:sz w:val="20"/>
          <w:szCs w:val="20"/>
          <w:lang w:val="en-GB"/>
        </w:rPr>
        <w:t xml:space="preserve"> and</w:t>
      </w:r>
      <w:r w:rsidR="680B2DBC" w:rsidRPr="00161EC2">
        <w:rPr>
          <w:sz w:val="20"/>
          <w:szCs w:val="20"/>
          <w:lang w:val="en-GB"/>
        </w:rPr>
        <w:t xml:space="preserve"> well-managed </w:t>
      </w:r>
      <w:r w:rsidR="00ED4174" w:rsidRPr="00161EC2">
        <w:rPr>
          <w:sz w:val="20"/>
          <w:szCs w:val="20"/>
          <w:lang w:val="en-GB"/>
        </w:rPr>
        <w:t xml:space="preserve">immediate </w:t>
      </w:r>
      <w:r w:rsidR="680B2DBC" w:rsidRPr="00161EC2">
        <w:rPr>
          <w:sz w:val="20"/>
          <w:szCs w:val="20"/>
          <w:lang w:val="en-GB"/>
        </w:rPr>
        <w:t>crisis</w:t>
      </w:r>
      <w:r w:rsidR="00ED4174" w:rsidRPr="00161EC2">
        <w:rPr>
          <w:sz w:val="20"/>
          <w:szCs w:val="20"/>
          <w:lang w:val="en-GB"/>
        </w:rPr>
        <w:t>-response</w:t>
      </w:r>
      <w:r w:rsidR="680B2DBC" w:rsidRPr="00161EC2">
        <w:rPr>
          <w:sz w:val="20"/>
          <w:szCs w:val="20"/>
          <w:lang w:val="en-GB"/>
        </w:rPr>
        <w:t xml:space="preserve">. </w:t>
      </w:r>
      <w:r w:rsidR="008F3725" w:rsidRPr="00161EC2">
        <w:rPr>
          <w:sz w:val="20"/>
          <w:szCs w:val="20"/>
          <w:lang w:val="en-GB"/>
        </w:rPr>
        <w:t xml:space="preserve">Similarly, </w:t>
      </w:r>
      <w:r w:rsidR="00257DD7">
        <w:rPr>
          <w:sz w:val="20"/>
          <w:szCs w:val="20"/>
          <w:lang w:val="en-GB"/>
        </w:rPr>
        <w:t xml:space="preserve">the </w:t>
      </w:r>
      <w:r w:rsidR="008F3725" w:rsidRPr="00161EC2">
        <w:rPr>
          <w:sz w:val="20"/>
          <w:szCs w:val="20"/>
          <w:lang w:val="en-GB"/>
        </w:rPr>
        <w:t>U</w:t>
      </w:r>
      <w:r w:rsidR="7352F47C" w:rsidRPr="00161EC2">
        <w:rPr>
          <w:sz w:val="20"/>
          <w:szCs w:val="20"/>
          <w:lang w:val="en-GB"/>
        </w:rPr>
        <w:t xml:space="preserve">NDP pool of trained </w:t>
      </w:r>
      <w:r w:rsidR="00E346F8" w:rsidRPr="00161EC2">
        <w:rPr>
          <w:sz w:val="20"/>
          <w:szCs w:val="20"/>
          <w:lang w:val="en-GB"/>
        </w:rPr>
        <w:t>S</w:t>
      </w:r>
      <w:r w:rsidR="00E346F8">
        <w:rPr>
          <w:sz w:val="20"/>
          <w:szCs w:val="20"/>
          <w:lang w:val="en-GB"/>
        </w:rPr>
        <w:t>urge</w:t>
      </w:r>
      <w:r w:rsidR="00E346F8" w:rsidRPr="00161EC2">
        <w:rPr>
          <w:sz w:val="20"/>
          <w:szCs w:val="20"/>
          <w:lang w:val="en-GB"/>
        </w:rPr>
        <w:t xml:space="preserve"> </w:t>
      </w:r>
      <w:r w:rsidR="7352F47C" w:rsidRPr="00161EC2">
        <w:rPr>
          <w:sz w:val="20"/>
          <w:szCs w:val="20"/>
          <w:lang w:val="en-GB"/>
        </w:rPr>
        <w:t>Advis</w:t>
      </w:r>
      <w:r w:rsidR="00542FC6">
        <w:rPr>
          <w:sz w:val="20"/>
          <w:szCs w:val="20"/>
          <w:lang w:val="en-GB"/>
        </w:rPr>
        <w:t>e</w:t>
      </w:r>
      <w:r w:rsidR="7352F47C" w:rsidRPr="00161EC2">
        <w:rPr>
          <w:sz w:val="20"/>
          <w:szCs w:val="20"/>
          <w:lang w:val="en-GB"/>
        </w:rPr>
        <w:t xml:space="preserve">rs and </w:t>
      </w:r>
      <w:r w:rsidR="411ED2B1" w:rsidRPr="00161EC2">
        <w:rPr>
          <w:sz w:val="20"/>
          <w:szCs w:val="20"/>
          <w:lang w:val="en-GB"/>
        </w:rPr>
        <w:t>c</w:t>
      </w:r>
      <w:r w:rsidR="7352F47C" w:rsidRPr="00161EC2">
        <w:rPr>
          <w:sz w:val="20"/>
          <w:szCs w:val="20"/>
          <w:lang w:val="en-GB"/>
        </w:rPr>
        <w:t xml:space="preserve">onsultants was </w:t>
      </w:r>
      <w:r w:rsidR="00F76181" w:rsidRPr="00161EC2">
        <w:rPr>
          <w:sz w:val="20"/>
          <w:szCs w:val="20"/>
          <w:lang w:val="en-GB"/>
        </w:rPr>
        <w:t>expanded,</w:t>
      </w:r>
      <w:r w:rsidR="7352F47C" w:rsidRPr="00161EC2">
        <w:rPr>
          <w:sz w:val="20"/>
          <w:szCs w:val="20"/>
          <w:lang w:val="en-GB"/>
        </w:rPr>
        <w:t xml:space="preserve"> and mobilization/deployment procedures were</w:t>
      </w:r>
      <w:r w:rsidR="465C6C6F" w:rsidRPr="00161EC2">
        <w:rPr>
          <w:sz w:val="20"/>
          <w:szCs w:val="20"/>
          <w:lang w:val="en-GB"/>
        </w:rPr>
        <w:t xml:space="preserve"> continuously improved</w:t>
      </w:r>
      <w:r w:rsidR="00542FC6">
        <w:rPr>
          <w:sz w:val="20"/>
          <w:szCs w:val="20"/>
          <w:lang w:val="en-GB"/>
        </w:rPr>
        <w:t>,</w:t>
      </w:r>
      <w:r w:rsidR="465C6C6F" w:rsidRPr="00161EC2">
        <w:rPr>
          <w:sz w:val="20"/>
          <w:szCs w:val="20"/>
          <w:lang w:val="en-GB"/>
        </w:rPr>
        <w:t xml:space="preserve"> ensuring </w:t>
      </w:r>
      <w:r w:rsidR="00542FC6">
        <w:rPr>
          <w:sz w:val="20"/>
          <w:szCs w:val="20"/>
          <w:lang w:val="en-GB"/>
        </w:rPr>
        <w:t xml:space="preserve">that </w:t>
      </w:r>
      <w:r w:rsidR="465C6C6F" w:rsidRPr="00161EC2">
        <w:rPr>
          <w:sz w:val="20"/>
          <w:szCs w:val="20"/>
          <w:lang w:val="en-GB"/>
        </w:rPr>
        <w:t xml:space="preserve">the right people </w:t>
      </w:r>
      <w:r w:rsidR="00542FC6">
        <w:rPr>
          <w:sz w:val="20"/>
          <w:szCs w:val="20"/>
          <w:lang w:val="en-GB"/>
        </w:rPr>
        <w:t xml:space="preserve">were </w:t>
      </w:r>
      <w:r w:rsidR="465C6C6F" w:rsidRPr="00161EC2">
        <w:rPr>
          <w:sz w:val="20"/>
          <w:szCs w:val="20"/>
          <w:lang w:val="en-GB"/>
        </w:rPr>
        <w:t>in the right place at the right time</w:t>
      </w:r>
      <w:r w:rsidR="008F3725" w:rsidRPr="00161EC2">
        <w:rPr>
          <w:sz w:val="20"/>
          <w:szCs w:val="20"/>
          <w:lang w:val="en-GB"/>
        </w:rPr>
        <w:t xml:space="preserve">. </w:t>
      </w:r>
      <w:r w:rsidR="24617D33" w:rsidRPr="00161EC2">
        <w:rPr>
          <w:sz w:val="20"/>
          <w:szCs w:val="20"/>
          <w:lang w:val="en-GB"/>
        </w:rPr>
        <w:t xml:space="preserve">The strength of UNDP </w:t>
      </w:r>
      <w:r w:rsidR="00E346F8" w:rsidRPr="00161EC2">
        <w:rPr>
          <w:sz w:val="20"/>
          <w:szCs w:val="20"/>
          <w:lang w:val="en-GB"/>
        </w:rPr>
        <w:t>S</w:t>
      </w:r>
      <w:r w:rsidR="00E346F8">
        <w:rPr>
          <w:sz w:val="20"/>
          <w:szCs w:val="20"/>
          <w:lang w:val="en-GB"/>
        </w:rPr>
        <w:t>urge</w:t>
      </w:r>
      <w:r w:rsidR="00E346F8" w:rsidRPr="00161EC2">
        <w:rPr>
          <w:sz w:val="20"/>
          <w:szCs w:val="20"/>
          <w:lang w:val="en-GB"/>
        </w:rPr>
        <w:t xml:space="preserve"> </w:t>
      </w:r>
      <w:r w:rsidR="24617D33" w:rsidRPr="00161EC2">
        <w:rPr>
          <w:sz w:val="20"/>
          <w:szCs w:val="20"/>
          <w:lang w:val="en-GB"/>
        </w:rPr>
        <w:t>capacity was impressively demonstrated durin</w:t>
      </w:r>
      <w:r w:rsidR="5C29D2F8" w:rsidRPr="00161EC2">
        <w:rPr>
          <w:sz w:val="20"/>
          <w:szCs w:val="20"/>
          <w:lang w:val="en-GB"/>
        </w:rPr>
        <w:t xml:space="preserve">g </w:t>
      </w:r>
      <w:r w:rsidR="0081357E" w:rsidRPr="00161EC2">
        <w:rPr>
          <w:sz w:val="20"/>
          <w:szCs w:val="20"/>
          <w:lang w:val="en-GB"/>
        </w:rPr>
        <w:t>the COVID</w:t>
      </w:r>
      <w:r w:rsidR="00542FC6">
        <w:rPr>
          <w:sz w:val="20"/>
          <w:szCs w:val="20"/>
          <w:lang w:val="en-GB"/>
        </w:rPr>
        <w:t>-19</w:t>
      </w:r>
      <w:r w:rsidR="0081357E" w:rsidRPr="00161EC2">
        <w:rPr>
          <w:sz w:val="20"/>
          <w:szCs w:val="20"/>
          <w:lang w:val="en-GB"/>
        </w:rPr>
        <w:t xml:space="preserve"> crisis </w:t>
      </w:r>
      <w:r w:rsidR="007256BD">
        <w:rPr>
          <w:sz w:val="20"/>
          <w:szCs w:val="20"/>
          <w:lang w:val="en-GB"/>
        </w:rPr>
        <w:t xml:space="preserve">response </w:t>
      </w:r>
      <w:r w:rsidR="0081357E" w:rsidRPr="00161EC2">
        <w:rPr>
          <w:sz w:val="20"/>
          <w:szCs w:val="20"/>
          <w:lang w:val="en-GB"/>
        </w:rPr>
        <w:t xml:space="preserve">in </w:t>
      </w:r>
      <w:r w:rsidR="24617D33" w:rsidRPr="00161EC2">
        <w:rPr>
          <w:sz w:val="20"/>
          <w:szCs w:val="20"/>
          <w:lang w:val="en-GB"/>
        </w:rPr>
        <w:t>2020</w:t>
      </w:r>
      <w:r w:rsidR="00EB71F2" w:rsidRPr="00161EC2">
        <w:rPr>
          <w:sz w:val="20"/>
          <w:szCs w:val="20"/>
          <w:lang w:val="en-GB"/>
        </w:rPr>
        <w:t xml:space="preserve"> with over </w:t>
      </w:r>
      <w:r w:rsidR="00231EB4" w:rsidRPr="00161EC2">
        <w:rPr>
          <w:sz w:val="20"/>
          <w:szCs w:val="20"/>
          <w:lang w:val="en-GB"/>
        </w:rPr>
        <w:t>800</w:t>
      </w:r>
      <w:r w:rsidR="3B7C4591" w:rsidRPr="00161EC2">
        <w:rPr>
          <w:sz w:val="20"/>
          <w:szCs w:val="20"/>
          <w:lang w:val="en-GB"/>
        </w:rPr>
        <w:t xml:space="preserve"> successful deployment</w:t>
      </w:r>
      <w:r w:rsidR="00EB71F2" w:rsidRPr="00161EC2">
        <w:rPr>
          <w:sz w:val="20"/>
          <w:szCs w:val="20"/>
          <w:lang w:val="en-GB"/>
        </w:rPr>
        <w:t>s</w:t>
      </w:r>
      <w:r w:rsidR="3B7C4591" w:rsidRPr="00161EC2">
        <w:rPr>
          <w:sz w:val="20"/>
          <w:szCs w:val="20"/>
          <w:lang w:val="en-GB"/>
        </w:rPr>
        <w:t xml:space="preserve">, </w:t>
      </w:r>
      <w:r w:rsidR="56D9FA88" w:rsidRPr="00161EC2">
        <w:rPr>
          <w:sz w:val="20"/>
          <w:szCs w:val="20"/>
          <w:lang w:val="en-GB"/>
        </w:rPr>
        <w:t xml:space="preserve">including </w:t>
      </w:r>
      <w:r w:rsidR="3B7C4591" w:rsidRPr="00161EC2">
        <w:rPr>
          <w:sz w:val="20"/>
          <w:szCs w:val="20"/>
          <w:lang w:val="en-GB"/>
        </w:rPr>
        <w:t>virtual deployments</w:t>
      </w:r>
      <w:r w:rsidR="007256BD">
        <w:rPr>
          <w:sz w:val="20"/>
          <w:szCs w:val="20"/>
          <w:lang w:val="en-GB"/>
        </w:rPr>
        <w:t xml:space="preserve">. </w:t>
      </w:r>
    </w:p>
    <w:p w14:paraId="40441285" w14:textId="77777777" w:rsidR="0008314E" w:rsidRPr="00CD586E" w:rsidRDefault="0008314E" w:rsidP="00CD586E">
      <w:pPr>
        <w:pStyle w:val="NormalWeb"/>
        <w:tabs>
          <w:tab w:val="left" w:pos="900"/>
          <w:tab w:val="left" w:pos="1620"/>
        </w:tabs>
        <w:spacing w:before="0" w:beforeAutospacing="0" w:after="0" w:afterAutospacing="0"/>
        <w:ind w:left="540"/>
        <w:jc w:val="both"/>
        <w:rPr>
          <w:color w:val="000000" w:themeColor="text1"/>
          <w:sz w:val="12"/>
          <w:szCs w:val="12"/>
          <w:lang w:val="en-GB"/>
        </w:rPr>
      </w:pPr>
    </w:p>
    <w:p w14:paraId="1F3BEE2B" w14:textId="1348ACC7" w:rsidR="003F2BAD" w:rsidRPr="00161EC2" w:rsidRDefault="00E0517D" w:rsidP="00CD586E">
      <w:pPr>
        <w:pStyle w:val="NormalWeb"/>
        <w:numPr>
          <w:ilvl w:val="0"/>
          <w:numId w:val="22"/>
        </w:numPr>
        <w:tabs>
          <w:tab w:val="left" w:pos="900"/>
          <w:tab w:val="left" w:pos="1620"/>
        </w:tabs>
        <w:spacing w:before="0" w:beforeAutospacing="0" w:after="0" w:afterAutospacing="0"/>
        <w:ind w:left="540" w:firstLine="0"/>
        <w:jc w:val="both"/>
        <w:rPr>
          <w:color w:val="000000" w:themeColor="text1"/>
          <w:sz w:val="20"/>
          <w:szCs w:val="20"/>
          <w:lang w:val="en-GB"/>
        </w:rPr>
      </w:pPr>
      <w:r w:rsidRPr="00161EC2">
        <w:rPr>
          <w:sz w:val="20"/>
          <w:szCs w:val="20"/>
          <w:lang w:val="en-GB"/>
        </w:rPr>
        <w:t xml:space="preserve">UNDP takes </w:t>
      </w:r>
      <w:r w:rsidR="00562901" w:rsidRPr="00161EC2">
        <w:rPr>
          <w:sz w:val="20"/>
          <w:szCs w:val="20"/>
          <w:lang w:val="en-GB"/>
        </w:rPr>
        <w:t xml:space="preserve">careful </w:t>
      </w:r>
      <w:r w:rsidRPr="00161EC2">
        <w:rPr>
          <w:sz w:val="20"/>
          <w:szCs w:val="20"/>
          <w:lang w:val="en-GB"/>
        </w:rPr>
        <w:t xml:space="preserve">note of the </w:t>
      </w:r>
      <w:r w:rsidR="001C21AD" w:rsidRPr="00161EC2">
        <w:rPr>
          <w:sz w:val="20"/>
          <w:szCs w:val="20"/>
          <w:lang w:val="en-GB"/>
        </w:rPr>
        <w:t xml:space="preserve">findings, </w:t>
      </w:r>
      <w:r w:rsidRPr="00161EC2">
        <w:rPr>
          <w:sz w:val="20"/>
          <w:szCs w:val="20"/>
          <w:lang w:val="en-GB"/>
        </w:rPr>
        <w:t xml:space="preserve">conclusions </w:t>
      </w:r>
      <w:r w:rsidR="001C21AD" w:rsidRPr="00161EC2">
        <w:rPr>
          <w:sz w:val="20"/>
          <w:szCs w:val="20"/>
          <w:lang w:val="en-GB"/>
        </w:rPr>
        <w:t xml:space="preserve">and recommendations </w:t>
      </w:r>
      <w:r w:rsidRPr="00161EC2">
        <w:rPr>
          <w:sz w:val="20"/>
          <w:szCs w:val="20"/>
          <w:lang w:val="en-GB"/>
        </w:rPr>
        <w:t>that identified where greater focus and</w:t>
      </w:r>
      <w:r w:rsidR="00367000" w:rsidRPr="00161EC2">
        <w:rPr>
          <w:sz w:val="20"/>
          <w:szCs w:val="20"/>
          <w:lang w:val="en-GB"/>
        </w:rPr>
        <w:t xml:space="preserve"> </w:t>
      </w:r>
      <w:r w:rsidRPr="00161EC2">
        <w:rPr>
          <w:sz w:val="20"/>
          <w:szCs w:val="20"/>
          <w:lang w:val="en-GB"/>
        </w:rPr>
        <w:t xml:space="preserve">resources are needed in </w:t>
      </w:r>
      <w:r w:rsidR="0081357E" w:rsidRPr="00161EC2">
        <w:rPr>
          <w:sz w:val="20"/>
          <w:szCs w:val="20"/>
          <w:lang w:val="en-GB"/>
        </w:rPr>
        <w:t>conflict</w:t>
      </w:r>
      <w:r w:rsidRPr="00161EC2">
        <w:rPr>
          <w:sz w:val="20"/>
          <w:szCs w:val="20"/>
          <w:lang w:val="en-GB"/>
        </w:rPr>
        <w:t>-affected countries</w:t>
      </w:r>
      <w:r w:rsidR="008E54B2" w:rsidRPr="00161EC2">
        <w:rPr>
          <w:sz w:val="20"/>
          <w:szCs w:val="20"/>
          <w:lang w:val="en-GB"/>
        </w:rPr>
        <w:t>.</w:t>
      </w:r>
      <w:r w:rsidRPr="00161EC2">
        <w:rPr>
          <w:sz w:val="20"/>
          <w:szCs w:val="20"/>
          <w:lang w:val="en-GB"/>
        </w:rPr>
        <w:t xml:space="preserve"> </w:t>
      </w:r>
      <w:r w:rsidR="3DA8EC86" w:rsidRPr="00161EC2">
        <w:rPr>
          <w:color w:val="000000" w:themeColor="text1"/>
          <w:sz w:val="20"/>
          <w:szCs w:val="20"/>
          <w:lang w:val="en-GB"/>
        </w:rPr>
        <w:t xml:space="preserve">In </w:t>
      </w:r>
      <w:r w:rsidR="003726C9" w:rsidRPr="00161EC2">
        <w:rPr>
          <w:color w:val="000000" w:themeColor="text1"/>
          <w:sz w:val="20"/>
          <w:szCs w:val="20"/>
          <w:lang w:val="en-GB"/>
        </w:rPr>
        <w:t xml:space="preserve">response </w:t>
      </w:r>
      <w:r w:rsidR="3DA8EC86" w:rsidRPr="00161EC2">
        <w:rPr>
          <w:color w:val="000000" w:themeColor="text1"/>
          <w:sz w:val="20"/>
          <w:szCs w:val="20"/>
          <w:lang w:val="en-GB"/>
        </w:rPr>
        <w:t>to the recommendations provided by the evaluation</w:t>
      </w:r>
      <w:r w:rsidR="00B47DCC">
        <w:rPr>
          <w:color w:val="000000" w:themeColor="text1"/>
          <w:sz w:val="20"/>
          <w:szCs w:val="20"/>
          <w:lang w:val="en-GB"/>
        </w:rPr>
        <w:t>, UNDP makes the following points.</w:t>
      </w:r>
      <w:r w:rsidR="3DA8EC86" w:rsidRPr="00161EC2">
        <w:rPr>
          <w:color w:val="000000" w:themeColor="text1"/>
          <w:sz w:val="20"/>
          <w:szCs w:val="20"/>
          <w:lang w:val="en-GB"/>
        </w:rPr>
        <w:t xml:space="preserve"> </w:t>
      </w:r>
    </w:p>
    <w:p w14:paraId="77B93D7A" w14:textId="77777777" w:rsidR="00102BD9" w:rsidRPr="00CD586E" w:rsidRDefault="00102BD9" w:rsidP="00CD586E">
      <w:pPr>
        <w:pStyle w:val="NormalWeb"/>
        <w:tabs>
          <w:tab w:val="left" w:pos="900"/>
          <w:tab w:val="left" w:pos="1620"/>
        </w:tabs>
        <w:spacing w:before="0" w:beforeAutospacing="0" w:after="0" w:afterAutospacing="0"/>
        <w:ind w:left="540"/>
        <w:jc w:val="both"/>
        <w:rPr>
          <w:color w:val="000000" w:themeColor="text1"/>
          <w:sz w:val="12"/>
          <w:szCs w:val="12"/>
          <w:lang w:val="en-GB"/>
        </w:rPr>
      </w:pPr>
    </w:p>
    <w:p w14:paraId="6B919570" w14:textId="6ED38E3F" w:rsidR="00E0517D" w:rsidRPr="00B47DCC" w:rsidRDefault="3DA8EC86" w:rsidP="00B47DCC">
      <w:pPr>
        <w:pStyle w:val="NormalWeb"/>
        <w:numPr>
          <w:ilvl w:val="0"/>
          <w:numId w:val="22"/>
        </w:numPr>
        <w:tabs>
          <w:tab w:val="left" w:pos="900"/>
          <w:tab w:val="left" w:pos="1620"/>
        </w:tabs>
        <w:spacing w:before="0" w:beforeAutospacing="0" w:after="0" w:afterAutospacing="0"/>
        <w:ind w:left="540" w:firstLine="0"/>
        <w:jc w:val="both"/>
        <w:rPr>
          <w:sz w:val="20"/>
          <w:szCs w:val="20"/>
          <w:lang w:val="en-GB"/>
        </w:rPr>
      </w:pPr>
      <w:r w:rsidRPr="00B47DCC">
        <w:rPr>
          <w:sz w:val="20"/>
          <w:szCs w:val="20"/>
          <w:lang w:val="en-GB"/>
        </w:rPr>
        <w:t xml:space="preserve">UNDP takes note of </w:t>
      </w:r>
      <w:r w:rsidR="00542FC6" w:rsidRPr="00B47DCC">
        <w:rPr>
          <w:b/>
          <w:bCs/>
          <w:sz w:val="20"/>
          <w:szCs w:val="20"/>
          <w:lang w:val="en-GB"/>
        </w:rPr>
        <w:t>r</w:t>
      </w:r>
      <w:r w:rsidRPr="00B47DCC">
        <w:rPr>
          <w:b/>
          <w:bCs/>
          <w:sz w:val="20"/>
          <w:szCs w:val="20"/>
          <w:lang w:val="en-GB"/>
        </w:rPr>
        <w:t>ecommendation 1</w:t>
      </w:r>
      <w:r w:rsidRPr="00B47DCC">
        <w:rPr>
          <w:sz w:val="20"/>
          <w:szCs w:val="20"/>
          <w:lang w:val="en-GB"/>
        </w:rPr>
        <w:t xml:space="preserve">, which </w:t>
      </w:r>
      <w:r w:rsidR="001B0577" w:rsidRPr="00B47DCC">
        <w:rPr>
          <w:sz w:val="20"/>
          <w:szCs w:val="20"/>
          <w:lang w:val="en-GB"/>
        </w:rPr>
        <w:t xml:space="preserve">calls for </w:t>
      </w:r>
      <w:r w:rsidRPr="00B47DCC">
        <w:rPr>
          <w:sz w:val="20"/>
          <w:szCs w:val="20"/>
          <w:lang w:val="en-GB"/>
        </w:rPr>
        <w:t xml:space="preserve">a corporate policy </w:t>
      </w:r>
      <w:r w:rsidR="001B0577" w:rsidRPr="00B47DCC">
        <w:rPr>
          <w:sz w:val="20"/>
          <w:szCs w:val="20"/>
          <w:lang w:val="en-GB"/>
        </w:rPr>
        <w:t xml:space="preserve">to support </w:t>
      </w:r>
      <w:r w:rsidRPr="00B47DCC">
        <w:rPr>
          <w:sz w:val="20"/>
          <w:szCs w:val="20"/>
          <w:lang w:val="en-GB"/>
        </w:rPr>
        <w:t>the Secretary-General’s call for a coordinated and integrated approach to sustainable peace</w:t>
      </w:r>
      <w:r w:rsidR="00EB71F2" w:rsidRPr="00B47DCC">
        <w:rPr>
          <w:sz w:val="20"/>
          <w:szCs w:val="20"/>
          <w:lang w:val="en-GB"/>
        </w:rPr>
        <w:t xml:space="preserve"> </w:t>
      </w:r>
      <w:r w:rsidRPr="00B47DCC">
        <w:rPr>
          <w:sz w:val="20"/>
          <w:szCs w:val="20"/>
          <w:lang w:val="en-GB"/>
        </w:rPr>
        <w:t xml:space="preserve">and demonstrate </w:t>
      </w:r>
      <w:r w:rsidR="00542FC6" w:rsidRPr="00B47DCC">
        <w:rPr>
          <w:sz w:val="20"/>
          <w:szCs w:val="20"/>
          <w:lang w:val="en-GB"/>
        </w:rPr>
        <w:t xml:space="preserve">the </w:t>
      </w:r>
      <w:r w:rsidRPr="00B47DCC">
        <w:rPr>
          <w:sz w:val="20"/>
          <w:szCs w:val="20"/>
          <w:lang w:val="en-GB"/>
        </w:rPr>
        <w:t xml:space="preserve">global leadership </w:t>
      </w:r>
      <w:r w:rsidR="00542FC6" w:rsidRPr="00B47DCC">
        <w:rPr>
          <w:sz w:val="20"/>
          <w:szCs w:val="20"/>
          <w:lang w:val="en-GB"/>
        </w:rPr>
        <w:t xml:space="preserve">of UNDP </w:t>
      </w:r>
      <w:r w:rsidRPr="00B47DCC">
        <w:rPr>
          <w:sz w:val="20"/>
          <w:szCs w:val="20"/>
          <w:lang w:val="en-GB"/>
        </w:rPr>
        <w:t xml:space="preserve">in facilitating and promoting the </w:t>
      </w:r>
      <w:r w:rsidR="00542FC6" w:rsidRPr="00B47DCC">
        <w:rPr>
          <w:sz w:val="20"/>
          <w:szCs w:val="20"/>
          <w:lang w:val="en-GB"/>
        </w:rPr>
        <w:t xml:space="preserve">humanitarian-development-peace nexus </w:t>
      </w:r>
      <w:r w:rsidRPr="00B47DCC">
        <w:rPr>
          <w:sz w:val="20"/>
          <w:szCs w:val="20"/>
          <w:lang w:val="en-GB"/>
        </w:rPr>
        <w:t xml:space="preserve">approach. UNDP will </w:t>
      </w:r>
      <w:r w:rsidR="00E37F7D" w:rsidRPr="00B47DCC">
        <w:rPr>
          <w:sz w:val="20"/>
          <w:szCs w:val="20"/>
          <w:lang w:val="en-GB"/>
        </w:rPr>
        <w:t xml:space="preserve">address </w:t>
      </w:r>
      <w:r w:rsidRPr="00B47DCC">
        <w:rPr>
          <w:sz w:val="20"/>
          <w:szCs w:val="20"/>
          <w:lang w:val="en-GB"/>
        </w:rPr>
        <w:t>this</w:t>
      </w:r>
      <w:r w:rsidR="001C21AD" w:rsidRPr="00B47DCC">
        <w:rPr>
          <w:sz w:val="20"/>
          <w:szCs w:val="20"/>
          <w:lang w:val="en-GB"/>
        </w:rPr>
        <w:t xml:space="preserve"> </w:t>
      </w:r>
      <w:r w:rsidR="00FE7F3E" w:rsidRPr="00B47DCC">
        <w:rPr>
          <w:sz w:val="20"/>
          <w:szCs w:val="20"/>
          <w:lang w:val="en-GB"/>
        </w:rPr>
        <w:t xml:space="preserve">in the </w:t>
      </w:r>
      <w:r w:rsidRPr="00B47DCC">
        <w:rPr>
          <w:sz w:val="20"/>
          <w:szCs w:val="20"/>
          <w:lang w:val="en-GB"/>
        </w:rPr>
        <w:t xml:space="preserve">upcoming </w:t>
      </w:r>
      <w:r w:rsidR="00542FC6" w:rsidRPr="00B47DCC">
        <w:rPr>
          <w:sz w:val="20"/>
          <w:szCs w:val="20"/>
          <w:lang w:val="en-GB"/>
        </w:rPr>
        <w:t>c</w:t>
      </w:r>
      <w:r w:rsidR="001C21AD" w:rsidRPr="00B47DCC">
        <w:rPr>
          <w:sz w:val="20"/>
          <w:szCs w:val="20"/>
          <w:lang w:val="en-GB"/>
        </w:rPr>
        <w:t xml:space="preserve">risis and </w:t>
      </w:r>
      <w:r w:rsidR="00542FC6" w:rsidRPr="00B47DCC">
        <w:rPr>
          <w:sz w:val="20"/>
          <w:szCs w:val="20"/>
          <w:lang w:val="en-GB"/>
        </w:rPr>
        <w:t>f</w:t>
      </w:r>
      <w:r w:rsidR="001C21AD" w:rsidRPr="00B47DCC">
        <w:rPr>
          <w:sz w:val="20"/>
          <w:szCs w:val="20"/>
          <w:lang w:val="en-GB"/>
        </w:rPr>
        <w:t xml:space="preserve">ragility </w:t>
      </w:r>
      <w:r w:rsidR="00542FC6" w:rsidRPr="00B47DCC">
        <w:rPr>
          <w:sz w:val="20"/>
          <w:szCs w:val="20"/>
          <w:lang w:val="en-GB"/>
        </w:rPr>
        <w:t>f</w:t>
      </w:r>
      <w:r w:rsidRPr="00B47DCC">
        <w:rPr>
          <w:sz w:val="20"/>
          <w:szCs w:val="20"/>
          <w:lang w:val="en-GB"/>
        </w:rPr>
        <w:t>ramework</w:t>
      </w:r>
      <w:r w:rsidR="4D1E15D1" w:rsidRPr="00B47DCC">
        <w:rPr>
          <w:sz w:val="20"/>
          <w:szCs w:val="20"/>
          <w:lang w:val="en-GB"/>
        </w:rPr>
        <w:t>, focus</w:t>
      </w:r>
      <w:r w:rsidR="007A6817" w:rsidRPr="00B47DCC">
        <w:rPr>
          <w:sz w:val="20"/>
          <w:szCs w:val="20"/>
          <w:lang w:val="en-GB"/>
        </w:rPr>
        <w:t>ing</w:t>
      </w:r>
      <w:r w:rsidR="4D1E15D1" w:rsidRPr="00B47DCC">
        <w:rPr>
          <w:sz w:val="20"/>
          <w:szCs w:val="20"/>
          <w:lang w:val="en-GB"/>
        </w:rPr>
        <w:t xml:space="preserve"> </w:t>
      </w:r>
      <w:r w:rsidR="006F33D8" w:rsidRPr="00B47DCC">
        <w:rPr>
          <w:sz w:val="20"/>
          <w:szCs w:val="20"/>
          <w:lang w:val="en-GB"/>
        </w:rPr>
        <w:t xml:space="preserve">its work </w:t>
      </w:r>
      <w:r w:rsidR="4D1E15D1" w:rsidRPr="00B47DCC">
        <w:rPr>
          <w:sz w:val="20"/>
          <w:szCs w:val="20"/>
          <w:lang w:val="en-GB"/>
        </w:rPr>
        <w:t xml:space="preserve">in fragile contexts </w:t>
      </w:r>
      <w:r w:rsidR="008B1375" w:rsidRPr="00B47DCC">
        <w:rPr>
          <w:sz w:val="20"/>
          <w:szCs w:val="20"/>
          <w:lang w:val="en-GB"/>
        </w:rPr>
        <w:t xml:space="preserve">to drive the </w:t>
      </w:r>
      <w:r w:rsidR="007D3C66" w:rsidRPr="00B47DCC">
        <w:rPr>
          <w:sz w:val="20"/>
          <w:szCs w:val="20"/>
          <w:lang w:val="en-GB"/>
        </w:rPr>
        <w:t>D</w:t>
      </w:r>
      <w:r w:rsidR="4D1E15D1" w:rsidRPr="00B47DCC">
        <w:rPr>
          <w:sz w:val="20"/>
          <w:szCs w:val="20"/>
          <w:lang w:val="en-GB"/>
        </w:rPr>
        <w:t xml:space="preserve">ecade </w:t>
      </w:r>
      <w:r w:rsidR="00E47EA8" w:rsidRPr="00B47DCC">
        <w:rPr>
          <w:sz w:val="20"/>
          <w:szCs w:val="20"/>
          <w:lang w:val="en-GB"/>
        </w:rPr>
        <w:t>of</w:t>
      </w:r>
      <w:r w:rsidR="4D1E15D1" w:rsidRPr="00B47DCC">
        <w:rPr>
          <w:sz w:val="20"/>
          <w:szCs w:val="20"/>
          <w:lang w:val="en-GB"/>
        </w:rPr>
        <w:t xml:space="preserve"> </w:t>
      </w:r>
      <w:r w:rsidR="007D3C66" w:rsidRPr="00B47DCC">
        <w:rPr>
          <w:sz w:val="20"/>
          <w:szCs w:val="20"/>
          <w:lang w:val="en-GB"/>
        </w:rPr>
        <w:t>A</w:t>
      </w:r>
      <w:r w:rsidR="4D1E15D1" w:rsidRPr="00B47DCC">
        <w:rPr>
          <w:sz w:val="20"/>
          <w:szCs w:val="20"/>
          <w:lang w:val="en-GB"/>
        </w:rPr>
        <w:t xml:space="preserve">ction </w:t>
      </w:r>
      <w:r w:rsidR="006F33D8" w:rsidRPr="00B47DCC">
        <w:rPr>
          <w:sz w:val="20"/>
          <w:szCs w:val="20"/>
          <w:lang w:val="en-GB"/>
        </w:rPr>
        <w:t xml:space="preserve">in line with its </w:t>
      </w:r>
      <w:r w:rsidR="4D1E15D1" w:rsidRPr="00B47DCC">
        <w:rPr>
          <w:sz w:val="20"/>
          <w:szCs w:val="20"/>
          <w:lang w:val="en-GB"/>
        </w:rPr>
        <w:t xml:space="preserve">comparative advantage, and </w:t>
      </w:r>
      <w:r w:rsidR="006F33D8" w:rsidRPr="00B47DCC">
        <w:rPr>
          <w:sz w:val="20"/>
          <w:szCs w:val="20"/>
          <w:lang w:val="en-GB"/>
        </w:rPr>
        <w:t xml:space="preserve">based on a </w:t>
      </w:r>
      <w:r w:rsidR="4D1E15D1" w:rsidRPr="00B47DCC">
        <w:rPr>
          <w:sz w:val="20"/>
          <w:szCs w:val="20"/>
          <w:lang w:val="en-GB"/>
        </w:rPr>
        <w:t>fit</w:t>
      </w:r>
      <w:r w:rsidR="007D3C66" w:rsidRPr="00B47DCC">
        <w:rPr>
          <w:sz w:val="20"/>
          <w:szCs w:val="20"/>
          <w:lang w:val="en-GB"/>
        </w:rPr>
        <w:t>-</w:t>
      </w:r>
      <w:r w:rsidR="4D1E15D1" w:rsidRPr="00B47DCC">
        <w:rPr>
          <w:sz w:val="20"/>
          <w:szCs w:val="20"/>
          <w:lang w:val="en-GB"/>
        </w:rPr>
        <w:t>for</w:t>
      </w:r>
      <w:r w:rsidR="007D3C66" w:rsidRPr="00B47DCC">
        <w:rPr>
          <w:sz w:val="20"/>
          <w:szCs w:val="20"/>
          <w:lang w:val="en-GB"/>
        </w:rPr>
        <w:t>-</w:t>
      </w:r>
      <w:r w:rsidR="4D1E15D1" w:rsidRPr="00B47DCC">
        <w:rPr>
          <w:sz w:val="20"/>
          <w:szCs w:val="20"/>
          <w:lang w:val="en-GB"/>
        </w:rPr>
        <w:t xml:space="preserve">purpose </w:t>
      </w:r>
      <w:r w:rsidR="006F33D8" w:rsidRPr="00B47DCC">
        <w:rPr>
          <w:sz w:val="20"/>
          <w:szCs w:val="20"/>
          <w:lang w:val="en-GB"/>
        </w:rPr>
        <w:t xml:space="preserve">business model </w:t>
      </w:r>
      <w:r w:rsidR="4D1E15D1" w:rsidRPr="00B47DCC">
        <w:rPr>
          <w:sz w:val="20"/>
          <w:szCs w:val="20"/>
          <w:lang w:val="en-GB"/>
        </w:rPr>
        <w:t>in these high-risk, complex operating environment</w:t>
      </w:r>
      <w:r w:rsidR="00E37F7D" w:rsidRPr="00B47DCC">
        <w:rPr>
          <w:sz w:val="20"/>
          <w:szCs w:val="20"/>
          <w:lang w:val="en-GB"/>
        </w:rPr>
        <w:t xml:space="preserve">s with </w:t>
      </w:r>
      <w:r w:rsidR="00265805" w:rsidRPr="00B47DCC">
        <w:rPr>
          <w:sz w:val="20"/>
          <w:szCs w:val="20"/>
          <w:lang w:val="en-GB"/>
        </w:rPr>
        <w:t>upgraded programming models and solutions for nexus implementation at country and local levels</w:t>
      </w:r>
      <w:r w:rsidR="001C21AD" w:rsidRPr="00B47DCC">
        <w:rPr>
          <w:sz w:val="20"/>
          <w:szCs w:val="20"/>
          <w:lang w:val="en-GB"/>
        </w:rPr>
        <w:t>.</w:t>
      </w:r>
      <w:r w:rsidR="4D1E15D1" w:rsidRPr="00B47DCC">
        <w:rPr>
          <w:sz w:val="20"/>
          <w:szCs w:val="20"/>
          <w:lang w:val="en-GB"/>
        </w:rPr>
        <w:t xml:space="preserve"> </w:t>
      </w:r>
      <w:r w:rsidR="00E37F7D" w:rsidRPr="00B47DCC">
        <w:rPr>
          <w:sz w:val="20"/>
          <w:szCs w:val="20"/>
          <w:lang w:val="en-GB"/>
        </w:rPr>
        <w:t xml:space="preserve">In addition, UNDP global leadership role on the </w:t>
      </w:r>
      <w:r w:rsidR="00542FC6" w:rsidRPr="00B47DCC">
        <w:rPr>
          <w:sz w:val="20"/>
          <w:szCs w:val="20"/>
          <w:lang w:val="en-GB"/>
        </w:rPr>
        <w:t>nexus</w:t>
      </w:r>
      <w:r w:rsidR="00E37F7D" w:rsidRPr="00B47DCC">
        <w:rPr>
          <w:sz w:val="20"/>
          <w:szCs w:val="20"/>
          <w:lang w:val="en-GB"/>
        </w:rPr>
        <w:t xml:space="preserve"> will be strengthened in specific platforms such as the Inter-Agency Standing Committee and the OECD International Network on Conflict and Fragility.</w:t>
      </w:r>
      <w:r w:rsidR="00231EB4" w:rsidRPr="00B47DCC">
        <w:rPr>
          <w:sz w:val="20"/>
          <w:szCs w:val="20"/>
          <w:lang w:val="en-GB"/>
        </w:rPr>
        <w:t xml:space="preserve"> UNDP, together with </w:t>
      </w:r>
      <w:r w:rsidR="00542FC6" w:rsidRPr="00B47DCC">
        <w:rPr>
          <w:sz w:val="20"/>
          <w:szCs w:val="20"/>
          <w:lang w:val="en-GB"/>
        </w:rPr>
        <w:t>the Office for the Coordination of Humanitarian Affairs</w:t>
      </w:r>
      <w:r w:rsidR="00231EB4" w:rsidRPr="00B47DCC">
        <w:rPr>
          <w:sz w:val="20"/>
          <w:szCs w:val="20"/>
          <w:lang w:val="en-GB"/>
        </w:rPr>
        <w:t xml:space="preserve">, continues to co-chair the Joint Steering Committee </w:t>
      </w:r>
      <w:r w:rsidR="001B2F30" w:rsidRPr="00B47DCC">
        <w:rPr>
          <w:sz w:val="20"/>
          <w:szCs w:val="20"/>
          <w:lang w:val="en-GB"/>
        </w:rPr>
        <w:t xml:space="preserve">to Advance </w:t>
      </w:r>
      <w:r w:rsidR="00231EB4" w:rsidRPr="00B47DCC">
        <w:rPr>
          <w:sz w:val="20"/>
          <w:szCs w:val="20"/>
          <w:lang w:val="en-GB"/>
        </w:rPr>
        <w:t>Humanitarian</w:t>
      </w:r>
      <w:r w:rsidR="001B2F30" w:rsidRPr="00B47DCC">
        <w:rPr>
          <w:sz w:val="20"/>
          <w:szCs w:val="20"/>
          <w:lang w:val="en-GB"/>
        </w:rPr>
        <w:t xml:space="preserve"> and </w:t>
      </w:r>
      <w:r w:rsidR="00231EB4" w:rsidRPr="00B47DCC">
        <w:rPr>
          <w:sz w:val="20"/>
          <w:szCs w:val="20"/>
          <w:lang w:val="en-GB"/>
        </w:rPr>
        <w:t xml:space="preserve">Development Collaboration, </w:t>
      </w:r>
      <w:r w:rsidR="005250B7" w:rsidRPr="00B47DCC">
        <w:rPr>
          <w:sz w:val="20"/>
          <w:szCs w:val="20"/>
          <w:lang w:val="en-GB"/>
        </w:rPr>
        <w:t>to</w:t>
      </w:r>
      <w:r w:rsidR="00231EB4" w:rsidRPr="00B47DCC">
        <w:rPr>
          <w:sz w:val="20"/>
          <w:szCs w:val="20"/>
          <w:lang w:val="en-GB"/>
        </w:rPr>
        <w:t xml:space="preserve"> promot</w:t>
      </w:r>
      <w:r w:rsidR="005250B7" w:rsidRPr="00B47DCC">
        <w:rPr>
          <w:sz w:val="20"/>
          <w:szCs w:val="20"/>
          <w:lang w:val="en-GB"/>
        </w:rPr>
        <w:t>e</w:t>
      </w:r>
      <w:r w:rsidR="00231EB4" w:rsidRPr="00B47DCC">
        <w:rPr>
          <w:sz w:val="20"/>
          <w:szCs w:val="20"/>
          <w:lang w:val="en-GB"/>
        </w:rPr>
        <w:t xml:space="preserve"> collaboration </w:t>
      </w:r>
      <w:r w:rsidR="005250B7" w:rsidRPr="00B47DCC">
        <w:rPr>
          <w:sz w:val="20"/>
          <w:szCs w:val="20"/>
          <w:lang w:val="en-GB"/>
        </w:rPr>
        <w:t xml:space="preserve">and implementation </w:t>
      </w:r>
      <w:r w:rsidR="00231EB4" w:rsidRPr="00B47DCC">
        <w:rPr>
          <w:sz w:val="20"/>
          <w:szCs w:val="20"/>
          <w:lang w:val="en-GB"/>
        </w:rPr>
        <w:t>o</w:t>
      </w:r>
      <w:r w:rsidR="005250B7" w:rsidRPr="00B47DCC">
        <w:rPr>
          <w:sz w:val="20"/>
          <w:szCs w:val="20"/>
          <w:lang w:val="en-GB"/>
        </w:rPr>
        <w:t>f</w:t>
      </w:r>
      <w:r w:rsidR="00231EB4" w:rsidRPr="00B47DCC">
        <w:rPr>
          <w:sz w:val="20"/>
          <w:szCs w:val="20"/>
          <w:lang w:val="en-GB"/>
        </w:rPr>
        <w:t xml:space="preserve"> the </w:t>
      </w:r>
      <w:r w:rsidR="001B2F30" w:rsidRPr="00B47DCC">
        <w:rPr>
          <w:sz w:val="20"/>
          <w:szCs w:val="20"/>
          <w:lang w:val="en-GB"/>
        </w:rPr>
        <w:t xml:space="preserve">nexus </w:t>
      </w:r>
      <w:r w:rsidR="00231EB4" w:rsidRPr="00B47DCC">
        <w:rPr>
          <w:sz w:val="20"/>
          <w:szCs w:val="20"/>
          <w:lang w:val="en-GB"/>
        </w:rPr>
        <w:t>approach at the country level.</w:t>
      </w:r>
      <w:r w:rsidR="00E75D2A" w:rsidRPr="00B47DCC">
        <w:rPr>
          <w:sz w:val="20"/>
          <w:szCs w:val="20"/>
          <w:lang w:val="en-GB"/>
        </w:rPr>
        <w:t xml:space="preserve"> </w:t>
      </w:r>
    </w:p>
    <w:p w14:paraId="045D0944" w14:textId="77777777" w:rsidR="00102BD9" w:rsidRPr="00CD586E" w:rsidRDefault="00102BD9" w:rsidP="00CD586E">
      <w:pPr>
        <w:pStyle w:val="NormalWeb"/>
        <w:tabs>
          <w:tab w:val="left" w:pos="900"/>
          <w:tab w:val="left" w:pos="2160"/>
        </w:tabs>
        <w:spacing w:before="0" w:beforeAutospacing="0" w:after="0" w:afterAutospacing="0"/>
        <w:ind w:left="540"/>
        <w:jc w:val="both"/>
        <w:rPr>
          <w:color w:val="000000" w:themeColor="text1"/>
          <w:sz w:val="12"/>
          <w:szCs w:val="12"/>
          <w:lang w:val="en-GB"/>
        </w:rPr>
      </w:pPr>
    </w:p>
    <w:p w14:paraId="2D9E4C12" w14:textId="4504EFA3" w:rsidR="00996948" w:rsidRPr="00B47DCC" w:rsidRDefault="0BC2FB03" w:rsidP="00B47DCC">
      <w:pPr>
        <w:pStyle w:val="NormalWeb"/>
        <w:numPr>
          <w:ilvl w:val="0"/>
          <w:numId w:val="22"/>
        </w:numPr>
        <w:tabs>
          <w:tab w:val="left" w:pos="900"/>
          <w:tab w:val="left" w:pos="1620"/>
        </w:tabs>
        <w:spacing w:before="0" w:beforeAutospacing="0" w:after="0" w:afterAutospacing="0"/>
        <w:ind w:left="540" w:firstLine="0"/>
        <w:jc w:val="both"/>
        <w:rPr>
          <w:sz w:val="20"/>
          <w:szCs w:val="20"/>
          <w:lang w:val="en-GB"/>
        </w:rPr>
      </w:pPr>
      <w:r w:rsidRPr="00B47DCC">
        <w:rPr>
          <w:sz w:val="20"/>
          <w:szCs w:val="20"/>
          <w:lang w:val="en-GB"/>
        </w:rPr>
        <w:t xml:space="preserve">UNDP acknowledges </w:t>
      </w:r>
      <w:r w:rsidR="001B2F30" w:rsidRPr="00B47DCC">
        <w:rPr>
          <w:b/>
          <w:bCs/>
          <w:sz w:val="20"/>
          <w:szCs w:val="20"/>
          <w:lang w:val="en-GB"/>
        </w:rPr>
        <w:t>r</w:t>
      </w:r>
      <w:r w:rsidRPr="00B47DCC">
        <w:rPr>
          <w:b/>
          <w:bCs/>
          <w:sz w:val="20"/>
          <w:szCs w:val="20"/>
          <w:lang w:val="en-GB"/>
        </w:rPr>
        <w:t>ecommendation 2</w:t>
      </w:r>
      <w:r w:rsidRPr="00B47DCC">
        <w:rPr>
          <w:sz w:val="20"/>
          <w:szCs w:val="20"/>
          <w:lang w:val="en-GB"/>
        </w:rPr>
        <w:t xml:space="preserve">, which </w:t>
      </w:r>
      <w:r w:rsidR="00615650" w:rsidRPr="00B47DCC">
        <w:rPr>
          <w:sz w:val="20"/>
          <w:szCs w:val="20"/>
          <w:lang w:val="en-GB"/>
        </w:rPr>
        <w:t>suggests</w:t>
      </w:r>
      <w:r w:rsidRPr="00B47DCC">
        <w:rPr>
          <w:sz w:val="20"/>
          <w:szCs w:val="20"/>
          <w:lang w:val="en-GB"/>
        </w:rPr>
        <w:t xml:space="preserve"> prioritiz</w:t>
      </w:r>
      <w:r w:rsidR="00615650" w:rsidRPr="00B47DCC">
        <w:rPr>
          <w:sz w:val="20"/>
          <w:szCs w:val="20"/>
          <w:lang w:val="en-GB"/>
        </w:rPr>
        <w:t>ing</w:t>
      </w:r>
      <w:r w:rsidRPr="00B47DCC">
        <w:rPr>
          <w:sz w:val="20"/>
          <w:szCs w:val="20"/>
          <w:lang w:val="en-GB"/>
        </w:rPr>
        <w:t xml:space="preserve"> support to conflict prevention at the global and country level</w:t>
      </w:r>
      <w:r w:rsidR="001B2F30" w:rsidRPr="00B47DCC">
        <w:rPr>
          <w:sz w:val="20"/>
          <w:szCs w:val="20"/>
          <w:lang w:val="en-GB"/>
        </w:rPr>
        <w:t>s</w:t>
      </w:r>
      <w:r w:rsidRPr="00B47DCC">
        <w:rPr>
          <w:sz w:val="20"/>
          <w:szCs w:val="20"/>
          <w:lang w:val="en-GB"/>
        </w:rPr>
        <w:t xml:space="preserve"> across three areas:</w:t>
      </w:r>
      <w:r w:rsidR="001B2F30" w:rsidRPr="00B47DCC">
        <w:rPr>
          <w:sz w:val="20"/>
          <w:szCs w:val="20"/>
          <w:lang w:val="en-GB"/>
        </w:rPr>
        <w:t xml:space="preserve"> prevention of violent extremism;</w:t>
      </w:r>
      <w:r w:rsidRPr="00B47DCC">
        <w:rPr>
          <w:sz w:val="20"/>
          <w:szCs w:val="20"/>
          <w:lang w:val="en-GB"/>
        </w:rPr>
        <w:t xml:space="preserve"> multidimensional risk</w:t>
      </w:r>
      <w:r w:rsidR="00AA721C" w:rsidRPr="00B47DCC">
        <w:rPr>
          <w:sz w:val="20"/>
          <w:szCs w:val="20"/>
          <w:lang w:val="en-GB"/>
        </w:rPr>
        <w:t>, especially as it relates to the interlinked dimensions of climate and conflict</w:t>
      </w:r>
      <w:r w:rsidR="00614035">
        <w:rPr>
          <w:sz w:val="20"/>
          <w:szCs w:val="20"/>
          <w:lang w:val="en-GB"/>
        </w:rPr>
        <w:t>;</w:t>
      </w:r>
      <w:r w:rsidRPr="00B47DCC">
        <w:rPr>
          <w:sz w:val="20"/>
          <w:szCs w:val="20"/>
          <w:lang w:val="en-GB"/>
        </w:rPr>
        <w:t xml:space="preserve"> and early warning. </w:t>
      </w:r>
      <w:r w:rsidR="001B2F30" w:rsidRPr="00B47DCC">
        <w:rPr>
          <w:sz w:val="20"/>
          <w:szCs w:val="20"/>
          <w:lang w:val="en-GB"/>
        </w:rPr>
        <w:t xml:space="preserve">The </w:t>
      </w:r>
      <w:r w:rsidR="00996A56" w:rsidRPr="00B47DCC">
        <w:rPr>
          <w:sz w:val="20"/>
          <w:szCs w:val="20"/>
          <w:lang w:val="en-GB"/>
        </w:rPr>
        <w:t xml:space="preserve">new </w:t>
      </w:r>
      <w:r w:rsidR="001B2F30" w:rsidRPr="00B47DCC">
        <w:rPr>
          <w:sz w:val="20"/>
          <w:szCs w:val="20"/>
          <w:lang w:val="en-GB"/>
        </w:rPr>
        <w:t xml:space="preserve">UNDP </w:t>
      </w:r>
      <w:r w:rsidR="00E62DB1" w:rsidRPr="00B47DCC">
        <w:rPr>
          <w:sz w:val="20"/>
          <w:szCs w:val="20"/>
          <w:lang w:val="en-GB"/>
        </w:rPr>
        <w:t>p</w:t>
      </w:r>
      <w:r w:rsidR="00996A56" w:rsidRPr="00B47DCC">
        <w:rPr>
          <w:sz w:val="20"/>
          <w:szCs w:val="20"/>
          <w:lang w:val="en-GB"/>
        </w:rPr>
        <w:t>revention</w:t>
      </w:r>
      <w:r w:rsidRPr="00B47DCC">
        <w:rPr>
          <w:sz w:val="20"/>
          <w:szCs w:val="20"/>
          <w:lang w:val="en-GB"/>
        </w:rPr>
        <w:t xml:space="preserve"> </w:t>
      </w:r>
      <w:r w:rsidR="00E62DB1" w:rsidRPr="00B47DCC">
        <w:rPr>
          <w:sz w:val="20"/>
          <w:szCs w:val="20"/>
          <w:lang w:val="en-GB"/>
        </w:rPr>
        <w:t>o</w:t>
      </w:r>
      <w:r w:rsidRPr="00B47DCC">
        <w:rPr>
          <w:sz w:val="20"/>
          <w:szCs w:val="20"/>
          <w:lang w:val="en-GB"/>
        </w:rPr>
        <w:t xml:space="preserve">ffer will </w:t>
      </w:r>
      <w:r w:rsidR="00AA721C" w:rsidRPr="00B47DCC">
        <w:rPr>
          <w:sz w:val="20"/>
          <w:szCs w:val="20"/>
          <w:lang w:val="en-GB"/>
        </w:rPr>
        <w:t xml:space="preserve">address these areas of focus, as well as </w:t>
      </w:r>
      <w:r w:rsidRPr="00B47DCC">
        <w:rPr>
          <w:sz w:val="20"/>
          <w:szCs w:val="20"/>
          <w:lang w:val="en-GB"/>
        </w:rPr>
        <w:t>risk</w:t>
      </w:r>
      <w:r w:rsidR="00E62DB1" w:rsidRPr="00B47DCC">
        <w:rPr>
          <w:sz w:val="20"/>
          <w:szCs w:val="20"/>
          <w:lang w:val="en-GB"/>
        </w:rPr>
        <w:t>-</w:t>
      </w:r>
      <w:r w:rsidRPr="00B47DCC">
        <w:rPr>
          <w:sz w:val="20"/>
          <w:szCs w:val="20"/>
          <w:lang w:val="en-GB"/>
        </w:rPr>
        <w:t xml:space="preserve">informed development, targeted prevention approaches </w:t>
      </w:r>
      <w:r w:rsidR="00E62DB1" w:rsidRPr="00B47DCC">
        <w:rPr>
          <w:sz w:val="20"/>
          <w:szCs w:val="20"/>
          <w:lang w:val="en-GB"/>
        </w:rPr>
        <w:t>and</w:t>
      </w:r>
      <w:r w:rsidRPr="00B47DCC">
        <w:rPr>
          <w:sz w:val="20"/>
          <w:szCs w:val="20"/>
          <w:lang w:val="en-GB"/>
        </w:rPr>
        <w:t xml:space="preserve"> mainstreaming </w:t>
      </w:r>
      <w:r w:rsidR="00E62DB1" w:rsidRPr="00B47DCC">
        <w:rPr>
          <w:sz w:val="20"/>
          <w:szCs w:val="20"/>
          <w:lang w:val="en-GB"/>
        </w:rPr>
        <w:t xml:space="preserve">conflict sensitivity and social cohesion </w:t>
      </w:r>
      <w:r w:rsidRPr="00B47DCC">
        <w:rPr>
          <w:sz w:val="20"/>
          <w:szCs w:val="20"/>
          <w:lang w:val="en-GB"/>
        </w:rPr>
        <w:t xml:space="preserve">throughout </w:t>
      </w:r>
      <w:r w:rsidR="001B2F30" w:rsidRPr="00B47DCC">
        <w:rPr>
          <w:sz w:val="20"/>
          <w:szCs w:val="20"/>
          <w:lang w:val="en-GB"/>
        </w:rPr>
        <w:t xml:space="preserve">the work of </w:t>
      </w:r>
      <w:r w:rsidR="00257DD7">
        <w:rPr>
          <w:sz w:val="20"/>
          <w:szCs w:val="20"/>
          <w:lang w:val="en-GB"/>
        </w:rPr>
        <w:t>the organization</w:t>
      </w:r>
      <w:r w:rsidRPr="00B47DCC">
        <w:rPr>
          <w:sz w:val="20"/>
          <w:szCs w:val="20"/>
          <w:lang w:val="en-GB"/>
        </w:rPr>
        <w:t xml:space="preserve">. </w:t>
      </w:r>
      <w:r w:rsidR="006F33D8" w:rsidRPr="00B47DCC">
        <w:rPr>
          <w:sz w:val="20"/>
          <w:szCs w:val="20"/>
          <w:lang w:val="en-GB"/>
        </w:rPr>
        <w:t xml:space="preserve">UNDP </w:t>
      </w:r>
      <w:r w:rsidR="005509C9" w:rsidRPr="00B47DCC">
        <w:rPr>
          <w:sz w:val="20"/>
          <w:szCs w:val="20"/>
          <w:lang w:val="en-GB"/>
        </w:rPr>
        <w:t xml:space="preserve">will </w:t>
      </w:r>
      <w:r w:rsidR="007A1BED" w:rsidRPr="00B47DCC">
        <w:rPr>
          <w:sz w:val="20"/>
          <w:szCs w:val="20"/>
          <w:lang w:val="en-GB"/>
        </w:rPr>
        <w:t xml:space="preserve">strengthen existing partnerships with </w:t>
      </w:r>
      <w:r w:rsidR="001B2F30" w:rsidRPr="00B47DCC">
        <w:rPr>
          <w:sz w:val="20"/>
          <w:szCs w:val="20"/>
          <w:lang w:val="en-GB"/>
        </w:rPr>
        <w:t xml:space="preserve">the Department of Political and Peacebuilding Affairs </w:t>
      </w:r>
      <w:r w:rsidR="00256694" w:rsidRPr="00B47DCC">
        <w:rPr>
          <w:sz w:val="20"/>
          <w:szCs w:val="20"/>
          <w:lang w:val="en-GB"/>
        </w:rPr>
        <w:t>(</w:t>
      </w:r>
      <w:r w:rsidR="007A1BED" w:rsidRPr="00B47DCC">
        <w:rPr>
          <w:sz w:val="20"/>
          <w:szCs w:val="20"/>
          <w:lang w:val="en-GB"/>
        </w:rPr>
        <w:t>DPPA</w:t>
      </w:r>
      <w:r w:rsidR="00256694" w:rsidRPr="00B47DCC">
        <w:rPr>
          <w:sz w:val="20"/>
          <w:szCs w:val="20"/>
          <w:lang w:val="en-GB"/>
        </w:rPr>
        <w:t>)</w:t>
      </w:r>
      <w:r w:rsidR="007A1BED" w:rsidRPr="00B47DCC">
        <w:rPr>
          <w:sz w:val="20"/>
          <w:szCs w:val="20"/>
          <w:lang w:val="en-GB"/>
        </w:rPr>
        <w:t xml:space="preserve"> and </w:t>
      </w:r>
      <w:r w:rsidR="00256694" w:rsidRPr="00B47DCC">
        <w:rPr>
          <w:sz w:val="20"/>
          <w:szCs w:val="20"/>
          <w:lang w:val="en-GB"/>
        </w:rPr>
        <w:t xml:space="preserve">the Peacebuilding Support Office </w:t>
      </w:r>
      <w:r w:rsidR="00F76181" w:rsidRPr="00B47DCC">
        <w:rPr>
          <w:sz w:val="20"/>
          <w:szCs w:val="20"/>
          <w:lang w:val="en-GB"/>
        </w:rPr>
        <w:t>and</w:t>
      </w:r>
      <w:r w:rsidR="005509C9" w:rsidRPr="00B47DCC">
        <w:rPr>
          <w:sz w:val="20"/>
          <w:szCs w:val="20"/>
          <w:lang w:val="en-GB"/>
        </w:rPr>
        <w:t xml:space="preserve"> promote the p</w:t>
      </w:r>
      <w:r w:rsidRPr="00B47DCC">
        <w:rPr>
          <w:sz w:val="20"/>
          <w:szCs w:val="20"/>
          <w:lang w:val="en-GB"/>
        </w:rPr>
        <w:t>rovision of integrated solutions to fast</w:t>
      </w:r>
      <w:r w:rsidR="00E62DB1" w:rsidRPr="00B47DCC">
        <w:rPr>
          <w:sz w:val="20"/>
          <w:szCs w:val="20"/>
          <w:lang w:val="en-GB"/>
        </w:rPr>
        <w:t>-</w:t>
      </w:r>
      <w:r w:rsidRPr="00B47DCC">
        <w:rPr>
          <w:sz w:val="20"/>
          <w:szCs w:val="20"/>
          <w:lang w:val="en-GB"/>
        </w:rPr>
        <w:t>changing contexts</w:t>
      </w:r>
      <w:r w:rsidR="00AA721C" w:rsidRPr="00B47DCC">
        <w:rPr>
          <w:sz w:val="20"/>
          <w:szCs w:val="20"/>
          <w:lang w:val="en-GB"/>
        </w:rPr>
        <w:t xml:space="preserve">, and seek to expand partnerships within the wide range of </w:t>
      </w:r>
      <w:r w:rsidR="00256694" w:rsidRPr="00B47DCC">
        <w:rPr>
          <w:sz w:val="20"/>
          <w:szCs w:val="20"/>
          <w:lang w:val="en-GB"/>
        </w:rPr>
        <w:t xml:space="preserve">humanitarian-development-peace nexus </w:t>
      </w:r>
      <w:r w:rsidR="00AA721C" w:rsidRPr="00B47DCC">
        <w:rPr>
          <w:sz w:val="20"/>
          <w:szCs w:val="20"/>
          <w:lang w:val="en-GB"/>
        </w:rPr>
        <w:t>actors to encourage and facilitate a pivot towards prevention</w:t>
      </w:r>
      <w:r w:rsidR="67F0FEF4" w:rsidRPr="00B47DCC">
        <w:rPr>
          <w:sz w:val="20"/>
          <w:szCs w:val="20"/>
          <w:lang w:val="en-GB"/>
        </w:rPr>
        <w:t>.</w:t>
      </w:r>
      <w:r w:rsidR="008E54B2" w:rsidRPr="00B47DCC" w:rsidDel="008E54B2">
        <w:rPr>
          <w:sz w:val="20"/>
          <w:szCs w:val="20"/>
          <w:lang w:val="en-GB"/>
        </w:rPr>
        <w:t xml:space="preserve"> </w:t>
      </w:r>
    </w:p>
    <w:p w14:paraId="2869C512" w14:textId="77777777" w:rsidR="00256694" w:rsidRPr="00DB4AD6" w:rsidRDefault="00256694" w:rsidP="00B47DCC">
      <w:pPr>
        <w:pStyle w:val="NormalWeb"/>
        <w:tabs>
          <w:tab w:val="left" w:pos="900"/>
          <w:tab w:val="left" w:pos="1620"/>
        </w:tabs>
        <w:spacing w:before="0" w:beforeAutospacing="0" w:after="0" w:afterAutospacing="0"/>
        <w:ind w:left="540"/>
        <w:jc w:val="both"/>
        <w:rPr>
          <w:sz w:val="12"/>
          <w:szCs w:val="12"/>
          <w:lang w:val="en-GB"/>
        </w:rPr>
      </w:pPr>
    </w:p>
    <w:p w14:paraId="1C7428EF" w14:textId="33ABEE2B" w:rsidR="00102BD9" w:rsidRPr="00B47DCC" w:rsidRDefault="00984154" w:rsidP="00B47DCC">
      <w:pPr>
        <w:pStyle w:val="NormalWeb"/>
        <w:numPr>
          <w:ilvl w:val="0"/>
          <w:numId w:val="22"/>
        </w:numPr>
        <w:tabs>
          <w:tab w:val="left" w:pos="900"/>
          <w:tab w:val="left" w:pos="1620"/>
        </w:tabs>
        <w:spacing w:before="0" w:beforeAutospacing="0" w:after="0" w:afterAutospacing="0"/>
        <w:ind w:left="540" w:firstLine="0"/>
        <w:jc w:val="both"/>
        <w:rPr>
          <w:sz w:val="20"/>
          <w:szCs w:val="20"/>
          <w:lang w:val="en-GB"/>
        </w:rPr>
      </w:pPr>
      <w:r w:rsidRPr="00B47DCC">
        <w:rPr>
          <w:sz w:val="20"/>
          <w:szCs w:val="20"/>
          <w:lang w:val="en-GB"/>
        </w:rPr>
        <w:t>U</w:t>
      </w:r>
      <w:r w:rsidR="67F0FEF4" w:rsidRPr="00B47DCC">
        <w:rPr>
          <w:sz w:val="20"/>
          <w:szCs w:val="20"/>
          <w:lang w:val="en-GB"/>
        </w:rPr>
        <w:t>NDP recogni</w:t>
      </w:r>
      <w:r w:rsidR="00256694" w:rsidRPr="00B47DCC">
        <w:rPr>
          <w:sz w:val="20"/>
          <w:szCs w:val="20"/>
          <w:lang w:val="en-GB"/>
        </w:rPr>
        <w:t>z</w:t>
      </w:r>
      <w:r w:rsidR="67F0FEF4" w:rsidRPr="00B47DCC">
        <w:rPr>
          <w:sz w:val="20"/>
          <w:szCs w:val="20"/>
          <w:lang w:val="en-GB"/>
        </w:rPr>
        <w:t xml:space="preserve">es the opportunities to further strengthen the links in the offer </w:t>
      </w:r>
      <w:r w:rsidR="00256694" w:rsidRPr="00B47DCC">
        <w:rPr>
          <w:sz w:val="20"/>
          <w:szCs w:val="20"/>
          <w:lang w:val="en-GB"/>
        </w:rPr>
        <w:t>on prevention of violent extremism</w:t>
      </w:r>
      <w:r w:rsidR="00996948" w:rsidRPr="00B47DCC">
        <w:rPr>
          <w:sz w:val="20"/>
          <w:szCs w:val="20"/>
          <w:lang w:val="en-GB"/>
        </w:rPr>
        <w:t xml:space="preserve">, by ensuring that </w:t>
      </w:r>
      <w:r w:rsidR="00256694" w:rsidRPr="00B47DCC">
        <w:rPr>
          <w:sz w:val="20"/>
          <w:szCs w:val="20"/>
          <w:lang w:val="en-GB"/>
        </w:rPr>
        <w:t xml:space="preserve">it </w:t>
      </w:r>
      <w:r w:rsidR="00E2193C" w:rsidRPr="00B47DCC">
        <w:rPr>
          <w:sz w:val="20"/>
          <w:szCs w:val="20"/>
          <w:lang w:val="en-GB"/>
        </w:rPr>
        <w:t>can</w:t>
      </w:r>
      <w:r w:rsidR="00996948" w:rsidRPr="00B47DCC">
        <w:rPr>
          <w:sz w:val="20"/>
          <w:szCs w:val="20"/>
          <w:lang w:val="en-GB"/>
        </w:rPr>
        <w:t xml:space="preserve"> respond to early warning triggers in a more agile way</w:t>
      </w:r>
      <w:r w:rsidR="67F0FEF4" w:rsidRPr="00B47DCC">
        <w:rPr>
          <w:sz w:val="20"/>
          <w:szCs w:val="20"/>
          <w:lang w:val="en-GB"/>
        </w:rPr>
        <w:t>.</w:t>
      </w:r>
      <w:r w:rsidR="002D33B0" w:rsidRPr="00B47DCC">
        <w:rPr>
          <w:sz w:val="20"/>
          <w:szCs w:val="20"/>
          <w:lang w:val="en-GB"/>
        </w:rPr>
        <w:t xml:space="preserve"> </w:t>
      </w:r>
      <w:r w:rsidR="53B17A6E" w:rsidRPr="00B47DCC">
        <w:rPr>
          <w:sz w:val="20"/>
          <w:szCs w:val="20"/>
          <w:lang w:val="en-GB"/>
        </w:rPr>
        <w:t>UNDP recognize</w:t>
      </w:r>
      <w:r w:rsidR="00DF05AF" w:rsidRPr="00B47DCC">
        <w:rPr>
          <w:sz w:val="20"/>
          <w:szCs w:val="20"/>
          <w:lang w:val="en-GB"/>
        </w:rPr>
        <w:t>s</w:t>
      </w:r>
      <w:r w:rsidR="53B17A6E" w:rsidRPr="00B47DCC">
        <w:rPr>
          <w:sz w:val="20"/>
          <w:szCs w:val="20"/>
          <w:lang w:val="en-GB"/>
        </w:rPr>
        <w:t xml:space="preserve"> and actively support</w:t>
      </w:r>
      <w:r w:rsidR="00DF05AF" w:rsidRPr="00B47DCC">
        <w:rPr>
          <w:sz w:val="20"/>
          <w:szCs w:val="20"/>
          <w:lang w:val="en-GB"/>
        </w:rPr>
        <w:t>s</w:t>
      </w:r>
      <w:r w:rsidR="53B17A6E" w:rsidRPr="00B47DCC">
        <w:rPr>
          <w:sz w:val="20"/>
          <w:szCs w:val="20"/>
          <w:lang w:val="en-GB"/>
        </w:rPr>
        <w:t xml:space="preserve"> the inclusion and engagement of youth in the development of </w:t>
      </w:r>
      <w:r w:rsidR="00256694" w:rsidRPr="00B47DCC">
        <w:rPr>
          <w:sz w:val="20"/>
          <w:szCs w:val="20"/>
          <w:lang w:val="en-GB"/>
        </w:rPr>
        <w:t>n</w:t>
      </w:r>
      <w:r w:rsidR="53B17A6E" w:rsidRPr="00B47DCC">
        <w:rPr>
          <w:sz w:val="20"/>
          <w:szCs w:val="20"/>
          <w:lang w:val="en-GB"/>
        </w:rPr>
        <w:t xml:space="preserve">ational </w:t>
      </w:r>
      <w:r w:rsidR="00256694" w:rsidRPr="00B47DCC">
        <w:rPr>
          <w:sz w:val="20"/>
          <w:szCs w:val="20"/>
          <w:lang w:val="en-GB"/>
        </w:rPr>
        <w:t xml:space="preserve">action plans </w:t>
      </w:r>
      <w:r w:rsidR="53B17A6E" w:rsidRPr="00B47DCC">
        <w:rPr>
          <w:sz w:val="20"/>
          <w:szCs w:val="20"/>
          <w:lang w:val="en-GB"/>
        </w:rPr>
        <w:t>and other policy framework</w:t>
      </w:r>
      <w:r w:rsidR="53B17A6E" w:rsidRPr="00257DD7">
        <w:rPr>
          <w:sz w:val="20"/>
          <w:szCs w:val="20"/>
          <w:lang w:val="en-GB"/>
        </w:rPr>
        <w:t>s</w:t>
      </w:r>
      <w:r w:rsidR="00614035" w:rsidRPr="00257DD7">
        <w:rPr>
          <w:sz w:val="20"/>
          <w:szCs w:val="20"/>
          <w:lang w:val="en-GB"/>
        </w:rPr>
        <w:t>.</w:t>
      </w:r>
      <w:r w:rsidR="53B17A6E" w:rsidRPr="00B47DCC">
        <w:rPr>
          <w:sz w:val="20"/>
          <w:szCs w:val="20"/>
          <w:lang w:val="en-GB"/>
        </w:rPr>
        <w:t xml:space="preserve"> A 2020 stocktaking review of </w:t>
      </w:r>
      <w:r w:rsidR="00256694" w:rsidRPr="00B47DCC">
        <w:rPr>
          <w:sz w:val="20"/>
          <w:szCs w:val="20"/>
          <w:lang w:val="en-GB"/>
        </w:rPr>
        <w:t xml:space="preserve">the </w:t>
      </w:r>
      <w:r w:rsidR="53B17A6E" w:rsidRPr="00B47DCC">
        <w:rPr>
          <w:sz w:val="20"/>
          <w:szCs w:val="20"/>
          <w:lang w:val="en-GB"/>
        </w:rPr>
        <w:t xml:space="preserve">UNDP programme </w:t>
      </w:r>
      <w:r w:rsidR="000B0150" w:rsidRPr="00B47DCC">
        <w:rPr>
          <w:sz w:val="20"/>
          <w:szCs w:val="20"/>
          <w:lang w:val="en-GB"/>
        </w:rPr>
        <w:t xml:space="preserve">identified </w:t>
      </w:r>
      <w:r w:rsidR="53B17A6E" w:rsidRPr="00B47DCC">
        <w:rPr>
          <w:sz w:val="20"/>
          <w:szCs w:val="20"/>
          <w:lang w:val="en-GB"/>
        </w:rPr>
        <w:t>that 50</w:t>
      </w:r>
      <w:r w:rsidR="00003BBB" w:rsidRPr="00B47DCC">
        <w:rPr>
          <w:sz w:val="20"/>
          <w:szCs w:val="20"/>
          <w:lang w:val="en-GB"/>
        </w:rPr>
        <w:t xml:space="preserve"> per</w:t>
      </w:r>
      <w:r w:rsidR="00256694" w:rsidRPr="00B47DCC">
        <w:rPr>
          <w:sz w:val="20"/>
          <w:szCs w:val="20"/>
          <w:lang w:val="en-GB"/>
        </w:rPr>
        <w:t xml:space="preserve"> </w:t>
      </w:r>
      <w:r w:rsidR="00003BBB" w:rsidRPr="00B47DCC">
        <w:rPr>
          <w:sz w:val="20"/>
          <w:szCs w:val="20"/>
          <w:lang w:val="en-GB"/>
        </w:rPr>
        <w:t>cent</w:t>
      </w:r>
      <w:r w:rsidR="53B17A6E" w:rsidRPr="00B47DCC">
        <w:rPr>
          <w:sz w:val="20"/>
          <w:szCs w:val="20"/>
          <w:lang w:val="en-GB"/>
        </w:rPr>
        <w:t xml:space="preserve"> of country initiatives prioriti</w:t>
      </w:r>
      <w:r w:rsidR="00256694" w:rsidRPr="00B47DCC">
        <w:rPr>
          <w:sz w:val="20"/>
          <w:szCs w:val="20"/>
          <w:lang w:val="en-GB"/>
        </w:rPr>
        <w:t>z</w:t>
      </w:r>
      <w:r w:rsidR="53B17A6E" w:rsidRPr="00B47DCC">
        <w:rPr>
          <w:sz w:val="20"/>
          <w:szCs w:val="20"/>
          <w:lang w:val="en-GB"/>
        </w:rPr>
        <w:t>e</w:t>
      </w:r>
      <w:r w:rsidR="00003BBB" w:rsidRPr="00B47DCC">
        <w:rPr>
          <w:sz w:val="20"/>
          <w:szCs w:val="20"/>
          <w:lang w:val="en-GB"/>
        </w:rPr>
        <w:t>d</w:t>
      </w:r>
      <w:r w:rsidR="53B17A6E" w:rsidRPr="00B47DCC">
        <w:rPr>
          <w:sz w:val="20"/>
          <w:szCs w:val="20"/>
          <w:lang w:val="en-GB"/>
        </w:rPr>
        <w:t xml:space="preserve"> engagement of women and young people, including allocating them a leadership role in designing and delivering project activities and investing in their potential to shape the national conversation on </w:t>
      </w:r>
      <w:r w:rsidR="00256694" w:rsidRPr="00B47DCC">
        <w:rPr>
          <w:sz w:val="20"/>
          <w:szCs w:val="20"/>
          <w:lang w:val="en-GB"/>
        </w:rPr>
        <w:t>prevention of violent extremism</w:t>
      </w:r>
      <w:r w:rsidR="53B17A6E" w:rsidRPr="00B47DCC">
        <w:rPr>
          <w:sz w:val="20"/>
          <w:szCs w:val="20"/>
          <w:lang w:val="en-GB"/>
        </w:rPr>
        <w:t>.</w:t>
      </w:r>
    </w:p>
    <w:p w14:paraId="484E1702" w14:textId="6361D254" w:rsidR="00102BD9" w:rsidRPr="00DB4AD6" w:rsidRDefault="00102BD9" w:rsidP="00B47DCC">
      <w:pPr>
        <w:pStyle w:val="NormalWeb"/>
        <w:tabs>
          <w:tab w:val="left" w:pos="900"/>
          <w:tab w:val="left" w:pos="1620"/>
        </w:tabs>
        <w:spacing w:before="0" w:beforeAutospacing="0" w:after="0" w:afterAutospacing="0"/>
        <w:ind w:left="540"/>
        <w:jc w:val="both"/>
        <w:rPr>
          <w:sz w:val="12"/>
          <w:szCs w:val="12"/>
          <w:lang w:val="en-GB"/>
        </w:rPr>
      </w:pPr>
    </w:p>
    <w:p w14:paraId="720CA926" w14:textId="153DB612" w:rsidR="002F5F50" w:rsidRPr="00B47DCC" w:rsidRDefault="00E0517D" w:rsidP="00B47DCC">
      <w:pPr>
        <w:pStyle w:val="NormalWeb"/>
        <w:numPr>
          <w:ilvl w:val="0"/>
          <w:numId w:val="22"/>
        </w:numPr>
        <w:tabs>
          <w:tab w:val="left" w:pos="900"/>
          <w:tab w:val="left" w:pos="1620"/>
        </w:tabs>
        <w:spacing w:before="0" w:beforeAutospacing="0" w:after="0" w:afterAutospacing="0"/>
        <w:ind w:left="540" w:firstLine="0"/>
        <w:jc w:val="both"/>
        <w:rPr>
          <w:sz w:val="20"/>
          <w:szCs w:val="20"/>
          <w:lang w:val="en-GB"/>
        </w:rPr>
      </w:pPr>
      <w:r w:rsidRPr="00B47DCC">
        <w:rPr>
          <w:sz w:val="20"/>
          <w:szCs w:val="20"/>
          <w:lang w:val="en-GB"/>
        </w:rPr>
        <w:t xml:space="preserve">UNDP welcomes </w:t>
      </w:r>
      <w:r w:rsidR="00256694" w:rsidRPr="00B47DCC">
        <w:rPr>
          <w:b/>
          <w:bCs/>
          <w:sz w:val="20"/>
          <w:szCs w:val="20"/>
          <w:lang w:val="en-GB"/>
        </w:rPr>
        <w:t>r</w:t>
      </w:r>
      <w:r w:rsidRPr="00B47DCC">
        <w:rPr>
          <w:b/>
          <w:bCs/>
          <w:sz w:val="20"/>
          <w:szCs w:val="20"/>
          <w:lang w:val="en-GB"/>
        </w:rPr>
        <w:t>ecommendation 3</w:t>
      </w:r>
      <w:r w:rsidR="00256694" w:rsidRPr="00B47DCC">
        <w:rPr>
          <w:sz w:val="20"/>
          <w:szCs w:val="20"/>
          <w:lang w:val="en-GB"/>
        </w:rPr>
        <w:t>, which</w:t>
      </w:r>
      <w:r w:rsidRPr="00B47DCC">
        <w:rPr>
          <w:sz w:val="20"/>
          <w:szCs w:val="20"/>
          <w:lang w:val="en-GB"/>
        </w:rPr>
        <w:t xml:space="preserve"> </w:t>
      </w:r>
      <w:r w:rsidR="00256694" w:rsidRPr="00B47DCC">
        <w:rPr>
          <w:sz w:val="20"/>
          <w:szCs w:val="20"/>
          <w:lang w:val="en-GB"/>
        </w:rPr>
        <w:t xml:space="preserve">encourages </w:t>
      </w:r>
      <w:r w:rsidRPr="00B47DCC">
        <w:rPr>
          <w:sz w:val="20"/>
          <w:szCs w:val="20"/>
          <w:lang w:val="en-GB"/>
        </w:rPr>
        <w:t xml:space="preserve">organization-wide policy coherence to address inconsistent conceptual and programmatic responses across regions, including the need to prioritize long-term engagement backed by technical expertise, enhanced coordination between </w:t>
      </w:r>
      <w:r w:rsidR="00520868" w:rsidRPr="00B47DCC">
        <w:rPr>
          <w:sz w:val="20"/>
          <w:szCs w:val="20"/>
          <w:lang w:val="en-GB"/>
        </w:rPr>
        <w:t>r</w:t>
      </w:r>
      <w:r w:rsidR="00A14DD4" w:rsidRPr="00B47DCC">
        <w:rPr>
          <w:sz w:val="20"/>
          <w:szCs w:val="20"/>
          <w:lang w:val="en-GB"/>
        </w:rPr>
        <w:t xml:space="preserve">egional </w:t>
      </w:r>
      <w:r w:rsidR="00520868" w:rsidRPr="00B47DCC">
        <w:rPr>
          <w:sz w:val="20"/>
          <w:szCs w:val="20"/>
          <w:lang w:val="en-GB"/>
        </w:rPr>
        <w:t>b</w:t>
      </w:r>
      <w:r w:rsidR="00A14DD4" w:rsidRPr="00B47DCC">
        <w:rPr>
          <w:sz w:val="20"/>
          <w:szCs w:val="20"/>
          <w:lang w:val="en-GB"/>
        </w:rPr>
        <w:t>ureau</w:t>
      </w:r>
      <w:r w:rsidRPr="00B47DCC">
        <w:rPr>
          <w:sz w:val="20"/>
          <w:szCs w:val="20"/>
          <w:lang w:val="en-GB"/>
        </w:rPr>
        <w:t xml:space="preserve">x and </w:t>
      </w:r>
      <w:r w:rsidR="00A14DD4" w:rsidRPr="00B47DCC">
        <w:rPr>
          <w:sz w:val="20"/>
          <w:szCs w:val="20"/>
          <w:lang w:val="en-GB"/>
        </w:rPr>
        <w:t>the Crisis Bureau</w:t>
      </w:r>
      <w:r w:rsidRPr="00B47DCC">
        <w:rPr>
          <w:sz w:val="20"/>
          <w:szCs w:val="20"/>
          <w:lang w:val="en-GB"/>
        </w:rPr>
        <w:t xml:space="preserve"> and accountability of </w:t>
      </w:r>
      <w:r w:rsidR="00520868" w:rsidRPr="00B47DCC">
        <w:rPr>
          <w:sz w:val="20"/>
          <w:szCs w:val="20"/>
          <w:lang w:val="en-GB"/>
        </w:rPr>
        <w:t>c</w:t>
      </w:r>
      <w:r w:rsidR="00CD1C75" w:rsidRPr="00B47DCC">
        <w:rPr>
          <w:sz w:val="20"/>
          <w:szCs w:val="20"/>
          <w:lang w:val="en-GB"/>
        </w:rPr>
        <w:t xml:space="preserve">ountry </w:t>
      </w:r>
      <w:r w:rsidR="00520868" w:rsidRPr="00B47DCC">
        <w:rPr>
          <w:sz w:val="20"/>
          <w:szCs w:val="20"/>
          <w:lang w:val="en-GB"/>
        </w:rPr>
        <w:t>o</w:t>
      </w:r>
      <w:r w:rsidR="00CD1C75" w:rsidRPr="00B47DCC">
        <w:rPr>
          <w:sz w:val="20"/>
          <w:szCs w:val="20"/>
          <w:lang w:val="en-GB"/>
        </w:rPr>
        <w:t>ffices</w:t>
      </w:r>
      <w:r w:rsidRPr="00B47DCC">
        <w:rPr>
          <w:sz w:val="20"/>
          <w:szCs w:val="20"/>
          <w:lang w:val="en-GB"/>
        </w:rPr>
        <w:t xml:space="preserve"> to implement corporate strategies and guidance. </w:t>
      </w:r>
      <w:r w:rsidR="00CD2B84" w:rsidRPr="00B47DCC">
        <w:rPr>
          <w:sz w:val="20"/>
          <w:szCs w:val="20"/>
          <w:lang w:val="en-GB"/>
        </w:rPr>
        <w:t xml:space="preserve">In 2019, </w:t>
      </w:r>
      <w:r w:rsidRPr="00B47DCC">
        <w:rPr>
          <w:sz w:val="20"/>
          <w:szCs w:val="20"/>
          <w:lang w:val="en-GB"/>
        </w:rPr>
        <w:t>UNDP realigned its policy</w:t>
      </w:r>
      <w:r w:rsidR="7176E8E9" w:rsidRPr="00B47DCC">
        <w:rPr>
          <w:sz w:val="20"/>
          <w:szCs w:val="20"/>
          <w:lang w:val="en-GB"/>
        </w:rPr>
        <w:t xml:space="preserve"> </w:t>
      </w:r>
      <w:r w:rsidR="3223C050" w:rsidRPr="00B47DCC">
        <w:rPr>
          <w:sz w:val="20"/>
          <w:szCs w:val="20"/>
          <w:lang w:val="en-GB"/>
        </w:rPr>
        <w:t>and programme support</w:t>
      </w:r>
      <w:r w:rsidRPr="00B47DCC">
        <w:rPr>
          <w:sz w:val="20"/>
          <w:szCs w:val="20"/>
          <w:lang w:val="en-GB"/>
        </w:rPr>
        <w:t xml:space="preserve"> functions under the </w:t>
      </w:r>
      <w:r w:rsidR="007A1BED" w:rsidRPr="00B47DCC">
        <w:rPr>
          <w:sz w:val="20"/>
          <w:szCs w:val="20"/>
          <w:lang w:val="en-GB"/>
        </w:rPr>
        <w:t xml:space="preserve">new </w:t>
      </w:r>
      <w:r w:rsidRPr="00B47DCC">
        <w:rPr>
          <w:sz w:val="20"/>
          <w:szCs w:val="20"/>
          <w:lang w:val="en-GB"/>
        </w:rPr>
        <w:t xml:space="preserve">Global Policy Network to enable the mobilization of cross-practice, cross-bureau and multidisciplinary expertise globally to provide more effective responses to the complex development challenges </w:t>
      </w:r>
      <w:r w:rsidR="00614035">
        <w:rPr>
          <w:sz w:val="20"/>
          <w:szCs w:val="20"/>
          <w:lang w:val="en-GB"/>
        </w:rPr>
        <w:t xml:space="preserve">that </w:t>
      </w:r>
      <w:r w:rsidRPr="00B47DCC">
        <w:rPr>
          <w:sz w:val="20"/>
          <w:szCs w:val="20"/>
          <w:lang w:val="en-GB"/>
        </w:rPr>
        <w:t xml:space="preserve">conflict-affected countries face in achieving the </w:t>
      </w:r>
      <w:r w:rsidR="00520868" w:rsidRPr="00B47DCC">
        <w:rPr>
          <w:sz w:val="20"/>
          <w:szCs w:val="20"/>
          <w:lang w:val="en-GB"/>
        </w:rPr>
        <w:t xml:space="preserve">Sustainable Development Goals </w:t>
      </w:r>
      <w:r w:rsidRPr="00B47DCC">
        <w:rPr>
          <w:sz w:val="20"/>
          <w:szCs w:val="20"/>
          <w:lang w:val="en-GB"/>
        </w:rPr>
        <w:t>and responding to crisis in an integrated and coherent manner</w:t>
      </w:r>
      <w:r w:rsidR="007124A4" w:rsidRPr="00B47DCC">
        <w:rPr>
          <w:sz w:val="20"/>
          <w:szCs w:val="20"/>
          <w:lang w:val="en-GB"/>
        </w:rPr>
        <w:t xml:space="preserve">. </w:t>
      </w:r>
      <w:r w:rsidR="000B0150" w:rsidRPr="00B47DCC">
        <w:rPr>
          <w:sz w:val="20"/>
          <w:szCs w:val="20"/>
          <w:lang w:val="en-GB"/>
        </w:rPr>
        <w:t>T</w:t>
      </w:r>
      <w:r w:rsidR="00491BEA" w:rsidRPr="00B47DCC">
        <w:rPr>
          <w:sz w:val="20"/>
          <w:szCs w:val="20"/>
          <w:lang w:val="en-GB"/>
        </w:rPr>
        <w:t xml:space="preserve">he upcoming </w:t>
      </w:r>
      <w:r w:rsidR="00520868" w:rsidRPr="00B47DCC">
        <w:rPr>
          <w:sz w:val="20"/>
          <w:szCs w:val="20"/>
          <w:lang w:val="en-GB"/>
        </w:rPr>
        <w:t>c</w:t>
      </w:r>
      <w:r w:rsidR="007A1BED" w:rsidRPr="00B47DCC">
        <w:rPr>
          <w:sz w:val="20"/>
          <w:szCs w:val="20"/>
          <w:lang w:val="en-GB"/>
        </w:rPr>
        <w:t xml:space="preserve">risis and </w:t>
      </w:r>
      <w:r w:rsidR="00520868" w:rsidRPr="00B47DCC">
        <w:rPr>
          <w:sz w:val="20"/>
          <w:szCs w:val="20"/>
          <w:lang w:val="en-GB"/>
        </w:rPr>
        <w:t>f</w:t>
      </w:r>
      <w:r w:rsidR="007A1BED" w:rsidRPr="00B47DCC">
        <w:rPr>
          <w:sz w:val="20"/>
          <w:szCs w:val="20"/>
          <w:lang w:val="en-GB"/>
        </w:rPr>
        <w:t xml:space="preserve">ragility </w:t>
      </w:r>
      <w:r w:rsidR="00520868" w:rsidRPr="00B47DCC">
        <w:rPr>
          <w:sz w:val="20"/>
          <w:szCs w:val="20"/>
          <w:lang w:val="en-GB"/>
        </w:rPr>
        <w:t>f</w:t>
      </w:r>
      <w:r w:rsidR="00996A56" w:rsidRPr="00B47DCC">
        <w:rPr>
          <w:sz w:val="20"/>
          <w:szCs w:val="20"/>
          <w:lang w:val="en-GB"/>
        </w:rPr>
        <w:t>ramework</w:t>
      </w:r>
      <w:r w:rsidR="040BA550" w:rsidRPr="00B47DCC">
        <w:rPr>
          <w:sz w:val="20"/>
          <w:szCs w:val="20"/>
          <w:lang w:val="en-GB"/>
        </w:rPr>
        <w:t xml:space="preserve"> will </w:t>
      </w:r>
      <w:r w:rsidR="000B0150" w:rsidRPr="00B47DCC">
        <w:rPr>
          <w:sz w:val="20"/>
          <w:szCs w:val="20"/>
          <w:lang w:val="en-GB"/>
        </w:rPr>
        <w:t xml:space="preserve">further </w:t>
      </w:r>
      <w:r w:rsidR="040BA550" w:rsidRPr="00B47DCC">
        <w:rPr>
          <w:sz w:val="20"/>
          <w:szCs w:val="20"/>
          <w:lang w:val="en-GB"/>
        </w:rPr>
        <w:t>address policy coherence in prevention, response and protracted si</w:t>
      </w:r>
      <w:r w:rsidR="728F921E" w:rsidRPr="00B47DCC">
        <w:rPr>
          <w:sz w:val="20"/>
          <w:szCs w:val="20"/>
          <w:lang w:val="en-GB"/>
        </w:rPr>
        <w:t>tuations</w:t>
      </w:r>
      <w:r w:rsidR="0D6C94FD" w:rsidRPr="00B47DCC">
        <w:rPr>
          <w:sz w:val="20"/>
          <w:szCs w:val="20"/>
          <w:lang w:val="en-GB"/>
        </w:rPr>
        <w:t xml:space="preserve">. </w:t>
      </w:r>
    </w:p>
    <w:p w14:paraId="3324979C" w14:textId="77777777" w:rsidR="002F5F50" w:rsidRPr="00DB4AD6" w:rsidRDefault="002F5F50" w:rsidP="00B47DCC">
      <w:pPr>
        <w:pStyle w:val="NormalWeb"/>
        <w:tabs>
          <w:tab w:val="left" w:pos="900"/>
          <w:tab w:val="left" w:pos="1620"/>
        </w:tabs>
        <w:spacing w:before="0" w:beforeAutospacing="0" w:after="0" w:afterAutospacing="0"/>
        <w:ind w:left="540"/>
        <w:jc w:val="both"/>
        <w:rPr>
          <w:sz w:val="12"/>
          <w:szCs w:val="12"/>
          <w:lang w:val="en-GB"/>
        </w:rPr>
      </w:pPr>
    </w:p>
    <w:p w14:paraId="7890E17B" w14:textId="7B7E94CC" w:rsidR="00C322E1" w:rsidRPr="00B47DCC" w:rsidRDefault="0D6C94FD" w:rsidP="00B47DCC">
      <w:pPr>
        <w:pStyle w:val="NormalWeb"/>
        <w:numPr>
          <w:ilvl w:val="0"/>
          <w:numId w:val="22"/>
        </w:numPr>
        <w:tabs>
          <w:tab w:val="left" w:pos="900"/>
          <w:tab w:val="left" w:pos="1620"/>
        </w:tabs>
        <w:spacing w:before="0" w:beforeAutospacing="0" w:after="0" w:afterAutospacing="0"/>
        <w:ind w:left="540" w:firstLine="0"/>
        <w:jc w:val="both"/>
        <w:rPr>
          <w:sz w:val="20"/>
          <w:szCs w:val="20"/>
          <w:lang w:val="en-GB"/>
        </w:rPr>
      </w:pPr>
      <w:r w:rsidRPr="00B47DCC">
        <w:rPr>
          <w:sz w:val="20"/>
          <w:szCs w:val="20"/>
          <w:lang w:val="en-GB"/>
        </w:rPr>
        <w:t xml:space="preserve">UNDP takes note of </w:t>
      </w:r>
      <w:r w:rsidR="00520868" w:rsidRPr="00B47DCC">
        <w:rPr>
          <w:b/>
          <w:bCs/>
          <w:sz w:val="20"/>
          <w:szCs w:val="20"/>
          <w:lang w:val="en-GB"/>
        </w:rPr>
        <w:t>r</w:t>
      </w:r>
      <w:r w:rsidRPr="00B47DCC">
        <w:rPr>
          <w:b/>
          <w:bCs/>
          <w:sz w:val="20"/>
          <w:szCs w:val="20"/>
          <w:lang w:val="en-GB"/>
        </w:rPr>
        <w:t>ecommendation 4</w:t>
      </w:r>
      <w:r w:rsidRPr="00B47DCC">
        <w:rPr>
          <w:sz w:val="20"/>
          <w:szCs w:val="20"/>
          <w:lang w:val="en-GB"/>
        </w:rPr>
        <w:t>, to expand and replicate conflict-sensitive longer-term employment and livelihood opportunities and policy engagement to derisk inclusive growth. Special focus will be given to identify catalytic interventions and sound market assessment mechanisms in order to improve resilience, as a strategy to reduce shocks in productive activities</w:t>
      </w:r>
      <w:r w:rsidR="00520868" w:rsidRPr="00B47DCC">
        <w:rPr>
          <w:sz w:val="20"/>
          <w:szCs w:val="20"/>
          <w:lang w:val="en-GB"/>
        </w:rPr>
        <w:t>,</w:t>
      </w:r>
      <w:r w:rsidRPr="00B47DCC">
        <w:rPr>
          <w:sz w:val="20"/>
          <w:szCs w:val="20"/>
          <w:lang w:val="en-GB"/>
        </w:rPr>
        <w:t xml:space="preserve">  develop self-</w:t>
      </w:r>
      <w:r w:rsidRPr="00B47DCC">
        <w:rPr>
          <w:sz w:val="20"/>
          <w:szCs w:val="20"/>
          <w:lang w:val="en-GB"/>
        </w:rPr>
        <w:lastRenderedPageBreak/>
        <w:t>reliance as a driver for stability and</w:t>
      </w:r>
      <w:r w:rsidR="00520868" w:rsidRPr="00B47DCC">
        <w:rPr>
          <w:sz w:val="20"/>
          <w:szCs w:val="20"/>
          <w:lang w:val="en-GB"/>
        </w:rPr>
        <w:t xml:space="preserve"> </w:t>
      </w:r>
      <w:r w:rsidRPr="00B47DCC">
        <w:rPr>
          <w:sz w:val="20"/>
          <w:szCs w:val="20"/>
          <w:lang w:val="en-GB"/>
        </w:rPr>
        <w:t xml:space="preserve">support </w:t>
      </w:r>
      <w:r w:rsidR="00520868" w:rsidRPr="00B47DCC">
        <w:rPr>
          <w:sz w:val="20"/>
          <w:szCs w:val="20"/>
          <w:lang w:val="en-GB"/>
        </w:rPr>
        <w:t>efforts related to the humanitarian-development-peace nexus and gender equality and women’s empowerment</w:t>
      </w:r>
      <w:r w:rsidRPr="00B47DCC">
        <w:rPr>
          <w:sz w:val="20"/>
          <w:szCs w:val="20"/>
          <w:lang w:val="en-GB"/>
        </w:rPr>
        <w:t>.</w:t>
      </w:r>
    </w:p>
    <w:p w14:paraId="51CC6703" w14:textId="24BDA4C1" w:rsidR="00C322E1" w:rsidRPr="00DB4AD6" w:rsidRDefault="00C322E1" w:rsidP="00B47DCC">
      <w:pPr>
        <w:pStyle w:val="NormalWeb"/>
        <w:tabs>
          <w:tab w:val="left" w:pos="900"/>
          <w:tab w:val="left" w:pos="1620"/>
        </w:tabs>
        <w:spacing w:before="0" w:beforeAutospacing="0" w:after="0" w:afterAutospacing="0"/>
        <w:ind w:left="540"/>
        <w:jc w:val="both"/>
        <w:rPr>
          <w:sz w:val="12"/>
          <w:szCs w:val="12"/>
          <w:lang w:val="en-GB"/>
        </w:rPr>
      </w:pPr>
    </w:p>
    <w:p w14:paraId="1EFF857B" w14:textId="5C7499D2" w:rsidR="00102BD9" w:rsidRPr="00B47DCC" w:rsidRDefault="160C5F3A" w:rsidP="00B47DCC">
      <w:pPr>
        <w:pStyle w:val="NormalWeb"/>
        <w:numPr>
          <w:ilvl w:val="0"/>
          <w:numId w:val="22"/>
        </w:numPr>
        <w:tabs>
          <w:tab w:val="left" w:pos="900"/>
          <w:tab w:val="left" w:pos="1620"/>
        </w:tabs>
        <w:spacing w:before="0" w:beforeAutospacing="0" w:after="0" w:afterAutospacing="0"/>
        <w:ind w:left="540" w:firstLine="0"/>
        <w:jc w:val="both"/>
        <w:rPr>
          <w:sz w:val="20"/>
          <w:szCs w:val="20"/>
          <w:lang w:val="en-GB"/>
        </w:rPr>
      </w:pPr>
      <w:r w:rsidRPr="00B47DCC">
        <w:rPr>
          <w:sz w:val="20"/>
          <w:szCs w:val="20"/>
          <w:lang w:val="en-GB"/>
        </w:rPr>
        <w:t xml:space="preserve">UNDP </w:t>
      </w:r>
      <w:r w:rsidR="5A385C25" w:rsidRPr="00B47DCC">
        <w:rPr>
          <w:sz w:val="20"/>
          <w:szCs w:val="20"/>
          <w:lang w:val="en-GB"/>
        </w:rPr>
        <w:t>supports</w:t>
      </w:r>
      <w:r w:rsidRPr="00B47DCC">
        <w:rPr>
          <w:sz w:val="20"/>
          <w:szCs w:val="20"/>
          <w:lang w:val="en-GB"/>
        </w:rPr>
        <w:t xml:space="preserve"> </w:t>
      </w:r>
      <w:r w:rsidR="00C27DC3" w:rsidRPr="00B47DCC">
        <w:rPr>
          <w:b/>
          <w:bCs/>
          <w:sz w:val="20"/>
          <w:szCs w:val="20"/>
          <w:lang w:val="en-GB"/>
        </w:rPr>
        <w:t>r</w:t>
      </w:r>
      <w:r w:rsidRPr="00B47DCC">
        <w:rPr>
          <w:b/>
          <w:bCs/>
          <w:sz w:val="20"/>
          <w:szCs w:val="20"/>
          <w:lang w:val="en-GB"/>
        </w:rPr>
        <w:t>ecommendation 5</w:t>
      </w:r>
      <w:r w:rsidRPr="00B47DCC">
        <w:rPr>
          <w:sz w:val="20"/>
          <w:szCs w:val="20"/>
          <w:lang w:val="en-GB"/>
        </w:rPr>
        <w:t xml:space="preserve">, </w:t>
      </w:r>
      <w:r w:rsidR="006A35FE" w:rsidRPr="00B47DCC">
        <w:rPr>
          <w:sz w:val="20"/>
          <w:szCs w:val="20"/>
          <w:lang w:val="en-GB"/>
        </w:rPr>
        <w:t xml:space="preserve">to continue promoting the importance of long-term governance interventions at the national and local levels as central to conflict prevention and peacebuilding, building on decades of thought leadership and programmatic experience in this area, and reflecting the </w:t>
      </w:r>
      <w:r w:rsidR="00B047E2" w:rsidRPr="00B47DCC">
        <w:rPr>
          <w:sz w:val="20"/>
          <w:szCs w:val="20"/>
          <w:lang w:val="en-GB"/>
        </w:rPr>
        <w:t xml:space="preserve">positive </w:t>
      </w:r>
      <w:r w:rsidR="006A35FE" w:rsidRPr="00B47DCC">
        <w:rPr>
          <w:sz w:val="20"/>
          <w:szCs w:val="20"/>
          <w:lang w:val="en-GB"/>
        </w:rPr>
        <w:t xml:space="preserve">level of recognition noted in the </w:t>
      </w:r>
      <w:r w:rsidR="00972409" w:rsidRPr="00B47DCC">
        <w:rPr>
          <w:sz w:val="20"/>
          <w:szCs w:val="20"/>
          <w:lang w:val="en-GB"/>
        </w:rPr>
        <w:t xml:space="preserve">2020 </w:t>
      </w:r>
      <w:r w:rsidR="006A35FE" w:rsidRPr="00B47DCC">
        <w:rPr>
          <w:sz w:val="20"/>
          <w:szCs w:val="20"/>
          <w:lang w:val="en-GB"/>
        </w:rPr>
        <w:t xml:space="preserve">UNDP </w:t>
      </w:r>
      <w:r w:rsidR="00C27DC3" w:rsidRPr="00A345A1">
        <w:rPr>
          <w:sz w:val="20"/>
          <w:szCs w:val="20"/>
          <w:lang w:val="en-GB"/>
        </w:rPr>
        <w:t>p</w:t>
      </w:r>
      <w:r w:rsidR="006A35FE" w:rsidRPr="00A345A1">
        <w:rPr>
          <w:sz w:val="20"/>
          <w:szCs w:val="20"/>
          <w:lang w:val="en-GB"/>
        </w:rPr>
        <w:t xml:space="preserve">artnership </w:t>
      </w:r>
      <w:r w:rsidR="00C27DC3" w:rsidRPr="00A345A1">
        <w:rPr>
          <w:sz w:val="20"/>
          <w:szCs w:val="20"/>
          <w:lang w:val="en-GB"/>
        </w:rPr>
        <w:t>s</w:t>
      </w:r>
      <w:r w:rsidR="006A35FE" w:rsidRPr="00A345A1">
        <w:rPr>
          <w:sz w:val="20"/>
          <w:szCs w:val="20"/>
          <w:lang w:val="en-GB"/>
        </w:rPr>
        <w:t>urve</w:t>
      </w:r>
      <w:r w:rsidR="00A345A1" w:rsidRPr="00A345A1">
        <w:rPr>
          <w:sz w:val="20"/>
          <w:szCs w:val="20"/>
          <w:lang w:val="en-GB"/>
        </w:rPr>
        <w:t>y</w:t>
      </w:r>
      <w:r w:rsidR="006A35FE" w:rsidRPr="00A345A1">
        <w:rPr>
          <w:sz w:val="20"/>
          <w:szCs w:val="20"/>
          <w:lang w:val="en-GB"/>
        </w:rPr>
        <w:t>.</w:t>
      </w:r>
      <w:r w:rsidR="00B047E2" w:rsidRPr="00A345A1">
        <w:rPr>
          <w:sz w:val="20"/>
          <w:szCs w:val="20"/>
          <w:vertAlign w:val="superscript"/>
        </w:rPr>
        <w:footnoteReference w:id="14"/>
      </w:r>
      <w:r w:rsidR="006A35FE" w:rsidRPr="00A345A1">
        <w:rPr>
          <w:sz w:val="20"/>
          <w:szCs w:val="20"/>
          <w:lang w:val="en-GB"/>
        </w:rPr>
        <w:t xml:space="preserve"> In so</w:t>
      </w:r>
      <w:r w:rsidR="006A35FE" w:rsidRPr="00B47DCC">
        <w:rPr>
          <w:sz w:val="20"/>
          <w:szCs w:val="20"/>
          <w:lang w:val="en-GB"/>
        </w:rPr>
        <w:t xml:space="preserve"> doing, UNDP notes that its capacity to engage in long-term interventions is often constrained by short-term funding and project cycles, reiterating the critical need for long-term programmatic funding</w:t>
      </w:r>
      <w:r w:rsidR="00B047E2" w:rsidRPr="00B47DCC">
        <w:rPr>
          <w:sz w:val="20"/>
          <w:szCs w:val="20"/>
          <w:lang w:val="en-GB"/>
        </w:rPr>
        <w:t xml:space="preserve">, as well as </w:t>
      </w:r>
      <w:r w:rsidR="00C27DC3" w:rsidRPr="00B47DCC">
        <w:rPr>
          <w:sz w:val="20"/>
          <w:szCs w:val="20"/>
          <w:lang w:val="en-GB"/>
        </w:rPr>
        <w:t xml:space="preserve">regular resources </w:t>
      </w:r>
      <w:r w:rsidR="00B047E2" w:rsidRPr="00B47DCC">
        <w:rPr>
          <w:sz w:val="20"/>
          <w:szCs w:val="20"/>
          <w:lang w:val="en-GB"/>
        </w:rPr>
        <w:t>funding to enable continuity and predictability of programmatic engagements</w:t>
      </w:r>
      <w:r w:rsidR="006A35FE" w:rsidRPr="00B47DCC">
        <w:rPr>
          <w:sz w:val="20"/>
          <w:szCs w:val="20"/>
          <w:lang w:val="en-GB"/>
        </w:rPr>
        <w:t xml:space="preserve">. Moreover, UNDP interventions on the ground are guided by national development plans and government-specific needs, </w:t>
      </w:r>
      <w:r w:rsidR="00B047E2" w:rsidRPr="00B47DCC">
        <w:rPr>
          <w:sz w:val="20"/>
          <w:szCs w:val="20"/>
          <w:lang w:val="en-GB"/>
        </w:rPr>
        <w:t>by U</w:t>
      </w:r>
      <w:r w:rsidR="00C27DC3" w:rsidRPr="00B47DCC">
        <w:rPr>
          <w:sz w:val="20"/>
          <w:szCs w:val="20"/>
          <w:lang w:val="en-GB"/>
        </w:rPr>
        <w:t xml:space="preserve">nited </w:t>
      </w:r>
      <w:r w:rsidR="00B047E2" w:rsidRPr="00B47DCC">
        <w:rPr>
          <w:sz w:val="20"/>
          <w:szCs w:val="20"/>
          <w:lang w:val="en-GB"/>
        </w:rPr>
        <w:t>N</w:t>
      </w:r>
      <w:r w:rsidR="00C27DC3" w:rsidRPr="00B47DCC">
        <w:rPr>
          <w:sz w:val="20"/>
          <w:szCs w:val="20"/>
          <w:lang w:val="en-GB"/>
        </w:rPr>
        <w:t>ations</w:t>
      </w:r>
      <w:r w:rsidR="00B047E2" w:rsidRPr="00B47DCC">
        <w:rPr>
          <w:sz w:val="20"/>
          <w:szCs w:val="20"/>
          <w:lang w:val="en-GB"/>
        </w:rPr>
        <w:t xml:space="preserve"> country</w:t>
      </w:r>
      <w:r w:rsidR="00C27DC3" w:rsidRPr="00B47DCC">
        <w:rPr>
          <w:sz w:val="20"/>
          <w:szCs w:val="20"/>
          <w:lang w:val="en-GB"/>
        </w:rPr>
        <w:t>-</w:t>
      </w:r>
      <w:r w:rsidR="00B047E2" w:rsidRPr="00B47DCC">
        <w:rPr>
          <w:sz w:val="20"/>
          <w:szCs w:val="20"/>
          <w:lang w:val="en-GB"/>
        </w:rPr>
        <w:t xml:space="preserve">level programme frameworks, and </w:t>
      </w:r>
      <w:r w:rsidR="006A35FE" w:rsidRPr="00B47DCC">
        <w:rPr>
          <w:sz w:val="20"/>
          <w:szCs w:val="20"/>
          <w:lang w:val="en-GB"/>
        </w:rPr>
        <w:t>supported by context analysis and theories of change</w:t>
      </w:r>
      <w:r w:rsidR="00614035">
        <w:rPr>
          <w:sz w:val="20"/>
          <w:szCs w:val="20"/>
          <w:lang w:val="en-GB"/>
        </w:rPr>
        <w:t xml:space="preserve">. </w:t>
      </w:r>
    </w:p>
    <w:p w14:paraId="43227B57" w14:textId="77777777" w:rsidR="00102BD9" w:rsidRPr="00DB4AD6" w:rsidRDefault="00102BD9" w:rsidP="00B47DCC">
      <w:pPr>
        <w:pStyle w:val="NormalWeb"/>
        <w:tabs>
          <w:tab w:val="left" w:pos="900"/>
          <w:tab w:val="left" w:pos="1620"/>
        </w:tabs>
        <w:spacing w:before="0" w:beforeAutospacing="0" w:after="0" w:afterAutospacing="0"/>
        <w:ind w:left="540"/>
        <w:jc w:val="both"/>
        <w:rPr>
          <w:sz w:val="12"/>
          <w:szCs w:val="12"/>
          <w:lang w:val="en-GB"/>
        </w:rPr>
      </w:pPr>
    </w:p>
    <w:p w14:paraId="056D218F" w14:textId="261A60E6" w:rsidR="00102BD9" w:rsidRPr="00161EC2" w:rsidRDefault="006A35FE" w:rsidP="00B47DCC">
      <w:pPr>
        <w:pStyle w:val="NormalWeb"/>
        <w:numPr>
          <w:ilvl w:val="0"/>
          <w:numId w:val="22"/>
        </w:numPr>
        <w:tabs>
          <w:tab w:val="left" w:pos="900"/>
          <w:tab w:val="left" w:pos="1620"/>
        </w:tabs>
        <w:spacing w:before="0" w:beforeAutospacing="0" w:after="0" w:afterAutospacing="0"/>
        <w:ind w:left="540" w:firstLine="0"/>
        <w:jc w:val="both"/>
        <w:rPr>
          <w:sz w:val="20"/>
          <w:szCs w:val="20"/>
          <w:lang w:val="en-GB"/>
        </w:rPr>
      </w:pPr>
      <w:r w:rsidRPr="00161EC2">
        <w:rPr>
          <w:sz w:val="20"/>
          <w:szCs w:val="20"/>
          <w:lang w:val="en-GB"/>
        </w:rPr>
        <w:t xml:space="preserve">UNDP management particularly notes that </w:t>
      </w:r>
      <w:r w:rsidR="00C27DC3">
        <w:rPr>
          <w:sz w:val="20"/>
          <w:szCs w:val="20"/>
          <w:lang w:val="en-GB"/>
        </w:rPr>
        <w:t xml:space="preserve">the </w:t>
      </w:r>
      <w:r w:rsidRPr="00161EC2">
        <w:rPr>
          <w:sz w:val="20"/>
          <w:szCs w:val="20"/>
          <w:lang w:val="en-GB"/>
        </w:rPr>
        <w:t xml:space="preserve">positioning </w:t>
      </w:r>
      <w:r w:rsidR="00C27DC3">
        <w:rPr>
          <w:sz w:val="20"/>
          <w:szCs w:val="20"/>
          <w:lang w:val="en-GB"/>
        </w:rPr>
        <w:t xml:space="preserve">of UNDP </w:t>
      </w:r>
      <w:r w:rsidRPr="00161EC2">
        <w:rPr>
          <w:sz w:val="20"/>
          <w:szCs w:val="20"/>
          <w:lang w:val="en-GB"/>
        </w:rPr>
        <w:t>in relation to its core governance functions work is evidence-based, developed with strong partnerships (including with the World Bank) that set out clear focus areas of work for UNDP in relation to other U</w:t>
      </w:r>
      <w:r w:rsidR="00C27DC3">
        <w:rPr>
          <w:sz w:val="20"/>
          <w:szCs w:val="20"/>
          <w:lang w:val="en-GB"/>
        </w:rPr>
        <w:t xml:space="preserve">nited </w:t>
      </w:r>
      <w:r w:rsidRPr="00161EC2">
        <w:rPr>
          <w:sz w:val="20"/>
          <w:szCs w:val="20"/>
          <w:lang w:val="en-GB"/>
        </w:rPr>
        <w:t>N</w:t>
      </w:r>
      <w:r w:rsidR="00C27DC3">
        <w:rPr>
          <w:sz w:val="20"/>
          <w:szCs w:val="20"/>
          <w:lang w:val="en-GB"/>
        </w:rPr>
        <w:t>ations</w:t>
      </w:r>
      <w:r w:rsidRPr="00161EC2">
        <w:rPr>
          <w:sz w:val="20"/>
          <w:szCs w:val="20"/>
          <w:lang w:val="en-GB"/>
        </w:rPr>
        <w:t xml:space="preserve"> and multilateral actors. Throughout the evaluation process, UNDP has provided evidence of engagement, </w:t>
      </w:r>
      <w:r w:rsidR="00497F0A" w:rsidRPr="00161EC2">
        <w:rPr>
          <w:sz w:val="20"/>
          <w:szCs w:val="20"/>
          <w:lang w:val="en-GB"/>
        </w:rPr>
        <w:t>thought leadership</w:t>
      </w:r>
      <w:r w:rsidRPr="00161EC2">
        <w:rPr>
          <w:sz w:val="20"/>
          <w:szCs w:val="20"/>
          <w:lang w:val="en-GB"/>
        </w:rPr>
        <w:t xml:space="preserve"> and expertise, including through research</w:t>
      </w:r>
      <w:r w:rsidR="005250B7" w:rsidRPr="00161EC2">
        <w:rPr>
          <w:sz w:val="20"/>
          <w:szCs w:val="20"/>
          <w:lang w:val="en-GB"/>
        </w:rPr>
        <w:t xml:space="preserve">, </w:t>
      </w:r>
      <w:r w:rsidRPr="00161EC2">
        <w:rPr>
          <w:sz w:val="20"/>
          <w:szCs w:val="20"/>
          <w:lang w:val="en-GB"/>
        </w:rPr>
        <w:t>policy</w:t>
      </w:r>
      <w:r w:rsidR="005250B7" w:rsidRPr="00161EC2">
        <w:rPr>
          <w:sz w:val="20"/>
          <w:szCs w:val="20"/>
          <w:lang w:val="en-GB"/>
        </w:rPr>
        <w:t xml:space="preserve"> and </w:t>
      </w:r>
      <w:r w:rsidRPr="00161EC2">
        <w:rPr>
          <w:sz w:val="20"/>
          <w:szCs w:val="20"/>
          <w:lang w:val="en-GB"/>
        </w:rPr>
        <w:t>guidance on governance work in conflict/fragile settings, lessons learned and reports of country support, and through relevant interviews. It is important to note how wide-ranging this agenda is</w:t>
      </w:r>
      <w:r w:rsidR="009A3992">
        <w:rPr>
          <w:sz w:val="20"/>
          <w:szCs w:val="20"/>
          <w:lang w:val="en-GB"/>
        </w:rPr>
        <w:t xml:space="preserve"> and to note</w:t>
      </w:r>
      <w:r w:rsidRPr="00161EC2">
        <w:rPr>
          <w:sz w:val="20"/>
          <w:szCs w:val="20"/>
          <w:lang w:val="en-GB"/>
        </w:rPr>
        <w:t xml:space="preserve"> the efforts UNDP</w:t>
      </w:r>
      <w:r w:rsidR="00C27DC3">
        <w:rPr>
          <w:sz w:val="20"/>
          <w:szCs w:val="20"/>
          <w:lang w:val="en-GB"/>
        </w:rPr>
        <w:t xml:space="preserve"> makes</w:t>
      </w:r>
      <w:r w:rsidRPr="00161EC2">
        <w:rPr>
          <w:sz w:val="20"/>
          <w:szCs w:val="20"/>
          <w:lang w:val="en-GB"/>
        </w:rPr>
        <w:t xml:space="preserve"> at country and headquarters level</w:t>
      </w:r>
      <w:r w:rsidR="00C27DC3">
        <w:rPr>
          <w:sz w:val="20"/>
          <w:szCs w:val="20"/>
          <w:lang w:val="en-GB"/>
        </w:rPr>
        <w:t>s</w:t>
      </w:r>
      <w:r w:rsidRPr="00161EC2">
        <w:rPr>
          <w:sz w:val="20"/>
          <w:szCs w:val="20"/>
          <w:lang w:val="en-GB"/>
        </w:rPr>
        <w:t xml:space="preserve"> to work with different partners to jointly achieve impactful development results in complex environments. UNDP management recogni</w:t>
      </w:r>
      <w:r w:rsidR="00C27DC3">
        <w:rPr>
          <w:sz w:val="20"/>
          <w:szCs w:val="20"/>
          <w:lang w:val="en-GB"/>
        </w:rPr>
        <w:t>z</w:t>
      </w:r>
      <w:r w:rsidRPr="00161EC2">
        <w:rPr>
          <w:sz w:val="20"/>
          <w:szCs w:val="20"/>
          <w:lang w:val="en-GB"/>
        </w:rPr>
        <w:t xml:space="preserve">es and appreciates the different roles that different development actors play within this space and sees the strengths and advantages that multiple actors bring. Owing to its sustained presence before, during and post conflict that is often singular in nature, UNDP continues to be </w:t>
      </w:r>
      <w:r w:rsidR="005250B7" w:rsidRPr="00161EC2">
        <w:rPr>
          <w:sz w:val="20"/>
          <w:szCs w:val="20"/>
          <w:lang w:val="en-GB"/>
        </w:rPr>
        <w:t>a key</w:t>
      </w:r>
      <w:r w:rsidRPr="00161EC2">
        <w:rPr>
          <w:sz w:val="20"/>
          <w:szCs w:val="20"/>
          <w:lang w:val="en-GB"/>
        </w:rPr>
        <w:t xml:space="preserve"> </w:t>
      </w:r>
      <w:r w:rsidR="005250B7" w:rsidRPr="00161EC2">
        <w:rPr>
          <w:sz w:val="20"/>
          <w:szCs w:val="20"/>
          <w:lang w:val="en-GB"/>
        </w:rPr>
        <w:t>partner</w:t>
      </w:r>
      <w:r w:rsidRPr="00161EC2">
        <w:rPr>
          <w:sz w:val="20"/>
          <w:szCs w:val="20"/>
          <w:lang w:val="en-GB"/>
        </w:rPr>
        <w:t xml:space="preserve"> of choice in many conflict countries for governance reforms, dialogue processes, service delivery and strengthening accountability.</w:t>
      </w:r>
    </w:p>
    <w:p w14:paraId="5B502445" w14:textId="77777777" w:rsidR="002F5F50" w:rsidRPr="00DB4AD6" w:rsidRDefault="002F5F50" w:rsidP="00B47DCC">
      <w:pPr>
        <w:pStyle w:val="NormalWeb"/>
        <w:tabs>
          <w:tab w:val="left" w:pos="900"/>
          <w:tab w:val="left" w:pos="1620"/>
        </w:tabs>
        <w:spacing w:before="0" w:beforeAutospacing="0" w:after="0" w:afterAutospacing="0"/>
        <w:ind w:left="540"/>
        <w:jc w:val="both"/>
        <w:rPr>
          <w:sz w:val="12"/>
          <w:szCs w:val="12"/>
          <w:lang w:val="en-GB"/>
        </w:rPr>
      </w:pPr>
    </w:p>
    <w:p w14:paraId="42E70487" w14:textId="24DA9EB4" w:rsidR="005863EE" w:rsidRPr="00B47DCC" w:rsidRDefault="160C5F3A" w:rsidP="00B47DCC">
      <w:pPr>
        <w:pStyle w:val="NormalWeb"/>
        <w:numPr>
          <w:ilvl w:val="0"/>
          <w:numId w:val="22"/>
        </w:numPr>
        <w:tabs>
          <w:tab w:val="left" w:pos="900"/>
          <w:tab w:val="left" w:pos="1620"/>
        </w:tabs>
        <w:spacing w:before="0" w:beforeAutospacing="0" w:after="0" w:afterAutospacing="0"/>
        <w:ind w:left="540" w:firstLine="0"/>
        <w:jc w:val="both"/>
        <w:rPr>
          <w:sz w:val="20"/>
          <w:szCs w:val="20"/>
          <w:lang w:val="en-GB"/>
        </w:rPr>
      </w:pPr>
      <w:r w:rsidRPr="00B47DCC">
        <w:rPr>
          <w:sz w:val="20"/>
          <w:szCs w:val="20"/>
          <w:lang w:val="en-GB"/>
        </w:rPr>
        <w:t xml:space="preserve">UNDP will continue to support countries in developing accountable, responsive institutions at national and local levels, focused on deepening social contracts, and </w:t>
      </w:r>
      <w:r w:rsidR="00B87C61" w:rsidRPr="00B47DCC">
        <w:rPr>
          <w:sz w:val="20"/>
          <w:szCs w:val="20"/>
          <w:lang w:val="en-GB"/>
        </w:rPr>
        <w:t xml:space="preserve">to </w:t>
      </w:r>
      <w:r w:rsidRPr="00B47DCC">
        <w:rPr>
          <w:sz w:val="20"/>
          <w:szCs w:val="20"/>
          <w:lang w:val="en-GB"/>
        </w:rPr>
        <w:t>support the creation of governance systems of the future, including through digitalization and social innovations,</w:t>
      </w:r>
      <w:r w:rsidR="21867F5F" w:rsidRPr="00B47DCC">
        <w:rPr>
          <w:sz w:val="20"/>
          <w:szCs w:val="20"/>
          <w:lang w:val="en-GB"/>
        </w:rPr>
        <w:t xml:space="preserve"> </w:t>
      </w:r>
      <w:r w:rsidRPr="00B47DCC">
        <w:rPr>
          <w:sz w:val="20"/>
          <w:szCs w:val="20"/>
          <w:lang w:val="en-GB"/>
        </w:rPr>
        <w:t>reflecting the shifting domain of governance work in fragile and non-fragile settings alike</w:t>
      </w:r>
      <w:r w:rsidR="59C4CE2C" w:rsidRPr="00B47DCC">
        <w:rPr>
          <w:sz w:val="20"/>
          <w:szCs w:val="20"/>
          <w:lang w:val="en-GB"/>
        </w:rPr>
        <w:t xml:space="preserve">. Special focus will be given to understanding multi-level governance systems and continuing to examine how UNDP can strengthen the social contract in a comprehensive manner. UNDP has </w:t>
      </w:r>
      <w:r w:rsidR="00076EB6" w:rsidRPr="00B47DCC">
        <w:rPr>
          <w:sz w:val="20"/>
          <w:szCs w:val="20"/>
          <w:lang w:val="en-GB"/>
        </w:rPr>
        <w:t xml:space="preserve">already </w:t>
      </w:r>
      <w:r w:rsidR="59C4CE2C" w:rsidRPr="00B47DCC">
        <w:rPr>
          <w:sz w:val="20"/>
          <w:szCs w:val="20"/>
          <w:lang w:val="en-GB"/>
        </w:rPr>
        <w:t>recogni</w:t>
      </w:r>
      <w:r w:rsidR="00FD3E9A" w:rsidRPr="00B47DCC">
        <w:rPr>
          <w:sz w:val="20"/>
          <w:szCs w:val="20"/>
          <w:lang w:val="en-GB"/>
        </w:rPr>
        <w:t>z</w:t>
      </w:r>
      <w:r w:rsidR="59C4CE2C" w:rsidRPr="00B47DCC">
        <w:rPr>
          <w:sz w:val="20"/>
          <w:szCs w:val="20"/>
          <w:lang w:val="en-GB"/>
        </w:rPr>
        <w:t xml:space="preserve">ed the need for a more integrated governance offer that addresses the broader functioning of governance systems, including complex issues such as addressing </w:t>
      </w:r>
      <w:r w:rsidR="00FD3E9A" w:rsidRPr="00B47DCC">
        <w:rPr>
          <w:sz w:val="20"/>
          <w:szCs w:val="20"/>
          <w:lang w:val="en-GB"/>
        </w:rPr>
        <w:t xml:space="preserve">public </w:t>
      </w:r>
      <w:r w:rsidR="59C4CE2C" w:rsidRPr="00B47DCC">
        <w:rPr>
          <w:sz w:val="20"/>
          <w:szCs w:val="20"/>
          <w:lang w:val="en-GB"/>
        </w:rPr>
        <w:t>trust</w:t>
      </w:r>
      <w:r w:rsidR="00FD3E9A" w:rsidRPr="00B47DCC">
        <w:rPr>
          <w:sz w:val="20"/>
          <w:szCs w:val="20"/>
          <w:lang w:val="en-GB"/>
        </w:rPr>
        <w:t xml:space="preserve"> </w:t>
      </w:r>
      <w:r w:rsidR="59C4CE2C" w:rsidRPr="00B47DCC">
        <w:rPr>
          <w:sz w:val="20"/>
          <w:szCs w:val="20"/>
          <w:lang w:val="en-GB"/>
        </w:rPr>
        <w:t>and the challenge of information pollution</w:t>
      </w:r>
      <w:r w:rsidR="00FD3E9A" w:rsidRPr="00B47DCC">
        <w:rPr>
          <w:sz w:val="20"/>
          <w:szCs w:val="20"/>
          <w:lang w:val="en-GB"/>
        </w:rPr>
        <w:t>,</w:t>
      </w:r>
      <w:r w:rsidR="59C4CE2C" w:rsidRPr="00B47DCC">
        <w:rPr>
          <w:sz w:val="20"/>
          <w:szCs w:val="20"/>
          <w:lang w:val="en-GB"/>
        </w:rPr>
        <w:t xml:space="preserve"> which can have particularly devastating consequences in fragile contexts. </w:t>
      </w:r>
    </w:p>
    <w:p w14:paraId="72871AE0" w14:textId="77777777" w:rsidR="00102BD9" w:rsidRPr="00DB4AD6" w:rsidRDefault="00102BD9" w:rsidP="00B47DCC">
      <w:pPr>
        <w:pStyle w:val="NormalWeb"/>
        <w:tabs>
          <w:tab w:val="left" w:pos="900"/>
          <w:tab w:val="left" w:pos="1620"/>
        </w:tabs>
        <w:spacing w:before="0" w:beforeAutospacing="0" w:after="0" w:afterAutospacing="0"/>
        <w:ind w:left="540"/>
        <w:jc w:val="both"/>
        <w:rPr>
          <w:sz w:val="12"/>
          <w:szCs w:val="12"/>
          <w:lang w:val="en-GB"/>
        </w:rPr>
      </w:pPr>
    </w:p>
    <w:p w14:paraId="44AAEE59" w14:textId="7FBB812A" w:rsidR="005863EE" w:rsidRPr="00B47DCC" w:rsidRDefault="59C4CE2C" w:rsidP="00B47DCC">
      <w:pPr>
        <w:pStyle w:val="NormalWeb"/>
        <w:numPr>
          <w:ilvl w:val="0"/>
          <w:numId w:val="22"/>
        </w:numPr>
        <w:tabs>
          <w:tab w:val="left" w:pos="900"/>
          <w:tab w:val="left" w:pos="1620"/>
        </w:tabs>
        <w:spacing w:before="0" w:beforeAutospacing="0" w:after="0" w:afterAutospacing="0"/>
        <w:ind w:left="540" w:firstLine="0"/>
        <w:jc w:val="both"/>
        <w:rPr>
          <w:sz w:val="20"/>
          <w:szCs w:val="20"/>
          <w:lang w:val="en-GB"/>
        </w:rPr>
      </w:pPr>
      <w:r w:rsidRPr="00B47DCC">
        <w:rPr>
          <w:sz w:val="20"/>
          <w:szCs w:val="20"/>
          <w:lang w:val="en-GB"/>
        </w:rPr>
        <w:t xml:space="preserve">UNDP is </w:t>
      </w:r>
      <w:r w:rsidR="00076EB6" w:rsidRPr="00B47DCC">
        <w:rPr>
          <w:sz w:val="20"/>
          <w:szCs w:val="20"/>
          <w:lang w:val="en-GB"/>
        </w:rPr>
        <w:t xml:space="preserve">therefore </w:t>
      </w:r>
      <w:r w:rsidRPr="00B47DCC">
        <w:rPr>
          <w:sz w:val="20"/>
          <w:szCs w:val="20"/>
          <w:lang w:val="en-GB"/>
        </w:rPr>
        <w:t>undertaking broader reviews of its governance work, including its local governance offer, building on previous frameworks</w:t>
      </w:r>
      <w:r w:rsidR="00984154" w:rsidRPr="00B47DCC">
        <w:rPr>
          <w:sz w:val="20"/>
          <w:szCs w:val="20"/>
          <w:lang w:val="en-GB"/>
        </w:rPr>
        <w:t xml:space="preserve"> and experience</w:t>
      </w:r>
      <w:r w:rsidRPr="00B47DCC">
        <w:rPr>
          <w:sz w:val="20"/>
          <w:szCs w:val="20"/>
          <w:lang w:val="en-GB"/>
        </w:rPr>
        <w:t xml:space="preserve">. UNDP has </w:t>
      </w:r>
      <w:r w:rsidR="005C504F" w:rsidRPr="00B47DCC">
        <w:rPr>
          <w:sz w:val="20"/>
          <w:szCs w:val="20"/>
          <w:lang w:val="en-GB"/>
        </w:rPr>
        <w:t>begun</w:t>
      </w:r>
      <w:r w:rsidRPr="00B47DCC">
        <w:rPr>
          <w:sz w:val="20"/>
          <w:szCs w:val="20"/>
          <w:lang w:val="en-GB"/>
        </w:rPr>
        <w:t xml:space="preserve"> elevating the work on prevention</w:t>
      </w:r>
      <w:r w:rsidR="00E94DD3" w:rsidRPr="00B47DCC">
        <w:rPr>
          <w:sz w:val="20"/>
          <w:szCs w:val="20"/>
          <w:lang w:val="en-GB"/>
        </w:rPr>
        <w:t>,</w:t>
      </w:r>
      <w:r w:rsidRPr="00B47DCC">
        <w:rPr>
          <w:sz w:val="20"/>
          <w:szCs w:val="20"/>
          <w:lang w:val="en-GB"/>
        </w:rPr>
        <w:t xml:space="preserve"> including the role of institutions both internally through consultations as well as externally through supporting discussions in the </w:t>
      </w:r>
      <w:r w:rsidR="00322299" w:rsidRPr="00B47DCC">
        <w:rPr>
          <w:sz w:val="20"/>
          <w:szCs w:val="20"/>
          <w:lang w:val="en-GB"/>
        </w:rPr>
        <w:t>Peacebuilding Commission.</w:t>
      </w:r>
      <w:r w:rsidRPr="00B47DCC">
        <w:rPr>
          <w:sz w:val="20"/>
          <w:szCs w:val="20"/>
          <w:lang w:val="en-GB"/>
        </w:rPr>
        <w:t xml:space="preserve"> UNDP continue</w:t>
      </w:r>
      <w:r w:rsidR="005C504F" w:rsidRPr="00B47DCC">
        <w:rPr>
          <w:sz w:val="20"/>
          <w:szCs w:val="20"/>
          <w:lang w:val="en-GB"/>
        </w:rPr>
        <w:t>s</w:t>
      </w:r>
      <w:r w:rsidRPr="00B47DCC">
        <w:rPr>
          <w:sz w:val="20"/>
          <w:szCs w:val="20"/>
          <w:lang w:val="en-GB"/>
        </w:rPr>
        <w:t xml:space="preserve"> to take a lead role in this area through its partnerships with other U</w:t>
      </w:r>
      <w:r w:rsidR="00322299" w:rsidRPr="00B47DCC">
        <w:rPr>
          <w:sz w:val="20"/>
          <w:szCs w:val="20"/>
          <w:lang w:val="en-GB"/>
        </w:rPr>
        <w:t xml:space="preserve">nited </w:t>
      </w:r>
      <w:r w:rsidRPr="00B47DCC">
        <w:rPr>
          <w:sz w:val="20"/>
          <w:szCs w:val="20"/>
          <w:lang w:val="en-GB"/>
        </w:rPr>
        <w:t>N</w:t>
      </w:r>
      <w:r w:rsidR="00322299" w:rsidRPr="00B47DCC">
        <w:rPr>
          <w:sz w:val="20"/>
          <w:szCs w:val="20"/>
          <w:lang w:val="en-GB"/>
        </w:rPr>
        <w:t>ations</w:t>
      </w:r>
      <w:r w:rsidRPr="00B47DCC">
        <w:rPr>
          <w:sz w:val="20"/>
          <w:szCs w:val="20"/>
          <w:lang w:val="en-GB"/>
        </w:rPr>
        <w:t xml:space="preserve"> </w:t>
      </w:r>
      <w:r w:rsidR="00B87C61" w:rsidRPr="00B47DCC">
        <w:rPr>
          <w:sz w:val="20"/>
          <w:szCs w:val="20"/>
          <w:lang w:val="en-GB"/>
        </w:rPr>
        <w:t>entities</w:t>
      </w:r>
      <w:r w:rsidRPr="00B47DCC">
        <w:rPr>
          <w:sz w:val="20"/>
          <w:szCs w:val="20"/>
          <w:lang w:val="en-GB"/>
        </w:rPr>
        <w:t xml:space="preserve">, </w:t>
      </w:r>
      <w:r w:rsidR="00924A64" w:rsidRPr="00B47DCC">
        <w:rPr>
          <w:sz w:val="20"/>
          <w:szCs w:val="20"/>
          <w:lang w:val="en-GB"/>
        </w:rPr>
        <w:t>including</w:t>
      </w:r>
      <w:r w:rsidRPr="00B47DCC">
        <w:rPr>
          <w:sz w:val="20"/>
          <w:szCs w:val="20"/>
          <w:lang w:val="en-GB"/>
        </w:rPr>
        <w:t xml:space="preserve"> the Global </w:t>
      </w:r>
      <w:r w:rsidR="00322299" w:rsidRPr="00B47DCC">
        <w:rPr>
          <w:sz w:val="20"/>
          <w:szCs w:val="20"/>
          <w:lang w:val="en-GB"/>
        </w:rPr>
        <w:t>Partnership</w:t>
      </w:r>
      <w:r w:rsidRPr="00B47DCC">
        <w:rPr>
          <w:sz w:val="20"/>
          <w:szCs w:val="20"/>
          <w:lang w:val="en-GB"/>
        </w:rPr>
        <w:t xml:space="preserve"> on Rule of Law and Local Governance with </w:t>
      </w:r>
      <w:r w:rsidR="00322299" w:rsidRPr="00B47DCC">
        <w:rPr>
          <w:sz w:val="20"/>
          <w:szCs w:val="20"/>
          <w:lang w:val="en-GB"/>
        </w:rPr>
        <w:t>the Office of the United Nations High Commissioner for Refugees (</w:t>
      </w:r>
      <w:r w:rsidRPr="00B47DCC">
        <w:rPr>
          <w:sz w:val="20"/>
          <w:szCs w:val="20"/>
          <w:lang w:val="en-GB"/>
        </w:rPr>
        <w:t>UNHCR</w:t>
      </w:r>
      <w:r w:rsidR="00322299" w:rsidRPr="00B47DCC">
        <w:rPr>
          <w:sz w:val="20"/>
          <w:szCs w:val="20"/>
          <w:lang w:val="en-GB"/>
        </w:rPr>
        <w:t>)</w:t>
      </w:r>
      <w:r w:rsidRPr="00B47DCC">
        <w:rPr>
          <w:sz w:val="20"/>
          <w:szCs w:val="20"/>
          <w:lang w:val="en-GB"/>
        </w:rPr>
        <w:t xml:space="preserve">, the </w:t>
      </w:r>
      <w:r w:rsidR="00322299" w:rsidRPr="00B47DCC">
        <w:rPr>
          <w:sz w:val="20"/>
          <w:szCs w:val="20"/>
          <w:lang w:val="en-GB"/>
        </w:rPr>
        <w:t xml:space="preserve">memorandums of understanding </w:t>
      </w:r>
      <w:r w:rsidR="008057F5">
        <w:rPr>
          <w:sz w:val="20"/>
          <w:szCs w:val="20"/>
          <w:lang w:val="en-GB"/>
        </w:rPr>
        <w:t xml:space="preserve">(MOUs) </w:t>
      </w:r>
      <w:r w:rsidR="00322299" w:rsidRPr="00B47DCC">
        <w:rPr>
          <w:sz w:val="20"/>
          <w:szCs w:val="20"/>
          <w:lang w:val="en-GB"/>
        </w:rPr>
        <w:t>with the United Nations Children’s Fund (</w:t>
      </w:r>
      <w:r w:rsidRPr="00B47DCC">
        <w:rPr>
          <w:sz w:val="20"/>
          <w:szCs w:val="20"/>
          <w:lang w:val="en-GB"/>
        </w:rPr>
        <w:t>UNICEF</w:t>
      </w:r>
      <w:r w:rsidR="00322299" w:rsidRPr="00B47DCC">
        <w:rPr>
          <w:sz w:val="20"/>
          <w:szCs w:val="20"/>
          <w:lang w:val="en-GB"/>
        </w:rPr>
        <w:t>)</w:t>
      </w:r>
      <w:r w:rsidRPr="00B47DCC">
        <w:rPr>
          <w:sz w:val="20"/>
          <w:szCs w:val="20"/>
          <w:lang w:val="en-GB"/>
        </w:rPr>
        <w:t xml:space="preserve"> and with </w:t>
      </w:r>
      <w:r w:rsidR="00322299" w:rsidRPr="00B47DCC">
        <w:rPr>
          <w:sz w:val="20"/>
          <w:szCs w:val="20"/>
          <w:lang w:val="en-GB"/>
        </w:rPr>
        <w:t>the United Nations Human Settlements Programme (</w:t>
      </w:r>
      <w:r w:rsidRPr="00B47DCC">
        <w:rPr>
          <w:sz w:val="20"/>
          <w:szCs w:val="20"/>
          <w:lang w:val="en-GB"/>
        </w:rPr>
        <w:t>UN</w:t>
      </w:r>
      <w:r w:rsidR="00E94DD3" w:rsidRPr="00B47DCC">
        <w:rPr>
          <w:sz w:val="20"/>
          <w:szCs w:val="20"/>
          <w:lang w:val="en-GB"/>
        </w:rPr>
        <w:t>-</w:t>
      </w:r>
      <w:r w:rsidRPr="00B47DCC">
        <w:rPr>
          <w:sz w:val="20"/>
          <w:szCs w:val="20"/>
          <w:lang w:val="en-GB"/>
        </w:rPr>
        <w:t>Habitat</w:t>
      </w:r>
      <w:r w:rsidR="00322299" w:rsidRPr="00B47DCC">
        <w:rPr>
          <w:sz w:val="20"/>
          <w:szCs w:val="20"/>
          <w:lang w:val="en-GB"/>
        </w:rPr>
        <w:t>)</w:t>
      </w:r>
      <w:r w:rsidR="7931340A" w:rsidRPr="00B47DCC">
        <w:rPr>
          <w:sz w:val="20"/>
          <w:szCs w:val="20"/>
          <w:lang w:val="en-GB"/>
        </w:rPr>
        <w:t xml:space="preserve">. </w:t>
      </w:r>
      <w:r w:rsidR="00437B10" w:rsidRPr="00B47DCC">
        <w:rPr>
          <w:sz w:val="20"/>
          <w:szCs w:val="20"/>
          <w:lang w:val="en-GB"/>
        </w:rPr>
        <w:t>UNDP elect</w:t>
      </w:r>
      <w:r w:rsidR="00322299" w:rsidRPr="00B47DCC">
        <w:rPr>
          <w:sz w:val="20"/>
          <w:szCs w:val="20"/>
          <w:lang w:val="en-GB"/>
        </w:rPr>
        <w:t xml:space="preserve">oral </w:t>
      </w:r>
      <w:r w:rsidR="00437B10" w:rsidRPr="00B47DCC">
        <w:rPr>
          <w:sz w:val="20"/>
          <w:szCs w:val="20"/>
          <w:lang w:val="en-GB"/>
        </w:rPr>
        <w:t>support is likewise implemented in close coordination with other parts of the U</w:t>
      </w:r>
      <w:r w:rsidR="00322299" w:rsidRPr="00B47DCC">
        <w:rPr>
          <w:sz w:val="20"/>
          <w:szCs w:val="20"/>
          <w:lang w:val="en-GB"/>
        </w:rPr>
        <w:t xml:space="preserve">nited </w:t>
      </w:r>
      <w:r w:rsidR="00437B10" w:rsidRPr="00B47DCC">
        <w:rPr>
          <w:sz w:val="20"/>
          <w:szCs w:val="20"/>
          <w:lang w:val="en-GB"/>
        </w:rPr>
        <w:t>N</w:t>
      </w:r>
      <w:r w:rsidR="00322299" w:rsidRPr="00B47DCC">
        <w:rPr>
          <w:sz w:val="20"/>
          <w:szCs w:val="20"/>
          <w:lang w:val="en-GB"/>
        </w:rPr>
        <w:t>ations</w:t>
      </w:r>
      <w:r w:rsidR="00437B10" w:rsidRPr="00B47DCC">
        <w:rPr>
          <w:sz w:val="20"/>
          <w:szCs w:val="20"/>
          <w:lang w:val="en-GB"/>
        </w:rPr>
        <w:t xml:space="preserve"> system, and targeted to aspects identified within the DPPA-led </w:t>
      </w:r>
      <w:r w:rsidR="00322299" w:rsidRPr="00B47DCC">
        <w:rPr>
          <w:sz w:val="20"/>
          <w:szCs w:val="20"/>
          <w:lang w:val="en-GB"/>
        </w:rPr>
        <w:t>n</w:t>
      </w:r>
      <w:r w:rsidR="00437B10" w:rsidRPr="00B47DCC">
        <w:rPr>
          <w:sz w:val="20"/>
          <w:szCs w:val="20"/>
          <w:lang w:val="en-GB"/>
        </w:rPr>
        <w:t xml:space="preserve">eeds </w:t>
      </w:r>
      <w:r w:rsidR="00322299" w:rsidRPr="00B47DCC">
        <w:rPr>
          <w:sz w:val="20"/>
          <w:szCs w:val="20"/>
          <w:lang w:val="en-GB"/>
        </w:rPr>
        <w:t>a</w:t>
      </w:r>
      <w:r w:rsidR="00437B10" w:rsidRPr="00B47DCC">
        <w:rPr>
          <w:sz w:val="20"/>
          <w:szCs w:val="20"/>
          <w:lang w:val="en-GB"/>
        </w:rPr>
        <w:t xml:space="preserve">ssessment </w:t>
      </w:r>
      <w:r w:rsidR="00322299" w:rsidRPr="00B47DCC">
        <w:rPr>
          <w:sz w:val="20"/>
          <w:szCs w:val="20"/>
          <w:lang w:val="en-GB"/>
        </w:rPr>
        <w:t>m</w:t>
      </w:r>
      <w:r w:rsidR="00437B10" w:rsidRPr="00B47DCC">
        <w:rPr>
          <w:sz w:val="20"/>
          <w:szCs w:val="20"/>
          <w:lang w:val="en-GB"/>
        </w:rPr>
        <w:t>issions.</w:t>
      </w:r>
    </w:p>
    <w:p w14:paraId="78C824CA" w14:textId="77777777" w:rsidR="005863EE" w:rsidRPr="00DB4AD6" w:rsidRDefault="005863EE" w:rsidP="00B47DCC">
      <w:pPr>
        <w:pStyle w:val="NormalWeb"/>
        <w:tabs>
          <w:tab w:val="left" w:pos="900"/>
          <w:tab w:val="left" w:pos="1620"/>
        </w:tabs>
        <w:spacing w:before="0" w:beforeAutospacing="0" w:after="0" w:afterAutospacing="0"/>
        <w:ind w:left="540"/>
        <w:jc w:val="both"/>
        <w:rPr>
          <w:sz w:val="12"/>
          <w:szCs w:val="12"/>
          <w:lang w:val="en-GB"/>
        </w:rPr>
      </w:pPr>
    </w:p>
    <w:p w14:paraId="6A08A59E" w14:textId="5FB8763F" w:rsidR="005863EE" w:rsidRPr="00B47DCC" w:rsidRDefault="7931340A" w:rsidP="00B47DCC">
      <w:pPr>
        <w:pStyle w:val="NormalWeb"/>
        <w:numPr>
          <w:ilvl w:val="0"/>
          <w:numId w:val="22"/>
        </w:numPr>
        <w:tabs>
          <w:tab w:val="left" w:pos="900"/>
          <w:tab w:val="left" w:pos="1620"/>
        </w:tabs>
        <w:spacing w:before="0" w:beforeAutospacing="0" w:after="0" w:afterAutospacing="0"/>
        <w:ind w:left="540" w:firstLine="0"/>
        <w:jc w:val="both"/>
        <w:rPr>
          <w:sz w:val="20"/>
          <w:szCs w:val="20"/>
          <w:lang w:val="en-GB"/>
        </w:rPr>
      </w:pPr>
      <w:r w:rsidRPr="00B47DCC">
        <w:rPr>
          <w:sz w:val="20"/>
          <w:szCs w:val="20"/>
          <w:lang w:val="en-GB"/>
        </w:rPr>
        <w:t xml:space="preserve">UNDP underscores the significance of </w:t>
      </w:r>
      <w:r w:rsidR="00DE628C" w:rsidRPr="00B47DCC">
        <w:rPr>
          <w:sz w:val="20"/>
          <w:szCs w:val="20"/>
          <w:lang w:val="en-GB"/>
        </w:rPr>
        <w:t>r</w:t>
      </w:r>
      <w:r w:rsidRPr="00B47DCC">
        <w:rPr>
          <w:sz w:val="20"/>
          <w:szCs w:val="20"/>
          <w:lang w:val="en-GB"/>
        </w:rPr>
        <w:t xml:space="preserve">ule of </w:t>
      </w:r>
      <w:r w:rsidR="00DE628C" w:rsidRPr="00B47DCC">
        <w:rPr>
          <w:sz w:val="20"/>
          <w:szCs w:val="20"/>
          <w:lang w:val="en-GB"/>
        </w:rPr>
        <w:t>l</w:t>
      </w:r>
      <w:r w:rsidRPr="00B47DCC">
        <w:rPr>
          <w:sz w:val="20"/>
          <w:szCs w:val="20"/>
          <w:lang w:val="en-GB"/>
        </w:rPr>
        <w:t>aw</w:t>
      </w:r>
      <w:r w:rsidR="00437B10" w:rsidRPr="00B47DCC">
        <w:rPr>
          <w:sz w:val="20"/>
          <w:szCs w:val="20"/>
          <w:lang w:val="en-GB"/>
        </w:rPr>
        <w:t>, security</w:t>
      </w:r>
      <w:r w:rsidRPr="00B47DCC">
        <w:rPr>
          <w:sz w:val="20"/>
          <w:szCs w:val="20"/>
          <w:lang w:val="en-GB"/>
        </w:rPr>
        <w:t xml:space="preserve"> and </w:t>
      </w:r>
      <w:r w:rsidR="00DE628C" w:rsidRPr="00B47DCC">
        <w:rPr>
          <w:sz w:val="20"/>
          <w:szCs w:val="20"/>
          <w:lang w:val="en-GB"/>
        </w:rPr>
        <w:t>h</w:t>
      </w:r>
      <w:r w:rsidRPr="00B47DCC">
        <w:rPr>
          <w:sz w:val="20"/>
          <w:szCs w:val="20"/>
          <w:lang w:val="en-GB"/>
        </w:rPr>
        <w:t xml:space="preserve">uman </w:t>
      </w:r>
      <w:r w:rsidR="00DE628C" w:rsidRPr="00B47DCC">
        <w:rPr>
          <w:sz w:val="20"/>
          <w:szCs w:val="20"/>
          <w:lang w:val="en-GB"/>
        </w:rPr>
        <w:t>r</w:t>
      </w:r>
      <w:r w:rsidRPr="00B47DCC">
        <w:rPr>
          <w:sz w:val="20"/>
          <w:szCs w:val="20"/>
          <w:lang w:val="en-GB"/>
        </w:rPr>
        <w:t>ights programming in conflict-affected situations</w:t>
      </w:r>
      <w:r w:rsidR="1764BE82" w:rsidRPr="00B47DCC">
        <w:rPr>
          <w:sz w:val="20"/>
          <w:szCs w:val="20"/>
          <w:lang w:val="en-GB"/>
        </w:rPr>
        <w:t xml:space="preserve">. Strengthening the rule of law </w:t>
      </w:r>
      <w:r w:rsidR="00437B10" w:rsidRPr="00B47DCC">
        <w:rPr>
          <w:sz w:val="20"/>
          <w:szCs w:val="20"/>
          <w:lang w:val="en-GB"/>
        </w:rPr>
        <w:t xml:space="preserve">and people-centred security, </w:t>
      </w:r>
      <w:r w:rsidR="1764BE82" w:rsidRPr="00B47DCC">
        <w:rPr>
          <w:sz w:val="20"/>
          <w:szCs w:val="20"/>
          <w:lang w:val="en-GB"/>
        </w:rPr>
        <w:t>and promoting human rights</w:t>
      </w:r>
      <w:r w:rsidR="00437B10" w:rsidRPr="00B47DCC">
        <w:rPr>
          <w:sz w:val="20"/>
          <w:szCs w:val="20"/>
          <w:lang w:val="en-GB"/>
        </w:rPr>
        <w:t>,</w:t>
      </w:r>
      <w:r w:rsidR="1764BE82" w:rsidRPr="00B47DCC">
        <w:rPr>
          <w:sz w:val="20"/>
          <w:szCs w:val="20"/>
          <w:lang w:val="en-GB"/>
        </w:rPr>
        <w:t xml:space="preserve"> are cornerstones of UNDP work to achieve structural transformation for sustainable human </w:t>
      </w:r>
      <w:r w:rsidR="00F76181" w:rsidRPr="00B47DCC">
        <w:rPr>
          <w:sz w:val="20"/>
          <w:szCs w:val="20"/>
          <w:lang w:val="en-GB"/>
        </w:rPr>
        <w:t>development and</w:t>
      </w:r>
      <w:r w:rsidR="00784D2C" w:rsidRPr="00B47DCC">
        <w:rPr>
          <w:sz w:val="20"/>
          <w:szCs w:val="20"/>
          <w:lang w:val="en-GB"/>
        </w:rPr>
        <w:t xml:space="preserve"> </w:t>
      </w:r>
      <w:r w:rsidR="1764BE82" w:rsidRPr="00B47DCC">
        <w:rPr>
          <w:sz w:val="20"/>
          <w:szCs w:val="20"/>
          <w:lang w:val="en-GB"/>
        </w:rPr>
        <w:t>build resilience</w:t>
      </w:r>
      <w:r w:rsidR="572A656F" w:rsidRPr="00B47DCC">
        <w:rPr>
          <w:sz w:val="20"/>
          <w:szCs w:val="20"/>
          <w:lang w:val="en-GB"/>
        </w:rPr>
        <w:t xml:space="preserve"> to prevent and withstand shocks. In crisis-affected settings, this work is essential to mitigate the root causes of violent conflict and prevent human rights violations. UNDP anchors key partnerships</w:t>
      </w:r>
      <w:r w:rsidR="000F1A5C" w:rsidRPr="00B47DCC">
        <w:rPr>
          <w:sz w:val="20"/>
          <w:szCs w:val="20"/>
          <w:lang w:val="en-GB"/>
        </w:rPr>
        <w:t xml:space="preserve"> to support these efforts</w:t>
      </w:r>
      <w:r w:rsidR="572A656F" w:rsidRPr="00B47DCC">
        <w:rPr>
          <w:sz w:val="20"/>
          <w:szCs w:val="20"/>
          <w:lang w:val="en-GB"/>
        </w:rPr>
        <w:t xml:space="preserve">, including co-leading the Global Focal Point </w:t>
      </w:r>
      <w:r w:rsidR="572A656F" w:rsidRPr="00B47DCC">
        <w:rPr>
          <w:sz w:val="20"/>
          <w:szCs w:val="20"/>
          <w:lang w:val="en-GB"/>
        </w:rPr>
        <w:lastRenderedPageBreak/>
        <w:t>for Rule of L</w:t>
      </w:r>
      <w:r w:rsidR="4B3FD730" w:rsidRPr="00B47DCC">
        <w:rPr>
          <w:sz w:val="20"/>
          <w:szCs w:val="20"/>
          <w:lang w:val="en-GB"/>
        </w:rPr>
        <w:t>a</w:t>
      </w:r>
      <w:r w:rsidR="572A656F" w:rsidRPr="00B47DCC">
        <w:rPr>
          <w:sz w:val="20"/>
          <w:szCs w:val="20"/>
          <w:lang w:val="en-GB"/>
        </w:rPr>
        <w:t>w for the U</w:t>
      </w:r>
      <w:r w:rsidR="00322299" w:rsidRPr="00B47DCC">
        <w:rPr>
          <w:sz w:val="20"/>
          <w:szCs w:val="20"/>
          <w:lang w:val="en-GB"/>
        </w:rPr>
        <w:t xml:space="preserve">nited </w:t>
      </w:r>
      <w:r w:rsidR="572A656F" w:rsidRPr="00B47DCC">
        <w:rPr>
          <w:sz w:val="20"/>
          <w:szCs w:val="20"/>
          <w:lang w:val="en-GB"/>
        </w:rPr>
        <w:t>N</w:t>
      </w:r>
      <w:r w:rsidR="00322299" w:rsidRPr="00B47DCC">
        <w:rPr>
          <w:sz w:val="20"/>
          <w:szCs w:val="20"/>
          <w:lang w:val="en-GB"/>
        </w:rPr>
        <w:t>ations</w:t>
      </w:r>
      <w:r w:rsidR="572A656F" w:rsidRPr="00B47DCC">
        <w:rPr>
          <w:sz w:val="20"/>
          <w:szCs w:val="20"/>
          <w:lang w:val="en-GB"/>
        </w:rPr>
        <w:t xml:space="preserve"> system</w:t>
      </w:r>
      <w:r w:rsidR="000F1A5C" w:rsidRPr="00B47DCC">
        <w:rPr>
          <w:sz w:val="20"/>
          <w:szCs w:val="20"/>
          <w:lang w:val="en-GB"/>
        </w:rPr>
        <w:t>,</w:t>
      </w:r>
      <w:r w:rsidR="572A656F" w:rsidRPr="00B47DCC">
        <w:rPr>
          <w:sz w:val="20"/>
          <w:szCs w:val="20"/>
          <w:lang w:val="en-GB"/>
        </w:rPr>
        <w:t xml:space="preserve"> </w:t>
      </w:r>
      <w:r w:rsidR="58C635D0" w:rsidRPr="00B47DCC">
        <w:rPr>
          <w:sz w:val="20"/>
          <w:szCs w:val="20"/>
          <w:lang w:val="en-GB"/>
        </w:rPr>
        <w:t xml:space="preserve">providing an integrated and coherent system response </w:t>
      </w:r>
      <w:r w:rsidR="278A6CDD" w:rsidRPr="00B47DCC">
        <w:rPr>
          <w:sz w:val="20"/>
          <w:szCs w:val="20"/>
          <w:lang w:val="en-GB"/>
        </w:rPr>
        <w:t>and working as an integrator in the U</w:t>
      </w:r>
      <w:r w:rsidR="00322299" w:rsidRPr="00B47DCC">
        <w:rPr>
          <w:sz w:val="20"/>
          <w:szCs w:val="20"/>
          <w:lang w:val="en-GB"/>
        </w:rPr>
        <w:t xml:space="preserve">nited </w:t>
      </w:r>
      <w:r w:rsidR="278A6CDD" w:rsidRPr="00B47DCC">
        <w:rPr>
          <w:sz w:val="20"/>
          <w:szCs w:val="20"/>
          <w:lang w:val="en-GB"/>
        </w:rPr>
        <w:t>N</w:t>
      </w:r>
      <w:r w:rsidR="00322299" w:rsidRPr="00B47DCC">
        <w:rPr>
          <w:sz w:val="20"/>
          <w:szCs w:val="20"/>
          <w:lang w:val="en-GB"/>
        </w:rPr>
        <w:t>ations</w:t>
      </w:r>
      <w:r w:rsidR="278A6CDD" w:rsidRPr="00B47DCC">
        <w:rPr>
          <w:sz w:val="20"/>
          <w:szCs w:val="20"/>
          <w:lang w:val="en-GB"/>
        </w:rPr>
        <w:t xml:space="preserve"> system.</w:t>
      </w:r>
      <w:r w:rsidR="1D0AF017" w:rsidRPr="00161EC2">
        <w:rPr>
          <w:sz w:val="20"/>
          <w:szCs w:val="20"/>
          <w:lang w:val="en-GB"/>
        </w:rPr>
        <w:t xml:space="preserve"> </w:t>
      </w:r>
    </w:p>
    <w:p w14:paraId="444B88E2" w14:textId="77777777" w:rsidR="005863EE" w:rsidRPr="00DB4AD6" w:rsidRDefault="005863EE" w:rsidP="00B47DCC">
      <w:pPr>
        <w:pStyle w:val="NormalWeb"/>
        <w:tabs>
          <w:tab w:val="left" w:pos="900"/>
          <w:tab w:val="left" w:pos="1620"/>
        </w:tabs>
        <w:spacing w:before="0" w:beforeAutospacing="0" w:after="0" w:afterAutospacing="0"/>
        <w:ind w:left="540"/>
        <w:jc w:val="both"/>
        <w:rPr>
          <w:sz w:val="12"/>
          <w:szCs w:val="12"/>
          <w:lang w:val="en-GB"/>
        </w:rPr>
      </w:pPr>
    </w:p>
    <w:p w14:paraId="5C37B761" w14:textId="2E2E945B" w:rsidR="005863EE" w:rsidRPr="00B47DCC" w:rsidRDefault="1D0AF017" w:rsidP="00B47DCC">
      <w:pPr>
        <w:pStyle w:val="NormalWeb"/>
        <w:numPr>
          <w:ilvl w:val="0"/>
          <w:numId w:val="22"/>
        </w:numPr>
        <w:tabs>
          <w:tab w:val="left" w:pos="900"/>
          <w:tab w:val="left" w:pos="1620"/>
        </w:tabs>
        <w:spacing w:before="0" w:beforeAutospacing="0" w:after="0" w:afterAutospacing="0"/>
        <w:ind w:left="540" w:firstLine="0"/>
        <w:jc w:val="both"/>
        <w:rPr>
          <w:sz w:val="20"/>
          <w:szCs w:val="20"/>
          <w:lang w:val="en-GB"/>
        </w:rPr>
      </w:pPr>
      <w:r w:rsidRPr="00161EC2">
        <w:rPr>
          <w:sz w:val="20"/>
          <w:szCs w:val="20"/>
          <w:lang w:val="en-GB"/>
        </w:rPr>
        <w:t xml:space="preserve">UNDP takes note of </w:t>
      </w:r>
      <w:r w:rsidR="00322299" w:rsidRPr="00B47DCC">
        <w:rPr>
          <w:b/>
          <w:bCs/>
          <w:sz w:val="20"/>
          <w:szCs w:val="20"/>
          <w:lang w:val="en-GB"/>
        </w:rPr>
        <w:t>r</w:t>
      </w:r>
      <w:r w:rsidRPr="00B47DCC">
        <w:rPr>
          <w:b/>
          <w:bCs/>
          <w:sz w:val="20"/>
          <w:szCs w:val="20"/>
          <w:lang w:val="en-GB"/>
        </w:rPr>
        <w:t>ecommendation 6</w:t>
      </w:r>
      <w:r w:rsidR="00DE628C" w:rsidRPr="00161EC2">
        <w:rPr>
          <w:sz w:val="20"/>
          <w:szCs w:val="20"/>
          <w:lang w:val="en-GB"/>
        </w:rPr>
        <w:t>, t</w:t>
      </w:r>
      <w:r w:rsidRPr="00161EC2">
        <w:rPr>
          <w:sz w:val="20"/>
          <w:szCs w:val="20"/>
          <w:lang w:val="en-GB"/>
        </w:rPr>
        <w:t>o scale up its response in the Sahel and Horn of Africa regions</w:t>
      </w:r>
      <w:r w:rsidR="00DE628C" w:rsidRPr="00161EC2">
        <w:rPr>
          <w:sz w:val="20"/>
          <w:szCs w:val="20"/>
          <w:lang w:val="en-GB"/>
        </w:rPr>
        <w:t>. A</w:t>
      </w:r>
      <w:r w:rsidRPr="00161EC2">
        <w:rPr>
          <w:sz w:val="20"/>
          <w:szCs w:val="20"/>
          <w:lang w:val="en-GB"/>
        </w:rPr>
        <w:t xml:space="preserve">ddressing the multidimensional nature of multiple crises in the </w:t>
      </w:r>
      <w:r w:rsidR="00B87C61" w:rsidRPr="00161EC2">
        <w:rPr>
          <w:sz w:val="20"/>
          <w:szCs w:val="20"/>
          <w:lang w:val="en-GB"/>
        </w:rPr>
        <w:t xml:space="preserve">Sahel </w:t>
      </w:r>
      <w:r w:rsidRPr="00161EC2">
        <w:rPr>
          <w:sz w:val="20"/>
          <w:szCs w:val="20"/>
          <w:lang w:val="en-GB"/>
        </w:rPr>
        <w:t>region</w:t>
      </w:r>
      <w:r w:rsidR="00B87C61" w:rsidRPr="00161EC2">
        <w:rPr>
          <w:sz w:val="20"/>
          <w:szCs w:val="20"/>
          <w:lang w:val="en-GB"/>
        </w:rPr>
        <w:t>,</w:t>
      </w:r>
      <w:r w:rsidR="00DE628C" w:rsidRPr="00161EC2">
        <w:rPr>
          <w:sz w:val="20"/>
          <w:szCs w:val="20"/>
          <w:lang w:val="en-GB"/>
        </w:rPr>
        <w:t xml:space="preserve"> and taking </w:t>
      </w:r>
      <w:r w:rsidRPr="00161EC2">
        <w:rPr>
          <w:sz w:val="20"/>
          <w:szCs w:val="20"/>
          <w:lang w:val="en-GB"/>
        </w:rPr>
        <w:t xml:space="preserve">a </w:t>
      </w:r>
      <w:r w:rsidR="00322299">
        <w:rPr>
          <w:sz w:val="20"/>
          <w:szCs w:val="20"/>
          <w:lang w:val="en-GB"/>
        </w:rPr>
        <w:t xml:space="preserve">nexus </w:t>
      </w:r>
      <w:r w:rsidRPr="00161EC2">
        <w:rPr>
          <w:sz w:val="20"/>
          <w:szCs w:val="20"/>
          <w:lang w:val="en-GB"/>
        </w:rPr>
        <w:t>approach, UNDP has</w:t>
      </w:r>
      <w:r w:rsidR="0015513B" w:rsidRPr="00161EC2">
        <w:rPr>
          <w:sz w:val="20"/>
          <w:szCs w:val="20"/>
          <w:lang w:val="en-GB"/>
        </w:rPr>
        <w:t xml:space="preserve"> operationali</w:t>
      </w:r>
      <w:r w:rsidR="00322299">
        <w:rPr>
          <w:sz w:val="20"/>
          <w:szCs w:val="20"/>
          <w:lang w:val="en-GB"/>
        </w:rPr>
        <w:t>z</w:t>
      </w:r>
      <w:r w:rsidR="0015513B" w:rsidRPr="00161EC2">
        <w:rPr>
          <w:sz w:val="20"/>
          <w:szCs w:val="20"/>
          <w:lang w:val="en-GB"/>
        </w:rPr>
        <w:t>ed</w:t>
      </w:r>
      <w:r w:rsidRPr="00161EC2">
        <w:rPr>
          <w:sz w:val="20"/>
          <w:szCs w:val="20"/>
          <w:lang w:val="en-GB"/>
        </w:rPr>
        <w:t xml:space="preserve"> a Level 3 </w:t>
      </w:r>
      <w:r w:rsidR="007A1BED" w:rsidRPr="00161EC2">
        <w:rPr>
          <w:sz w:val="20"/>
          <w:szCs w:val="20"/>
          <w:lang w:val="en-GB"/>
        </w:rPr>
        <w:t xml:space="preserve">crisis </w:t>
      </w:r>
      <w:r w:rsidRPr="00161EC2">
        <w:rPr>
          <w:sz w:val="20"/>
          <w:szCs w:val="20"/>
          <w:lang w:val="en-GB"/>
        </w:rPr>
        <w:t>response</w:t>
      </w:r>
      <w:r w:rsidR="00DE628C" w:rsidRPr="00161EC2">
        <w:rPr>
          <w:sz w:val="20"/>
          <w:szCs w:val="20"/>
          <w:lang w:val="en-GB"/>
        </w:rPr>
        <w:t>,</w:t>
      </w:r>
      <w:r w:rsidRPr="00161EC2">
        <w:rPr>
          <w:sz w:val="20"/>
          <w:szCs w:val="20"/>
          <w:lang w:val="en-GB"/>
        </w:rPr>
        <w:t xml:space="preserve"> </w:t>
      </w:r>
      <w:r w:rsidR="0015513B" w:rsidRPr="00161EC2">
        <w:rPr>
          <w:sz w:val="20"/>
          <w:szCs w:val="20"/>
          <w:lang w:val="en-GB"/>
        </w:rPr>
        <w:t xml:space="preserve">bringing unified corporate </w:t>
      </w:r>
      <w:r w:rsidR="008908A7" w:rsidRPr="00161EC2">
        <w:rPr>
          <w:sz w:val="20"/>
          <w:szCs w:val="20"/>
          <w:lang w:val="en-GB"/>
        </w:rPr>
        <w:t>attention</w:t>
      </w:r>
      <w:r w:rsidR="00261298" w:rsidRPr="00161EC2">
        <w:rPr>
          <w:sz w:val="20"/>
          <w:szCs w:val="20"/>
          <w:lang w:val="en-GB"/>
        </w:rPr>
        <w:t xml:space="preserve"> and resources</w:t>
      </w:r>
      <w:r w:rsidR="004A19C7" w:rsidRPr="00161EC2">
        <w:rPr>
          <w:sz w:val="20"/>
          <w:szCs w:val="20"/>
          <w:lang w:val="en-GB"/>
        </w:rPr>
        <w:t xml:space="preserve"> </w:t>
      </w:r>
      <w:r w:rsidR="0015513B" w:rsidRPr="00161EC2">
        <w:rPr>
          <w:sz w:val="20"/>
          <w:szCs w:val="20"/>
          <w:lang w:val="en-GB"/>
        </w:rPr>
        <w:t xml:space="preserve">to identify </w:t>
      </w:r>
      <w:r w:rsidRPr="00161EC2">
        <w:rPr>
          <w:sz w:val="20"/>
          <w:szCs w:val="20"/>
          <w:lang w:val="en-GB"/>
        </w:rPr>
        <w:t xml:space="preserve">significant investments </w:t>
      </w:r>
      <w:r w:rsidR="0015513B" w:rsidRPr="00161EC2">
        <w:rPr>
          <w:sz w:val="20"/>
          <w:szCs w:val="20"/>
          <w:lang w:val="en-GB"/>
        </w:rPr>
        <w:t xml:space="preserve">to </w:t>
      </w:r>
      <w:r w:rsidRPr="00161EC2">
        <w:rPr>
          <w:sz w:val="20"/>
          <w:szCs w:val="20"/>
          <w:lang w:val="en-GB"/>
        </w:rPr>
        <w:t xml:space="preserve">strengthen </w:t>
      </w:r>
      <w:r w:rsidR="00322299">
        <w:rPr>
          <w:sz w:val="20"/>
          <w:szCs w:val="20"/>
          <w:lang w:val="en-GB"/>
        </w:rPr>
        <w:t xml:space="preserve">its </w:t>
      </w:r>
      <w:r w:rsidRPr="00161EC2">
        <w:rPr>
          <w:sz w:val="20"/>
          <w:szCs w:val="20"/>
          <w:lang w:val="en-GB"/>
        </w:rPr>
        <w:t xml:space="preserve">programmatic capacities in the region as well as the operational capacities of the </w:t>
      </w:r>
      <w:r w:rsidR="007A1BED" w:rsidRPr="00161EC2">
        <w:rPr>
          <w:sz w:val="20"/>
          <w:szCs w:val="20"/>
          <w:lang w:val="en-GB"/>
        </w:rPr>
        <w:t xml:space="preserve">relevant </w:t>
      </w:r>
      <w:r w:rsidR="00322299">
        <w:rPr>
          <w:sz w:val="20"/>
          <w:szCs w:val="20"/>
          <w:lang w:val="en-GB"/>
        </w:rPr>
        <w:t>c</w:t>
      </w:r>
      <w:r w:rsidR="00DE628C" w:rsidRPr="00161EC2">
        <w:rPr>
          <w:sz w:val="20"/>
          <w:szCs w:val="20"/>
          <w:lang w:val="en-GB"/>
        </w:rPr>
        <w:t xml:space="preserve">ountry </w:t>
      </w:r>
      <w:r w:rsidR="00322299">
        <w:rPr>
          <w:sz w:val="20"/>
          <w:szCs w:val="20"/>
          <w:lang w:val="en-GB"/>
        </w:rPr>
        <w:t>o</w:t>
      </w:r>
      <w:r w:rsidR="00DE628C" w:rsidRPr="00161EC2">
        <w:rPr>
          <w:sz w:val="20"/>
          <w:szCs w:val="20"/>
          <w:lang w:val="en-GB"/>
        </w:rPr>
        <w:t>ffice</w:t>
      </w:r>
      <w:r w:rsidRPr="00161EC2">
        <w:rPr>
          <w:sz w:val="20"/>
          <w:szCs w:val="20"/>
          <w:lang w:val="en-GB"/>
        </w:rPr>
        <w:t xml:space="preserve">s and the Dakar </w:t>
      </w:r>
      <w:r w:rsidR="002B27B6" w:rsidRPr="00161EC2">
        <w:rPr>
          <w:sz w:val="20"/>
          <w:szCs w:val="20"/>
          <w:lang w:val="en-GB"/>
        </w:rPr>
        <w:t xml:space="preserve">Subregional </w:t>
      </w:r>
      <w:r w:rsidRPr="00161EC2">
        <w:rPr>
          <w:sz w:val="20"/>
          <w:szCs w:val="20"/>
          <w:lang w:val="en-GB"/>
        </w:rPr>
        <w:t>Hub</w:t>
      </w:r>
      <w:r w:rsidR="00E5D8B7" w:rsidRPr="00161EC2">
        <w:rPr>
          <w:sz w:val="20"/>
          <w:szCs w:val="20"/>
          <w:lang w:val="en-GB"/>
        </w:rPr>
        <w:t xml:space="preserve">. </w:t>
      </w:r>
      <w:r w:rsidR="3010FA62" w:rsidRPr="00161EC2">
        <w:rPr>
          <w:sz w:val="20"/>
          <w:szCs w:val="20"/>
          <w:lang w:val="en-GB"/>
        </w:rPr>
        <w:t>Moreover, UNDP</w:t>
      </w:r>
      <w:r w:rsidR="5F3ABCF9" w:rsidRPr="00161EC2">
        <w:rPr>
          <w:sz w:val="20"/>
          <w:szCs w:val="20"/>
          <w:lang w:val="en-GB"/>
        </w:rPr>
        <w:t xml:space="preserve"> has strengthened the implementation c</w:t>
      </w:r>
      <w:r w:rsidR="3E8D2F92" w:rsidRPr="00161EC2">
        <w:rPr>
          <w:sz w:val="20"/>
          <w:szCs w:val="20"/>
          <w:lang w:val="en-GB"/>
        </w:rPr>
        <w:t>apacity of the U</w:t>
      </w:r>
      <w:r w:rsidR="6266EB9E" w:rsidRPr="00161EC2">
        <w:rPr>
          <w:sz w:val="20"/>
          <w:szCs w:val="20"/>
          <w:lang w:val="en-GB"/>
        </w:rPr>
        <w:t xml:space="preserve">nited </w:t>
      </w:r>
      <w:r w:rsidR="3E8D2F92" w:rsidRPr="00161EC2">
        <w:rPr>
          <w:sz w:val="20"/>
          <w:szCs w:val="20"/>
          <w:lang w:val="en-GB"/>
        </w:rPr>
        <w:t>N</w:t>
      </w:r>
      <w:r w:rsidR="78975FFA" w:rsidRPr="00161EC2">
        <w:rPr>
          <w:sz w:val="20"/>
          <w:szCs w:val="20"/>
          <w:lang w:val="en-GB"/>
        </w:rPr>
        <w:t>ations</w:t>
      </w:r>
      <w:r w:rsidR="3E8D2F92" w:rsidRPr="00161EC2">
        <w:rPr>
          <w:sz w:val="20"/>
          <w:szCs w:val="20"/>
          <w:lang w:val="en-GB"/>
        </w:rPr>
        <w:t xml:space="preserve"> Integrated Strategy for </w:t>
      </w:r>
      <w:r w:rsidR="00141751">
        <w:rPr>
          <w:sz w:val="20"/>
          <w:szCs w:val="20"/>
          <w:lang w:val="en-GB"/>
        </w:rPr>
        <w:t xml:space="preserve">the </w:t>
      </w:r>
      <w:r w:rsidR="3E8D2F92" w:rsidRPr="00161EC2">
        <w:rPr>
          <w:sz w:val="20"/>
          <w:szCs w:val="20"/>
          <w:lang w:val="en-GB"/>
        </w:rPr>
        <w:t>Sahel</w:t>
      </w:r>
      <w:r w:rsidR="5F3ABCF9" w:rsidRPr="00161EC2">
        <w:rPr>
          <w:sz w:val="20"/>
          <w:szCs w:val="20"/>
          <w:lang w:val="en-GB"/>
        </w:rPr>
        <w:t xml:space="preserve"> </w:t>
      </w:r>
      <w:r w:rsidR="01733192" w:rsidRPr="00161EC2">
        <w:rPr>
          <w:sz w:val="20"/>
          <w:szCs w:val="20"/>
          <w:lang w:val="en-GB"/>
        </w:rPr>
        <w:t xml:space="preserve">and </w:t>
      </w:r>
      <w:r w:rsidR="43F22162" w:rsidRPr="00161EC2">
        <w:rPr>
          <w:sz w:val="20"/>
          <w:szCs w:val="20"/>
          <w:lang w:val="en-GB"/>
        </w:rPr>
        <w:t>developed three f</w:t>
      </w:r>
      <w:r w:rsidR="2F8DFF4F" w:rsidRPr="00161EC2">
        <w:rPr>
          <w:sz w:val="20"/>
          <w:szCs w:val="20"/>
          <w:lang w:val="en-GB"/>
        </w:rPr>
        <w:t>l</w:t>
      </w:r>
      <w:r w:rsidR="43F22162" w:rsidRPr="00161EC2">
        <w:rPr>
          <w:sz w:val="20"/>
          <w:szCs w:val="20"/>
          <w:lang w:val="en-GB"/>
        </w:rPr>
        <w:t>a</w:t>
      </w:r>
      <w:r w:rsidR="0CA73E0F" w:rsidRPr="00161EC2">
        <w:rPr>
          <w:sz w:val="20"/>
          <w:szCs w:val="20"/>
          <w:lang w:val="en-GB"/>
        </w:rPr>
        <w:t xml:space="preserve">gship </w:t>
      </w:r>
      <w:r w:rsidR="43F22162" w:rsidRPr="00161EC2">
        <w:rPr>
          <w:sz w:val="20"/>
          <w:szCs w:val="20"/>
          <w:lang w:val="en-GB"/>
        </w:rPr>
        <w:t>program</w:t>
      </w:r>
      <w:r w:rsidR="15B59A9E" w:rsidRPr="00161EC2">
        <w:rPr>
          <w:sz w:val="20"/>
          <w:szCs w:val="20"/>
          <w:lang w:val="en-GB"/>
        </w:rPr>
        <w:t>me</w:t>
      </w:r>
      <w:r w:rsidR="43F22162" w:rsidRPr="00161EC2">
        <w:rPr>
          <w:sz w:val="20"/>
          <w:szCs w:val="20"/>
          <w:lang w:val="en-GB"/>
        </w:rPr>
        <w:t xml:space="preserve">s in the areas of governance, energy and </w:t>
      </w:r>
      <w:r w:rsidR="0015513B" w:rsidRPr="00161EC2">
        <w:rPr>
          <w:sz w:val="20"/>
          <w:szCs w:val="20"/>
          <w:lang w:val="en-GB"/>
        </w:rPr>
        <w:t>y</w:t>
      </w:r>
      <w:r w:rsidR="43F22162" w:rsidRPr="00161EC2">
        <w:rPr>
          <w:sz w:val="20"/>
          <w:szCs w:val="20"/>
          <w:lang w:val="en-GB"/>
        </w:rPr>
        <w:t>outh empowerment</w:t>
      </w:r>
      <w:r w:rsidR="00961EFB">
        <w:rPr>
          <w:sz w:val="20"/>
          <w:szCs w:val="20"/>
          <w:lang w:val="en-GB"/>
        </w:rPr>
        <w:t>.</w:t>
      </w:r>
      <w:r w:rsidR="2CD7C9B2" w:rsidRPr="00161EC2">
        <w:rPr>
          <w:sz w:val="20"/>
          <w:szCs w:val="20"/>
          <w:lang w:val="en-GB"/>
        </w:rPr>
        <w:t xml:space="preserve"> Building on </w:t>
      </w:r>
      <w:r w:rsidR="2181C9D8" w:rsidRPr="00161EC2">
        <w:rPr>
          <w:sz w:val="20"/>
          <w:szCs w:val="20"/>
          <w:lang w:val="en-GB"/>
        </w:rPr>
        <w:t xml:space="preserve">a </w:t>
      </w:r>
      <w:r w:rsidR="2CD7C9B2" w:rsidRPr="00161EC2">
        <w:rPr>
          <w:sz w:val="20"/>
          <w:szCs w:val="20"/>
          <w:lang w:val="en-GB"/>
        </w:rPr>
        <w:t>well-designed governance</w:t>
      </w:r>
      <w:r w:rsidR="24BC3197" w:rsidRPr="00161EC2">
        <w:rPr>
          <w:sz w:val="20"/>
          <w:szCs w:val="20"/>
          <w:lang w:val="en-GB"/>
        </w:rPr>
        <w:t xml:space="preserve"> offer in the Sahel, UNDP </w:t>
      </w:r>
      <w:r w:rsidR="00961F3D" w:rsidRPr="00161EC2">
        <w:rPr>
          <w:sz w:val="20"/>
          <w:szCs w:val="20"/>
          <w:lang w:val="en-GB"/>
        </w:rPr>
        <w:t xml:space="preserve">continues to </w:t>
      </w:r>
      <w:r w:rsidR="24BC3197" w:rsidRPr="00161EC2">
        <w:rPr>
          <w:sz w:val="20"/>
          <w:szCs w:val="20"/>
          <w:lang w:val="en-GB"/>
        </w:rPr>
        <w:t xml:space="preserve">play a convening role </w:t>
      </w:r>
      <w:r w:rsidR="00961F3D" w:rsidRPr="00161EC2">
        <w:rPr>
          <w:sz w:val="20"/>
          <w:szCs w:val="20"/>
          <w:lang w:val="en-GB"/>
        </w:rPr>
        <w:t>and provide</w:t>
      </w:r>
      <w:r w:rsidR="00DE628C" w:rsidRPr="00161EC2">
        <w:rPr>
          <w:sz w:val="20"/>
          <w:szCs w:val="20"/>
          <w:lang w:val="en-GB"/>
        </w:rPr>
        <w:t>s</w:t>
      </w:r>
      <w:r w:rsidR="3FC39700" w:rsidRPr="00161EC2">
        <w:rPr>
          <w:sz w:val="20"/>
          <w:szCs w:val="20"/>
          <w:lang w:val="en-GB"/>
        </w:rPr>
        <w:t xml:space="preserve"> thought leadership with key stakeholders</w:t>
      </w:r>
      <w:r w:rsidR="00961F3D" w:rsidRPr="00161EC2">
        <w:rPr>
          <w:sz w:val="20"/>
          <w:szCs w:val="20"/>
          <w:lang w:val="en-GB"/>
        </w:rPr>
        <w:t>,</w:t>
      </w:r>
      <w:r w:rsidR="3FC39700" w:rsidRPr="00161EC2">
        <w:rPr>
          <w:sz w:val="20"/>
          <w:szCs w:val="20"/>
          <w:lang w:val="en-GB"/>
        </w:rPr>
        <w:t xml:space="preserve"> </w:t>
      </w:r>
      <w:r w:rsidR="6EA8DD88" w:rsidRPr="00161EC2">
        <w:rPr>
          <w:sz w:val="20"/>
          <w:szCs w:val="20"/>
          <w:lang w:val="en-GB"/>
        </w:rPr>
        <w:t xml:space="preserve">including </w:t>
      </w:r>
      <w:r w:rsidR="00B87C61" w:rsidRPr="00161EC2">
        <w:rPr>
          <w:sz w:val="20"/>
          <w:szCs w:val="20"/>
          <w:lang w:val="en-GB"/>
        </w:rPr>
        <w:t xml:space="preserve">partners and </w:t>
      </w:r>
      <w:r w:rsidR="6EA8DD88" w:rsidRPr="00161EC2">
        <w:rPr>
          <w:sz w:val="20"/>
          <w:szCs w:val="20"/>
          <w:lang w:val="en-GB"/>
        </w:rPr>
        <w:t>donors</w:t>
      </w:r>
      <w:r w:rsidR="00303335" w:rsidRPr="00161EC2">
        <w:rPr>
          <w:sz w:val="20"/>
          <w:szCs w:val="20"/>
          <w:lang w:val="en-GB"/>
        </w:rPr>
        <w:t>, and is seeking to strengthen engagement notably with the Alliance</w:t>
      </w:r>
      <w:r w:rsidR="0040433E">
        <w:rPr>
          <w:sz w:val="20"/>
          <w:szCs w:val="20"/>
          <w:lang w:val="en-GB"/>
        </w:rPr>
        <w:t xml:space="preserve"> for the </w:t>
      </w:r>
      <w:r w:rsidR="0040433E" w:rsidRPr="00161EC2">
        <w:rPr>
          <w:sz w:val="20"/>
          <w:szCs w:val="20"/>
          <w:lang w:val="en-GB"/>
        </w:rPr>
        <w:t>Sahel</w:t>
      </w:r>
      <w:r w:rsidR="6EA8DD88" w:rsidRPr="00161EC2">
        <w:rPr>
          <w:sz w:val="20"/>
          <w:szCs w:val="20"/>
          <w:lang w:val="en-GB"/>
        </w:rPr>
        <w:t>.</w:t>
      </w:r>
    </w:p>
    <w:p w14:paraId="14A27F4A" w14:textId="729474CE" w:rsidR="005863EE" w:rsidRPr="00DB4AD6" w:rsidRDefault="005863EE" w:rsidP="00B47DCC">
      <w:pPr>
        <w:pStyle w:val="NormalWeb"/>
        <w:tabs>
          <w:tab w:val="left" w:pos="900"/>
          <w:tab w:val="left" w:pos="1620"/>
        </w:tabs>
        <w:spacing w:before="0" w:beforeAutospacing="0" w:after="0" w:afterAutospacing="0"/>
        <w:ind w:left="540"/>
        <w:jc w:val="both"/>
        <w:rPr>
          <w:sz w:val="12"/>
          <w:szCs w:val="12"/>
          <w:lang w:val="en-GB"/>
        </w:rPr>
      </w:pPr>
    </w:p>
    <w:p w14:paraId="218BE3E8" w14:textId="13576633" w:rsidR="0039720A" w:rsidRPr="00B47DCC" w:rsidRDefault="00984154" w:rsidP="00B47DCC">
      <w:pPr>
        <w:pStyle w:val="NormalWeb"/>
        <w:numPr>
          <w:ilvl w:val="0"/>
          <w:numId w:val="22"/>
        </w:numPr>
        <w:tabs>
          <w:tab w:val="left" w:pos="900"/>
          <w:tab w:val="left" w:pos="1620"/>
        </w:tabs>
        <w:spacing w:before="0" w:beforeAutospacing="0" w:after="0" w:afterAutospacing="0"/>
        <w:ind w:left="540" w:firstLine="0"/>
        <w:jc w:val="both"/>
        <w:rPr>
          <w:sz w:val="20"/>
          <w:szCs w:val="20"/>
          <w:lang w:val="en-GB"/>
        </w:rPr>
      </w:pPr>
      <w:r w:rsidRPr="00161EC2">
        <w:rPr>
          <w:sz w:val="20"/>
          <w:szCs w:val="20"/>
          <w:lang w:val="en-GB"/>
        </w:rPr>
        <w:t xml:space="preserve">A regional </w:t>
      </w:r>
      <w:r w:rsidR="1D0AF017" w:rsidRPr="00161EC2">
        <w:rPr>
          <w:sz w:val="20"/>
          <w:szCs w:val="20"/>
          <w:lang w:val="en-GB"/>
        </w:rPr>
        <w:t xml:space="preserve">prevention offer has </w:t>
      </w:r>
      <w:r w:rsidR="00AA6FEF" w:rsidRPr="00161EC2">
        <w:rPr>
          <w:sz w:val="20"/>
          <w:szCs w:val="20"/>
          <w:lang w:val="en-GB"/>
        </w:rPr>
        <w:t xml:space="preserve">also </w:t>
      </w:r>
      <w:r w:rsidR="1D0AF017" w:rsidRPr="00161EC2">
        <w:rPr>
          <w:sz w:val="20"/>
          <w:szCs w:val="20"/>
          <w:lang w:val="en-GB"/>
        </w:rPr>
        <w:t>been developed</w:t>
      </w:r>
      <w:r w:rsidR="00C01C90" w:rsidRPr="00161EC2">
        <w:rPr>
          <w:sz w:val="20"/>
          <w:szCs w:val="20"/>
          <w:lang w:val="en-GB"/>
        </w:rPr>
        <w:t>,</w:t>
      </w:r>
      <w:r w:rsidR="1D0AF017" w:rsidRPr="00161EC2">
        <w:rPr>
          <w:sz w:val="20"/>
          <w:szCs w:val="20"/>
          <w:lang w:val="en-GB"/>
        </w:rPr>
        <w:t xml:space="preserve"> which significantly increases </w:t>
      </w:r>
      <w:r w:rsidR="00DE628C" w:rsidRPr="00161EC2">
        <w:rPr>
          <w:sz w:val="20"/>
          <w:szCs w:val="20"/>
          <w:lang w:val="en-GB"/>
        </w:rPr>
        <w:t xml:space="preserve">the </w:t>
      </w:r>
      <w:r w:rsidR="1D0AF017" w:rsidRPr="00161EC2">
        <w:rPr>
          <w:sz w:val="20"/>
          <w:szCs w:val="20"/>
          <w:lang w:val="en-GB"/>
        </w:rPr>
        <w:t xml:space="preserve">capacity </w:t>
      </w:r>
      <w:r w:rsidR="00DE628C" w:rsidRPr="00161EC2">
        <w:rPr>
          <w:sz w:val="20"/>
          <w:szCs w:val="20"/>
          <w:lang w:val="en-GB"/>
        </w:rPr>
        <w:t xml:space="preserve">of </w:t>
      </w:r>
      <w:r w:rsidRPr="00161EC2">
        <w:rPr>
          <w:sz w:val="20"/>
          <w:szCs w:val="20"/>
          <w:lang w:val="en-GB"/>
        </w:rPr>
        <w:t xml:space="preserve">the </w:t>
      </w:r>
      <w:r w:rsidR="1D0AF017" w:rsidRPr="00161EC2">
        <w:rPr>
          <w:sz w:val="20"/>
          <w:szCs w:val="20"/>
          <w:lang w:val="en-GB"/>
        </w:rPr>
        <w:t xml:space="preserve">Dakar </w:t>
      </w:r>
      <w:r w:rsidR="00DE628C" w:rsidRPr="00161EC2">
        <w:rPr>
          <w:sz w:val="20"/>
          <w:szCs w:val="20"/>
          <w:lang w:val="en-GB"/>
        </w:rPr>
        <w:t>S</w:t>
      </w:r>
      <w:r w:rsidR="48212FD0" w:rsidRPr="00161EC2">
        <w:rPr>
          <w:sz w:val="20"/>
          <w:szCs w:val="20"/>
          <w:lang w:val="en-GB"/>
        </w:rPr>
        <w:t>ub</w:t>
      </w:r>
      <w:r w:rsidR="1D0AF017" w:rsidRPr="00161EC2">
        <w:rPr>
          <w:sz w:val="20"/>
          <w:szCs w:val="20"/>
          <w:lang w:val="en-GB"/>
        </w:rPr>
        <w:t xml:space="preserve">regional </w:t>
      </w:r>
      <w:r w:rsidR="002B27B6" w:rsidRPr="00161EC2">
        <w:rPr>
          <w:sz w:val="20"/>
          <w:szCs w:val="20"/>
          <w:lang w:val="en-GB"/>
        </w:rPr>
        <w:t xml:space="preserve">Hub </w:t>
      </w:r>
      <w:r w:rsidR="1D0AF017" w:rsidRPr="00161EC2">
        <w:rPr>
          <w:sz w:val="20"/>
          <w:szCs w:val="20"/>
          <w:lang w:val="en-GB"/>
        </w:rPr>
        <w:t xml:space="preserve">to undertake analysis, establish a crisis risk dashboard, </w:t>
      </w:r>
      <w:r w:rsidR="00A11F03" w:rsidRPr="00161EC2">
        <w:rPr>
          <w:sz w:val="20"/>
          <w:szCs w:val="20"/>
          <w:lang w:val="en-GB"/>
        </w:rPr>
        <w:t xml:space="preserve">anticipate early warning triggers, </w:t>
      </w:r>
      <w:r w:rsidR="1D0AF017" w:rsidRPr="00161EC2">
        <w:rPr>
          <w:sz w:val="20"/>
          <w:szCs w:val="20"/>
          <w:lang w:val="en-GB"/>
        </w:rPr>
        <w:t>provide preventive quick support</w:t>
      </w:r>
      <w:r w:rsidR="005C504F" w:rsidRPr="00161EC2">
        <w:rPr>
          <w:sz w:val="20"/>
          <w:szCs w:val="20"/>
          <w:lang w:val="en-GB"/>
        </w:rPr>
        <w:t xml:space="preserve"> and </w:t>
      </w:r>
      <w:r w:rsidR="00A11F03" w:rsidRPr="00161EC2">
        <w:rPr>
          <w:sz w:val="20"/>
          <w:szCs w:val="20"/>
          <w:lang w:val="en-GB"/>
        </w:rPr>
        <w:t>response</w:t>
      </w:r>
      <w:r w:rsidR="1D0AF017" w:rsidRPr="00161EC2">
        <w:rPr>
          <w:sz w:val="20"/>
          <w:szCs w:val="20"/>
          <w:lang w:val="en-GB"/>
        </w:rPr>
        <w:t xml:space="preserve"> to </w:t>
      </w:r>
      <w:r w:rsidR="00141751">
        <w:rPr>
          <w:sz w:val="20"/>
          <w:szCs w:val="20"/>
          <w:lang w:val="en-GB"/>
        </w:rPr>
        <w:t>country offices</w:t>
      </w:r>
      <w:r w:rsidR="00141751" w:rsidRPr="00161EC2">
        <w:rPr>
          <w:sz w:val="20"/>
          <w:szCs w:val="20"/>
          <w:lang w:val="en-GB"/>
        </w:rPr>
        <w:t xml:space="preserve"> </w:t>
      </w:r>
      <w:r w:rsidR="1D0AF017" w:rsidRPr="00161EC2">
        <w:rPr>
          <w:sz w:val="20"/>
          <w:szCs w:val="20"/>
          <w:lang w:val="en-GB"/>
        </w:rPr>
        <w:t xml:space="preserve">and develop a medium-term strategic approach for the region. In the Horn of Africa, </w:t>
      </w:r>
      <w:r w:rsidR="00DE628C" w:rsidRPr="00161EC2">
        <w:rPr>
          <w:sz w:val="20"/>
          <w:szCs w:val="20"/>
          <w:lang w:val="en-GB"/>
        </w:rPr>
        <w:t>t</w:t>
      </w:r>
      <w:r w:rsidR="1D0AF017" w:rsidRPr="00161EC2">
        <w:rPr>
          <w:sz w:val="20"/>
          <w:szCs w:val="20"/>
          <w:lang w:val="en-GB"/>
        </w:rPr>
        <w:t xml:space="preserve">he </w:t>
      </w:r>
      <w:r w:rsidR="00996A56" w:rsidRPr="00161EC2">
        <w:rPr>
          <w:sz w:val="20"/>
          <w:szCs w:val="20"/>
          <w:lang w:val="en-GB"/>
        </w:rPr>
        <w:t>newly established</w:t>
      </w:r>
      <w:r w:rsidR="007A1BED" w:rsidRPr="00161EC2">
        <w:rPr>
          <w:sz w:val="20"/>
          <w:szCs w:val="20"/>
          <w:lang w:val="en-GB"/>
        </w:rPr>
        <w:t xml:space="preserve"> </w:t>
      </w:r>
      <w:r w:rsidR="1D0AF017" w:rsidRPr="00161EC2">
        <w:rPr>
          <w:sz w:val="20"/>
          <w:szCs w:val="20"/>
          <w:lang w:val="en-GB"/>
        </w:rPr>
        <w:t xml:space="preserve">Resilience Hub in Nairobi </w:t>
      </w:r>
      <w:r w:rsidR="007A1BED" w:rsidRPr="00161EC2">
        <w:rPr>
          <w:sz w:val="20"/>
          <w:szCs w:val="20"/>
          <w:lang w:val="en-GB"/>
        </w:rPr>
        <w:t>is</w:t>
      </w:r>
      <w:r w:rsidR="1D0AF017" w:rsidRPr="00161EC2">
        <w:rPr>
          <w:sz w:val="20"/>
          <w:szCs w:val="20"/>
          <w:lang w:val="en-GB"/>
        </w:rPr>
        <w:t xml:space="preserve"> undertak</w:t>
      </w:r>
      <w:r w:rsidR="007A1BED" w:rsidRPr="00161EC2">
        <w:rPr>
          <w:sz w:val="20"/>
          <w:szCs w:val="20"/>
          <w:lang w:val="en-GB"/>
        </w:rPr>
        <w:t>ing</w:t>
      </w:r>
      <w:r w:rsidR="1D0AF017" w:rsidRPr="00161EC2">
        <w:rPr>
          <w:sz w:val="20"/>
          <w:szCs w:val="20"/>
          <w:lang w:val="en-GB"/>
        </w:rPr>
        <w:t xml:space="preserve"> regular analyses </w:t>
      </w:r>
      <w:r w:rsidR="00996A56" w:rsidRPr="00161EC2">
        <w:rPr>
          <w:sz w:val="20"/>
          <w:szCs w:val="20"/>
          <w:lang w:val="en-GB"/>
        </w:rPr>
        <w:t>to improve</w:t>
      </w:r>
      <w:r w:rsidR="1D0AF017" w:rsidRPr="00161EC2">
        <w:rPr>
          <w:sz w:val="20"/>
          <w:szCs w:val="20"/>
          <w:lang w:val="en-GB"/>
        </w:rPr>
        <w:t xml:space="preserve"> cross-border programming</w:t>
      </w:r>
      <w:r w:rsidR="007A1BED" w:rsidRPr="00161EC2">
        <w:rPr>
          <w:sz w:val="20"/>
          <w:szCs w:val="20"/>
          <w:lang w:val="en-GB"/>
        </w:rPr>
        <w:t>.</w:t>
      </w:r>
      <w:r w:rsidR="1D0AF017" w:rsidRPr="00161EC2">
        <w:rPr>
          <w:sz w:val="20"/>
          <w:szCs w:val="20"/>
          <w:lang w:val="en-GB"/>
        </w:rPr>
        <w:t xml:space="preserve"> </w:t>
      </w:r>
      <w:r w:rsidR="003F7548" w:rsidRPr="00161EC2">
        <w:rPr>
          <w:sz w:val="20"/>
          <w:szCs w:val="20"/>
          <w:lang w:val="en-GB"/>
        </w:rPr>
        <w:t>T</w:t>
      </w:r>
      <w:r w:rsidR="1D0AF017" w:rsidRPr="00161EC2">
        <w:rPr>
          <w:sz w:val="20"/>
          <w:szCs w:val="20"/>
          <w:lang w:val="en-GB"/>
        </w:rPr>
        <w:t>he agility of UNDP</w:t>
      </w:r>
      <w:r w:rsidR="00141751">
        <w:rPr>
          <w:sz w:val="20"/>
          <w:szCs w:val="20"/>
          <w:lang w:val="en-GB"/>
        </w:rPr>
        <w:t xml:space="preserve"> </w:t>
      </w:r>
      <w:r w:rsidR="1D0AF017" w:rsidRPr="00161EC2">
        <w:rPr>
          <w:sz w:val="20"/>
          <w:szCs w:val="20"/>
          <w:lang w:val="en-GB"/>
        </w:rPr>
        <w:t>crisis</w:t>
      </w:r>
      <w:r w:rsidR="00141751">
        <w:rPr>
          <w:sz w:val="20"/>
          <w:szCs w:val="20"/>
          <w:lang w:val="en-GB"/>
        </w:rPr>
        <w:t>-</w:t>
      </w:r>
      <w:r w:rsidR="1D0AF017" w:rsidRPr="00161EC2">
        <w:rPr>
          <w:sz w:val="20"/>
          <w:szCs w:val="20"/>
          <w:lang w:val="en-GB"/>
        </w:rPr>
        <w:t xml:space="preserve">response mechanisms has been instrumental in bringing </w:t>
      </w:r>
      <w:r w:rsidR="00DE628C" w:rsidRPr="00161EC2">
        <w:rPr>
          <w:sz w:val="20"/>
          <w:szCs w:val="20"/>
          <w:lang w:val="en-GB"/>
        </w:rPr>
        <w:t xml:space="preserve">the </w:t>
      </w:r>
      <w:r w:rsidR="00141751">
        <w:rPr>
          <w:sz w:val="20"/>
          <w:szCs w:val="20"/>
          <w:lang w:val="en-GB"/>
        </w:rPr>
        <w:t xml:space="preserve">humanitarian-development-peace nexus </w:t>
      </w:r>
      <w:r w:rsidR="1D0AF017" w:rsidRPr="00161EC2">
        <w:rPr>
          <w:sz w:val="20"/>
          <w:szCs w:val="20"/>
          <w:lang w:val="en-GB"/>
        </w:rPr>
        <w:t xml:space="preserve">into </w:t>
      </w:r>
      <w:r w:rsidR="00B2554B" w:rsidRPr="00161EC2">
        <w:rPr>
          <w:sz w:val="20"/>
          <w:szCs w:val="20"/>
          <w:lang w:val="en-GB"/>
        </w:rPr>
        <w:t>focus</w:t>
      </w:r>
      <w:r w:rsidR="00DE628C" w:rsidRPr="00161EC2">
        <w:rPr>
          <w:sz w:val="20"/>
          <w:szCs w:val="20"/>
          <w:lang w:val="en-GB"/>
        </w:rPr>
        <w:t xml:space="preserve"> and</w:t>
      </w:r>
      <w:r w:rsidR="1D0AF017" w:rsidRPr="00161EC2">
        <w:rPr>
          <w:sz w:val="20"/>
          <w:szCs w:val="20"/>
          <w:lang w:val="en-GB"/>
        </w:rPr>
        <w:t xml:space="preserve"> fostering lasting partnerships.</w:t>
      </w:r>
    </w:p>
    <w:p w14:paraId="7C79CB3E" w14:textId="77777777" w:rsidR="0039720A" w:rsidRPr="00DB4AD6" w:rsidRDefault="0039720A" w:rsidP="00B47DCC">
      <w:pPr>
        <w:pStyle w:val="NormalWeb"/>
        <w:tabs>
          <w:tab w:val="left" w:pos="900"/>
          <w:tab w:val="left" w:pos="1620"/>
        </w:tabs>
        <w:spacing w:before="0" w:beforeAutospacing="0" w:after="0" w:afterAutospacing="0"/>
        <w:ind w:left="540"/>
        <w:jc w:val="both"/>
        <w:rPr>
          <w:sz w:val="12"/>
          <w:szCs w:val="12"/>
          <w:lang w:val="en-GB"/>
        </w:rPr>
      </w:pPr>
    </w:p>
    <w:p w14:paraId="27D61E9E" w14:textId="1CFA5194" w:rsidR="0039720A" w:rsidRPr="00B47DCC" w:rsidRDefault="00E0517D" w:rsidP="00B47DCC">
      <w:pPr>
        <w:pStyle w:val="NormalWeb"/>
        <w:numPr>
          <w:ilvl w:val="0"/>
          <w:numId w:val="22"/>
        </w:numPr>
        <w:tabs>
          <w:tab w:val="left" w:pos="900"/>
          <w:tab w:val="left" w:pos="1620"/>
        </w:tabs>
        <w:spacing w:before="0" w:beforeAutospacing="0" w:after="0" w:afterAutospacing="0"/>
        <w:ind w:left="540" w:firstLine="0"/>
        <w:jc w:val="both"/>
        <w:rPr>
          <w:sz w:val="20"/>
          <w:szCs w:val="20"/>
          <w:lang w:val="en-GB"/>
        </w:rPr>
      </w:pPr>
      <w:r w:rsidRPr="00161EC2">
        <w:rPr>
          <w:sz w:val="20"/>
          <w:szCs w:val="20"/>
          <w:lang w:val="en-GB"/>
        </w:rPr>
        <w:t xml:space="preserve">UNDP acknowledges </w:t>
      </w:r>
      <w:r w:rsidR="00141751" w:rsidRPr="00B47DCC">
        <w:rPr>
          <w:b/>
          <w:bCs/>
          <w:sz w:val="20"/>
          <w:szCs w:val="20"/>
          <w:lang w:val="en-GB"/>
        </w:rPr>
        <w:t>r</w:t>
      </w:r>
      <w:r w:rsidRPr="00B47DCC">
        <w:rPr>
          <w:b/>
          <w:bCs/>
          <w:sz w:val="20"/>
          <w:szCs w:val="20"/>
          <w:lang w:val="en-GB"/>
        </w:rPr>
        <w:t>ecommendation 7</w:t>
      </w:r>
      <w:r w:rsidRPr="00161EC2">
        <w:rPr>
          <w:sz w:val="20"/>
          <w:szCs w:val="20"/>
          <w:lang w:val="en-GB"/>
        </w:rPr>
        <w:t xml:space="preserve">, to consolidate stabilization programmes aligned with </w:t>
      </w:r>
      <w:r w:rsidR="00141751">
        <w:rPr>
          <w:sz w:val="20"/>
          <w:szCs w:val="20"/>
          <w:lang w:val="en-GB"/>
        </w:rPr>
        <w:t xml:space="preserve">the </w:t>
      </w:r>
      <w:r w:rsidRPr="00161EC2">
        <w:rPr>
          <w:sz w:val="20"/>
          <w:szCs w:val="20"/>
          <w:lang w:val="en-GB"/>
        </w:rPr>
        <w:t>UNDP value proposition and anchored in longer-term peace and development efforts</w:t>
      </w:r>
      <w:r w:rsidR="219CD575" w:rsidRPr="00161EC2">
        <w:rPr>
          <w:sz w:val="20"/>
          <w:szCs w:val="20"/>
          <w:lang w:val="en-GB"/>
        </w:rPr>
        <w:t xml:space="preserve">. Since 2017, </w:t>
      </w:r>
      <w:r w:rsidR="003F7548" w:rsidRPr="00161EC2">
        <w:rPr>
          <w:sz w:val="20"/>
          <w:szCs w:val="20"/>
          <w:lang w:val="en-GB"/>
        </w:rPr>
        <w:t xml:space="preserve">informed by </w:t>
      </w:r>
      <w:r w:rsidR="219CD575" w:rsidRPr="00161EC2">
        <w:rPr>
          <w:sz w:val="20"/>
          <w:szCs w:val="20"/>
          <w:lang w:val="en-GB"/>
        </w:rPr>
        <w:t xml:space="preserve">the expanding work on stabilization in Iraq and Libya, UNDP </w:t>
      </w:r>
      <w:r w:rsidR="00141751">
        <w:rPr>
          <w:sz w:val="20"/>
          <w:szCs w:val="20"/>
          <w:lang w:val="en-GB"/>
        </w:rPr>
        <w:t xml:space="preserve">has undertaken </w:t>
      </w:r>
      <w:r w:rsidR="219CD575" w:rsidRPr="00161EC2">
        <w:rPr>
          <w:sz w:val="20"/>
          <w:szCs w:val="20"/>
          <w:lang w:val="en-GB"/>
        </w:rPr>
        <w:t xml:space="preserve">several processes to elevate the </w:t>
      </w:r>
      <w:r w:rsidR="00141751">
        <w:rPr>
          <w:sz w:val="20"/>
          <w:szCs w:val="20"/>
          <w:lang w:val="en-GB"/>
        </w:rPr>
        <w:t xml:space="preserve">lessons </w:t>
      </w:r>
      <w:r w:rsidR="219CD575" w:rsidRPr="00161EC2">
        <w:rPr>
          <w:sz w:val="20"/>
          <w:szCs w:val="20"/>
          <w:lang w:val="en-GB"/>
        </w:rPr>
        <w:t>learn</w:t>
      </w:r>
      <w:r w:rsidR="00141751">
        <w:rPr>
          <w:sz w:val="20"/>
          <w:szCs w:val="20"/>
          <w:lang w:val="en-GB"/>
        </w:rPr>
        <w:t>ed</w:t>
      </w:r>
      <w:r w:rsidR="219CD575" w:rsidRPr="00161EC2">
        <w:rPr>
          <w:sz w:val="20"/>
          <w:szCs w:val="20"/>
          <w:lang w:val="en-GB"/>
        </w:rPr>
        <w:t xml:space="preserve"> from these countries into </w:t>
      </w:r>
      <w:r w:rsidR="32EF8A4C" w:rsidRPr="00161EC2">
        <w:rPr>
          <w:sz w:val="20"/>
          <w:szCs w:val="20"/>
          <w:lang w:val="en-GB"/>
        </w:rPr>
        <w:t xml:space="preserve">organization-wide practice. </w:t>
      </w:r>
      <w:r w:rsidR="003F7548" w:rsidRPr="00161EC2">
        <w:rPr>
          <w:sz w:val="20"/>
          <w:szCs w:val="20"/>
          <w:lang w:val="en-GB"/>
        </w:rPr>
        <w:t>I</w:t>
      </w:r>
      <w:r w:rsidR="32EF8A4C" w:rsidRPr="00161EC2">
        <w:rPr>
          <w:sz w:val="20"/>
          <w:szCs w:val="20"/>
          <w:lang w:val="en-GB"/>
        </w:rPr>
        <w:t>n 2018</w:t>
      </w:r>
      <w:r w:rsidR="00984154" w:rsidRPr="00161EC2">
        <w:rPr>
          <w:sz w:val="20"/>
          <w:szCs w:val="20"/>
          <w:lang w:val="en-GB"/>
        </w:rPr>
        <w:t xml:space="preserve">, </w:t>
      </w:r>
      <w:r w:rsidR="00B409AE" w:rsidRPr="00161EC2">
        <w:rPr>
          <w:sz w:val="20"/>
          <w:szCs w:val="20"/>
          <w:lang w:val="en-GB"/>
        </w:rPr>
        <w:t xml:space="preserve">a </w:t>
      </w:r>
      <w:r w:rsidR="32EF8A4C" w:rsidRPr="00161EC2">
        <w:rPr>
          <w:sz w:val="20"/>
          <w:szCs w:val="20"/>
          <w:lang w:val="en-GB"/>
        </w:rPr>
        <w:t xml:space="preserve">literature review </w:t>
      </w:r>
      <w:r w:rsidR="00B409AE" w:rsidRPr="00161EC2">
        <w:rPr>
          <w:sz w:val="20"/>
          <w:szCs w:val="20"/>
          <w:lang w:val="en-GB"/>
        </w:rPr>
        <w:t xml:space="preserve">in the UNDP Arab States region resulted in </w:t>
      </w:r>
      <w:r w:rsidR="32EF8A4C" w:rsidRPr="00161EC2">
        <w:rPr>
          <w:sz w:val="20"/>
          <w:szCs w:val="20"/>
          <w:lang w:val="en-GB"/>
        </w:rPr>
        <w:t>progr</w:t>
      </w:r>
      <w:r w:rsidR="7BDBA097" w:rsidRPr="00161EC2">
        <w:rPr>
          <w:sz w:val="20"/>
          <w:szCs w:val="20"/>
          <w:lang w:val="en-GB"/>
        </w:rPr>
        <w:t xml:space="preserve">ammatic </w:t>
      </w:r>
      <w:r w:rsidR="53C1C7D8" w:rsidRPr="00161EC2">
        <w:rPr>
          <w:sz w:val="20"/>
          <w:szCs w:val="20"/>
          <w:lang w:val="en-GB"/>
        </w:rPr>
        <w:t xml:space="preserve">guidance </w:t>
      </w:r>
      <w:r w:rsidR="00B409AE" w:rsidRPr="00161EC2">
        <w:rPr>
          <w:sz w:val="20"/>
          <w:szCs w:val="20"/>
          <w:lang w:val="en-GB"/>
        </w:rPr>
        <w:t xml:space="preserve">which </w:t>
      </w:r>
      <w:r w:rsidR="53C1C7D8" w:rsidRPr="00161EC2">
        <w:rPr>
          <w:sz w:val="20"/>
          <w:szCs w:val="20"/>
          <w:lang w:val="en-GB"/>
        </w:rPr>
        <w:t>co</w:t>
      </w:r>
      <w:r w:rsidR="003F7548" w:rsidRPr="00161EC2">
        <w:rPr>
          <w:sz w:val="20"/>
          <w:szCs w:val="20"/>
          <w:lang w:val="en-GB"/>
        </w:rPr>
        <w:t xml:space="preserve">ntributed to </w:t>
      </w:r>
      <w:r w:rsidR="53C1C7D8" w:rsidRPr="00161EC2">
        <w:rPr>
          <w:sz w:val="20"/>
          <w:szCs w:val="20"/>
          <w:lang w:val="en-GB"/>
        </w:rPr>
        <w:t xml:space="preserve">a consolidated policy and programmatic understanding of </w:t>
      </w:r>
      <w:r w:rsidR="00141751">
        <w:rPr>
          <w:sz w:val="20"/>
          <w:szCs w:val="20"/>
          <w:lang w:val="en-GB"/>
        </w:rPr>
        <w:t xml:space="preserve">the </w:t>
      </w:r>
      <w:r w:rsidR="53C1C7D8" w:rsidRPr="00161EC2">
        <w:rPr>
          <w:sz w:val="20"/>
          <w:szCs w:val="20"/>
          <w:lang w:val="en-GB"/>
        </w:rPr>
        <w:t xml:space="preserve">UNDP comparative </w:t>
      </w:r>
      <w:r w:rsidR="681B44AC" w:rsidRPr="00161EC2">
        <w:rPr>
          <w:sz w:val="20"/>
          <w:szCs w:val="20"/>
          <w:lang w:val="en-GB"/>
        </w:rPr>
        <w:t>advantage</w:t>
      </w:r>
      <w:r w:rsidR="53C1C7D8" w:rsidRPr="00161EC2">
        <w:rPr>
          <w:sz w:val="20"/>
          <w:szCs w:val="20"/>
          <w:lang w:val="en-GB"/>
        </w:rPr>
        <w:t xml:space="preserve"> in stabilization work</w:t>
      </w:r>
      <w:r w:rsidR="631E1D36" w:rsidRPr="00161EC2">
        <w:rPr>
          <w:sz w:val="20"/>
          <w:szCs w:val="20"/>
          <w:lang w:val="en-GB"/>
        </w:rPr>
        <w:t xml:space="preserve">. New generations of stabilization programming in </w:t>
      </w:r>
      <w:r w:rsidR="00B47DCC">
        <w:rPr>
          <w:sz w:val="20"/>
          <w:szCs w:val="20"/>
          <w:lang w:val="en-GB"/>
        </w:rPr>
        <w:t xml:space="preserve">the </w:t>
      </w:r>
      <w:r w:rsidR="631E1D36" w:rsidRPr="00161EC2">
        <w:rPr>
          <w:sz w:val="20"/>
          <w:szCs w:val="20"/>
          <w:lang w:val="en-GB"/>
        </w:rPr>
        <w:t>Lake Chad</w:t>
      </w:r>
      <w:r w:rsidR="00B47DCC">
        <w:rPr>
          <w:sz w:val="20"/>
          <w:szCs w:val="20"/>
          <w:lang w:val="en-GB"/>
        </w:rPr>
        <w:t xml:space="preserve"> basin</w:t>
      </w:r>
      <w:r w:rsidR="631E1D36" w:rsidRPr="00161EC2">
        <w:rPr>
          <w:sz w:val="20"/>
          <w:szCs w:val="20"/>
          <w:lang w:val="en-GB"/>
        </w:rPr>
        <w:t xml:space="preserve">, </w:t>
      </w:r>
      <w:r w:rsidR="0089516B" w:rsidRPr="00161EC2">
        <w:rPr>
          <w:sz w:val="20"/>
          <w:szCs w:val="20"/>
          <w:lang w:val="en-GB"/>
        </w:rPr>
        <w:t xml:space="preserve">the </w:t>
      </w:r>
      <w:r w:rsidR="631E1D36" w:rsidRPr="00161EC2">
        <w:rPr>
          <w:sz w:val="20"/>
          <w:szCs w:val="20"/>
          <w:lang w:val="en-GB"/>
        </w:rPr>
        <w:t>Liptako</w:t>
      </w:r>
      <w:r w:rsidR="00B47DCC">
        <w:rPr>
          <w:sz w:val="20"/>
          <w:szCs w:val="20"/>
          <w:lang w:val="en-GB"/>
        </w:rPr>
        <w:t>-</w:t>
      </w:r>
      <w:r w:rsidR="631E1D36" w:rsidRPr="00161EC2">
        <w:rPr>
          <w:sz w:val="20"/>
          <w:szCs w:val="20"/>
          <w:lang w:val="en-GB"/>
        </w:rPr>
        <w:t>Gourma</w:t>
      </w:r>
      <w:r w:rsidR="0089516B" w:rsidRPr="00161EC2">
        <w:rPr>
          <w:sz w:val="20"/>
          <w:szCs w:val="20"/>
          <w:lang w:val="en-GB"/>
        </w:rPr>
        <w:t xml:space="preserve"> region of the Sahel</w:t>
      </w:r>
      <w:r w:rsidR="631E1D36" w:rsidRPr="00161EC2">
        <w:rPr>
          <w:sz w:val="20"/>
          <w:szCs w:val="20"/>
          <w:lang w:val="en-GB"/>
        </w:rPr>
        <w:t xml:space="preserve"> and other related contexts like Yemen </w:t>
      </w:r>
      <w:r w:rsidR="1DF4846D" w:rsidRPr="00161EC2">
        <w:rPr>
          <w:sz w:val="20"/>
          <w:szCs w:val="20"/>
          <w:lang w:val="en-GB"/>
        </w:rPr>
        <w:t>have made use of this programmatic guidance and office-to-office and region-to-region support</w:t>
      </w:r>
      <w:r w:rsidR="009E44F9" w:rsidRPr="00161EC2">
        <w:rPr>
          <w:sz w:val="20"/>
          <w:szCs w:val="20"/>
          <w:lang w:val="en-GB"/>
        </w:rPr>
        <w:t xml:space="preserve"> </w:t>
      </w:r>
      <w:r w:rsidR="1DF4846D" w:rsidRPr="00161EC2">
        <w:rPr>
          <w:sz w:val="20"/>
          <w:szCs w:val="20"/>
          <w:lang w:val="en-GB"/>
        </w:rPr>
        <w:t>within the political and operational parameters of each c</w:t>
      </w:r>
      <w:r w:rsidR="3388BCD0" w:rsidRPr="00161EC2">
        <w:rPr>
          <w:sz w:val="20"/>
          <w:szCs w:val="20"/>
          <w:lang w:val="en-GB"/>
        </w:rPr>
        <w:t>ountry.</w:t>
      </w:r>
      <w:r w:rsidR="00B409AE" w:rsidRPr="00161EC2">
        <w:rPr>
          <w:sz w:val="20"/>
          <w:szCs w:val="20"/>
          <w:lang w:val="en-GB"/>
        </w:rPr>
        <w:t xml:space="preserve"> </w:t>
      </w:r>
    </w:p>
    <w:p w14:paraId="74E4396E" w14:textId="72DB2AE6" w:rsidR="0039720A" w:rsidRPr="00DB4AD6" w:rsidRDefault="0039720A" w:rsidP="00B47DCC">
      <w:pPr>
        <w:pStyle w:val="NormalWeb"/>
        <w:tabs>
          <w:tab w:val="left" w:pos="900"/>
          <w:tab w:val="left" w:pos="1620"/>
        </w:tabs>
        <w:spacing w:before="0" w:beforeAutospacing="0" w:after="0" w:afterAutospacing="0"/>
        <w:ind w:left="540"/>
        <w:jc w:val="both"/>
        <w:rPr>
          <w:sz w:val="12"/>
          <w:szCs w:val="12"/>
          <w:lang w:val="en-GB"/>
        </w:rPr>
      </w:pPr>
    </w:p>
    <w:p w14:paraId="5D9A20BC" w14:textId="4520748A" w:rsidR="0039720A" w:rsidRPr="00B47DCC" w:rsidRDefault="00965780" w:rsidP="00B47DCC">
      <w:pPr>
        <w:pStyle w:val="NormalWeb"/>
        <w:numPr>
          <w:ilvl w:val="0"/>
          <w:numId w:val="22"/>
        </w:numPr>
        <w:tabs>
          <w:tab w:val="left" w:pos="900"/>
          <w:tab w:val="left" w:pos="1620"/>
        </w:tabs>
        <w:spacing w:before="0" w:beforeAutospacing="0" w:after="0" w:afterAutospacing="0"/>
        <w:ind w:left="540" w:firstLine="0"/>
        <w:jc w:val="both"/>
        <w:rPr>
          <w:sz w:val="20"/>
          <w:szCs w:val="20"/>
          <w:lang w:val="en-GB"/>
        </w:rPr>
      </w:pPr>
      <w:r w:rsidRPr="00B47DCC">
        <w:rPr>
          <w:sz w:val="20"/>
          <w:szCs w:val="20"/>
          <w:lang w:val="en-GB"/>
        </w:rPr>
        <w:t xml:space="preserve">UNDP </w:t>
      </w:r>
      <w:r w:rsidR="00297DDC" w:rsidRPr="00B47DCC">
        <w:rPr>
          <w:sz w:val="20"/>
          <w:szCs w:val="20"/>
          <w:lang w:val="en-GB"/>
        </w:rPr>
        <w:t xml:space="preserve">welcomes </w:t>
      </w:r>
      <w:r w:rsidR="00141751" w:rsidRPr="00B47DCC">
        <w:rPr>
          <w:b/>
          <w:bCs/>
          <w:sz w:val="20"/>
          <w:szCs w:val="20"/>
          <w:lang w:val="en-GB"/>
        </w:rPr>
        <w:t>r</w:t>
      </w:r>
      <w:r w:rsidR="00E0517D" w:rsidRPr="00B47DCC">
        <w:rPr>
          <w:b/>
          <w:bCs/>
          <w:sz w:val="20"/>
          <w:szCs w:val="20"/>
          <w:lang w:val="en-GB"/>
        </w:rPr>
        <w:t>ecommendation 8</w:t>
      </w:r>
      <w:r w:rsidR="00E0517D" w:rsidRPr="00B47DCC">
        <w:rPr>
          <w:sz w:val="20"/>
          <w:szCs w:val="20"/>
          <w:lang w:val="en-GB"/>
        </w:rPr>
        <w:t>, to</w:t>
      </w:r>
      <w:r w:rsidR="00615650" w:rsidRPr="00B47DCC">
        <w:rPr>
          <w:sz w:val="20"/>
          <w:szCs w:val="20"/>
          <w:lang w:val="en-GB"/>
        </w:rPr>
        <w:t xml:space="preserve"> </w:t>
      </w:r>
      <w:r w:rsidR="0015513B" w:rsidRPr="00B47DCC">
        <w:rPr>
          <w:sz w:val="20"/>
          <w:szCs w:val="20"/>
          <w:lang w:val="en-GB"/>
        </w:rPr>
        <w:t>c</w:t>
      </w:r>
      <w:r w:rsidR="00E0517D" w:rsidRPr="00B47DCC">
        <w:rPr>
          <w:sz w:val="20"/>
          <w:szCs w:val="20"/>
          <w:lang w:val="en-GB"/>
        </w:rPr>
        <w:t>ontinue to strengthen its partnerships at the global level, including with the U</w:t>
      </w:r>
      <w:r w:rsidR="00141751" w:rsidRPr="00B47DCC">
        <w:rPr>
          <w:sz w:val="20"/>
          <w:szCs w:val="20"/>
          <w:lang w:val="en-GB"/>
        </w:rPr>
        <w:t xml:space="preserve">nited </w:t>
      </w:r>
      <w:r w:rsidR="00E0517D" w:rsidRPr="00B47DCC">
        <w:rPr>
          <w:sz w:val="20"/>
          <w:szCs w:val="20"/>
          <w:lang w:val="en-GB"/>
        </w:rPr>
        <w:t>N</w:t>
      </w:r>
      <w:r w:rsidR="00141751" w:rsidRPr="00B47DCC">
        <w:rPr>
          <w:sz w:val="20"/>
          <w:szCs w:val="20"/>
          <w:lang w:val="en-GB"/>
        </w:rPr>
        <w:t>ations</w:t>
      </w:r>
      <w:r w:rsidR="00E0517D" w:rsidRPr="00B47DCC">
        <w:rPr>
          <w:sz w:val="20"/>
          <w:szCs w:val="20"/>
          <w:lang w:val="en-GB"/>
        </w:rPr>
        <w:t xml:space="preserve"> system, </w:t>
      </w:r>
      <w:r w:rsidR="00D410A9" w:rsidRPr="00B47DCC">
        <w:rPr>
          <w:sz w:val="20"/>
          <w:szCs w:val="20"/>
          <w:lang w:val="en-GB"/>
        </w:rPr>
        <w:t>international financial institutions (</w:t>
      </w:r>
      <w:r w:rsidR="00E0517D" w:rsidRPr="00B47DCC">
        <w:rPr>
          <w:sz w:val="20"/>
          <w:szCs w:val="20"/>
          <w:lang w:val="en-GB"/>
        </w:rPr>
        <w:t>IFIs</w:t>
      </w:r>
      <w:r w:rsidR="00D410A9" w:rsidRPr="00B47DCC">
        <w:rPr>
          <w:sz w:val="20"/>
          <w:szCs w:val="20"/>
          <w:lang w:val="en-GB"/>
        </w:rPr>
        <w:t>)</w:t>
      </w:r>
      <w:r w:rsidR="00E0517D" w:rsidRPr="00B47DCC">
        <w:rPr>
          <w:sz w:val="20"/>
          <w:szCs w:val="20"/>
          <w:lang w:val="en-GB"/>
        </w:rPr>
        <w:t xml:space="preserve"> and donors</w:t>
      </w:r>
      <w:r w:rsidR="00D410A9" w:rsidRPr="00B47DCC">
        <w:rPr>
          <w:sz w:val="20"/>
          <w:szCs w:val="20"/>
          <w:lang w:val="en-GB"/>
        </w:rPr>
        <w:t>. This includes</w:t>
      </w:r>
      <w:r w:rsidR="00E0517D" w:rsidRPr="00B47DCC">
        <w:rPr>
          <w:sz w:val="20"/>
          <w:szCs w:val="20"/>
          <w:lang w:val="en-GB"/>
        </w:rPr>
        <w:t xml:space="preserve"> repositioning UNDP in the aftermath of U</w:t>
      </w:r>
      <w:r w:rsidR="00141751" w:rsidRPr="00B47DCC">
        <w:rPr>
          <w:sz w:val="20"/>
          <w:szCs w:val="20"/>
          <w:lang w:val="en-GB"/>
        </w:rPr>
        <w:t xml:space="preserve">nited </w:t>
      </w:r>
      <w:r w:rsidR="00E0517D" w:rsidRPr="00B47DCC">
        <w:rPr>
          <w:sz w:val="20"/>
          <w:szCs w:val="20"/>
          <w:lang w:val="en-GB"/>
        </w:rPr>
        <w:t>N</w:t>
      </w:r>
      <w:r w:rsidR="00141751" w:rsidRPr="00B47DCC">
        <w:rPr>
          <w:sz w:val="20"/>
          <w:szCs w:val="20"/>
          <w:lang w:val="en-GB"/>
        </w:rPr>
        <w:t>ations</w:t>
      </w:r>
      <w:r w:rsidR="00E0517D" w:rsidRPr="00B47DCC">
        <w:rPr>
          <w:sz w:val="20"/>
          <w:szCs w:val="20"/>
          <w:lang w:val="en-GB"/>
        </w:rPr>
        <w:t xml:space="preserve"> reforms</w:t>
      </w:r>
      <w:r w:rsidR="00D50B3A" w:rsidRPr="00B47DCC">
        <w:rPr>
          <w:sz w:val="20"/>
          <w:szCs w:val="20"/>
          <w:lang w:val="en-GB"/>
        </w:rPr>
        <w:t xml:space="preserve"> in a leadership role in important areas such as conflict prevention, </w:t>
      </w:r>
      <w:r w:rsidR="002D67D6" w:rsidRPr="00B47DCC">
        <w:rPr>
          <w:sz w:val="20"/>
          <w:szCs w:val="20"/>
          <w:lang w:val="en-GB"/>
        </w:rPr>
        <w:t xml:space="preserve">the </w:t>
      </w:r>
      <w:r w:rsidR="00141751" w:rsidRPr="00B47DCC">
        <w:rPr>
          <w:sz w:val="20"/>
          <w:szCs w:val="20"/>
          <w:lang w:val="en-GB"/>
        </w:rPr>
        <w:t xml:space="preserve">humanitarian-development-peace nexus </w:t>
      </w:r>
      <w:r w:rsidR="002D67D6" w:rsidRPr="00B47DCC">
        <w:rPr>
          <w:sz w:val="20"/>
          <w:szCs w:val="20"/>
          <w:lang w:val="en-GB"/>
        </w:rPr>
        <w:t>and recovery</w:t>
      </w:r>
      <w:r w:rsidR="00C17B27" w:rsidRPr="00B47DCC">
        <w:rPr>
          <w:sz w:val="20"/>
          <w:szCs w:val="20"/>
          <w:lang w:val="en-GB"/>
        </w:rPr>
        <w:t>;</w:t>
      </w:r>
      <w:r w:rsidR="005A33D1" w:rsidRPr="00B47DCC">
        <w:rPr>
          <w:sz w:val="20"/>
          <w:szCs w:val="20"/>
          <w:lang w:val="en-GB"/>
        </w:rPr>
        <w:t xml:space="preserve"> </w:t>
      </w:r>
      <w:r w:rsidR="00D410A9" w:rsidRPr="00B47DCC">
        <w:rPr>
          <w:sz w:val="20"/>
          <w:szCs w:val="20"/>
          <w:lang w:val="en-GB"/>
        </w:rPr>
        <w:t>strengthening</w:t>
      </w:r>
      <w:r w:rsidR="005A33D1" w:rsidRPr="00B47DCC">
        <w:rPr>
          <w:sz w:val="20"/>
          <w:szCs w:val="20"/>
          <w:lang w:val="en-GB"/>
        </w:rPr>
        <w:t xml:space="preserve"> partnerships t</w:t>
      </w:r>
      <w:r w:rsidR="00C17B27" w:rsidRPr="00B47DCC">
        <w:rPr>
          <w:sz w:val="20"/>
          <w:szCs w:val="20"/>
          <w:lang w:val="en-GB"/>
        </w:rPr>
        <w:t>o share tools and capacit</w:t>
      </w:r>
      <w:r w:rsidR="0040433E">
        <w:rPr>
          <w:sz w:val="20"/>
          <w:szCs w:val="20"/>
          <w:lang w:val="en-GB"/>
        </w:rPr>
        <w:t>ies</w:t>
      </w:r>
      <w:r w:rsidR="00C17B27" w:rsidRPr="00B47DCC">
        <w:rPr>
          <w:sz w:val="20"/>
          <w:szCs w:val="20"/>
          <w:lang w:val="en-GB"/>
        </w:rPr>
        <w:t xml:space="preserve"> in areas of mutual interest; work</w:t>
      </w:r>
      <w:r w:rsidR="00D410A9" w:rsidRPr="00B47DCC">
        <w:rPr>
          <w:sz w:val="20"/>
          <w:szCs w:val="20"/>
          <w:lang w:val="en-GB"/>
        </w:rPr>
        <w:t>ing</w:t>
      </w:r>
      <w:r w:rsidR="00C17B27" w:rsidRPr="00B47DCC">
        <w:rPr>
          <w:sz w:val="20"/>
          <w:szCs w:val="20"/>
          <w:lang w:val="en-GB"/>
        </w:rPr>
        <w:t xml:space="preserve"> together on key transformative issues </w:t>
      </w:r>
      <w:r w:rsidR="00714F2A" w:rsidRPr="00B47DCC">
        <w:rPr>
          <w:sz w:val="20"/>
          <w:szCs w:val="20"/>
          <w:lang w:val="en-GB"/>
        </w:rPr>
        <w:t>on the ground</w:t>
      </w:r>
      <w:r w:rsidR="00833E23" w:rsidRPr="00B47DCC">
        <w:rPr>
          <w:sz w:val="20"/>
          <w:szCs w:val="20"/>
          <w:lang w:val="en-GB"/>
        </w:rPr>
        <w:t>; and inform</w:t>
      </w:r>
      <w:r w:rsidR="00D410A9" w:rsidRPr="00B47DCC">
        <w:rPr>
          <w:sz w:val="20"/>
          <w:szCs w:val="20"/>
          <w:lang w:val="en-GB"/>
        </w:rPr>
        <w:t>ing</w:t>
      </w:r>
      <w:r w:rsidR="00833E23" w:rsidRPr="00B47DCC">
        <w:rPr>
          <w:sz w:val="20"/>
          <w:szCs w:val="20"/>
          <w:lang w:val="en-GB"/>
        </w:rPr>
        <w:t xml:space="preserve"> </w:t>
      </w:r>
      <w:r w:rsidR="009A6EFB" w:rsidRPr="00B47DCC">
        <w:rPr>
          <w:sz w:val="20"/>
          <w:szCs w:val="20"/>
          <w:lang w:val="en-GB"/>
        </w:rPr>
        <w:t xml:space="preserve">better </w:t>
      </w:r>
      <w:r w:rsidR="00895A23" w:rsidRPr="00B47DCC">
        <w:rPr>
          <w:sz w:val="20"/>
          <w:szCs w:val="20"/>
          <w:lang w:val="en-GB"/>
        </w:rPr>
        <w:t xml:space="preserve">joined-up programme </w:t>
      </w:r>
      <w:r w:rsidR="005E7DD8" w:rsidRPr="00B47DCC">
        <w:rPr>
          <w:sz w:val="20"/>
          <w:szCs w:val="20"/>
          <w:lang w:val="en-GB"/>
        </w:rPr>
        <w:t xml:space="preserve">planning and </w:t>
      </w:r>
      <w:r w:rsidR="00895A23" w:rsidRPr="00B47DCC">
        <w:rPr>
          <w:sz w:val="20"/>
          <w:szCs w:val="20"/>
          <w:lang w:val="en-GB"/>
        </w:rPr>
        <w:t>design</w:t>
      </w:r>
      <w:r w:rsidR="005E7DD8" w:rsidRPr="00B47DCC">
        <w:rPr>
          <w:sz w:val="20"/>
          <w:szCs w:val="20"/>
          <w:lang w:val="en-GB"/>
        </w:rPr>
        <w:t xml:space="preserve"> by U</w:t>
      </w:r>
      <w:r w:rsidR="00141751" w:rsidRPr="00B47DCC">
        <w:rPr>
          <w:sz w:val="20"/>
          <w:szCs w:val="20"/>
          <w:lang w:val="en-GB"/>
        </w:rPr>
        <w:t xml:space="preserve">nited </w:t>
      </w:r>
      <w:r w:rsidR="005E7DD8" w:rsidRPr="00B47DCC">
        <w:rPr>
          <w:sz w:val="20"/>
          <w:szCs w:val="20"/>
          <w:lang w:val="en-GB"/>
        </w:rPr>
        <w:t>N</w:t>
      </w:r>
      <w:r w:rsidR="00141751" w:rsidRPr="00B47DCC">
        <w:rPr>
          <w:sz w:val="20"/>
          <w:szCs w:val="20"/>
          <w:lang w:val="en-GB"/>
        </w:rPr>
        <w:t>ations</w:t>
      </w:r>
      <w:r w:rsidR="005E7DD8" w:rsidRPr="00B47DCC">
        <w:rPr>
          <w:sz w:val="20"/>
          <w:szCs w:val="20"/>
          <w:lang w:val="en-GB"/>
        </w:rPr>
        <w:t xml:space="preserve"> </w:t>
      </w:r>
      <w:r w:rsidR="00141751" w:rsidRPr="00B47DCC">
        <w:rPr>
          <w:sz w:val="20"/>
          <w:szCs w:val="20"/>
          <w:lang w:val="en-GB"/>
        </w:rPr>
        <w:t>c</w:t>
      </w:r>
      <w:r w:rsidR="005E7DD8" w:rsidRPr="00B47DCC">
        <w:rPr>
          <w:sz w:val="20"/>
          <w:szCs w:val="20"/>
          <w:lang w:val="en-GB"/>
        </w:rPr>
        <w:t>ountry teams</w:t>
      </w:r>
      <w:r w:rsidR="00895A23" w:rsidRPr="00B47DCC">
        <w:rPr>
          <w:sz w:val="20"/>
          <w:szCs w:val="20"/>
          <w:lang w:val="en-GB"/>
        </w:rPr>
        <w:t xml:space="preserve">, </w:t>
      </w:r>
      <w:r w:rsidR="00961EFB">
        <w:rPr>
          <w:sz w:val="20"/>
          <w:szCs w:val="20"/>
          <w:lang w:val="en-GB"/>
        </w:rPr>
        <w:t xml:space="preserve">through </w:t>
      </w:r>
      <w:r w:rsidR="00895A23" w:rsidRPr="00B47DCC">
        <w:rPr>
          <w:sz w:val="20"/>
          <w:szCs w:val="20"/>
          <w:lang w:val="en-GB"/>
        </w:rPr>
        <w:t xml:space="preserve">the </w:t>
      </w:r>
      <w:r w:rsidR="00961EFB">
        <w:rPr>
          <w:sz w:val="20"/>
          <w:szCs w:val="20"/>
          <w:lang w:val="en-GB"/>
        </w:rPr>
        <w:t>Common C</w:t>
      </w:r>
      <w:r w:rsidR="00895A23" w:rsidRPr="00B47DCC">
        <w:rPr>
          <w:sz w:val="20"/>
          <w:szCs w:val="20"/>
          <w:lang w:val="en-GB"/>
        </w:rPr>
        <w:t>ountry A</w:t>
      </w:r>
      <w:r w:rsidR="00141751" w:rsidRPr="00B47DCC">
        <w:rPr>
          <w:sz w:val="20"/>
          <w:szCs w:val="20"/>
          <w:lang w:val="en-GB"/>
        </w:rPr>
        <w:t xml:space="preserve">nalyses </w:t>
      </w:r>
      <w:r w:rsidR="00895A23" w:rsidRPr="00B47DCC">
        <w:rPr>
          <w:sz w:val="20"/>
          <w:szCs w:val="20"/>
          <w:lang w:val="en-GB"/>
        </w:rPr>
        <w:t xml:space="preserve">and </w:t>
      </w:r>
      <w:r w:rsidR="004B077D" w:rsidRPr="00B47DCC">
        <w:rPr>
          <w:sz w:val="20"/>
          <w:szCs w:val="20"/>
          <w:lang w:val="en-GB"/>
        </w:rPr>
        <w:t>U</w:t>
      </w:r>
      <w:r w:rsidR="00141751" w:rsidRPr="00B47DCC">
        <w:rPr>
          <w:sz w:val="20"/>
          <w:szCs w:val="20"/>
          <w:lang w:val="en-GB"/>
        </w:rPr>
        <w:t xml:space="preserve">nited </w:t>
      </w:r>
      <w:r w:rsidR="004B077D" w:rsidRPr="00B47DCC">
        <w:rPr>
          <w:sz w:val="20"/>
          <w:szCs w:val="20"/>
          <w:lang w:val="en-GB"/>
        </w:rPr>
        <w:t>N</w:t>
      </w:r>
      <w:r w:rsidR="00141751" w:rsidRPr="00B47DCC">
        <w:rPr>
          <w:sz w:val="20"/>
          <w:szCs w:val="20"/>
          <w:lang w:val="en-GB"/>
        </w:rPr>
        <w:t>ations</w:t>
      </w:r>
      <w:r w:rsidR="004B077D" w:rsidRPr="00B47DCC">
        <w:rPr>
          <w:sz w:val="20"/>
          <w:szCs w:val="20"/>
          <w:lang w:val="en-GB"/>
        </w:rPr>
        <w:t xml:space="preserve"> Sustainable Development Cooperation Frameworks</w:t>
      </w:r>
      <w:r w:rsidR="00D618CF" w:rsidRPr="00B47DCC">
        <w:rPr>
          <w:sz w:val="20"/>
          <w:szCs w:val="20"/>
          <w:lang w:val="en-GB"/>
        </w:rPr>
        <w:t>.</w:t>
      </w:r>
      <w:r w:rsidR="009A6EFB" w:rsidRPr="00B47DCC">
        <w:rPr>
          <w:sz w:val="20"/>
          <w:szCs w:val="20"/>
          <w:lang w:val="en-GB"/>
        </w:rPr>
        <w:t xml:space="preserve"> </w:t>
      </w:r>
      <w:r w:rsidR="00D410A9" w:rsidRPr="00B47DCC">
        <w:rPr>
          <w:sz w:val="20"/>
          <w:szCs w:val="20"/>
          <w:lang w:val="en-GB"/>
        </w:rPr>
        <w:t>T</w:t>
      </w:r>
      <w:r w:rsidR="732AFD31" w:rsidRPr="00B47DCC">
        <w:rPr>
          <w:sz w:val="20"/>
          <w:szCs w:val="20"/>
          <w:lang w:val="en-GB"/>
        </w:rPr>
        <w:t xml:space="preserve">hrough the Joint UNDP-DPPA </w:t>
      </w:r>
      <w:r w:rsidR="00400EE1">
        <w:rPr>
          <w:sz w:val="20"/>
          <w:szCs w:val="20"/>
          <w:lang w:val="en-GB"/>
        </w:rPr>
        <w:t>P</w:t>
      </w:r>
      <w:r w:rsidR="732AFD31" w:rsidRPr="00B47DCC">
        <w:rPr>
          <w:sz w:val="20"/>
          <w:szCs w:val="20"/>
          <w:lang w:val="en-GB"/>
        </w:rPr>
        <w:t xml:space="preserve">rogramme on </w:t>
      </w:r>
      <w:r w:rsidR="00400EE1">
        <w:rPr>
          <w:sz w:val="20"/>
          <w:szCs w:val="20"/>
          <w:lang w:val="en-GB"/>
        </w:rPr>
        <w:t>B</w:t>
      </w:r>
      <w:r w:rsidR="00141751" w:rsidRPr="00B47DCC">
        <w:rPr>
          <w:sz w:val="20"/>
          <w:szCs w:val="20"/>
          <w:lang w:val="en-GB"/>
        </w:rPr>
        <w:t xml:space="preserve">uilding </w:t>
      </w:r>
      <w:r w:rsidR="00400EE1">
        <w:rPr>
          <w:sz w:val="20"/>
          <w:szCs w:val="20"/>
          <w:lang w:val="en-GB"/>
        </w:rPr>
        <w:t>N</w:t>
      </w:r>
      <w:r w:rsidR="00141751" w:rsidRPr="00B47DCC">
        <w:rPr>
          <w:sz w:val="20"/>
          <w:szCs w:val="20"/>
          <w:lang w:val="en-GB"/>
        </w:rPr>
        <w:t xml:space="preserve">ational </w:t>
      </w:r>
      <w:r w:rsidR="00400EE1">
        <w:rPr>
          <w:sz w:val="20"/>
          <w:szCs w:val="20"/>
          <w:lang w:val="en-GB"/>
        </w:rPr>
        <w:t>C</w:t>
      </w:r>
      <w:r w:rsidR="00141751" w:rsidRPr="00B47DCC">
        <w:rPr>
          <w:sz w:val="20"/>
          <w:szCs w:val="20"/>
          <w:lang w:val="en-GB"/>
        </w:rPr>
        <w:t xml:space="preserve">apacities for </w:t>
      </w:r>
      <w:r w:rsidR="00400EE1">
        <w:rPr>
          <w:sz w:val="20"/>
          <w:szCs w:val="20"/>
          <w:lang w:val="en-GB"/>
        </w:rPr>
        <w:t>C</w:t>
      </w:r>
      <w:r w:rsidR="00141751" w:rsidRPr="00B47DCC">
        <w:rPr>
          <w:sz w:val="20"/>
          <w:szCs w:val="20"/>
          <w:lang w:val="en-GB"/>
        </w:rPr>
        <w:t xml:space="preserve">onflict </w:t>
      </w:r>
      <w:r w:rsidR="00400EE1">
        <w:rPr>
          <w:sz w:val="20"/>
          <w:szCs w:val="20"/>
          <w:lang w:val="en-GB"/>
        </w:rPr>
        <w:t>P</w:t>
      </w:r>
      <w:r w:rsidR="00141751" w:rsidRPr="00B47DCC">
        <w:rPr>
          <w:sz w:val="20"/>
          <w:szCs w:val="20"/>
          <w:lang w:val="en-GB"/>
        </w:rPr>
        <w:t>reve</w:t>
      </w:r>
      <w:r w:rsidR="732AFD31" w:rsidRPr="00B47DCC">
        <w:rPr>
          <w:sz w:val="20"/>
          <w:szCs w:val="20"/>
          <w:lang w:val="en-GB"/>
        </w:rPr>
        <w:t xml:space="preserve">ntion, UNDP will further enhance its support </w:t>
      </w:r>
      <w:r w:rsidR="00D410A9" w:rsidRPr="00B47DCC">
        <w:rPr>
          <w:sz w:val="20"/>
          <w:szCs w:val="20"/>
          <w:lang w:val="en-GB"/>
        </w:rPr>
        <w:t xml:space="preserve">to </w:t>
      </w:r>
      <w:r w:rsidR="732AFD31" w:rsidRPr="00B47DCC">
        <w:rPr>
          <w:sz w:val="20"/>
          <w:szCs w:val="20"/>
          <w:lang w:val="en-GB"/>
        </w:rPr>
        <w:t>cross-pillar and U</w:t>
      </w:r>
      <w:r w:rsidR="00141751" w:rsidRPr="00B47DCC">
        <w:rPr>
          <w:sz w:val="20"/>
          <w:szCs w:val="20"/>
          <w:lang w:val="en-GB"/>
        </w:rPr>
        <w:t xml:space="preserve">nited </w:t>
      </w:r>
      <w:r w:rsidR="732AFD31" w:rsidRPr="00B47DCC">
        <w:rPr>
          <w:sz w:val="20"/>
          <w:szCs w:val="20"/>
          <w:lang w:val="en-GB"/>
        </w:rPr>
        <w:t>N</w:t>
      </w:r>
      <w:r w:rsidR="00141751" w:rsidRPr="00B47DCC">
        <w:rPr>
          <w:sz w:val="20"/>
          <w:szCs w:val="20"/>
          <w:lang w:val="en-GB"/>
        </w:rPr>
        <w:t>ations</w:t>
      </w:r>
      <w:r w:rsidR="732AFD31" w:rsidRPr="00B47DCC">
        <w:rPr>
          <w:sz w:val="20"/>
          <w:szCs w:val="20"/>
          <w:lang w:val="en-GB"/>
        </w:rPr>
        <w:t xml:space="preserve"> system-wide collaboration on conflict prevention</w:t>
      </w:r>
      <w:r w:rsidR="001E0B21" w:rsidRPr="00B47DCC">
        <w:rPr>
          <w:sz w:val="20"/>
          <w:szCs w:val="20"/>
          <w:lang w:val="en-GB"/>
        </w:rPr>
        <w:t>.</w:t>
      </w:r>
      <w:r w:rsidR="007A1BED" w:rsidRPr="00B47DCC">
        <w:rPr>
          <w:sz w:val="20"/>
          <w:szCs w:val="20"/>
          <w:lang w:val="en-GB"/>
        </w:rPr>
        <w:t xml:space="preserve"> </w:t>
      </w:r>
      <w:r w:rsidR="00A11F03" w:rsidRPr="00B47DCC">
        <w:rPr>
          <w:sz w:val="20"/>
          <w:szCs w:val="20"/>
          <w:lang w:val="en-GB"/>
        </w:rPr>
        <w:t xml:space="preserve">In partnership with the </w:t>
      </w:r>
      <w:r w:rsidR="00141751" w:rsidRPr="00B47DCC">
        <w:rPr>
          <w:sz w:val="20"/>
          <w:szCs w:val="20"/>
          <w:lang w:val="en-GB"/>
        </w:rPr>
        <w:t>Peacebuilding Fund</w:t>
      </w:r>
      <w:r w:rsidR="00A11F03" w:rsidRPr="00B47DCC">
        <w:rPr>
          <w:sz w:val="20"/>
          <w:szCs w:val="20"/>
          <w:lang w:val="en-GB"/>
        </w:rPr>
        <w:t>, UNDP is strengthening financing flows to conflict prevention and peacebuilding priorities.</w:t>
      </w:r>
      <w:r w:rsidR="00E75D2A" w:rsidRPr="00B47DCC">
        <w:rPr>
          <w:sz w:val="20"/>
          <w:szCs w:val="20"/>
          <w:lang w:val="en-GB"/>
        </w:rPr>
        <w:t xml:space="preserve"> </w:t>
      </w:r>
      <w:r w:rsidR="007A1BED" w:rsidRPr="00B47DCC">
        <w:rPr>
          <w:sz w:val="20"/>
          <w:szCs w:val="20"/>
          <w:lang w:val="en-GB"/>
        </w:rPr>
        <w:t>UNDP is also investing in strengthening its engagement with IFIs on post-crisis assessments (e.g.</w:t>
      </w:r>
      <w:r w:rsidR="00141751" w:rsidRPr="00B47DCC">
        <w:rPr>
          <w:sz w:val="20"/>
          <w:szCs w:val="20"/>
          <w:lang w:val="en-GB"/>
        </w:rPr>
        <w:t>, recovery and peacebuilding assessments</w:t>
      </w:r>
      <w:r w:rsidR="007A1BED" w:rsidRPr="00B47DCC">
        <w:rPr>
          <w:sz w:val="20"/>
          <w:szCs w:val="20"/>
          <w:lang w:val="en-GB"/>
        </w:rPr>
        <w:t xml:space="preserve">, </w:t>
      </w:r>
      <w:r w:rsidR="00141751" w:rsidRPr="00B47DCC">
        <w:rPr>
          <w:sz w:val="20"/>
          <w:szCs w:val="20"/>
          <w:lang w:val="en-GB"/>
        </w:rPr>
        <w:t>post-disaster needs assessments</w:t>
      </w:r>
      <w:r w:rsidR="007A1BED" w:rsidRPr="00B47DCC">
        <w:rPr>
          <w:sz w:val="20"/>
          <w:szCs w:val="20"/>
          <w:lang w:val="en-GB"/>
        </w:rPr>
        <w:t>) which can be used to inform post-crisis recovery frameworks. A COVID</w:t>
      </w:r>
      <w:r w:rsidR="00B409AE" w:rsidRPr="00B47DCC">
        <w:rPr>
          <w:sz w:val="20"/>
          <w:szCs w:val="20"/>
          <w:lang w:val="en-GB"/>
        </w:rPr>
        <w:t>-19</w:t>
      </w:r>
      <w:r w:rsidR="007A1BED" w:rsidRPr="00B47DCC">
        <w:rPr>
          <w:sz w:val="20"/>
          <w:szCs w:val="20"/>
          <w:lang w:val="en-GB"/>
        </w:rPr>
        <w:t xml:space="preserve"> </w:t>
      </w:r>
      <w:r w:rsidR="00141751" w:rsidRPr="00B47DCC">
        <w:rPr>
          <w:sz w:val="20"/>
          <w:szCs w:val="20"/>
          <w:lang w:val="en-GB"/>
        </w:rPr>
        <w:t>recovery needs assessment</w:t>
      </w:r>
      <w:r w:rsidR="007A1BED" w:rsidRPr="00B47DCC">
        <w:rPr>
          <w:sz w:val="20"/>
          <w:szCs w:val="20"/>
          <w:lang w:val="en-GB"/>
        </w:rPr>
        <w:t xml:space="preserve">, based on the </w:t>
      </w:r>
      <w:r w:rsidR="00141751" w:rsidRPr="00B47DCC">
        <w:rPr>
          <w:sz w:val="20"/>
          <w:szCs w:val="20"/>
          <w:lang w:val="en-GB"/>
        </w:rPr>
        <w:t xml:space="preserve">post-disaster needs assessment </w:t>
      </w:r>
      <w:r w:rsidR="007A1BED" w:rsidRPr="00B47DCC">
        <w:rPr>
          <w:sz w:val="20"/>
          <w:szCs w:val="20"/>
          <w:lang w:val="en-GB"/>
        </w:rPr>
        <w:t>methodology</w:t>
      </w:r>
      <w:r w:rsidR="00B409AE" w:rsidRPr="00B47DCC">
        <w:rPr>
          <w:sz w:val="20"/>
          <w:szCs w:val="20"/>
          <w:lang w:val="en-GB"/>
        </w:rPr>
        <w:t>,</w:t>
      </w:r>
      <w:r w:rsidR="007A1BED" w:rsidRPr="00B47DCC">
        <w:rPr>
          <w:sz w:val="20"/>
          <w:szCs w:val="20"/>
          <w:lang w:val="en-GB"/>
        </w:rPr>
        <w:t xml:space="preserve"> has been developed and piloted in </w:t>
      </w:r>
      <w:r w:rsidR="00F76181" w:rsidRPr="00B47DCC">
        <w:rPr>
          <w:sz w:val="20"/>
          <w:szCs w:val="20"/>
          <w:lang w:val="en-GB"/>
        </w:rPr>
        <w:t>several</w:t>
      </w:r>
      <w:r w:rsidR="007A1BED" w:rsidRPr="00B47DCC">
        <w:rPr>
          <w:sz w:val="20"/>
          <w:szCs w:val="20"/>
          <w:lang w:val="en-GB"/>
        </w:rPr>
        <w:t xml:space="preserve"> countries with the World Bank and the E</w:t>
      </w:r>
      <w:r w:rsidR="00141751" w:rsidRPr="00B47DCC">
        <w:rPr>
          <w:sz w:val="20"/>
          <w:szCs w:val="20"/>
          <w:lang w:val="en-GB"/>
        </w:rPr>
        <w:t xml:space="preserve">uropean </w:t>
      </w:r>
      <w:r w:rsidR="007A1BED" w:rsidRPr="00B47DCC">
        <w:rPr>
          <w:sz w:val="20"/>
          <w:szCs w:val="20"/>
          <w:lang w:val="en-GB"/>
        </w:rPr>
        <w:t>U</w:t>
      </w:r>
      <w:r w:rsidR="00141751" w:rsidRPr="00B47DCC">
        <w:rPr>
          <w:sz w:val="20"/>
          <w:szCs w:val="20"/>
          <w:lang w:val="en-GB"/>
        </w:rPr>
        <w:t>nion</w:t>
      </w:r>
      <w:r w:rsidR="007A1BED" w:rsidRPr="00B47DCC">
        <w:rPr>
          <w:sz w:val="20"/>
          <w:szCs w:val="20"/>
          <w:lang w:val="en-GB"/>
        </w:rPr>
        <w:t>.</w:t>
      </w:r>
      <w:r w:rsidR="004B077D" w:rsidRPr="00B47DCC">
        <w:rPr>
          <w:sz w:val="20"/>
          <w:szCs w:val="20"/>
          <w:lang w:val="en-GB"/>
        </w:rPr>
        <w:t xml:space="preserve"> </w:t>
      </w:r>
    </w:p>
    <w:p w14:paraId="2EA16356" w14:textId="77777777" w:rsidR="0039720A" w:rsidRPr="00DB4AD6" w:rsidRDefault="0039720A" w:rsidP="00B47DCC">
      <w:pPr>
        <w:pStyle w:val="NormalWeb"/>
        <w:tabs>
          <w:tab w:val="left" w:pos="900"/>
          <w:tab w:val="left" w:pos="1620"/>
        </w:tabs>
        <w:spacing w:before="0" w:beforeAutospacing="0" w:after="0" w:afterAutospacing="0"/>
        <w:ind w:left="540"/>
        <w:jc w:val="both"/>
        <w:rPr>
          <w:sz w:val="12"/>
          <w:szCs w:val="12"/>
          <w:lang w:val="en-GB"/>
        </w:rPr>
      </w:pPr>
    </w:p>
    <w:p w14:paraId="40F112EC" w14:textId="380F0E11" w:rsidR="0039720A" w:rsidRPr="00B47DCC" w:rsidRDefault="00E0517D" w:rsidP="00B47DCC">
      <w:pPr>
        <w:pStyle w:val="NormalWeb"/>
        <w:numPr>
          <w:ilvl w:val="0"/>
          <w:numId w:val="22"/>
        </w:numPr>
        <w:tabs>
          <w:tab w:val="left" w:pos="900"/>
          <w:tab w:val="left" w:pos="1620"/>
        </w:tabs>
        <w:spacing w:before="0" w:beforeAutospacing="0" w:after="0" w:afterAutospacing="0"/>
        <w:ind w:left="540" w:firstLine="0"/>
        <w:jc w:val="both"/>
        <w:rPr>
          <w:sz w:val="20"/>
          <w:szCs w:val="20"/>
          <w:lang w:val="en-GB"/>
        </w:rPr>
      </w:pPr>
      <w:r w:rsidRPr="00B47DCC">
        <w:rPr>
          <w:sz w:val="20"/>
          <w:szCs w:val="20"/>
          <w:lang w:val="en-GB"/>
        </w:rPr>
        <w:t xml:space="preserve">UNDP </w:t>
      </w:r>
      <w:r w:rsidR="005C6AEC" w:rsidRPr="00B47DCC">
        <w:rPr>
          <w:sz w:val="20"/>
          <w:szCs w:val="20"/>
          <w:lang w:val="en-GB"/>
        </w:rPr>
        <w:t>takes note of</w:t>
      </w:r>
      <w:r w:rsidRPr="00B47DCC">
        <w:rPr>
          <w:sz w:val="20"/>
          <w:szCs w:val="20"/>
          <w:lang w:val="en-GB"/>
        </w:rPr>
        <w:t xml:space="preserve"> </w:t>
      </w:r>
      <w:r w:rsidR="00B47DCC" w:rsidRPr="00B47DCC">
        <w:rPr>
          <w:b/>
          <w:bCs/>
          <w:sz w:val="20"/>
          <w:szCs w:val="20"/>
          <w:lang w:val="en-GB"/>
        </w:rPr>
        <w:t>r</w:t>
      </w:r>
      <w:r w:rsidRPr="00B47DCC">
        <w:rPr>
          <w:b/>
          <w:bCs/>
          <w:sz w:val="20"/>
          <w:szCs w:val="20"/>
          <w:lang w:val="en-GB"/>
        </w:rPr>
        <w:t>ecommendation 9</w:t>
      </w:r>
      <w:r w:rsidRPr="00B47DCC">
        <w:rPr>
          <w:sz w:val="20"/>
          <w:szCs w:val="20"/>
          <w:lang w:val="en-GB"/>
        </w:rPr>
        <w:t>, to prioritize private sector engagement</w:t>
      </w:r>
      <w:r w:rsidR="7CB3748F" w:rsidRPr="00B47DCC">
        <w:rPr>
          <w:sz w:val="20"/>
          <w:szCs w:val="20"/>
          <w:lang w:val="en-GB"/>
        </w:rPr>
        <w:t>, investment and development</w:t>
      </w:r>
      <w:r w:rsidRPr="00B47DCC">
        <w:rPr>
          <w:sz w:val="20"/>
          <w:szCs w:val="20"/>
          <w:lang w:val="en-GB"/>
        </w:rPr>
        <w:t xml:space="preserve"> as integral to economic revitalization, inclusive growth and service delivery in line with its </w:t>
      </w:r>
      <w:r w:rsidR="0040433E">
        <w:rPr>
          <w:sz w:val="20"/>
          <w:szCs w:val="20"/>
          <w:lang w:val="en-GB"/>
        </w:rPr>
        <w:t>p</w:t>
      </w:r>
      <w:r w:rsidRPr="00B47DCC">
        <w:rPr>
          <w:sz w:val="20"/>
          <w:szCs w:val="20"/>
          <w:lang w:val="en-GB"/>
        </w:rPr>
        <w:t xml:space="preserve">rivate </w:t>
      </w:r>
      <w:r w:rsidR="0040433E">
        <w:rPr>
          <w:sz w:val="20"/>
          <w:szCs w:val="20"/>
          <w:lang w:val="en-GB"/>
        </w:rPr>
        <w:t>s</w:t>
      </w:r>
      <w:r w:rsidRPr="00B47DCC">
        <w:rPr>
          <w:sz w:val="20"/>
          <w:szCs w:val="20"/>
          <w:lang w:val="en-GB"/>
        </w:rPr>
        <w:t xml:space="preserve">ector </w:t>
      </w:r>
      <w:r w:rsidR="0040433E">
        <w:rPr>
          <w:sz w:val="20"/>
          <w:szCs w:val="20"/>
          <w:lang w:val="en-GB"/>
        </w:rPr>
        <w:t>s</w:t>
      </w:r>
      <w:r w:rsidRPr="00B47DCC">
        <w:rPr>
          <w:sz w:val="20"/>
          <w:szCs w:val="20"/>
          <w:lang w:val="en-GB"/>
        </w:rPr>
        <w:t>trateg</w:t>
      </w:r>
      <w:r w:rsidR="00310EE5" w:rsidRPr="00B47DCC">
        <w:rPr>
          <w:sz w:val="20"/>
          <w:szCs w:val="20"/>
          <w:lang w:val="en-GB"/>
        </w:rPr>
        <w:t>y</w:t>
      </w:r>
      <w:r w:rsidR="005C504F" w:rsidRPr="00161EC2">
        <w:rPr>
          <w:sz w:val="20"/>
          <w:szCs w:val="20"/>
          <w:lang w:val="en-GB"/>
        </w:rPr>
        <w:t xml:space="preserve"> and</w:t>
      </w:r>
      <w:r w:rsidR="00475F10" w:rsidRPr="00161EC2">
        <w:rPr>
          <w:sz w:val="20"/>
          <w:szCs w:val="20"/>
          <w:lang w:val="en-GB"/>
        </w:rPr>
        <w:t xml:space="preserve"> </w:t>
      </w:r>
      <w:r w:rsidR="00733200" w:rsidRPr="00161EC2">
        <w:rPr>
          <w:sz w:val="20"/>
          <w:szCs w:val="20"/>
          <w:lang w:val="en-GB"/>
        </w:rPr>
        <w:t xml:space="preserve">new </w:t>
      </w:r>
      <w:r w:rsidR="50C47EB5" w:rsidRPr="00161EC2">
        <w:rPr>
          <w:sz w:val="20"/>
          <w:szCs w:val="20"/>
          <w:lang w:val="en-GB"/>
        </w:rPr>
        <w:t xml:space="preserve">livelihoods and economic recovery </w:t>
      </w:r>
      <w:r w:rsidR="00F02BED" w:rsidRPr="00161EC2">
        <w:rPr>
          <w:sz w:val="20"/>
          <w:szCs w:val="20"/>
          <w:lang w:val="en-GB"/>
        </w:rPr>
        <w:t>policy and programmatic offer</w:t>
      </w:r>
      <w:r w:rsidR="50C47EB5" w:rsidRPr="00161EC2">
        <w:rPr>
          <w:sz w:val="20"/>
          <w:szCs w:val="20"/>
          <w:lang w:val="en-GB"/>
        </w:rPr>
        <w:t xml:space="preserve">, with a focus on inclusive business and markets. </w:t>
      </w:r>
      <w:r w:rsidR="00076EB6" w:rsidRPr="00161EC2">
        <w:rPr>
          <w:sz w:val="20"/>
          <w:szCs w:val="20"/>
          <w:lang w:val="en-GB"/>
        </w:rPr>
        <w:t>I</w:t>
      </w:r>
      <w:r w:rsidR="50C47EB5" w:rsidRPr="00161EC2">
        <w:rPr>
          <w:sz w:val="20"/>
          <w:szCs w:val="20"/>
          <w:lang w:val="en-GB"/>
        </w:rPr>
        <w:t xml:space="preserve">n fragile and conflict-affected </w:t>
      </w:r>
      <w:r w:rsidR="00475F10" w:rsidRPr="00161EC2">
        <w:rPr>
          <w:sz w:val="20"/>
          <w:szCs w:val="20"/>
          <w:lang w:val="en-GB"/>
        </w:rPr>
        <w:t>contexts</w:t>
      </w:r>
      <w:r w:rsidR="50C47EB5" w:rsidRPr="00161EC2">
        <w:rPr>
          <w:sz w:val="20"/>
          <w:szCs w:val="20"/>
          <w:lang w:val="en-GB"/>
        </w:rPr>
        <w:t xml:space="preserve">, UNDP </w:t>
      </w:r>
      <w:r w:rsidR="00076EB6" w:rsidRPr="00161EC2">
        <w:rPr>
          <w:sz w:val="20"/>
          <w:szCs w:val="20"/>
          <w:lang w:val="en-GB"/>
        </w:rPr>
        <w:t>will prioriti</w:t>
      </w:r>
      <w:r w:rsidR="00475F10" w:rsidRPr="00161EC2">
        <w:rPr>
          <w:sz w:val="20"/>
          <w:szCs w:val="20"/>
          <w:lang w:val="en-GB"/>
        </w:rPr>
        <w:t>z</w:t>
      </w:r>
      <w:r w:rsidR="00076EB6" w:rsidRPr="00161EC2">
        <w:rPr>
          <w:sz w:val="20"/>
          <w:szCs w:val="20"/>
          <w:lang w:val="en-GB"/>
        </w:rPr>
        <w:t xml:space="preserve">e </w:t>
      </w:r>
      <w:r w:rsidR="50C47EB5" w:rsidRPr="00161EC2">
        <w:rPr>
          <w:sz w:val="20"/>
          <w:szCs w:val="20"/>
          <w:lang w:val="en-GB"/>
        </w:rPr>
        <w:t>partner</w:t>
      </w:r>
      <w:r w:rsidR="00076EB6" w:rsidRPr="00161EC2">
        <w:rPr>
          <w:sz w:val="20"/>
          <w:szCs w:val="20"/>
          <w:lang w:val="en-GB"/>
        </w:rPr>
        <w:t>ships</w:t>
      </w:r>
      <w:r w:rsidR="50C47EB5" w:rsidRPr="00161EC2">
        <w:rPr>
          <w:sz w:val="20"/>
          <w:szCs w:val="20"/>
          <w:lang w:val="en-GB"/>
        </w:rPr>
        <w:t xml:space="preserve"> with other U</w:t>
      </w:r>
      <w:r w:rsidR="0040433E">
        <w:rPr>
          <w:sz w:val="20"/>
          <w:szCs w:val="20"/>
          <w:lang w:val="en-GB"/>
        </w:rPr>
        <w:t xml:space="preserve">nited </w:t>
      </w:r>
      <w:r w:rsidR="50C47EB5" w:rsidRPr="00161EC2">
        <w:rPr>
          <w:sz w:val="20"/>
          <w:szCs w:val="20"/>
          <w:lang w:val="en-GB"/>
        </w:rPr>
        <w:t>N</w:t>
      </w:r>
      <w:r w:rsidR="0040433E">
        <w:rPr>
          <w:sz w:val="20"/>
          <w:szCs w:val="20"/>
          <w:lang w:val="en-GB"/>
        </w:rPr>
        <w:t>ations</w:t>
      </w:r>
      <w:r w:rsidR="50C47EB5" w:rsidRPr="00161EC2">
        <w:rPr>
          <w:sz w:val="20"/>
          <w:szCs w:val="20"/>
          <w:lang w:val="en-GB"/>
        </w:rPr>
        <w:t xml:space="preserve"> </w:t>
      </w:r>
      <w:r w:rsidR="00475F10" w:rsidRPr="00161EC2">
        <w:rPr>
          <w:sz w:val="20"/>
          <w:szCs w:val="20"/>
          <w:lang w:val="en-GB"/>
        </w:rPr>
        <w:t>a</w:t>
      </w:r>
      <w:r w:rsidR="50C47EB5" w:rsidRPr="00161EC2">
        <w:rPr>
          <w:sz w:val="20"/>
          <w:szCs w:val="20"/>
          <w:lang w:val="en-GB"/>
        </w:rPr>
        <w:t xml:space="preserve">gencies and </w:t>
      </w:r>
      <w:r w:rsidR="00310EE5" w:rsidRPr="00161EC2">
        <w:rPr>
          <w:sz w:val="20"/>
          <w:szCs w:val="20"/>
          <w:lang w:val="en-GB"/>
        </w:rPr>
        <w:t>IFIs</w:t>
      </w:r>
      <w:r w:rsidR="50C47EB5" w:rsidRPr="00161EC2">
        <w:rPr>
          <w:sz w:val="20"/>
          <w:szCs w:val="20"/>
          <w:lang w:val="en-GB"/>
        </w:rPr>
        <w:t xml:space="preserve"> to design </w:t>
      </w:r>
      <w:r w:rsidR="00F02BED" w:rsidRPr="00161EC2">
        <w:rPr>
          <w:sz w:val="20"/>
          <w:szCs w:val="20"/>
          <w:lang w:val="en-GB"/>
        </w:rPr>
        <w:t xml:space="preserve">and finance </w:t>
      </w:r>
      <w:r w:rsidR="50C47EB5" w:rsidRPr="00161EC2">
        <w:rPr>
          <w:sz w:val="20"/>
          <w:szCs w:val="20"/>
          <w:lang w:val="en-GB"/>
        </w:rPr>
        <w:t>conflict</w:t>
      </w:r>
      <w:r w:rsidR="00475F10" w:rsidRPr="00161EC2">
        <w:rPr>
          <w:sz w:val="20"/>
          <w:szCs w:val="20"/>
          <w:lang w:val="en-GB"/>
        </w:rPr>
        <w:t>-</w:t>
      </w:r>
      <w:r w:rsidR="50C47EB5" w:rsidRPr="00161EC2">
        <w:rPr>
          <w:sz w:val="20"/>
          <w:szCs w:val="20"/>
          <w:lang w:val="en-GB"/>
        </w:rPr>
        <w:t xml:space="preserve">sensitive programmes to: </w:t>
      </w:r>
      <w:r w:rsidR="0040433E">
        <w:rPr>
          <w:sz w:val="20"/>
          <w:szCs w:val="20"/>
          <w:lang w:val="en-GB"/>
        </w:rPr>
        <w:t>(a</w:t>
      </w:r>
      <w:r w:rsidR="50C47EB5" w:rsidRPr="00161EC2">
        <w:rPr>
          <w:sz w:val="20"/>
          <w:szCs w:val="20"/>
          <w:lang w:val="en-GB"/>
        </w:rPr>
        <w:t xml:space="preserve">) </w:t>
      </w:r>
      <w:r w:rsidR="003F7548" w:rsidRPr="00161EC2">
        <w:rPr>
          <w:sz w:val="20"/>
          <w:szCs w:val="20"/>
          <w:lang w:val="en-GB"/>
        </w:rPr>
        <w:t xml:space="preserve">help </w:t>
      </w:r>
      <w:r w:rsidR="00F02BED" w:rsidRPr="00161EC2">
        <w:rPr>
          <w:sz w:val="20"/>
          <w:szCs w:val="20"/>
          <w:lang w:val="en-GB"/>
        </w:rPr>
        <w:t>restore market functions quickly</w:t>
      </w:r>
      <w:r w:rsidR="0040433E">
        <w:rPr>
          <w:sz w:val="20"/>
          <w:szCs w:val="20"/>
          <w:lang w:val="en-GB"/>
        </w:rPr>
        <w:t>;</w:t>
      </w:r>
      <w:r w:rsidR="50C47EB5" w:rsidRPr="00161EC2">
        <w:rPr>
          <w:sz w:val="20"/>
          <w:szCs w:val="20"/>
          <w:lang w:val="en-GB"/>
        </w:rPr>
        <w:t xml:space="preserve"> </w:t>
      </w:r>
      <w:r w:rsidR="0040433E">
        <w:rPr>
          <w:sz w:val="20"/>
          <w:szCs w:val="20"/>
          <w:lang w:val="en-GB"/>
        </w:rPr>
        <w:t>(b</w:t>
      </w:r>
      <w:r w:rsidR="50C47EB5" w:rsidRPr="00161EC2">
        <w:rPr>
          <w:sz w:val="20"/>
          <w:szCs w:val="20"/>
          <w:lang w:val="en-GB"/>
        </w:rPr>
        <w:t>) support the creation of a basic enabling environment for businesses and value chains</w:t>
      </w:r>
      <w:r w:rsidR="0040433E">
        <w:rPr>
          <w:sz w:val="20"/>
          <w:szCs w:val="20"/>
          <w:lang w:val="en-GB"/>
        </w:rPr>
        <w:t>;</w:t>
      </w:r>
      <w:r w:rsidR="50C47EB5" w:rsidRPr="00161EC2">
        <w:rPr>
          <w:sz w:val="20"/>
          <w:szCs w:val="20"/>
          <w:lang w:val="en-GB"/>
        </w:rPr>
        <w:t xml:space="preserve"> </w:t>
      </w:r>
      <w:r w:rsidR="0040433E">
        <w:rPr>
          <w:sz w:val="20"/>
          <w:szCs w:val="20"/>
          <w:lang w:val="en-GB"/>
        </w:rPr>
        <w:t>(c</w:t>
      </w:r>
      <w:r w:rsidR="50C47EB5" w:rsidRPr="00161EC2">
        <w:rPr>
          <w:sz w:val="20"/>
          <w:szCs w:val="20"/>
          <w:lang w:val="en-GB"/>
        </w:rPr>
        <w:t>) build the resilience of the private sector against shocks and design innovative private sector finance solutions to reduce risk</w:t>
      </w:r>
      <w:r w:rsidR="0040433E">
        <w:rPr>
          <w:sz w:val="20"/>
          <w:szCs w:val="20"/>
          <w:lang w:val="en-GB"/>
        </w:rPr>
        <w:t>;</w:t>
      </w:r>
      <w:r w:rsidR="50C47EB5" w:rsidRPr="00161EC2">
        <w:rPr>
          <w:sz w:val="20"/>
          <w:szCs w:val="20"/>
          <w:lang w:val="en-GB"/>
        </w:rPr>
        <w:t xml:space="preserve"> and </w:t>
      </w:r>
      <w:r w:rsidR="0040433E">
        <w:rPr>
          <w:sz w:val="20"/>
          <w:szCs w:val="20"/>
          <w:lang w:val="en-GB"/>
        </w:rPr>
        <w:t>(d</w:t>
      </w:r>
      <w:r w:rsidR="50C47EB5" w:rsidRPr="00161EC2">
        <w:rPr>
          <w:sz w:val="20"/>
          <w:szCs w:val="20"/>
          <w:lang w:val="en-GB"/>
        </w:rPr>
        <w:t xml:space="preserve">) engage the local private sector in </w:t>
      </w:r>
      <w:r w:rsidR="00740E03" w:rsidRPr="00161EC2">
        <w:rPr>
          <w:sz w:val="20"/>
          <w:szCs w:val="20"/>
          <w:lang w:val="en-GB"/>
        </w:rPr>
        <w:t>crisis</w:t>
      </w:r>
      <w:r w:rsidR="50C47EB5" w:rsidRPr="00161EC2">
        <w:rPr>
          <w:sz w:val="20"/>
          <w:szCs w:val="20"/>
          <w:lang w:val="en-GB"/>
        </w:rPr>
        <w:t xml:space="preserve"> </w:t>
      </w:r>
      <w:r w:rsidR="00740E03" w:rsidRPr="00161EC2">
        <w:rPr>
          <w:sz w:val="20"/>
          <w:szCs w:val="20"/>
          <w:lang w:val="en-GB"/>
        </w:rPr>
        <w:t>prevention,</w:t>
      </w:r>
      <w:r w:rsidR="50C47EB5" w:rsidRPr="00161EC2">
        <w:rPr>
          <w:sz w:val="20"/>
          <w:szCs w:val="20"/>
          <w:lang w:val="en-GB"/>
        </w:rPr>
        <w:t xml:space="preserve"> preparedness, response and recovery efforts. These programmes and strategies </w:t>
      </w:r>
      <w:r w:rsidR="00076EB6" w:rsidRPr="00161EC2">
        <w:rPr>
          <w:sz w:val="20"/>
          <w:szCs w:val="20"/>
          <w:lang w:val="en-GB"/>
        </w:rPr>
        <w:t xml:space="preserve">will be </w:t>
      </w:r>
      <w:r w:rsidR="50C47EB5" w:rsidRPr="00161EC2">
        <w:rPr>
          <w:sz w:val="20"/>
          <w:szCs w:val="20"/>
          <w:lang w:val="en-GB"/>
        </w:rPr>
        <w:t>coordinate</w:t>
      </w:r>
      <w:r w:rsidR="00076EB6" w:rsidRPr="00161EC2">
        <w:rPr>
          <w:sz w:val="20"/>
          <w:szCs w:val="20"/>
          <w:lang w:val="en-GB"/>
        </w:rPr>
        <w:t>d</w:t>
      </w:r>
      <w:r w:rsidR="50C47EB5" w:rsidRPr="00161EC2">
        <w:rPr>
          <w:sz w:val="20"/>
          <w:szCs w:val="20"/>
          <w:lang w:val="en-GB"/>
        </w:rPr>
        <w:t xml:space="preserve"> with ongoing conflict prevention and peacebuilding </w:t>
      </w:r>
      <w:r w:rsidR="50C47EB5" w:rsidRPr="00161EC2">
        <w:rPr>
          <w:sz w:val="20"/>
          <w:szCs w:val="20"/>
          <w:lang w:val="en-GB"/>
        </w:rPr>
        <w:lastRenderedPageBreak/>
        <w:t>efforts</w:t>
      </w:r>
      <w:r w:rsidR="00960F85" w:rsidRPr="00161EC2">
        <w:rPr>
          <w:sz w:val="20"/>
          <w:szCs w:val="20"/>
          <w:lang w:val="en-GB"/>
        </w:rPr>
        <w:t xml:space="preserve"> and will</w:t>
      </w:r>
      <w:r w:rsidR="50C47EB5" w:rsidRPr="00161EC2">
        <w:rPr>
          <w:sz w:val="20"/>
          <w:szCs w:val="20"/>
          <w:lang w:val="en-GB"/>
        </w:rPr>
        <w:t xml:space="preserve"> focus on gender</w:t>
      </w:r>
      <w:r w:rsidR="0040433E">
        <w:rPr>
          <w:sz w:val="20"/>
          <w:szCs w:val="20"/>
          <w:lang w:val="en-GB"/>
        </w:rPr>
        <w:t>-</w:t>
      </w:r>
      <w:r w:rsidR="50C47EB5" w:rsidRPr="00161EC2">
        <w:rPr>
          <w:sz w:val="20"/>
          <w:szCs w:val="20"/>
          <w:lang w:val="en-GB"/>
        </w:rPr>
        <w:t>transformati</w:t>
      </w:r>
      <w:r w:rsidR="0040433E">
        <w:rPr>
          <w:sz w:val="20"/>
          <w:szCs w:val="20"/>
          <w:lang w:val="en-GB"/>
        </w:rPr>
        <w:t>ve</w:t>
      </w:r>
      <w:r w:rsidR="50C47EB5" w:rsidRPr="00161EC2">
        <w:rPr>
          <w:sz w:val="20"/>
          <w:szCs w:val="20"/>
          <w:lang w:val="en-GB"/>
        </w:rPr>
        <w:t xml:space="preserve"> interventions and inclusive processes for youth, women and other marginalized populations.</w:t>
      </w:r>
      <w:r w:rsidR="0089516B" w:rsidRPr="00161EC2">
        <w:rPr>
          <w:sz w:val="20"/>
          <w:szCs w:val="20"/>
          <w:lang w:val="en-GB"/>
        </w:rPr>
        <w:tab/>
      </w:r>
    </w:p>
    <w:p w14:paraId="5F5CF920" w14:textId="77777777" w:rsidR="0039720A" w:rsidRPr="00DB4AD6" w:rsidRDefault="0039720A" w:rsidP="00B47DCC">
      <w:pPr>
        <w:pStyle w:val="NormalWeb"/>
        <w:tabs>
          <w:tab w:val="left" w:pos="900"/>
          <w:tab w:val="left" w:pos="1620"/>
        </w:tabs>
        <w:spacing w:before="0" w:beforeAutospacing="0" w:after="0" w:afterAutospacing="0"/>
        <w:ind w:left="540"/>
        <w:jc w:val="both"/>
        <w:rPr>
          <w:sz w:val="12"/>
          <w:szCs w:val="12"/>
          <w:lang w:val="en-GB"/>
        </w:rPr>
      </w:pPr>
    </w:p>
    <w:p w14:paraId="344EFD3C" w14:textId="15CF363A" w:rsidR="004D0C05" w:rsidRPr="00B47DCC" w:rsidRDefault="00E0517D" w:rsidP="00B47DCC">
      <w:pPr>
        <w:pStyle w:val="NormalWeb"/>
        <w:numPr>
          <w:ilvl w:val="0"/>
          <w:numId w:val="22"/>
        </w:numPr>
        <w:tabs>
          <w:tab w:val="left" w:pos="900"/>
          <w:tab w:val="left" w:pos="1620"/>
        </w:tabs>
        <w:spacing w:before="0" w:beforeAutospacing="0" w:after="0" w:afterAutospacing="0"/>
        <w:ind w:left="540" w:firstLine="0"/>
        <w:jc w:val="both"/>
        <w:rPr>
          <w:sz w:val="20"/>
          <w:szCs w:val="20"/>
          <w:lang w:val="en-GB"/>
        </w:rPr>
      </w:pPr>
      <w:r w:rsidRPr="00B47DCC">
        <w:rPr>
          <w:sz w:val="20"/>
          <w:szCs w:val="20"/>
          <w:lang w:val="en-GB"/>
        </w:rPr>
        <w:t>UNDP</w:t>
      </w:r>
      <w:r w:rsidR="00884F21" w:rsidRPr="00B47DCC">
        <w:rPr>
          <w:sz w:val="20"/>
          <w:szCs w:val="20"/>
          <w:lang w:val="en-GB"/>
        </w:rPr>
        <w:t xml:space="preserve"> agrees with</w:t>
      </w:r>
      <w:r w:rsidRPr="00B47DCC">
        <w:rPr>
          <w:sz w:val="20"/>
          <w:szCs w:val="20"/>
          <w:lang w:val="en-GB"/>
        </w:rPr>
        <w:t xml:space="preserve"> </w:t>
      </w:r>
      <w:r w:rsidR="00B47DCC" w:rsidRPr="00B47DCC">
        <w:rPr>
          <w:b/>
          <w:bCs/>
          <w:sz w:val="20"/>
          <w:szCs w:val="20"/>
          <w:lang w:val="en-GB"/>
        </w:rPr>
        <w:t>r</w:t>
      </w:r>
      <w:r w:rsidRPr="00B47DCC">
        <w:rPr>
          <w:b/>
          <w:bCs/>
          <w:sz w:val="20"/>
          <w:szCs w:val="20"/>
          <w:lang w:val="en-GB"/>
        </w:rPr>
        <w:t>ecommendation 10</w:t>
      </w:r>
      <w:r w:rsidRPr="00B47DCC">
        <w:rPr>
          <w:sz w:val="20"/>
          <w:szCs w:val="20"/>
          <w:lang w:val="en-GB"/>
        </w:rPr>
        <w:t xml:space="preserve">, to prioritize support for </w:t>
      </w:r>
      <w:r w:rsidR="0040433E">
        <w:rPr>
          <w:sz w:val="20"/>
          <w:szCs w:val="20"/>
          <w:lang w:val="en-GB"/>
        </w:rPr>
        <w:t>gender equality and women’s</w:t>
      </w:r>
      <w:r w:rsidR="0040433E" w:rsidRPr="00B47DCC">
        <w:rPr>
          <w:sz w:val="20"/>
          <w:szCs w:val="20"/>
          <w:lang w:val="en-GB"/>
        </w:rPr>
        <w:t xml:space="preserve"> </w:t>
      </w:r>
      <w:r w:rsidR="0040433E">
        <w:rPr>
          <w:sz w:val="20"/>
          <w:szCs w:val="20"/>
          <w:lang w:val="en-GB"/>
        </w:rPr>
        <w:t xml:space="preserve">empowerment </w:t>
      </w:r>
      <w:r w:rsidRPr="00B47DCC">
        <w:rPr>
          <w:sz w:val="20"/>
          <w:szCs w:val="20"/>
          <w:lang w:val="en-GB"/>
        </w:rPr>
        <w:t>to enable gender-inclusive prevention, response and peace solutions</w:t>
      </w:r>
      <w:r w:rsidR="00960F85" w:rsidRPr="00B47DCC">
        <w:rPr>
          <w:sz w:val="20"/>
          <w:szCs w:val="20"/>
          <w:lang w:val="en-GB"/>
        </w:rPr>
        <w:t>;</w:t>
      </w:r>
      <w:r w:rsidRPr="00B47DCC">
        <w:rPr>
          <w:sz w:val="20"/>
          <w:szCs w:val="20"/>
          <w:lang w:val="en-GB"/>
        </w:rPr>
        <w:t xml:space="preserve"> better address the drivers of gender inequality</w:t>
      </w:r>
      <w:r w:rsidR="00960F85" w:rsidRPr="00B47DCC">
        <w:rPr>
          <w:sz w:val="20"/>
          <w:szCs w:val="20"/>
          <w:lang w:val="en-GB"/>
        </w:rPr>
        <w:t>;</w:t>
      </w:r>
      <w:r w:rsidRPr="00B47DCC">
        <w:rPr>
          <w:sz w:val="20"/>
          <w:szCs w:val="20"/>
          <w:lang w:val="en-GB"/>
        </w:rPr>
        <w:t xml:space="preserve"> improve the effectiveness of gender-responsive and gender-transformative interventions</w:t>
      </w:r>
      <w:r w:rsidR="0040433E">
        <w:rPr>
          <w:sz w:val="20"/>
          <w:szCs w:val="20"/>
          <w:lang w:val="en-GB"/>
        </w:rPr>
        <w:t>;</w:t>
      </w:r>
      <w:r w:rsidRPr="00B47DCC">
        <w:rPr>
          <w:sz w:val="20"/>
          <w:szCs w:val="20"/>
          <w:lang w:val="en-GB"/>
        </w:rPr>
        <w:t xml:space="preserve"> and</w:t>
      </w:r>
      <w:r w:rsidR="0040433E">
        <w:rPr>
          <w:sz w:val="20"/>
          <w:szCs w:val="20"/>
          <w:lang w:val="en-GB"/>
        </w:rPr>
        <w:t xml:space="preserve"> </w:t>
      </w:r>
      <w:r w:rsidRPr="00B47DCC">
        <w:rPr>
          <w:sz w:val="20"/>
          <w:szCs w:val="20"/>
          <w:lang w:val="en-GB"/>
        </w:rPr>
        <w:t>implement the recommendations</w:t>
      </w:r>
      <w:r w:rsidR="0040433E">
        <w:rPr>
          <w:sz w:val="20"/>
          <w:szCs w:val="20"/>
          <w:lang w:val="en-GB"/>
        </w:rPr>
        <w:t xml:space="preserve"> in Security Council resolution </w:t>
      </w:r>
      <w:r w:rsidR="0040433E" w:rsidRPr="00B47DCC">
        <w:rPr>
          <w:sz w:val="20"/>
          <w:szCs w:val="20"/>
          <w:lang w:val="en-GB"/>
        </w:rPr>
        <w:t>1325</w:t>
      </w:r>
      <w:r w:rsidR="0040433E">
        <w:rPr>
          <w:sz w:val="20"/>
          <w:szCs w:val="20"/>
          <w:lang w:val="en-GB"/>
        </w:rPr>
        <w:t xml:space="preserve"> (2000)</w:t>
      </w:r>
      <w:r w:rsidRPr="00B47DCC">
        <w:rPr>
          <w:sz w:val="20"/>
          <w:szCs w:val="20"/>
          <w:lang w:val="en-GB"/>
        </w:rPr>
        <w:t xml:space="preserve">. </w:t>
      </w:r>
      <w:r w:rsidRPr="00161EC2">
        <w:rPr>
          <w:sz w:val="20"/>
          <w:szCs w:val="20"/>
          <w:lang w:val="en-GB"/>
        </w:rPr>
        <w:t>UNDP management wishes to clarify that it</w:t>
      </w:r>
      <w:r w:rsidRPr="00B47DCC">
        <w:rPr>
          <w:sz w:val="20"/>
          <w:szCs w:val="20"/>
          <w:lang w:val="en-GB"/>
        </w:rPr>
        <w:t xml:space="preserve"> has ta</w:t>
      </w:r>
      <w:r w:rsidRPr="00161EC2">
        <w:rPr>
          <w:sz w:val="20"/>
          <w:szCs w:val="20"/>
          <w:lang w:val="en-GB"/>
        </w:rPr>
        <w:t xml:space="preserve">ken deliberate steps to mainstream gender throughout its programmatic responses in conflict-affected countries (and broader portfolio) as evidenced by the steady increase in gender mainstreaming reported in the </w:t>
      </w:r>
      <w:r w:rsidR="00C66615">
        <w:rPr>
          <w:sz w:val="20"/>
          <w:szCs w:val="20"/>
          <w:lang w:val="en-GB"/>
        </w:rPr>
        <w:t xml:space="preserve">midterm review of the </w:t>
      </w:r>
      <w:r w:rsidRPr="00B47DCC">
        <w:rPr>
          <w:sz w:val="20"/>
          <w:szCs w:val="20"/>
          <w:lang w:val="en-GB"/>
        </w:rPr>
        <w:t>Strategic Plan</w:t>
      </w:r>
      <w:r w:rsidR="00C66615">
        <w:rPr>
          <w:sz w:val="20"/>
          <w:szCs w:val="20"/>
          <w:lang w:val="en-GB"/>
        </w:rPr>
        <w:t>, 2018-2021</w:t>
      </w:r>
      <w:r w:rsidRPr="00B47DCC">
        <w:rPr>
          <w:sz w:val="20"/>
          <w:szCs w:val="20"/>
          <w:lang w:val="en-GB"/>
        </w:rPr>
        <w:t xml:space="preserve"> </w:t>
      </w:r>
      <w:r w:rsidRPr="00161EC2">
        <w:rPr>
          <w:sz w:val="20"/>
          <w:szCs w:val="20"/>
          <w:lang w:val="en-GB"/>
        </w:rPr>
        <w:t xml:space="preserve">and the </w:t>
      </w:r>
      <w:r w:rsidRPr="00B47DCC">
        <w:rPr>
          <w:sz w:val="20"/>
          <w:szCs w:val="20"/>
          <w:lang w:val="en-GB"/>
        </w:rPr>
        <w:t xml:space="preserve">2019 </w:t>
      </w:r>
      <w:r w:rsidR="00C66615">
        <w:rPr>
          <w:sz w:val="20"/>
          <w:szCs w:val="20"/>
          <w:lang w:val="en-GB"/>
        </w:rPr>
        <w:t>a</w:t>
      </w:r>
      <w:r w:rsidR="00AF5973" w:rsidRPr="00B47DCC">
        <w:rPr>
          <w:sz w:val="20"/>
          <w:szCs w:val="20"/>
          <w:lang w:val="en-GB"/>
        </w:rPr>
        <w:t xml:space="preserve">nnual </w:t>
      </w:r>
      <w:r w:rsidR="00C66615">
        <w:rPr>
          <w:sz w:val="20"/>
          <w:szCs w:val="20"/>
          <w:lang w:val="en-GB"/>
        </w:rPr>
        <w:t>r</w:t>
      </w:r>
      <w:r w:rsidRPr="00B47DCC">
        <w:rPr>
          <w:sz w:val="20"/>
          <w:szCs w:val="20"/>
          <w:lang w:val="en-GB"/>
        </w:rPr>
        <w:t>eport</w:t>
      </w:r>
      <w:r w:rsidR="00C66615">
        <w:rPr>
          <w:sz w:val="20"/>
          <w:szCs w:val="20"/>
          <w:lang w:val="en-GB"/>
        </w:rPr>
        <w:t xml:space="preserve"> on the g</w:t>
      </w:r>
      <w:r w:rsidRPr="00B47DCC">
        <w:rPr>
          <w:sz w:val="20"/>
          <w:szCs w:val="20"/>
          <w:lang w:val="en-GB"/>
        </w:rPr>
        <w:t xml:space="preserve">ender </w:t>
      </w:r>
      <w:r w:rsidR="00C66615">
        <w:rPr>
          <w:sz w:val="20"/>
          <w:szCs w:val="20"/>
          <w:lang w:val="en-GB"/>
        </w:rPr>
        <w:t>e</w:t>
      </w:r>
      <w:r w:rsidRPr="00B47DCC">
        <w:rPr>
          <w:sz w:val="20"/>
          <w:szCs w:val="20"/>
          <w:lang w:val="en-GB"/>
        </w:rPr>
        <w:t xml:space="preserve">quality </w:t>
      </w:r>
      <w:r w:rsidR="00C66615">
        <w:rPr>
          <w:sz w:val="20"/>
          <w:szCs w:val="20"/>
          <w:lang w:val="en-GB"/>
        </w:rPr>
        <w:t>s</w:t>
      </w:r>
      <w:r w:rsidRPr="00B47DCC">
        <w:rPr>
          <w:sz w:val="20"/>
          <w:szCs w:val="20"/>
          <w:lang w:val="en-GB"/>
        </w:rPr>
        <w:t>trategy</w:t>
      </w:r>
      <w:r w:rsidRPr="00161EC2">
        <w:rPr>
          <w:sz w:val="20"/>
          <w:szCs w:val="20"/>
          <w:lang w:val="en-GB"/>
        </w:rPr>
        <w:t xml:space="preserve">, while </w:t>
      </w:r>
      <w:r w:rsidR="00F077C2" w:rsidRPr="00161EC2">
        <w:rPr>
          <w:sz w:val="20"/>
          <w:szCs w:val="20"/>
          <w:lang w:val="en-GB"/>
        </w:rPr>
        <w:t xml:space="preserve">nonetheless </w:t>
      </w:r>
      <w:r w:rsidRPr="00161EC2">
        <w:rPr>
          <w:sz w:val="20"/>
          <w:szCs w:val="20"/>
          <w:lang w:val="en-GB"/>
        </w:rPr>
        <w:t xml:space="preserve">acknowledging that capacities </w:t>
      </w:r>
      <w:r w:rsidR="003F7548" w:rsidRPr="00161EC2">
        <w:rPr>
          <w:sz w:val="20"/>
          <w:szCs w:val="20"/>
          <w:lang w:val="en-GB"/>
        </w:rPr>
        <w:t>need to be scaled up</w:t>
      </w:r>
      <w:r w:rsidR="00F077C2" w:rsidRPr="00161EC2">
        <w:rPr>
          <w:sz w:val="20"/>
          <w:szCs w:val="20"/>
          <w:lang w:val="en-GB"/>
        </w:rPr>
        <w:t>.</w:t>
      </w:r>
      <w:r w:rsidR="003F7548" w:rsidRPr="00161EC2">
        <w:rPr>
          <w:sz w:val="20"/>
          <w:szCs w:val="20"/>
          <w:lang w:val="en-GB"/>
        </w:rPr>
        <w:t xml:space="preserve"> </w:t>
      </w:r>
      <w:r w:rsidR="00C66615">
        <w:rPr>
          <w:sz w:val="20"/>
          <w:szCs w:val="20"/>
          <w:lang w:val="en-GB"/>
        </w:rPr>
        <w:t xml:space="preserve">The new </w:t>
      </w:r>
      <w:r w:rsidRPr="00B47DCC">
        <w:rPr>
          <w:sz w:val="20"/>
          <w:szCs w:val="20"/>
          <w:lang w:val="en-GB"/>
        </w:rPr>
        <w:t xml:space="preserve">UNDP </w:t>
      </w:r>
      <w:r w:rsidR="00C66615">
        <w:rPr>
          <w:sz w:val="20"/>
          <w:szCs w:val="20"/>
          <w:lang w:val="en-GB"/>
        </w:rPr>
        <w:t>g</w:t>
      </w:r>
      <w:r w:rsidR="00996A56" w:rsidRPr="00B47DCC">
        <w:rPr>
          <w:sz w:val="20"/>
          <w:szCs w:val="20"/>
          <w:lang w:val="en-GB"/>
        </w:rPr>
        <w:t>ender</w:t>
      </w:r>
      <w:r w:rsidRPr="00B47DCC">
        <w:rPr>
          <w:sz w:val="20"/>
          <w:szCs w:val="20"/>
          <w:lang w:val="en-GB"/>
        </w:rPr>
        <w:t xml:space="preserve"> and </w:t>
      </w:r>
      <w:r w:rsidR="00C66615">
        <w:rPr>
          <w:sz w:val="20"/>
          <w:szCs w:val="20"/>
          <w:lang w:val="en-GB"/>
        </w:rPr>
        <w:t>c</w:t>
      </w:r>
      <w:r w:rsidRPr="00B47DCC">
        <w:rPr>
          <w:sz w:val="20"/>
          <w:szCs w:val="20"/>
          <w:lang w:val="en-GB"/>
        </w:rPr>
        <w:t xml:space="preserve">risis </w:t>
      </w:r>
      <w:r w:rsidR="00C66615">
        <w:rPr>
          <w:sz w:val="20"/>
          <w:szCs w:val="20"/>
          <w:lang w:val="en-GB"/>
        </w:rPr>
        <w:t>e</w:t>
      </w:r>
      <w:r w:rsidRPr="00B47DCC">
        <w:rPr>
          <w:sz w:val="20"/>
          <w:szCs w:val="20"/>
          <w:lang w:val="en-GB"/>
        </w:rPr>
        <w:t xml:space="preserve">ngagement </w:t>
      </w:r>
      <w:r w:rsidR="00C66615">
        <w:rPr>
          <w:sz w:val="20"/>
          <w:szCs w:val="20"/>
          <w:lang w:val="en-GB"/>
        </w:rPr>
        <w:t>f</w:t>
      </w:r>
      <w:r w:rsidRPr="00B47DCC">
        <w:rPr>
          <w:sz w:val="20"/>
          <w:szCs w:val="20"/>
          <w:lang w:val="en-GB"/>
        </w:rPr>
        <w:t>acility</w:t>
      </w:r>
      <w:r w:rsidR="00B409AE" w:rsidRPr="00B47DCC">
        <w:rPr>
          <w:sz w:val="20"/>
          <w:szCs w:val="20"/>
          <w:lang w:val="en-GB"/>
        </w:rPr>
        <w:t>, to be launched in early 2021,</w:t>
      </w:r>
      <w:r w:rsidR="0039720A" w:rsidRPr="00B47DCC">
        <w:rPr>
          <w:sz w:val="20"/>
          <w:szCs w:val="20"/>
          <w:lang w:val="en-GB"/>
        </w:rPr>
        <w:t xml:space="preserve"> </w:t>
      </w:r>
      <w:r w:rsidR="0056114A" w:rsidRPr="00B47DCC">
        <w:rPr>
          <w:sz w:val="20"/>
          <w:szCs w:val="20"/>
          <w:lang w:val="en-GB"/>
        </w:rPr>
        <w:t>w</w:t>
      </w:r>
      <w:r w:rsidRPr="00B47DCC">
        <w:rPr>
          <w:sz w:val="20"/>
          <w:szCs w:val="20"/>
          <w:lang w:val="en-GB"/>
        </w:rPr>
        <w:t xml:space="preserve">ill </w:t>
      </w:r>
      <w:r w:rsidR="005C504F" w:rsidRPr="00B47DCC">
        <w:rPr>
          <w:sz w:val="20"/>
          <w:szCs w:val="20"/>
          <w:lang w:val="en-GB"/>
        </w:rPr>
        <w:t xml:space="preserve">directly </w:t>
      </w:r>
      <w:r w:rsidRPr="00B47DCC">
        <w:rPr>
          <w:sz w:val="20"/>
          <w:szCs w:val="20"/>
          <w:lang w:val="en-GB"/>
        </w:rPr>
        <w:t>address this recommendation.</w:t>
      </w:r>
      <w:r w:rsidR="00E75D2A" w:rsidRPr="00161EC2">
        <w:rPr>
          <w:sz w:val="20"/>
          <w:szCs w:val="20"/>
          <w:lang w:val="en-GB"/>
        </w:rPr>
        <w:t xml:space="preserve"> </w:t>
      </w:r>
    </w:p>
    <w:p w14:paraId="1A7191AC" w14:textId="77777777" w:rsidR="00E0517D" w:rsidRPr="00161EC2" w:rsidRDefault="00E0517D" w:rsidP="00E346F8">
      <w:pPr>
        <w:pStyle w:val="NormalWeb"/>
        <w:tabs>
          <w:tab w:val="left" w:pos="900"/>
          <w:tab w:val="left" w:pos="1620"/>
        </w:tabs>
        <w:spacing w:before="0" w:beforeAutospacing="0" w:after="0" w:afterAutospacing="0"/>
        <w:ind w:left="540"/>
        <w:jc w:val="both"/>
        <w:rPr>
          <w:color w:val="0A0A0A"/>
          <w:spacing w:val="8"/>
          <w:sz w:val="20"/>
          <w:szCs w:val="20"/>
          <w:shd w:val="clear" w:color="auto" w:fill="FEFEFE"/>
          <w:lang w:val="en-GB"/>
        </w:rPr>
      </w:pPr>
    </w:p>
    <w:p w14:paraId="365FCAB6" w14:textId="5144488A" w:rsidR="00843DEE" w:rsidRPr="00CD586E" w:rsidRDefault="00843DEE" w:rsidP="00CD586E">
      <w:pPr>
        <w:pStyle w:val="ListParagraph"/>
        <w:tabs>
          <w:tab w:val="left" w:pos="720"/>
          <w:tab w:val="left" w:pos="1080"/>
          <w:tab w:val="left" w:pos="1620"/>
        </w:tabs>
        <w:ind w:left="540" w:hanging="360"/>
        <w:jc w:val="both"/>
        <w:rPr>
          <w:b/>
          <w:lang w:val="en-GB"/>
        </w:rPr>
      </w:pPr>
      <w:r w:rsidRPr="00CD586E">
        <w:rPr>
          <w:b/>
          <w:lang w:val="en-GB"/>
        </w:rPr>
        <w:t>V.</w:t>
      </w:r>
      <w:r w:rsidR="6F901203" w:rsidRPr="00CD586E">
        <w:rPr>
          <w:b/>
          <w:bCs/>
          <w:lang w:val="en-GB"/>
        </w:rPr>
        <w:t xml:space="preserve"> </w:t>
      </w:r>
      <w:r w:rsidRPr="00CD586E">
        <w:rPr>
          <w:b/>
          <w:lang w:val="en-GB"/>
        </w:rPr>
        <w:tab/>
        <w:t xml:space="preserve">Future UNDP </w:t>
      </w:r>
      <w:r w:rsidR="00FD6587" w:rsidRPr="00CD586E">
        <w:rPr>
          <w:b/>
          <w:lang w:val="en-GB"/>
        </w:rPr>
        <w:t>s</w:t>
      </w:r>
      <w:r w:rsidRPr="00CD586E">
        <w:rPr>
          <w:b/>
          <w:lang w:val="en-GB"/>
        </w:rPr>
        <w:t xml:space="preserve">upport </w:t>
      </w:r>
      <w:r w:rsidR="003A236B" w:rsidRPr="00CD586E">
        <w:rPr>
          <w:b/>
          <w:lang w:val="en-GB"/>
        </w:rPr>
        <w:t>to</w:t>
      </w:r>
      <w:r w:rsidRPr="00CD586E">
        <w:rPr>
          <w:b/>
          <w:lang w:val="en-GB"/>
        </w:rPr>
        <w:t xml:space="preserve"> </w:t>
      </w:r>
      <w:r w:rsidR="00960F85" w:rsidRPr="00CD586E">
        <w:rPr>
          <w:b/>
          <w:lang w:val="en-GB"/>
        </w:rPr>
        <w:t>c</w:t>
      </w:r>
      <w:r w:rsidR="00552C2D" w:rsidRPr="00CD586E">
        <w:rPr>
          <w:b/>
          <w:lang w:val="en-GB"/>
        </w:rPr>
        <w:t>onflict</w:t>
      </w:r>
      <w:r w:rsidR="00D32EB0" w:rsidRPr="00CD586E">
        <w:rPr>
          <w:b/>
          <w:lang w:val="en-GB"/>
        </w:rPr>
        <w:t>-</w:t>
      </w:r>
      <w:r w:rsidR="00552C2D" w:rsidRPr="00CD586E">
        <w:rPr>
          <w:b/>
          <w:lang w:val="en-GB"/>
        </w:rPr>
        <w:t>affected countries</w:t>
      </w:r>
      <w:r w:rsidRPr="00CD586E">
        <w:rPr>
          <w:b/>
          <w:lang w:val="en-GB"/>
        </w:rPr>
        <w:t xml:space="preserve"> </w:t>
      </w:r>
    </w:p>
    <w:p w14:paraId="10D8B23C" w14:textId="371996FF" w:rsidR="00DB14FC" w:rsidRPr="00161EC2" w:rsidRDefault="00DB14FC" w:rsidP="00515039">
      <w:pPr>
        <w:pStyle w:val="NormalWeb"/>
        <w:tabs>
          <w:tab w:val="left" w:pos="1080"/>
          <w:tab w:val="left" w:pos="1620"/>
        </w:tabs>
        <w:spacing w:before="0" w:beforeAutospacing="0" w:after="0" w:afterAutospacing="0"/>
        <w:ind w:left="540"/>
        <w:jc w:val="both"/>
        <w:rPr>
          <w:color w:val="0A0A0A"/>
          <w:spacing w:val="8"/>
          <w:sz w:val="20"/>
          <w:szCs w:val="20"/>
          <w:shd w:val="clear" w:color="auto" w:fill="FEFEFE"/>
          <w:lang w:val="en-GB"/>
        </w:rPr>
      </w:pPr>
    </w:p>
    <w:p w14:paraId="56F55CA5" w14:textId="6A98F088" w:rsidR="005218FE" w:rsidRPr="00161EC2" w:rsidRDefault="009C774D" w:rsidP="00CD586E">
      <w:pPr>
        <w:pStyle w:val="NormalWeb"/>
        <w:numPr>
          <w:ilvl w:val="0"/>
          <w:numId w:val="22"/>
        </w:numPr>
        <w:tabs>
          <w:tab w:val="left" w:pos="900"/>
          <w:tab w:val="left" w:pos="1080"/>
          <w:tab w:val="left" w:pos="1620"/>
        </w:tabs>
        <w:spacing w:before="0" w:beforeAutospacing="0" w:after="0" w:afterAutospacing="0"/>
        <w:ind w:left="540" w:firstLine="0"/>
        <w:jc w:val="both"/>
        <w:rPr>
          <w:color w:val="000000" w:themeColor="text1"/>
          <w:sz w:val="20"/>
          <w:szCs w:val="20"/>
          <w:lang w:val="en-GB"/>
        </w:rPr>
      </w:pPr>
      <w:r w:rsidRPr="00161EC2">
        <w:rPr>
          <w:color w:val="000000" w:themeColor="text1"/>
          <w:sz w:val="20"/>
          <w:szCs w:val="20"/>
          <w:lang w:val="en-GB"/>
        </w:rPr>
        <w:t xml:space="preserve">UNDP is currently finalizing several </w:t>
      </w:r>
      <w:r w:rsidR="00733200" w:rsidRPr="00161EC2">
        <w:rPr>
          <w:color w:val="000000" w:themeColor="text1"/>
          <w:sz w:val="20"/>
          <w:szCs w:val="20"/>
          <w:lang w:val="en-GB"/>
        </w:rPr>
        <w:t xml:space="preserve">new policy and </w:t>
      </w:r>
      <w:r w:rsidRPr="00161EC2">
        <w:rPr>
          <w:color w:val="000000" w:themeColor="text1"/>
          <w:sz w:val="20"/>
          <w:szCs w:val="20"/>
          <w:lang w:val="en-GB"/>
        </w:rPr>
        <w:t xml:space="preserve">programmatic </w:t>
      </w:r>
      <w:r w:rsidR="00A71E33" w:rsidRPr="00161EC2">
        <w:rPr>
          <w:color w:val="000000" w:themeColor="text1"/>
          <w:sz w:val="20"/>
          <w:szCs w:val="20"/>
          <w:lang w:val="en-GB"/>
        </w:rPr>
        <w:t xml:space="preserve">offers </w:t>
      </w:r>
      <w:r w:rsidR="00010942" w:rsidRPr="00161EC2">
        <w:rPr>
          <w:color w:val="000000" w:themeColor="text1"/>
          <w:sz w:val="20"/>
          <w:szCs w:val="20"/>
          <w:lang w:val="en-GB"/>
        </w:rPr>
        <w:t xml:space="preserve">aligned </w:t>
      </w:r>
      <w:r w:rsidRPr="00161EC2">
        <w:rPr>
          <w:color w:val="000000" w:themeColor="text1"/>
          <w:sz w:val="20"/>
          <w:szCs w:val="20"/>
          <w:lang w:val="en-GB"/>
        </w:rPr>
        <w:t>to the evaluation findings</w:t>
      </w:r>
      <w:r w:rsidR="005E4A57" w:rsidRPr="00161EC2">
        <w:rPr>
          <w:color w:val="000000" w:themeColor="text1"/>
          <w:sz w:val="20"/>
          <w:szCs w:val="20"/>
          <w:lang w:val="en-GB"/>
        </w:rPr>
        <w:t>,</w:t>
      </w:r>
      <w:r w:rsidRPr="00161EC2">
        <w:rPr>
          <w:color w:val="000000" w:themeColor="text1"/>
          <w:sz w:val="20"/>
          <w:szCs w:val="20"/>
          <w:lang w:val="en-GB"/>
        </w:rPr>
        <w:t xml:space="preserve"> </w:t>
      </w:r>
      <w:r w:rsidR="00984154" w:rsidRPr="00161EC2">
        <w:rPr>
          <w:color w:val="000000" w:themeColor="text1"/>
          <w:sz w:val="20"/>
          <w:szCs w:val="20"/>
          <w:lang w:val="en-GB"/>
        </w:rPr>
        <w:t xml:space="preserve">which will </w:t>
      </w:r>
      <w:r w:rsidRPr="00161EC2">
        <w:rPr>
          <w:color w:val="000000" w:themeColor="text1"/>
          <w:sz w:val="20"/>
          <w:szCs w:val="20"/>
          <w:lang w:val="en-GB"/>
        </w:rPr>
        <w:t xml:space="preserve">strengthen UNDP work </w:t>
      </w:r>
      <w:r w:rsidR="00733200" w:rsidRPr="00161EC2">
        <w:rPr>
          <w:color w:val="000000" w:themeColor="text1"/>
          <w:sz w:val="20"/>
          <w:szCs w:val="20"/>
          <w:lang w:val="en-GB"/>
        </w:rPr>
        <w:t xml:space="preserve">in </w:t>
      </w:r>
      <w:r w:rsidRPr="00161EC2">
        <w:rPr>
          <w:color w:val="000000" w:themeColor="text1"/>
          <w:sz w:val="20"/>
          <w:szCs w:val="20"/>
          <w:lang w:val="en-GB"/>
        </w:rPr>
        <w:t>conflict</w:t>
      </w:r>
      <w:r w:rsidR="00625283" w:rsidRPr="00161EC2">
        <w:rPr>
          <w:color w:val="000000" w:themeColor="text1"/>
          <w:sz w:val="20"/>
          <w:szCs w:val="20"/>
          <w:lang w:val="en-GB"/>
        </w:rPr>
        <w:t>-</w:t>
      </w:r>
      <w:r w:rsidRPr="00161EC2">
        <w:rPr>
          <w:color w:val="000000" w:themeColor="text1"/>
          <w:sz w:val="20"/>
          <w:szCs w:val="20"/>
          <w:lang w:val="en-GB"/>
        </w:rPr>
        <w:t>affected countries</w:t>
      </w:r>
      <w:r w:rsidR="005E4A57" w:rsidRPr="00161EC2">
        <w:rPr>
          <w:color w:val="000000" w:themeColor="text1"/>
          <w:sz w:val="20"/>
          <w:szCs w:val="20"/>
          <w:lang w:val="en-GB"/>
        </w:rPr>
        <w:t xml:space="preserve"> and contribute to the development of the next </w:t>
      </w:r>
      <w:r w:rsidR="00C66615">
        <w:rPr>
          <w:color w:val="000000" w:themeColor="text1"/>
          <w:sz w:val="20"/>
          <w:szCs w:val="20"/>
          <w:lang w:val="en-GB"/>
        </w:rPr>
        <w:t>s</w:t>
      </w:r>
      <w:r w:rsidR="005E4A57" w:rsidRPr="00161EC2">
        <w:rPr>
          <w:color w:val="000000" w:themeColor="text1"/>
          <w:sz w:val="20"/>
          <w:szCs w:val="20"/>
          <w:lang w:val="en-GB"/>
        </w:rPr>
        <w:t xml:space="preserve">trategic </w:t>
      </w:r>
      <w:r w:rsidR="00C66615">
        <w:rPr>
          <w:color w:val="000000" w:themeColor="text1"/>
          <w:sz w:val="20"/>
          <w:szCs w:val="20"/>
          <w:lang w:val="en-GB"/>
        </w:rPr>
        <w:t>p</w:t>
      </w:r>
      <w:r w:rsidR="005E4A57" w:rsidRPr="00161EC2">
        <w:rPr>
          <w:color w:val="000000" w:themeColor="text1"/>
          <w:sz w:val="20"/>
          <w:szCs w:val="20"/>
          <w:lang w:val="en-GB"/>
        </w:rPr>
        <w:t>lan</w:t>
      </w:r>
      <w:r w:rsidRPr="00161EC2">
        <w:rPr>
          <w:color w:val="000000" w:themeColor="text1"/>
          <w:sz w:val="20"/>
          <w:szCs w:val="20"/>
          <w:lang w:val="en-GB"/>
        </w:rPr>
        <w:t xml:space="preserve">. This includes </w:t>
      </w:r>
      <w:r w:rsidR="00916639" w:rsidRPr="00161EC2">
        <w:rPr>
          <w:color w:val="000000" w:themeColor="text1"/>
          <w:sz w:val="20"/>
          <w:szCs w:val="20"/>
          <w:lang w:val="en-GB"/>
        </w:rPr>
        <w:t xml:space="preserve">the </w:t>
      </w:r>
      <w:r w:rsidR="00C66615">
        <w:rPr>
          <w:color w:val="000000" w:themeColor="text1"/>
          <w:sz w:val="20"/>
          <w:szCs w:val="20"/>
          <w:lang w:val="en-GB"/>
        </w:rPr>
        <w:t>c</w:t>
      </w:r>
      <w:r w:rsidR="0056114A" w:rsidRPr="00161EC2">
        <w:rPr>
          <w:color w:val="000000" w:themeColor="text1"/>
          <w:sz w:val="20"/>
          <w:szCs w:val="20"/>
          <w:lang w:val="en-GB"/>
        </w:rPr>
        <w:t xml:space="preserve">risis and </w:t>
      </w:r>
      <w:r w:rsidR="00C66615">
        <w:rPr>
          <w:color w:val="000000" w:themeColor="text1"/>
          <w:sz w:val="20"/>
          <w:szCs w:val="20"/>
          <w:lang w:val="en-GB"/>
        </w:rPr>
        <w:t>f</w:t>
      </w:r>
      <w:r w:rsidR="0056114A" w:rsidRPr="00161EC2">
        <w:rPr>
          <w:color w:val="000000" w:themeColor="text1"/>
          <w:sz w:val="20"/>
          <w:szCs w:val="20"/>
          <w:lang w:val="en-GB"/>
        </w:rPr>
        <w:t xml:space="preserve">ragility </w:t>
      </w:r>
      <w:r w:rsidR="00C66615">
        <w:rPr>
          <w:color w:val="000000" w:themeColor="text1"/>
          <w:sz w:val="20"/>
          <w:szCs w:val="20"/>
          <w:lang w:val="en-GB"/>
        </w:rPr>
        <w:t>f</w:t>
      </w:r>
      <w:r w:rsidR="0056114A" w:rsidRPr="00161EC2">
        <w:rPr>
          <w:color w:val="000000" w:themeColor="text1"/>
          <w:sz w:val="20"/>
          <w:szCs w:val="20"/>
          <w:lang w:val="en-GB"/>
        </w:rPr>
        <w:t>ramework, along with new</w:t>
      </w:r>
      <w:r w:rsidR="00E37F7D" w:rsidRPr="00161EC2">
        <w:rPr>
          <w:color w:val="000000" w:themeColor="text1"/>
          <w:sz w:val="20"/>
          <w:szCs w:val="20"/>
          <w:lang w:val="en-GB"/>
        </w:rPr>
        <w:t xml:space="preserve"> </w:t>
      </w:r>
      <w:r w:rsidR="00A71E33" w:rsidRPr="00161EC2">
        <w:rPr>
          <w:color w:val="000000" w:themeColor="text1"/>
          <w:sz w:val="20"/>
          <w:szCs w:val="20"/>
          <w:lang w:val="en-GB"/>
        </w:rPr>
        <w:t>offers on p</w:t>
      </w:r>
      <w:r w:rsidRPr="00161EC2">
        <w:rPr>
          <w:color w:val="000000" w:themeColor="text1"/>
          <w:sz w:val="20"/>
          <w:szCs w:val="20"/>
          <w:lang w:val="en-GB"/>
        </w:rPr>
        <w:t xml:space="preserve">revention, </w:t>
      </w:r>
      <w:r w:rsidR="00A71E33" w:rsidRPr="00161EC2">
        <w:rPr>
          <w:color w:val="000000" w:themeColor="text1"/>
          <w:sz w:val="20"/>
          <w:szCs w:val="20"/>
          <w:lang w:val="en-GB"/>
        </w:rPr>
        <w:t>r</w:t>
      </w:r>
      <w:r w:rsidRPr="00161EC2">
        <w:rPr>
          <w:color w:val="000000" w:themeColor="text1"/>
          <w:sz w:val="20"/>
          <w:szCs w:val="20"/>
          <w:lang w:val="en-GB"/>
        </w:rPr>
        <w:t>isk</w:t>
      </w:r>
      <w:r w:rsidR="00A71E33" w:rsidRPr="00161EC2">
        <w:rPr>
          <w:color w:val="000000" w:themeColor="text1"/>
          <w:sz w:val="20"/>
          <w:szCs w:val="20"/>
          <w:lang w:val="en-GB"/>
        </w:rPr>
        <w:t>-i</w:t>
      </w:r>
      <w:r w:rsidRPr="00161EC2">
        <w:rPr>
          <w:color w:val="000000" w:themeColor="text1"/>
          <w:sz w:val="20"/>
          <w:szCs w:val="20"/>
          <w:lang w:val="en-GB"/>
        </w:rPr>
        <w:t xml:space="preserve">nformed </w:t>
      </w:r>
      <w:r w:rsidR="00A71E33" w:rsidRPr="00161EC2">
        <w:rPr>
          <w:color w:val="000000" w:themeColor="text1"/>
          <w:sz w:val="20"/>
          <w:szCs w:val="20"/>
          <w:lang w:val="en-GB"/>
        </w:rPr>
        <w:t xml:space="preserve">development </w:t>
      </w:r>
      <w:r w:rsidRPr="00161EC2">
        <w:rPr>
          <w:color w:val="000000" w:themeColor="text1"/>
          <w:sz w:val="20"/>
          <w:szCs w:val="20"/>
          <w:lang w:val="en-GB"/>
        </w:rPr>
        <w:t xml:space="preserve">and integrated </w:t>
      </w:r>
      <w:r w:rsidR="00984154" w:rsidRPr="00161EC2">
        <w:rPr>
          <w:color w:val="000000" w:themeColor="text1"/>
          <w:sz w:val="20"/>
          <w:szCs w:val="20"/>
          <w:lang w:val="en-GB"/>
        </w:rPr>
        <w:t>g</w:t>
      </w:r>
      <w:r w:rsidRPr="00161EC2">
        <w:rPr>
          <w:color w:val="000000" w:themeColor="text1"/>
          <w:sz w:val="20"/>
          <w:szCs w:val="20"/>
          <w:lang w:val="en-GB"/>
        </w:rPr>
        <w:t>overnance</w:t>
      </w:r>
      <w:r w:rsidR="0056114A" w:rsidRPr="00161EC2">
        <w:rPr>
          <w:color w:val="000000" w:themeColor="text1"/>
          <w:sz w:val="20"/>
          <w:szCs w:val="20"/>
          <w:lang w:val="en-GB"/>
        </w:rPr>
        <w:t xml:space="preserve">. </w:t>
      </w:r>
      <w:r w:rsidR="005218FE" w:rsidRPr="00161EC2">
        <w:rPr>
          <w:color w:val="000000" w:themeColor="text1"/>
          <w:sz w:val="20"/>
          <w:szCs w:val="20"/>
          <w:lang w:val="en-GB"/>
        </w:rPr>
        <w:t>UNDP will</w:t>
      </w:r>
      <w:r w:rsidR="00703FE8" w:rsidRPr="00161EC2">
        <w:rPr>
          <w:color w:val="000000" w:themeColor="text1"/>
          <w:sz w:val="20"/>
          <w:szCs w:val="20"/>
          <w:lang w:val="en-GB"/>
        </w:rPr>
        <w:t xml:space="preserve"> also</w:t>
      </w:r>
      <w:r w:rsidR="005218FE" w:rsidRPr="00161EC2">
        <w:rPr>
          <w:color w:val="000000" w:themeColor="text1"/>
          <w:sz w:val="20"/>
          <w:szCs w:val="20"/>
          <w:lang w:val="en-GB"/>
        </w:rPr>
        <w:t xml:space="preserve"> roll out new </w:t>
      </w:r>
      <w:r w:rsidR="00D36441" w:rsidRPr="00161EC2">
        <w:rPr>
          <w:color w:val="000000" w:themeColor="text1"/>
          <w:sz w:val="20"/>
          <w:szCs w:val="20"/>
          <w:lang w:val="en-GB"/>
        </w:rPr>
        <w:t>a</w:t>
      </w:r>
      <w:r w:rsidR="00846AE0" w:rsidRPr="00161EC2">
        <w:rPr>
          <w:color w:val="000000" w:themeColor="text1"/>
          <w:sz w:val="20"/>
          <w:szCs w:val="20"/>
          <w:lang w:val="en-GB"/>
        </w:rPr>
        <w:t>pproaches on the</w:t>
      </w:r>
      <w:r w:rsidR="00C66615">
        <w:rPr>
          <w:color w:val="000000" w:themeColor="text1"/>
          <w:sz w:val="20"/>
          <w:szCs w:val="20"/>
          <w:lang w:val="en-GB"/>
        </w:rPr>
        <w:t xml:space="preserve"> humanitarian-develop-peace nexus</w:t>
      </w:r>
      <w:r w:rsidR="00846AE0" w:rsidRPr="00161EC2">
        <w:rPr>
          <w:color w:val="000000" w:themeColor="text1"/>
          <w:sz w:val="20"/>
          <w:szCs w:val="20"/>
          <w:lang w:val="en-GB"/>
        </w:rPr>
        <w:t xml:space="preserve">, </w:t>
      </w:r>
      <w:r w:rsidR="00AE45C0" w:rsidRPr="00161EC2">
        <w:rPr>
          <w:color w:val="000000" w:themeColor="text1"/>
          <w:sz w:val="20"/>
          <w:szCs w:val="20"/>
          <w:lang w:val="en-GB"/>
        </w:rPr>
        <w:t>l</w:t>
      </w:r>
      <w:r w:rsidR="005218FE" w:rsidRPr="00161EC2">
        <w:rPr>
          <w:color w:val="000000" w:themeColor="text1"/>
          <w:sz w:val="20"/>
          <w:szCs w:val="20"/>
          <w:lang w:val="en-GB"/>
        </w:rPr>
        <w:t xml:space="preserve">ivelihoods and </w:t>
      </w:r>
      <w:r w:rsidR="00AE45C0" w:rsidRPr="00161EC2">
        <w:rPr>
          <w:color w:val="000000" w:themeColor="text1"/>
          <w:sz w:val="20"/>
          <w:szCs w:val="20"/>
          <w:lang w:val="en-GB"/>
        </w:rPr>
        <w:t>e</w:t>
      </w:r>
      <w:r w:rsidR="005218FE" w:rsidRPr="00161EC2">
        <w:rPr>
          <w:color w:val="000000" w:themeColor="text1"/>
          <w:sz w:val="20"/>
          <w:szCs w:val="20"/>
          <w:lang w:val="en-GB"/>
        </w:rPr>
        <w:t xml:space="preserve">arly </w:t>
      </w:r>
      <w:r w:rsidR="00AE45C0" w:rsidRPr="00161EC2">
        <w:rPr>
          <w:color w:val="000000" w:themeColor="text1"/>
          <w:sz w:val="20"/>
          <w:szCs w:val="20"/>
          <w:lang w:val="en-GB"/>
        </w:rPr>
        <w:t>r</w:t>
      </w:r>
      <w:r w:rsidR="005218FE" w:rsidRPr="00161EC2">
        <w:rPr>
          <w:color w:val="000000" w:themeColor="text1"/>
          <w:sz w:val="20"/>
          <w:szCs w:val="20"/>
          <w:lang w:val="en-GB"/>
        </w:rPr>
        <w:t xml:space="preserve">ecovery, </w:t>
      </w:r>
      <w:r w:rsidR="00B06BFF" w:rsidRPr="00161EC2">
        <w:rPr>
          <w:color w:val="000000" w:themeColor="text1"/>
          <w:sz w:val="20"/>
          <w:szCs w:val="20"/>
          <w:lang w:val="en-GB"/>
        </w:rPr>
        <w:t>stabili</w:t>
      </w:r>
      <w:r w:rsidR="00CE3B03" w:rsidRPr="00161EC2">
        <w:rPr>
          <w:color w:val="000000" w:themeColor="text1"/>
          <w:sz w:val="20"/>
          <w:szCs w:val="20"/>
          <w:lang w:val="en-GB"/>
        </w:rPr>
        <w:t>zation and peacebuilding, private sector engagement</w:t>
      </w:r>
      <w:r w:rsidR="00F12108" w:rsidRPr="00161EC2">
        <w:rPr>
          <w:color w:val="000000" w:themeColor="text1"/>
          <w:sz w:val="20"/>
          <w:szCs w:val="20"/>
          <w:lang w:val="en-GB"/>
        </w:rPr>
        <w:t xml:space="preserve">, </w:t>
      </w:r>
      <w:r w:rsidR="00ED651D" w:rsidRPr="00161EC2">
        <w:rPr>
          <w:color w:val="000000" w:themeColor="text1"/>
          <w:sz w:val="20"/>
          <w:szCs w:val="20"/>
          <w:lang w:val="en-GB"/>
        </w:rPr>
        <w:t xml:space="preserve">coordinated </w:t>
      </w:r>
      <w:r w:rsidR="005218FE" w:rsidRPr="00161EC2">
        <w:rPr>
          <w:color w:val="000000" w:themeColor="text1"/>
          <w:sz w:val="20"/>
          <w:szCs w:val="20"/>
          <w:lang w:val="en-GB"/>
        </w:rPr>
        <w:t xml:space="preserve">regional </w:t>
      </w:r>
      <w:r w:rsidR="00CD3337" w:rsidRPr="00161EC2">
        <w:rPr>
          <w:color w:val="000000" w:themeColor="text1"/>
          <w:sz w:val="20"/>
          <w:szCs w:val="20"/>
          <w:lang w:val="en-GB"/>
        </w:rPr>
        <w:t>responses and stronger support to</w:t>
      </w:r>
      <w:r w:rsidR="00835835" w:rsidRPr="00161EC2">
        <w:rPr>
          <w:color w:val="000000" w:themeColor="text1"/>
          <w:sz w:val="20"/>
          <w:szCs w:val="20"/>
          <w:lang w:val="en-GB"/>
        </w:rPr>
        <w:t xml:space="preserve"> the </w:t>
      </w:r>
      <w:r w:rsidR="00C66615">
        <w:rPr>
          <w:color w:val="000000" w:themeColor="text1"/>
          <w:sz w:val="20"/>
          <w:szCs w:val="20"/>
          <w:lang w:val="en-GB"/>
        </w:rPr>
        <w:t xml:space="preserve">agendas for gender equality and women’s empowerment </w:t>
      </w:r>
      <w:r w:rsidR="00835835" w:rsidRPr="00161EC2">
        <w:rPr>
          <w:color w:val="000000" w:themeColor="text1"/>
          <w:sz w:val="20"/>
          <w:szCs w:val="20"/>
          <w:lang w:val="en-GB"/>
        </w:rPr>
        <w:t xml:space="preserve">and </w:t>
      </w:r>
      <w:r w:rsidR="00C66615">
        <w:rPr>
          <w:color w:val="000000" w:themeColor="text1"/>
          <w:sz w:val="20"/>
          <w:szCs w:val="20"/>
          <w:lang w:val="en-GB"/>
        </w:rPr>
        <w:t xml:space="preserve">women, peace and security </w:t>
      </w:r>
      <w:r w:rsidR="00835835" w:rsidRPr="00161EC2">
        <w:rPr>
          <w:color w:val="000000" w:themeColor="text1"/>
          <w:sz w:val="20"/>
          <w:szCs w:val="20"/>
          <w:lang w:val="en-GB"/>
        </w:rPr>
        <w:t xml:space="preserve">through the establishment of </w:t>
      </w:r>
      <w:r w:rsidR="00984154" w:rsidRPr="00161EC2">
        <w:rPr>
          <w:color w:val="000000" w:themeColor="text1"/>
          <w:sz w:val="20"/>
          <w:szCs w:val="20"/>
          <w:lang w:val="en-GB"/>
        </w:rPr>
        <w:t xml:space="preserve">a </w:t>
      </w:r>
      <w:r w:rsidR="00AF5973" w:rsidRPr="00161EC2">
        <w:rPr>
          <w:color w:val="000000" w:themeColor="text1"/>
          <w:sz w:val="20"/>
          <w:szCs w:val="20"/>
          <w:lang w:val="en-GB"/>
        </w:rPr>
        <w:t xml:space="preserve">dedicated </w:t>
      </w:r>
      <w:r w:rsidR="00C66615">
        <w:rPr>
          <w:color w:val="000000" w:themeColor="text1"/>
          <w:sz w:val="20"/>
          <w:szCs w:val="20"/>
          <w:lang w:val="en-GB"/>
        </w:rPr>
        <w:t>g</w:t>
      </w:r>
      <w:r w:rsidR="005218FE" w:rsidRPr="00161EC2">
        <w:rPr>
          <w:color w:val="000000" w:themeColor="text1"/>
          <w:sz w:val="20"/>
          <w:szCs w:val="20"/>
          <w:lang w:val="en-GB"/>
        </w:rPr>
        <w:t xml:space="preserve">ender and </w:t>
      </w:r>
      <w:r w:rsidR="00C66615">
        <w:rPr>
          <w:color w:val="000000" w:themeColor="text1"/>
          <w:sz w:val="20"/>
          <w:szCs w:val="20"/>
          <w:lang w:val="en-GB"/>
        </w:rPr>
        <w:t>c</w:t>
      </w:r>
      <w:r w:rsidR="005218FE" w:rsidRPr="00161EC2">
        <w:rPr>
          <w:color w:val="000000" w:themeColor="text1"/>
          <w:sz w:val="20"/>
          <w:szCs w:val="20"/>
          <w:lang w:val="en-GB"/>
        </w:rPr>
        <w:t xml:space="preserve">risis </w:t>
      </w:r>
      <w:r w:rsidR="00C66615">
        <w:rPr>
          <w:color w:val="000000" w:themeColor="text1"/>
          <w:sz w:val="20"/>
          <w:szCs w:val="20"/>
          <w:lang w:val="en-GB"/>
        </w:rPr>
        <w:t>e</w:t>
      </w:r>
      <w:r w:rsidR="00AF5973" w:rsidRPr="00161EC2">
        <w:rPr>
          <w:color w:val="000000" w:themeColor="text1"/>
          <w:sz w:val="20"/>
          <w:szCs w:val="20"/>
          <w:lang w:val="en-GB"/>
        </w:rPr>
        <w:t xml:space="preserve">ngagement </w:t>
      </w:r>
      <w:r w:rsidR="00C66615">
        <w:rPr>
          <w:color w:val="000000" w:themeColor="text1"/>
          <w:sz w:val="20"/>
          <w:szCs w:val="20"/>
          <w:lang w:val="en-GB"/>
        </w:rPr>
        <w:t>f</w:t>
      </w:r>
      <w:r w:rsidR="005218FE" w:rsidRPr="00161EC2">
        <w:rPr>
          <w:color w:val="000000" w:themeColor="text1"/>
          <w:sz w:val="20"/>
          <w:szCs w:val="20"/>
          <w:lang w:val="en-GB"/>
        </w:rPr>
        <w:t>acility</w:t>
      </w:r>
      <w:r w:rsidR="00A82587">
        <w:rPr>
          <w:color w:val="000000" w:themeColor="text1"/>
          <w:sz w:val="20"/>
          <w:szCs w:val="20"/>
          <w:lang w:val="en-GB"/>
        </w:rPr>
        <w:t xml:space="preserve">. </w:t>
      </w:r>
      <w:r w:rsidR="00E75D2A" w:rsidRPr="00161EC2">
        <w:rPr>
          <w:color w:val="000000" w:themeColor="text1"/>
          <w:sz w:val="20"/>
          <w:szCs w:val="20"/>
          <w:lang w:val="en-GB"/>
        </w:rPr>
        <w:t xml:space="preserve"> </w:t>
      </w:r>
    </w:p>
    <w:p w14:paraId="67E2F023" w14:textId="77777777" w:rsidR="002D5C42" w:rsidRPr="00CD586E" w:rsidRDefault="002D5C42" w:rsidP="00515039">
      <w:pPr>
        <w:pStyle w:val="NormalWeb"/>
        <w:tabs>
          <w:tab w:val="left" w:pos="1080"/>
          <w:tab w:val="left" w:pos="1620"/>
        </w:tabs>
        <w:spacing w:before="0" w:beforeAutospacing="0" w:after="0" w:afterAutospacing="0"/>
        <w:ind w:left="540"/>
        <w:jc w:val="both"/>
        <w:rPr>
          <w:color w:val="000000" w:themeColor="text1"/>
          <w:sz w:val="12"/>
          <w:szCs w:val="12"/>
          <w:lang w:val="en-GB"/>
        </w:rPr>
      </w:pPr>
    </w:p>
    <w:p w14:paraId="00FCFA19" w14:textId="019AA764" w:rsidR="002D5C42" w:rsidRPr="00161EC2" w:rsidRDefault="0056114A" w:rsidP="00CD586E">
      <w:pPr>
        <w:pStyle w:val="NormalWeb"/>
        <w:numPr>
          <w:ilvl w:val="0"/>
          <w:numId w:val="22"/>
        </w:numPr>
        <w:tabs>
          <w:tab w:val="left" w:pos="900"/>
          <w:tab w:val="left" w:pos="1620"/>
        </w:tabs>
        <w:spacing w:before="0" w:beforeAutospacing="0" w:after="0" w:afterAutospacing="0"/>
        <w:ind w:left="540" w:firstLine="0"/>
        <w:jc w:val="both"/>
        <w:rPr>
          <w:color w:val="000000" w:themeColor="text1"/>
          <w:sz w:val="20"/>
          <w:szCs w:val="20"/>
          <w:lang w:val="en-GB"/>
        </w:rPr>
      </w:pPr>
      <w:r w:rsidRPr="00161EC2">
        <w:rPr>
          <w:color w:val="000000" w:themeColor="text1"/>
          <w:sz w:val="20"/>
          <w:szCs w:val="20"/>
          <w:lang w:val="en-GB"/>
        </w:rPr>
        <w:t xml:space="preserve">UNDP </w:t>
      </w:r>
      <w:r w:rsidR="002D5C42" w:rsidRPr="00161EC2">
        <w:rPr>
          <w:color w:val="000000" w:themeColor="text1"/>
          <w:sz w:val="20"/>
          <w:szCs w:val="20"/>
          <w:lang w:val="en-GB"/>
        </w:rPr>
        <w:t xml:space="preserve">operational response systems are being enhanced and expanded to ensure that UNDP is </w:t>
      </w:r>
      <w:r w:rsidR="00984154" w:rsidRPr="00161EC2">
        <w:rPr>
          <w:color w:val="000000" w:themeColor="text1"/>
          <w:sz w:val="20"/>
          <w:szCs w:val="20"/>
          <w:lang w:val="en-GB"/>
        </w:rPr>
        <w:t>“</w:t>
      </w:r>
      <w:r w:rsidR="005D4FF0" w:rsidRPr="00161EC2">
        <w:rPr>
          <w:color w:val="000000" w:themeColor="text1"/>
          <w:sz w:val="20"/>
          <w:szCs w:val="20"/>
          <w:lang w:val="en-GB"/>
        </w:rPr>
        <w:t>f</w:t>
      </w:r>
      <w:r w:rsidR="002D5C42" w:rsidRPr="00161EC2">
        <w:rPr>
          <w:color w:val="000000" w:themeColor="text1"/>
          <w:sz w:val="20"/>
          <w:szCs w:val="20"/>
          <w:lang w:val="en-GB"/>
        </w:rPr>
        <w:t xml:space="preserve">it for </w:t>
      </w:r>
      <w:r w:rsidR="005D4FF0" w:rsidRPr="00161EC2">
        <w:rPr>
          <w:color w:val="000000" w:themeColor="text1"/>
          <w:sz w:val="20"/>
          <w:szCs w:val="20"/>
          <w:lang w:val="en-GB"/>
        </w:rPr>
        <w:t>f</w:t>
      </w:r>
      <w:r w:rsidR="2FBCB919" w:rsidRPr="00161EC2">
        <w:rPr>
          <w:color w:val="000000" w:themeColor="text1"/>
          <w:sz w:val="20"/>
          <w:szCs w:val="20"/>
          <w:lang w:val="en-GB"/>
        </w:rPr>
        <w:t>ragility</w:t>
      </w:r>
      <w:r w:rsidR="00984154" w:rsidRPr="00161EC2">
        <w:rPr>
          <w:color w:val="000000" w:themeColor="text1"/>
          <w:sz w:val="20"/>
          <w:szCs w:val="20"/>
          <w:lang w:val="en-GB"/>
        </w:rPr>
        <w:t>”</w:t>
      </w:r>
      <w:r w:rsidR="005D4FF0" w:rsidRPr="00161EC2">
        <w:rPr>
          <w:color w:val="000000" w:themeColor="text1"/>
          <w:sz w:val="20"/>
          <w:szCs w:val="20"/>
          <w:lang w:val="en-GB"/>
        </w:rPr>
        <w:t>.</w:t>
      </w:r>
      <w:r w:rsidR="002D5C42" w:rsidRPr="00161EC2">
        <w:rPr>
          <w:color w:val="000000" w:themeColor="text1"/>
          <w:sz w:val="20"/>
          <w:szCs w:val="20"/>
          <w:lang w:val="en-GB"/>
        </w:rPr>
        <w:t xml:space="preserve"> New cadres of experienced crisis professionals </w:t>
      </w:r>
      <w:r w:rsidR="00A71E33" w:rsidRPr="00161EC2">
        <w:rPr>
          <w:color w:val="000000" w:themeColor="text1"/>
          <w:sz w:val="20"/>
          <w:szCs w:val="20"/>
          <w:lang w:val="en-GB"/>
        </w:rPr>
        <w:t xml:space="preserve">are currently being </w:t>
      </w:r>
      <w:r w:rsidR="002D5C42" w:rsidRPr="00161EC2">
        <w:rPr>
          <w:color w:val="000000" w:themeColor="text1"/>
          <w:sz w:val="20"/>
          <w:szCs w:val="20"/>
          <w:lang w:val="en-GB"/>
        </w:rPr>
        <w:t>identified, trained, nurtured and networked</w:t>
      </w:r>
      <w:r w:rsidR="00A71E33" w:rsidRPr="00161EC2">
        <w:rPr>
          <w:color w:val="000000" w:themeColor="text1"/>
          <w:sz w:val="20"/>
          <w:szCs w:val="20"/>
          <w:lang w:val="en-GB"/>
        </w:rPr>
        <w:t xml:space="preserve"> through the </w:t>
      </w:r>
      <w:r w:rsidR="00C66615">
        <w:rPr>
          <w:color w:val="000000" w:themeColor="text1"/>
          <w:sz w:val="20"/>
          <w:szCs w:val="20"/>
          <w:lang w:val="en-GB"/>
        </w:rPr>
        <w:t>Global Policy Network</w:t>
      </w:r>
      <w:r w:rsidR="00A71E33" w:rsidRPr="00161EC2">
        <w:rPr>
          <w:color w:val="000000" w:themeColor="text1"/>
          <w:sz w:val="20"/>
          <w:szCs w:val="20"/>
          <w:lang w:val="en-GB"/>
        </w:rPr>
        <w:t xml:space="preserve"> and </w:t>
      </w:r>
      <w:r w:rsidR="002D5C42" w:rsidRPr="00161EC2">
        <w:rPr>
          <w:color w:val="000000" w:themeColor="text1"/>
          <w:sz w:val="20"/>
          <w:szCs w:val="20"/>
          <w:lang w:val="en-GB"/>
        </w:rPr>
        <w:t xml:space="preserve">the UNDP </w:t>
      </w:r>
      <w:r w:rsidR="00984154" w:rsidRPr="00161EC2">
        <w:rPr>
          <w:color w:val="000000" w:themeColor="text1"/>
          <w:sz w:val="20"/>
          <w:szCs w:val="20"/>
          <w:lang w:val="en-GB"/>
        </w:rPr>
        <w:t xml:space="preserve">Surge </w:t>
      </w:r>
      <w:r w:rsidR="002D5C42" w:rsidRPr="00161EC2">
        <w:rPr>
          <w:color w:val="000000" w:themeColor="text1"/>
          <w:sz w:val="20"/>
          <w:szCs w:val="20"/>
          <w:lang w:val="en-GB"/>
        </w:rPr>
        <w:t>Academy. Specific modalities for operation</w:t>
      </w:r>
      <w:r w:rsidR="00C66615">
        <w:rPr>
          <w:color w:val="000000" w:themeColor="text1"/>
          <w:sz w:val="20"/>
          <w:szCs w:val="20"/>
          <w:lang w:val="en-GB"/>
        </w:rPr>
        <w:t>al</w:t>
      </w:r>
      <w:r w:rsidR="002D5C42" w:rsidRPr="00161EC2">
        <w:rPr>
          <w:color w:val="000000" w:themeColor="text1"/>
          <w:sz w:val="20"/>
          <w:szCs w:val="20"/>
          <w:lang w:val="en-GB"/>
        </w:rPr>
        <w:t xml:space="preserve"> support to </w:t>
      </w:r>
      <w:r w:rsidR="00C66615">
        <w:rPr>
          <w:color w:val="000000" w:themeColor="text1"/>
          <w:sz w:val="20"/>
          <w:szCs w:val="20"/>
          <w:lang w:val="en-GB"/>
        </w:rPr>
        <w:t>c</w:t>
      </w:r>
      <w:r w:rsidR="002D5C42" w:rsidRPr="00161EC2">
        <w:rPr>
          <w:color w:val="000000" w:themeColor="text1"/>
          <w:sz w:val="20"/>
          <w:szCs w:val="20"/>
          <w:lang w:val="en-GB"/>
        </w:rPr>
        <w:t xml:space="preserve">ountry </w:t>
      </w:r>
      <w:r w:rsidR="00C66615">
        <w:rPr>
          <w:color w:val="000000" w:themeColor="text1"/>
          <w:sz w:val="20"/>
          <w:szCs w:val="20"/>
          <w:lang w:val="en-GB"/>
        </w:rPr>
        <w:t>o</w:t>
      </w:r>
      <w:r w:rsidR="00A71E33" w:rsidRPr="00161EC2">
        <w:rPr>
          <w:color w:val="000000" w:themeColor="text1"/>
          <w:sz w:val="20"/>
          <w:szCs w:val="20"/>
          <w:lang w:val="en-GB"/>
        </w:rPr>
        <w:t>ffice</w:t>
      </w:r>
      <w:r w:rsidR="00C66615">
        <w:rPr>
          <w:color w:val="000000" w:themeColor="text1"/>
          <w:sz w:val="20"/>
          <w:szCs w:val="20"/>
          <w:lang w:val="en-GB"/>
        </w:rPr>
        <w:t>s’</w:t>
      </w:r>
      <w:r w:rsidR="00A71E33" w:rsidRPr="00161EC2">
        <w:rPr>
          <w:color w:val="000000" w:themeColor="text1"/>
          <w:sz w:val="20"/>
          <w:szCs w:val="20"/>
          <w:lang w:val="en-GB"/>
        </w:rPr>
        <w:t xml:space="preserve"> delivery </w:t>
      </w:r>
      <w:r w:rsidR="002D5C42" w:rsidRPr="00161EC2">
        <w:rPr>
          <w:color w:val="000000" w:themeColor="text1"/>
          <w:sz w:val="20"/>
          <w:szCs w:val="20"/>
          <w:lang w:val="en-GB"/>
        </w:rPr>
        <w:t xml:space="preserve">in critical areas </w:t>
      </w:r>
      <w:r w:rsidRPr="00161EC2">
        <w:rPr>
          <w:color w:val="000000" w:themeColor="text1"/>
          <w:sz w:val="20"/>
          <w:szCs w:val="20"/>
          <w:lang w:val="en-GB"/>
        </w:rPr>
        <w:t xml:space="preserve">such as </w:t>
      </w:r>
      <w:r w:rsidR="002D5C42" w:rsidRPr="00161EC2">
        <w:rPr>
          <w:color w:val="000000" w:themeColor="text1"/>
          <w:sz w:val="20"/>
          <w:szCs w:val="20"/>
          <w:lang w:val="en-GB"/>
        </w:rPr>
        <w:t>procurement, human resource</w:t>
      </w:r>
      <w:r w:rsidR="00C66615">
        <w:rPr>
          <w:color w:val="000000" w:themeColor="text1"/>
          <w:sz w:val="20"/>
          <w:szCs w:val="20"/>
          <w:lang w:val="en-GB"/>
        </w:rPr>
        <w:t>s</w:t>
      </w:r>
      <w:r w:rsidR="002D5C42" w:rsidRPr="00161EC2">
        <w:rPr>
          <w:color w:val="000000" w:themeColor="text1"/>
          <w:sz w:val="20"/>
          <w:szCs w:val="20"/>
          <w:lang w:val="en-GB"/>
        </w:rPr>
        <w:t xml:space="preserve"> </w:t>
      </w:r>
      <w:r w:rsidRPr="00161EC2">
        <w:rPr>
          <w:color w:val="000000" w:themeColor="text1"/>
          <w:sz w:val="20"/>
          <w:szCs w:val="20"/>
          <w:lang w:val="en-GB"/>
        </w:rPr>
        <w:t xml:space="preserve">and </w:t>
      </w:r>
      <w:r w:rsidR="00C66615">
        <w:rPr>
          <w:color w:val="000000" w:themeColor="text1"/>
          <w:sz w:val="20"/>
          <w:szCs w:val="20"/>
          <w:lang w:val="en-GB"/>
        </w:rPr>
        <w:t>information technology</w:t>
      </w:r>
      <w:r w:rsidR="00C66615" w:rsidRPr="00161EC2">
        <w:rPr>
          <w:color w:val="000000" w:themeColor="text1"/>
          <w:sz w:val="20"/>
          <w:szCs w:val="20"/>
          <w:lang w:val="en-GB"/>
        </w:rPr>
        <w:t xml:space="preserve"> </w:t>
      </w:r>
      <w:r w:rsidR="00A71E33" w:rsidRPr="00161EC2">
        <w:rPr>
          <w:color w:val="000000" w:themeColor="text1"/>
          <w:sz w:val="20"/>
          <w:szCs w:val="20"/>
          <w:lang w:val="en-GB"/>
        </w:rPr>
        <w:t xml:space="preserve">are being supported </w:t>
      </w:r>
      <w:r w:rsidRPr="00161EC2">
        <w:rPr>
          <w:color w:val="000000" w:themeColor="text1"/>
          <w:sz w:val="20"/>
          <w:szCs w:val="20"/>
          <w:lang w:val="en-GB"/>
        </w:rPr>
        <w:t xml:space="preserve">by the </w:t>
      </w:r>
      <w:r w:rsidR="00E346F8" w:rsidRPr="00161EC2">
        <w:rPr>
          <w:color w:val="000000" w:themeColor="text1"/>
          <w:sz w:val="20"/>
          <w:szCs w:val="20"/>
          <w:lang w:val="en-GB"/>
        </w:rPr>
        <w:t>S</w:t>
      </w:r>
      <w:r w:rsidR="00E346F8">
        <w:rPr>
          <w:color w:val="000000" w:themeColor="text1"/>
          <w:sz w:val="20"/>
          <w:szCs w:val="20"/>
          <w:lang w:val="en-GB"/>
        </w:rPr>
        <w:t>urge</w:t>
      </w:r>
      <w:r w:rsidR="00E346F8" w:rsidRPr="00161EC2">
        <w:rPr>
          <w:color w:val="000000" w:themeColor="text1"/>
          <w:sz w:val="20"/>
          <w:szCs w:val="20"/>
          <w:lang w:val="en-GB"/>
        </w:rPr>
        <w:t xml:space="preserve"> </w:t>
      </w:r>
      <w:r w:rsidR="002D5C42" w:rsidRPr="00161EC2">
        <w:rPr>
          <w:color w:val="000000" w:themeColor="text1"/>
          <w:sz w:val="20"/>
          <w:szCs w:val="20"/>
          <w:lang w:val="en-GB"/>
        </w:rPr>
        <w:t>Delivery Lab</w:t>
      </w:r>
      <w:r w:rsidR="0089516B" w:rsidRPr="00161EC2">
        <w:rPr>
          <w:color w:val="000000" w:themeColor="text1"/>
          <w:sz w:val="20"/>
          <w:szCs w:val="20"/>
          <w:lang w:val="en-GB"/>
        </w:rPr>
        <w:t xml:space="preserve">, </w:t>
      </w:r>
      <w:r w:rsidR="0089516B" w:rsidRPr="00161EC2">
        <w:rPr>
          <w:sz w:val="20"/>
          <w:szCs w:val="20"/>
        </w:rPr>
        <w:t>integrating and clustering business processes to support multiple conflict</w:t>
      </w:r>
      <w:r w:rsidR="00400EE1">
        <w:rPr>
          <w:sz w:val="20"/>
          <w:szCs w:val="20"/>
        </w:rPr>
        <w:t>-</w:t>
      </w:r>
      <w:r w:rsidR="0089516B" w:rsidRPr="00161EC2">
        <w:rPr>
          <w:sz w:val="20"/>
          <w:szCs w:val="20"/>
        </w:rPr>
        <w:t>affected countries</w:t>
      </w:r>
      <w:r w:rsidR="002D5C42" w:rsidRPr="00161EC2">
        <w:rPr>
          <w:color w:val="000000" w:themeColor="text1"/>
          <w:sz w:val="20"/>
          <w:szCs w:val="20"/>
          <w:lang w:val="en-GB"/>
        </w:rPr>
        <w:t xml:space="preserve">. </w:t>
      </w:r>
      <w:r w:rsidR="00C66615">
        <w:rPr>
          <w:color w:val="000000" w:themeColor="text1"/>
          <w:sz w:val="20"/>
          <w:szCs w:val="20"/>
          <w:lang w:val="en-GB"/>
        </w:rPr>
        <w:t xml:space="preserve">The </w:t>
      </w:r>
      <w:r w:rsidR="00A71E33" w:rsidRPr="00161EC2">
        <w:rPr>
          <w:color w:val="000000" w:themeColor="text1"/>
          <w:sz w:val="20"/>
          <w:szCs w:val="20"/>
          <w:lang w:val="en-GB"/>
        </w:rPr>
        <w:t xml:space="preserve">UNDP </w:t>
      </w:r>
      <w:r w:rsidR="00C66615">
        <w:rPr>
          <w:color w:val="000000" w:themeColor="text1"/>
          <w:sz w:val="20"/>
          <w:szCs w:val="20"/>
          <w:lang w:val="en-GB"/>
        </w:rPr>
        <w:t>c</w:t>
      </w:r>
      <w:r w:rsidR="00A71E33" w:rsidRPr="00161EC2">
        <w:rPr>
          <w:color w:val="000000" w:themeColor="text1"/>
          <w:sz w:val="20"/>
          <w:szCs w:val="20"/>
          <w:lang w:val="en-GB"/>
        </w:rPr>
        <w:t xml:space="preserve">risis </w:t>
      </w:r>
      <w:r w:rsidR="00C66615">
        <w:rPr>
          <w:color w:val="000000" w:themeColor="text1"/>
          <w:sz w:val="20"/>
          <w:szCs w:val="20"/>
          <w:lang w:val="en-GB"/>
        </w:rPr>
        <w:t>SOPs</w:t>
      </w:r>
      <w:r w:rsidR="002D5C42" w:rsidRPr="00161EC2">
        <w:rPr>
          <w:color w:val="000000" w:themeColor="text1"/>
          <w:sz w:val="20"/>
          <w:szCs w:val="20"/>
          <w:lang w:val="en-GB"/>
        </w:rPr>
        <w:t xml:space="preserve"> will be </w:t>
      </w:r>
      <w:r w:rsidRPr="00161EC2">
        <w:rPr>
          <w:color w:val="000000" w:themeColor="text1"/>
          <w:sz w:val="20"/>
          <w:szCs w:val="20"/>
          <w:lang w:val="en-GB"/>
        </w:rPr>
        <w:t xml:space="preserve">updated </w:t>
      </w:r>
      <w:r w:rsidR="002D5C42" w:rsidRPr="00161EC2">
        <w:rPr>
          <w:color w:val="000000" w:themeColor="text1"/>
          <w:sz w:val="20"/>
          <w:szCs w:val="20"/>
          <w:lang w:val="en-GB"/>
        </w:rPr>
        <w:t>to effectively guide UNDP actions in an increasing range of situations including protracted crises.</w:t>
      </w:r>
    </w:p>
    <w:p w14:paraId="0DC3CFBC" w14:textId="77777777" w:rsidR="00DB14FC" w:rsidRPr="00CD586E" w:rsidRDefault="00DB14FC" w:rsidP="00CD586E">
      <w:pPr>
        <w:pStyle w:val="NormalWeb"/>
        <w:tabs>
          <w:tab w:val="left" w:pos="900"/>
          <w:tab w:val="left" w:pos="1620"/>
        </w:tabs>
        <w:spacing w:before="0" w:beforeAutospacing="0" w:after="0" w:afterAutospacing="0"/>
        <w:ind w:left="540"/>
        <w:jc w:val="both"/>
        <w:rPr>
          <w:color w:val="000000" w:themeColor="text1"/>
          <w:sz w:val="12"/>
          <w:szCs w:val="12"/>
          <w:lang w:val="en-GB"/>
        </w:rPr>
      </w:pPr>
    </w:p>
    <w:p w14:paraId="3AAF6EC2" w14:textId="4D3C854A" w:rsidR="00573661" w:rsidRPr="00161EC2" w:rsidRDefault="00573661" w:rsidP="00CD586E">
      <w:pPr>
        <w:pStyle w:val="NormalWeb"/>
        <w:numPr>
          <w:ilvl w:val="0"/>
          <w:numId w:val="22"/>
        </w:numPr>
        <w:tabs>
          <w:tab w:val="left" w:pos="900"/>
          <w:tab w:val="left" w:pos="1620"/>
        </w:tabs>
        <w:spacing w:before="0" w:beforeAutospacing="0" w:after="0" w:afterAutospacing="0"/>
        <w:ind w:left="540" w:firstLine="0"/>
        <w:jc w:val="both"/>
        <w:rPr>
          <w:color w:val="000000" w:themeColor="text1"/>
          <w:sz w:val="20"/>
          <w:szCs w:val="20"/>
          <w:lang w:val="en-GB"/>
        </w:rPr>
      </w:pPr>
      <w:r w:rsidRPr="00161EC2">
        <w:rPr>
          <w:color w:val="000000" w:themeColor="text1"/>
          <w:sz w:val="20"/>
          <w:szCs w:val="20"/>
          <w:lang w:val="en-GB"/>
        </w:rPr>
        <w:t xml:space="preserve">UNDP support to crisis-affected countries will target the secondary, multidimensional impacts of </w:t>
      </w:r>
      <w:r w:rsidR="0005681C" w:rsidRPr="00161EC2">
        <w:rPr>
          <w:color w:val="000000" w:themeColor="text1"/>
          <w:sz w:val="20"/>
          <w:szCs w:val="20"/>
          <w:lang w:val="en-GB"/>
        </w:rPr>
        <w:t xml:space="preserve">the </w:t>
      </w:r>
      <w:r w:rsidRPr="00161EC2">
        <w:rPr>
          <w:color w:val="000000" w:themeColor="text1"/>
          <w:sz w:val="20"/>
          <w:szCs w:val="20"/>
          <w:lang w:val="en-GB"/>
        </w:rPr>
        <w:t>COVID-19</w:t>
      </w:r>
      <w:r w:rsidR="0005681C" w:rsidRPr="00161EC2">
        <w:rPr>
          <w:color w:val="000000" w:themeColor="text1"/>
          <w:sz w:val="20"/>
          <w:szCs w:val="20"/>
          <w:lang w:val="en-GB"/>
        </w:rPr>
        <w:t xml:space="preserve"> pandemic</w:t>
      </w:r>
      <w:r w:rsidR="0056114A" w:rsidRPr="00161EC2">
        <w:rPr>
          <w:color w:val="000000" w:themeColor="text1"/>
          <w:sz w:val="20"/>
          <w:szCs w:val="20"/>
          <w:lang w:val="en-GB"/>
        </w:rPr>
        <w:t xml:space="preserve">, </w:t>
      </w:r>
      <w:r w:rsidRPr="00161EC2">
        <w:rPr>
          <w:color w:val="000000" w:themeColor="text1"/>
          <w:sz w:val="20"/>
          <w:szCs w:val="20"/>
          <w:lang w:val="en-GB"/>
        </w:rPr>
        <w:t xml:space="preserve">aligned with </w:t>
      </w:r>
      <w:r w:rsidR="00497383">
        <w:rPr>
          <w:color w:val="000000" w:themeColor="text1"/>
          <w:sz w:val="20"/>
          <w:szCs w:val="20"/>
          <w:lang w:val="en-GB"/>
        </w:rPr>
        <w:t xml:space="preserve">the </w:t>
      </w:r>
      <w:r w:rsidRPr="00161EC2">
        <w:rPr>
          <w:color w:val="000000" w:themeColor="text1"/>
          <w:sz w:val="20"/>
          <w:szCs w:val="20"/>
          <w:lang w:val="en-GB"/>
        </w:rPr>
        <w:t>UNDP COVID</w:t>
      </w:r>
      <w:r w:rsidR="00EF0CB9" w:rsidRPr="00161EC2">
        <w:rPr>
          <w:color w:val="000000" w:themeColor="text1"/>
          <w:sz w:val="20"/>
          <w:szCs w:val="20"/>
          <w:lang w:val="en-GB"/>
        </w:rPr>
        <w:t>-19</w:t>
      </w:r>
      <w:r w:rsidRPr="00161EC2">
        <w:rPr>
          <w:color w:val="000000" w:themeColor="text1"/>
          <w:sz w:val="20"/>
          <w:szCs w:val="20"/>
          <w:lang w:val="en-GB"/>
        </w:rPr>
        <w:t xml:space="preserve"> response </w:t>
      </w:r>
      <w:r w:rsidR="00497383">
        <w:rPr>
          <w:color w:val="000000" w:themeColor="text1"/>
          <w:sz w:val="20"/>
          <w:szCs w:val="20"/>
          <w:lang w:val="en-GB"/>
        </w:rPr>
        <w:t>o</w:t>
      </w:r>
      <w:r w:rsidRPr="00161EC2">
        <w:rPr>
          <w:color w:val="000000" w:themeColor="text1"/>
          <w:sz w:val="20"/>
          <w:szCs w:val="20"/>
          <w:lang w:val="en-GB"/>
        </w:rPr>
        <w:t xml:space="preserve">ffer 2.0, </w:t>
      </w:r>
      <w:r w:rsidR="00497383">
        <w:rPr>
          <w:color w:val="000000" w:themeColor="text1"/>
          <w:sz w:val="20"/>
          <w:szCs w:val="20"/>
          <w:lang w:val="en-GB"/>
        </w:rPr>
        <w:t>“</w:t>
      </w:r>
      <w:r w:rsidRPr="00161EC2">
        <w:rPr>
          <w:color w:val="000000" w:themeColor="text1"/>
          <w:sz w:val="20"/>
          <w:szCs w:val="20"/>
          <w:lang w:val="en-GB"/>
        </w:rPr>
        <w:t>Beyond Recovery: Towards 2030</w:t>
      </w:r>
      <w:r w:rsidR="00497383">
        <w:rPr>
          <w:color w:val="000000" w:themeColor="text1"/>
          <w:sz w:val="20"/>
          <w:szCs w:val="20"/>
          <w:lang w:val="en-GB"/>
        </w:rPr>
        <w:t>”</w:t>
      </w:r>
      <w:r w:rsidR="00E346F8">
        <w:rPr>
          <w:color w:val="000000" w:themeColor="text1"/>
          <w:sz w:val="20"/>
          <w:szCs w:val="20"/>
          <w:lang w:val="en-GB"/>
        </w:rPr>
        <w:t>,</w:t>
      </w:r>
      <w:r w:rsidRPr="00161EC2">
        <w:rPr>
          <w:color w:val="000000" w:themeColor="text1"/>
          <w:sz w:val="20"/>
          <w:szCs w:val="20"/>
          <w:lang w:val="en-GB"/>
        </w:rPr>
        <w:t xml:space="preserve"> to leave no one behind.</w:t>
      </w:r>
      <w:r w:rsidR="00E75D2A" w:rsidRPr="00161EC2">
        <w:rPr>
          <w:color w:val="000000" w:themeColor="text1"/>
          <w:sz w:val="20"/>
          <w:szCs w:val="20"/>
          <w:lang w:val="en-GB"/>
        </w:rPr>
        <w:t xml:space="preserve"> </w:t>
      </w:r>
    </w:p>
    <w:p w14:paraId="2F1BFB0A" w14:textId="77777777" w:rsidR="00181B6F" w:rsidRPr="00CD586E" w:rsidRDefault="00181B6F" w:rsidP="00CD586E">
      <w:pPr>
        <w:pStyle w:val="ListParagraph"/>
        <w:tabs>
          <w:tab w:val="left" w:pos="900"/>
        </w:tabs>
        <w:ind w:left="540"/>
        <w:rPr>
          <w:color w:val="000000" w:themeColor="text1"/>
          <w:sz w:val="12"/>
          <w:szCs w:val="12"/>
          <w:lang w:val="en-GB"/>
        </w:rPr>
      </w:pPr>
    </w:p>
    <w:p w14:paraId="7D50D6A9" w14:textId="134C74AA" w:rsidR="00EA7DA8" w:rsidRDefault="0056114A" w:rsidP="00CD586E">
      <w:pPr>
        <w:pStyle w:val="NormalWeb"/>
        <w:numPr>
          <w:ilvl w:val="0"/>
          <w:numId w:val="22"/>
        </w:numPr>
        <w:tabs>
          <w:tab w:val="left" w:pos="900"/>
          <w:tab w:val="left" w:pos="1620"/>
        </w:tabs>
        <w:spacing w:before="0" w:beforeAutospacing="0" w:after="0" w:afterAutospacing="0"/>
        <w:ind w:left="540" w:firstLine="0"/>
        <w:jc w:val="both"/>
        <w:rPr>
          <w:color w:val="000000" w:themeColor="text1"/>
          <w:lang w:val="en-GB"/>
        </w:rPr>
      </w:pPr>
      <w:r w:rsidRPr="00161EC2">
        <w:rPr>
          <w:color w:val="000000" w:themeColor="text1"/>
          <w:sz w:val="20"/>
          <w:szCs w:val="20"/>
          <w:lang w:val="en-GB"/>
        </w:rPr>
        <w:t>T</w:t>
      </w:r>
      <w:r w:rsidR="00181B6F" w:rsidRPr="00161EC2">
        <w:rPr>
          <w:color w:val="000000" w:themeColor="text1"/>
          <w:sz w:val="20"/>
          <w:szCs w:val="20"/>
          <w:lang w:val="en-GB"/>
        </w:rPr>
        <w:t xml:space="preserve">he </w:t>
      </w:r>
      <w:r w:rsidR="00733200" w:rsidRPr="00161EC2">
        <w:rPr>
          <w:color w:val="000000" w:themeColor="text1"/>
          <w:sz w:val="20"/>
          <w:szCs w:val="20"/>
          <w:lang w:val="en-GB"/>
        </w:rPr>
        <w:t xml:space="preserve">new </w:t>
      </w:r>
      <w:r w:rsidR="00181B6F" w:rsidRPr="00161EC2">
        <w:rPr>
          <w:color w:val="000000" w:themeColor="text1"/>
          <w:sz w:val="20"/>
          <w:szCs w:val="20"/>
          <w:lang w:val="en-GB"/>
        </w:rPr>
        <w:t xml:space="preserve">UNDP </w:t>
      </w:r>
      <w:r w:rsidR="00497383">
        <w:rPr>
          <w:color w:val="000000" w:themeColor="text1"/>
          <w:sz w:val="20"/>
          <w:szCs w:val="20"/>
          <w:lang w:val="en-GB"/>
        </w:rPr>
        <w:t>c</w:t>
      </w:r>
      <w:r w:rsidR="00733200" w:rsidRPr="00161EC2">
        <w:rPr>
          <w:color w:val="000000" w:themeColor="text1"/>
          <w:sz w:val="20"/>
          <w:szCs w:val="20"/>
          <w:lang w:val="en-GB"/>
        </w:rPr>
        <w:t xml:space="preserve">risis and </w:t>
      </w:r>
      <w:r w:rsidR="00497383">
        <w:rPr>
          <w:color w:val="000000" w:themeColor="text1"/>
          <w:sz w:val="20"/>
          <w:szCs w:val="20"/>
          <w:lang w:val="en-GB"/>
        </w:rPr>
        <w:t>f</w:t>
      </w:r>
      <w:r w:rsidR="00733200" w:rsidRPr="00161EC2">
        <w:rPr>
          <w:color w:val="000000" w:themeColor="text1"/>
          <w:sz w:val="20"/>
          <w:szCs w:val="20"/>
          <w:lang w:val="en-GB"/>
        </w:rPr>
        <w:t xml:space="preserve">ragility </w:t>
      </w:r>
      <w:r w:rsidR="00497383">
        <w:rPr>
          <w:color w:val="000000" w:themeColor="text1"/>
          <w:sz w:val="20"/>
          <w:szCs w:val="20"/>
          <w:lang w:val="en-GB"/>
        </w:rPr>
        <w:t>f</w:t>
      </w:r>
      <w:r w:rsidR="00181B6F" w:rsidRPr="00161EC2">
        <w:rPr>
          <w:color w:val="000000" w:themeColor="text1"/>
          <w:sz w:val="20"/>
          <w:szCs w:val="20"/>
          <w:lang w:val="en-GB"/>
        </w:rPr>
        <w:t xml:space="preserve">ramework </w:t>
      </w:r>
      <w:r w:rsidRPr="00161EC2">
        <w:rPr>
          <w:color w:val="000000" w:themeColor="text1"/>
          <w:sz w:val="20"/>
          <w:szCs w:val="20"/>
          <w:lang w:val="en-GB"/>
        </w:rPr>
        <w:t xml:space="preserve">will bring these complementary policy and programmatic initiatives together to </w:t>
      </w:r>
      <w:r w:rsidR="00181B6F" w:rsidRPr="00161EC2">
        <w:rPr>
          <w:color w:val="000000" w:themeColor="text1"/>
          <w:sz w:val="20"/>
          <w:szCs w:val="20"/>
          <w:lang w:val="en-GB"/>
        </w:rPr>
        <w:t xml:space="preserve">guide </w:t>
      </w:r>
      <w:r w:rsidRPr="00161EC2">
        <w:rPr>
          <w:color w:val="000000" w:themeColor="text1"/>
          <w:sz w:val="20"/>
          <w:szCs w:val="20"/>
          <w:lang w:val="en-GB"/>
        </w:rPr>
        <w:t xml:space="preserve">the </w:t>
      </w:r>
      <w:r w:rsidR="00181B6F" w:rsidRPr="00161EC2">
        <w:rPr>
          <w:color w:val="000000" w:themeColor="text1"/>
          <w:sz w:val="20"/>
          <w:szCs w:val="20"/>
          <w:lang w:val="en-GB"/>
        </w:rPr>
        <w:t xml:space="preserve">strategies, operations and programmes for UNDP </w:t>
      </w:r>
      <w:r w:rsidR="00733200" w:rsidRPr="00161EC2">
        <w:rPr>
          <w:color w:val="000000" w:themeColor="text1"/>
          <w:sz w:val="20"/>
          <w:szCs w:val="20"/>
          <w:lang w:val="en-GB"/>
        </w:rPr>
        <w:t xml:space="preserve">work </w:t>
      </w:r>
      <w:r w:rsidR="00996A56" w:rsidRPr="00161EC2">
        <w:rPr>
          <w:color w:val="000000" w:themeColor="text1"/>
          <w:sz w:val="20"/>
          <w:szCs w:val="20"/>
          <w:lang w:val="en-GB"/>
        </w:rPr>
        <w:t>in crisis</w:t>
      </w:r>
      <w:r w:rsidR="00733200" w:rsidRPr="00161EC2">
        <w:rPr>
          <w:color w:val="000000" w:themeColor="text1"/>
          <w:sz w:val="20"/>
          <w:szCs w:val="20"/>
          <w:lang w:val="en-GB"/>
        </w:rPr>
        <w:t xml:space="preserve"> and </w:t>
      </w:r>
      <w:r w:rsidR="00181B6F" w:rsidRPr="00161EC2">
        <w:rPr>
          <w:color w:val="000000" w:themeColor="text1"/>
          <w:sz w:val="20"/>
          <w:szCs w:val="20"/>
          <w:lang w:val="en-GB"/>
        </w:rPr>
        <w:t>fragile</w:t>
      </w:r>
      <w:r w:rsidR="00733200" w:rsidRPr="00161EC2">
        <w:rPr>
          <w:color w:val="000000" w:themeColor="text1"/>
          <w:sz w:val="20"/>
          <w:szCs w:val="20"/>
          <w:lang w:val="en-GB"/>
        </w:rPr>
        <w:t xml:space="preserve"> contexts</w:t>
      </w:r>
      <w:r w:rsidR="00181B6F" w:rsidRPr="00161EC2">
        <w:rPr>
          <w:color w:val="000000" w:themeColor="text1"/>
          <w:sz w:val="20"/>
          <w:szCs w:val="20"/>
          <w:lang w:val="en-GB"/>
        </w:rPr>
        <w:t xml:space="preserve">. </w:t>
      </w:r>
      <w:r w:rsidR="00E43723" w:rsidRPr="00161EC2">
        <w:rPr>
          <w:color w:val="000000" w:themeColor="text1"/>
          <w:sz w:val="20"/>
          <w:szCs w:val="20"/>
          <w:lang w:val="en-GB"/>
        </w:rPr>
        <w:t xml:space="preserve">The </w:t>
      </w:r>
      <w:r w:rsidR="005D4FF0" w:rsidRPr="00161EC2">
        <w:rPr>
          <w:color w:val="000000" w:themeColor="text1"/>
          <w:sz w:val="20"/>
          <w:szCs w:val="20"/>
          <w:lang w:val="en-GB"/>
        </w:rPr>
        <w:t>f</w:t>
      </w:r>
      <w:r w:rsidR="00181B6F" w:rsidRPr="00161EC2">
        <w:rPr>
          <w:color w:val="000000" w:themeColor="text1"/>
          <w:sz w:val="20"/>
          <w:szCs w:val="20"/>
          <w:lang w:val="en-GB"/>
        </w:rPr>
        <w:t>ramework will explor</w:t>
      </w:r>
      <w:r w:rsidR="00984154" w:rsidRPr="00161EC2">
        <w:rPr>
          <w:color w:val="000000" w:themeColor="text1"/>
          <w:sz w:val="20"/>
          <w:szCs w:val="20"/>
          <w:lang w:val="en-GB"/>
        </w:rPr>
        <w:t>e</w:t>
      </w:r>
      <w:r w:rsidR="00181B6F" w:rsidRPr="00161EC2">
        <w:rPr>
          <w:color w:val="000000" w:themeColor="text1"/>
          <w:sz w:val="20"/>
          <w:szCs w:val="20"/>
          <w:lang w:val="en-GB"/>
        </w:rPr>
        <w:t xml:space="preserve"> major risks and opportunities for transformative change, linking the </w:t>
      </w:r>
      <w:r w:rsidR="00497383">
        <w:rPr>
          <w:color w:val="000000" w:themeColor="text1"/>
          <w:sz w:val="20"/>
          <w:szCs w:val="20"/>
          <w:lang w:val="en-GB"/>
        </w:rPr>
        <w:t>“</w:t>
      </w:r>
      <w:r w:rsidR="00181B6F" w:rsidRPr="00161EC2">
        <w:rPr>
          <w:color w:val="000000" w:themeColor="text1"/>
          <w:sz w:val="20"/>
          <w:szCs w:val="20"/>
          <w:lang w:val="en-GB"/>
        </w:rPr>
        <w:t>what</w:t>
      </w:r>
      <w:r w:rsidR="00497383">
        <w:rPr>
          <w:color w:val="000000" w:themeColor="text1"/>
          <w:sz w:val="20"/>
          <w:szCs w:val="20"/>
          <w:lang w:val="en-GB"/>
        </w:rPr>
        <w:t>”</w:t>
      </w:r>
      <w:r w:rsidR="00181B6F" w:rsidRPr="00161EC2">
        <w:rPr>
          <w:color w:val="000000" w:themeColor="text1"/>
          <w:sz w:val="20"/>
          <w:szCs w:val="20"/>
          <w:lang w:val="en-GB"/>
        </w:rPr>
        <w:t xml:space="preserve"> </w:t>
      </w:r>
      <w:r w:rsidR="00497383">
        <w:rPr>
          <w:color w:val="000000" w:themeColor="text1"/>
          <w:sz w:val="20"/>
          <w:szCs w:val="20"/>
          <w:lang w:val="en-GB"/>
        </w:rPr>
        <w:t>–</w:t>
      </w:r>
      <w:r w:rsidR="00181B6F" w:rsidRPr="00161EC2">
        <w:rPr>
          <w:color w:val="000000" w:themeColor="text1"/>
          <w:sz w:val="20"/>
          <w:szCs w:val="20"/>
          <w:lang w:val="en-GB"/>
        </w:rPr>
        <w:t xml:space="preserve"> UNDP’s technical offers in </w:t>
      </w:r>
      <w:r w:rsidR="0005681C" w:rsidRPr="00161EC2">
        <w:rPr>
          <w:color w:val="000000" w:themeColor="text1"/>
          <w:sz w:val="20"/>
          <w:szCs w:val="20"/>
          <w:lang w:val="en-GB"/>
        </w:rPr>
        <w:t xml:space="preserve">the </w:t>
      </w:r>
      <w:r w:rsidR="00181B6F" w:rsidRPr="00161EC2">
        <w:rPr>
          <w:color w:val="000000" w:themeColor="text1"/>
          <w:sz w:val="20"/>
          <w:szCs w:val="20"/>
          <w:lang w:val="en-GB"/>
        </w:rPr>
        <w:t xml:space="preserve">areas </w:t>
      </w:r>
      <w:r w:rsidR="005D4FF0" w:rsidRPr="00161EC2">
        <w:rPr>
          <w:color w:val="000000" w:themeColor="text1"/>
          <w:sz w:val="20"/>
          <w:szCs w:val="20"/>
          <w:lang w:val="en-GB"/>
        </w:rPr>
        <w:t>of</w:t>
      </w:r>
      <w:r w:rsidR="00181B6F" w:rsidRPr="00161EC2">
        <w:rPr>
          <w:color w:val="000000" w:themeColor="text1"/>
          <w:sz w:val="20"/>
          <w:szCs w:val="20"/>
          <w:lang w:val="en-GB"/>
        </w:rPr>
        <w:t xml:space="preserve"> prevention, </w:t>
      </w:r>
      <w:r w:rsidR="00984154" w:rsidRPr="00161EC2">
        <w:rPr>
          <w:color w:val="000000" w:themeColor="text1"/>
          <w:sz w:val="20"/>
          <w:szCs w:val="20"/>
          <w:lang w:val="en-GB"/>
        </w:rPr>
        <w:t xml:space="preserve">peacebuilding, governance, </w:t>
      </w:r>
      <w:r w:rsidR="00181B6F" w:rsidRPr="00161EC2">
        <w:rPr>
          <w:color w:val="000000" w:themeColor="text1"/>
          <w:sz w:val="20"/>
          <w:szCs w:val="20"/>
          <w:lang w:val="en-GB"/>
        </w:rPr>
        <w:t xml:space="preserve">rule of law, </w:t>
      </w:r>
      <w:r w:rsidR="00984154" w:rsidRPr="00161EC2">
        <w:rPr>
          <w:color w:val="000000" w:themeColor="text1"/>
          <w:sz w:val="20"/>
          <w:szCs w:val="20"/>
          <w:lang w:val="en-GB"/>
        </w:rPr>
        <w:t xml:space="preserve">human rights, </w:t>
      </w:r>
      <w:r w:rsidR="00181B6F" w:rsidRPr="00161EC2">
        <w:rPr>
          <w:color w:val="000000" w:themeColor="text1"/>
          <w:sz w:val="20"/>
          <w:szCs w:val="20"/>
          <w:lang w:val="en-GB"/>
        </w:rPr>
        <w:t xml:space="preserve">human mobility and recovery, </w:t>
      </w:r>
      <w:r w:rsidR="00984154" w:rsidRPr="00161EC2">
        <w:rPr>
          <w:color w:val="000000" w:themeColor="text1"/>
          <w:sz w:val="20"/>
          <w:szCs w:val="20"/>
          <w:lang w:val="en-GB"/>
        </w:rPr>
        <w:t xml:space="preserve">disaster risk reduction and </w:t>
      </w:r>
      <w:r w:rsidR="00742763" w:rsidRPr="00161EC2">
        <w:rPr>
          <w:color w:val="000000" w:themeColor="text1"/>
          <w:sz w:val="20"/>
          <w:szCs w:val="20"/>
          <w:lang w:val="en-GB"/>
        </w:rPr>
        <w:t xml:space="preserve">gender </w:t>
      </w:r>
      <w:r w:rsidR="00E346F8">
        <w:rPr>
          <w:color w:val="000000" w:themeColor="text1"/>
          <w:sz w:val="20"/>
          <w:szCs w:val="20"/>
          <w:lang w:val="en-GB"/>
        </w:rPr>
        <w:t>–</w:t>
      </w:r>
      <w:r w:rsidR="00181B6F" w:rsidRPr="00161EC2">
        <w:rPr>
          <w:color w:val="000000" w:themeColor="text1"/>
          <w:sz w:val="20"/>
          <w:szCs w:val="20"/>
          <w:lang w:val="en-GB"/>
        </w:rPr>
        <w:t xml:space="preserve"> with the </w:t>
      </w:r>
      <w:r w:rsidR="00497383">
        <w:rPr>
          <w:color w:val="000000" w:themeColor="text1"/>
          <w:sz w:val="20"/>
          <w:szCs w:val="20"/>
          <w:lang w:val="en-GB"/>
        </w:rPr>
        <w:t>“h</w:t>
      </w:r>
      <w:r w:rsidR="00181B6F" w:rsidRPr="00161EC2">
        <w:rPr>
          <w:color w:val="000000" w:themeColor="text1"/>
          <w:sz w:val="20"/>
          <w:szCs w:val="20"/>
          <w:lang w:val="en-GB"/>
        </w:rPr>
        <w:t>ow</w:t>
      </w:r>
      <w:r w:rsidR="00497383">
        <w:rPr>
          <w:color w:val="000000" w:themeColor="text1"/>
          <w:sz w:val="20"/>
          <w:szCs w:val="20"/>
          <w:lang w:val="en-GB"/>
        </w:rPr>
        <w:t>”</w:t>
      </w:r>
      <w:r w:rsidR="00181B6F" w:rsidRPr="00161EC2">
        <w:rPr>
          <w:color w:val="000000" w:themeColor="text1"/>
          <w:sz w:val="20"/>
          <w:szCs w:val="20"/>
          <w:lang w:val="en-GB"/>
        </w:rPr>
        <w:t xml:space="preserve"> to ensure that UNDP is fit for purpose in these difficult operating environments. The </w:t>
      </w:r>
      <w:r w:rsidR="005D4FF0" w:rsidRPr="00161EC2">
        <w:rPr>
          <w:color w:val="000000" w:themeColor="text1"/>
          <w:sz w:val="20"/>
          <w:szCs w:val="20"/>
          <w:lang w:val="en-GB"/>
        </w:rPr>
        <w:t>f</w:t>
      </w:r>
      <w:r w:rsidR="00181B6F" w:rsidRPr="00161EC2">
        <w:rPr>
          <w:color w:val="000000" w:themeColor="text1"/>
          <w:sz w:val="20"/>
          <w:szCs w:val="20"/>
          <w:lang w:val="en-GB"/>
        </w:rPr>
        <w:t>ramework will enhance UNDP engagement in relevant global policy and advocacy</w:t>
      </w:r>
      <w:r w:rsidR="00733200" w:rsidRPr="00161EC2">
        <w:rPr>
          <w:color w:val="000000" w:themeColor="text1"/>
          <w:sz w:val="20"/>
          <w:szCs w:val="20"/>
          <w:lang w:val="en-GB"/>
        </w:rPr>
        <w:t xml:space="preserve"> platforms and initiatives</w:t>
      </w:r>
      <w:r w:rsidR="00181B6F" w:rsidRPr="00161EC2">
        <w:rPr>
          <w:color w:val="000000" w:themeColor="text1"/>
          <w:sz w:val="20"/>
          <w:szCs w:val="20"/>
          <w:lang w:val="en-GB"/>
        </w:rPr>
        <w:t>, highlight areas of focus to deliver speciali</w:t>
      </w:r>
      <w:r w:rsidR="00497383">
        <w:rPr>
          <w:color w:val="000000" w:themeColor="text1"/>
          <w:sz w:val="20"/>
          <w:szCs w:val="20"/>
          <w:lang w:val="en-GB"/>
        </w:rPr>
        <w:t>z</w:t>
      </w:r>
      <w:r w:rsidR="00181B6F" w:rsidRPr="00161EC2">
        <w:rPr>
          <w:color w:val="000000" w:themeColor="text1"/>
          <w:sz w:val="20"/>
          <w:szCs w:val="20"/>
          <w:lang w:val="en-GB"/>
        </w:rPr>
        <w:t xml:space="preserve">ed support in </w:t>
      </w:r>
      <w:r w:rsidR="00733200" w:rsidRPr="00161EC2">
        <w:rPr>
          <w:color w:val="000000" w:themeColor="text1"/>
          <w:sz w:val="20"/>
          <w:szCs w:val="20"/>
          <w:lang w:val="en-GB"/>
        </w:rPr>
        <w:t xml:space="preserve">crisis and </w:t>
      </w:r>
      <w:r w:rsidR="00181B6F" w:rsidRPr="00161EC2">
        <w:rPr>
          <w:color w:val="000000" w:themeColor="text1"/>
          <w:sz w:val="20"/>
          <w:szCs w:val="20"/>
          <w:lang w:val="en-GB"/>
        </w:rPr>
        <w:t>fragile contexts, and support more joined</w:t>
      </w:r>
      <w:r w:rsidR="005D4FF0" w:rsidRPr="00161EC2">
        <w:rPr>
          <w:color w:val="000000" w:themeColor="text1"/>
          <w:sz w:val="20"/>
          <w:szCs w:val="20"/>
          <w:lang w:val="en-GB"/>
        </w:rPr>
        <w:t>-</w:t>
      </w:r>
      <w:r w:rsidR="00181B6F" w:rsidRPr="00161EC2">
        <w:rPr>
          <w:color w:val="000000" w:themeColor="text1"/>
          <w:sz w:val="20"/>
          <w:szCs w:val="20"/>
          <w:lang w:val="en-GB"/>
        </w:rPr>
        <w:t>up and demand</w:t>
      </w:r>
      <w:r w:rsidR="00EF0CB9" w:rsidRPr="00161EC2">
        <w:rPr>
          <w:color w:val="000000" w:themeColor="text1"/>
          <w:sz w:val="20"/>
          <w:szCs w:val="20"/>
          <w:lang w:val="en-GB"/>
        </w:rPr>
        <w:t>-</w:t>
      </w:r>
      <w:r w:rsidR="00181B6F" w:rsidRPr="00161EC2">
        <w:rPr>
          <w:color w:val="000000" w:themeColor="text1"/>
          <w:sz w:val="20"/>
          <w:szCs w:val="20"/>
          <w:lang w:val="en-GB"/>
        </w:rPr>
        <w:t xml:space="preserve">driven support </w:t>
      </w:r>
      <w:r w:rsidR="00733200" w:rsidRPr="00161EC2">
        <w:rPr>
          <w:color w:val="000000" w:themeColor="text1"/>
          <w:sz w:val="20"/>
          <w:szCs w:val="20"/>
          <w:lang w:val="en-GB"/>
        </w:rPr>
        <w:t xml:space="preserve">in these </w:t>
      </w:r>
      <w:r w:rsidR="00181B6F" w:rsidRPr="00161EC2">
        <w:rPr>
          <w:color w:val="000000" w:themeColor="text1"/>
          <w:sz w:val="20"/>
          <w:szCs w:val="20"/>
          <w:lang w:val="en-GB"/>
        </w:rPr>
        <w:t>contexts</w:t>
      </w:r>
      <w:r w:rsidR="00181B6F" w:rsidRPr="00E2193C">
        <w:rPr>
          <w:color w:val="000000" w:themeColor="text1"/>
          <w:lang w:val="en-GB"/>
        </w:rPr>
        <w:t>.</w:t>
      </w:r>
    </w:p>
    <w:p w14:paraId="5CAC8FE8" w14:textId="77777777" w:rsidR="00CD586E" w:rsidRPr="002F5F50" w:rsidRDefault="00CD586E" w:rsidP="00CD586E">
      <w:pPr>
        <w:pStyle w:val="NormalWeb"/>
        <w:tabs>
          <w:tab w:val="left" w:pos="900"/>
          <w:tab w:val="left" w:pos="1620"/>
        </w:tabs>
        <w:spacing w:before="0" w:beforeAutospacing="0" w:after="0" w:afterAutospacing="0"/>
        <w:jc w:val="both"/>
        <w:rPr>
          <w:color w:val="000000" w:themeColor="text1"/>
          <w:lang w:val="en-GB"/>
        </w:rPr>
      </w:pPr>
    </w:p>
    <w:p w14:paraId="2025514A" w14:textId="2855C41A" w:rsidR="003632CF" w:rsidRPr="00E2193C" w:rsidRDefault="003632CF">
      <w:pPr>
        <w:rPr>
          <w:lang w:val="en-GB"/>
        </w:rPr>
        <w:sectPr w:rsidR="003632CF" w:rsidRPr="00E2193C" w:rsidSect="00161EC2">
          <w:headerReference w:type="even" r:id="rId11"/>
          <w:headerReference w:type="default" r:id="rId12"/>
          <w:footerReference w:type="even" r:id="rId13"/>
          <w:footerReference w:type="default" r:id="rId14"/>
          <w:headerReference w:type="first" r:id="rId15"/>
          <w:footerReference w:type="first" r:id="rId16"/>
          <w:pgSz w:w="11906" w:h="16838" w:code="9"/>
          <w:pgMar w:top="1440" w:right="1826" w:bottom="1440" w:left="1440" w:header="547" w:footer="1037" w:gutter="0"/>
          <w:cols w:space="720"/>
          <w:noEndnote/>
          <w:titlePg/>
          <w:docGrid w:linePitch="326"/>
        </w:sectPr>
      </w:pPr>
    </w:p>
    <w:p w14:paraId="3B12B68B" w14:textId="37F01537" w:rsidR="00552C2D" w:rsidRPr="00E2193C" w:rsidRDefault="00EB31EA" w:rsidP="008724CE">
      <w:pPr>
        <w:pStyle w:val="HCh"/>
        <w:spacing w:after="120"/>
        <w:ind w:right="-579" w:firstLine="90"/>
        <w:jc w:val="both"/>
        <w:rPr>
          <w:sz w:val="24"/>
          <w:szCs w:val="24"/>
        </w:rPr>
      </w:pPr>
      <w:r w:rsidRPr="00E2193C">
        <w:rPr>
          <w:sz w:val="24"/>
          <w:szCs w:val="24"/>
        </w:rPr>
        <w:lastRenderedPageBreak/>
        <w:t xml:space="preserve">Annex. </w:t>
      </w:r>
      <w:r w:rsidR="00A33BCE">
        <w:rPr>
          <w:sz w:val="24"/>
          <w:szCs w:val="24"/>
        </w:rPr>
        <w:t>E</w:t>
      </w:r>
      <w:r w:rsidRPr="00E2193C">
        <w:rPr>
          <w:sz w:val="24"/>
          <w:szCs w:val="24"/>
        </w:rPr>
        <w:t>valuation recommendations and UNDP management response</w:t>
      </w:r>
    </w:p>
    <w:tbl>
      <w:tblPr>
        <w:tblpPr w:leftFromText="180" w:rightFromText="180" w:vertAnchor="text" w:tblpY="1"/>
        <w:tblOverlap w:val="never"/>
        <w:tblW w:w="1340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5030"/>
        <w:gridCol w:w="651"/>
        <w:gridCol w:w="1442"/>
        <w:gridCol w:w="443"/>
        <w:gridCol w:w="1898"/>
        <w:gridCol w:w="79"/>
        <w:gridCol w:w="1897"/>
        <w:gridCol w:w="79"/>
        <w:gridCol w:w="1881"/>
      </w:tblGrid>
      <w:tr w:rsidR="00552C2D" w:rsidRPr="00CD586E" w14:paraId="6E01834F" w14:textId="77777777" w:rsidTr="000B7643">
        <w:trPr>
          <w:trHeight w:val="610"/>
        </w:trPr>
        <w:tc>
          <w:tcPr>
            <w:tcW w:w="13400" w:type="dxa"/>
            <w:gridSpan w:val="9"/>
            <w:shd w:val="clear" w:color="auto" w:fill="E6E6E6"/>
          </w:tcPr>
          <w:p w14:paraId="3AB28768" w14:textId="7B6CE381" w:rsidR="00BF4A87" w:rsidRPr="000B7643" w:rsidRDefault="00552C2D" w:rsidP="00497383">
            <w:pPr>
              <w:pStyle w:val="Heading8"/>
              <w:tabs>
                <w:tab w:val="left" w:pos="1620"/>
              </w:tabs>
              <w:rPr>
                <w:rFonts w:ascii="Times New Roman" w:hAnsi="Times New Roman" w:cs="Times New Roman"/>
                <w:b/>
                <w:bCs/>
                <w:sz w:val="20"/>
                <w:szCs w:val="20"/>
                <w:lang w:val="en-GB"/>
              </w:rPr>
            </w:pPr>
            <w:r w:rsidRPr="00CD586E">
              <w:rPr>
                <w:rFonts w:ascii="Times New Roman" w:hAnsi="Times New Roman" w:cs="Times New Roman"/>
                <w:b/>
                <w:bCs/>
                <w:sz w:val="20"/>
                <w:szCs w:val="20"/>
                <w:lang w:val="en-GB"/>
              </w:rPr>
              <w:t>Recommendation 1</w:t>
            </w:r>
            <w:r w:rsidR="00497383">
              <w:rPr>
                <w:rFonts w:ascii="Times New Roman" w:hAnsi="Times New Roman" w:cs="Times New Roman"/>
                <w:b/>
                <w:bCs/>
                <w:sz w:val="20"/>
                <w:szCs w:val="20"/>
                <w:lang w:val="en-GB"/>
              </w:rPr>
              <w:t>.</w:t>
            </w:r>
            <w:r w:rsidRPr="00CD586E">
              <w:rPr>
                <w:rFonts w:ascii="Times New Roman" w:hAnsi="Times New Roman" w:cs="Times New Roman"/>
                <w:b/>
                <w:bCs/>
                <w:sz w:val="20"/>
                <w:szCs w:val="20"/>
                <w:lang w:val="en-GB"/>
              </w:rPr>
              <w:t xml:space="preserve"> UNDP needs a well-focused corporate policy that responds to the Secretary-General’s call for a coordinated and integrated approach to sustainable peace. UNDP should demonstrate global leadership in facilitating and promoting </w:t>
            </w:r>
            <w:r w:rsidR="00497383" w:rsidRPr="00497383">
              <w:rPr>
                <w:rFonts w:ascii="Times New Roman" w:hAnsi="Times New Roman" w:cs="Times New Roman"/>
                <w:b/>
                <w:bCs/>
                <w:sz w:val="20"/>
                <w:szCs w:val="20"/>
                <w:lang w:val="en-GB"/>
              </w:rPr>
              <w:t xml:space="preserve">the humanitarian-development-peace nexus </w:t>
            </w:r>
            <w:r w:rsidRPr="00CD586E">
              <w:rPr>
                <w:rFonts w:ascii="Times New Roman" w:hAnsi="Times New Roman" w:cs="Times New Roman"/>
                <w:b/>
                <w:bCs/>
                <w:sz w:val="20"/>
                <w:szCs w:val="20"/>
                <w:lang w:val="en-GB"/>
              </w:rPr>
              <w:t xml:space="preserve">agenda. </w:t>
            </w:r>
            <w:r w:rsidR="00497383" w:rsidRPr="00B83DB5">
              <w:t xml:space="preserve"> </w:t>
            </w:r>
          </w:p>
        </w:tc>
      </w:tr>
      <w:tr w:rsidR="00552C2D" w:rsidRPr="00CD586E" w14:paraId="27A7EFF8" w14:textId="77777777" w:rsidTr="00BF4A87">
        <w:trPr>
          <w:trHeight w:val="707"/>
        </w:trPr>
        <w:tc>
          <w:tcPr>
            <w:tcW w:w="13400" w:type="dxa"/>
            <w:gridSpan w:val="9"/>
            <w:shd w:val="clear" w:color="auto" w:fill="F3F3F3"/>
          </w:tcPr>
          <w:p w14:paraId="6D98A393" w14:textId="25144A52" w:rsidR="00FB181A" w:rsidRPr="00CD586E" w:rsidRDefault="00552C2D" w:rsidP="00400EE1">
            <w:pPr>
              <w:tabs>
                <w:tab w:val="left" w:pos="2880"/>
              </w:tabs>
              <w:spacing w:after="120"/>
              <w:ind w:right="72"/>
              <w:jc w:val="both"/>
              <w:rPr>
                <w:color w:val="000000" w:themeColor="text1"/>
                <w:sz w:val="20"/>
                <w:szCs w:val="20"/>
                <w:lang w:val="en-GB"/>
              </w:rPr>
            </w:pPr>
            <w:r w:rsidRPr="00CD586E">
              <w:rPr>
                <w:b/>
                <w:sz w:val="20"/>
                <w:szCs w:val="20"/>
                <w:lang w:val="en-GB"/>
              </w:rPr>
              <w:t xml:space="preserve">Management response: </w:t>
            </w:r>
            <w:r w:rsidR="00FB181A" w:rsidRPr="00CD586E">
              <w:rPr>
                <w:color w:val="000000" w:themeColor="text1"/>
                <w:sz w:val="20"/>
                <w:szCs w:val="20"/>
                <w:lang w:val="en-GB"/>
              </w:rPr>
              <w:t xml:space="preserve"> </w:t>
            </w:r>
          </w:p>
          <w:p w14:paraId="7D2CB63E" w14:textId="64E205E1" w:rsidR="007757C1" w:rsidRPr="00CD586E" w:rsidRDefault="00AA5DE8" w:rsidP="00924407">
            <w:pPr>
              <w:spacing w:after="60"/>
              <w:jc w:val="both"/>
              <w:rPr>
                <w:color w:val="000000" w:themeColor="text1"/>
                <w:sz w:val="20"/>
                <w:szCs w:val="20"/>
                <w:lang w:val="en-GB"/>
              </w:rPr>
            </w:pPr>
            <w:r w:rsidRPr="00CD586E">
              <w:rPr>
                <w:color w:val="000000" w:themeColor="text1"/>
                <w:sz w:val="20"/>
                <w:szCs w:val="20"/>
                <w:lang w:val="en-GB"/>
              </w:rPr>
              <w:t xml:space="preserve">UNDP </w:t>
            </w:r>
            <w:r w:rsidR="00A82587">
              <w:rPr>
                <w:color w:val="000000" w:themeColor="text1"/>
                <w:sz w:val="20"/>
                <w:szCs w:val="20"/>
                <w:lang w:val="en-GB"/>
              </w:rPr>
              <w:t xml:space="preserve">accepts the recommendation and </w:t>
            </w:r>
            <w:r w:rsidR="00A56939" w:rsidRPr="00CD586E">
              <w:rPr>
                <w:color w:val="000000" w:themeColor="text1"/>
                <w:sz w:val="20"/>
                <w:szCs w:val="20"/>
                <w:lang w:val="en-GB"/>
              </w:rPr>
              <w:t xml:space="preserve">is </w:t>
            </w:r>
            <w:r w:rsidR="006F1C84" w:rsidRPr="00CD586E">
              <w:rPr>
                <w:color w:val="000000" w:themeColor="text1"/>
                <w:sz w:val="20"/>
                <w:szCs w:val="20"/>
                <w:lang w:val="en-GB"/>
              </w:rPr>
              <w:t>developing a</w:t>
            </w:r>
            <w:r w:rsidR="00EA44F1" w:rsidRPr="00CD586E">
              <w:rPr>
                <w:color w:val="000000" w:themeColor="text1"/>
                <w:sz w:val="20"/>
                <w:szCs w:val="20"/>
                <w:lang w:val="en-GB"/>
              </w:rPr>
              <w:t xml:space="preserve"> </w:t>
            </w:r>
            <w:r w:rsidR="00497383">
              <w:rPr>
                <w:color w:val="000000" w:themeColor="text1"/>
                <w:sz w:val="20"/>
                <w:szCs w:val="20"/>
                <w:lang w:val="en-GB"/>
              </w:rPr>
              <w:t>c</w:t>
            </w:r>
            <w:r w:rsidR="00EA44F1" w:rsidRPr="00CD586E">
              <w:rPr>
                <w:color w:val="000000" w:themeColor="text1"/>
                <w:sz w:val="20"/>
                <w:szCs w:val="20"/>
                <w:lang w:val="en-GB"/>
              </w:rPr>
              <w:t xml:space="preserve">risis and </w:t>
            </w:r>
            <w:r w:rsidR="00497383">
              <w:rPr>
                <w:color w:val="000000" w:themeColor="text1"/>
                <w:sz w:val="20"/>
                <w:szCs w:val="20"/>
                <w:lang w:val="en-GB"/>
              </w:rPr>
              <w:t>f</w:t>
            </w:r>
            <w:r w:rsidR="00EA44F1" w:rsidRPr="00CD586E">
              <w:rPr>
                <w:color w:val="000000" w:themeColor="text1"/>
                <w:sz w:val="20"/>
                <w:szCs w:val="20"/>
                <w:lang w:val="en-GB"/>
              </w:rPr>
              <w:t xml:space="preserve">ragility </w:t>
            </w:r>
            <w:r w:rsidR="00497383">
              <w:rPr>
                <w:color w:val="000000" w:themeColor="text1"/>
                <w:sz w:val="20"/>
                <w:szCs w:val="20"/>
                <w:lang w:val="en-GB"/>
              </w:rPr>
              <w:t>f</w:t>
            </w:r>
            <w:r w:rsidR="00EA44F1" w:rsidRPr="00CD586E">
              <w:rPr>
                <w:color w:val="000000" w:themeColor="text1"/>
                <w:sz w:val="20"/>
                <w:szCs w:val="20"/>
                <w:lang w:val="en-GB"/>
              </w:rPr>
              <w:t xml:space="preserve">ramework </w:t>
            </w:r>
            <w:r w:rsidR="00EF0CB9" w:rsidRPr="00CD586E">
              <w:rPr>
                <w:color w:val="000000" w:themeColor="text1"/>
                <w:sz w:val="20"/>
                <w:szCs w:val="20"/>
                <w:lang w:val="en-GB"/>
              </w:rPr>
              <w:t xml:space="preserve">which </w:t>
            </w:r>
            <w:r w:rsidR="00087E5A" w:rsidRPr="00CD586E">
              <w:rPr>
                <w:color w:val="000000" w:themeColor="text1"/>
                <w:sz w:val="20"/>
                <w:szCs w:val="20"/>
                <w:lang w:val="en-GB"/>
              </w:rPr>
              <w:t xml:space="preserve">will </w:t>
            </w:r>
            <w:r w:rsidR="00087E5A" w:rsidRPr="00CD586E">
              <w:rPr>
                <w:sz w:val="20"/>
                <w:szCs w:val="20"/>
                <w:lang w:val="en-GB"/>
              </w:rPr>
              <w:t>align</w:t>
            </w:r>
            <w:r w:rsidR="006F1C84" w:rsidRPr="00CD586E">
              <w:rPr>
                <w:sz w:val="20"/>
                <w:szCs w:val="20"/>
                <w:lang w:val="en-GB"/>
              </w:rPr>
              <w:t xml:space="preserve"> crisis prevention and response strategies wit</w:t>
            </w:r>
            <w:r w:rsidR="00087E5A" w:rsidRPr="00CD586E">
              <w:rPr>
                <w:sz w:val="20"/>
                <w:szCs w:val="20"/>
                <w:lang w:val="en-GB"/>
              </w:rPr>
              <w:t>h</w:t>
            </w:r>
            <w:r w:rsidR="006F1C84" w:rsidRPr="00CD586E">
              <w:rPr>
                <w:sz w:val="20"/>
                <w:szCs w:val="20"/>
                <w:lang w:val="en-GB"/>
              </w:rPr>
              <w:t xml:space="preserve"> the</w:t>
            </w:r>
            <w:r w:rsidR="00087E5A" w:rsidRPr="00CD586E">
              <w:rPr>
                <w:sz w:val="20"/>
                <w:szCs w:val="20"/>
                <w:lang w:val="en-GB"/>
              </w:rPr>
              <w:t xml:space="preserve"> </w:t>
            </w:r>
            <w:r w:rsidR="006F1C84" w:rsidRPr="00CD586E">
              <w:rPr>
                <w:sz w:val="20"/>
                <w:szCs w:val="20"/>
                <w:lang w:val="en-GB"/>
              </w:rPr>
              <w:t>2030 Agenda and the U</w:t>
            </w:r>
            <w:r w:rsidR="00497383">
              <w:rPr>
                <w:sz w:val="20"/>
                <w:szCs w:val="20"/>
                <w:lang w:val="en-GB"/>
              </w:rPr>
              <w:t xml:space="preserve">nited </w:t>
            </w:r>
            <w:r w:rsidR="006F1C84" w:rsidRPr="00CD586E">
              <w:rPr>
                <w:sz w:val="20"/>
                <w:szCs w:val="20"/>
                <w:lang w:val="en-GB"/>
              </w:rPr>
              <w:t>N</w:t>
            </w:r>
            <w:r w:rsidR="00497383">
              <w:rPr>
                <w:sz w:val="20"/>
                <w:szCs w:val="20"/>
                <w:lang w:val="en-GB"/>
              </w:rPr>
              <w:t>ations</w:t>
            </w:r>
            <w:r w:rsidR="006F1C84" w:rsidRPr="00CD586E">
              <w:rPr>
                <w:sz w:val="20"/>
                <w:szCs w:val="20"/>
                <w:lang w:val="en-GB"/>
              </w:rPr>
              <w:t xml:space="preserve"> </w:t>
            </w:r>
            <w:r w:rsidR="00497383">
              <w:rPr>
                <w:sz w:val="20"/>
                <w:szCs w:val="20"/>
                <w:lang w:val="en-GB"/>
              </w:rPr>
              <w:t>S</w:t>
            </w:r>
            <w:r w:rsidR="006F1C84" w:rsidRPr="00CD586E">
              <w:rPr>
                <w:sz w:val="20"/>
                <w:szCs w:val="20"/>
                <w:lang w:val="en-GB"/>
              </w:rPr>
              <w:t xml:space="preserve">ustaining </w:t>
            </w:r>
            <w:r w:rsidR="00497383">
              <w:rPr>
                <w:sz w:val="20"/>
                <w:szCs w:val="20"/>
                <w:lang w:val="en-GB"/>
              </w:rPr>
              <w:t>P</w:t>
            </w:r>
            <w:r w:rsidR="006F1C84" w:rsidRPr="00CD586E">
              <w:rPr>
                <w:sz w:val="20"/>
                <w:szCs w:val="20"/>
                <w:lang w:val="en-GB"/>
              </w:rPr>
              <w:t xml:space="preserve">eace </w:t>
            </w:r>
            <w:r w:rsidR="00497383">
              <w:rPr>
                <w:sz w:val="20"/>
                <w:szCs w:val="20"/>
                <w:lang w:val="en-GB"/>
              </w:rPr>
              <w:t>Agenda</w:t>
            </w:r>
            <w:r w:rsidR="006F1C84" w:rsidRPr="00CD586E">
              <w:rPr>
                <w:sz w:val="20"/>
                <w:szCs w:val="20"/>
                <w:lang w:val="en-GB"/>
              </w:rPr>
              <w:t xml:space="preserve">, and </w:t>
            </w:r>
            <w:r w:rsidR="006F1C84" w:rsidRPr="00CD586E">
              <w:rPr>
                <w:color w:val="000000" w:themeColor="text1"/>
                <w:sz w:val="20"/>
                <w:szCs w:val="20"/>
                <w:lang w:val="en-GB"/>
              </w:rPr>
              <w:t xml:space="preserve">guide the strategies, programmes </w:t>
            </w:r>
            <w:r w:rsidR="00B16786" w:rsidRPr="00CD586E">
              <w:rPr>
                <w:color w:val="000000" w:themeColor="text1"/>
                <w:sz w:val="20"/>
                <w:szCs w:val="20"/>
                <w:lang w:val="en-GB"/>
              </w:rPr>
              <w:t xml:space="preserve">and operations </w:t>
            </w:r>
            <w:r w:rsidR="006F1C84" w:rsidRPr="00CD586E">
              <w:rPr>
                <w:color w:val="000000" w:themeColor="text1"/>
                <w:sz w:val="20"/>
                <w:szCs w:val="20"/>
                <w:lang w:val="en-GB"/>
              </w:rPr>
              <w:t>for UNDP work in crisis</w:t>
            </w:r>
            <w:r w:rsidR="00A33BCE" w:rsidRPr="00CD586E">
              <w:rPr>
                <w:color w:val="000000" w:themeColor="text1"/>
                <w:sz w:val="20"/>
                <w:szCs w:val="20"/>
                <w:lang w:val="en-GB"/>
              </w:rPr>
              <w:t>/</w:t>
            </w:r>
            <w:r w:rsidR="006F1C84" w:rsidRPr="00CD586E">
              <w:rPr>
                <w:color w:val="000000" w:themeColor="text1"/>
                <w:sz w:val="20"/>
                <w:szCs w:val="20"/>
                <w:lang w:val="en-GB"/>
              </w:rPr>
              <w:t>fragile contexts.</w:t>
            </w:r>
            <w:r w:rsidR="006F1C84" w:rsidRPr="00CD586E">
              <w:rPr>
                <w:color w:val="0A0A0A"/>
                <w:sz w:val="20"/>
                <w:szCs w:val="20"/>
                <w:lang w:val="en-GB"/>
              </w:rPr>
              <w:t xml:space="preserve"> </w:t>
            </w:r>
          </w:p>
          <w:p w14:paraId="2A40540F" w14:textId="034F1AB6" w:rsidR="00E43723" w:rsidRPr="00CD586E" w:rsidRDefault="00663C12" w:rsidP="00924407">
            <w:pPr>
              <w:spacing w:after="60"/>
              <w:jc w:val="both"/>
              <w:rPr>
                <w:color w:val="000000" w:themeColor="text1"/>
                <w:sz w:val="20"/>
                <w:szCs w:val="20"/>
                <w:lang w:val="en-GB"/>
              </w:rPr>
            </w:pPr>
            <w:r w:rsidRPr="00CD586E">
              <w:rPr>
                <w:color w:val="000000" w:themeColor="text1"/>
                <w:sz w:val="20"/>
                <w:szCs w:val="20"/>
                <w:lang w:val="en-GB"/>
              </w:rPr>
              <w:t xml:space="preserve">UNDP will enhance its learning </w:t>
            </w:r>
            <w:r w:rsidR="00497383">
              <w:rPr>
                <w:color w:val="000000" w:themeColor="text1"/>
                <w:sz w:val="20"/>
                <w:szCs w:val="20"/>
                <w:lang w:val="en-GB"/>
              </w:rPr>
              <w:t xml:space="preserve">to </w:t>
            </w:r>
            <w:r w:rsidRPr="00CD586E">
              <w:rPr>
                <w:color w:val="000000" w:themeColor="text1"/>
                <w:sz w:val="20"/>
                <w:szCs w:val="20"/>
                <w:lang w:val="en-GB"/>
              </w:rPr>
              <w:t xml:space="preserve">deliver on the </w:t>
            </w:r>
            <w:r w:rsidR="00497383" w:rsidRPr="00497383">
              <w:rPr>
                <w:color w:val="000000" w:themeColor="text1"/>
                <w:sz w:val="20"/>
                <w:szCs w:val="20"/>
                <w:lang w:val="en-GB"/>
              </w:rPr>
              <w:t xml:space="preserve">humanitarian-development-peace nexus </w:t>
            </w:r>
            <w:r w:rsidRPr="00CD586E">
              <w:rPr>
                <w:color w:val="000000" w:themeColor="text1"/>
                <w:sz w:val="20"/>
                <w:szCs w:val="20"/>
                <w:lang w:val="en-GB"/>
              </w:rPr>
              <w:t>in practice and channel this into upgraded nexus approaches</w:t>
            </w:r>
            <w:r w:rsidR="00A7268E" w:rsidRPr="00CD586E">
              <w:rPr>
                <w:color w:val="000000" w:themeColor="text1"/>
                <w:sz w:val="20"/>
                <w:szCs w:val="20"/>
                <w:lang w:val="en-GB"/>
              </w:rPr>
              <w:t>,</w:t>
            </w:r>
            <w:r w:rsidRPr="00CD586E">
              <w:rPr>
                <w:color w:val="000000" w:themeColor="text1"/>
                <w:sz w:val="20"/>
                <w:szCs w:val="20"/>
                <w:lang w:val="en-GB"/>
              </w:rPr>
              <w:t xml:space="preserve"> </w:t>
            </w:r>
            <w:r w:rsidR="0057408C" w:rsidRPr="00CD586E">
              <w:rPr>
                <w:color w:val="000000" w:themeColor="text1"/>
                <w:sz w:val="20"/>
                <w:szCs w:val="20"/>
                <w:lang w:val="en-GB"/>
              </w:rPr>
              <w:t>span</w:t>
            </w:r>
            <w:r w:rsidRPr="00CD586E">
              <w:rPr>
                <w:color w:val="000000" w:themeColor="text1"/>
                <w:sz w:val="20"/>
                <w:szCs w:val="20"/>
                <w:lang w:val="en-GB"/>
              </w:rPr>
              <w:t>ning</w:t>
            </w:r>
            <w:r w:rsidR="0057408C" w:rsidRPr="00CD586E">
              <w:rPr>
                <w:color w:val="000000" w:themeColor="text1"/>
                <w:sz w:val="20"/>
                <w:szCs w:val="20"/>
                <w:lang w:val="en-GB"/>
              </w:rPr>
              <w:t xml:space="preserve"> both </w:t>
            </w:r>
            <w:r w:rsidR="00A33BCE" w:rsidRPr="00CD586E">
              <w:rPr>
                <w:color w:val="000000" w:themeColor="text1"/>
                <w:sz w:val="20"/>
                <w:szCs w:val="20"/>
                <w:lang w:val="en-GB"/>
              </w:rPr>
              <w:t xml:space="preserve">its </w:t>
            </w:r>
            <w:r w:rsidR="0057408C" w:rsidRPr="00CD586E">
              <w:rPr>
                <w:color w:val="000000" w:themeColor="text1"/>
                <w:sz w:val="20"/>
                <w:szCs w:val="20"/>
                <w:lang w:val="en-GB"/>
              </w:rPr>
              <w:t>programmatic role in terms of development</w:t>
            </w:r>
            <w:r w:rsidR="00F06FED" w:rsidRPr="00CD586E">
              <w:rPr>
                <w:color w:val="000000" w:themeColor="text1"/>
                <w:sz w:val="20"/>
                <w:szCs w:val="20"/>
                <w:lang w:val="en-GB"/>
              </w:rPr>
              <w:t xml:space="preserve"> effectiveness and delivering results, and </w:t>
            </w:r>
            <w:r w:rsidR="001C7D93" w:rsidRPr="00CD586E">
              <w:rPr>
                <w:color w:val="000000" w:themeColor="text1"/>
                <w:sz w:val="20"/>
                <w:szCs w:val="20"/>
                <w:lang w:val="en-GB"/>
              </w:rPr>
              <w:t xml:space="preserve">its </w:t>
            </w:r>
            <w:r w:rsidR="00F06FED" w:rsidRPr="00CD586E">
              <w:rPr>
                <w:color w:val="000000" w:themeColor="text1"/>
                <w:sz w:val="20"/>
                <w:szCs w:val="20"/>
                <w:lang w:val="en-GB"/>
              </w:rPr>
              <w:t>integrator role,</w:t>
            </w:r>
            <w:r w:rsidR="00A33BCE" w:rsidRPr="00CD586E">
              <w:rPr>
                <w:color w:val="000000" w:themeColor="text1"/>
                <w:sz w:val="20"/>
                <w:szCs w:val="20"/>
                <w:lang w:val="en-GB"/>
              </w:rPr>
              <w:t xml:space="preserve"> </w:t>
            </w:r>
            <w:r w:rsidR="00F06FED" w:rsidRPr="00CD586E">
              <w:rPr>
                <w:color w:val="000000" w:themeColor="text1"/>
                <w:sz w:val="20"/>
                <w:szCs w:val="20"/>
                <w:lang w:val="en-GB"/>
              </w:rPr>
              <w:t>globally and in</w:t>
            </w:r>
            <w:r w:rsidR="00497383">
              <w:rPr>
                <w:color w:val="000000" w:themeColor="text1"/>
                <w:sz w:val="20"/>
                <w:szCs w:val="20"/>
                <w:lang w:val="en-GB"/>
              </w:rPr>
              <w:t xml:space="preserve"> </w:t>
            </w:r>
            <w:r w:rsidR="00F06FED" w:rsidRPr="00CD586E">
              <w:rPr>
                <w:color w:val="000000" w:themeColor="text1"/>
                <w:sz w:val="20"/>
                <w:szCs w:val="20"/>
                <w:lang w:val="en-GB"/>
              </w:rPr>
              <w:t xml:space="preserve">country. </w:t>
            </w:r>
          </w:p>
          <w:p w14:paraId="5C0E322E" w14:textId="48F107C9" w:rsidR="00663C12" w:rsidRPr="00CD586E" w:rsidRDefault="00AB1B2E" w:rsidP="00924407">
            <w:pPr>
              <w:spacing w:after="60"/>
              <w:jc w:val="both"/>
              <w:rPr>
                <w:color w:val="000000" w:themeColor="text1"/>
                <w:sz w:val="20"/>
                <w:szCs w:val="20"/>
                <w:lang w:val="en-GB"/>
              </w:rPr>
            </w:pPr>
            <w:r w:rsidRPr="00CD586E">
              <w:rPr>
                <w:color w:val="000000" w:themeColor="text1"/>
                <w:sz w:val="20"/>
                <w:szCs w:val="20"/>
                <w:lang w:val="en-GB"/>
              </w:rPr>
              <w:t>UNDP will leverage existing global joint programming engagements with the U</w:t>
            </w:r>
            <w:r w:rsidR="00BD2AA4">
              <w:rPr>
                <w:color w:val="000000" w:themeColor="text1"/>
                <w:sz w:val="20"/>
                <w:szCs w:val="20"/>
                <w:lang w:val="en-GB"/>
              </w:rPr>
              <w:t xml:space="preserve">nited </w:t>
            </w:r>
            <w:r w:rsidRPr="00CD586E">
              <w:rPr>
                <w:color w:val="000000" w:themeColor="text1"/>
                <w:sz w:val="20"/>
                <w:szCs w:val="20"/>
                <w:lang w:val="en-GB"/>
              </w:rPr>
              <w:t>N</w:t>
            </w:r>
            <w:r w:rsidR="00BD2AA4">
              <w:rPr>
                <w:color w:val="000000" w:themeColor="text1"/>
                <w:sz w:val="20"/>
                <w:szCs w:val="20"/>
                <w:lang w:val="en-GB"/>
              </w:rPr>
              <w:t>ations</w:t>
            </w:r>
            <w:r w:rsidRPr="00CD586E">
              <w:rPr>
                <w:color w:val="000000" w:themeColor="text1"/>
                <w:sz w:val="20"/>
                <w:szCs w:val="20"/>
                <w:lang w:val="en-GB"/>
              </w:rPr>
              <w:t xml:space="preserve"> Secretariat, including the</w:t>
            </w:r>
            <w:r w:rsidR="00400EE1">
              <w:t xml:space="preserve"> </w:t>
            </w:r>
            <w:r w:rsidR="00400EE1" w:rsidRPr="00400EE1">
              <w:rPr>
                <w:color w:val="000000" w:themeColor="text1"/>
                <w:sz w:val="20"/>
                <w:szCs w:val="20"/>
                <w:lang w:val="en-GB"/>
              </w:rPr>
              <w:t xml:space="preserve">Joint </w:t>
            </w:r>
            <w:r w:rsidR="00400EE1">
              <w:rPr>
                <w:color w:val="000000" w:themeColor="text1"/>
                <w:sz w:val="20"/>
                <w:szCs w:val="20"/>
                <w:lang w:val="en-GB"/>
              </w:rPr>
              <w:t xml:space="preserve">UNDP-DPPA </w:t>
            </w:r>
            <w:r w:rsidR="00400EE1" w:rsidRPr="00400EE1">
              <w:rPr>
                <w:color w:val="000000" w:themeColor="text1"/>
                <w:sz w:val="20"/>
                <w:szCs w:val="20"/>
                <w:lang w:val="en-GB"/>
              </w:rPr>
              <w:t xml:space="preserve">Programme on Building National Capacities </w:t>
            </w:r>
            <w:r w:rsidR="00400EE1">
              <w:rPr>
                <w:color w:val="000000" w:themeColor="text1"/>
                <w:sz w:val="20"/>
                <w:szCs w:val="20"/>
                <w:lang w:val="en-GB"/>
              </w:rPr>
              <w:t xml:space="preserve">for </w:t>
            </w:r>
            <w:r w:rsidRPr="00CD586E">
              <w:rPr>
                <w:color w:val="000000" w:themeColor="text1"/>
                <w:sz w:val="20"/>
                <w:szCs w:val="20"/>
                <w:lang w:val="en-GB"/>
              </w:rPr>
              <w:t xml:space="preserve">Conflict Prevention and its extended capacity provided by </w:t>
            </w:r>
            <w:r w:rsidR="00BD2AA4">
              <w:rPr>
                <w:color w:val="000000" w:themeColor="text1"/>
                <w:sz w:val="20"/>
                <w:szCs w:val="20"/>
                <w:lang w:val="en-GB"/>
              </w:rPr>
              <w:t>p</w:t>
            </w:r>
            <w:r w:rsidRPr="00CD586E">
              <w:rPr>
                <w:color w:val="000000" w:themeColor="text1"/>
                <w:sz w:val="20"/>
                <w:szCs w:val="20"/>
                <w:lang w:val="en-GB"/>
              </w:rPr>
              <w:t xml:space="preserve">eace and </w:t>
            </w:r>
            <w:r w:rsidR="00BD2AA4">
              <w:rPr>
                <w:color w:val="000000" w:themeColor="text1"/>
                <w:sz w:val="20"/>
                <w:szCs w:val="20"/>
                <w:lang w:val="en-GB"/>
              </w:rPr>
              <w:t>d</w:t>
            </w:r>
            <w:r w:rsidRPr="00CD586E">
              <w:rPr>
                <w:color w:val="000000" w:themeColor="text1"/>
                <w:sz w:val="20"/>
                <w:szCs w:val="20"/>
                <w:lang w:val="en-GB"/>
              </w:rPr>
              <w:t xml:space="preserve">evelopment </w:t>
            </w:r>
            <w:r w:rsidR="00BD2AA4">
              <w:rPr>
                <w:color w:val="000000" w:themeColor="text1"/>
                <w:sz w:val="20"/>
                <w:szCs w:val="20"/>
                <w:lang w:val="en-GB"/>
              </w:rPr>
              <w:t>a</w:t>
            </w:r>
            <w:r w:rsidRPr="00CD586E">
              <w:rPr>
                <w:color w:val="000000" w:themeColor="text1"/>
                <w:sz w:val="20"/>
                <w:szCs w:val="20"/>
                <w:lang w:val="en-GB"/>
              </w:rPr>
              <w:t>dvis</w:t>
            </w:r>
            <w:r w:rsidR="00BD2AA4">
              <w:rPr>
                <w:color w:val="000000" w:themeColor="text1"/>
                <w:sz w:val="20"/>
                <w:szCs w:val="20"/>
                <w:lang w:val="en-GB"/>
              </w:rPr>
              <w:t>e</w:t>
            </w:r>
            <w:r w:rsidRPr="00CD586E">
              <w:rPr>
                <w:color w:val="000000" w:themeColor="text1"/>
                <w:sz w:val="20"/>
                <w:szCs w:val="20"/>
                <w:lang w:val="en-GB"/>
              </w:rPr>
              <w:t xml:space="preserve">rs, </w:t>
            </w:r>
            <w:r w:rsidR="00AF4A31" w:rsidRPr="00CD586E">
              <w:rPr>
                <w:color w:val="000000" w:themeColor="text1"/>
                <w:sz w:val="20"/>
                <w:szCs w:val="20"/>
                <w:lang w:val="en-GB"/>
              </w:rPr>
              <w:t xml:space="preserve">the Global Focal Point on the Rule of Law </w:t>
            </w:r>
            <w:r w:rsidRPr="00CD586E">
              <w:rPr>
                <w:color w:val="000000" w:themeColor="text1"/>
                <w:sz w:val="20"/>
                <w:szCs w:val="20"/>
                <w:lang w:val="en-GB"/>
              </w:rPr>
              <w:t xml:space="preserve">and the </w:t>
            </w:r>
            <w:r w:rsidR="00BD2AA4">
              <w:rPr>
                <w:color w:val="000000" w:themeColor="text1"/>
                <w:sz w:val="20"/>
                <w:szCs w:val="20"/>
                <w:lang w:val="en-GB"/>
              </w:rPr>
              <w:t>United Nations</w:t>
            </w:r>
            <w:r w:rsidR="00395B2E">
              <w:rPr>
                <w:color w:val="000000" w:themeColor="text1"/>
                <w:sz w:val="20"/>
                <w:szCs w:val="20"/>
                <w:lang w:val="en-GB"/>
              </w:rPr>
              <w:t xml:space="preserve"> </w:t>
            </w:r>
            <w:r w:rsidRPr="00CD586E">
              <w:rPr>
                <w:color w:val="000000" w:themeColor="text1"/>
                <w:sz w:val="20"/>
                <w:szCs w:val="20"/>
                <w:lang w:val="en-GB"/>
              </w:rPr>
              <w:t>Transition</w:t>
            </w:r>
            <w:r w:rsidR="00395B2E">
              <w:rPr>
                <w:color w:val="000000" w:themeColor="text1"/>
                <w:sz w:val="20"/>
                <w:szCs w:val="20"/>
                <w:lang w:val="en-GB"/>
              </w:rPr>
              <w:t>s</w:t>
            </w:r>
            <w:r w:rsidRPr="00CD586E">
              <w:rPr>
                <w:color w:val="000000" w:themeColor="text1"/>
                <w:sz w:val="20"/>
                <w:szCs w:val="20"/>
                <w:lang w:val="en-GB"/>
              </w:rPr>
              <w:t xml:space="preserve"> Project, </w:t>
            </w:r>
            <w:r w:rsidR="00010942" w:rsidRPr="00CD586E">
              <w:rPr>
                <w:color w:val="000000" w:themeColor="text1"/>
                <w:sz w:val="20"/>
                <w:szCs w:val="20"/>
                <w:lang w:val="en-GB"/>
              </w:rPr>
              <w:t xml:space="preserve">among others, </w:t>
            </w:r>
            <w:r w:rsidRPr="00CD586E">
              <w:rPr>
                <w:color w:val="000000" w:themeColor="text1"/>
                <w:sz w:val="20"/>
                <w:szCs w:val="20"/>
                <w:lang w:val="en-GB"/>
              </w:rPr>
              <w:t xml:space="preserve">to support the </w:t>
            </w:r>
            <w:r w:rsidR="00395B2E">
              <w:rPr>
                <w:color w:val="000000" w:themeColor="text1"/>
                <w:sz w:val="20"/>
                <w:szCs w:val="20"/>
                <w:lang w:val="en-GB"/>
              </w:rPr>
              <w:t>resident coordinator</w:t>
            </w:r>
            <w:r w:rsidR="00395B2E" w:rsidRPr="00CD586E">
              <w:rPr>
                <w:color w:val="000000" w:themeColor="text1"/>
                <w:sz w:val="20"/>
                <w:szCs w:val="20"/>
                <w:lang w:val="en-GB"/>
              </w:rPr>
              <w:t xml:space="preserve"> </w:t>
            </w:r>
            <w:r w:rsidRPr="00CD586E">
              <w:rPr>
                <w:color w:val="000000" w:themeColor="text1"/>
                <w:sz w:val="20"/>
                <w:szCs w:val="20"/>
                <w:lang w:val="en-GB"/>
              </w:rPr>
              <w:t xml:space="preserve">system to ensure cross-pillar coherence and </w:t>
            </w:r>
            <w:r w:rsidR="000155D0" w:rsidRPr="00CD586E">
              <w:rPr>
                <w:color w:val="000000" w:themeColor="text1"/>
                <w:sz w:val="20"/>
                <w:szCs w:val="20"/>
                <w:lang w:val="en-GB"/>
              </w:rPr>
              <w:t xml:space="preserve">promote </w:t>
            </w:r>
            <w:r w:rsidRPr="00CD586E">
              <w:rPr>
                <w:color w:val="000000" w:themeColor="text1"/>
                <w:sz w:val="20"/>
                <w:szCs w:val="20"/>
                <w:lang w:val="en-GB"/>
              </w:rPr>
              <w:t xml:space="preserve">joint analysis, planning and programming towards collective nexus outcomes. </w:t>
            </w:r>
          </w:p>
        </w:tc>
      </w:tr>
      <w:tr w:rsidR="00552C2D" w:rsidRPr="00CD586E" w14:paraId="3EF7AB47" w14:textId="77777777" w:rsidTr="00BF4A87">
        <w:tc>
          <w:tcPr>
            <w:tcW w:w="5030" w:type="dxa"/>
            <w:vMerge w:val="restart"/>
            <w:shd w:val="clear" w:color="auto" w:fill="F3F3F3"/>
          </w:tcPr>
          <w:p w14:paraId="70ADCE17" w14:textId="77777777" w:rsidR="00552C2D" w:rsidRPr="00CD586E" w:rsidRDefault="00552C2D" w:rsidP="001C1222">
            <w:pPr>
              <w:tabs>
                <w:tab w:val="left" w:pos="2880"/>
              </w:tabs>
              <w:jc w:val="center"/>
              <w:rPr>
                <w:b/>
                <w:sz w:val="20"/>
                <w:szCs w:val="20"/>
                <w:lang w:val="en-GB"/>
              </w:rPr>
            </w:pPr>
            <w:r w:rsidRPr="00CD586E">
              <w:rPr>
                <w:b/>
                <w:sz w:val="20"/>
                <w:szCs w:val="20"/>
                <w:lang w:val="en-GB"/>
              </w:rPr>
              <w:t>Key action(s)</w:t>
            </w:r>
          </w:p>
        </w:tc>
        <w:tc>
          <w:tcPr>
            <w:tcW w:w="2093" w:type="dxa"/>
            <w:gridSpan w:val="2"/>
            <w:vMerge w:val="restart"/>
            <w:shd w:val="clear" w:color="auto" w:fill="F3F3F3"/>
          </w:tcPr>
          <w:p w14:paraId="56C82FC1" w14:textId="5B85B93D" w:rsidR="00552C2D" w:rsidRPr="00CD586E" w:rsidRDefault="00E75D2A" w:rsidP="001C1222">
            <w:pPr>
              <w:tabs>
                <w:tab w:val="left" w:pos="2880"/>
              </w:tabs>
              <w:rPr>
                <w:b/>
                <w:sz w:val="20"/>
                <w:szCs w:val="20"/>
                <w:lang w:val="en-GB"/>
              </w:rPr>
            </w:pPr>
            <w:r w:rsidRPr="00CD586E">
              <w:rPr>
                <w:b/>
                <w:sz w:val="20"/>
                <w:szCs w:val="20"/>
                <w:lang w:val="en-GB"/>
              </w:rPr>
              <w:t xml:space="preserve"> </w:t>
            </w:r>
            <w:r w:rsidR="00552C2D" w:rsidRPr="00CD586E">
              <w:rPr>
                <w:b/>
                <w:sz w:val="20"/>
                <w:szCs w:val="20"/>
                <w:lang w:val="en-GB"/>
              </w:rPr>
              <w:t>Completion date</w:t>
            </w:r>
          </w:p>
        </w:tc>
        <w:tc>
          <w:tcPr>
            <w:tcW w:w="2341" w:type="dxa"/>
            <w:gridSpan w:val="2"/>
            <w:vMerge w:val="restart"/>
            <w:shd w:val="clear" w:color="auto" w:fill="F3F3F3"/>
          </w:tcPr>
          <w:p w14:paraId="58DCF26D" w14:textId="77777777" w:rsidR="00552C2D" w:rsidRPr="00CD586E" w:rsidRDefault="00552C2D" w:rsidP="001C1222">
            <w:pPr>
              <w:tabs>
                <w:tab w:val="left" w:pos="2880"/>
              </w:tabs>
              <w:rPr>
                <w:b/>
                <w:sz w:val="20"/>
                <w:szCs w:val="20"/>
                <w:lang w:val="en-GB"/>
              </w:rPr>
            </w:pPr>
            <w:r w:rsidRPr="00CD586E">
              <w:rPr>
                <w:b/>
                <w:sz w:val="20"/>
                <w:szCs w:val="20"/>
                <w:lang w:val="en-GB"/>
              </w:rPr>
              <w:t>Responsible unit(s)</w:t>
            </w:r>
          </w:p>
        </w:tc>
        <w:tc>
          <w:tcPr>
            <w:tcW w:w="3936" w:type="dxa"/>
            <w:gridSpan w:val="4"/>
            <w:shd w:val="clear" w:color="auto" w:fill="F3F3F3"/>
          </w:tcPr>
          <w:p w14:paraId="2F4D2E58" w14:textId="77777777" w:rsidR="00552C2D" w:rsidRPr="00CD586E" w:rsidRDefault="00552C2D" w:rsidP="001C1222">
            <w:pPr>
              <w:tabs>
                <w:tab w:val="left" w:pos="2880"/>
              </w:tabs>
              <w:jc w:val="center"/>
              <w:rPr>
                <w:b/>
                <w:sz w:val="20"/>
                <w:szCs w:val="20"/>
                <w:lang w:val="en-GB"/>
              </w:rPr>
            </w:pPr>
            <w:r w:rsidRPr="00CD586E">
              <w:rPr>
                <w:b/>
                <w:sz w:val="20"/>
                <w:szCs w:val="20"/>
                <w:lang w:val="en-GB"/>
              </w:rPr>
              <w:t>Tracking</w:t>
            </w:r>
          </w:p>
        </w:tc>
      </w:tr>
      <w:tr w:rsidR="00552C2D" w:rsidRPr="00CD586E" w14:paraId="302CB575" w14:textId="77777777" w:rsidTr="00BF4A87">
        <w:tc>
          <w:tcPr>
            <w:tcW w:w="5030" w:type="dxa"/>
            <w:vMerge/>
          </w:tcPr>
          <w:p w14:paraId="3E729D4F" w14:textId="77777777" w:rsidR="00552C2D" w:rsidRPr="00CD586E" w:rsidRDefault="00552C2D" w:rsidP="001C1222">
            <w:pPr>
              <w:tabs>
                <w:tab w:val="left" w:pos="2880"/>
              </w:tabs>
              <w:rPr>
                <w:b/>
                <w:sz w:val="20"/>
                <w:szCs w:val="20"/>
                <w:lang w:val="en-GB"/>
              </w:rPr>
            </w:pPr>
          </w:p>
        </w:tc>
        <w:tc>
          <w:tcPr>
            <w:tcW w:w="2093" w:type="dxa"/>
            <w:gridSpan w:val="2"/>
            <w:vMerge/>
          </w:tcPr>
          <w:p w14:paraId="4E09A35C" w14:textId="77777777" w:rsidR="00552C2D" w:rsidRPr="00CD586E" w:rsidRDefault="00552C2D" w:rsidP="001C1222">
            <w:pPr>
              <w:tabs>
                <w:tab w:val="left" w:pos="2880"/>
              </w:tabs>
              <w:rPr>
                <w:b/>
                <w:sz w:val="20"/>
                <w:szCs w:val="20"/>
                <w:lang w:val="en-GB"/>
              </w:rPr>
            </w:pPr>
          </w:p>
        </w:tc>
        <w:tc>
          <w:tcPr>
            <w:tcW w:w="2341" w:type="dxa"/>
            <w:gridSpan w:val="2"/>
            <w:vMerge/>
          </w:tcPr>
          <w:p w14:paraId="62CCDB15" w14:textId="77777777" w:rsidR="00552C2D" w:rsidRPr="00CD586E" w:rsidRDefault="00552C2D" w:rsidP="001C1222">
            <w:pPr>
              <w:tabs>
                <w:tab w:val="left" w:pos="2880"/>
              </w:tabs>
              <w:rPr>
                <w:b/>
                <w:sz w:val="20"/>
                <w:szCs w:val="20"/>
                <w:lang w:val="en-GB"/>
              </w:rPr>
            </w:pPr>
          </w:p>
        </w:tc>
        <w:tc>
          <w:tcPr>
            <w:tcW w:w="1976" w:type="dxa"/>
            <w:gridSpan w:val="2"/>
            <w:shd w:val="clear" w:color="auto" w:fill="F2F2F2" w:themeFill="background1" w:themeFillShade="F2"/>
          </w:tcPr>
          <w:p w14:paraId="67FDAC96" w14:textId="77777777" w:rsidR="00552C2D" w:rsidRPr="00CD586E" w:rsidRDefault="00552C2D" w:rsidP="001C1222">
            <w:pPr>
              <w:tabs>
                <w:tab w:val="left" w:pos="2880"/>
              </w:tabs>
              <w:rPr>
                <w:b/>
                <w:sz w:val="20"/>
                <w:szCs w:val="20"/>
                <w:lang w:val="en-GB"/>
              </w:rPr>
            </w:pPr>
            <w:r w:rsidRPr="00CD586E">
              <w:rPr>
                <w:b/>
                <w:sz w:val="20"/>
                <w:szCs w:val="20"/>
                <w:lang w:val="en-GB"/>
              </w:rPr>
              <w:t>Comments</w:t>
            </w:r>
          </w:p>
        </w:tc>
        <w:tc>
          <w:tcPr>
            <w:tcW w:w="1960" w:type="dxa"/>
            <w:gridSpan w:val="2"/>
            <w:shd w:val="clear" w:color="auto" w:fill="F2F2F2" w:themeFill="background1" w:themeFillShade="F2"/>
          </w:tcPr>
          <w:p w14:paraId="7C324923" w14:textId="557242A5" w:rsidR="00552C2D" w:rsidRPr="00CD586E" w:rsidRDefault="00552C2D" w:rsidP="00A33BCE">
            <w:pPr>
              <w:tabs>
                <w:tab w:val="left" w:pos="1080"/>
              </w:tabs>
              <w:jc w:val="both"/>
              <w:rPr>
                <w:b/>
                <w:sz w:val="20"/>
                <w:szCs w:val="20"/>
                <w:lang w:val="en-GB"/>
              </w:rPr>
            </w:pPr>
            <w:r w:rsidRPr="00CD586E">
              <w:rPr>
                <w:b/>
                <w:sz w:val="20"/>
                <w:szCs w:val="20"/>
                <w:lang w:val="en-GB"/>
              </w:rPr>
              <w:t>Status</w:t>
            </w:r>
          </w:p>
        </w:tc>
      </w:tr>
      <w:tr w:rsidR="00552C2D" w:rsidRPr="00CD586E" w14:paraId="129FC247" w14:textId="77777777" w:rsidTr="00BF4A87">
        <w:trPr>
          <w:trHeight w:val="576"/>
        </w:trPr>
        <w:tc>
          <w:tcPr>
            <w:tcW w:w="5030" w:type="dxa"/>
            <w:shd w:val="clear" w:color="auto" w:fill="auto"/>
          </w:tcPr>
          <w:p w14:paraId="3E3A1927" w14:textId="1673FEF7" w:rsidR="00E43723" w:rsidRPr="00CD586E" w:rsidRDefault="00265805" w:rsidP="00BF4A87">
            <w:pPr>
              <w:numPr>
                <w:ilvl w:val="1"/>
                <w:numId w:val="3"/>
              </w:numPr>
              <w:tabs>
                <w:tab w:val="left" w:pos="2880"/>
              </w:tabs>
              <w:contextualSpacing/>
              <w:rPr>
                <w:sz w:val="20"/>
                <w:szCs w:val="20"/>
                <w:lang w:val="en-GB"/>
              </w:rPr>
            </w:pPr>
            <w:r w:rsidRPr="00CD586E">
              <w:rPr>
                <w:sz w:val="20"/>
                <w:szCs w:val="20"/>
                <w:lang w:val="en-GB"/>
              </w:rPr>
              <w:t xml:space="preserve">Develop </w:t>
            </w:r>
            <w:r w:rsidR="00395B2E">
              <w:rPr>
                <w:sz w:val="20"/>
                <w:szCs w:val="20"/>
                <w:lang w:val="en-GB"/>
              </w:rPr>
              <w:t>c</w:t>
            </w:r>
            <w:r w:rsidR="00A33BCE" w:rsidRPr="00CD586E">
              <w:rPr>
                <w:sz w:val="20"/>
                <w:szCs w:val="20"/>
                <w:lang w:val="en-GB"/>
              </w:rPr>
              <w:t xml:space="preserve">risis </w:t>
            </w:r>
            <w:r w:rsidR="00395B2E">
              <w:rPr>
                <w:sz w:val="20"/>
                <w:szCs w:val="20"/>
                <w:lang w:val="en-GB"/>
              </w:rPr>
              <w:t>and f</w:t>
            </w:r>
            <w:r w:rsidR="00A33BCE" w:rsidRPr="00CD586E">
              <w:rPr>
                <w:sz w:val="20"/>
                <w:szCs w:val="20"/>
                <w:lang w:val="en-GB"/>
              </w:rPr>
              <w:t>ragility</w:t>
            </w:r>
            <w:r w:rsidRPr="00CD586E">
              <w:rPr>
                <w:sz w:val="20"/>
                <w:szCs w:val="20"/>
                <w:lang w:val="en-GB"/>
              </w:rPr>
              <w:t xml:space="preserve"> framework</w:t>
            </w:r>
            <w:r w:rsidR="00E75D2A" w:rsidRPr="00CD586E">
              <w:rPr>
                <w:sz w:val="20"/>
                <w:szCs w:val="20"/>
                <w:lang w:val="en-GB"/>
              </w:rPr>
              <w:t xml:space="preserve"> </w:t>
            </w:r>
          </w:p>
        </w:tc>
        <w:tc>
          <w:tcPr>
            <w:tcW w:w="2093" w:type="dxa"/>
            <w:gridSpan w:val="2"/>
            <w:shd w:val="clear" w:color="auto" w:fill="auto"/>
          </w:tcPr>
          <w:p w14:paraId="55E3CA3A" w14:textId="3D9018DC" w:rsidR="00663C12" w:rsidRPr="00CD586E" w:rsidRDefault="00937961" w:rsidP="00010942">
            <w:pPr>
              <w:contextualSpacing/>
              <w:rPr>
                <w:sz w:val="20"/>
                <w:szCs w:val="20"/>
                <w:lang w:val="en-GB"/>
              </w:rPr>
            </w:pPr>
            <w:r w:rsidRPr="00CD586E">
              <w:rPr>
                <w:sz w:val="20"/>
                <w:szCs w:val="20"/>
                <w:lang w:val="en-GB"/>
              </w:rPr>
              <w:t xml:space="preserve">June </w:t>
            </w:r>
            <w:r w:rsidR="00663C12" w:rsidRPr="00CD586E">
              <w:rPr>
                <w:sz w:val="20"/>
                <w:szCs w:val="20"/>
                <w:lang w:val="en-GB"/>
              </w:rPr>
              <w:t>2021</w:t>
            </w:r>
          </w:p>
        </w:tc>
        <w:tc>
          <w:tcPr>
            <w:tcW w:w="2341" w:type="dxa"/>
            <w:gridSpan w:val="2"/>
            <w:shd w:val="clear" w:color="auto" w:fill="auto"/>
          </w:tcPr>
          <w:p w14:paraId="1ED203D7" w14:textId="3C1ACBB1" w:rsidR="00E43723" w:rsidRPr="00CD586E" w:rsidRDefault="00663C12" w:rsidP="00B935F1">
            <w:pPr>
              <w:rPr>
                <w:sz w:val="20"/>
                <w:szCs w:val="20"/>
                <w:lang w:val="en-GB"/>
              </w:rPr>
            </w:pPr>
            <w:r w:rsidRPr="00CD586E">
              <w:rPr>
                <w:sz w:val="20"/>
                <w:szCs w:val="20"/>
                <w:lang w:val="en-GB"/>
              </w:rPr>
              <w:t>C</w:t>
            </w:r>
            <w:r w:rsidR="00395B2E">
              <w:rPr>
                <w:sz w:val="20"/>
                <w:szCs w:val="20"/>
                <w:lang w:val="en-GB"/>
              </w:rPr>
              <w:t xml:space="preserve">risis </w:t>
            </w:r>
            <w:r w:rsidRPr="00CD586E">
              <w:rPr>
                <w:sz w:val="20"/>
                <w:szCs w:val="20"/>
                <w:lang w:val="en-GB"/>
              </w:rPr>
              <w:t>B</w:t>
            </w:r>
            <w:r w:rsidR="00395B2E">
              <w:rPr>
                <w:sz w:val="20"/>
                <w:szCs w:val="20"/>
                <w:lang w:val="en-GB"/>
              </w:rPr>
              <w:t>ureau</w:t>
            </w:r>
            <w:r w:rsidRPr="00CD586E">
              <w:rPr>
                <w:sz w:val="20"/>
                <w:szCs w:val="20"/>
                <w:lang w:val="en-GB"/>
              </w:rPr>
              <w:t>/</w:t>
            </w:r>
            <w:r w:rsidR="00395B2E" w:rsidRPr="00395B2E">
              <w:rPr>
                <w:sz w:val="20"/>
                <w:szCs w:val="20"/>
                <w:lang w:val="en-GB"/>
              </w:rPr>
              <w:t>Crisis and Fragility Policy and Engagement Team</w:t>
            </w:r>
            <w:r w:rsidR="00CF3114">
              <w:rPr>
                <w:sz w:val="20"/>
                <w:szCs w:val="20"/>
                <w:lang w:val="en-GB"/>
              </w:rPr>
              <w:t xml:space="preserve"> (</w:t>
            </w:r>
            <w:r w:rsidRPr="00CD586E">
              <w:rPr>
                <w:sz w:val="20"/>
                <w:szCs w:val="20"/>
                <w:lang w:val="en-GB"/>
              </w:rPr>
              <w:t>CFPET</w:t>
            </w:r>
            <w:r w:rsidR="00800D37">
              <w:rPr>
                <w:sz w:val="20"/>
                <w:szCs w:val="20"/>
                <w:lang w:val="en-GB"/>
              </w:rPr>
              <w:t>)</w:t>
            </w:r>
          </w:p>
        </w:tc>
        <w:tc>
          <w:tcPr>
            <w:tcW w:w="1976" w:type="dxa"/>
            <w:gridSpan w:val="2"/>
            <w:shd w:val="clear" w:color="auto" w:fill="auto"/>
          </w:tcPr>
          <w:p w14:paraId="79EA10BD" w14:textId="77777777" w:rsidR="00552C2D" w:rsidRPr="00CD586E" w:rsidRDefault="00552C2D" w:rsidP="001C1222">
            <w:pPr>
              <w:tabs>
                <w:tab w:val="left" w:pos="1308"/>
              </w:tabs>
              <w:contextualSpacing/>
              <w:rPr>
                <w:sz w:val="20"/>
                <w:szCs w:val="20"/>
                <w:lang w:val="en-GB"/>
              </w:rPr>
            </w:pPr>
          </w:p>
        </w:tc>
        <w:tc>
          <w:tcPr>
            <w:tcW w:w="1960" w:type="dxa"/>
            <w:gridSpan w:val="2"/>
            <w:shd w:val="clear" w:color="auto" w:fill="auto"/>
          </w:tcPr>
          <w:p w14:paraId="2391275C" w14:textId="549AA820" w:rsidR="00663C12" w:rsidRPr="00CD586E" w:rsidRDefault="00663C12" w:rsidP="00010942">
            <w:pPr>
              <w:tabs>
                <w:tab w:val="left" w:pos="2880"/>
              </w:tabs>
              <w:rPr>
                <w:sz w:val="20"/>
                <w:szCs w:val="20"/>
                <w:lang w:val="en-GB"/>
              </w:rPr>
            </w:pPr>
            <w:r w:rsidRPr="00CD586E">
              <w:rPr>
                <w:sz w:val="20"/>
                <w:szCs w:val="20"/>
                <w:lang w:val="en-GB"/>
              </w:rPr>
              <w:t>Initiated</w:t>
            </w:r>
          </w:p>
        </w:tc>
      </w:tr>
      <w:tr w:rsidR="00552C2D" w:rsidRPr="00CD586E" w14:paraId="1A20F204" w14:textId="77777777" w:rsidTr="00BF4A87">
        <w:trPr>
          <w:trHeight w:val="576"/>
        </w:trPr>
        <w:tc>
          <w:tcPr>
            <w:tcW w:w="5030" w:type="dxa"/>
            <w:shd w:val="clear" w:color="auto" w:fill="auto"/>
          </w:tcPr>
          <w:p w14:paraId="2466B248" w14:textId="477401B4" w:rsidR="00B472BE" w:rsidRPr="00DB4AD6" w:rsidRDefault="00BF4A87" w:rsidP="00DB4AD6">
            <w:pPr>
              <w:numPr>
                <w:ilvl w:val="1"/>
                <w:numId w:val="3"/>
              </w:numPr>
              <w:tabs>
                <w:tab w:val="left" w:pos="2880"/>
              </w:tabs>
              <w:contextualSpacing/>
              <w:rPr>
                <w:sz w:val="20"/>
                <w:szCs w:val="20"/>
                <w:lang w:val="en-GB"/>
              </w:rPr>
            </w:pPr>
            <w:r w:rsidRPr="00CD586E">
              <w:rPr>
                <w:sz w:val="20"/>
                <w:szCs w:val="20"/>
                <w:lang w:val="en-GB"/>
              </w:rPr>
              <w:t xml:space="preserve">Systematize corporate learning and good practices on </w:t>
            </w:r>
            <w:r w:rsidR="00395B2E">
              <w:rPr>
                <w:sz w:val="20"/>
                <w:szCs w:val="20"/>
                <w:lang w:val="en-GB"/>
              </w:rPr>
              <w:t>the humanitarian-development-peace nexus</w:t>
            </w:r>
            <w:r w:rsidR="00A7268E" w:rsidRPr="00CD586E">
              <w:rPr>
                <w:sz w:val="20"/>
                <w:szCs w:val="20"/>
                <w:lang w:val="en-GB"/>
              </w:rPr>
              <w:t>;</w:t>
            </w:r>
            <w:r w:rsidRPr="00CD586E">
              <w:rPr>
                <w:sz w:val="20"/>
                <w:szCs w:val="20"/>
                <w:lang w:val="en-GB"/>
              </w:rPr>
              <w:t xml:space="preserve"> translate into practical policy and programme solutions for country-level application, and into strengthened global policy advocacy and leadership through relevant for</w:t>
            </w:r>
            <w:r w:rsidR="00395B2E">
              <w:rPr>
                <w:sz w:val="20"/>
                <w:szCs w:val="20"/>
                <w:lang w:val="en-GB"/>
              </w:rPr>
              <w:t>ums</w:t>
            </w:r>
            <w:r w:rsidRPr="00CD586E">
              <w:rPr>
                <w:sz w:val="20"/>
                <w:szCs w:val="20"/>
                <w:lang w:val="en-GB"/>
              </w:rPr>
              <w:t xml:space="preserve"> </w:t>
            </w:r>
          </w:p>
        </w:tc>
        <w:tc>
          <w:tcPr>
            <w:tcW w:w="2093" w:type="dxa"/>
            <w:gridSpan w:val="2"/>
            <w:shd w:val="clear" w:color="auto" w:fill="auto"/>
          </w:tcPr>
          <w:p w14:paraId="12D244DB" w14:textId="600A5CD3" w:rsidR="00552C2D" w:rsidRPr="00CD586E" w:rsidRDefault="001C3B91" w:rsidP="00B935F1">
            <w:pPr>
              <w:contextualSpacing/>
              <w:rPr>
                <w:sz w:val="20"/>
                <w:szCs w:val="20"/>
                <w:lang w:val="en-GB"/>
              </w:rPr>
            </w:pPr>
            <w:r w:rsidRPr="00CD586E">
              <w:rPr>
                <w:sz w:val="20"/>
                <w:szCs w:val="20"/>
                <w:lang w:val="en-GB"/>
              </w:rPr>
              <w:t xml:space="preserve">End </w:t>
            </w:r>
            <w:r w:rsidR="00A00DED" w:rsidRPr="00CD586E">
              <w:rPr>
                <w:sz w:val="20"/>
                <w:szCs w:val="20"/>
                <w:lang w:val="en-GB"/>
              </w:rPr>
              <w:t>2021</w:t>
            </w:r>
          </w:p>
        </w:tc>
        <w:tc>
          <w:tcPr>
            <w:tcW w:w="2341" w:type="dxa"/>
            <w:gridSpan w:val="2"/>
            <w:shd w:val="clear" w:color="auto" w:fill="auto"/>
          </w:tcPr>
          <w:p w14:paraId="27A85117" w14:textId="61C4935E" w:rsidR="00552C2D" w:rsidRPr="00CD586E" w:rsidRDefault="00221DEB" w:rsidP="00B935F1">
            <w:pPr>
              <w:rPr>
                <w:sz w:val="20"/>
                <w:szCs w:val="20"/>
                <w:lang w:val="en-GB"/>
              </w:rPr>
            </w:pPr>
            <w:r>
              <w:rPr>
                <w:sz w:val="20"/>
                <w:szCs w:val="20"/>
                <w:lang w:val="en-GB"/>
              </w:rPr>
              <w:t>Crisis Bureau/CFPET</w:t>
            </w:r>
          </w:p>
        </w:tc>
        <w:tc>
          <w:tcPr>
            <w:tcW w:w="1976" w:type="dxa"/>
            <w:gridSpan w:val="2"/>
            <w:shd w:val="clear" w:color="auto" w:fill="auto"/>
          </w:tcPr>
          <w:p w14:paraId="7F3B966D" w14:textId="77777777" w:rsidR="00552C2D" w:rsidRPr="00CD586E" w:rsidRDefault="00552C2D" w:rsidP="001C1222">
            <w:pPr>
              <w:tabs>
                <w:tab w:val="left" w:pos="1308"/>
              </w:tabs>
              <w:contextualSpacing/>
              <w:rPr>
                <w:sz w:val="20"/>
                <w:szCs w:val="20"/>
                <w:lang w:val="en-GB"/>
              </w:rPr>
            </w:pPr>
          </w:p>
        </w:tc>
        <w:tc>
          <w:tcPr>
            <w:tcW w:w="1960" w:type="dxa"/>
            <w:gridSpan w:val="2"/>
            <w:shd w:val="clear" w:color="auto" w:fill="auto"/>
          </w:tcPr>
          <w:p w14:paraId="2C06C0D8" w14:textId="583799A5" w:rsidR="00552C2D" w:rsidRPr="00CD586E" w:rsidRDefault="006A29E9" w:rsidP="001C1222">
            <w:pPr>
              <w:tabs>
                <w:tab w:val="left" w:pos="2880"/>
              </w:tabs>
              <w:rPr>
                <w:sz w:val="20"/>
                <w:szCs w:val="20"/>
                <w:lang w:val="en-GB"/>
              </w:rPr>
            </w:pPr>
            <w:r w:rsidRPr="00CD586E">
              <w:rPr>
                <w:sz w:val="20"/>
                <w:szCs w:val="20"/>
                <w:lang w:val="en-GB"/>
              </w:rPr>
              <w:t>Initiated</w:t>
            </w:r>
          </w:p>
        </w:tc>
      </w:tr>
      <w:tr w:rsidR="00552C2D" w:rsidRPr="00CD586E" w14:paraId="1853BB31" w14:textId="77777777" w:rsidTr="00DB4AD6">
        <w:trPr>
          <w:trHeight w:val="813"/>
        </w:trPr>
        <w:tc>
          <w:tcPr>
            <w:tcW w:w="13400" w:type="dxa"/>
            <w:gridSpan w:val="9"/>
            <w:shd w:val="clear" w:color="auto" w:fill="E6E6E6"/>
          </w:tcPr>
          <w:p w14:paraId="45A64FE4" w14:textId="2B211CCB" w:rsidR="00395B2E" w:rsidRPr="00395B2E" w:rsidRDefault="00552C2D" w:rsidP="00395B2E">
            <w:pPr>
              <w:rPr>
                <w:lang w:val="en-GB"/>
              </w:rPr>
            </w:pPr>
            <w:r w:rsidRPr="00CD586E">
              <w:rPr>
                <w:b/>
                <w:bCs/>
                <w:sz w:val="20"/>
                <w:szCs w:val="20"/>
                <w:lang w:val="en-GB"/>
              </w:rPr>
              <w:t>Recommendation 2</w:t>
            </w:r>
            <w:r w:rsidR="00395B2E">
              <w:rPr>
                <w:b/>
                <w:bCs/>
                <w:sz w:val="20"/>
                <w:szCs w:val="20"/>
                <w:lang w:val="en-GB"/>
              </w:rPr>
              <w:t>.</w:t>
            </w:r>
            <w:r w:rsidRPr="00CD586E">
              <w:rPr>
                <w:b/>
                <w:bCs/>
                <w:sz w:val="20"/>
                <w:szCs w:val="20"/>
                <w:lang w:val="en-GB"/>
              </w:rPr>
              <w:t xml:space="preserve"> </w:t>
            </w:r>
            <w:r w:rsidR="00395B2E">
              <w:rPr>
                <w:b/>
                <w:bCs/>
                <w:sz w:val="20"/>
                <w:szCs w:val="20"/>
                <w:lang w:val="en-GB"/>
              </w:rPr>
              <w:t>UNDP should p</w:t>
            </w:r>
            <w:r w:rsidRPr="00CD586E">
              <w:rPr>
                <w:b/>
                <w:bCs/>
                <w:sz w:val="20"/>
                <w:szCs w:val="20"/>
                <w:lang w:val="en-GB"/>
              </w:rPr>
              <w:t>rioritize support to conflict prevention at the global and country level</w:t>
            </w:r>
            <w:r w:rsidR="00395B2E">
              <w:rPr>
                <w:b/>
                <w:bCs/>
                <w:sz w:val="20"/>
                <w:szCs w:val="20"/>
                <w:lang w:val="en-GB"/>
              </w:rPr>
              <w:t>s</w:t>
            </w:r>
            <w:r w:rsidRPr="00CD586E">
              <w:rPr>
                <w:b/>
                <w:bCs/>
                <w:sz w:val="20"/>
                <w:szCs w:val="20"/>
                <w:lang w:val="en-GB"/>
              </w:rPr>
              <w:t xml:space="preserve">. </w:t>
            </w:r>
            <w:r w:rsidR="00395B2E">
              <w:rPr>
                <w:b/>
                <w:bCs/>
                <w:sz w:val="20"/>
                <w:szCs w:val="20"/>
                <w:lang w:val="en-GB"/>
              </w:rPr>
              <w:t xml:space="preserve">It </w:t>
            </w:r>
            <w:r w:rsidRPr="00CD586E">
              <w:rPr>
                <w:b/>
                <w:bCs/>
                <w:sz w:val="20"/>
                <w:szCs w:val="20"/>
                <w:lang w:val="en-GB"/>
              </w:rPr>
              <w:t xml:space="preserve">should develop its prevention offer with a focus on facilitating long-term structural change and a generational transformation agenda in conflict-affected countries. </w:t>
            </w:r>
            <w:r w:rsidR="00395B2E">
              <w:rPr>
                <w:b/>
                <w:bCs/>
                <w:sz w:val="20"/>
                <w:szCs w:val="20"/>
                <w:lang w:val="en-GB"/>
              </w:rPr>
              <w:t>UNDP should i</w:t>
            </w:r>
            <w:r w:rsidRPr="00CD586E">
              <w:rPr>
                <w:b/>
                <w:bCs/>
                <w:sz w:val="20"/>
                <w:szCs w:val="20"/>
                <w:lang w:val="en-GB"/>
              </w:rPr>
              <w:t>dentify areas where there will be a sustained long-term focus</w:t>
            </w:r>
            <w:r w:rsidR="00395B2E">
              <w:rPr>
                <w:b/>
                <w:bCs/>
                <w:sz w:val="20"/>
                <w:szCs w:val="20"/>
                <w:lang w:val="en-GB"/>
              </w:rPr>
              <w:t xml:space="preserve"> and</w:t>
            </w:r>
            <w:r w:rsidRPr="00CD586E">
              <w:rPr>
                <w:b/>
                <w:bCs/>
                <w:sz w:val="20"/>
                <w:szCs w:val="20"/>
                <w:lang w:val="en-GB"/>
              </w:rPr>
              <w:t xml:space="preserve"> </w:t>
            </w:r>
            <w:r w:rsidR="00395B2E">
              <w:rPr>
                <w:b/>
                <w:bCs/>
                <w:sz w:val="20"/>
                <w:szCs w:val="20"/>
                <w:lang w:val="en-GB"/>
              </w:rPr>
              <w:t>a</w:t>
            </w:r>
            <w:r w:rsidRPr="00CD586E">
              <w:rPr>
                <w:b/>
                <w:bCs/>
                <w:sz w:val="20"/>
                <w:szCs w:val="20"/>
                <w:lang w:val="en-GB"/>
              </w:rPr>
              <w:t>s part of the prevention offer, address the interlinked dimensions of climate and conflict.</w:t>
            </w:r>
          </w:p>
        </w:tc>
      </w:tr>
      <w:tr w:rsidR="00552C2D" w:rsidRPr="00CD586E" w14:paraId="38412379" w14:textId="77777777" w:rsidTr="00BF4A87">
        <w:trPr>
          <w:trHeight w:val="710"/>
        </w:trPr>
        <w:tc>
          <w:tcPr>
            <w:tcW w:w="13400" w:type="dxa"/>
            <w:gridSpan w:val="9"/>
            <w:shd w:val="clear" w:color="auto" w:fill="F3F3F3"/>
          </w:tcPr>
          <w:p w14:paraId="5F4106B7" w14:textId="7FF6D7DD" w:rsidR="00552C2D" w:rsidRPr="00CD586E" w:rsidRDefault="00552C2D" w:rsidP="00DB4AD6">
            <w:pPr>
              <w:tabs>
                <w:tab w:val="left" w:pos="2880"/>
              </w:tabs>
              <w:jc w:val="both"/>
              <w:rPr>
                <w:sz w:val="20"/>
                <w:szCs w:val="20"/>
                <w:lang w:val="en-GB"/>
              </w:rPr>
            </w:pPr>
            <w:r w:rsidRPr="00CD586E">
              <w:rPr>
                <w:b/>
                <w:sz w:val="20"/>
                <w:szCs w:val="20"/>
                <w:lang w:val="en-GB"/>
              </w:rPr>
              <w:t>Management response:</w:t>
            </w:r>
            <w:r w:rsidRPr="00CD586E">
              <w:rPr>
                <w:sz w:val="20"/>
                <w:szCs w:val="20"/>
                <w:lang w:val="en-GB"/>
              </w:rPr>
              <w:t xml:space="preserve"> </w:t>
            </w:r>
          </w:p>
          <w:p w14:paraId="70A9F27B" w14:textId="2E5D1F74" w:rsidR="00FB181A" w:rsidRPr="00DB4AD6" w:rsidRDefault="00FB181A" w:rsidP="00DB4AD6">
            <w:pPr>
              <w:tabs>
                <w:tab w:val="left" w:pos="2880"/>
              </w:tabs>
              <w:jc w:val="both"/>
              <w:rPr>
                <w:sz w:val="12"/>
                <w:szCs w:val="12"/>
                <w:lang w:val="en-GB"/>
              </w:rPr>
            </w:pPr>
          </w:p>
          <w:p w14:paraId="21122C10" w14:textId="2272412A" w:rsidR="27EFE3EE" w:rsidRPr="00CD586E" w:rsidRDefault="27EFE3EE" w:rsidP="00DB4AD6">
            <w:pPr>
              <w:spacing w:line="259" w:lineRule="auto"/>
              <w:jc w:val="both"/>
              <w:rPr>
                <w:sz w:val="20"/>
                <w:szCs w:val="20"/>
                <w:lang w:val="en-GB"/>
              </w:rPr>
            </w:pPr>
            <w:r w:rsidRPr="00CD586E">
              <w:rPr>
                <w:sz w:val="20"/>
                <w:szCs w:val="20"/>
                <w:lang w:val="en-GB"/>
              </w:rPr>
              <w:t xml:space="preserve">UNDP </w:t>
            </w:r>
            <w:r w:rsidR="00A82587">
              <w:rPr>
                <w:sz w:val="20"/>
                <w:szCs w:val="20"/>
                <w:lang w:val="en-GB"/>
              </w:rPr>
              <w:t xml:space="preserve">accepts the recommendation </w:t>
            </w:r>
            <w:r w:rsidR="003F3301">
              <w:rPr>
                <w:sz w:val="20"/>
                <w:szCs w:val="20"/>
                <w:lang w:val="en-GB"/>
              </w:rPr>
              <w:t xml:space="preserve">and </w:t>
            </w:r>
            <w:r w:rsidR="000155D0" w:rsidRPr="00CD586E">
              <w:rPr>
                <w:sz w:val="20"/>
                <w:szCs w:val="20"/>
                <w:lang w:val="en-GB"/>
              </w:rPr>
              <w:t>is developing</w:t>
            </w:r>
            <w:r w:rsidRPr="00CD586E">
              <w:rPr>
                <w:sz w:val="20"/>
                <w:szCs w:val="20"/>
                <w:lang w:val="en-GB"/>
              </w:rPr>
              <w:t xml:space="preserve"> a </w:t>
            </w:r>
            <w:r w:rsidR="000155D0" w:rsidRPr="00CD586E">
              <w:rPr>
                <w:sz w:val="20"/>
                <w:szCs w:val="20"/>
                <w:lang w:val="en-GB"/>
              </w:rPr>
              <w:t xml:space="preserve">new </w:t>
            </w:r>
            <w:r w:rsidR="00A7268E" w:rsidRPr="00CD586E">
              <w:rPr>
                <w:sz w:val="20"/>
                <w:szCs w:val="20"/>
                <w:lang w:val="en-GB"/>
              </w:rPr>
              <w:t>p</w:t>
            </w:r>
            <w:r w:rsidRPr="00CD586E">
              <w:rPr>
                <w:sz w:val="20"/>
                <w:szCs w:val="20"/>
                <w:lang w:val="en-GB"/>
              </w:rPr>
              <w:t xml:space="preserve">revention </w:t>
            </w:r>
            <w:r w:rsidR="00A7268E" w:rsidRPr="00CD586E">
              <w:rPr>
                <w:sz w:val="20"/>
                <w:szCs w:val="20"/>
                <w:lang w:val="en-GB"/>
              </w:rPr>
              <w:t>o</w:t>
            </w:r>
            <w:r w:rsidR="000155D0" w:rsidRPr="00CD586E">
              <w:rPr>
                <w:sz w:val="20"/>
                <w:szCs w:val="20"/>
                <w:lang w:val="en-GB"/>
              </w:rPr>
              <w:t xml:space="preserve">ffer </w:t>
            </w:r>
            <w:r w:rsidRPr="00CD586E">
              <w:rPr>
                <w:sz w:val="20"/>
                <w:szCs w:val="20"/>
                <w:lang w:val="en-GB"/>
              </w:rPr>
              <w:t xml:space="preserve">that </w:t>
            </w:r>
            <w:r w:rsidR="00AA27F0" w:rsidRPr="00CD586E">
              <w:rPr>
                <w:sz w:val="20"/>
                <w:szCs w:val="20"/>
                <w:lang w:val="en-GB"/>
              </w:rPr>
              <w:t>covers</w:t>
            </w:r>
            <w:r w:rsidR="008D2E77" w:rsidRPr="00CD586E">
              <w:rPr>
                <w:sz w:val="20"/>
                <w:szCs w:val="20"/>
                <w:lang w:val="en-GB"/>
              </w:rPr>
              <w:t xml:space="preserve"> </w:t>
            </w:r>
            <w:r w:rsidRPr="00CD586E">
              <w:rPr>
                <w:sz w:val="20"/>
                <w:szCs w:val="20"/>
                <w:lang w:val="en-GB"/>
              </w:rPr>
              <w:t>multi</w:t>
            </w:r>
            <w:r w:rsidR="008D2E77" w:rsidRPr="00CD586E">
              <w:rPr>
                <w:sz w:val="20"/>
                <w:szCs w:val="20"/>
                <w:lang w:val="en-GB"/>
              </w:rPr>
              <w:t>ple</w:t>
            </w:r>
            <w:r w:rsidRPr="00CD586E">
              <w:rPr>
                <w:sz w:val="20"/>
                <w:szCs w:val="20"/>
                <w:lang w:val="en-GB"/>
              </w:rPr>
              <w:t xml:space="preserve"> time</w:t>
            </w:r>
            <w:r w:rsidR="00E3668F">
              <w:rPr>
                <w:sz w:val="20"/>
                <w:szCs w:val="20"/>
                <w:lang w:val="en-GB"/>
              </w:rPr>
              <w:t xml:space="preserve"> </w:t>
            </w:r>
            <w:r w:rsidRPr="00CD586E">
              <w:rPr>
                <w:sz w:val="20"/>
                <w:szCs w:val="20"/>
                <w:lang w:val="en-GB"/>
              </w:rPr>
              <w:t>frame</w:t>
            </w:r>
            <w:r w:rsidR="008D2E77" w:rsidRPr="00CD586E">
              <w:rPr>
                <w:sz w:val="20"/>
                <w:szCs w:val="20"/>
                <w:lang w:val="en-GB"/>
              </w:rPr>
              <w:t>s</w:t>
            </w:r>
            <w:r w:rsidR="005F193F" w:rsidRPr="00CD586E">
              <w:rPr>
                <w:sz w:val="20"/>
                <w:szCs w:val="20"/>
                <w:lang w:val="en-GB"/>
              </w:rPr>
              <w:t>:</w:t>
            </w:r>
            <w:r w:rsidRPr="00CD586E">
              <w:rPr>
                <w:sz w:val="20"/>
                <w:szCs w:val="20"/>
                <w:lang w:val="en-GB"/>
              </w:rPr>
              <w:t xml:space="preserve"> </w:t>
            </w:r>
            <w:r w:rsidR="00453FD3" w:rsidRPr="00CD586E">
              <w:rPr>
                <w:sz w:val="20"/>
                <w:szCs w:val="20"/>
                <w:lang w:val="en-GB"/>
              </w:rPr>
              <w:t>short</w:t>
            </w:r>
            <w:r w:rsidR="004A7B54" w:rsidRPr="00CD586E">
              <w:rPr>
                <w:sz w:val="20"/>
                <w:szCs w:val="20"/>
                <w:lang w:val="en-GB"/>
              </w:rPr>
              <w:t>-</w:t>
            </w:r>
            <w:r w:rsidR="005F193F" w:rsidRPr="00CD586E">
              <w:rPr>
                <w:sz w:val="20"/>
                <w:szCs w:val="20"/>
                <w:lang w:val="en-GB"/>
              </w:rPr>
              <w:t xml:space="preserve">term, </w:t>
            </w:r>
            <w:r w:rsidRPr="00CD586E">
              <w:rPr>
                <w:sz w:val="20"/>
                <w:szCs w:val="20"/>
                <w:lang w:val="en-GB"/>
              </w:rPr>
              <w:t xml:space="preserve">focusing on early </w:t>
            </w:r>
            <w:r w:rsidR="00F15489" w:rsidRPr="00CD586E">
              <w:rPr>
                <w:sz w:val="20"/>
                <w:szCs w:val="20"/>
                <w:lang w:val="en-GB"/>
              </w:rPr>
              <w:t xml:space="preserve">warning and early </w:t>
            </w:r>
            <w:r w:rsidR="52ED8F04" w:rsidRPr="00CD586E">
              <w:rPr>
                <w:sz w:val="20"/>
                <w:szCs w:val="20"/>
                <w:lang w:val="en-GB"/>
              </w:rPr>
              <w:t>preventive action</w:t>
            </w:r>
            <w:r w:rsidR="005F193F" w:rsidRPr="00CD586E">
              <w:rPr>
                <w:sz w:val="20"/>
                <w:szCs w:val="20"/>
                <w:lang w:val="en-GB"/>
              </w:rPr>
              <w:t xml:space="preserve">; </w:t>
            </w:r>
            <w:r w:rsidR="52ED8F04" w:rsidRPr="00CD586E">
              <w:rPr>
                <w:sz w:val="20"/>
                <w:szCs w:val="20"/>
                <w:lang w:val="en-GB"/>
              </w:rPr>
              <w:t>medium</w:t>
            </w:r>
            <w:r w:rsidR="005F193F" w:rsidRPr="00CD586E">
              <w:rPr>
                <w:sz w:val="20"/>
                <w:szCs w:val="20"/>
                <w:lang w:val="en-GB"/>
              </w:rPr>
              <w:t>-</w:t>
            </w:r>
            <w:r w:rsidR="52ED8F04" w:rsidRPr="00CD586E">
              <w:rPr>
                <w:sz w:val="20"/>
                <w:szCs w:val="20"/>
                <w:lang w:val="en-GB"/>
              </w:rPr>
              <w:t>term</w:t>
            </w:r>
            <w:r w:rsidR="005F193F" w:rsidRPr="00CD586E">
              <w:rPr>
                <w:sz w:val="20"/>
                <w:szCs w:val="20"/>
                <w:lang w:val="en-GB"/>
              </w:rPr>
              <w:t>,</w:t>
            </w:r>
            <w:r w:rsidR="52ED8F04" w:rsidRPr="00CD586E">
              <w:rPr>
                <w:sz w:val="20"/>
                <w:szCs w:val="20"/>
                <w:lang w:val="en-GB"/>
              </w:rPr>
              <w:t xml:space="preserve"> focusing on building infrastructure </w:t>
            </w:r>
            <w:r w:rsidR="00453FD3" w:rsidRPr="00CD586E">
              <w:rPr>
                <w:sz w:val="20"/>
                <w:szCs w:val="20"/>
                <w:lang w:val="en-GB"/>
              </w:rPr>
              <w:t>for</w:t>
            </w:r>
            <w:r w:rsidR="52ED8F04" w:rsidRPr="00CD586E">
              <w:rPr>
                <w:sz w:val="20"/>
                <w:szCs w:val="20"/>
                <w:lang w:val="en-GB"/>
              </w:rPr>
              <w:t xml:space="preserve"> peace and capacities for dialogue, mediation and</w:t>
            </w:r>
            <w:r w:rsidR="2665CFA1" w:rsidRPr="00CD586E">
              <w:rPr>
                <w:sz w:val="20"/>
                <w:szCs w:val="20"/>
                <w:lang w:val="en-GB"/>
              </w:rPr>
              <w:t xml:space="preserve"> consensus</w:t>
            </w:r>
            <w:r w:rsidR="00B472BE">
              <w:rPr>
                <w:sz w:val="20"/>
                <w:szCs w:val="20"/>
                <w:lang w:val="en-GB"/>
              </w:rPr>
              <w:t>-</w:t>
            </w:r>
            <w:r w:rsidR="2665CFA1" w:rsidRPr="00CD586E">
              <w:rPr>
                <w:sz w:val="20"/>
                <w:szCs w:val="20"/>
                <w:lang w:val="en-GB"/>
              </w:rPr>
              <w:t>building</w:t>
            </w:r>
            <w:r w:rsidR="005F193F" w:rsidRPr="00CD586E">
              <w:rPr>
                <w:sz w:val="20"/>
                <w:szCs w:val="20"/>
                <w:lang w:val="en-GB"/>
              </w:rPr>
              <w:t>;</w:t>
            </w:r>
            <w:r w:rsidR="6B66967A" w:rsidRPr="00CD586E">
              <w:rPr>
                <w:sz w:val="20"/>
                <w:szCs w:val="20"/>
                <w:lang w:val="en-GB"/>
              </w:rPr>
              <w:t xml:space="preserve"> and long</w:t>
            </w:r>
            <w:r w:rsidR="005F193F" w:rsidRPr="00CD586E">
              <w:rPr>
                <w:sz w:val="20"/>
                <w:szCs w:val="20"/>
                <w:lang w:val="en-GB"/>
              </w:rPr>
              <w:t>-</w:t>
            </w:r>
            <w:r w:rsidR="6B66967A" w:rsidRPr="00CD586E">
              <w:rPr>
                <w:sz w:val="20"/>
                <w:szCs w:val="20"/>
                <w:lang w:val="en-GB"/>
              </w:rPr>
              <w:t>term</w:t>
            </w:r>
            <w:r w:rsidR="005F193F" w:rsidRPr="00CD586E">
              <w:rPr>
                <w:sz w:val="20"/>
                <w:szCs w:val="20"/>
                <w:lang w:val="en-GB"/>
              </w:rPr>
              <w:t>,</w:t>
            </w:r>
            <w:r w:rsidR="6B66967A" w:rsidRPr="00CD586E">
              <w:rPr>
                <w:sz w:val="20"/>
                <w:szCs w:val="20"/>
                <w:lang w:val="en-GB"/>
              </w:rPr>
              <w:t xml:space="preserve"> </w:t>
            </w:r>
            <w:r w:rsidR="00F15489" w:rsidRPr="00CD586E">
              <w:rPr>
                <w:sz w:val="20"/>
                <w:szCs w:val="20"/>
                <w:lang w:val="en-GB"/>
              </w:rPr>
              <w:t xml:space="preserve">addressing underlying and root developmental causes of conflict, </w:t>
            </w:r>
            <w:r w:rsidR="0007707E" w:rsidRPr="00CD586E">
              <w:rPr>
                <w:sz w:val="20"/>
                <w:szCs w:val="20"/>
                <w:lang w:val="en-GB"/>
              </w:rPr>
              <w:t>including climate</w:t>
            </w:r>
            <w:r w:rsidR="005577CD" w:rsidRPr="00CD586E">
              <w:rPr>
                <w:sz w:val="20"/>
                <w:szCs w:val="20"/>
                <w:lang w:val="en-GB"/>
              </w:rPr>
              <w:t xml:space="preserve"> change</w:t>
            </w:r>
            <w:r w:rsidR="0007707E" w:rsidRPr="00CD586E">
              <w:rPr>
                <w:sz w:val="20"/>
                <w:szCs w:val="20"/>
                <w:lang w:val="en-GB"/>
              </w:rPr>
              <w:t xml:space="preserve">, </w:t>
            </w:r>
            <w:r w:rsidR="00F15489" w:rsidRPr="00CD586E">
              <w:rPr>
                <w:sz w:val="20"/>
                <w:szCs w:val="20"/>
                <w:lang w:val="en-GB"/>
              </w:rPr>
              <w:t>which require prioritization in UNDP country programmes</w:t>
            </w:r>
            <w:r w:rsidR="5945EC4E" w:rsidRPr="00CD586E">
              <w:rPr>
                <w:sz w:val="20"/>
                <w:szCs w:val="20"/>
                <w:lang w:val="en-GB"/>
              </w:rPr>
              <w:t>.</w:t>
            </w:r>
            <w:r w:rsidR="05F8991C" w:rsidRPr="00CD586E">
              <w:rPr>
                <w:sz w:val="20"/>
                <w:szCs w:val="20"/>
                <w:lang w:val="en-GB"/>
              </w:rPr>
              <w:t xml:space="preserve"> </w:t>
            </w:r>
            <w:r w:rsidR="00552B83" w:rsidRPr="00CD586E">
              <w:rPr>
                <w:sz w:val="20"/>
                <w:szCs w:val="20"/>
                <w:lang w:val="en-GB"/>
              </w:rPr>
              <w:t>The offer will factor in risk-informed development</w:t>
            </w:r>
            <w:r w:rsidR="005B7B19" w:rsidRPr="00CD586E">
              <w:rPr>
                <w:sz w:val="20"/>
                <w:szCs w:val="20"/>
                <w:lang w:val="en-GB"/>
              </w:rPr>
              <w:t xml:space="preserve"> and</w:t>
            </w:r>
            <w:r w:rsidR="00552B83" w:rsidRPr="00CD586E">
              <w:rPr>
                <w:sz w:val="20"/>
                <w:szCs w:val="20"/>
                <w:lang w:val="en-GB"/>
              </w:rPr>
              <w:t xml:space="preserve"> integrated approaches in complex crisis environments</w:t>
            </w:r>
            <w:r w:rsidR="00453FD3" w:rsidRPr="00CD586E">
              <w:rPr>
                <w:sz w:val="20"/>
                <w:szCs w:val="20"/>
                <w:lang w:val="en-GB"/>
              </w:rPr>
              <w:t>.</w:t>
            </w:r>
            <w:r w:rsidR="00552B83" w:rsidRPr="00CD586E">
              <w:rPr>
                <w:sz w:val="20"/>
                <w:szCs w:val="20"/>
                <w:lang w:val="en-GB"/>
              </w:rPr>
              <w:t xml:space="preserve"> </w:t>
            </w:r>
            <w:r w:rsidR="05F8991C" w:rsidRPr="00CD586E">
              <w:rPr>
                <w:sz w:val="20"/>
                <w:szCs w:val="20"/>
                <w:lang w:val="en-GB"/>
              </w:rPr>
              <w:t xml:space="preserve">Aligned to </w:t>
            </w:r>
            <w:r w:rsidR="2A84F912" w:rsidRPr="00CD586E">
              <w:rPr>
                <w:sz w:val="20"/>
                <w:szCs w:val="20"/>
                <w:lang w:val="en-GB"/>
              </w:rPr>
              <w:t>this</w:t>
            </w:r>
            <w:r w:rsidR="00524E70" w:rsidRPr="00CD586E">
              <w:rPr>
                <w:sz w:val="20"/>
                <w:szCs w:val="20"/>
                <w:lang w:val="en-GB"/>
              </w:rPr>
              <w:t>,</w:t>
            </w:r>
            <w:r w:rsidR="2A84F912" w:rsidRPr="00CD586E">
              <w:rPr>
                <w:sz w:val="20"/>
                <w:szCs w:val="20"/>
                <w:lang w:val="en-GB"/>
              </w:rPr>
              <w:t xml:space="preserve"> UNDP will develop a </w:t>
            </w:r>
            <w:r w:rsidR="00524E70" w:rsidRPr="00CD586E">
              <w:rPr>
                <w:sz w:val="20"/>
                <w:szCs w:val="20"/>
                <w:lang w:val="en-GB"/>
              </w:rPr>
              <w:t xml:space="preserve">new </w:t>
            </w:r>
            <w:r w:rsidR="2A84F912" w:rsidRPr="00CD586E">
              <w:rPr>
                <w:sz w:val="20"/>
                <w:szCs w:val="20"/>
                <w:lang w:val="en-GB"/>
              </w:rPr>
              <w:t>methodolog</w:t>
            </w:r>
            <w:r w:rsidR="00524E70" w:rsidRPr="00CD586E">
              <w:rPr>
                <w:sz w:val="20"/>
                <w:szCs w:val="20"/>
                <w:lang w:val="en-GB"/>
              </w:rPr>
              <w:t>y</w:t>
            </w:r>
            <w:r w:rsidR="2A84F912" w:rsidRPr="00CD586E">
              <w:rPr>
                <w:sz w:val="20"/>
                <w:szCs w:val="20"/>
                <w:lang w:val="en-GB"/>
              </w:rPr>
              <w:t xml:space="preserve"> </w:t>
            </w:r>
            <w:r w:rsidR="00524E70" w:rsidRPr="00CD586E">
              <w:rPr>
                <w:sz w:val="20"/>
                <w:szCs w:val="20"/>
                <w:lang w:val="en-GB"/>
              </w:rPr>
              <w:t>to assess its prevention impact</w:t>
            </w:r>
            <w:r w:rsidR="2A84F912" w:rsidRPr="00CD586E">
              <w:rPr>
                <w:sz w:val="20"/>
                <w:szCs w:val="20"/>
                <w:lang w:val="en-GB"/>
              </w:rPr>
              <w:t xml:space="preserve">. </w:t>
            </w:r>
          </w:p>
          <w:p w14:paraId="280685A2" w14:textId="143ABBF5" w:rsidR="006E021F" w:rsidRPr="00CD586E" w:rsidRDefault="006E021F" w:rsidP="00924407">
            <w:pPr>
              <w:spacing w:after="60"/>
              <w:jc w:val="both"/>
              <w:rPr>
                <w:color w:val="000000" w:themeColor="text1"/>
                <w:sz w:val="20"/>
                <w:szCs w:val="20"/>
                <w:lang w:val="en-GB"/>
              </w:rPr>
            </w:pPr>
            <w:r w:rsidRPr="00CD586E">
              <w:rPr>
                <w:color w:val="000000" w:themeColor="text1"/>
                <w:sz w:val="20"/>
                <w:szCs w:val="20"/>
                <w:lang w:val="en-GB"/>
              </w:rPr>
              <w:lastRenderedPageBreak/>
              <w:t xml:space="preserve">As part of </w:t>
            </w:r>
            <w:r w:rsidR="00D07A60" w:rsidRPr="00CD586E">
              <w:rPr>
                <w:color w:val="000000" w:themeColor="text1"/>
                <w:sz w:val="20"/>
                <w:szCs w:val="20"/>
                <w:lang w:val="en-GB"/>
              </w:rPr>
              <w:t>this</w:t>
            </w:r>
            <w:r w:rsidRPr="00CD586E">
              <w:rPr>
                <w:color w:val="000000" w:themeColor="text1"/>
                <w:sz w:val="20"/>
                <w:szCs w:val="20"/>
                <w:lang w:val="en-GB"/>
              </w:rPr>
              <w:t xml:space="preserve"> prevention offer and strengthening links between early warning and early action, </w:t>
            </w:r>
            <w:r w:rsidR="00E3668F">
              <w:rPr>
                <w:color w:val="000000" w:themeColor="text1"/>
                <w:sz w:val="20"/>
                <w:szCs w:val="20"/>
                <w:lang w:val="en-GB"/>
              </w:rPr>
              <w:t xml:space="preserve">the work of </w:t>
            </w:r>
            <w:r w:rsidRPr="00CD586E">
              <w:rPr>
                <w:color w:val="000000" w:themeColor="text1"/>
                <w:sz w:val="20"/>
                <w:szCs w:val="20"/>
                <w:lang w:val="en-GB"/>
              </w:rPr>
              <w:t xml:space="preserve">UNDP on monitoring crisis risks will build on </w:t>
            </w:r>
            <w:r w:rsidR="00E3668F">
              <w:rPr>
                <w:color w:val="000000" w:themeColor="text1"/>
                <w:sz w:val="20"/>
                <w:szCs w:val="20"/>
                <w:lang w:val="en-GB"/>
              </w:rPr>
              <w:t xml:space="preserve">the organization’s </w:t>
            </w:r>
            <w:r w:rsidRPr="00CD586E">
              <w:rPr>
                <w:color w:val="000000" w:themeColor="text1"/>
                <w:sz w:val="20"/>
                <w:szCs w:val="20"/>
                <w:lang w:val="en-GB"/>
              </w:rPr>
              <w:t>data strategy and related efforts to strengthen data collection, data literacy and data</w:t>
            </w:r>
            <w:r w:rsidR="00A33BCE" w:rsidRPr="00CD586E">
              <w:rPr>
                <w:color w:val="000000" w:themeColor="text1"/>
                <w:sz w:val="20"/>
                <w:szCs w:val="20"/>
                <w:lang w:val="en-GB"/>
              </w:rPr>
              <w:t>/</w:t>
            </w:r>
            <w:r w:rsidRPr="00CD586E">
              <w:rPr>
                <w:color w:val="000000" w:themeColor="text1"/>
                <w:sz w:val="20"/>
                <w:szCs w:val="20"/>
                <w:lang w:val="en-GB"/>
              </w:rPr>
              <w:t>evidence-based analysis and programming for scaled</w:t>
            </w:r>
            <w:r w:rsidR="00D07A60" w:rsidRPr="00CD586E">
              <w:rPr>
                <w:color w:val="000000" w:themeColor="text1"/>
                <w:sz w:val="20"/>
                <w:szCs w:val="20"/>
                <w:lang w:val="en-GB"/>
              </w:rPr>
              <w:t>-</w:t>
            </w:r>
            <w:r w:rsidRPr="00CD586E">
              <w:rPr>
                <w:color w:val="000000" w:themeColor="text1"/>
                <w:sz w:val="20"/>
                <w:szCs w:val="20"/>
                <w:lang w:val="en-GB"/>
              </w:rPr>
              <w:t>up prevention work. It will feed into internal decision-</w:t>
            </w:r>
            <w:r w:rsidR="00D07A60" w:rsidRPr="00CD586E">
              <w:rPr>
                <w:color w:val="000000" w:themeColor="text1"/>
                <w:sz w:val="20"/>
                <w:szCs w:val="20"/>
                <w:lang w:val="en-GB"/>
              </w:rPr>
              <w:t xml:space="preserve">making </w:t>
            </w:r>
            <w:r w:rsidRPr="00CD586E">
              <w:rPr>
                <w:color w:val="000000" w:themeColor="text1"/>
                <w:sz w:val="20"/>
                <w:szCs w:val="20"/>
                <w:lang w:val="en-GB"/>
              </w:rPr>
              <w:t>support mechanisms for regular horizon scanning to inform early prevention action</w:t>
            </w:r>
            <w:r w:rsidR="00552B83" w:rsidRPr="00CD586E">
              <w:rPr>
                <w:color w:val="000000" w:themeColor="text1"/>
                <w:sz w:val="20"/>
                <w:szCs w:val="20"/>
                <w:lang w:val="en-GB"/>
              </w:rPr>
              <w:t>, both within UNDP and at an inter-agency level through relevant for</w:t>
            </w:r>
            <w:r w:rsidR="00E3668F">
              <w:rPr>
                <w:color w:val="000000" w:themeColor="text1"/>
                <w:sz w:val="20"/>
                <w:szCs w:val="20"/>
                <w:lang w:val="en-GB"/>
              </w:rPr>
              <w:t>ums</w:t>
            </w:r>
            <w:r w:rsidR="00552B83" w:rsidRPr="00CD586E">
              <w:rPr>
                <w:color w:val="000000" w:themeColor="text1"/>
                <w:sz w:val="20"/>
                <w:szCs w:val="20"/>
                <w:lang w:val="en-GB"/>
              </w:rPr>
              <w:t xml:space="preserve"> </w:t>
            </w:r>
            <w:r w:rsidR="00A33BCE" w:rsidRPr="00CD586E">
              <w:rPr>
                <w:color w:val="000000" w:themeColor="text1"/>
                <w:sz w:val="20"/>
                <w:szCs w:val="20"/>
                <w:lang w:val="en-GB"/>
              </w:rPr>
              <w:t>(e.g.</w:t>
            </w:r>
            <w:r w:rsidR="00E3668F">
              <w:rPr>
                <w:color w:val="000000" w:themeColor="text1"/>
                <w:sz w:val="20"/>
                <w:szCs w:val="20"/>
                <w:lang w:val="en-GB"/>
              </w:rPr>
              <w:t>,</w:t>
            </w:r>
            <w:r w:rsidR="00A33BCE" w:rsidRPr="00CD586E">
              <w:rPr>
                <w:color w:val="000000" w:themeColor="text1"/>
                <w:sz w:val="20"/>
                <w:szCs w:val="20"/>
                <w:lang w:val="en-GB"/>
              </w:rPr>
              <w:t xml:space="preserve"> </w:t>
            </w:r>
            <w:r w:rsidR="00B472BE">
              <w:rPr>
                <w:color w:val="000000" w:themeColor="text1"/>
                <w:sz w:val="20"/>
                <w:szCs w:val="20"/>
                <w:lang w:val="en-GB"/>
              </w:rPr>
              <w:t xml:space="preserve">Inter-Agency Standing Committee </w:t>
            </w:r>
            <w:r w:rsidR="00552B83" w:rsidRPr="00CD586E">
              <w:rPr>
                <w:color w:val="000000" w:themeColor="text1"/>
                <w:sz w:val="20"/>
                <w:szCs w:val="20"/>
                <w:lang w:val="en-GB"/>
              </w:rPr>
              <w:t>and U</w:t>
            </w:r>
            <w:r w:rsidR="000244FF">
              <w:rPr>
                <w:color w:val="000000" w:themeColor="text1"/>
                <w:sz w:val="20"/>
                <w:szCs w:val="20"/>
                <w:lang w:val="en-GB"/>
              </w:rPr>
              <w:t xml:space="preserve">nited </w:t>
            </w:r>
            <w:r w:rsidR="00552B83" w:rsidRPr="00CD586E">
              <w:rPr>
                <w:color w:val="000000" w:themeColor="text1"/>
                <w:sz w:val="20"/>
                <w:szCs w:val="20"/>
                <w:lang w:val="en-GB"/>
              </w:rPr>
              <w:t>N</w:t>
            </w:r>
            <w:r w:rsidR="000244FF">
              <w:rPr>
                <w:color w:val="000000" w:themeColor="text1"/>
                <w:sz w:val="20"/>
                <w:szCs w:val="20"/>
                <w:lang w:val="en-GB"/>
              </w:rPr>
              <w:t>ations</w:t>
            </w:r>
            <w:r w:rsidR="00552B83" w:rsidRPr="00CD586E">
              <w:rPr>
                <w:color w:val="000000" w:themeColor="text1"/>
                <w:sz w:val="20"/>
                <w:szCs w:val="20"/>
                <w:lang w:val="en-GB"/>
              </w:rPr>
              <w:t xml:space="preserve"> prevention architecture</w:t>
            </w:r>
            <w:r w:rsidR="00A33BCE" w:rsidRPr="00CD586E">
              <w:rPr>
                <w:color w:val="000000" w:themeColor="text1"/>
                <w:sz w:val="20"/>
                <w:szCs w:val="20"/>
                <w:lang w:val="en-GB"/>
              </w:rPr>
              <w:t>)</w:t>
            </w:r>
            <w:r w:rsidRPr="00CD586E">
              <w:rPr>
                <w:color w:val="000000" w:themeColor="text1"/>
                <w:sz w:val="20"/>
                <w:szCs w:val="20"/>
                <w:lang w:val="en-GB"/>
              </w:rPr>
              <w:t>.</w:t>
            </w:r>
            <w:r w:rsidR="00E75D2A" w:rsidRPr="00CD586E">
              <w:rPr>
                <w:color w:val="000000" w:themeColor="text1"/>
                <w:sz w:val="20"/>
                <w:szCs w:val="20"/>
                <w:lang w:val="en-GB"/>
              </w:rPr>
              <w:t xml:space="preserve"> </w:t>
            </w:r>
          </w:p>
          <w:p w14:paraId="5CAB71FF" w14:textId="293D3BAC" w:rsidR="00ED2714" w:rsidRPr="000B7643" w:rsidRDefault="0007707E" w:rsidP="00924407">
            <w:pPr>
              <w:spacing w:after="60"/>
              <w:jc w:val="both"/>
              <w:rPr>
                <w:rFonts w:eastAsia="Calibri"/>
                <w:sz w:val="20"/>
                <w:szCs w:val="20"/>
                <w:lang w:val="en-GB"/>
              </w:rPr>
            </w:pPr>
            <w:r w:rsidRPr="00CD586E">
              <w:rPr>
                <w:color w:val="000000" w:themeColor="text1"/>
                <w:sz w:val="20"/>
                <w:szCs w:val="20"/>
                <w:lang w:val="en-GB"/>
              </w:rPr>
              <w:t xml:space="preserve">UNDP will further strengthen the links </w:t>
            </w:r>
            <w:r w:rsidR="00184134" w:rsidRPr="00CD586E">
              <w:rPr>
                <w:color w:val="000000" w:themeColor="text1"/>
                <w:sz w:val="20"/>
                <w:szCs w:val="20"/>
                <w:lang w:val="en-GB"/>
              </w:rPr>
              <w:t xml:space="preserve">between </w:t>
            </w:r>
            <w:r w:rsidRPr="00CD586E">
              <w:rPr>
                <w:color w:val="000000" w:themeColor="text1"/>
                <w:sz w:val="20"/>
                <w:szCs w:val="20"/>
                <w:lang w:val="en-GB"/>
              </w:rPr>
              <w:t xml:space="preserve">its new prevention offer </w:t>
            </w:r>
            <w:r w:rsidR="00D07A60" w:rsidRPr="00CD586E">
              <w:rPr>
                <w:color w:val="000000" w:themeColor="text1"/>
                <w:sz w:val="20"/>
                <w:szCs w:val="20"/>
                <w:lang w:val="en-GB"/>
              </w:rPr>
              <w:t xml:space="preserve">and </w:t>
            </w:r>
            <w:r w:rsidR="000244FF">
              <w:rPr>
                <w:color w:val="000000" w:themeColor="text1"/>
                <w:sz w:val="20"/>
                <w:szCs w:val="20"/>
                <w:lang w:val="en-GB"/>
              </w:rPr>
              <w:t>prevention of violent extremism</w:t>
            </w:r>
            <w:r w:rsidRPr="00CD586E">
              <w:rPr>
                <w:color w:val="000000" w:themeColor="text1"/>
                <w:sz w:val="20"/>
                <w:szCs w:val="20"/>
                <w:lang w:val="en-GB"/>
              </w:rPr>
              <w:t xml:space="preserve"> </w:t>
            </w:r>
            <w:r w:rsidR="00A11F03" w:rsidRPr="00CD586E">
              <w:rPr>
                <w:color w:val="000000" w:themeColor="text1"/>
                <w:sz w:val="20"/>
                <w:szCs w:val="20"/>
                <w:lang w:val="en-GB"/>
              </w:rPr>
              <w:t xml:space="preserve">and </w:t>
            </w:r>
            <w:r w:rsidRPr="00CD586E">
              <w:rPr>
                <w:color w:val="000000" w:themeColor="text1"/>
                <w:sz w:val="20"/>
                <w:szCs w:val="20"/>
                <w:lang w:val="en-GB"/>
              </w:rPr>
              <w:t xml:space="preserve">the inclusion and engagement of youth in line with </w:t>
            </w:r>
            <w:r w:rsidR="008D007E" w:rsidRPr="00CD586E">
              <w:rPr>
                <w:rFonts w:eastAsia="Calibri"/>
                <w:sz w:val="20"/>
                <w:szCs w:val="20"/>
                <w:lang w:val="en-GB"/>
              </w:rPr>
              <w:t xml:space="preserve">Security Council resolution 2250 (2015) on </w:t>
            </w:r>
            <w:r w:rsidR="00CF3114">
              <w:rPr>
                <w:rFonts w:eastAsia="Calibri"/>
                <w:sz w:val="20"/>
                <w:szCs w:val="20"/>
                <w:lang w:val="en-GB"/>
              </w:rPr>
              <w:t>youth, peace and security</w:t>
            </w:r>
            <w:r w:rsidR="008D007E" w:rsidRPr="00CD586E">
              <w:rPr>
                <w:rFonts w:eastAsia="Calibri"/>
                <w:sz w:val="20"/>
                <w:szCs w:val="20"/>
                <w:lang w:val="en-GB"/>
              </w:rPr>
              <w:t xml:space="preserve"> </w:t>
            </w:r>
            <w:r w:rsidR="009A7456" w:rsidRPr="00CD586E">
              <w:rPr>
                <w:rFonts w:eastAsia="Calibri"/>
                <w:sz w:val="20"/>
                <w:szCs w:val="20"/>
                <w:lang w:val="en-GB"/>
              </w:rPr>
              <w:t xml:space="preserve">across the </w:t>
            </w:r>
            <w:r w:rsidR="006E021F" w:rsidRPr="00CD586E">
              <w:rPr>
                <w:rFonts w:eastAsia="Calibri"/>
                <w:sz w:val="20"/>
                <w:szCs w:val="20"/>
                <w:lang w:val="en-GB"/>
              </w:rPr>
              <w:t xml:space="preserve">five </w:t>
            </w:r>
            <w:r w:rsidR="008D007E" w:rsidRPr="00CD586E">
              <w:rPr>
                <w:rFonts w:eastAsia="Calibri"/>
                <w:sz w:val="20"/>
                <w:szCs w:val="20"/>
                <w:lang w:val="en-GB"/>
              </w:rPr>
              <w:t>pillars</w:t>
            </w:r>
            <w:r w:rsidR="003F3301">
              <w:rPr>
                <w:rFonts w:eastAsia="Calibri"/>
                <w:sz w:val="20"/>
                <w:szCs w:val="20"/>
                <w:lang w:val="en-GB"/>
              </w:rPr>
              <w:t xml:space="preserve">.  </w:t>
            </w:r>
            <w:r w:rsidR="06883E91" w:rsidRPr="00CD586E">
              <w:rPr>
                <w:rFonts w:eastAsia="Calibri"/>
                <w:sz w:val="20"/>
                <w:szCs w:val="20"/>
                <w:lang w:val="en-GB"/>
              </w:rPr>
              <w:t xml:space="preserve"> </w:t>
            </w:r>
          </w:p>
        </w:tc>
      </w:tr>
      <w:tr w:rsidR="000155D0" w:rsidRPr="00CD586E" w14:paraId="7F77B22B" w14:textId="77777777" w:rsidTr="00BF4A87">
        <w:trPr>
          <w:trHeight w:val="576"/>
        </w:trPr>
        <w:tc>
          <w:tcPr>
            <w:tcW w:w="5030" w:type="dxa"/>
            <w:shd w:val="clear" w:color="auto" w:fill="auto"/>
          </w:tcPr>
          <w:p w14:paraId="75290CAD" w14:textId="2C49555C" w:rsidR="000155D0" w:rsidRPr="00CD586E" w:rsidRDefault="000155D0" w:rsidP="001C7DFA">
            <w:pPr>
              <w:tabs>
                <w:tab w:val="left" w:pos="4812"/>
              </w:tabs>
              <w:ind w:left="342" w:hanging="360"/>
              <w:rPr>
                <w:sz w:val="20"/>
                <w:szCs w:val="20"/>
                <w:lang w:val="en-GB"/>
              </w:rPr>
            </w:pPr>
            <w:r w:rsidRPr="00CD586E">
              <w:rPr>
                <w:sz w:val="20"/>
                <w:szCs w:val="20"/>
                <w:lang w:val="en-GB"/>
              </w:rPr>
              <w:lastRenderedPageBreak/>
              <w:t xml:space="preserve">2.1 Prevention offer finalized and rolled out in </w:t>
            </w:r>
            <w:r w:rsidR="0078617D" w:rsidRPr="00CD586E">
              <w:rPr>
                <w:sz w:val="20"/>
                <w:szCs w:val="20"/>
                <w:lang w:val="en-GB"/>
              </w:rPr>
              <w:t>3</w:t>
            </w:r>
            <w:r w:rsidRPr="00CD586E">
              <w:rPr>
                <w:sz w:val="20"/>
                <w:szCs w:val="20"/>
                <w:lang w:val="en-GB"/>
              </w:rPr>
              <w:t>0 countries</w:t>
            </w:r>
            <w:r w:rsidR="00CC0A25" w:rsidRPr="00CD586E">
              <w:rPr>
                <w:sz w:val="20"/>
                <w:szCs w:val="20"/>
                <w:lang w:val="en-GB"/>
              </w:rPr>
              <w:t xml:space="preserve">, including development of impact </w:t>
            </w:r>
            <w:r w:rsidR="00A11F03" w:rsidRPr="00CD586E">
              <w:rPr>
                <w:sz w:val="20"/>
                <w:szCs w:val="20"/>
                <w:lang w:val="en-GB"/>
              </w:rPr>
              <w:t xml:space="preserve">measurement </w:t>
            </w:r>
            <w:r w:rsidR="00CC0A25" w:rsidRPr="00CD586E">
              <w:rPr>
                <w:sz w:val="20"/>
                <w:szCs w:val="20"/>
                <w:lang w:val="en-GB"/>
              </w:rPr>
              <w:t>methodology on prevention and peacebuilding</w:t>
            </w:r>
          </w:p>
        </w:tc>
        <w:tc>
          <w:tcPr>
            <w:tcW w:w="2093" w:type="dxa"/>
            <w:gridSpan w:val="2"/>
            <w:shd w:val="clear" w:color="auto" w:fill="auto"/>
          </w:tcPr>
          <w:p w14:paraId="42D8375E" w14:textId="145C7C79" w:rsidR="000155D0" w:rsidRPr="00CD586E" w:rsidRDefault="00A33BCE" w:rsidP="000155D0">
            <w:pPr>
              <w:spacing w:line="259" w:lineRule="auto"/>
              <w:rPr>
                <w:sz w:val="20"/>
                <w:szCs w:val="20"/>
                <w:lang w:val="en-GB"/>
              </w:rPr>
            </w:pPr>
            <w:r w:rsidRPr="00CD586E">
              <w:rPr>
                <w:sz w:val="20"/>
                <w:szCs w:val="20"/>
                <w:lang w:val="en-GB"/>
              </w:rPr>
              <w:t xml:space="preserve">Offer by </w:t>
            </w:r>
            <w:r w:rsidR="000155D0" w:rsidRPr="00CD586E">
              <w:rPr>
                <w:sz w:val="20"/>
                <w:szCs w:val="20"/>
                <w:lang w:val="en-GB"/>
              </w:rPr>
              <w:t>December 2021; country roll</w:t>
            </w:r>
            <w:r w:rsidR="0093708E" w:rsidRPr="00CD586E">
              <w:rPr>
                <w:sz w:val="20"/>
                <w:szCs w:val="20"/>
                <w:lang w:val="en-GB"/>
              </w:rPr>
              <w:t>-</w:t>
            </w:r>
            <w:r w:rsidR="000155D0" w:rsidRPr="00CD586E">
              <w:rPr>
                <w:sz w:val="20"/>
                <w:szCs w:val="20"/>
                <w:lang w:val="en-GB"/>
              </w:rPr>
              <w:t>out by 2023</w:t>
            </w:r>
          </w:p>
        </w:tc>
        <w:tc>
          <w:tcPr>
            <w:tcW w:w="2341" w:type="dxa"/>
            <w:gridSpan w:val="2"/>
            <w:shd w:val="clear" w:color="auto" w:fill="auto"/>
          </w:tcPr>
          <w:p w14:paraId="7BD0E7FD" w14:textId="581B9BCA" w:rsidR="000155D0" w:rsidRPr="00CD586E" w:rsidRDefault="000155D0" w:rsidP="000155D0">
            <w:pPr>
              <w:rPr>
                <w:sz w:val="20"/>
                <w:szCs w:val="20"/>
                <w:lang w:val="en-GB"/>
              </w:rPr>
            </w:pPr>
            <w:r w:rsidRPr="00CD586E">
              <w:rPr>
                <w:sz w:val="20"/>
                <w:szCs w:val="20"/>
                <w:lang w:val="en-GB"/>
              </w:rPr>
              <w:t>C</w:t>
            </w:r>
            <w:r w:rsidR="00800D37">
              <w:rPr>
                <w:sz w:val="20"/>
                <w:szCs w:val="20"/>
                <w:lang w:val="en-GB"/>
              </w:rPr>
              <w:t xml:space="preserve">risis </w:t>
            </w:r>
            <w:r w:rsidRPr="00CD586E">
              <w:rPr>
                <w:sz w:val="20"/>
                <w:szCs w:val="20"/>
                <w:lang w:val="en-GB"/>
              </w:rPr>
              <w:t>B</w:t>
            </w:r>
            <w:r w:rsidR="00800D37">
              <w:rPr>
                <w:sz w:val="20"/>
                <w:szCs w:val="20"/>
                <w:lang w:val="en-GB"/>
              </w:rPr>
              <w:t>ureau</w:t>
            </w:r>
            <w:r w:rsidRPr="00CD586E">
              <w:rPr>
                <w:sz w:val="20"/>
                <w:szCs w:val="20"/>
                <w:lang w:val="en-GB"/>
              </w:rPr>
              <w:t>/</w:t>
            </w:r>
            <w:r w:rsidR="00800D37">
              <w:t xml:space="preserve"> </w:t>
            </w:r>
            <w:r w:rsidR="00800D37" w:rsidRPr="00800D37">
              <w:rPr>
                <w:sz w:val="20"/>
                <w:szCs w:val="20"/>
                <w:lang w:val="en-GB"/>
              </w:rPr>
              <w:t xml:space="preserve">Conflict Prevention, Peacebuilding </w:t>
            </w:r>
            <w:r w:rsidR="00800D37">
              <w:rPr>
                <w:sz w:val="20"/>
                <w:szCs w:val="20"/>
                <w:lang w:val="en-GB"/>
              </w:rPr>
              <w:t>and</w:t>
            </w:r>
            <w:r w:rsidR="00800D37" w:rsidRPr="00800D37">
              <w:rPr>
                <w:sz w:val="20"/>
                <w:szCs w:val="20"/>
                <w:lang w:val="en-GB"/>
              </w:rPr>
              <w:t xml:space="preserve"> Responsive Institutions </w:t>
            </w:r>
            <w:r w:rsidR="00800D37">
              <w:rPr>
                <w:sz w:val="20"/>
                <w:szCs w:val="20"/>
                <w:lang w:val="en-GB"/>
              </w:rPr>
              <w:t>(</w:t>
            </w:r>
            <w:r w:rsidRPr="00CD586E">
              <w:rPr>
                <w:sz w:val="20"/>
                <w:szCs w:val="20"/>
                <w:lang w:val="en-GB"/>
              </w:rPr>
              <w:t>CPPRI</w:t>
            </w:r>
            <w:r w:rsidR="00800D37">
              <w:rPr>
                <w:sz w:val="20"/>
                <w:szCs w:val="20"/>
                <w:lang w:val="en-GB"/>
              </w:rPr>
              <w:t>)</w:t>
            </w:r>
          </w:p>
        </w:tc>
        <w:tc>
          <w:tcPr>
            <w:tcW w:w="1976" w:type="dxa"/>
            <w:gridSpan w:val="2"/>
            <w:shd w:val="clear" w:color="auto" w:fill="auto"/>
          </w:tcPr>
          <w:p w14:paraId="1860C2C2" w14:textId="77777777" w:rsidR="000155D0" w:rsidRPr="00CD586E" w:rsidRDefault="000155D0" w:rsidP="000155D0">
            <w:pPr>
              <w:rPr>
                <w:sz w:val="20"/>
                <w:szCs w:val="20"/>
                <w:lang w:val="en-GB"/>
              </w:rPr>
            </w:pPr>
          </w:p>
        </w:tc>
        <w:tc>
          <w:tcPr>
            <w:tcW w:w="1960" w:type="dxa"/>
            <w:gridSpan w:val="2"/>
            <w:shd w:val="clear" w:color="auto" w:fill="auto"/>
          </w:tcPr>
          <w:p w14:paraId="531C4B0A" w14:textId="004316BC" w:rsidR="000155D0" w:rsidRPr="00CD586E" w:rsidRDefault="000155D0" w:rsidP="000155D0">
            <w:pPr>
              <w:rPr>
                <w:sz w:val="20"/>
                <w:szCs w:val="20"/>
                <w:lang w:val="en-GB"/>
              </w:rPr>
            </w:pPr>
            <w:r w:rsidRPr="00CD586E">
              <w:rPr>
                <w:sz w:val="20"/>
                <w:szCs w:val="20"/>
                <w:lang w:val="en-GB"/>
              </w:rPr>
              <w:t>Initiated</w:t>
            </w:r>
          </w:p>
        </w:tc>
      </w:tr>
      <w:tr w:rsidR="00552C2D" w:rsidRPr="00CD586E" w14:paraId="01BF4BDB" w14:textId="77777777" w:rsidTr="00BF4A87">
        <w:trPr>
          <w:trHeight w:val="576"/>
        </w:trPr>
        <w:tc>
          <w:tcPr>
            <w:tcW w:w="5030" w:type="dxa"/>
            <w:shd w:val="clear" w:color="auto" w:fill="auto"/>
          </w:tcPr>
          <w:p w14:paraId="2C564959" w14:textId="538893D2" w:rsidR="00552C2D" w:rsidRPr="00CD586E" w:rsidRDefault="00552C2D" w:rsidP="001C7DFA">
            <w:pPr>
              <w:tabs>
                <w:tab w:val="left" w:pos="4812"/>
              </w:tabs>
              <w:ind w:left="342" w:hanging="360"/>
              <w:rPr>
                <w:sz w:val="20"/>
                <w:szCs w:val="20"/>
                <w:lang w:val="en-GB"/>
              </w:rPr>
            </w:pPr>
            <w:r w:rsidRPr="00CD586E">
              <w:rPr>
                <w:sz w:val="20"/>
                <w:szCs w:val="20"/>
                <w:lang w:val="en-GB"/>
              </w:rPr>
              <w:t>2.</w:t>
            </w:r>
            <w:r w:rsidR="00A3729D" w:rsidRPr="00CD586E">
              <w:rPr>
                <w:sz w:val="20"/>
                <w:szCs w:val="20"/>
                <w:lang w:val="en-GB"/>
              </w:rPr>
              <w:t>2 Institutionalize horizon</w:t>
            </w:r>
            <w:r w:rsidR="00B472BE">
              <w:rPr>
                <w:sz w:val="20"/>
                <w:szCs w:val="20"/>
                <w:lang w:val="en-GB"/>
              </w:rPr>
              <w:t>-</w:t>
            </w:r>
            <w:r w:rsidR="00A3729D" w:rsidRPr="00CD586E">
              <w:rPr>
                <w:sz w:val="20"/>
                <w:szCs w:val="20"/>
                <w:lang w:val="en-GB"/>
              </w:rPr>
              <w:t xml:space="preserve">scanning mechanism to regularly analyse emerging risks </w:t>
            </w:r>
            <w:r w:rsidR="00453FD3" w:rsidRPr="00CD586E">
              <w:rPr>
                <w:sz w:val="20"/>
                <w:szCs w:val="20"/>
                <w:lang w:val="en-GB"/>
              </w:rPr>
              <w:t xml:space="preserve">for </w:t>
            </w:r>
            <w:r w:rsidR="00A3729D" w:rsidRPr="00CD586E">
              <w:rPr>
                <w:sz w:val="20"/>
                <w:szCs w:val="20"/>
                <w:lang w:val="en-GB"/>
              </w:rPr>
              <w:t>internal decision</w:t>
            </w:r>
            <w:r w:rsidR="0093708E" w:rsidRPr="00CD586E">
              <w:rPr>
                <w:sz w:val="20"/>
                <w:szCs w:val="20"/>
                <w:lang w:val="en-GB"/>
              </w:rPr>
              <w:t>-</w:t>
            </w:r>
            <w:r w:rsidR="00A3729D" w:rsidRPr="00CD586E">
              <w:rPr>
                <w:sz w:val="20"/>
                <w:szCs w:val="20"/>
                <w:lang w:val="en-GB"/>
              </w:rPr>
              <w:t>making processes</w:t>
            </w:r>
            <w:r w:rsidR="006E021F" w:rsidRPr="00CD586E">
              <w:rPr>
                <w:sz w:val="20"/>
                <w:szCs w:val="20"/>
                <w:lang w:val="en-GB"/>
              </w:rPr>
              <w:t>, resource allocation</w:t>
            </w:r>
            <w:r w:rsidR="00A3729D" w:rsidRPr="00CD586E">
              <w:rPr>
                <w:sz w:val="20"/>
                <w:szCs w:val="20"/>
                <w:lang w:val="en-GB"/>
              </w:rPr>
              <w:t xml:space="preserve"> and inter-agency mechanisms; analysis based </w:t>
            </w:r>
            <w:r w:rsidR="006E021F" w:rsidRPr="00CD586E">
              <w:rPr>
                <w:sz w:val="20"/>
                <w:szCs w:val="20"/>
                <w:lang w:val="en-GB"/>
              </w:rPr>
              <w:t>on r</w:t>
            </w:r>
            <w:r w:rsidR="2B888198" w:rsidRPr="00CD586E">
              <w:rPr>
                <w:sz w:val="20"/>
                <w:szCs w:val="20"/>
                <w:lang w:val="en-GB"/>
              </w:rPr>
              <w:t xml:space="preserve">oll-out of the </w:t>
            </w:r>
            <w:r w:rsidR="00800D37">
              <w:rPr>
                <w:sz w:val="20"/>
                <w:szCs w:val="20"/>
                <w:lang w:val="en-GB"/>
              </w:rPr>
              <w:t>c</w:t>
            </w:r>
            <w:r w:rsidR="2B888198" w:rsidRPr="00CD586E">
              <w:rPr>
                <w:sz w:val="20"/>
                <w:szCs w:val="20"/>
                <w:lang w:val="en-GB"/>
              </w:rPr>
              <w:t xml:space="preserve">risis </w:t>
            </w:r>
            <w:r w:rsidR="00800D37">
              <w:rPr>
                <w:sz w:val="20"/>
                <w:szCs w:val="20"/>
                <w:lang w:val="en-GB"/>
              </w:rPr>
              <w:t>r</w:t>
            </w:r>
            <w:r w:rsidR="2B888198" w:rsidRPr="00CD586E">
              <w:rPr>
                <w:sz w:val="20"/>
                <w:szCs w:val="20"/>
                <w:lang w:val="en-GB"/>
              </w:rPr>
              <w:t xml:space="preserve">isk </w:t>
            </w:r>
            <w:r w:rsidR="00800D37">
              <w:rPr>
                <w:sz w:val="20"/>
                <w:szCs w:val="20"/>
                <w:lang w:val="en-GB"/>
              </w:rPr>
              <w:t>d</w:t>
            </w:r>
            <w:r w:rsidR="2B888198" w:rsidRPr="00CD586E">
              <w:rPr>
                <w:sz w:val="20"/>
                <w:szCs w:val="20"/>
                <w:lang w:val="en-GB"/>
              </w:rPr>
              <w:t>ashboard tool in at least 30 of the 5</w:t>
            </w:r>
            <w:r w:rsidR="00FA160E" w:rsidRPr="00CD586E">
              <w:rPr>
                <w:sz w:val="20"/>
                <w:szCs w:val="20"/>
                <w:lang w:val="en-GB"/>
              </w:rPr>
              <w:t>7</w:t>
            </w:r>
            <w:r w:rsidR="2B888198" w:rsidRPr="00CD586E">
              <w:rPr>
                <w:sz w:val="20"/>
                <w:szCs w:val="20"/>
                <w:lang w:val="en-GB"/>
              </w:rPr>
              <w:t xml:space="preserve"> fragile </w:t>
            </w:r>
            <w:r w:rsidR="00800D37">
              <w:rPr>
                <w:sz w:val="20"/>
                <w:szCs w:val="20"/>
                <w:lang w:val="en-GB"/>
              </w:rPr>
              <w:t>S</w:t>
            </w:r>
            <w:r w:rsidR="2B888198" w:rsidRPr="00CD586E">
              <w:rPr>
                <w:sz w:val="20"/>
                <w:szCs w:val="20"/>
                <w:lang w:val="en-GB"/>
              </w:rPr>
              <w:t>tates</w:t>
            </w:r>
            <w:r w:rsidR="78863504" w:rsidRPr="00CD586E">
              <w:rPr>
                <w:sz w:val="20"/>
                <w:szCs w:val="20"/>
                <w:lang w:val="en-GB"/>
              </w:rPr>
              <w:t xml:space="preserve"> to support data-driven contextual analysis </w:t>
            </w:r>
            <w:r w:rsidR="2B888198" w:rsidRPr="00CD586E">
              <w:rPr>
                <w:sz w:val="20"/>
                <w:szCs w:val="20"/>
                <w:lang w:val="en-GB"/>
              </w:rPr>
              <w:t xml:space="preserve">and development of </w:t>
            </w:r>
            <w:r w:rsidR="2C2FFDA5" w:rsidRPr="00CD586E">
              <w:rPr>
                <w:sz w:val="20"/>
                <w:szCs w:val="20"/>
                <w:lang w:val="en-GB"/>
              </w:rPr>
              <w:t xml:space="preserve">related </w:t>
            </w:r>
            <w:r w:rsidR="2B888198" w:rsidRPr="00CD586E">
              <w:rPr>
                <w:sz w:val="20"/>
                <w:szCs w:val="20"/>
                <w:lang w:val="en-GB"/>
              </w:rPr>
              <w:t xml:space="preserve">guidance </w:t>
            </w:r>
          </w:p>
        </w:tc>
        <w:tc>
          <w:tcPr>
            <w:tcW w:w="2093" w:type="dxa"/>
            <w:gridSpan w:val="2"/>
            <w:shd w:val="clear" w:color="auto" w:fill="auto"/>
          </w:tcPr>
          <w:p w14:paraId="05489C73" w14:textId="71108B16" w:rsidR="00552C2D" w:rsidRPr="00CD586E" w:rsidRDefault="00453FD3" w:rsidP="00B935F1">
            <w:pPr>
              <w:tabs>
                <w:tab w:val="left" w:pos="1668"/>
              </w:tabs>
              <w:contextualSpacing/>
              <w:rPr>
                <w:sz w:val="20"/>
                <w:szCs w:val="20"/>
                <w:lang w:val="en-GB"/>
              </w:rPr>
            </w:pPr>
            <w:r w:rsidRPr="00CD586E">
              <w:rPr>
                <w:sz w:val="20"/>
                <w:szCs w:val="20"/>
                <w:lang w:val="en-GB"/>
              </w:rPr>
              <w:t xml:space="preserve">December </w:t>
            </w:r>
            <w:r w:rsidR="2B888198" w:rsidRPr="00CD586E">
              <w:rPr>
                <w:sz w:val="20"/>
                <w:szCs w:val="20"/>
                <w:lang w:val="en-GB"/>
              </w:rPr>
              <w:t>2021</w:t>
            </w:r>
          </w:p>
        </w:tc>
        <w:tc>
          <w:tcPr>
            <w:tcW w:w="2341" w:type="dxa"/>
            <w:gridSpan w:val="2"/>
            <w:shd w:val="clear" w:color="auto" w:fill="auto"/>
          </w:tcPr>
          <w:p w14:paraId="4DA69555" w14:textId="1A670B45" w:rsidR="00552C2D" w:rsidRPr="00CD586E" w:rsidRDefault="00FA160E" w:rsidP="00B935F1">
            <w:pPr>
              <w:tabs>
                <w:tab w:val="left" w:pos="2880"/>
              </w:tabs>
              <w:contextualSpacing/>
              <w:rPr>
                <w:sz w:val="20"/>
                <w:szCs w:val="20"/>
                <w:lang w:val="en-GB"/>
              </w:rPr>
            </w:pPr>
            <w:r w:rsidRPr="00CD586E">
              <w:rPr>
                <w:sz w:val="20"/>
                <w:szCs w:val="20"/>
                <w:lang w:val="en-GB"/>
              </w:rPr>
              <w:t>C</w:t>
            </w:r>
            <w:r w:rsidR="00800D37">
              <w:rPr>
                <w:sz w:val="20"/>
                <w:szCs w:val="20"/>
                <w:lang w:val="en-GB"/>
              </w:rPr>
              <w:t xml:space="preserve">risis </w:t>
            </w:r>
            <w:r w:rsidRPr="00CD586E">
              <w:rPr>
                <w:sz w:val="20"/>
                <w:szCs w:val="20"/>
                <w:lang w:val="en-GB"/>
              </w:rPr>
              <w:t>B</w:t>
            </w:r>
            <w:r w:rsidR="00800D37">
              <w:rPr>
                <w:sz w:val="20"/>
                <w:szCs w:val="20"/>
                <w:lang w:val="en-GB"/>
              </w:rPr>
              <w:t>ureau</w:t>
            </w:r>
            <w:r w:rsidRPr="00CD586E">
              <w:rPr>
                <w:sz w:val="20"/>
                <w:szCs w:val="20"/>
                <w:lang w:val="en-GB"/>
              </w:rPr>
              <w:t>/</w:t>
            </w:r>
            <w:r w:rsidR="2B888198" w:rsidRPr="00CD586E">
              <w:rPr>
                <w:sz w:val="20"/>
                <w:szCs w:val="20"/>
                <w:lang w:val="en-GB"/>
              </w:rPr>
              <w:t>CFPET, CPPRI</w:t>
            </w:r>
          </w:p>
        </w:tc>
        <w:tc>
          <w:tcPr>
            <w:tcW w:w="1976" w:type="dxa"/>
            <w:gridSpan w:val="2"/>
            <w:shd w:val="clear" w:color="auto" w:fill="auto"/>
          </w:tcPr>
          <w:p w14:paraId="0ABBC881" w14:textId="77777777" w:rsidR="00552C2D" w:rsidRPr="00CD586E" w:rsidRDefault="00552C2D" w:rsidP="00B935F1">
            <w:pPr>
              <w:tabs>
                <w:tab w:val="left" w:pos="1236"/>
              </w:tabs>
              <w:contextualSpacing/>
              <w:rPr>
                <w:sz w:val="20"/>
                <w:szCs w:val="20"/>
                <w:lang w:val="en-GB"/>
              </w:rPr>
            </w:pPr>
          </w:p>
        </w:tc>
        <w:tc>
          <w:tcPr>
            <w:tcW w:w="1960" w:type="dxa"/>
            <w:gridSpan w:val="2"/>
            <w:shd w:val="clear" w:color="auto" w:fill="auto"/>
          </w:tcPr>
          <w:p w14:paraId="6107C28B" w14:textId="0E92DAE9" w:rsidR="00552C2D" w:rsidRPr="00CD586E" w:rsidRDefault="004F7AA0" w:rsidP="001C1222">
            <w:pPr>
              <w:contextualSpacing/>
              <w:rPr>
                <w:rFonts w:eastAsia="Calibri"/>
                <w:noProof/>
                <w:spacing w:val="4"/>
                <w:w w:val="103"/>
                <w:kern w:val="14"/>
                <w:sz w:val="20"/>
                <w:szCs w:val="20"/>
                <w:lang w:val="en-GB"/>
              </w:rPr>
            </w:pPr>
            <w:r w:rsidRPr="00CD586E">
              <w:rPr>
                <w:rFonts w:eastAsia="Calibri"/>
                <w:noProof/>
                <w:sz w:val="20"/>
                <w:szCs w:val="20"/>
                <w:lang w:val="en-GB"/>
              </w:rPr>
              <w:t>Initiated</w:t>
            </w:r>
            <w:r w:rsidR="2B888198" w:rsidRPr="00CD586E">
              <w:rPr>
                <w:rFonts w:eastAsia="Calibri"/>
                <w:noProof/>
                <w:sz w:val="20"/>
                <w:szCs w:val="20"/>
                <w:lang w:val="en-GB"/>
              </w:rPr>
              <w:t xml:space="preserve"> </w:t>
            </w:r>
          </w:p>
        </w:tc>
      </w:tr>
      <w:tr w:rsidR="006E021F" w:rsidRPr="00CD586E" w14:paraId="1774BCA8" w14:textId="77777777" w:rsidTr="00BF4A87">
        <w:trPr>
          <w:trHeight w:val="576"/>
        </w:trPr>
        <w:tc>
          <w:tcPr>
            <w:tcW w:w="5030" w:type="dxa"/>
            <w:shd w:val="clear" w:color="auto" w:fill="auto"/>
          </w:tcPr>
          <w:p w14:paraId="43AF2BBB" w14:textId="27226CC4" w:rsidR="006E021F" w:rsidRPr="00CD586E" w:rsidRDefault="006E021F" w:rsidP="001C7DFA">
            <w:pPr>
              <w:tabs>
                <w:tab w:val="left" w:pos="4812"/>
              </w:tabs>
              <w:ind w:left="342" w:hanging="360"/>
              <w:rPr>
                <w:sz w:val="20"/>
                <w:szCs w:val="20"/>
                <w:lang w:val="en-GB"/>
              </w:rPr>
            </w:pPr>
            <w:r w:rsidRPr="00CD586E">
              <w:rPr>
                <w:sz w:val="20"/>
                <w:szCs w:val="20"/>
                <w:lang w:val="en-GB"/>
              </w:rPr>
              <w:t xml:space="preserve">2.3 Review of </w:t>
            </w:r>
            <w:r w:rsidR="00552B83" w:rsidRPr="00CD586E">
              <w:rPr>
                <w:sz w:val="20"/>
                <w:szCs w:val="20"/>
                <w:lang w:val="en-GB"/>
              </w:rPr>
              <w:t xml:space="preserve">UNDP youth and </w:t>
            </w:r>
            <w:r w:rsidR="00800D37">
              <w:rPr>
                <w:sz w:val="20"/>
                <w:szCs w:val="20"/>
                <w:lang w:val="en-GB"/>
              </w:rPr>
              <w:t>prevention of violent extremism</w:t>
            </w:r>
            <w:r w:rsidR="00800D37" w:rsidRPr="00CD586E">
              <w:rPr>
                <w:sz w:val="20"/>
                <w:szCs w:val="20"/>
                <w:lang w:val="en-GB"/>
              </w:rPr>
              <w:t xml:space="preserve"> </w:t>
            </w:r>
            <w:r w:rsidR="00552B83" w:rsidRPr="00CD586E">
              <w:rPr>
                <w:sz w:val="20"/>
                <w:szCs w:val="20"/>
                <w:lang w:val="en-GB"/>
              </w:rPr>
              <w:t>portfolios</w:t>
            </w:r>
            <w:r w:rsidR="00984154" w:rsidRPr="00CD586E">
              <w:rPr>
                <w:sz w:val="20"/>
                <w:szCs w:val="20"/>
                <w:lang w:val="en-GB"/>
              </w:rPr>
              <w:t>, building on stocktaking review,</w:t>
            </w:r>
            <w:r w:rsidR="00552B83" w:rsidRPr="00CD586E">
              <w:rPr>
                <w:sz w:val="20"/>
                <w:szCs w:val="20"/>
                <w:lang w:val="en-GB"/>
              </w:rPr>
              <w:t xml:space="preserve"> to ensure </w:t>
            </w:r>
            <w:r w:rsidR="00010942" w:rsidRPr="00CD586E">
              <w:rPr>
                <w:sz w:val="20"/>
                <w:szCs w:val="20"/>
                <w:lang w:val="en-GB"/>
              </w:rPr>
              <w:t xml:space="preserve">and promote enhanced </w:t>
            </w:r>
            <w:r w:rsidR="00552B83" w:rsidRPr="00CD586E">
              <w:rPr>
                <w:sz w:val="20"/>
                <w:szCs w:val="20"/>
                <w:lang w:val="en-GB"/>
              </w:rPr>
              <w:t>coherence and alignment</w:t>
            </w:r>
          </w:p>
        </w:tc>
        <w:tc>
          <w:tcPr>
            <w:tcW w:w="2093" w:type="dxa"/>
            <w:gridSpan w:val="2"/>
            <w:shd w:val="clear" w:color="auto" w:fill="auto"/>
          </w:tcPr>
          <w:p w14:paraId="322D7003" w14:textId="3024AACB" w:rsidR="006E021F" w:rsidRPr="00CD586E" w:rsidDel="006A29E9" w:rsidRDefault="00453FD3" w:rsidP="00B71FFA">
            <w:pPr>
              <w:spacing w:line="259" w:lineRule="auto"/>
              <w:rPr>
                <w:sz w:val="20"/>
                <w:szCs w:val="20"/>
                <w:lang w:val="en-GB"/>
              </w:rPr>
            </w:pPr>
            <w:r w:rsidRPr="00CD586E">
              <w:rPr>
                <w:sz w:val="20"/>
                <w:szCs w:val="20"/>
                <w:lang w:val="en-GB"/>
              </w:rPr>
              <w:t>December 2021</w:t>
            </w:r>
          </w:p>
        </w:tc>
        <w:tc>
          <w:tcPr>
            <w:tcW w:w="2341" w:type="dxa"/>
            <w:gridSpan w:val="2"/>
            <w:shd w:val="clear" w:color="auto" w:fill="auto"/>
          </w:tcPr>
          <w:p w14:paraId="142EFD15" w14:textId="758E5CAC" w:rsidR="006E021F" w:rsidRPr="00CD586E" w:rsidDel="006A29E9" w:rsidRDefault="00453FD3" w:rsidP="00B935F1">
            <w:pPr>
              <w:tabs>
                <w:tab w:val="left" w:pos="2880"/>
              </w:tabs>
              <w:contextualSpacing/>
              <w:rPr>
                <w:sz w:val="20"/>
                <w:szCs w:val="20"/>
                <w:lang w:val="en-GB"/>
              </w:rPr>
            </w:pPr>
            <w:r w:rsidRPr="00CD586E">
              <w:rPr>
                <w:sz w:val="20"/>
                <w:szCs w:val="20"/>
                <w:lang w:val="en-GB"/>
              </w:rPr>
              <w:t>C</w:t>
            </w:r>
            <w:r w:rsidR="00800D37">
              <w:rPr>
                <w:sz w:val="20"/>
                <w:szCs w:val="20"/>
                <w:lang w:val="en-GB"/>
              </w:rPr>
              <w:t xml:space="preserve">risis </w:t>
            </w:r>
            <w:r w:rsidRPr="00CD586E">
              <w:rPr>
                <w:sz w:val="20"/>
                <w:szCs w:val="20"/>
                <w:lang w:val="en-GB"/>
              </w:rPr>
              <w:t>B</w:t>
            </w:r>
            <w:r w:rsidR="00800D37">
              <w:rPr>
                <w:sz w:val="20"/>
                <w:szCs w:val="20"/>
                <w:lang w:val="en-GB"/>
              </w:rPr>
              <w:t>ureau</w:t>
            </w:r>
            <w:r w:rsidRPr="00CD586E">
              <w:rPr>
                <w:sz w:val="20"/>
                <w:szCs w:val="20"/>
                <w:lang w:val="en-GB"/>
              </w:rPr>
              <w:t xml:space="preserve">/CPPRI, </w:t>
            </w:r>
            <w:r w:rsidR="00800D37">
              <w:rPr>
                <w:sz w:val="20"/>
                <w:szCs w:val="20"/>
                <w:lang w:val="en-GB"/>
              </w:rPr>
              <w:t>Bureau for Policy and Programme</w:t>
            </w:r>
            <w:r w:rsidR="003F3301">
              <w:rPr>
                <w:sz w:val="20"/>
                <w:szCs w:val="20"/>
                <w:lang w:val="en-GB"/>
              </w:rPr>
              <w:t xml:space="preserve"> Su</w:t>
            </w:r>
            <w:r w:rsidR="00800D37">
              <w:rPr>
                <w:sz w:val="20"/>
                <w:szCs w:val="20"/>
                <w:lang w:val="en-GB"/>
              </w:rPr>
              <w:t>pport (</w:t>
            </w:r>
            <w:r w:rsidRPr="00CD586E">
              <w:rPr>
                <w:sz w:val="20"/>
                <w:szCs w:val="20"/>
                <w:lang w:val="en-GB"/>
              </w:rPr>
              <w:t>BPPS</w:t>
            </w:r>
            <w:r w:rsidR="00800D37">
              <w:rPr>
                <w:sz w:val="20"/>
                <w:szCs w:val="20"/>
                <w:lang w:val="en-GB"/>
              </w:rPr>
              <w:t>)</w:t>
            </w:r>
            <w:r w:rsidR="00B472BE">
              <w:rPr>
                <w:sz w:val="20"/>
                <w:szCs w:val="20"/>
                <w:lang w:val="en-GB"/>
              </w:rPr>
              <w:t xml:space="preserve"> </w:t>
            </w:r>
            <w:r w:rsidR="003F3301">
              <w:rPr>
                <w:sz w:val="20"/>
                <w:szCs w:val="20"/>
                <w:lang w:val="en-GB"/>
              </w:rPr>
              <w:t>Governance</w:t>
            </w:r>
          </w:p>
        </w:tc>
        <w:tc>
          <w:tcPr>
            <w:tcW w:w="1976" w:type="dxa"/>
            <w:gridSpan w:val="2"/>
            <w:shd w:val="clear" w:color="auto" w:fill="auto"/>
          </w:tcPr>
          <w:p w14:paraId="69AFC7DF" w14:textId="77777777" w:rsidR="006E021F" w:rsidRPr="00CD586E" w:rsidRDefault="006E021F" w:rsidP="00B935F1">
            <w:pPr>
              <w:tabs>
                <w:tab w:val="left" w:pos="1308"/>
              </w:tabs>
              <w:contextualSpacing/>
              <w:rPr>
                <w:sz w:val="20"/>
                <w:szCs w:val="20"/>
                <w:lang w:val="en-GB"/>
              </w:rPr>
            </w:pPr>
          </w:p>
        </w:tc>
        <w:tc>
          <w:tcPr>
            <w:tcW w:w="1960" w:type="dxa"/>
            <w:gridSpan w:val="2"/>
            <w:shd w:val="clear" w:color="auto" w:fill="auto"/>
          </w:tcPr>
          <w:p w14:paraId="1793AD86" w14:textId="77777777" w:rsidR="006E021F" w:rsidRPr="00CD586E" w:rsidDel="006A29E9" w:rsidRDefault="006E021F" w:rsidP="00B935F1">
            <w:pPr>
              <w:tabs>
                <w:tab w:val="left" w:pos="2040"/>
              </w:tabs>
              <w:contextualSpacing/>
              <w:rPr>
                <w:sz w:val="20"/>
                <w:szCs w:val="20"/>
                <w:lang w:val="en-GB"/>
              </w:rPr>
            </w:pPr>
          </w:p>
        </w:tc>
      </w:tr>
      <w:tr w:rsidR="00552C2D" w:rsidRPr="00CD586E" w14:paraId="6D62EB9A" w14:textId="77777777" w:rsidTr="000B7643">
        <w:trPr>
          <w:trHeight w:val="603"/>
        </w:trPr>
        <w:tc>
          <w:tcPr>
            <w:tcW w:w="13400" w:type="dxa"/>
            <w:gridSpan w:val="9"/>
            <w:shd w:val="clear" w:color="auto" w:fill="E6E6E6"/>
          </w:tcPr>
          <w:p w14:paraId="3936262A" w14:textId="257D524B" w:rsidR="008724CE" w:rsidRPr="000B7643" w:rsidRDefault="00552C2D" w:rsidP="000B7643">
            <w:pPr>
              <w:pStyle w:val="Heading8"/>
              <w:spacing w:before="60" w:after="60"/>
              <w:ind w:right="29"/>
              <w:jc w:val="both"/>
              <w:rPr>
                <w:rFonts w:ascii="Times New Roman" w:hAnsi="Times New Roman" w:cs="Times New Roman"/>
                <w:b/>
                <w:bCs/>
                <w:sz w:val="20"/>
                <w:szCs w:val="20"/>
                <w:lang w:val="en-GB"/>
              </w:rPr>
            </w:pPr>
            <w:r w:rsidRPr="00CD586E">
              <w:rPr>
                <w:rFonts w:ascii="Times New Roman" w:hAnsi="Times New Roman" w:cs="Times New Roman"/>
                <w:b/>
                <w:bCs/>
                <w:sz w:val="20"/>
                <w:szCs w:val="20"/>
                <w:lang w:val="en-GB"/>
              </w:rPr>
              <w:t>Recommendation 3. UNDP management should ensure organization-wide policy coherence to address inconsistent conceptual and programmatic responses across regions.</w:t>
            </w:r>
            <w:r w:rsidR="00E75D2A" w:rsidRPr="00CD586E">
              <w:rPr>
                <w:rFonts w:ascii="Times New Roman" w:hAnsi="Times New Roman" w:cs="Times New Roman"/>
                <w:b/>
                <w:bCs/>
                <w:sz w:val="20"/>
                <w:szCs w:val="20"/>
                <w:lang w:val="en-GB"/>
              </w:rPr>
              <w:t xml:space="preserve"> </w:t>
            </w:r>
            <w:r w:rsidR="0052203F">
              <w:rPr>
                <w:rFonts w:ascii="Times New Roman" w:hAnsi="Times New Roman" w:cs="Times New Roman"/>
                <w:b/>
                <w:bCs/>
                <w:sz w:val="20"/>
                <w:szCs w:val="20"/>
                <w:lang w:val="en-GB"/>
              </w:rPr>
              <w:t>UNDP should a</w:t>
            </w:r>
            <w:r w:rsidRPr="00CD586E">
              <w:rPr>
                <w:rFonts w:ascii="Times New Roman" w:hAnsi="Times New Roman" w:cs="Times New Roman"/>
                <w:b/>
                <w:bCs/>
                <w:sz w:val="20"/>
                <w:szCs w:val="20"/>
                <w:lang w:val="en-GB"/>
              </w:rPr>
              <w:t xml:space="preserve">ddress constraints that are limiting </w:t>
            </w:r>
            <w:r w:rsidR="0052203F">
              <w:rPr>
                <w:rFonts w:ascii="Times New Roman" w:hAnsi="Times New Roman" w:cs="Times New Roman"/>
                <w:b/>
                <w:bCs/>
                <w:sz w:val="20"/>
                <w:szCs w:val="20"/>
                <w:lang w:val="en-GB"/>
              </w:rPr>
              <w:t>its</w:t>
            </w:r>
            <w:r w:rsidRPr="00CD586E">
              <w:rPr>
                <w:rFonts w:ascii="Times New Roman" w:hAnsi="Times New Roman" w:cs="Times New Roman"/>
                <w:b/>
                <w:bCs/>
                <w:sz w:val="20"/>
                <w:szCs w:val="20"/>
                <w:lang w:val="en-GB"/>
              </w:rPr>
              <w:t xml:space="preserve"> substantive and long-term engagement in core areas of support.</w:t>
            </w:r>
          </w:p>
        </w:tc>
      </w:tr>
      <w:tr w:rsidR="00552C2D" w:rsidRPr="00CD586E" w14:paraId="06D8EE8F" w14:textId="77777777" w:rsidTr="00DB4AD6">
        <w:trPr>
          <w:trHeight w:val="612"/>
        </w:trPr>
        <w:tc>
          <w:tcPr>
            <w:tcW w:w="13400" w:type="dxa"/>
            <w:gridSpan w:val="9"/>
            <w:shd w:val="clear" w:color="auto" w:fill="F2F2F2" w:themeFill="background1" w:themeFillShade="F2"/>
          </w:tcPr>
          <w:p w14:paraId="06F564B1" w14:textId="77777777" w:rsidR="00552C2D" w:rsidRPr="00CD586E" w:rsidRDefault="00552C2D" w:rsidP="00924407">
            <w:pPr>
              <w:tabs>
                <w:tab w:val="left" w:pos="2880"/>
              </w:tabs>
              <w:spacing w:after="60"/>
              <w:jc w:val="both"/>
              <w:rPr>
                <w:b/>
                <w:sz w:val="20"/>
                <w:szCs w:val="20"/>
                <w:lang w:val="en-GB"/>
              </w:rPr>
            </w:pPr>
            <w:r w:rsidRPr="00CD586E">
              <w:rPr>
                <w:b/>
                <w:sz w:val="20"/>
                <w:szCs w:val="20"/>
                <w:lang w:val="en-GB"/>
              </w:rPr>
              <w:t>Management response:</w:t>
            </w:r>
            <w:r w:rsidRPr="00CD586E">
              <w:rPr>
                <w:sz w:val="20"/>
                <w:szCs w:val="20"/>
                <w:lang w:val="en-GB"/>
              </w:rPr>
              <w:t xml:space="preserve"> </w:t>
            </w:r>
          </w:p>
          <w:p w14:paraId="46D59281" w14:textId="707973E6" w:rsidR="00EA4A82" w:rsidRPr="00CD586E" w:rsidRDefault="6269C214" w:rsidP="00924407">
            <w:pPr>
              <w:spacing w:after="60"/>
              <w:jc w:val="both"/>
              <w:rPr>
                <w:sz w:val="20"/>
                <w:szCs w:val="20"/>
                <w:lang w:val="en-GB"/>
              </w:rPr>
            </w:pPr>
            <w:r w:rsidRPr="00CD586E">
              <w:rPr>
                <w:rFonts w:eastAsiaTheme="majorEastAsia"/>
                <w:color w:val="272727"/>
                <w:sz w:val="20"/>
                <w:szCs w:val="20"/>
                <w:lang w:val="en-GB"/>
              </w:rPr>
              <w:t xml:space="preserve">UNDP </w:t>
            </w:r>
            <w:r w:rsidR="003F3301">
              <w:rPr>
                <w:rFonts w:eastAsiaTheme="majorEastAsia"/>
                <w:color w:val="272727"/>
                <w:sz w:val="20"/>
                <w:szCs w:val="20"/>
                <w:lang w:val="en-GB"/>
              </w:rPr>
              <w:t xml:space="preserve">accepts the recommendation noting it </w:t>
            </w:r>
            <w:r w:rsidRPr="00CD586E">
              <w:rPr>
                <w:rFonts w:eastAsiaTheme="majorEastAsia"/>
                <w:color w:val="272727"/>
                <w:sz w:val="20"/>
                <w:szCs w:val="20"/>
                <w:lang w:val="en-GB"/>
              </w:rPr>
              <w:t xml:space="preserve">has designed the </w:t>
            </w:r>
            <w:r w:rsidR="00552B83" w:rsidRPr="00CD586E">
              <w:rPr>
                <w:rFonts w:eastAsiaTheme="majorEastAsia"/>
                <w:color w:val="272727"/>
                <w:sz w:val="20"/>
                <w:szCs w:val="20"/>
                <w:lang w:val="en-GB"/>
              </w:rPr>
              <w:t xml:space="preserve">Global Policy Network (GPN) </w:t>
            </w:r>
            <w:r w:rsidRPr="00CD586E">
              <w:rPr>
                <w:rFonts w:eastAsiaTheme="majorEastAsia"/>
                <w:color w:val="272727"/>
                <w:sz w:val="20"/>
                <w:szCs w:val="20"/>
                <w:lang w:val="en-GB"/>
              </w:rPr>
              <w:t>to bring together all</w:t>
            </w:r>
            <w:r w:rsidR="00184134" w:rsidRPr="00CD586E">
              <w:rPr>
                <w:rFonts w:eastAsiaTheme="majorEastAsia"/>
                <w:color w:val="272727"/>
                <w:sz w:val="20"/>
                <w:szCs w:val="20"/>
                <w:lang w:val="en-GB"/>
              </w:rPr>
              <w:t xml:space="preserve"> UNDP</w:t>
            </w:r>
            <w:r w:rsidRPr="00CD586E">
              <w:rPr>
                <w:rFonts w:eastAsiaTheme="majorEastAsia"/>
                <w:color w:val="272727"/>
                <w:sz w:val="20"/>
                <w:szCs w:val="20"/>
                <w:lang w:val="en-GB"/>
              </w:rPr>
              <w:t xml:space="preserve"> bureaux to ensure coherence </w:t>
            </w:r>
            <w:r w:rsidR="00184134" w:rsidRPr="00CD586E">
              <w:rPr>
                <w:rFonts w:eastAsiaTheme="majorEastAsia"/>
                <w:color w:val="272727"/>
                <w:sz w:val="20"/>
                <w:szCs w:val="20"/>
                <w:lang w:val="en-GB"/>
              </w:rPr>
              <w:t xml:space="preserve">across </w:t>
            </w:r>
            <w:r w:rsidR="00453FD3" w:rsidRPr="00CD586E">
              <w:rPr>
                <w:rFonts w:eastAsiaTheme="majorEastAsia"/>
                <w:color w:val="272727"/>
                <w:sz w:val="20"/>
                <w:szCs w:val="20"/>
                <w:lang w:val="en-GB"/>
              </w:rPr>
              <w:t>its</w:t>
            </w:r>
            <w:r w:rsidR="00010942" w:rsidRPr="00CD586E">
              <w:rPr>
                <w:rFonts w:eastAsiaTheme="majorEastAsia"/>
                <w:color w:val="272727"/>
                <w:sz w:val="20"/>
                <w:szCs w:val="20"/>
                <w:lang w:val="en-GB"/>
              </w:rPr>
              <w:t xml:space="preserve"> policy and </w:t>
            </w:r>
            <w:r w:rsidR="009D3BC2" w:rsidRPr="00CD586E">
              <w:rPr>
                <w:rFonts w:eastAsiaTheme="majorEastAsia"/>
                <w:color w:val="272727"/>
                <w:sz w:val="20"/>
                <w:szCs w:val="20"/>
                <w:lang w:val="en-GB"/>
              </w:rPr>
              <w:t xml:space="preserve">programmatic approaches, </w:t>
            </w:r>
            <w:r w:rsidRPr="00CD586E">
              <w:rPr>
                <w:rFonts w:eastAsiaTheme="majorEastAsia"/>
                <w:color w:val="272727"/>
                <w:sz w:val="20"/>
                <w:szCs w:val="20"/>
                <w:lang w:val="en-GB"/>
              </w:rPr>
              <w:t>and that globally</w:t>
            </w:r>
            <w:r w:rsidR="00B472BE">
              <w:rPr>
                <w:rFonts w:eastAsiaTheme="majorEastAsia"/>
                <w:color w:val="272727"/>
                <w:sz w:val="20"/>
                <w:szCs w:val="20"/>
                <w:lang w:val="en-GB"/>
              </w:rPr>
              <w:t xml:space="preserve"> </w:t>
            </w:r>
            <w:r w:rsidRPr="00CD586E">
              <w:rPr>
                <w:rFonts w:eastAsiaTheme="majorEastAsia"/>
                <w:color w:val="272727"/>
                <w:sz w:val="20"/>
                <w:szCs w:val="20"/>
                <w:lang w:val="en-GB"/>
              </w:rPr>
              <w:t>distributed capacity and expertise</w:t>
            </w:r>
            <w:r w:rsidR="00010942" w:rsidRPr="00CD586E">
              <w:rPr>
                <w:rFonts w:eastAsiaTheme="majorEastAsia"/>
                <w:color w:val="272727"/>
                <w:sz w:val="20"/>
                <w:szCs w:val="20"/>
                <w:lang w:val="en-GB"/>
              </w:rPr>
              <w:t xml:space="preserve"> </w:t>
            </w:r>
            <w:r w:rsidR="00184134" w:rsidRPr="00CD586E">
              <w:rPr>
                <w:rFonts w:eastAsiaTheme="majorEastAsia"/>
                <w:color w:val="272727"/>
                <w:sz w:val="20"/>
                <w:szCs w:val="20"/>
                <w:lang w:val="en-GB"/>
              </w:rPr>
              <w:t xml:space="preserve">are fully leveraged to achieve </w:t>
            </w:r>
            <w:r w:rsidR="00010942" w:rsidRPr="00CD586E">
              <w:rPr>
                <w:rFonts w:eastAsiaTheme="majorEastAsia"/>
                <w:color w:val="272727"/>
                <w:sz w:val="20"/>
                <w:szCs w:val="20"/>
                <w:lang w:val="en-GB"/>
              </w:rPr>
              <w:t>organizational objectives</w:t>
            </w:r>
            <w:r w:rsidR="00453FD3" w:rsidRPr="00CD586E">
              <w:rPr>
                <w:rFonts w:eastAsiaTheme="majorEastAsia"/>
                <w:color w:val="272727"/>
                <w:sz w:val="20"/>
                <w:szCs w:val="20"/>
                <w:lang w:val="en-GB"/>
              </w:rPr>
              <w:t>.</w:t>
            </w:r>
            <w:r w:rsidR="00E75D2A" w:rsidRPr="00CD586E">
              <w:rPr>
                <w:rFonts w:eastAsiaTheme="majorEastAsia"/>
                <w:color w:val="272727"/>
                <w:sz w:val="20"/>
                <w:szCs w:val="20"/>
                <w:lang w:val="en-GB"/>
              </w:rPr>
              <w:t xml:space="preserve"> </w:t>
            </w:r>
          </w:p>
          <w:p w14:paraId="76358139" w14:textId="27AE91FB" w:rsidR="79689522" w:rsidRPr="00CD586E" w:rsidRDefault="00AA5DE8" w:rsidP="00924407">
            <w:pPr>
              <w:spacing w:after="60"/>
              <w:jc w:val="both"/>
              <w:rPr>
                <w:color w:val="FF0000"/>
                <w:sz w:val="20"/>
                <w:szCs w:val="20"/>
                <w:lang w:val="en-GB"/>
              </w:rPr>
            </w:pPr>
            <w:r w:rsidRPr="00CD586E">
              <w:rPr>
                <w:color w:val="000000" w:themeColor="text1"/>
                <w:sz w:val="20"/>
                <w:szCs w:val="20"/>
                <w:lang w:val="en-GB"/>
              </w:rPr>
              <w:t xml:space="preserve">UNDP </w:t>
            </w:r>
            <w:r w:rsidR="009A7456" w:rsidRPr="00CD586E">
              <w:rPr>
                <w:color w:val="000000" w:themeColor="text1"/>
                <w:sz w:val="20"/>
                <w:szCs w:val="20"/>
                <w:lang w:val="en-GB"/>
              </w:rPr>
              <w:t xml:space="preserve">is </w:t>
            </w:r>
            <w:r w:rsidR="00A33BCE" w:rsidRPr="00CD586E">
              <w:rPr>
                <w:color w:val="000000" w:themeColor="text1"/>
                <w:sz w:val="20"/>
                <w:szCs w:val="20"/>
                <w:lang w:val="en-GB"/>
              </w:rPr>
              <w:t>preparing</w:t>
            </w:r>
            <w:r w:rsidR="00184134" w:rsidRPr="00CD586E">
              <w:rPr>
                <w:color w:val="000000" w:themeColor="text1"/>
                <w:sz w:val="20"/>
                <w:szCs w:val="20"/>
                <w:lang w:val="en-GB"/>
              </w:rPr>
              <w:t xml:space="preserve"> </w:t>
            </w:r>
            <w:r w:rsidR="00E0342F" w:rsidRPr="00CD586E">
              <w:rPr>
                <w:color w:val="000000" w:themeColor="text1"/>
                <w:sz w:val="20"/>
                <w:szCs w:val="20"/>
                <w:lang w:val="en-GB"/>
              </w:rPr>
              <w:t xml:space="preserve">its </w:t>
            </w:r>
            <w:r w:rsidR="0052203F">
              <w:rPr>
                <w:color w:val="000000" w:themeColor="text1"/>
                <w:sz w:val="20"/>
                <w:szCs w:val="20"/>
                <w:lang w:val="en-GB"/>
              </w:rPr>
              <w:t>c</w:t>
            </w:r>
            <w:r w:rsidR="00E0342F" w:rsidRPr="00CD586E">
              <w:rPr>
                <w:color w:val="000000" w:themeColor="text1"/>
                <w:sz w:val="20"/>
                <w:szCs w:val="20"/>
                <w:lang w:val="en-GB"/>
              </w:rPr>
              <w:t xml:space="preserve">risis and </w:t>
            </w:r>
            <w:r w:rsidR="0052203F">
              <w:rPr>
                <w:color w:val="000000" w:themeColor="text1"/>
                <w:sz w:val="20"/>
                <w:szCs w:val="20"/>
                <w:lang w:val="en-GB"/>
              </w:rPr>
              <w:t>f</w:t>
            </w:r>
            <w:r w:rsidR="00E0342F" w:rsidRPr="00CD586E">
              <w:rPr>
                <w:color w:val="000000" w:themeColor="text1"/>
                <w:sz w:val="20"/>
                <w:szCs w:val="20"/>
                <w:lang w:val="en-GB"/>
              </w:rPr>
              <w:t xml:space="preserve">ragility </w:t>
            </w:r>
            <w:r w:rsidR="0052203F">
              <w:rPr>
                <w:color w:val="000000" w:themeColor="text1"/>
                <w:sz w:val="20"/>
                <w:szCs w:val="20"/>
                <w:lang w:val="en-GB"/>
              </w:rPr>
              <w:t>f</w:t>
            </w:r>
            <w:r w:rsidR="00E0342F" w:rsidRPr="00CD586E">
              <w:rPr>
                <w:color w:val="000000" w:themeColor="text1"/>
                <w:sz w:val="20"/>
                <w:szCs w:val="20"/>
                <w:lang w:val="en-GB"/>
              </w:rPr>
              <w:t>ramework</w:t>
            </w:r>
            <w:r w:rsidR="00184134" w:rsidRPr="00CD586E">
              <w:rPr>
                <w:i/>
                <w:iCs/>
                <w:color w:val="000000" w:themeColor="text1"/>
                <w:sz w:val="20"/>
                <w:szCs w:val="20"/>
                <w:lang w:val="en-GB"/>
              </w:rPr>
              <w:t>,</w:t>
            </w:r>
            <w:r w:rsidR="00937961" w:rsidRPr="00CD586E">
              <w:rPr>
                <w:color w:val="000000" w:themeColor="text1"/>
                <w:sz w:val="20"/>
                <w:szCs w:val="20"/>
                <w:lang w:val="en-GB"/>
              </w:rPr>
              <w:t xml:space="preserve"> </w:t>
            </w:r>
            <w:r w:rsidR="00E0342F" w:rsidRPr="00CD586E">
              <w:rPr>
                <w:color w:val="000000" w:themeColor="text1"/>
                <w:sz w:val="20"/>
                <w:szCs w:val="20"/>
                <w:lang w:val="en-GB"/>
              </w:rPr>
              <w:t xml:space="preserve">which will guide </w:t>
            </w:r>
            <w:r w:rsidR="0052203F">
              <w:rPr>
                <w:color w:val="000000" w:themeColor="text1"/>
                <w:sz w:val="20"/>
                <w:szCs w:val="20"/>
                <w:lang w:val="en-GB"/>
              </w:rPr>
              <w:t xml:space="preserve">its </w:t>
            </w:r>
            <w:r w:rsidR="00AE0B92" w:rsidRPr="00CD586E">
              <w:rPr>
                <w:color w:val="000000" w:themeColor="text1"/>
                <w:sz w:val="20"/>
                <w:szCs w:val="20"/>
                <w:lang w:val="en-GB"/>
              </w:rPr>
              <w:t xml:space="preserve"> </w:t>
            </w:r>
            <w:r w:rsidR="00A33BCE" w:rsidRPr="00CD586E">
              <w:rPr>
                <w:color w:val="000000" w:themeColor="text1"/>
                <w:sz w:val="20"/>
                <w:szCs w:val="20"/>
                <w:lang w:val="en-GB"/>
              </w:rPr>
              <w:t>programmes</w:t>
            </w:r>
            <w:r w:rsidR="00AE0B92" w:rsidRPr="00CD586E">
              <w:rPr>
                <w:color w:val="000000" w:themeColor="text1"/>
                <w:sz w:val="20"/>
                <w:szCs w:val="20"/>
                <w:lang w:val="en-GB"/>
              </w:rPr>
              <w:t xml:space="preserve"> and support</w:t>
            </w:r>
            <w:r w:rsidR="00E0342F" w:rsidRPr="00CD586E">
              <w:rPr>
                <w:color w:val="000000" w:themeColor="text1"/>
                <w:sz w:val="20"/>
                <w:szCs w:val="20"/>
                <w:lang w:val="en-GB"/>
              </w:rPr>
              <w:t xml:space="preserve"> to</w:t>
            </w:r>
            <w:r w:rsidR="00AE0B92" w:rsidRPr="00CD586E">
              <w:rPr>
                <w:color w:val="000000" w:themeColor="text1"/>
                <w:sz w:val="20"/>
                <w:szCs w:val="20"/>
                <w:lang w:val="en-GB"/>
              </w:rPr>
              <w:t xml:space="preserve"> </w:t>
            </w:r>
            <w:r w:rsidR="00996A56" w:rsidRPr="00CD586E">
              <w:rPr>
                <w:color w:val="000000" w:themeColor="text1"/>
                <w:sz w:val="20"/>
                <w:szCs w:val="20"/>
                <w:lang w:val="en-GB"/>
              </w:rPr>
              <w:t>crisis</w:t>
            </w:r>
            <w:r w:rsidR="00E0342F" w:rsidRPr="00CD586E">
              <w:rPr>
                <w:color w:val="000000" w:themeColor="text1"/>
                <w:sz w:val="20"/>
                <w:szCs w:val="20"/>
                <w:lang w:val="en-GB"/>
              </w:rPr>
              <w:t>-affected</w:t>
            </w:r>
            <w:r w:rsidR="00996A56" w:rsidRPr="00CD586E">
              <w:rPr>
                <w:color w:val="000000" w:themeColor="text1"/>
                <w:sz w:val="20"/>
                <w:szCs w:val="20"/>
                <w:lang w:val="en-GB"/>
              </w:rPr>
              <w:t xml:space="preserve"> and </w:t>
            </w:r>
            <w:r w:rsidR="00AE0B92" w:rsidRPr="00CD586E">
              <w:rPr>
                <w:color w:val="000000" w:themeColor="text1"/>
                <w:sz w:val="20"/>
                <w:szCs w:val="20"/>
                <w:lang w:val="en-GB"/>
              </w:rPr>
              <w:t>fragile contexts</w:t>
            </w:r>
            <w:r w:rsidR="00A33BCE" w:rsidRPr="00CD586E">
              <w:rPr>
                <w:color w:val="000000" w:themeColor="text1"/>
                <w:sz w:val="20"/>
                <w:szCs w:val="20"/>
                <w:lang w:val="en-GB"/>
              </w:rPr>
              <w:t xml:space="preserve">, including: </w:t>
            </w:r>
            <w:r w:rsidR="00C50D43" w:rsidRPr="00CD586E">
              <w:rPr>
                <w:color w:val="000000" w:themeColor="text1"/>
                <w:sz w:val="20"/>
                <w:szCs w:val="20"/>
                <w:lang w:val="en-GB"/>
              </w:rPr>
              <w:t xml:space="preserve">UNDP </w:t>
            </w:r>
            <w:r w:rsidRPr="00CD586E">
              <w:rPr>
                <w:color w:val="000000" w:themeColor="text1"/>
                <w:sz w:val="20"/>
                <w:szCs w:val="20"/>
                <w:lang w:val="en-GB"/>
              </w:rPr>
              <w:t xml:space="preserve">focus </w:t>
            </w:r>
            <w:r w:rsidR="007451DD" w:rsidRPr="00CD586E">
              <w:rPr>
                <w:color w:val="000000" w:themeColor="text1"/>
                <w:sz w:val="20"/>
                <w:szCs w:val="20"/>
                <w:lang w:val="en-GB"/>
              </w:rPr>
              <w:t xml:space="preserve">areas </w:t>
            </w:r>
            <w:r w:rsidR="00010942" w:rsidRPr="00CD586E">
              <w:rPr>
                <w:color w:val="000000" w:themeColor="text1"/>
                <w:sz w:val="20"/>
                <w:szCs w:val="20"/>
                <w:lang w:val="en-GB"/>
              </w:rPr>
              <w:t>(</w:t>
            </w:r>
            <w:r w:rsidR="007451DD" w:rsidRPr="00CD586E">
              <w:rPr>
                <w:color w:val="000000" w:themeColor="text1"/>
                <w:sz w:val="20"/>
                <w:szCs w:val="20"/>
                <w:lang w:val="en-GB"/>
              </w:rPr>
              <w:t xml:space="preserve">identifying </w:t>
            </w:r>
            <w:r w:rsidRPr="00CD586E">
              <w:rPr>
                <w:color w:val="000000" w:themeColor="text1"/>
                <w:sz w:val="20"/>
                <w:szCs w:val="20"/>
                <w:lang w:val="en-GB"/>
              </w:rPr>
              <w:t>major risks and opportunities for transformative change in fragile contexts</w:t>
            </w:r>
            <w:r w:rsidR="00010942" w:rsidRPr="00CD586E">
              <w:rPr>
                <w:color w:val="000000" w:themeColor="text1"/>
                <w:sz w:val="20"/>
                <w:szCs w:val="20"/>
                <w:lang w:val="en-GB"/>
              </w:rPr>
              <w:t>)</w:t>
            </w:r>
            <w:r w:rsidRPr="00CD586E">
              <w:rPr>
                <w:color w:val="000000" w:themeColor="text1"/>
                <w:sz w:val="20"/>
                <w:szCs w:val="20"/>
                <w:lang w:val="en-GB"/>
              </w:rPr>
              <w:t xml:space="preserve">; </w:t>
            </w:r>
            <w:r w:rsidR="00C50D43" w:rsidRPr="00CD586E">
              <w:rPr>
                <w:color w:val="000000" w:themeColor="text1"/>
                <w:sz w:val="20"/>
                <w:szCs w:val="20"/>
                <w:lang w:val="en-GB"/>
              </w:rPr>
              <w:t>UNDP</w:t>
            </w:r>
            <w:r w:rsidRPr="00CD586E">
              <w:rPr>
                <w:color w:val="000000" w:themeColor="text1"/>
                <w:sz w:val="20"/>
                <w:szCs w:val="20"/>
                <w:lang w:val="en-GB"/>
              </w:rPr>
              <w:t xml:space="preserve"> </w:t>
            </w:r>
            <w:r w:rsidR="007451DD" w:rsidRPr="00CD586E">
              <w:rPr>
                <w:color w:val="000000" w:themeColor="text1"/>
                <w:sz w:val="20"/>
                <w:szCs w:val="20"/>
                <w:lang w:val="en-GB"/>
              </w:rPr>
              <w:t>actions</w:t>
            </w:r>
            <w:r w:rsidRPr="00CD586E">
              <w:rPr>
                <w:color w:val="000000" w:themeColor="text1"/>
                <w:sz w:val="20"/>
                <w:szCs w:val="20"/>
                <w:lang w:val="en-GB"/>
              </w:rPr>
              <w:t xml:space="preserve"> </w:t>
            </w:r>
            <w:r w:rsidR="00010942" w:rsidRPr="00CD586E">
              <w:rPr>
                <w:color w:val="000000" w:themeColor="text1"/>
                <w:sz w:val="20"/>
                <w:szCs w:val="20"/>
                <w:lang w:val="en-GB"/>
              </w:rPr>
              <w:t>(</w:t>
            </w:r>
            <w:r w:rsidRPr="00CD586E">
              <w:rPr>
                <w:color w:val="000000" w:themeColor="text1"/>
                <w:sz w:val="20"/>
                <w:szCs w:val="20"/>
                <w:lang w:val="en-GB"/>
              </w:rPr>
              <w:t xml:space="preserve">linking to </w:t>
            </w:r>
            <w:r w:rsidR="00C50D43" w:rsidRPr="00CD586E">
              <w:rPr>
                <w:color w:val="000000" w:themeColor="text1"/>
                <w:sz w:val="20"/>
                <w:szCs w:val="20"/>
                <w:lang w:val="en-GB"/>
              </w:rPr>
              <w:t>its</w:t>
            </w:r>
            <w:r w:rsidRPr="00CD586E">
              <w:rPr>
                <w:color w:val="000000" w:themeColor="text1"/>
                <w:sz w:val="20"/>
                <w:szCs w:val="20"/>
                <w:lang w:val="en-GB"/>
              </w:rPr>
              <w:t xml:space="preserve"> technical offers in areas such as prevention,</w:t>
            </w:r>
            <w:r w:rsidR="00937961" w:rsidRPr="00CD586E">
              <w:rPr>
                <w:color w:val="000000" w:themeColor="text1"/>
                <w:sz w:val="20"/>
                <w:szCs w:val="20"/>
                <w:lang w:val="en-GB"/>
              </w:rPr>
              <w:t xml:space="preserve"> peacebuilding, governance, </w:t>
            </w:r>
            <w:r w:rsidRPr="00CD586E">
              <w:rPr>
                <w:color w:val="000000" w:themeColor="text1"/>
                <w:sz w:val="20"/>
                <w:szCs w:val="20"/>
                <w:lang w:val="en-GB"/>
              </w:rPr>
              <w:t>rule of law</w:t>
            </w:r>
            <w:r w:rsidR="00937961" w:rsidRPr="00CD586E">
              <w:rPr>
                <w:color w:val="000000" w:themeColor="text1"/>
                <w:sz w:val="20"/>
                <w:szCs w:val="20"/>
                <w:lang w:val="en-GB"/>
              </w:rPr>
              <w:t xml:space="preserve"> and human rights</w:t>
            </w:r>
            <w:r w:rsidRPr="00CD586E">
              <w:rPr>
                <w:color w:val="000000" w:themeColor="text1"/>
                <w:sz w:val="20"/>
                <w:szCs w:val="20"/>
                <w:lang w:val="en-GB"/>
              </w:rPr>
              <w:t>, disaster risk reduction, human mobility and recovery</w:t>
            </w:r>
            <w:r w:rsidR="00010942" w:rsidRPr="00CD586E">
              <w:rPr>
                <w:color w:val="000000" w:themeColor="text1"/>
                <w:sz w:val="20"/>
                <w:szCs w:val="20"/>
                <w:lang w:val="en-GB"/>
              </w:rPr>
              <w:t>)</w:t>
            </w:r>
            <w:r w:rsidRPr="00CD586E">
              <w:rPr>
                <w:color w:val="000000" w:themeColor="text1"/>
                <w:sz w:val="20"/>
                <w:szCs w:val="20"/>
                <w:lang w:val="en-GB"/>
              </w:rPr>
              <w:t xml:space="preserve">; and </w:t>
            </w:r>
            <w:r w:rsidR="00777668" w:rsidRPr="00CD586E">
              <w:rPr>
                <w:color w:val="000000" w:themeColor="text1"/>
                <w:sz w:val="20"/>
                <w:szCs w:val="20"/>
                <w:lang w:val="en-GB"/>
              </w:rPr>
              <w:t>ways of</w:t>
            </w:r>
            <w:r w:rsidRPr="00CD586E">
              <w:rPr>
                <w:color w:val="000000" w:themeColor="text1"/>
                <w:sz w:val="20"/>
                <w:szCs w:val="20"/>
                <w:lang w:val="en-GB"/>
              </w:rPr>
              <w:t xml:space="preserve"> work</w:t>
            </w:r>
            <w:r w:rsidR="00777668" w:rsidRPr="00CD586E">
              <w:rPr>
                <w:color w:val="000000" w:themeColor="text1"/>
                <w:sz w:val="20"/>
                <w:szCs w:val="20"/>
                <w:lang w:val="en-GB"/>
              </w:rPr>
              <w:t>ing</w:t>
            </w:r>
            <w:r w:rsidR="00010942" w:rsidRPr="00CD586E">
              <w:rPr>
                <w:color w:val="000000" w:themeColor="text1"/>
                <w:sz w:val="20"/>
                <w:szCs w:val="20"/>
                <w:lang w:val="en-GB"/>
              </w:rPr>
              <w:t xml:space="preserve"> (</w:t>
            </w:r>
            <w:r w:rsidRPr="00CD586E">
              <w:rPr>
                <w:color w:val="000000" w:themeColor="text1"/>
                <w:sz w:val="20"/>
                <w:szCs w:val="20"/>
                <w:lang w:val="en-GB"/>
              </w:rPr>
              <w:t xml:space="preserve">to ensure that UNDP is fit for purpose </w:t>
            </w:r>
            <w:r w:rsidR="00E0342F" w:rsidRPr="00CD586E">
              <w:rPr>
                <w:color w:val="000000" w:themeColor="text1"/>
                <w:sz w:val="20"/>
                <w:szCs w:val="20"/>
                <w:lang w:val="en-GB"/>
              </w:rPr>
              <w:t xml:space="preserve">in </w:t>
            </w:r>
            <w:r w:rsidR="00010942" w:rsidRPr="00CD586E">
              <w:rPr>
                <w:color w:val="000000" w:themeColor="text1"/>
                <w:sz w:val="20"/>
                <w:szCs w:val="20"/>
                <w:lang w:val="en-GB"/>
              </w:rPr>
              <w:t xml:space="preserve">complex and </w:t>
            </w:r>
            <w:r w:rsidRPr="00CD586E">
              <w:rPr>
                <w:color w:val="000000" w:themeColor="text1"/>
                <w:sz w:val="20"/>
                <w:szCs w:val="20"/>
                <w:lang w:val="en-GB"/>
              </w:rPr>
              <w:t>difficult operating environments</w:t>
            </w:r>
            <w:r w:rsidR="00010942" w:rsidRPr="00CD586E">
              <w:rPr>
                <w:color w:val="000000" w:themeColor="text1"/>
                <w:sz w:val="20"/>
                <w:szCs w:val="20"/>
                <w:lang w:val="en-GB"/>
              </w:rPr>
              <w:t>)</w:t>
            </w:r>
            <w:r w:rsidRPr="00CD586E">
              <w:rPr>
                <w:color w:val="000000" w:themeColor="text1"/>
                <w:sz w:val="20"/>
                <w:szCs w:val="20"/>
                <w:lang w:val="en-GB"/>
              </w:rPr>
              <w:t xml:space="preserve">. </w:t>
            </w:r>
            <w:r w:rsidR="00EA3924" w:rsidRPr="00CD586E">
              <w:rPr>
                <w:color w:val="000000" w:themeColor="text1"/>
                <w:sz w:val="20"/>
                <w:szCs w:val="20"/>
                <w:lang w:val="en-GB"/>
              </w:rPr>
              <w:t xml:space="preserve">The </w:t>
            </w:r>
            <w:r w:rsidR="00205148" w:rsidRPr="00CD586E">
              <w:rPr>
                <w:color w:val="000000" w:themeColor="text1"/>
                <w:sz w:val="20"/>
                <w:szCs w:val="20"/>
                <w:lang w:val="en-GB"/>
              </w:rPr>
              <w:t>f</w:t>
            </w:r>
            <w:r w:rsidR="00EA3924" w:rsidRPr="00CD586E">
              <w:rPr>
                <w:color w:val="000000" w:themeColor="text1"/>
                <w:sz w:val="20"/>
                <w:szCs w:val="20"/>
                <w:lang w:val="en-GB"/>
              </w:rPr>
              <w:t xml:space="preserve">ramework will be accompanied by a new generation of global programmes on priority themes to provide </w:t>
            </w:r>
            <w:r w:rsidR="001C7DFA" w:rsidRPr="00CD586E">
              <w:rPr>
                <w:color w:val="000000" w:themeColor="text1"/>
                <w:sz w:val="20"/>
                <w:szCs w:val="20"/>
                <w:lang w:val="en-GB"/>
              </w:rPr>
              <w:t xml:space="preserve">tested and coherent </w:t>
            </w:r>
            <w:r w:rsidR="00EA3924" w:rsidRPr="00CD586E">
              <w:rPr>
                <w:color w:val="000000" w:themeColor="text1"/>
                <w:sz w:val="20"/>
                <w:szCs w:val="20"/>
                <w:lang w:val="en-GB"/>
              </w:rPr>
              <w:t>signature solutions to</w:t>
            </w:r>
            <w:r w:rsidR="001C7DFA" w:rsidRPr="00CD586E">
              <w:rPr>
                <w:color w:val="000000" w:themeColor="text1"/>
                <w:sz w:val="20"/>
                <w:szCs w:val="20"/>
                <w:lang w:val="en-GB"/>
              </w:rPr>
              <w:t xml:space="preserve"> </w:t>
            </w:r>
            <w:r w:rsidR="0052203F">
              <w:rPr>
                <w:color w:val="000000" w:themeColor="text1"/>
                <w:sz w:val="20"/>
                <w:szCs w:val="20"/>
                <w:lang w:val="en-GB"/>
              </w:rPr>
              <w:t>c</w:t>
            </w:r>
            <w:r w:rsidR="001C7DFA" w:rsidRPr="00CD586E">
              <w:rPr>
                <w:color w:val="000000" w:themeColor="text1"/>
                <w:sz w:val="20"/>
                <w:szCs w:val="20"/>
                <w:lang w:val="en-GB"/>
              </w:rPr>
              <w:t xml:space="preserve">ountry </w:t>
            </w:r>
            <w:r w:rsidR="0052203F">
              <w:rPr>
                <w:color w:val="000000" w:themeColor="text1"/>
                <w:sz w:val="20"/>
                <w:szCs w:val="20"/>
                <w:lang w:val="en-GB"/>
              </w:rPr>
              <w:t>o</w:t>
            </w:r>
            <w:r w:rsidR="001C7DFA" w:rsidRPr="00CD586E">
              <w:rPr>
                <w:color w:val="000000" w:themeColor="text1"/>
                <w:sz w:val="20"/>
                <w:szCs w:val="20"/>
                <w:lang w:val="en-GB"/>
              </w:rPr>
              <w:t xml:space="preserve">ffices. </w:t>
            </w:r>
          </w:p>
          <w:p w14:paraId="0F248397" w14:textId="5828F519" w:rsidR="00010942" w:rsidRPr="000B7643" w:rsidRDefault="0052203F" w:rsidP="00924407">
            <w:pPr>
              <w:spacing w:after="60"/>
              <w:jc w:val="both"/>
              <w:rPr>
                <w:color w:val="000000" w:themeColor="text1"/>
                <w:sz w:val="20"/>
                <w:szCs w:val="20"/>
                <w:lang w:val="en-GB"/>
              </w:rPr>
            </w:pPr>
            <w:r>
              <w:rPr>
                <w:color w:val="000000" w:themeColor="text1"/>
                <w:sz w:val="20"/>
                <w:szCs w:val="20"/>
                <w:lang w:val="en-GB"/>
              </w:rPr>
              <w:t xml:space="preserve">At the same time, </w:t>
            </w:r>
            <w:r w:rsidR="00F1637A" w:rsidRPr="00CD586E">
              <w:rPr>
                <w:color w:val="000000" w:themeColor="text1"/>
                <w:sz w:val="20"/>
                <w:szCs w:val="20"/>
                <w:lang w:val="en-GB"/>
              </w:rPr>
              <w:t xml:space="preserve">UNDP is ensuring that it </w:t>
            </w:r>
            <w:r w:rsidR="6E0BA141" w:rsidRPr="00CD586E">
              <w:rPr>
                <w:color w:val="000000" w:themeColor="text1"/>
                <w:sz w:val="20"/>
                <w:szCs w:val="20"/>
                <w:lang w:val="en-GB"/>
              </w:rPr>
              <w:t xml:space="preserve">is </w:t>
            </w:r>
            <w:r w:rsidR="00937961" w:rsidRPr="00CD586E">
              <w:rPr>
                <w:color w:val="000000" w:themeColor="text1"/>
                <w:sz w:val="20"/>
                <w:szCs w:val="20"/>
                <w:lang w:val="en-GB"/>
              </w:rPr>
              <w:t>“</w:t>
            </w:r>
            <w:r w:rsidR="00205148" w:rsidRPr="00CD586E">
              <w:rPr>
                <w:color w:val="000000" w:themeColor="text1"/>
                <w:sz w:val="20"/>
                <w:szCs w:val="20"/>
                <w:lang w:val="en-GB"/>
              </w:rPr>
              <w:t>f</w:t>
            </w:r>
            <w:r w:rsidR="6E0BA141" w:rsidRPr="00CD586E">
              <w:rPr>
                <w:color w:val="000000" w:themeColor="text1"/>
                <w:sz w:val="20"/>
                <w:szCs w:val="20"/>
                <w:lang w:val="en-GB"/>
              </w:rPr>
              <w:t>it</w:t>
            </w:r>
            <w:r w:rsidR="00205148" w:rsidRPr="00CD586E">
              <w:rPr>
                <w:color w:val="000000" w:themeColor="text1"/>
                <w:sz w:val="20"/>
                <w:szCs w:val="20"/>
                <w:lang w:val="en-GB"/>
              </w:rPr>
              <w:t xml:space="preserve"> </w:t>
            </w:r>
            <w:r w:rsidR="6E0BA141" w:rsidRPr="00CD586E">
              <w:rPr>
                <w:color w:val="000000" w:themeColor="text1"/>
                <w:sz w:val="20"/>
                <w:szCs w:val="20"/>
                <w:lang w:val="en-GB"/>
              </w:rPr>
              <w:t>for</w:t>
            </w:r>
            <w:r w:rsidR="00205148" w:rsidRPr="00CD586E">
              <w:rPr>
                <w:color w:val="000000" w:themeColor="text1"/>
                <w:sz w:val="20"/>
                <w:szCs w:val="20"/>
                <w:lang w:val="en-GB"/>
              </w:rPr>
              <w:t xml:space="preserve"> f</w:t>
            </w:r>
            <w:r w:rsidR="6E0BA141" w:rsidRPr="00CD586E">
              <w:rPr>
                <w:color w:val="000000" w:themeColor="text1"/>
                <w:sz w:val="20"/>
                <w:szCs w:val="20"/>
                <w:lang w:val="en-GB"/>
              </w:rPr>
              <w:t>ragility</w:t>
            </w:r>
            <w:r w:rsidR="00937961" w:rsidRPr="00CD586E">
              <w:rPr>
                <w:color w:val="000000" w:themeColor="text1"/>
                <w:sz w:val="20"/>
                <w:szCs w:val="20"/>
                <w:lang w:val="en-GB"/>
              </w:rPr>
              <w:t>”</w:t>
            </w:r>
            <w:r w:rsidR="00E10FFA" w:rsidRPr="00CD586E">
              <w:rPr>
                <w:color w:val="000000" w:themeColor="text1"/>
                <w:sz w:val="20"/>
                <w:szCs w:val="20"/>
                <w:lang w:val="en-GB"/>
              </w:rPr>
              <w:t>,</w:t>
            </w:r>
            <w:r w:rsidR="00C6350C" w:rsidRPr="00CD586E">
              <w:rPr>
                <w:color w:val="000000" w:themeColor="text1"/>
                <w:sz w:val="20"/>
                <w:szCs w:val="20"/>
                <w:lang w:val="en-GB"/>
              </w:rPr>
              <w:t xml:space="preserve"> </w:t>
            </w:r>
            <w:r w:rsidR="00205148" w:rsidRPr="00CD586E">
              <w:rPr>
                <w:color w:val="000000" w:themeColor="text1"/>
                <w:sz w:val="20"/>
                <w:szCs w:val="20"/>
                <w:lang w:val="en-GB"/>
              </w:rPr>
              <w:t>demonstrat</w:t>
            </w:r>
            <w:r w:rsidR="00E10FFA" w:rsidRPr="00CD586E">
              <w:rPr>
                <w:color w:val="000000" w:themeColor="text1"/>
                <w:sz w:val="20"/>
                <w:szCs w:val="20"/>
                <w:lang w:val="en-GB"/>
              </w:rPr>
              <w:t>ing</w:t>
            </w:r>
            <w:r w:rsidR="00205148" w:rsidRPr="00CD586E">
              <w:rPr>
                <w:color w:val="000000" w:themeColor="text1"/>
                <w:sz w:val="20"/>
                <w:szCs w:val="20"/>
                <w:lang w:val="en-GB"/>
              </w:rPr>
              <w:t xml:space="preserve"> </w:t>
            </w:r>
            <w:r w:rsidR="00EA601F" w:rsidRPr="00CD586E">
              <w:rPr>
                <w:color w:val="000000" w:themeColor="text1"/>
                <w:sz w:val="20"/>
                <w:szCs w:val="20"/>
                <w:lang w:val="en-GB"/>
              </w:rPr>
              <w:t xml:space="preserve">sufficient agility and adaptability </w:t>
            </w:r>
            <w:r w:rsidR="00E0342F" w:rsidRPr="00CD586E">
              <w:rPr>
                <w:color w:val="000000" w:themeColor="text1"/>
                <w:sz w:val="20"/>
                <w:szCs w:val="20"/>
                <w:lang w:val="en-GB"/>
              </w:rPr>
              <w:t>to</w:t>
            </w:r>
            <w:r w:rsidR="00937961" w:rsidRPr="00CD586E">
              <w:rPr>
                <w:color w:val="000000" w:themeColor="text1"/>
                <w:sz w:val="20"/>
                <w:szCs w:val="20"/>
                <w:lang w:val="en-GB"/>
              </w:rPr>
              <w:t xml:space="preserve"> operat</w:t>
            </w:r>
            <w:r w:rsidR="00E0342F" w:rsidRPr="00CD586E">
              <w:rPr>
                <w:color w:val="000000" w:themeColor="text1"/>
                <w:sz w:val="20"/>
                <w:szCs w:val="20"/>
                <w:lang w:val="en-GB"/>
              </w:rPr>
              <w:t>e</w:t>
            </w:r>
            <w:r w:rsidR="00937961" w:rsidRPr="00CD586E">
              <w:rPr>
                <w:color w:val="000000" w:themeColor="text1"/>
                <w:sz w:val="20"/>
                <w:szCs w:val="20"/>
                <w:lang w:val="en-GB"/>
              </w:rPr>
              <w:t xml:space="preserve"> in crisis and fragile environments</w:t>
            </w:r>
            <w:r w:rsidR="00E10FFA" w:rsidRPr="00CD586E">
              <w:rPr>
                <w:color w:val="000000" w:themeColor="text1"/>
                <w:sz w:val="20"/>
                <w:szCs w:val="20"/>
                <w:lang w:val="en-GB"/>
              </w:rPr>
              <w:t>. Re</w:t>
            </w:r>
            <w:r w:rsidR="00205148" w:rsidRPr="00CD586E">
              <w:rPr>
                <w:color w:val="000000" w:themeColor="text1"/>
                <w:sz w:val="20"/>
                <w:szCs w:val="20"/>
                <w:lang w:val="en-GB"/>
              </w:rPr>
              <w:t>vised and upgraded policies, procedures and capacities</w:t>
            </w:r>
            <w:r w:rsidR="00E10FFA" w:rsidRPr="00CD586E">
              <w:rPr>
                <w:color w:val="000000" w:themeColor="text1"/>
                <w:sz w:val="20"/>
                <w:szCs w:val="20"/>
                <w:lang w:val="en-GB"/>
              </w:rPr>
              <w:t xml:space="preserve"> </w:t>
            </w:r>
            <w:r w:rsidR="00205148" w:rsidRPr="00CD586E">
              <w:rPr>
                <w:color w:val="000000" w:themeColor="text1"/>
                <w:sz w:val="20"/>
                <w:szCs w:val="20"/>
                <w:lang w:val="en-GB"/>
              </w:rPr>
              <w:t>i</w:t>
            </w:r>
            <w:r w:rsidR="00937961" w:rsidRPr="00CD586E">
              <w:rPr>
                <w:color w:val="000000" w:themeColor="text1"/>
                <w:sz w:val="20"/>
                <w:szCs w:val="20"/>
                <w:lang w:val="en-GB"/>
              </w:rPr>
              <w:t>nclud</w:t>
            </w:r>
            <w:r w:rsidR="00205148" w:rsidRPr="00CD586E">
              <w:rPr>
                <w:color w:val="000000" w:themeColor="text1"/>
                <w:sz w:val="20"/>
                <w:szCs w:val="20"/>
                <w:lang w:val="en-GB"/>
              </w:rPr>
              <w:t>e</w:t>
            </w:r>
            <w:r w:rsidR="00C6350C" w:rsidRPr="00CD586E">
              <w:rPr>
                <w:color w:val="000000" w:themeColor="text1"/>
                <w:sz w:val="20"/>
                <w:szCs w:val="20"/>
                <w:lang w:val="en-GB"/>
              </w:rPr>
              <w:t xml:space="preserve">: </w:t>
            </w:r>
            <w:r>
              <w:rPr>
                <w:color w:val="000000" w:themeColor="text1"/>
                <w:sz w:val="20"/>
                <w:szCs w:val="20"/>
                <w:lang w:val="en-GB"/>
              </w:rPr>
              <w:t>(a</w:t>
            </w:r>
            <w:r w:rsidR="000565A2" w:rsidRPr="00CD586E">
              <w:rPr>
                <w:color w:val="000000" w:themeColor="text1"/>
                <w:sz w:val="20"/>
                <w:szCs w:val="20"/>
                <w:lang w:val="en-GB"/>
              </w:rPr>
              <w:t xml:space="preserve">) </w:t>
            </w:r>
            <w:r w:rsidR="00B472BE" w:rsidRPr="00CD586E">
              <w:rPr>
                <w:color w:val="000000" w:themeColor="text1"/>
                <w:sz w:val="20"/>
                <w:szCs w:val="20"/>
                <w:lang w:val="en-GB"/>
              </w:rPr>
              <w:t>S</w:t>
            </w:r>
            <w:r w:rsidR="00B472BE">
              <w:rPr>
                <w:color w:val="000000" w:themeColor="text1"/>
                <w:sz w:val="20"/>
                <w:szCs w:val="20"/>
                <w:lang w:val="en-GB"/>
              </w:rPr>
              <w:t>urge</w:t>
            </w:r>
            <w:r w:rsidR="00B472BE" w:rsidRPr="00CD586E">
              <w:rPr>
                <w:color w:val="000000" w:themeColor="text1"/>
                <w:sz w:val="20"/>
                <w:szCs w:val="20"/>
                <w:lang w:val="en-GB"/>
              </w:rPr>
              <w:t xml:space="preserve"> </w:t>
            </w:r>
            <w:r>
              <w:rPr>
                <w:color w:val="000000" w:themeColor="text1"/>
                <w:sz w:val="20"/>
                <w:szCs w:val="20"/>
                <w:lang w:val="en-GB"/>
              </w:rPr>
              <w:t>r</w:t>
            </w:r>
            <w:r w:rsidR="6E0BA141" w:rsidRPr="00CD586E">
              <w:rPr>
                <w:color w:val="000000" w:themeColor="text1"/>
                <w:sz w:val="20"/>
                <w:szCs w:val="20"/>
                <w:lang w:val="en-GB"/>
              </w:rPr>
              <w:t xml:space="preserve">osters and </w:t>
            </w:r>
            <w:r>
              <w:rPr>
                <w:color w:val="000000" w:themeColor="text1"/>
                <w:sz w:val="20"/>
                <w:szCs w:val="20"/>
                <w:lang w:val="en-GB"/>
              </w:rPr>
              <w:t>a</w:t>
            </w:r>
            <w:r w:rsidR="6E0BA141" w:rsidRPr="00CD586E">
              <w:rPr>
                <w:color w:val="000000" w:themeColor="text1"/>
                <w:sz w:val="20"/>
                <w:szCs w:val="20"/>
                <w:lang w:val="en-GB"/>
              </w:rPr>
              <w:t>cademy</w:t>
            </w:r>
            <w:r w:rsidR="00205148" w:rsidRPr="00CD586E">
              <w:rPr>
                <w:color w:val="000000" w:themeColor="text1"/>
                <w:sz w:val="20"/>
                <w:szCs w:val="20"/>
                <w:lang w:val="en-GB"/>
              </w:rPr>
              <w:t>, which</w:t>
            </w:r>
            <w:r w:rsidR="6E0BA141" w:rsidRPr="00CD586E">
              <w:rPr>
                <w:color w:val="000000" w:themeColor="text1"/>
                <w:sz w:val="20"/>
                <w:szCs w:val="20"/>
                <w:lang w:val="en-GB"/>
              </w:rPr>
              <w:t xml:space="preserve"> </w:t>
            </w:r>
            <w:r w:rsidR="00F04830" w:rsidRPr="00CD586E">
              <w:rPr>
                <w:color w:val="000000" w:themeColor="text1"/>
                <w:sz w:val="20"/>
                <w:szCs w:val="20"/>
                <w:lang w:val="en-GB"/>
              </w:rPr>
              <w:t>enabl</w:t>
            </w:r>
            <w:r w:rsidR="00EA601F" w:rsidRPr="00CD586E">
              <w:rPr>
                <w:color w:val="000000" w:themeColor="text1"/>
                <w:sz w:val="20"/>
                <w:szCs w:val="20"/>
                <w:lang w:val="en-GB"/>
              </w:rPr>
              <w:t>e</w:t>
            </w:r>
            <w:r w:rsidR="00F04830" w:rsidRPr="00CD586E">
              <w:rPr>
                <w:color w:val="000000" w:themeColor="text1"/>
                <w:sz w:val="20"/>
                <w:szCs w:val="20"/>
                <w:lang w:val="en-GB"/>
              </w:rPr>
              <w:t xml:space="preserve"> the </w:t>
            </w:r>
            <w:r w:rsidR="6E0BA141" w:rsidRPr="00CD586E">
              <w:rPr>
                <w:color w:val="000000" w:themeColor="text1"/>
                <w:sz w:val="20"/>
                <w:szCs w:val="20"/>
                <w:lang w:val="en-GB"/>
              </w:rPr>
              <w:t xml:space="preserve">right people </w:t>
            </w:r>
            <w:r w:rsidR="00937961" w:rsidRPr="00CD586E">
              <w:rPr>
                <w:color w:val="000000" w:themeColor="text1"/>
                <w:sz w:val="20"/>
                <w:szCs w:val="20"/>
                <w:lang w:val="en-GB"/>
              </w:rPr>
              <w:t xml:space="preserve">with the right skills to be in the right place </w:t>
            </w:r>
            <w:r w:rsidR="6E0BA141" w:rsidRPr="00CD586E">
              <w:rPr>
                <w:color w:val="000000" w:themeColor="text1"/>
                <w:sz w:val="20"/>
                <w:szCs w:val="20"/>
                <w:lang w:val="en-GB"/>
              </w:rPr>
              <w:t>at the right time</w:t>
            </w:r>
            <w:r w:rsidR="00EA3924" w:rsidRPr="00CD586E">
              <w:rPr>
                <w:color w:val="000000" w:themeColor="text1"/>
                <w:sz w:val="20"/>
                <w:szCs w:val="20"/>
                <w:lang w:val="en-GB"/>
              </w:rPr>
              <w:t>;</w:t>
            </w:r>
            <w:r w:rsidR="00E75D2A" w:rsidRPr="00CD586E">
              <w:rPr>
                <w:color w:val="000000" w:themeColor="text1"/>
                <w:sz w:val="20"/>
                <w:szCs w:val="20"/>
                <w:lang w:val="en-GB"/>
              </w:rPr>
              <w:t xml:space="preserve"> </w:t>
            </w:r>
            <w:r>
              <w:rPr>
                <w:color w:val="000000" w:themeColor="text1"/>
                <w:sz w:val="20"/>
                <w:szCs w:val="20"/>
                <w:lang w:val="en-GB"/>
              </w:rPr>
              <w:t>(b</w:t>
            </w:r>
            <w:r w:rsidR="000C6840" w:rsidRPr="00CD586E">
              <w:rPr>
                <w:color w:val="000000" w:themeColor="text1"/>
                <w:sz w:val="20"/>
                <w:szCs w:val="20"/>
                <w:lang w:val="en-GB"/>
              </w:rPr>
              <w:t>)</w:t>
            </w:r>
            <w:r w:rsidR="6E0BA141" w:rsidRPr="00CD586E">
              <w:rPr>
                <w:color w:val="000000" w:themeColor="text1"/>
                <w:sz w:val="20"/>
                <w:szCs w:val="20"/>
                <w:lang w:val="en-GB"/>
              </w:rPr>
              <w:t xml:space="preserve"> </w:t>
            </w:r>
            <w:r w:rsidR="00205148" w:rsidRPr="00CD586E">
              <w:rPr>
                <w:color w:val="000000" w:themeColor="text1"/>
                <w:sz w:val="20"/>
                <w:szCs w:val="20"/>
                <w:lang w:val="en-GB"/>
              </w:rPr>
              <w:t xml:space="preserve">ensuring </w:t>
            </w:r>
            <w:r>
              <w:rPr>
                <w:color w:val="000000" w:themeColor="text1"/>
                <w:sz w:val="20"/>
                <w:szCs w:val="20"/>
                <w:lang w:val="en-GB"/>
              </w:rPr>
              <w:t xml:space="preserve">that </w:t>
            </w:r>
            <w:r w:rsidR="6E0BA141" w:rsidRPr="00CD586E">
              <w:rPr>
                <w:color w:val="000000" w:themeColor="text1"/>
                <w:sz w:val="20"/>
                <w:szCs w:val="20"/>
                <w:lang w:val="en-GB"/>
              </w:rPr>
              <w:t xml:space="preserve">TRAC3 funding is </w:t>
            </w:r>
            <w:r w:rsidR="00F04830" w:rsidRPr="00CD586E">
              <w:rPr>
                <w:color w:val="000000" w:themeColor="text1"/>
                <w:sz w:val="20"/>
                <w:szCs w:val="20"/>
                <w:lang w:val="en-GB"/>
              </w:rPr>
              <w:t xml:space="preserve">effectively </w:t>
            </w:r>
            <w:r w:rsidR="6E0BA141" w:rsidRPr="00CD586E">
              <w:rPr>
                <w:color w:val="000000" w:themeColor="text1"/>
                <w:sz w:val="20"/>
                <w:szCs w:val="20"/>
                <w:lang w:val="en-GB"/>
              </w:rPr>
              <w:t>invest</w:t>
            </w:r>
            <w:r w:rsidR="00E10FFA" w:rsidRPr="00CD586E">
              <w:rPr>
                <w:color w:val="000000" w:themeColor="text1"/>
                <w:sz w:val="20"/>
                <w:szCs w:val="20"/>
                <w:lang w:val="en-GB"/>
              </w:rPr>
              <w:t>ed</w:t>
            </w:r>
            <w:r w:rsidR="6E0BA141" w:rsidRPr="00CD586E">
              <w:rPr>
                <w:color w:val="000000" w:themeColor="text1"/>
                <w:sz w:val="20"/>
                <w:szCs w:val="20"/>
                <w:lang w:val="en-GB"/>
              </w:rPr>
              <w:t xml:space="preserve"> in prevention, early recovery, nexus partnerships and protracted situations;</w:t>
            </w:r>
            <w:r w:rsidR="00F04830" w:rsidRPr="00CD586E">
              <w:rPr>
                <w:color w:val="000000" w:themeColor="text1"/>
                <w:sz w:val="20"/>
                <w:szCs w:val="20"/>
                <w:lang w:val="en-GB"/>
              </w:rPr>
              <w:t xml:space="preserve"> </w:t>
            </w:r>
            <w:r>
              <w:rPr>
                <w:color w:val="000000" w:themeColor="text1"/>
                <w:sz w:val="20"/>
                <w:szCs w:val="20"/>
                <w:lang w:val="en-GB"/>
              </w:rPr>
              <w:t>(c</w:t>
            </w:r>
            <w:r w:rsidR="000C6840" w:rsidRPr="00CD586E">
              <w:rPr>
                <w:color w:val="000000" w:themeColor="text1"/>
                <w:sz w:val="20"/>
                <w:szCs w:val="20"/>
                <w:lang w:val="en-GB"/>
              </w:rPr>
              <w:t>)</w:t>
            </w:r>
            <w:r w:rsidR="6E0BA141" w:rsidRPr="00CD586E">
              <w:rPr>
                <w:color w:val="000000" w:themeColor="text1"/>
                <w:sz w:val="20"/>
                <w:szCs w:val="20"/>
                <w:lang w:val="en-GB"/>
              </w:rPr>
              <w:t xml:space="preserve"> </w:t>
            </w:r>
            <w:r w:rsidR="00EA3924" w:rsidRPr="00CD586E">
              <w:rPr>
                <w:color w:val="000000" w:themeColor="text1"/>
                <w:sz w:val="20"/>
                <w:szCs w:val="20"/>
                <w:lang w:val="en-GB"/>
              </w:rPr>
              <w:t xml:space="preserve">SOPs </w:t>
            </w:r>
            <w:r>
              <w:rPr>
                <w:color w:val="000000" w:themeColor="text1"/>
                <w:sz w:val="20"/>
                <w:szCs w:val="20"/>
                <w:lang w:val="en-GB"/>
              </w:rPr>
              <w:t xml:space="preserve">for crises </w:t>
            </w:r>
            <w:r w:rsidR="00F04830" w:rsidRPr="00CD586E">
              <w:rPr>
                <w:color w:val="000000" w:themeColor="text1"/>
                <w:sz w:val="20"/>
                <w:szCs w:val="20"/>
                <w:lang w:val="en-GB"/>
              </w:rPr>
              <w:t xml:space="preserve">enable </w:t>
            </w:r>
            <w:r w:rsidR="6E0BA141" w:rsidRPr="00CD586E">
              <w:rPr>
                <w:color w:val="000000" w:themeColor="text1"/>
                <w:sz w:val="20"/>
                <w:szCs w:val="20"/>
                <w:lang w:val="en-GB"/>
              </w:rPr>
              <w:t xml:space="preserve">UNDP </w:t>
            </w:r>
            <w:r w:rsidR="00F04830" w:rsidRPr="00CD586E">
              <w:rPr>
                <w:color w:val="000000" w:themeColor="text1"/>
                <w:sz w:val="20"/>
                <w:szCs w:val="20"/>
                <w:lang w:val="en-GB"/>
              </w:rPr>
              <w:t xml:space="preserve">to </w:t>
            </w:r>
            <w:r w:rsidR="00E10FFA" w:rsidRPr="00CD586E">
              <w:rPr>
                <w:color w:val="000000" w:themeColor="text1"/>
                <w:sz w:val="20"/>
                <w:szCs w:val="20"/>
                <w:lang w:val="en-GB"/>
              </w:rPr>
              <w:t>use</w:t>
            </w:r>
            <w:r w:rsidR="6E0BA141" w:rsidRPr="00CD586E">
              <w:rPr>
                <w:color w:val="000000" w:themeColor="text1"/>
                <w:sz w:val="20"/>
                <w:szCs w:val="20"/>
                <w:lang w:val="en-GB"/>
              </w:rPr>
              <w:t xml:space="preserve"> the </w:t>
            </w:r>
            <w:r w:rsidR="00EA3924" w:rsidRPr="00CD586E">
              <w:rPr>
                <w:color w:val="000000" w:themeColor="text1"/>
                <w:sz w:val="20"/>
                <w:szCs w:val="20"/>
                <w:lang w:val="en-GB"/>
              </w:rPr>
              <w:t xml:space="preserve">most agile </w:t>
            </w:r>
            <w:r w:rsidR="6E0BA141" w:rsidRPr="00CD586E">
              <w:rPr>
                <w:color w:val="000000" w:themeColor="text1"/>
                <w:sz w:val="20"/>
                <w:szCs w:val="20"/>
                <w:lang w:val="en-GB"/>
              </w:rPr>
              <w:t xml:space="preserve">institutional mechanisms and procedures </w:t>
            </w:r>
            <w:r w:rsidR="00F04830" w:rsidRPr="00CD586E">
              <w:rPr>
                <w:color w:val="000000" w:themeColor="text1"/>
                <w:sz w:val="20"/>
                <w:szCs w:val="20"/>
                <w:lang w:val="en-GB"/>
              </w:rPr>
              <w:t xml:space="preserve">to </w:t>
            </w:r>
            <w:r w:rsidR="6E0BA141" w:rsidRPr="00CD586E">
              <w:rPr>
                <w:color w:val="000000" w:themeColor="text1"/>
                <w:sz w:val="20"/>
                <w:szCs w:val="20"/>
                <w:lang w:val="en-GB"/>
              </w:rPr>
              <w:t xml:space="preserve">respond in a fully coordinated </w:t>
            </w:r>
            <w:r w:rsidR="00F04830" w:rsidRPr="00CD586E">
              <w:rPr>
                <w:color w:val="000000" w:themeColor="text1"/>
                <w:sz w:val="20"/>
                <w:szCs w:val="20"/>
                <w:lang w:val="en-GB"/>
              </w:rPr>
              <w:t xml:space="preserve">way across its </w:t>
            </w:r>
            <w:r>
              <w:rPr>
                <w:color w:val="000000" w:themeColor="text1"/>
                <w:sz w:val="20"/>
                <w:szCs w:val="20"/>
                <w:lang w:val="en-GB"/>
              </w:rPr>
              <w:t>c</w:t>
            </w:r>
            <w:r w:rsidR="00EA601F" w:rsidRPr="00CD586E">
              <w:rPr>
                <w:color w:val="000000" w:themeColor="text1"/>
                <w:sz w:val="20"/>
                <w:szCs w:val="20"/>
                <w:lang w:val="en-GB"/>
              </w:rPr>
              <w:t xml:space="preserve">ountry </w:t>
            </w:r>
            <w:r>
              <w:rPr>
                <w:color w:val="000000" w:themeColor="text1"/>
                <w:sz w:val="20"/>
                <w:szCs w:val="20"/>
                <w:lang w:val="en-GB"/>
              </w:rPr>
              <w:t>o</w:t>
            </w:r>
            <w:r w:rsidR="00F04830" w:rsidRPr="00CD586E">
              <w:rPr>
                <w:color w:val="000000" w:themeColor="text1"/>
                <w:sz w:val="20"/>
                <w:szCs w:val="20"/>
                <w:lang w:val="en-GB"/>
              </w:rPr>
              <w:t>ffices</w:t>
            </w:r>
            <w:r w:rsidR="00E10FFA" w:rsidRPr="00CD586E">
              <w:rPr>
                <w:color w:val="000000" w:themeColor="text1"/>
                <w:sz w:val="20"/>
                <w:szCs w:val="20"/>
                <w:lang w:val="en-GB"/>
              </w:rPr>
              <w:t xml:space="preserve"> </w:t>
            </w:r>
            <w:r w:rsidR="00F04830" w:rsidRPr="00CD586E">
              <w:rPr>
                <w:color w:val="000000" w:themeColor="text1"/>
                <w:sz w:val="20"/>
                <w:szCs w:val="20"/>
                <w:lang w:val="en-GB"/>
              </w:rPr>
              <w:t xml:space="preserve"> and </w:t>
            </w:r>
            <w:r>
              <w:rPr>
                <w:color w:val="000000" w:themeColor="text1"/>
                <w:sz w:val="20"/>
                <w:szCs w:val="20"/>
                <w:lang w:val="en-GB"/>
              </w:rPr>
              <w:t>b</w:t>
            </w:r>
            <w:r w:rsidRPr="00CD586E">
              <w:rPr>
                <w:color w:val="000000" w:themeColor="text1"/>
                <w:sz w:val="20"/>
                <w:szCs w:val="20"/>
                <w:lang w:val="en-GB"/>
              </w:rPr>
              <w:t>ureau</w:t>
            </w:r>
            <w:r>
              <w:rPr>
                <w:color w:val="000000" w:themeColor="text1"/>
                <w:sz w:val="20"/>
                <w:szCs w:val="20"/>
                <w:lang w:val="en-GB"/>
              </w:rPr>
              <w:t>x</w:t>
            </w:r>
            <w:r w:rsidR="00F04830" w:rsidRPr="00CD586E">
              <w:rPr>
                <w:color w:val="000000" w:themeColor="text1"/>
                <w:sz w:val="20"/>
                <w:szCs w:val="20"/>
                <w:lang w:val="en-GB"/>
              </w:rPr>
              <w:t xml:space="preserve">; </w:t>
            </w:r>
            <w:r>
              <w:rPr>
                <w:color w:val="000000" w:themeColor="text1"/>
                <w:sz w:val="20"/>
                <w:szCs w:val="20"/>
                <w:lang w:val="en-GB"/>
              </w:rPr>
              <w:t>(d</w:t>
            </w:r>
            <w:r w:rsidR="000C6840" w:rsidRPr="00CD586E">
              <w:rPr>
                <w:color w:val="000000" w:themeColor="text1"/>
                <w:sz w:val="20"/>
                <w:szCs w:val="20"/>
                <w:lang w:val="en-GB"/>
              </w:rPr>
              <w:t>)</w:t>
            </w:r>
            <w:r w:rsidR="6E0BA141" w:rsidRPr="00CD586E">
              <w:rPr>
                <w:color w:val="000000" w:themeColor="text1"/>
                <w:sz w:val="20"/>
                <w:szCs w:val="20"/>
                <w:lang w:val="en-GB"/>
              </w:rPr>
              <w:t xml:space="preserve"> </w:t>
            </w:r>
            <w:r w:rsidR="00EA601F" w:rsidRPr="00CD586E">
              <w:rPr>
                <w:color w:val="000000" w:themeColor="text1"/>
                <w:sz w:val="20"/>
                <w:szCs w:val="20"/>
                <w:lang w:val="en-GB"/>
              </w:rPr>
              <w:t>t</w:t>
            </w:r>
            <w:r w:rsidR="6E0BA141" w:rsidRPr="00CD586E">
              <w:rPr>
                <w:color w:val="000000" w:themeColor="text1"/>
                <w:sz w:val="20"/>
                <w:szCs w:val="20"/>
                <w:lang w:val="en-GB"/>
              </w:rPr>
              <w:t xml:space="preserve">he </w:t>
            </w:r>
            <w:r w:rsidR="00B472BE" w:rsidRPr="00CD586E">
              <w:rPr>
                <w:color w:val="000000" w:themeColor="text1"/>
                <w:sz w:val="20"/>
                <w:szCs w:val="20"/>
                <w:lang w:val="en-GB"/>
              </w:rPr>
              <w:t>S</w:t>
            </w:r>
            <w:r w:rsidR="00B472BE">
              <w:rPr>
                <w:color w:val="000000" w:themeColor="text1"/>
                <w:sz w:val="20"/>
                <w:szCs w:val="20"/>
                <w:lang w:val="en-GB"/>
              </w:rPr>
              <w:t>urge</w:t>
            </w:r>
            <w:r w:rsidR="00B472BE" w:rsidRPr="00CD586E">
              <w:rPr>
                <w:color w:val="000000" w:themeColor="text1"/>
                <w:sz w:val="20"/>
                <w:szCs w:val="20"/>
                <w:lang w:val="en-GB"/>
              </w:rPr>
              <w:t xml:space="preserve"> </w:t>
            </w:r>
            <w:r w:rsidR="6E0BA141" w:rsidRPr="00CD586E">
              <w:rPr>
                <w:color w:val="000000" w:themeColor="text1"/>
                <w:sz w:val="20"/>
                <w:szCs w:val="20"/>
                <w:lang w:val="en-GB"/>
              </w:rPr>
              <w:t xml:space="preserve">Delivery Lab supports </w:t>
            </w:r>
            <w:r>
              <w:rPr>
                <w:color w:val="000000" w:themeColor="text1"/>
                <w:sz w:val="20"/>
                <w:szCs w:val="20"/>
                <w:lang w:val="en-GB"/>
              </w:rPr>
              <w:t xml:space="preserve"> c</w:t>
            </w:r>
            <w:r w:rsidRPr="00CD586E">
              <w:rPr>
                <w:color w:val="000000" w:themeColor="text1"/>
                <w:sz w:val="20"/>
                <w:szCs w:val="20"/>
                <w:lang w:val="en-GB"/>
              </w:rPr>
              <w:t xml:space="preserve">ountry </w:t>
            </w:r>
            <w:r>
              <w:rPr>
                <w:color w:val="000000" w:themeColor="text1"/>
                <w:sz w:val="20"/>
                <w:szCs w:val="20"/>
                <w:lang w:val="en-GB"/>
              </w:rPr>
              <w:t>o</w:t>
            </w:r>
            <w:r w:rsidRPr="00CD586E">
              <w:rPr>
                <w:color w:val="000000" w:themeColor="text1"/>
                <w:sz w:val="20"/>
                <w:szCs w:val="20"/>
                <w:lang w:val="en-GB"/>
              </w:rPr>
              <w:t xml:space="preserve">ffices </w:t>
            </w:r>
            <w:r>
              <w:rPr>
                <w:color w:val="000000" w:themeColor="text1"/>
                <w:sz w:val="20"/>
                <w:szCs w:val="20"/>
                <w:lang w:val="en-GB"/>
              </w:rPr>
              <w:t xml:space="preserve">in crisis situations </w:t>
            </w:r>
            <w:r w:rsidR="6E0BA141" w:rsidRPr="00CD586E">
              <w:rPr>
                <w:color w:val="000000" w:themeColor="text1"/>
                <w:sz w:val="20"/>
                <w:szCs w:val="20"/>
                <w:lang w:val="en-GB"/>
              </w:rPr>
              <w:t xml:space="preserve">with additional capacity, analytics and </w:t>
            </w:r>
            <w:r w:rsidR="00EA601F" w:rsidRPr="00CD586E">
              <w:rPr>
                <w:color w:val="000000" w:themeColor="text1"/>
                <w:sz w:val="20"/>
                <w:szCs w:val="20"/>
                <w:lang w:val="en-GB"/>
              </w:rPr>
              <w:t xml:space="preserve">agile </w:t>
            </w:r>
            <w:r w:rsidR="6E0BA141" w:rsidRPr="00CD586E">
              <w:rPr>
                <w:color w:val="000000" w:themeColor="text1"/>
                <w:sz w:val="20"/>
                <w:szCs w:val="20"/>
                <w:lang w:val="en-GB"/>
              </w:rPr>
              <w:t>solutions in critical areas</w:t>
            </w:r>
            <w:r w:rsidR="00EA3924" w:rsidRPr="00CD586E">
              <w:rPr>
                <w:color w:val="000000" w:themeColor="text1"/>
                <w:sz w:val="20"/>
                <w:szCs w:val="20"/>
                <w:lang w:val="en-GB"/>
              </w:rPr>
              <w:t xml:space="preserve"> of delivery and operations</w:t>
            </w:r>
            <w:r w:rsidR="00F04830" w:rsidRPr="00CD586E">
              <w:rPr>
                <w:color w:val="000000" w:themeColor="text1"/>
                <w:sz w:val="20"/>
                <w:szCs w:val="20"/>
                <w:lang w:val="en-GB"/>
              </w:rPr>
              <w:t xml:space="preserve">; and </w:t>
            </w:r>
            <w:r>
              <w:rPr>
                <w:color w:val="000000" w:themeColor="text1"/>
                <w:sz w:val="20"/>
                <w:szCs w:val="20"/>
                <w:lang w:val="en-GB"/>
              </w:rPr>
              <w:lastRenderedPageBreak/>
              <w:t>(e</w:t>
            </w:r>
            <w:r w:rsidR="000C6840" w:rsidRPr="00CD586E">
              <w:rPr>
                <w:color w:val="000000" w:themeColor="text1"/>
                <w:sz w:val="20"/>
                <w:szCs w:val="20"/>
                <w:lang w:val="en-GB"/>
              </w:rPr>
              <w:t>)</w:t>
            </w:r>
            <w:r w:rsidR="6E0BA141" w:rsidRPr="00CD586E">
              <w:rPr>
                <w:color w:val="000000" w:themeColor="text1"/>
                <w:sz w:val="20"/>
                <w:szCs w:val="20"/>
                <w:lang w:val="en-GB"/>
              </w:rPr>
              <w:t xml:space="preserve"> </w:t>
            </w:r>
            <w:r w:rsidR="00EA601F" w:rsidRPr="00CD586E">
              <w:rPr>
                <w:color w:val="000000" w:themeColor="text1"/>
                <w:sz w:val="20"/>
                <w:szCs w:val="20"/>
                <w:lang w:val="en-GB"/>
              </w:rPr>
              <w:t>t</w:t>
            </w:r>
            <w:r w:rsidR="6E0BA141" w:rsidRPr="00CD586E">
              <w:rPr>
                <w:color w:val="000000" w:themeColor="text1"/>
                <w:sz w:val="20"/>
                <w:szCs w:val="20"/>
                <w:lang w:val="en-GB"/>
              </w:rPr>
              <w:t xml:space="preserve">he </w:t>
            </w:r>
            <w:r w:rsidR="00B472BE" w:rsidRPr="00CD586E">
              <w:rPr>
                <w:color w:val="000000" w:themeColor="text1"/>
                <w:sz w:val="20"/>
                <w:szCs w:val="20"/>
                <w:lang w:val="en-GB"/>
              </w:rPr>
              <w:t>S</w:t>
            </w:r>
            <w:r w:rsidR="00B472BE">
              <w:rPr>
                <w:color w:val="000000" w:themeColor="text1"/>
                <w:sz w:val="20"/>
                <w:szCs w:val="20"/>
                <w:lang w:val="en-GB"/>
              </w:rPr>
              <w:t>urge</w:t>
            </w:r>
            <w:r w:rsidR="00B472BE" w:rsidRPr="00CD586E">
              <w:rPr>
                <w:color w:val="000000" w:themeColor="text1"/>
                <w:sz w:val="20"/>
                <w:szCs w:val="20"/>
                <w:lang w:val="en-GB"/>
              </w:rPr>
              <w:t xml:space="preserve"> </w:t>
            </w:r>
            <w:r w:rsidR="00CC61CC">
              <w:rPr>
                <w:color w:val="000000" w:themeColor="text1"/>
                <w:sz w:val="20"/>
                <w:szCs w:val="20"/>
                <w:lang w:val="en-GB"/>
              </w:rPr>
              <w:t>d</w:t>
            </w:r>
            <w:r w:rsidR="6E0BA141" w:rsidRPr="00CD586E">
              <w:rPr>
                <w:color w:val="000000" w:themeColor="text1"/>
                <w:sz w:val="20"/>
                <w:szCs w:val="20"/>
                <w:lang w:val="en-GB"/>
              </w:rPr>
              <w:t xml:space="preserve">igital </w:t>
            </w:r>
            <w:r w:rsidR="00CC61CC">
              <w:rPr>
                <w:color w:val="000000" w:themeColor="text1"/>
                <w:sz w:val="20"/>
                <w:szCs w:val="20"/>
                <w:lang w:val="en-GB"/>
              </w:rPr>
              <w:t>a</w:t>
            </w:r>
            <w:r w:rsidR="6E0BA141" w:rsidRPr="00CD586E">
              <w:rPr>
                <w:color w:val="000000" w:themeColor="text1"/>
                <w:sz w:val="20"/>
                <w:szCs w:val="20"/>
                <w:lang w:val="en-GB"/>
              </w:rPr>
              <w:t xml:space="preserve">ssessments </w:t>
            </w:r>
            <w:r w:rsidR="00F04830" w:rsidRPr="00CD586E">
              <w:rPr>
                <w:color w:val="000000" w:themeColor="text1"/>
                <w:sz w:val="20"/>
                <w:szCs w:val="20"/>
                <w:lang w:val="en-GB"/>
              </w:rPr>
              <w:t xml:space="preserve">facilitate </w:t>
            </w:r>
            <w:r w:rsidR="00CC61CC">
              <w:rPr>
                <w:color w:val="000000" w:themeColor="text1"/>
                <w:sz w:val="20"/>
                <w:szCs w:val="20"/>
                <w:lang w:val="en-GB"/>
              </w:rPr>
              <w:t xml:space="preserve"> c</w:t>
            </w:r>
            <w:r w:rsidR="00CC61CC" w:rsidRPr="00CD586E">
              <w:rPr>
                <w:color w:val="000000" w:themeColor="text1"/>
                <w:sz w:val="20"/>
                <w:szCs w:val="20"/>
                <w:lang w:val="en-GB"/>
              </w:rPr>
              <w:t xml:space="preserve">ountry </w:t>
            </w:r>
            <w:r w:rsidR="00CC61CC">
              <w:rPr>
                <w:color w:val="000000" w:themeColor="text1"/>
                <w:sz w:val="20"/>
                <w:szCs w:val="20"/>
                <w:lang w:val="en-GB"/>
              </w:rPr>
              <w:t>o</w:t>
            </w:r>
            <w:r w:rsidR="00CC61CC" w:rsidRPr="00CD586E">
              <w:rPr>
                <w:color w:val="000000" w:themeColor="text1"/>
                <w:sz w:val="20"/>
                <w:szCs w:val="20"/>
                <w:lang w:val="en-GB"/>
              </w:rPr>
              <w:t xml:space="preserve">ffices </w:t>
            </w:r>
            <w:r w:rsidR="6E0BA141" w:rsidRPr="00CD586E">
              <w:rPr>
                <w:color w:val="000000" w:themeColor="text1"/>
                <w:sz w:val="20"/>
                <w:szCs w:val="20"/>
                <w:lang w:val="en-GB"/>
              </w:rPr>
              <w:t xml:space="preserve"> to quickly conduct damage, impact and other assessments, collecting critical primary data and translating </w:t>
            </w:r>
            <w:r w:rsidR="00CC61CC">
              <w:rPr>
                <w:color w:val="000000" w:themeColor="text1"/>
                <w:sz w:val="20"/>
                <w:szCs w:val="20"/>
                <w:lang w:val="en-GB"/>
              </w:rPr>
              <w:t xml:space="preserve">it </w:t>
            </w:r>
            <w:r w:rsidR="6E0BA141" w:rsidRPr="00CD586E">
              <w:rPr>
                <w:color w:val="000000" w:themeColor="text1"/>
                <w:sz w:val="20"/>
                <w:szCs w:val="20"/>
                <w:lang w:val="en-GB"/>
              </w:rPr>
              <w:t xml:space="preserve">into actionable information </w:t>
            </w:r>
            <w:r w:rsidR="00CC61CC">
              <w:rPr>
                <w:color w:val="000000" w:themeColor="text1"/>
                <w:sz w:val="20"/>
                <w:szCs w:val="20"/>
                <w:lang w:val="en-GB"/>
              </w:rPr>
              <w:t xml:space="preserve">to support decision-making by </w:t>
            </w:r>
            <w:r w:rsidR="6E0BA141" w:rsidRPr="00CD586E">
              <w:rPr>
                <w:color w:val="000000" w:themeColor="text1"/>
                <w:sz w:val="20"/>
                <w:szCs w:val="20"/>
                <w:lang w:val="en-GB"/>
              </w:rPr>
              <w:t>managers and partners.</w:t>
            </w:r>
          </w:p>
        </w:tc>
      </w:tr>
      <w:tr w:rsidR="00552C2D" w:rsidRPr="00CD586E" w14:paraId="4719A25E" w14:textId="77777777" w:rsidTr="00BF4A87">
        <w:trPr>
          <w:trHeight w:val="576"/>
        </w:trPr>
        <w:tc>
          <w:tcPr>
            <w:tcW w:w="5030" w:type="dxa"/>
            <w:shd w:val="clear" w:color="auto" w:fill="auto"/>
          </w:tcPr>
          <w:p w14:paraId="582AC3C1" w14:textId="364FA337" w:rsidR="00552C2D" w:rsidRPr="00CD586E" w:rsidRDefault="38B2DE10" w:rsidP="001C1222">
            <w:pPr>
              <w:tabs>
                <w:tab w:val="left" w:pos="4812"/>
              </w:tabs>
              <w:ind w:left="342" w:hanging="360"/>
              <w:rPr>
                <w:sz w:val="20"/>
                <w:szCs w:val="20"/>
                <w:lang w:val="en-GB"/>
              </w:rPr>
            </w:pPr>
            <w:r w:rsidRPr="00CD586E">
              <w:rPr>
                <w:sz w:val="20"/>
                <w:szCs w:val="20"/>
                <w:lang w:val="en-GB"/>
              </w:rPr>
              <w:lastRenderedPageBreak/>
              <w:t>3.1</w:t>
            </w:r>
            <w:r w:rsidR="494D6BE8" w:rsidRPr="00CD586E">
              <w:rPr>
                <w:sz w:val="20"/>
                <w:szCs w:val="20"/>
                <w:lang w:val="en-GB"/>
              </w:rPr>
              <w:t xml:space="preserve"> </w:t>
            </w:r>
            <w:r w:rsidR="00A33BCE" w:rsidRPr="00CD586E">
              <w:rPr>
                <w:sz w:val="20"/>
                <w:szCs w:val="20"/>
                <w:lang w:val="en-GB"/>
              </w:rPr>
              <w:t>L</w:t>
            </w:r>
            <w:r w:rsidR="00C80010" w:rsidRPr="00CD586E">
              <w:rPr>
                <w:sz w:val="20"/>
                <w:szCs w:val="20"/>
                <w:lang w:val="en-GB"/>
              </w:rPr>
              <w:t xml:space="preserve">aunch of </w:t>
            </w:r>
            <w:r w:rsidR="00CC61CC">
              <w:rPr>
                <w:sz w:val="20"/>
                <w:szCs w:val="20"/>
                <w:lang w:val="en-GB"/>
              </w:rPr>
              <w:t>c</w:t>
            </w:r>
            <w:r w:rsidR="00E0342F" w:rsidRPr="00CD586E">
              <w:rPr>
                <w:color w:val="000000" w:themeColor="text1"/>
                <w:sz w:val="20"/>
                <w:szCs w:val="20"/>
                <w:lang w:val="en-GB"/>
              </w:rPr>
              <w:t xml:space="preserve">risis </w:t>
            </w:r>
            <w:r w:rsidR="00CC61CC">
              <w:rPr>
                <w:color w:val="000000" w:themeColor="text1"/>
                <w:sz w:val="20"/>
                <w:szCs w:val="20"/>
                <w:lang w:val="en-GB"/>
              </w:rPr>
              <w:t>and f</w:t>
            </w:r>
            <w:r w:rsidR="00E0342F" w:rsidRPr="00CD586E">
              <w:rPr>
                <w:color w:val="000000" w:themeColor="text1"/>
                <w:sz w:val="20"/>
                <w:szCs w:val="20"/>
                <w:lang w:val="en-GB"/>
              </w:rPr>
              <w:t xml:space="preserve">ragility </w:t>
            </w:r>
            <w:r w:rsidR="00CC61CC">
              <w:rPr>
                <w:color w:val="000000" w:themeColor="text1"/>
                <w:sz w:val="20"/>
                <w:szCs w:val="20"/>
                <w:lang w:val="en-GB"/>
              </w:rPr>
              <w:t>f</w:t>
            </w:r>
            <w:r w:rsidR="00E0342F" w:rsidRPr="00CD586E">
              <w:rPr>
                <w:color w:val="000000" w:themeColor="text1"/>
                <w:sz w:val="20"/>
                <w:szCs w:val="20"/>
                <w:lang w:val="en-GB"/>
              </w:rPr>
              <w:t>ramework</w:t>
            </w:r>
          </w:p>
        </w:tc>
        <w:tc>
          <w:tcPr>
            <w:tcW w:w="2093" w:type="dxa"/>
            <w:gridSpan w:val="2"/>
            <w:shd w:val="clear" w:color="auto" w:fill="auto"/>
          </w:tcPr>
          <w:p w14:paraId="7BA498D4" w14:textId="18782B08" w:rsidR="00552C2D" w:rsidRPr="00CD586E" w:rsidRDefault="00937961" w:rsidP="00B935F1">
            <w:pPr>
              <w:rPr>
                <w:sz w:val="20"/>
                <w:szCs w:val="20"/>
                <w:lang w:val="en-GB"/>
              </w:rPr>
            </w:pPr>
            <w:r w:rsidRPr="00CD586E">
              <w:rPr>
                <w:sz w:val="20"/>
                <w:szCs w:val="20"/>
                <w:lang w:val="en-GB"/>
              </w:rPr>
              <w:t xml:space="preserve">June </w:t>
            </w:r>
            <w:r w:rsidR="00C80010" w:rsidRPr="00CD586E">
              <w:rPr>
                <w:sz w:val="20"/>
                <w:szCs w:val="20"/>
                <w:lang w:val="en-GB"/>
              </w:rPr>
              <w:t>2021</w:t>
            </w:r>
          </w:p>
        </w:tc>
        <w:tc>
          <w:tcPr>
            <w:tcW w:w="2341" w:type="dxa"/>
            <w:gridSpan w:val="2"/>
            <w:shd w:val="clear" w:color="auto" w:fill="auto"/>
          </w:tcPr>
          <w:p w14:paraId="7487F56C" w14:textId="3C8AE602" w:rsidR="00552C2D" w:rsidRPr="00CD586E" w:rsidRDefault="00C80010" w:rsidP="00B935F1">
            <w:pPr>
              <w:rPr>
                <w:sz w:val="20"/>
                <w:szCs w:val="20"/>
                <w:lang w:val="en-GB"/>
              </w:rPr>
            </w:pPr>
            <w:r w:rsidRPr="00CD586E">
              <w:rPr>
                <w:sz w:val="20"/>
                <w:szCs w:val="20"/>
                <w:lang w:val="en-GB"/>
              </w:rPr>
              <w:t>C</w:t>
            </w:r>
            <w:r w:rsidR="00CC61CC">
              <w:rPr>
                <w:sz w:val="20"/>
                <w:szCs w:val="20"/>
                <w:lang w:val="en-GB"/>
              </w:rPr>
              <w:t xml:space="preserve">risis </w:t>
            </w:r>
            <w:r w:rsidRPr="00CD586E">
              <w:rPr>
                <w:sz w:val="20"/>
                <w:szCs w:val="20"/>
                <w:lang w:val="en-GB"/>
              </w:rPr>
              <w:t>B</w:t>
            </w:r>
            <w:r w:rsidR="00CC61CC">
              <w:rPr>
                <w:sz w:val="20"/>
                <w:szCs w:val="20"/>
                <w:lang w:val="en-GB"/>
              </w:rPr>
              <w:t>ureau</w:t>
            </w:r>
            <w:r w:rsidRPr="00CD586E">
              <w:rPr>
                <w:sz w:val="20"/>
                <w:szCs w:val="20"/>
                <w:lang w:val="en-GB"/>
              </w:rPr>
              <w:t>/CFPET</w:t>
            </w:r>
          </w:p>
        </w:tc>
        <w:tc>
          <w:tcPr>
            <w:tcW w:w="1976" w:type="dxa"/>
            <w:gridSpan w:val="2"/>
            <w:shd w:val="clear" w:color="auto" w:fill="auto"/>
          </w:tcPr>
          <w:p w14:paraId="1EDF2C8B" w14:textId="77777777" w:rsidR="00552C2D" w:rsidRPr="00CD586E" w:rsidRDefault="00552C2D" w:rsidP="00B935F1">
            <w:pPr>
              <w:ind w:left="66"/>
              <w:rPr>
                <w:sz w:val="20"/>
                <w:szCs w:val="20"/>
                <w:lang w:val="en-GB"/>
              </w:rPr>
            </w:pPr>
          </w:p>
        </w:tc>
        <w:tc>
          <w:tcPr>
            <w:tcW w:w="1960" w:type="dxa"/>
            <w:gridSpan w:val="2"/>
            <w:shd w:val="clear" w:color="auto" w:fill="auto"/>
          </w:tcPr>
          <w:p w14:paraId="72BC9128" w14:textId="0F3CDFDE" w:rsidR="00552C2D" w:rsidRPr="00CD586E" w:rsidRDefault="00AD20AC" w:rsidP="002F2254">
            <w:pPr>
              <w:rPr>
                <w:sz w:val="20"/>
                <w:szCs w:val="20"/>
                <w:lang w:val="en-GB"/>
              </w:rPr>
            </w:pPr>
            <w:r w:rsidRPr="00CD586E">
              <w:rPr>
                <w:sz w:val="20"/>
                <w:szCs w:val="20"/>
                <w:lang w:val="en-GB"/>
              </w:rPr>
              <w:t>Initiated</w:t>
            </w:r>
          </w:p>
        </w:tc>
      </w:tr>
      <w:tr w:rsidR="00EA3924" w:rsidRPr="00CD586E" w14:paraId="43000F5D" w14:textId="77777777" w:rsidTr="00BF4A87">
        <w:trPr>
          <w:trHeight w:val="576"/>
        </w:trPr>
        <w:tc>
          <w:tcPr>
            <w:tcW w:w="5030" w:type="dxa"/>
            <w:shd w:val="clear" w:color="auto" w:fill="auto"/>
          </w:tcPr>
          <w:p w14:paraId="34C59464" w14:textId="2835345F" w:rsidR="00EA3924" w:rsidRPr="00CD586E" w:rsidRDefault="00EA3924" w:rsidP="00B935F1">
            <w:pPr>
              <w:ind w:left="342" w:hanging="360"/>
              <w:rPr>
                <w:sz w:val="20"/>
                <w:szCs w:val="20"/>
                <w:lang w:val="en-GB"/>
              </w:rPr>
            </w:pPr>
            <w:r w:rsidRPr="00CD586E">
              <w:rPr>
                <w:sz w:val="20"/>
                <w:szCs w:val="20"/>
                <w:lang w:val="en-GB"/>
              </w:rPr>
              <w:t>3.2 Launch next</w:t>
            </w:r>
            <w:r w:rsidR="00E10FFA" w:rsidRPr="00CD586E">
              <w:rPr>
                <w:sz w:val="20"/>
                <w:szCs w:val="20"/>
                <w:lang w:val="en-GB"/>
              </w:rPr>
              <w:t>-</w:t>
            </w:r>
            <w:r w:rsidRPr="00CD586E">
              <w:rPr>
                <w:sz w:val="20"/>
                <w:szCs w:val="20"/>
                <w:lang w:val="en-GB"/>
              </w:rPr>
              <w:t>generation crisis-related global programmes on priority themes</w:t>
            </w:r>
            <w:r w:rsidR="00BF4A87" w:rsidRPr="00CD586E">
              <w:rPr>
                <w:sz w:val="20"/>
                <w:szCs w:val="20"/>
                <w:lang w:val="en-GB"/>
              </w:rPr>
              <w:t xml:space="preserve">, including prevention, </w:t>
            </w:r>
            <w:r w:rsidR="006A35FE" w:rsidRPr="00CD586E">
              <w:rPr>
                <w:sz w:val="20"/>
                <w:szCs w:val="20"/>
                <w:lang w:val="en-GB"/>
              </w:rPr>
              <w:t xml:space="preserve">rule of law, </w:t>
            </w:r>
            <w:r w:rsidR="00BF4A87" w:rsidRPr="00CD586E">
              <w:rPr>
                <w:sz w:val="20"/>
                <w:szCs w:val="20"/>
                <w:lang w:val="en-GB"/>
              </w:rPr>
              <w:t>recovery</w:t>
            </w:r>
            <w:r w:rsidR="00E10FFA" w:rsidRPr="00CD586E">
              <w:rPr>
                <w:sz w:val="20"/>
                <w:szCs w:val="20"/>
                <w:lang w:val="en-GB"/>
              </w:rPr>
              <w:t xml:space="preserve"> and</w:t>
            </w:r>
            <w:r w:rsidR="00BF4A87" w:rsidRPr="00CD586E">
              <w:rPr>
                <w:sz w:val="20"/>
                <w:szCs w:val="20"/>
                <w:lang w:val="en-GB"/>
              </w:rPr>
              <w:t xml:space="preserve"> risk reduction</w:t>
            </w:r>
          </w:p>
        </w:tc>
        <w:tc>
          <w:tcPr>
            <w:tcW w:w="2093" w:type="dxa"/>
            <w:gridSpan w:val="2"/>
            <w:shd w:val="clear" w:color="auto" w:fill="auto"/>
          </w:tcPr>
          <w:p w14:paraId="1ADA9E24" w14:textId="4616542E" w:rsidR="00EA3924" w:rsidRPr="00CD586E" w:rsidDel="00EA3924" w:rsidRDefault="00EA3924" w:rsidP="00B935F1">
            <w:pPr>
              <w:rPr>
                <w:sz w:val="20"/>
                <w:szCs w:val="20"/>
                <w:lang w:val="en-GB"/>
              </w:rPr>
            </w:pPr>
            <w:r w:rsidRPr="00CD586E">
              <w:rPr>
                <w:sz w:val="20"/>
                <w:szCs w:val="20"/>
                <w:lang w:val="en-GB"/>
              </w:rPr>
              <w:t xml:space="preserve">2021 </w:t>
            </w:r>
          </w:p>
        </w:tc>
        <w:tc>
          <w:tcPr>
            <w:tcW w:w="2341" w:type="dxa"/>
            <w:gridSpan w:val="2"/>
            <w:shd w:val="clear" w:color="auto" w:fill="auto"/>
          </w:tcPr>
          <w:p w14:paraId="4FF18E70" w14:textId="322EC105" w:rsidR="00EA3924" w:rsidRPr="00CD586E" w:rsidRDefault="00EA3924" w:rsidP="00B935F1">
            <w:pPr>
              <w:rPr>
                <w:sz w:val="20"/>
                <w:szCs w:val="20"/>
                <w:lang w:val="en-GB"/>
              </w:rPr>
            </w:pPr>
            <w:r w:rsidRPr="00CD586E">
              <w:rPr>
                <w:sz w:val="20"/>
                <w:szCs w:val="20"/>
                <w:lang w:val="en-GB"/>
              </w:rPr>
              <w:t>C</w:t>
            </w:r>
            <w:r w:rsidR="00CC61CC">
              <w:rPr>
                <w:sz w:val="20"/>
                <w:szCs w:val="20"/>
                <w:lang w:val="en-GB"/>
              </w:rPr>
              <w:t xml:space="preserve">risis </w:t>
            </w:r>
            <w:r w:rsidRPr="00CD586E">
              <w:rPr>
                <w:sz w:val="20"/>
                <w:szCs w:val="20"/>
                <w:lang w:val="en-GB"/>
              </w:rPr>
              <w:t>B</w:t>
            </w:r>
            <w:r w:rsidR="00CC61CC">
              <w:rPr>
                <w:sz w:val="20"/>
                <w:szCs w:val="20"/>
                <w:lang w:val="en-GB"/>
              </w:rPr>
              <w:t>ureau</w:t>
            </w:r>
          </w:p>
        </w:tc>
        <w:tc>
          <w:tcPr>
            <w:tcW w:w="1976" w:type="dxa"/>
            <w:gridSpan w:val="2"/>
            <w:shd w:val="clear" w:color="auto" w:fill="auto"/>
          </w:tcPr>
          <w:p w14:paraId="00F243D8" w14:textId="77777777" w:rsidR="00EA3924" w:rsidRPr="00CD586E" w:rsidRDefault="00EA3924" w:rsidP="00B935F1">
            <w:pPr>
              <w:rPr>
                <w:sz w:val="20"/>
                <w:szCs w:val="20"/>
                <w:lang w:val="en-GB"/>
              </w:rPr>
            </w:pPr>
          </w:p>
        </w:tc>
        <w:tc>
          <w:tcPr>
            <w:tcW w:w="1960" w:type="dxa"/>
            <w:gridSpan w:val="2"/>
            <w:shd w:val="clear" w:color="auto" w:fill="auto"/>
          </w:tcPr>
          <w:p w14:paraId="6921712F" w14:textId="42086443" w:rsidR="00EA3924" w:rsidRPr="00CD586E" w:rsidRDefault="00EA3924" w:rsidP="002F2254">
            <w:pPr>
              <w:rPr>
                <w:sz w:val="20"/>
                <w:szCs w:val="20"/>
                <w:lang w:val="en-GB"/>
              </w:rPr>
            </w:pPr>
            <w:r w:rsidRPr="00CD586E">
              <w:rPr>
                <w:sz w:val="20"/>
                <w:szCs w:val="20"/>
                <w:lang w:val="en-GB"/>
              </w:rPr>
              <w:t>Initiated</w:t>
            </w:r>
          </w:p>
        </w:tc>
      </w:tr>
      <w:tr w:rsidR="00552C2D" w:rsidRPr="00CD586E" w14:paraId="7934401C" w14:textId="77777777" w:rsidTr="003F3301">
        <w:trPr>
          <w:trHeight w:val="852"/>
        </w:trPr>
        <w:tc>
          <w:tcPr>
            <w:tcW w:w="5030" w:type="dxa"/>
            <w:shd w:val="clear" w:color="auto" w:fill="auto"/>
          </w:tcPr>
          <w:p w14:paraId="3D76CD49" w14:textId="07A73E21" w:rsidR="00552C2D" w:rsidRPr="00CD586E" w:rsidRDefault="14E0039D" w:rsidP="00B935F1">
            <w:pPr>
              <w:ind w:left="342" w:hanging="360"/>
              <w:rPr>
                <w:sz w:val="20"/>
                <w:szCs w:val="20"/>
                <w:lang w:val="en-GB"/>
              </w:rPr>
            </w:pPr>
            <w:r w:rsidRPr="00CD586E">
              <w:rPr>
                <w:sz w:val="20"/>
                <w:szCs w:val="20"/>
                <w:lang w:val="en-GB"/>
              </w:rPr>
              <w:t>3.</w:t>
            </w:r>
            <w:r w:rsidR="00EA3924" w:rsidRPr="00CD586E">
              <w:rPr>
                <w:sz w:val="20"/>
                <w:szCs w:val="20"/>
                <w:lang w:val="en-GB"/>
              </w:rPr>
              <w:t xml:space="preserve">3 </w:t>
            </w:r>
            <w:r w:rsidR="59046822" w:rsidRPr="00CD586E">
              <w:rPr>
                <w:sz w:val="20"/>
                <w:szCs w:val="20"/>
                <w:lang w:val="en-GB"/>
              </w:rPr>
              <w:t>Revised SOPs</w:t>
            </w:r>
            <w:r w:rsidR="00EA3924" w:rsidRPr="00CD586E">
              <w:rPr>
                <w:sz w:val="20"/>
                <w:szCs w:val="20"/>
                <w:lang w:val="en-GB"/>
              </w:rPr>
              <w:t xml:space="preserve"> and upgraded </w:t>
            </w:r>
            <w:r w:rsidR="00B472BE" w:rsidRPr="00CD586E">
              <w:rPr>
                <w:sz w:val="20"/>
                <w:szCs w:val="20"/>
                <w:lang w:val="en-GB"/>
              </w:rPr>
              <w:t>S</w:t>
            </w:r>
            <w:r w:rsidR="00B472BE">
              <w:rPr>
                <w:sz w:val="20"/>
                <w:szCs w:val="20"/>
                <w:lang w:val="en-GB"/>
              </w:rPr>
              <w:t>urge</w:t>
            </w:r>
            <w:r w:rsidR="00B472BE" w:rsidRPr="00CD586E">
              <w:rPr>
                <w:sz w:val="20"/>
                <w:szCs w:val="20"/>
                <w:lang w:val="en-GB"/>
              </w:rPr>
              <w:t xml:space="preserve"> </w:t>
            </w:r>
            <w:r w:rsidR="00EA3924" w:rsidRPr="00CD586E">
              <w:rPr>
                <w:sz w:val="20"/>
                <w:szCs w:val="20"/>
                <w:lang w:val="en-GB"/>
              </w:rPr>
              <w:t>deployment, delivery support and assessment mechanisms</w:t>
            </w:r>
          </w:p>
        </w:tc>
        <w:tc>
          <w:tcPr>
            <w:tcW w:w="2093" w:type="dxa"/>
            <w:gridSpan w:val="2"/>
            <w:shd w:val="clear" w:color="auto" w:fill="auto"/>
          </w:tcPr>
          <w:p w14:paraId="11AE3AE5" w14:textId="6F1BD9DC" w:rsidR="00552C2D" w:rsidRPr="00CD586E" w:rsidRDefault="00EA3924" w:rsidP="00B935F1">
            <w:pPr>
              <w:rPr>
                <w:sz w:val="20"/>
                <w:szCs w:val="20"/>
                <w:lang w:val="en-GB"/>
              </w:rPr>
            </w:pPr>
            <w:r w:rsidRPr="00CD586E">
              <w:rPr>
                <w:sz w:val="20"/>
                <w:szCs w:val="20"/>
                <w:lang w:val="en-GB"/>
              </w:rPr>
              <w:t xml:space="preserve">December </w:t>
            </w:r>
            <w:r w:rsidR="58D90F97" w:rsidRPr="00CD586E">
              <w:rPr>
                <w:sz w:val="20"/>
                <w:szCs w:val="20"/>
                <w:lang w:val="en-GB"/>
              </w:rPr>
              <w:t>2021</w:t>
            </w:r>
          </w:p>
        </w:tc>
        <w:tc>
          <w:tcPr>
            <w:tcW w:w="2341" w:type="dxa"/>
            <w:gridSpan w:val="2"/>
            <w:shd w:val="clear" w:color="auto" w:fill="auto"/>
          </w:tcPr>
          <w:p w14:paraId="641620B5" w14:textId="4C51E372" w:rsidR="00552C2D" w:rsidRPr="00CD586E" w:rsidRDefault="00CC61CC" w:rsidP="00B935F1">
            <w:pPr>
              <w:rPr>
                <w:sz w:val="20"/>
                <w:szCs w:val="20"/>
                <w:lang w:val="en-GB"/>
              </w:rPr>
            </w:pPr>
            <w:r>
              <w:rPr>
                <w:sz w:val="20"/>
                <w:szCs w:val="20"/>
                <w:lang w:val="en-GB"/>
              </w:rPr>
              <w:t>Crisis Bureau</w:t>
            </w:r>
            <w:r w:rsidR="00C80010" w:rsidRPr="00CD586E">
              <w:rPr>
                <w:sz w:val="20"/>
                <w:szCs w:val="20"/>
                <w:lang w:val="en-GB"/>
              </w:rPr>
              <w:t>/</w:t>
            </w:r>
            <w:r w:rsidR="00682B36" w:rsidRPr="00682B36">
              <w:rPr>
                <w:sz w:val="20"/>
                <w:szCs w:val="20"/>
                <w:lang w:val="en-GB"/>
              </w:rPr>
              <w:t>Country Support Management Team</w:t>
            </w:r>
            <w:r w:rsidR="00682B36">
              <w:rPr>
                <w:sz w:val="20"/>
                <w:szCs w:val="20"/>
                <w:lang w:val="en-GB"/>
              </w:rPr>
              <w:t xml:space="preserve"> </w:t>
            </w:r>
            <w:r w:rsidR="00EA3924" w:rsidRPr="00CD586E">
              <w:rPr>
                <w:sz w:val="20"/>
                <w:szCs w:val="20"/>
                <w:lang w:val="en-GB"/>
              </w:rPr>
              <w:t xml:space="preserve">, </w:t>
            </w:r>
            <w:r w:rsidR="00682B36">
              <w:rPr>
                <w:sz w:val="20"/>
                <w:szCs w:val="20"/>
                <w:lang w:val="en-GB"/>
              </w:rPr>
              <w:t>Bureau of Management</w:t>
            </w:r>
          </w:p>
        </w:tc>
        <w:tc>
          <w:tcPr>
            <w:tcW w:w="1976" w:type="dxa"/>
            <w:gridSpan w:val="2"/>
            <w:shd w:val="clear" w:color="auto" w:fill="auto"/>
          </w:tcPr>
          <w:p w14:paraId="3FF19E77" w14:textId="77777777" w:rsidR="00552C2D" w:rsidRPr="00CD586E" w:rsidRDefault="00552C2D" w:rsidP="00B935F1">
            <w:pPr>
              <w:rPr>
                <w:sz w:val="20"/>
                <w:szCs w:val="20"/>
                <w:lang w:val="en-GB"/>
              </w:rPr>
            </w:pPr>
          </w:p>
        </w:tc>
        <w:tc>
          <w:tcPr>
            <w:tcW w:w="1960" w:type="dxa"/>
            <w:gridSpan w:val="2"/>
            <w:shd w:val="clear" w:color="auto" w:fill="auto"/>
          </w:tcPr>
          <w:p w14:paraId="3359057C" w14:textId="53AE0DAA" w:rsidR="00552C2D" w:rsidRPr="00CD586E" w:rsidRDefault="413A1517" w:rsidP="002F2254">
            <w:pPr>
              <w:rPr>
                <w:sz w:val="20"/>
                <w:szCs w:val="20"/>
                <w:lang w:val="en-GB"/>
              </w:rPr>
            </w:pPr>
            <w:r w:rsidRPr="00CD586E">
              <w:rPr>
                <w:sz w:val="20"/>
                <w:szCs w:val="20"/>
                <w:lang w:val="en-GB"/>
              </w:rPr>
              <w:t xml:space="preserve">Initiated </w:t>
            </w:r>
          </w:p>
        </w:tc>
      </w:tr>
      <w:tr w:rsidR="00552C2D" w:rsidRPr="00CD586E" w14:paraId="7F95E00C" w14:textId="77777777" w:rsidTr="000B7643">
        <w:trPr>
          <w:trHeight w:val="567"/>
        </w:trPr>
        <w:tc>
          <w:tcPr>
            <w:tcW w:w="13400" w:type="dxa"/>
            <w:gridSpan w:val="9"/>
            <w:shd w:val="clear" w:color="auto" w:fill="E6E6E6"/>
          </w:tcPr>
          <w:p w14:paraId="77833504" w14:textId="02BD2300" w:rsidR="00426423" w:rsidRPr="00CD586E" w:rsidRDefault="00552C2D" w:rsidP="000B7643">
            <w:pPr>
              <w:rPr>
                <w:sz w:val="20"/>
                <w:szCs w:val="20"/>
                <w:lang w:val="en-GB"/>
              </w:rPr>
            </w:pPr>
            <w:r w:rsidRPr="00CD586E">
              <w:rPr>
                <w:b/>
                <w:bCs/>
                <w:sz w:val="20"/>
                <w:szCs w:val="20"/>
                <w:lang w:val="en-GB"/>
              </w:rPr>
              <w:t>Recommendation 4.</w:t>
            </w:r>
            <w:r w:rsidR="00E75D2A" w:rsidRPr="00CD586E">
              <w:rPr>
                <w:b/>
                <w:bCs/>
                <w:sz w:val="20"/>
                <w:szCs w:val="20"/>
                <w:lang w:val="en-GB"/>
              </w:rPr>
              <w:t xml:space="preserve"> </w:t>
            </w:r>
            <w:r w:rsidR="00426423" w:rsidRPr="00CD586E">
              <w:rPr>
                <w:b/>
                <w:sz w:val="20"/>
                <w:szCs w:val="20"/>
                <w:lang w:val="en-GB"/>
              </w:rPr>
              <w:t>UNDP should emphasize medium- to long-term livelihood and employment support. It should t</w:t>
            </w:r>
            <w:r w:rsidRPr="00CD586E">
              <w:rPr>
                <w:b/>
                <w:bCs/>
                <w:sz w:val="20"/>
                <w:szCs w:val="20"/>
                <w:lang w:val="en-GB"/>
              </w:rPr>
              <w:t xml:space="preserve">ake measures to put </w:t>
            </w:r>
            <w:r w:rsidR="00426423" w:rsidRPr="00CD586E">
              <w:rPr>
                <w:b/>
                <w:sz w:val="20"/>
                <w:szCs w:val="20"/>
                <w:lang w:val="en-GB"/>
              </w:rPr>
              <w:t>holistic employment and livelihood options into practice</w:t>
            </w:r>
            <w:r w:rsidR="00CC61CC">
              <w:rPr>
                <w:b/>
                <w:sz w:val="20"/>
                <w:szCs w:val="20"/>
                <w:lang w:val="en-GB"/>
              </w:rPr>
              <w:t>,</w:t>
            </w:r>
            <w:r w:rsidR="00426423" w:rsidRPr="00CD586E">
              <w:rPr>
                <w:b/>
                <w:sz w:val="20"/>
                <w:szCs w:val="20"/>
                <w:lang w:val="en-GB"/>
              </w:rPr>
              <w:t xml:space="preserve"> for wider use and replication in conflict and post-conflict contexts. </w:t>
            </w:r>
          </w:p>
        </w:tc>
      </w:tr>
      <w:tr w:rsidR="00552C2D" w:rsidRPr="00CD586E" w14:paraId="5B25993E" w14:textId="77777777" w:rsidTr="00BF4A87">
        <w:trPr>
          <w:trHeight w:val="576"/>
        </w:trPr>
        <w:tc>
          <w:tcPr>
            <w:tcW w:w="13400" w:type="dxa"/>
            <w:gridSpan w:val="9"/>
            <w:shd w:val="clear" w:color="auto" w:fill="F2F2F2" w:themeFill="background1" w:themeFillShade="F2"/>
          </w:tcPr>
          <w:p w14:paraId="33C12778" w14:textId="0628A42C" w:rsidR="00552C2D" w:rsidRPr="00CD586E" w:rsidRDefault="00552C2D" w:rsidP="00924407">
            <w:pPr>
              <w:tabs>
                <w:tab w:val="left" w:pos="2880"/>
              </w:tabs>
              <w:spacing w:after="60"/>
              <w:jc w:val="both"/>
              <w:rPr>
                <w:b/>
                <w:bCs/>
                <w:sz w:val="20"/>
                <w:szCs w:val="20"/>
                <w:lang w:val="en-GB"/>
              </w:rPr>
            </w:pPr>
            <w:r w:rsidRPr="00CD586E">
              <w:rPr>
                <w:b/>
                <w:bCs/>
                <w:sz w:val="20"/>
                <w:szCs w:val="20"/>
                <w:lang w:val="en-GB"/>
              </w:rPr>
              <w:t>Management response:</w:t>
            </w:r>
          </w:p>
          <w:p w14:paraId="1413EADB" w14:textId="00E2F3B9" w:rsidR="000916C7" w:rsidRPr="000B7643" w:rsidRDefault="15961F96" w:rsidP="00924407">
            <w:pPr>
              <w:tabs>
                <w:tab w:val="left" w:pos="2880"/>
              </w:tabs>
              <w:spacing w:after="60"/>
              <w:jc w:val="both"/>
              <w:textAlignment w:val="baseline"/>
              <w:rPr>
                <w:rFonts w:eastAsia="Calibri"/>
                <w:color w:val="000000" w:themeColor="text1"/>
                <w:sz w:val="20"/>
                <w:szCs w:val="20"/>
                <w:lang w:val="en-GB"/>
              </w:rPr>
            </w:pPr>
            <w:r w:rsidRPr="00924407">
              <w:rPr>
                <w:rFonts w:eastAsia="Calibri"/>
                <w:sz w:val="20"/>
                <w:szCs w:val="20"/>
                <w:lang w:val="en-GB"/>
              </w:rPr>
              <w:t xml:space="preserve">UNDP </w:t>
            </w:r>
            <w:r w:rsidR="003F3301">
              <w:rPr>
                <w:rFonts w:eastAsia="Calibri"/>
                <w:sz w:val="20"/>
                <w:szCs w:val="20"/>
                <w:lang w:val="en-GB"/>
              </w:rPr>
              <w:t xml:space="preserve">accepts the recommendation and </w:t>
            </w:r>
            <w:r w:rsidRPr="00924407">
              <w:rPr>
                <w:rFonts w:eastAsia="Calibri"/>
                <w:sz w:val="20"/>
                <w:szCs w:val="20"/>
                <w:lang w:val="en-GB"/>
              </w:rPr>
              <w:t xml:space="preserve">will develop improved context and systems analysis </w:t>
            </w:r>
            <w:r w:rsidR="73493B8D" w:rsidRPr="00924407">
              <w:rPr>
                <w:rFonts w:eastAsia="Calibri"/>
                <w:sz w:val="20"/>
                <w:szCs w:val="20"/>
                <w:lang w:val="en-GB"/>
              </w:rPr>
              <w:t>to</w:t>
            </w:r>
            <w:r w:rsidRPr="00924407">
              <w:rPr>
                <w:rFonts w:eastAsia="Calibri"/>
                <w:sz w:val="20"/>
                <w:szCs w:val="20"/>
                <w:lang w:val="en-GB"/>
              </w:rPr>
              <w:t xml:space="preserve"> identify </w:t>
            </w:r>
            <w:r w:rsidR="00A33BCE" w:rsidRPr="00924407">
              <w:rPr>
                <w:rFonts w:eastAsia="Calibri"/>
                <w:sz w:val="20"/>
                <w:szCs w:val="20"/>
                <w:lang w:val="en-GB"/>
              </w:rPr>
              <w:t xml:space="preserve">new </w:t>
            </w:r>
            <w:r w:rsidRPr="00924407">
              <w:rPr>
                <w:rFonts w:eastAsia="Calibri"/>
                <w:sz w:val="20"/>
                <w:szCs w:val="20"/>
                <w:lang w:val="en-GB"/>
              </w:rPr>
              <w:t xml:space="preserve">options for sustainability </w:t>
            </w:r>
            <w:r w:rsidR="24879EE7" w:rsidRPr="00924407">
              <w:rPr>
                <w:rFonts w:eastAsia="Calibri"/>
                <w:sz w:val="20"/>
                <w:szCs w:val="20"/>
                <w:lang w:val="en-GB"/>
              </w:rPr>
              <w:t xml:space="preserve">of livelihoods and economic recovery in conflict and </w:t>
            </w:r>
            <w:r w:rsidR="00EA3924" w:rsidRPr="00924407">
              <w:rPr>
                <w:rFonts w:eastAsia="Calibri"/>
                <w:sz w:val="20"/>
                <w:szCs w:val="20"/>
                <w:lang w:val="en-GB"/>
              </w:rPr>
              <w:t>post-</w:t>
            </w:r>
            <w:r w:rsidR="24879EE7" w:rsidRPr="00924407">
              <w:rPr>
                <w:rFonts w:eastAsia="Calibri"/>
                <w:sz w:val="20"/>
                <w:szCs w:val="20"/>
                <w:lang w:val="en-GB"/>
              </w:rPr>
              <w:t xml:space="preserve">conflict </w:t>
            </w:r>
            <w:r w:rsidR="24879EE7" w:rsidRPr="00CD586E">
              <w:rPr>
                <w:rFonts w:eastAsia="Calibri"/>
                <w:color w:val="000000" w:themeColor="text1"/>
                <w:sz w:val="20"/>
                <w:szCs w:val="20"/>
                <w:lang w:val="en-GB"/>
              </w:rPr>
              <w:t>settings</w:t>
            </w:r>
            <w:r w:rsidR="003F3301">
              <w:rPr>
                <w:rFonts w:eastAsia="Calibri"/>
                <w:color w:val="000000" w:themeColor="text1"/>
                <w:sz w:val="20"/>
                <w:szCs w:val="20"/>
                <w:lang w:val="en-GB"/>
              </w:rPr>
              <w:t xml:space="preserve"> to </w:t>
            </w:r>
            <w:r w:rsidRPr="00CD586E">
              <w:rPr>
                <w:rFonts w:eastAsia="Calibri"/>
                <w:color w:val="000000" w:themeColor="text1"/>
                <w:sz w:val="20"/>
                <w:szCs w:val="20"/>
                <w:lang w:val="en-GB"/>
              </w:rPr>
              <w:t>reduce economic instability</w:t>
            </w:r>
            <w:r w:rsidR="7D04B271" w:rsidRPr="00CD586E">
              <w:rPr>
                <w:rFonts w:eastAsia="Calibri"/>
                <w:color w:val="000000" w:themeColor="text1"/>
                <w:sz w:val="20"/>
                <w:szCs w:val="20"/>
                <w:lang w:val="en-GB"/>
              </w:rPr>
              <w:t>, poverty and conflict</w:t>
            </w:r>
            <w:r w:rsidR="7464E834" w:rsidRPr="00CD586E">
              <w:rPr>
                <w:rFonts w:eastAsia="Calibri"/>
                <w:color w:val="000000" w:themeColor="text1"/>
                <w:sz w:val="20"/>
                <w:szCs w:val="20"/>
                <w:lang w:val="en-GB"/>
              </w:rPr>
              <w:t>s</w:t>
            </w:r>
            <w:r w:rsidR="00A555AF" w:rsidRPr="00CD586E">
              <w:rPr>
                <w:rFonts w:eastAsia="Calibri"/>
                <w:color w:val="000000" w:themeColor="text1"/>
                <w:sz w:val="20"/>
                <w:szCs w:val="20"/>
                <w:lang w:val="en-GB"/>
              </w:rPr>
              <w:t xml:space="preserve"> </w:t>
            </w:r>
            <w:r w:rsidRPr="00CD586E">
              <w:rPr>
                <w:rFonts w:eastAsia="Calibri"/>
                <w:color w:val="000000" w:themeColor="text1"/>
                <w:sz w:val="20"/>
                <w:szCs w:val="20"/>
                <w:lang w:val="en-GB"/>
              </w:rPr>
              <w:t>over time in fragile contexts</w:t>
            </w:r>
            <w:r w:rsidR="04F477B8" w:rsidRPr="00CD586E">
              <w:rPr>
                <w:rFonts w:eastAsia="Calibri"/>
                <w:color w:val="000000" w:themeColor="text1"/>
                <w:sz w:val="20"/>
                <w:szCs w:val="20"/>
                <w:lang w:val="en-GB"/>
              </w:rPr>
              <w:t>.</w:t>
            </w:r>
            <w:r w:rsidR="635A94DC" w:rsidRPr="00CD586E">
              <w:rPr>
                <w:rFonts w:eastAsia="Calibri"/>
                <w:color w:val="000000" w:themeColor="text1"/>
                <w:sz w:val="20"/>
                <w:szCs w:val="20"/>
                <w:lang w:val="en-GB"/>
              </w:rPr>
              <w:t xml:space="preserve"> UNDP will identify common success elements </w:t>
            </w:r>
            <w:r w:rsidR="6D5C228F" w:rsidRPr="00CD586E">
              <w:rPr>
                <w:rFonts w:eastAsia="Calibri"/>
                <w:color w:val="000000" w:themeColor="text1"/>
                <w:sz w:val="20"/>
                <w:szCs w:val="20"/>
                <w:lang w:val="en-GB"/>
              </w:rPr>
              <w:t xml:space="preserve">from </w:t>
            </w:r>
            <w:r w:rsidR="00E10FFA" w:rsidRPr="00CD586E">
              <w:rPr>
                <w:rFonts w:eastAsia="Calibri"/>
                <w:color w:val="000000" w:themeColor="text1"/>
                <w:sz w:val="20"/>
                <w:szCs w:val="20"/>
                <w:lang w:val="en-GB"/>
              </w:rPr>
              <w:t xml:space="preserve">existing </w:t>
            </w:r>
            <w:r w:rsidR="5A81A41B" w:rsidRPr="00CD586E">
              <w:rPr>
                <w:rFonts w:eastAsia="Calibri"/>
                <w:color w:val="000000" w:themeColor="text1"/>
                <w:sz w:val="20"/>
                <w:szCs w:val="20"/>
                <w:lang w:val="en-GB"/>
              </w:rPr>
              <w:t xml:space="preserve">livelihoods and </w:t>
            </w:r>
            <w:r w:rsidR="2336501A" w:rsidRPr="00CD586E">
              <w:rPr>
                <w:rFonts w:eastAsia="Calibri"/>
                <w:color w:val="000000" w:themeColor="text1"/>
                <w:sz w:val="20"/>
                <w:szCs w:val="20"/>
                <w:lang w:val="en-GB"/>
              </w:rPr>
              <w:t>market-oriented</w:t>
            </w:r>
            <w:r w:rsidR="5A81A41B" w:rsidRPr="00CD586E">
              <w:rPr>
                <w:rFonts w:eastAsia="Calibri"/>
                <w:color w:val="000000" w:themeColor="text1"/>
                <w:sz w:val="20"/>
                <w:szCs w:val="20"/>
                <w:lang w:val="en-GB"/>
              </w:rPr>
              <w:t xml:space="preserve"> initiatives</w:t>
            </w:r>
            <w:r w:rsidR="003F3301">
              <w:rPr>
                <w:rFonts w:eastAsia="Calibri"/>
                <w:color w:val="000000" w:themeColor="text1"/>
                <w:sz w:val="20"/>
                <w:szCs w:val="20"/>
                <w:lang w:val="en-GB"/>
              </w:rPr>
              <w:t xml:space="preserve"> and </w:t>
            </w:r>
            <w:r w:rsidR="005130A8" w:rsidRPr="00CD586E">
              <w:rPr>
                <w:rFonts w:eastAsia="Calibri"/>
                <w:color w:val="000000" w:themeColor="text1"/>
                <w:sz w:val="20"/>
                <w:szCs w:val="20"/>
                <w:lang w:val="en-GB"/>
              </w:rPr>
              <w:t xml:space="preserve">enhance support to </w:t>
            </w:r>
            <w:r w:rsidR="00CC61CC">
              <w:rPr>
                <w:rFonts w:eastAsia="Calibri"/>
                <w:color w:val="000000" w:themeColor="text1"/>
                <w:sz w:val="20"/>
                <w:szCs w:val="20"/>
                <w:lang w:val="en-GB"/>
              </w:rPr>
              <w:t>c</w:t>
            </w:r>
            <w:r w:rsidR="2CE98733" w:rsidRPr="00CD586E">
              <w:rPr>
                <w:rFonts w:eastAsia="Calibri"/>
                <w:color w:val="000000" w:themeColor="text1"/>
                <w:sz w:val="20"/>
                <w:szCs w:val="20"/>
                <w:lang w:val="en-GB"/>
              </w:rPr>
              <w:t xml:space="preserve">ountry </w:t>
            </w:r>
            <w:r w:rsidR="00CC61CC">
              <w:rPr>
                <w:rFonts w:eastAsia="Calibri"/>
                <w:color w:val="000000" w:themeColor="text1"/>
                <w:sz w:val="20"/>
                <w:szCs w:val="20"/>
                <w:lang w:val="en-GB"/>
              </w:rPr>
              <w:t>o</w:t>
            </w:r>
            <w:r w:rsidR="2CE98733" w:rsidRPr="00CD586E">
              <w:rPr>
                <w:rFonts w:eastAsia="Calibri"/>
                <w:color w:val="000000" w:themeColor="text1"/>
                <w:sz w:val="20"/>
                <w:szCs w:val="20"/>
                <w:lang w:val="en-GB"/>
              </w:rPr>
              <w:t xml:space="preserve">ffices </w:t>
            </w:r>
            <w:r w:rsidR="005130A8" w:rsidRPr="00CD586E">
              <w:rPr>
                <w:rFonts w:eastAsia="Calibri"/>
                <w:color w:val="000000" w:themeColor="text1"/>
                <w:sz w:val="20"/>
                <w:szCs w:val="20"/>
                <w:lang w:val="en-GB"/>
              </w:rPr>
              <w:t xml:space="preserve">to </w:t>
            </w:r>
            <w:r w:rsidR="2CE98733" w:rsidRPr="00CD586E">
              <w:rPr>
                <w:rFonts w:eastAsia="Calibri"/>
                <w:color w:val="000000" w:themeColor="text1"/>
                <w:sz w:val="20"/>
                <w:szCs w:val="20"/>
                <w:lang w:val="en-GB"/>
              </w:rPr>
              <w:t>strengthen integrated programming</w:t>
            </w:r>
            <w:r w:rsidR="00E10FFA" w:rsidRPr="00CD586E">
              <w:rPr>
                <w:rFonts w:eastAsia="Calibri"/>
                <w:color w:val="000000" w:themeColor="text1"/>
                <w:sz w:val="20"/>
                <w:szCs w:val="20"/>
                <w:lang w:val="en-GB"/>
              </w:rPr>
              <w:t>,</w:t>
            </w:r>
            <w:r w:rsidR="2CE98733" w:rsidRPr="00CD586E">
              <w:rPr>
                <w:rFonts w:eastAsia="Calibri"/>
                <w:color w:val="000000" w:themeColor="text1"/>
                <w:sz w:val="20"/>
                <w:szCs w:val="20"/>
                <w:lang w:val="en-GB"/>
              </w:rPr>
              <w:t xml:space="preserve"> </w:t>
            </w:r>
            <w:r w:rsidR="00E231E3">
              <w:rPr>
                <w:rFonts w:eastAsia="Calibri"/>
                <w:color w:val="000000" w:themeColor="text1"/>
                <w:sz w:val="20"/>
                <w:szCs w:val="20"/>
                <w:lang w:val="en-GB"/>
              </w:rPr>
              <w:t xml:space="preserve">better </w:t>
            </w:r>
            <w:r w:rsidR="2CE98733" w:rsidRPr="00CD586E">
              <w:rPr>
                <w:rFonts w:eastAsia="Calibri"/>
                <w:color w:val="000000" w:themeColor="text1"/>
                <w:sz w:val="20"/>
                <w:szCs w:val="20"/>
                <w:lang w:val="en-GB"/>
              </w:rPr>
              <w:t>link</w:t>
            </w:r>
            <w:r w:rsidR="00E231E3">
              <w:rPr>
                <w:rFonts w:eastAsia="Calibri"/>
                <w:color w:val="000000" w:themeColor="text1"/>
                <w:sz w:val="20"/>
                <w:szCs w:val="20"/>
                <w:lang w:val="en-GB"/>
              </w:rPr>
              <w:t>ing</w:t>
            </w:r>
            <w:r w:rsidR="2CE98733" w:rsidRPr="00CD586E">
              <w:rPr>
                <w:rFonts w:eastAsia="Calibri"/>
                <w:color w:val="000000" w:themeColor="text1"/>
                <w:sz w:val="20"/>
                <w:szCs w:val="20"/>
                <w:lang w:val="en-GB"/>
              </w:rPr>
              <w:t xml:space="preserve"> </w:t>
            </w:r>
            <w:r w:rsidR="5C194319" w:rsidRPr="00CD586E">
              <w:rPr>
                <w:rFonts w:eastAsia="Calibri"/>
                <w:color w:val="000000" w:themeColor="text1"/>
                <w:sz w:val="20"/>
                <w:szCs w:val="20"/>
                <w:lang w:val="en-GB"/>
              </w:rPr>
              <w:t>livelihoods/economic revitali</w:t>
            </w:r>
            <w:r w:rsidR="00CC61CC">
              <w:rPr>
                <w:rFonts w:eastAsia="Calibri"/>
                <w:color w:val="000000" w:themeColor="text1"/>
                <w:sz w:val="20"/>
                <w:szCs w:val="20"/>
                <w:lang w:val="en-GB"/>
              </w:rPr>
              <w:t>z</w:t>
            </w:r>
            <w:r w:rsidR="5C194319" w:rsidRPr="00CD586E">
              <w:rPr>
                <w:rFonts w:eastAsia="Calibri"/>
                <w:color w:val="000000" w:themeColor="text1"/>
                <w:sz w:val="20"/>
                <w:szCs w:val="20"/>
                <w:lang w:val="en-GB"/>
              </w:rPr>
              <w:t>ation support, social cohesion</w:t>
            </w:r>
            <w:r w:rsidR="278424B5" w:rsidRPr="00CD586E">
              <w:rPr>
                <w:rFonts w:eastAsia="Calibri"/>
                <w:color w:val="000000" w:themeColor="text1"/>
                <w:sz w:val="20"/>
                <w:szCs w:val="20"/>
                <w:lang w:val="en-GB"/>
              </w:rPr>
              <w:t>, environmental management and governance</w:t>
            </w:r>
            <w:r w:rsidR="00E10FFA" w:rsidRPr="00CD586E">
              <w:rPr>
                <w:rFonts w:eastAsia="Calibri"/>
                <w:color w:val="000000" w:themeColor="text1"/>
                <w:sz w:val="20"/>
                <w:szCs w:val="20"/>
                <w:lang w:val="en-GB"/>
              </w:rPr>
              <w:t>,</w:t>
            </w:r>
            <w:r w:rsidR="005130A8" w:rsidRPr="00CD586E">
              <w:rPr>
                <w:rFonts w:eastAsia="Calibri"/>
                <w:color w:val="000000" w:themeColor="text1"/>
                <w:sz w:val="20"/>
                <w:szCs w:val="20"/>
                <w:lang w:val="en-GB"/>
              </w:rPr>
              <w:t xml:space="preserve"> within the lenses of poverty reduction and </w:t>
            </w:r>
            <w:r w:rsidR="00CC61CC">
              <w:rPr>
                <w:rFonts w:eastAsia="Calibri"/>
                <w:color w:val="000000" w:themeColor="text1"/>
                <w:sz w:val="20"/>
                <w:szCs w:val="20"/>
                <w:lang w:val="en-GB"/>
              </w:rPr>
              <w:t>the Sustainable Development Goals</w:t>
            </w:r>
            <w:r w:rsidR="278424B5" w:rsidRPr="00CD586E">
              <w:rPr>
                <w:rFonts w:eastAsia="Calibri"/>
                <w:color w:val="000000" w:themeColor="text1"/>
                <w:sz w:val="20"/>
                <w:szCs w:val="20"/>
                <w:lang w:val="en-GB"/>
              </w:rPr>
              <w:t>.</w:t>
            </w:r>
            <w:r w:rsidR="5C194319" w:rsidRPr="00CD586E">
              <w:rPr>
                <w:rFonts w:eastAsia="Calibri"/>
                <w:color w:val="000000" w:themeColor="text1"/>
                <w:sz w:val="20"/>
                <w:szCs w:val="20"/>
                <w:lang w:val="en-GB"/>
              </w:rPr>
              <w:t xml:space="preserve"> </w:t>
            </w:r>
            <w:r w:rsidR="00C36624" w:rsidRPr="00CD586E">
              <w:rPr>
                <w:rFonts w:eastAsia="Calibri"/>
                <w:color w:val="000000" w:themeColor="text1"/>
                <w:sz w:val="20"/>
                <w:szCs w:val="20"/>
                <w:lang w:val="en-GB"/>
              </w:rPr>
              <w:t xml:space="preserve">These </w:t>
            </w:r>
            <w:r w:rsidR="003A1DF0" w:rsidRPr="00CD586E">
              <w:rPr>
                <w:rFonts w:eastAsia="Calibri"/>
                <w:color w:val="000000" w:themeColor="text1"/>
                <w:sz w:val="20"/>
                <w:szCs w:val="20"/>
                <w:lang w:val="en-GB"/>
              </w:rPr>
              <w:t xml:space="preserve">evidence-based </w:t>
            </w:r>
            <w:r w:rsidR="0076327F" w:rsidRPr="00CD586E">
              <w:rPr>
                <w:rFonts w:eastAsia="Calibri"/>
                <w:color w:val="000000" w:themeColor="text1"/>
                <w:sz w:val="20"/>
                <w:szCs w:val="20"/>
                <w:lang w:val="en-GB"/>
              </w:rPr>
              <w:t xml:space="preserve">frameworks will be incorporated in the </w:t>
            </w:r>
            <w:r w:rsidR="003B5A83" w:rsidRPr="00CD586E">
              <w:rPr>
                <w:rFonts w:eastAsia="Calibri"/>
                <w:color w:val="000000" w:themeColor="text1"/>
                <w:sz w:val="20"/>
                <w:szCs w:val="20"/>
                <w:lang w:val="en-GB"/>
              </w:rPr>
              <w:t xml:space="preserve">revision of </w:t>
            </w:r>
            <w:r w:rsidR="00BD4AC1">
              <w:rPr>
                <w:rFonts w:eastAsia="Calibri"/>
                <w:color w:val="000000" w:themeColor="text1"/>
                <w:sz w:val="20"/>
                <w:szCs w:val="20"/>
                <w:lang w:val="en-GB"/>
              </w:rPr>
              <w:t xml:space="preserve">the </w:t>
            </w:r>
            <w:r w:rsidR="003B5A83" w:rsidRPr="00CD586E">
              <w:rPr>
                <w:rFonts w:eastAsia="Calibri"/>
                <w:color w:val="000000" w:themeColor="text1"/>
                <w:sz w:val="20"/>
                <w:szCs w:val="20"/>
                <w:lang w:val="en-GB"/>
              </w:rPr>
              <w:t xml:space="preserve">UNDP </w:t>
            </w:r>
            <w:r w:rsidR="00BD4AC1">
              <w:rPr>
                <w:rFonts w:eastAsia="Calibri"/>
                <w:color w:val="000000" w:themeColor="text1"/>
                <w:sz w:val="20"/>
                <w:szCs w:val="20"/>
                <w:lang w:val="en-GB"/>
              </w:rPr>
              <w:t>g</w:t>
            </w:r>
            <w:r w:rsidR="001F68B1" w:rsidRPr="00CD586E">
              <w:rPr>
                <w:rFonts w:eastAsia="Calibri"/>
                <w:color w:val="000000" w:themeColor="text1"/>
                <w:sz w:val="20"/>
                <w:szCs w:val="20"/>
                <w:lang w:val="en-GB"/>
              </w:rPr>
              <w:t xml:space="preserve">uide on </w:t>
            </w:r>
            <w:r w:rsidR="00BD4AC1">
              <w:rPr>
                <w:rFonts w:eastAsia="Calibri"/>
                <w:color w:val="000000" w:themeColor="text1"/>
                <w:sz w:val="20"/>
                <w:szCs w:val="20"/>
                <w:lang w:val="en-GB"/>
              </w:rPr>
              <w:t>l</w:t>
            </w:r>
            <w:r w:rsidR="003B5A83" w:rsidRPr="00CD586E">
              <w:rPr>
                <w:rFonts w:eastAsia="Calibri"/>
                <w:color w:val="000000" w:themeColor="text1"/>
                <w:sz w:val="20"/>
                <w:szCs w:val="20"/>
                <w:lang w:val="en-GB"/>
              </w:rPr>
              <w:t xml:space="preserve">ivelihoods and </w:t>
            </w:r>
            <w:r w:rsidR="00BD4AC1">
              <w:rPr>
                <w:rFonts w:eastAsia="Calibri"/>
                <w:color w:val="000000" w:themeColor="text1"/>
                <w:sz w:val="20"/>
                <w:szCs w:val="20"/>
                <w:lang w:val="en-GB"/>
              </w:rPr>
              <w:t>e</w:t>
            </w:r>
            <w:r w:rsidR="003B5A83" w:rsidRPr="00CD586E">
              <w:rPr>
                <w:rFonts w:eastAsia="Calibri"/>
                <w:color w:val="000000" w:themeColor="text1"/>
                <w:sz w:val="20"/>
                <w:szCs w:val="20"/>
                <w:lang w:val="en-GB"/>
              </w:rPr>
              <w:t xml:space="preserve">conomic </w:t>
            </w:r>
            <w:r w:rsidR="00BD4AC1">
              <w:rPr>
                <w:rFonts w:eastAsia="Calibri"/>
                <w:color w:val="000000" w:themeColor="text1"/>
                <w:sz w:val="20"/>
                <w:szCs w:val="20"/>
                <w:lang w:val="en-GB"/>
              </w:rPr>
              <w:t>r</w:t>
            </w:r>
            <w:r w:rsidR="003B5A83" w:rsidRPr="00CD586E">
              <w:rPr>
                <w:rFonts w:eastAsia="Calibri"/>
                <w:color w:val="000000" w:themeColor="text1"/>
                <w:sz w:val="20"/>
                <w:szCs w:val="20"/>
                <w:lang w:val="en-GB"/>
              </w:rPr>
              <w:t>ecovery i</w:t>
            </w:r>
            <w:r w:rsidR="001F68B1" w:rsidRPr="00CD586E">
              <w:rPr>
                <w:rFonts w:eastAsia="Calibri"/>
                <w:color w:val="000000" w:themeColor="text1"/>
                <w:sz w:val="20"/>
                <w:szCs w:val="20"/>
                <w:lang w:val="en-GB"/>
              </w:rPr>
              <w:t>n conflict and post-conflict settings</w:t>
            </w:r>
            <w:r w:rsidR="00E231E3">
              <w:rPr>
                <w:rFonts w:eastAsia="Calibri"/>
                <w:color w:val="000000" w:themeColor="text1"/>
                <w:sz w:val="20"/>
                <w:szCs w:val="20"/>
                <w:lang w:val="en-GB"/>
              </w:rPr>
              <w:t xml:space="preserve">.  </w:t>
            </w:r>
            <w:r w:rsidR="001F68B1" w:rsidRPr="00CD586E">
              <w:rPr>
                <w:rFonts w:eastAsia="Calibri"/>
                <w:color w:val="000000" w:themeColor="text1"/>
                <w:sz w:val="20"/>
                <w:szCs w:val="20"/>
                <w:lang w:val="en-GB"/>
              </w:rPr>
              <w:t xml:space="preserve"> </w:t>
            </w:r>
          </w:p>
        </w:tc>
      </w:tr>
      <w:tr w:rsidR="005130A8" w:rsidRPr="00CD586E" w14:paraId="304FD00B" w14:textId="77777777" w:rsidTr="00BF4A87">
        <w:trPr>
          <w:trHeight w:val="576"/>
        </w:trPr>
        <w:tc>
          <w:tcPr>
            <w:tcW w:w="5030" w:type="dxa"/>
            <w:shd w:val="clear" w:color="auto" w:fill="auto"/>
          </w:tcPr>
          <w:p w14:paraId="05EAA1A4" w14:textId="7C8F643A" w:rsidR="005130A8" w:rsidRPr="00CD586E" w:rsidRDefault="005130A8" w:rsidP="005130A8">
            <w:pPr>
              <w:ind w:left="420" w:hanging="438"/>
              <w:rPr>
                <w:color w:val="000000" w:themeColor="text1"/>
                <w:sz w:val="20"/>
                <w:szCs w:val="20"/>
                <w:lang w:val="en-GB"/>
              </w:rPr>
            </w:pPr>
            <w:r w:rsidRPr="00CD586E">
              <w:rPr>
                <w:color w:val="000000" w:themeColor="text1"/>
                <w:sz w:val="20"/>
                <w:szCs w:val="20"/>
                <w:lang w:val="en-GB"/>
              </w:rPr>
              <w:t xml:space="preserve">4.1 </w:t>
            </w:r>
            <w:r w:rsidRPr="00CD586E">
              <w:rPr>
                <w:sz w:val="20"/>
                <w:szCs w:val="20"/>
                <w:lang w:val="en-GB"/>
              </w:rPr>
              <w:t>Develop</w:t>
            </w:r>
            <w:r w:rsidR="00A33BCE" w:rsidRPr="00CD586E">
              <w:rPr>
                <w:sz w:val="20"/>
                <w:szCs w:val="20"/>
                <w:lang w:val="en-GB"/>
              </w:rPr>
              <w:t xml:space="preserve"> </w:t>
            </w:r>
            <w:r w:rsidRPr="00CD586E">
              <w:rPr>
                <w:sz w:val="20"/>
                <w:szCs w:val="20"/>
                <w:lang w:val="en-GB"/>
              </w:rPr>
              <w:t>upgraded and gender</w:t>
            </w:r>
            <w:r w:rsidR="00D91E25" w:rsidRPr="00CD586E">
              <w:rPr>
                <w:sz w:val="20"/>
                <w:szCs w:val="20"/>
                <w:lang w:val="en-GB"/>
              </w:rPr>
              <w:t>-</w:t>
            </w:r>
            <w:r w:rsidRPr="00CD586E">
              <w:rPr>
                <w:sz w:val="20"/>
                <w:szCs w:val="20"/>
                <w:lang w:val="en-GB"/>
              </w:rPr>
              <w:t>sensitive framework for livelihoods and economic recovery in fragile settings</w:t>
            </w:r>
          </w:p>
        </w:tc>
        <w:tc>
          <w:tcPr>
            <w:tcW w:w="2093" w:type="dxa"/>
            <w:gridSpan w:val="2"/>
            <w:shd w:val="clear" w:color="auto" w:fill="auto"/>
          </w:tcPr>
          <w:p w14:paraId="1547C9C0" w14:textId="77777777" w:rsidR="005130A8" w:rsidRPr="00CD586E" w:rsidRDefault="005130A8" w:rsidP="005130A8">
            <w:pPr>
              <w:rPr>
                <w:sz w:val="20"/>
                <w:szCs w:val="20"/>
                <w:lang w:val="en-GB"/>
              </w:rPr>
            </w:pPr>
            <w:r w:rsidRPr="00CD586E">
              <w:rPr>
                <w:sz w:val="20"/>
                <w:szCs w:val="20"/>
                <w:lang w:val="en-GB"/>
              </w:rPr>
              <w:t>December 2021</w:t>
            </w:r>
          </w:p>
        </w:tc>
        <w:tc>
          <w:tcPr>
            <w:tcW w:w="2341" w:type="dxa"/>
            <w:gridSpan w:val="2"/>
            <w:shd w:val="clear" w:color="auto" w:fill="auto"/>
          </w:tcPr>
          <w:p w14:paraId="7E1394ED" w14:textId="0749D8D5" w:rsidR="005130A8" w:rsidRPr="00CD586E" w:rsidRDefault="00CC61CC" w:rsidP="005130A8">
            <w:pPr>
              <w:rPr>
                <w:sz w:val="20"/>
                <w:szCs w:val="20"/>
                <w:lang w:val="en-GB"/>
              </w:rPr>
            </w:pPr>
            <w:r>
              <w:rPr>
                <w:sz w:val="20"/>
                <w:szCs w:val="20"/>
                <w:lang w:val="en-GB"/>
              </w:rPr>
              <w:t>Crisis Bureau</w:t>
            </w:r>
            <w:r w:rsidR="005130A8" w:rsidRPr="00CD586E">
              <w:rPr>
                <w:sz w:val="20"/>
                <w:szCs w:val="20"/>
                <w:lang w:val="en-GB"/>
              </w:rPr>
              <w:t>/</w:t>
            </w:r>
            <w:r w:rsidR="00BD4AC1" w:rsidRPr="00BD4AC1">
              <w:rPr>
                <w:sz w:val="20"/>
                <w:szCs w:val="20"/>
                <w:lang w:val="en-GB"/>
              </w:rPr>
              <w:t>Recovery Solutions and Human Mobility</w:t>
            </w:r>
            <w:r w:rsidR="00BD4AC1">
              <w:rPr>
                <w:sz w:val="20"/>
                <w:szCs w:val="20"/>
                <w:lang w:val="en-GB"/>
              </w:rPr>
              <w:t xml:space="preserve"> (</w:t>
            </w:r>
            <w:r w:rsidR="005130A8" w:rsidRPr="00CD586E">
              <w:rPr>
                <w:sz w:val="20"/>
                <w:szCs w:val="20"/>
                <w:lang w:val="en-GB"/>
              </w:rPr>
              <w:t>RSHM</w:t>
            </w:r>
            <w:r w:rsidR="00BD4AC1">
              <w:rPr>
                <w:sz w:val="20"/>
                <w:szCs w:val="20"/>
                <w:lang w:val="en-GB"/>
              </w:rPr>
              <w:t>)</w:t>
            </w:r>
          </w:p>
        </w:tc>
        <w:tc>
          <w:tcPr>
            <w:tcW w:w="1976" w:type="dxa"/>
            <w:gridSpan w:val="2"/>
            <w:shd w:val="clear" w:color="auto" w:fill="auto"/>
          </w:tcPr>
          <w:p w14:paraId="5045418E" w14:textId="77777777" w:rsidR="005130A8" w:rsidRPr="00CD586E" w:rsidRDefault="005130A8" w:rsidP="005130A8">
            <w:pPr>
              <w:rPr>
                <w:sz w:val="20"/>
                <w:szCs w:val="20"/>
                <w:lang w:val="en-GB"/>
              </w:rPr>
            </w:pPr>
          </w:p>
        </w:tc>
        <w:tc>
          <w:tcPr>
            <w:tcW w:w="1960" w:type="dxa"/>
            <w:gridSpan w:val="2"/>
            <w:shd w:val="clear" w:color="auto" w:fill="auto"/>
          </w:tcPr>
          <w:p w14:paraId="0BF0CF5D" w14:textId="77777777" w:rsidR="005130A8" w:rsidRPr="00CD586E" w:rsidRDefault="005130A8" w:rsidP="005130A8">
            <w:pPr>
              <w:ind w:left="-18"/>
              <w:rPr>
                <w:sz w:val="20"/>
                <w:szCs w:val="20"/>
                <w:lang w:val="en-GB"/>
              </w:rPr>
            </w:pPr>
            <w:r w:rsidRPr="00CD586E">
              <w:rPr>
                <w:sz w:val="20"/>
                <w:szCs w:val="20"/>
                <w:lang w:val="en-GB"/>
              </w:rPr>
              <w:t>Initiated</w:t>
            </w:r>
          </w:p>
        </w:tc>
      </w:tr>
      <w:tr w:rsidR="00552C2D" w:rsidRPr="00CD586E" w14:paraId="033BE12F" w14:textId="77777777" w:rsidTr="00BF4A87">
        <w:trPr>
          <w:trHeight w:val="576"/>
        </w:trPr>
        <w:tc>
          <w:tcPr>
            <w:tcW w:w="5030" w:type="dxa"/>
            <w:shd w:val="clear" w:color="auto" w:fill="auto"/>
          </w:tcPr>
          <w:p w14:paraId="0DDD6EFA" w14:textId="240500C7" w:rsidR="00552C2D" w:rsidRPr="00CD586E" w:rsidRDefault="00552C2D" w:rsidP="001C1222">
            <w:pPr>
              <w:tabs>
                <w:tab w:val="left" w:pos="2880"/>
              </w:tabs>
              <w:ind w:left="342" w:hanging="360"/>
              <w:rPr>
                <w:color w:val="000000" w:themeColor="text1"/>
                <w:sz w:val="20"/>
                <w:szCs w:val="20"/>
                <w:lang w:val="en-GB"/>
              </w:rPr>
            </w:pPr>
            <w:r w:rsidRPr="00CD586E">
              <w:rPr>
                <w:color w:val="000000" w:themeColor="text1"/>
                <w:sz w:val="20"/>
                <w:szCs w:val="20"/>
                <w:lang w:val="en-GB"/>
              </w:rPr>
              <w:t>4.</w:t>
            </w:r>
            <w:r w:rsidR="001C7DFA" w:rsidRPr="00CD586E">
              <w:rPr>
                <w:color w:val="000000" w:themeColor="text1"/>
                <w:sz w:val="20"/>
                <w:szCs w:val="20"/>
                <w:lang w:val="en-GB"/>
              </w:rPr>
              <w:t>2</w:t>
            </w:r>
            <w:r w:rsidR="18557A19" w:rsidRPr="00CD586E">
              <w:rPr>
                <w:color w:val="000000" w:themeColor="text1"/>
                <w:sz w:val="20"/>
                <w:szCs w:val="20"/>
                <w:lang w:val="en-GB"/>
              </w:rPr>
              <w:t xml:space="preserve"> </w:t>
            </w:r>
            <w:r w:rsidR="00F04830" w:rsidRPr="00CD586E">
              <w:rPr>
                <w:color w:val="000000" w:themeColor="text1"/>
                <w:sz w:val="20"/>
                <w:szCs w:val="20"/>
                <w:lang w:val="en-GB"/>
              </w:rPr>
              <w:t>Develop and roll</w:t>
            </w:r>
            <w:r w:rsidR="00E0342F" w:rsidRPr="00CD586E">
              <w:rPr>
                <w:color w:val="000000" w:themeColor="text1"/>
                <w:sz w:val="20"/>
                <w:szCs w:val="20"/>
                <w:lang w:val="en-GB"/>
              </w:rPr>
              <w:t xml:space="preserve"> </w:t>
            </w:r>
            <w:r w:rsidR="00F04830" w:rsidRPr="00CD586E">
              <w:rPr>
                <w:color w:val="000000" w:themeColor="text1"/>
                <w:sz w:val="20"/>
                <w:szCs w:val="20"/>
                <w:lang w:val="en-GB"/>
              </w:rPr>
              <w:t>out guidance on m</w:t>
            </w:r>
            <w:r w:rsidR="53C18761" w:rsidRPr="00CD586E">
              <w:rPr>
                <w:color w:val="000000" w:themeColor="text1"/>
                <w:sz w:val="20"/>
                <w:szCs w:val="20"/>
                <w:lang w:val="en-GB"/>
              </w:rPr>
              <w:t>ainstream</w:t>
            </w:r>
            <w:r w:rsidR="00F04830" w:rsidRPr="00CD586E">
              <w:rPr>
                <w:color w:val="000000" w:themeColor="text1"/>
                <w:sz w:val="20"/>
                <w:szCs w:val="20"/>
                <w:lang w:val="en-GB"/>
              </w:rPr>
              <w:t>ing</w:t>
            </w:r>
            <w:r w:rsidR="53C18761" w:rsidRPr="00CD586E">
              <w:rPr>
                <w:color w:val="000000" w:themeColor="text1"/>
                <w:sz w:val="20"/>
                <w:szCs w:val="20"/>
                <w:lang w:val="en-GB"/>
              </w:rPr>
              <w:t xml:space="preserve"> market and demand analysis in the design </w:t>
            </w:r>
            <w:r w:rsidR="3B648554" w:rsidRPr="00CD586E">
              <w:rPr>
                <w:color w:val="000000" w:themeColor="text1"/>
                <w:sz w:val="20"/>
                <w:szCs w:val="20"/>
                <w:lang w:val="en-GB"/>
              </w:rPr>
              <w:t xml:space="preserve">and implementation </w:t>
            </w:r>
            <w:r w:rsidR="53C18761" w:rsidRPr="00CD586E">
              <w:rPr>
                <w:color w:val="000000" w:themeColor="text1"/>
                <w:sz w:val="20"/>
                <w:szCs w:val="20"/>
                <w:lang w:val="en-GB"/>
              </w:rPr>
              <w:t xml:space="preserve">of livelihoods and employment </w:t>
            </w:r>
            <w:r w:rsidR="009F16BB" w:rsidRPr="00CD586E">
              <w:rPr>
                <w:color w:val="000000" w:themeColor="text1"/>
                <w:sz w:val="20"/>
                <w:szCs w:val="20"/>
                <w:lang w:val="en-GB"/>
              </w:rPr>
              <w:t>support</w:t>
            </w:r>
            <w:r w:rsidR="69EEDF28" w:rsidRPr="00CD586E">
              <w:rPr>
                <w:color w:val="000000" w:themeColor="text1"/>
                <w:sz w:val="20"/>
                <w:szCs w:val="20"/>
                <w:lang w:val="en-GB"/>
              </w:rPr>
              <w:t xml:space="preserve"> </w:t>
            </w:r>
            <w:r w:rsidR="68DF3F83" w:rsidRPr="00CD586E">
              <w:rPr>
                <w:color w:val="000000" w:themeColor="text1"/>
                <w:sz w:val="20"/>
                <w:szCs w:val="20"/>
                <w:lang w:val="en-GB"/>
              </w:rPr>
              <w:t>in conflict and post</w:t>
            </w:r>
            <w:r w:rsidR="00D91E25" w:rsidRPr="00CD586E">
              <w:rPr>
                <w:color w:val="000000" w:themeColor="text1"/>
                <w:sz w:val="20"/>
                <w:szCs w:val="20"/>
                <w:lang w:val="en-GB"/>
              </w:rPr>
              <w:t>-</w:t>
            </w:r>
            <w:r w:rsidR="68DF3F83" w:rsidRPr="00CD586E">
              <w:rPr>
                <w:color w:val="000000" w:themeColor="text1"/>
                <w:sz w:val="20"/>
                <w:szCs w:val="20"/>
                <w:lang w:val="en-GB"/>
              </w:rPr>
              <w:t>conflict settings</w:t>
            </w:r>
          </w:p>
        </w:tc>
        <w:tc>
          <w:tcPr>
            <w:tcW w:w="2093" w:type="dxa"/>
            <w:gridSpan w:val="2"/>
            <w:shd w:val="clear" w:color="auto" w:fill="auto"/>
          </w:tcPr>
          <w:p w14:paraId="02F716C9" w14:textId="7C8A4F30" w:rsidR="00552C2D" w:rsidRPr="00CD586E" w:rsidRDefault="005130A8" w:rsidP="00B935F1">
            <w:pPr>
              <w:rPr>
                <w:sz w:val="20"/>
                <w:szCs w:val="20"/>
                <w:lang w:val="en-GB"/>
              </w:rPr>
            </w:pPr>
            <w:r w:rsidRPr="00CD586E">
              <w:rPr>
                <w:sz w:val="20"/>
                <w:szCs w:val="20"/>
                <w:lang w:val="en-GB"/>
              </w:rPr>
              <w:t xml:space="preserve">December </w:t>
            </w:r>
            <w:r w:rsidR="22A10A5A" w:rsidRPr="00CD586E">
              <w:rPr>
                <w:sz w:val="20"/>
                <w:szCs w:val="20"/>
                <w:lang w:val="en-GB"/>
              </w:rPr>
              <w:t>2021</w:t>
            </w:r>
          </w:p>
        </w:tc>
        <w:tc>
          <w:tcPr>
            <w:tcW w:w="2341" w:type="dxa"/>
            <w:gridSpan w:val="2"/>
            <w:shd w:val="clear" w:color="auto" w:fill="auto"/>
          </w:tcPr>
          <w:p w14:paraId="5C31C5B4" w14:textId="3710059F" w:rsidR="00552C2D" w:rsidRPr="00CD586E" w:rsidRDefault="00CC61CC" w:rsidP="00B935F1">
            <w:pPr>
              <w:rPr>
                <w:sz w:val="20"/>
                <w:szCs w:val="20"/>
                <w:lang w:val="en-GB"/>
              </w:rPr>
            </w:pPr>
            <w:r>
              <w:rPr>
                <w:sz w:val="20"/>
                <w:szCs w:val="20"/>
                <w:lang w:val="en-GB"/>
              </w:rPr>
              <w:t>Crisis Bureau</w:t>
            </w:r>
            <w:r w:rsidR="22A10A5A" w:rsidRPr="00CD586E">
              <w:rPr>
                <w:sz w:val="20"/>
                <w:szCs w:val="20"/>
                <w:lang w:val="en-GB"/>
              </w:rPr>
              <w:t>/RSHM</w:t>
            </w:r>
          </w:p>
        </w:tc>
        <w:tc>
          <w:tcPr>
            <w:tcW w:w="1976" w:type="dxa"/>
            <w:gridSpan w:val="2"/>
            <w:shd w:val="clear" w:color="auto" w:fill="auto"/>
          </w:tcPr>
          <w:p w14:paraId="7C7A7C6E" w14:textId="35458AF5" w:rsidR="00552C2D" w:rsidRPr="00CD586E" w:rsidRDefault="00552C2D" w:rsidP="00B935F1">
            <w:pPr>
              <w:ind w:left="66"/>
              <w:rPr>
                <w:sz w:val="20"/>
                <w:szCs w:val="20"/>
                <w:lang w:val="en-GB"/>
              </w:rPr>
            </w:pPr>
          </w:p>
        </w:tc>
        <w:tc>
          <w:tcPr>
            <w:tcW w:w="1960" w:type="dxa"/>
            <w:gridSpan w:val="2"/>
            <w:shd w:val="clear" w:color="auto" w:fill="auto"/>
          </w:tcPr>
          <w:p w14:paraId="02048A57" w14:textId="6D8EA3B6" w:rsidR="00552C2D" w:rsidRPr="00CD586E" w:rsidRDefault="22A10A5A" w:rsidP="002F2254">
            <w:pPr>
              <w:rPr>
                <w:sz w:val="20"/>
                <w:szCs w:val="20"/>
                <w:lang w:val="en-GB"/>
              </w:rPr>
            </w:pPr>
            <w:r w:rsidRPr="00CD586E">
              <w:rPr>
                <w:sz w:val="20"/>
                <w:szCs w:val="20"/>
                <w:lang w:val="en-GB"/>
              </w:rPr>
              <w:t>Initiated</w:t>
            </w:r>
          </w:p>
        </w:tc>
      </w:tr>
      <w:tr w:rsidR="00552C2D" w:rsidRPr="00CD586E" w14:paraId="09EDA70B" w14:textId="77777777" w:rsidTr="00BF4A87">
        <w:trPr>
          <w:trHeight w:val="576"/>
        </w:trPr>
        <w:tc>
          <w:tcPr>
            <w:tcW w:w="5030" w:type="dxa"/>
            <w:shd w:val="clear" w:color="auto" w:fill="auto"/>
          </w:tcPr>
          <w:p w14:paraId="2511DEE5" w14:textId="6EFBA7EF" w:rsidR="00552C2D" w:rsidRPr="00CD586E" w:rsidRDefault="00552C2D" w:rsidP="00B935F1">
            <w:pPr>
              <w:ind w:left="342" w:hanging="360"/>
              <w:rPr>
                <w:color w:val="000000" w:themeColor="text1"/>
                <w:sz w:val="20"/>
                <w:szCs w:val="20"/>
                <w:lang w:val="en-GB"/>
              </w:rPr>
            </w:pPr>
            <w:r w:rsidRPr="00CD586E">
              <w:rPr>
                <w:color w:val="000000" w:themeColor="text1"/>
                <w:sz w:val="20"/>
                <w:szCs w:val="20"/>
                <w:lang w:val="en-GB"/>
              </w:rPr>
              <w:t>4.3</w:t>
            </w:r>
            <w:r w:rsidR="4713B826" w:rsidRPr="00CD586E">
              <w:rPr>
                <w:color w:val="000000" w:themeColor="text1"/>
                <w:sz w:val="20"/>
                <w:szCs w:val="20"/>
                <w:lang w:val="en-GB"/>
              </w:rPr>
              <w:t xml:space="preserve"> </w:t>
            </w:r>
            <w:r w:rsidR="00B852A8" w:rsidRPr="00CD586E">
              <w:rPr>
                <w:color w:val="000000" w:themeColor="text1"/>
                <w:sz w:val="20"/>
                <w:szCs w:val="20"/>
                <w:lang w:val="en-GB"/>
              </w:rPr>
              <w:t>Targeted</w:t>
            </w:r>
            <w:r w:rsidR="2689F98B" w:rsidRPr="00CD586E">
              <w:rPr>
                <w:color w:val="000000" w:themeColor="text1"/>
                <w:sz w:val="20"/>
                <w:szCs w:val="20"/>
                <w:lang w:val="en-GB"/>
              </w:rPr>
              <w:t xml:space="preserve"> policy and programme support to </w:t>
            </w:r>
            <w:r w:rsidR="00BD4AC1">
              <w:rPr>
                <w:color w:val="000000" w:themeColor="text1"/>
                <w:sz w:val="20"/>
                <w:szCs w:val="20"/>
                <w:lang w:val="en-GB"/>
              </w:rPr>
              <w:t>country offices’</w:t>
            </w:r>
            <w:r w:rsidR="2689F98B" w:rsidRPr="00CD586E">
              <w:rPr>
                <w:color w:val="000000" w:themeColor="text1"/>
                <w:sz w:val="20"/>
                <w:szCs w:val="20"/>
                <w:lang w:val="en-GB"/>
              </w:rPr>
              <w:t xml:space="preserve"> r</w:t>
            </w:r>
            <w:r w:rsidR="4713B826" w:rsidRPr="00CD586E">
              <w:rPr>
                <w:color w:val="000000" w:themeColor="text1"/>
                <w:sz w:val="20"/>
                <w:szCs w:val="20"/>
                <w:lang w:val="en-GB"/>
              </w:rPr>
              <w:t xml:space="preserve">esearch </w:t>
            </w:r>
            <w:r w:rsidR="7177D962" w:rsidRPr="00CD586E">
              <w:rPr>
                <w:color w:val="000000" w:themeColor="text1"/>
                <w:sz w:val="20"/>
                <w:szCs w:val="20"/>
                <w:lang w:val="en-GB"/>
              </w:rPr>
              <w:t xml:space="preserve">and documentation of lessons </w:t>
            </w:r>
            <w:r w:rsidR="00E0342F" w:rsidRPr="00CD586E">
              <w:rPr>
                <w:color w:val="000000" w:themeColor="text1"/>
                <w:sz w:val="20"/>
                <w:szCs w:val="20"/>
                <w:lang w:val="en-GB"/>
              </w:rPr>
              <w:t xml:space="preserve">learned </w:t>
            </w:r>
            <w:r w:rsidR="7177D962" w:rsidRPr="00CD586E">
              <w:rPr>
                <w:color w:val="000000" w:themeColor="text1"/>
                <w:sz w:val="20"/>
                <w:szCs w:val="20"/>
                <w:lang w:val="en-GB"/>
              </w:rPr>
              <w:t xml:space="preserve">and </w:t>
            </w:r>
            <w:r w:rsidR="000256EB" w:rsidRPr="00CD586E">
              <w:rPr>
                <w:color w:val="000000" w:themeColor="text1"/>
                <w:sz w:val="20"/>
                <w:szCs w:val="20"/>
                <w:lang w:val="en-GB"/>
              </w:rPr>
              <w:t xml:space="preserve">effective strategies to link </w:t>
            </w:r>
            <w:r w:rsidR="00EC691C" w:rsidRPr="00CD586E">
              <w:rPr>
                <w:color w:val="000000" w:themeColor="text1"/>
                <w:sz w:val="20"/>
                <w:szCs w:val="20"/>
                <w:lang w:val="en-GB"/>
              </w:rPr>
              <w:t>short-term livelihoods programming to medium</w:t>
            </w:r>
            <w:r w:rsidR="00E0342F" w:rsidRPr="00CD586E">
              <w:rPr>
                <w:color w:val="000000" w:themeColor="text1"/>
                <w:sz w:val="20"/>
                <w:szCs w:val="20"/>
                <w:lang w:val="en-GB"/>
              </w:rPr>
              <w:t>-</w:t>
            </w:r>
            <w:r w:rsidR="00EC691C" w:rsidRPr="00CD586E">
              <w:rPr>
                <w:color w:val="000000" w:themeColor="text1"/>
                <w:sz w:val="20"/>
                <w:szCs w:val="20"/>
                <w:lang w:val="en-GB"/>
              </w:rPr>
              <w:t xml:space="preserve"> and long-term </w:t>
            </w:r>
            <w:r w:rsidR="005130A8" w:rsidRPr="00CD586E">
              <w:rPr>
                <w:color w:val="000000" w:themeColor="text1"/>
                <w:sz w:val="20"/>
                <w:szCs w:val="20"/>
                <w:lang w:val="en-GB"/>
              </w:rPr>
              <w:t xml:space="preserve">poverty reduction </w:t>
            </w:r>
            <w:r w:rsidR="0045550A" w:rsidRPr="00CD586E">
              <w:rPr>
                <w:color w:val="000000" w:themeColor="text1"/>
                <w:sz w:val="20"/>
                <w:szCs w:val="20"/>
                <w:lang w:val="en-GB"/>
              </w:rPr>
              <w:t xml:space="preserve">outcomes, including </w:t>
            </w:r>
            <w:r w:rsidR="4713B826" w:rsidRPr="00CD586E">
              <w:rPr>
                <w:color w:val="000000" w:themeColor="text1"/>
                <w:sz w:val="20"/>
                <w:szCs w:val="20"/>
                <w:lang w:val="en-GB"/>
              </w:rPr>
              <w:t>access to finance and debt</w:t>
            </w:r>
            <w:r w:rsidR="00BD4AC1">
              <w:rPr>
                <w:color w:val="000000" w:themeColor="text1"/>
                <w:sz w:val="20"/>
                <w:szCs w:val="20"/>
                <w:lang w:val="en-GB"/>
              </w:rPr>
              <w:t>-</w:t>
            </w:r>
            <w:r w:rsidR="4713B826" w:rsidRPr="00CD586E">
              <w:rPr>
                <w:color w:val="000000" w:themeColor="text1"/>
                <w:sz w:val="20"/>
                <w:szCs w:val="20"/>
                <w:lang w:val="en-GB"/>
              </w:rPr>
              <w:t>coping strategies</w:t>
            </w:r>
            <w:r w:rsidR="00A3355A" w:rsidRPr="00CD586E">
              <w:rPr>
                <w:color w:val="000000" w:themeColor="text1"/>
                <w:sz w:val="20"/>
                <w:szCs w:val="20"/>
                <w:lang w:val="en-GB"/>
              </w:rPr>
              <w:t>, adaptive social protection</w:t>
            </w:r>
            <w:r w:rsidR="001259DE" w:rsidRPr="00CD586E">
              <w:rPr>
                <w:color w:val="000000" w:themeColor="text1"/>
                <w:sz w:val="20"/>
                <w:szCs w:val="20"/>
                <w:lang w:val="en-GB"/>
              </w:rPr>
              <w:t xml:space="preserve"> </w:t>
            </w:r>
            <w:r w:rsidR="00596A63" w:rsidRPr="00CD586E">
              <w:rPr>
                <w:color w:val="000000" w:themeColor="text1"/>
                <w:sz w:val="20"/>
                <w:szCs w:val="20"/>
                <w:lang w:val="en-GB"/>
              </w:rPr>
              <w:t xml:space="preserve">and </w:t>
            </w:r>
            <w:r w:rsidR="00221DEB">
              <w:rPr>
                <w:color w:val="000000" w:themeColor="text1"/>
                <w:sz w:val="20"/>
                <w:szCs w:val="20"/>
                <w:lang w:val="en-GB"/>
              </w:rPr>
              <w:t>other poverty alleviation approaches</w:t>
            </w:r>
            <w:r w:rsidR="4713B826" w:rsidRPr="00CD586E">
              <w:rPr>
                <w:color w:val="000000" w:themeColor="text1"/>
                <w:sz w:val="20"/>
                <w:szCs w:val="20"/>
                <w:lang w:val="en-GB"/>
              </w:rPr>
              <w:t xml:space="preserve"> in fragile contexts</w:t>
            </w:r>
            <w:r w:rsidR="00E75D2A" w:rsidRPr="00CD586E">
              <w:rPr>
                <w:color w:val="000000" w:themeColor="text1"/>
                <w:sz w:val="20"/>
                <w:szCs w:val="20"/>
                <w:lang w:val="en-GB"/>
              </w:rPr>
              <w:t xml:space="preserve"> </w:t>
            </w:r>
          </w:p>
        </w:tc>
        <w:tc>
          <w:tcPr>
            <w:tcW w:w="2093" w:type="dxa"/>
            <w:gridSpan w:val="2"/>
            <w:shd w:val="clear" w:color="auto" w:fill="auto"/>
          </w:tcPr>
          <w:p w14:paraId="39A0B934" w14:textId="411ACEE8" w:rsidR="00552C2D" w:rsidRPr="00CD586E" w:rsidRDefault="190E4551" w:rsidP="00B935F1">
            <w:pPr>
              <w:rPr>
                <w:sz w:val="20"/>
                <w:szCs w:val="20"/>
                <w:lang w:val="en-GB"/>
              </w:rPr>
            </w:pPr>
            <w:r w:rsidRPr="00CD586E">
              <w:rPr>
                <w:sz w:val="20"/>
                <w:szCs w:val="20"/>
                <w:lang w:val="en-GB"/>
              </w:rPr>
              <w:t>December 2021</w:t>
            </w:r>
          </w:p>
        </w:tc>
        <w:tc>
          <w:tcPr>
            <w:tcW w:w="2341" w:type="dxa"/>
            <w:gridSpan w:val="2"/>
            <w:shd w:val="clear" w:color="auto" w:fill="auto"/>
          </w:tcPr>
          <w:p w14:paraId="65EDDAB4" w14:textId="6A0A757D" w:rsidR="00552C2D" w:rsidRPr="00CD586E" w:rsidRDefault="00CC61CC" w:rsidP="00B935F1">
            <w:pPr>
              <w:rPr>
                <w:sz w:val="20"/>
                <w:szCs w:val="20"/>
                <w:lang w:val="en-GB"/>
              </w:rPr>
            </w:pPr>
            <w:r>
              <w:rPr>
                <w:sz w:val="20"/>
                <w:szCs w:val="20"/>
                <w:lang w:val="en-GB"/>
              </w:rPr>
              <w:t>Crisis Bureau</w:t>
            </w:r>
            <w:r w:rsidR="190E4551" w:rsidRPr="00CD586E">
              <w:rPr>
                <w:sz w:val="20"/>
                <w:szCs w:val="20"/>
                <w:lang w:val="en-GB"/>
              </w:rPr>
              <w:t>/RSHM</w:t>
            </w:r>
          </w:p>
        </w:tc>
        <w:tc>
          <w:tcPr>
            <w:tcW w:w="1976" w:type="dxa"/>
            <w:gridSpan w:val="2"/>
            <w:shd w:val="clear" w:color="auto" w:fill="auto"/>
          </w:tcPr>
          <w:p w14:paraId="70EC0AEC" w14:textId="77777777" w:rsidR="00552C2D" w:rsidRPr="00CD586E" w:rsidRDefault="00552C2D" w:rsidP="00B935F1">
            <w:pPr>
              <w:ind w:left="-24"/>
              <w:rPr>
                <w:sz w:val="20"/>
                <w:szCs w:val="20"/>
                <w:lang w:val="en-GB"/>
              </w:rPr>
            </w:pPr>
          </w:p>
        </w:tc>
        <w:tc>
          <w:tcPr>
            <w:tcW w:w="1960" w:type="dxa"/>
            <w:gridSpan w:val="2"/>
            <w:shd w:val="clear" w:color="auto" w:fill="auto"/>
          </w:tcPr>
          <w:p w14:paraId="2A6BF047" w14:textId="60A5A60D" w:rsidR="00552C2D" w:rsidRPr="00CD586E" w:rsidRDefault="00552C2D" w:rsidP="009943DD">
            <w:pPr>
              <w:rPr>
                <w:sz w:val="20"/>
                <w:szCs w:val="20"/>
                <w:lang w:val="en-GB"/>
              </w:rPr>
            </w:pPr>
          </w:p>
        </w:tc>
      </w:tr>
      <w:tr w:rsidR="00552C2D" w:rsidRPr="00CD586E" w14:paraId="4270DFAD" w14:textId="77777777" w:rsidTr="000B7643">
        <w:trPr>
          <w:trHeight w:val="837"/>
        </w:trPr>
        <w:tc>
          <w:tcPr>
            <w:tcW w:w="13400" w:type="dxa"/>
            <w:gridSpan w:val="9"/>
            <w:shd w:val="clear" w:color="auto" w:fill="E6E6E6"/>
          </w:tcPr>
          <w:p w14:paraId="4B24161B" w14:textId="11A89A6B" w:rsidR="00552C2D" w:rsidRPr="00CD586E" w:rsidRDefault="00552C2D" w:rsidP="00914435">
            <w:pPr>
              <w:pStyle w:val="Heading8"/>
              <w:spacing w:before="60" w:after="60"/>
              <w:ind w:right="29"/>
              <w:jc w:val="both"/>
              <w:rPr>
                <w:rFonts w:ascii="Times New Roman" w:hAnsi="Times New Roman" w:cs="Times New Roman"/>
                <w:sz w:val="20"/>
                <w:szCs w:val="20"/>
                <w:lang w:val="en-GB"/>
              </w:rPr>
            </w:pPr>
            <w:r w:rsidRPr="00CD586E">
              <w:rPr>
                <w:rFonts w:ascii="Times New Roman" w:hAnsi="Times New Roman" w:cs="Times New Roman"/>
                <w:b/>
                <w:bCs/>
                <w:sz w:val="20"/>
                <w:szCs w:val="20"/>
                <w:lang w:val="en-GB"/>
              </w:rPr>
              <w:lastRenderedPageBreak/>
              <w:t>Recommendation 5. UNDP should make long-term governance intervention</w:t>
            </w:r>
            <w:r w:rsidR="00BD4AC1">
              <w:rPr>
                <w:rFonts w:ascii="Times New Roman" w:hAnsi="Times New Roman" w:cs="Times New Roman"/>
                <w:b/>
                <w:bCs/>
                <w:sz w:val="20"/>
                <w:szCs w:val="20"/>
                <w:lang w:val="en-GB"/>
              </w:rPr>
              <w:t>s</w:t>
            </w:r>
            <w:r w:rsidRPr="00CD586E">
              <w:rPr>
                <w:rFonts w:ascii="Times New Roman" w:hAnsi="Times New Roman" w:cs="Times New Roman"/>
                <w:b/>
                <w:bCs/>
                <w:sz w:val="20"/>
                <w:szCs w:val="20"/>
                <w:lang w:val="en-GB"/>
              </w:rPr>
              <w:t xml:space="preserve"> central to its agenda of conflict prevention and peacebuilding. UNDP governance programmes should invest in new public administration models, with emphasis on planning and analysis, digital technologies and private sector engagement.</w:t>
            </w:r>
          </w:p>
        </w:tc>
      </w:tr>
      <w:tr w:rsidR="00552C2D" w:rsidRPr="00CD586E" w14:paraId="0F40C319" w14:textId="77777777" w:rsidTr="00BF4A87">
        <w:trPr>
          <w:trHeight w:val="255"/>
        </w:trPr>
        <w:tc>
          <w:tcPr>
            <w:tcW w:w="13400" w:type="dxa"/>
            <w:gridSpan w:val="9"/>
            <w:shd w:val="clear" w:color="auto" w:fill="F3F3F3"/>
          </w:tcPr>
          <w:p w14:paraId="44AEF19A" w14:textId="47666D44" w:rsidR="007A1655" w:rsidRPr="00CD586E" w:rsidRDefault="00552C2D" w:rsidP="005D6A12">
            <w:pPr>
              <w:tabs>
                <w:tab w:val="left" w:pos="2880"/>
              </w:tabs>
              <w:spacing w:after="60"/>
              <w:jc w:val="both"/>
              <w:rPr>
                <w:color w:val="000000" w:themeColor="text1"/>
                <w:sz w:val="20"/>
                <w:szCs w:val="20"/>
                <w:lang w:val="en-GB"/>
              </w:rPr>
            </w:pPr>
            <w:r w:rsidRPr="00CD586E">
              <w:rPr>
                <w:b/>
                <w:color w:val="000000" w:themeColor="text1"/>
                <w:sz w:val="20"/>
                <w:szCs w:val="20"/>
                <w:lang w:val="en-GB"/>
              </w:rPr>
              <w:t>Management response:</w:t>
            </w:r>
            <w:r w:rsidRPr="00CD586E">
              <w:rPr>
                <w:color w:val="000000" w:themeColor="text1"/>
                <w:sz w:val="20"/>
                <w:szCs w:val="20"/>
                <w:lang w:val="en-GB"/>
              </w:rPr>
              <w:t xml:space="preserve"> </w:t>
            </w:r>
            <w:r w:rsidR="007A1655" w:rsidRPr="00CD586E">
              <w:rPr>
                <w:color w:val="000000" w:themeColor="text1"/>
                <w:sz w:val="20"/>
                <w:szCs w:val="20"/>
                <w:lang w:val="en-GB"/>
              </w:rPr>
              <w:t xml:space="preserve">UNDP </w:t>
            </w:r>
            <w:r w:rsidR="00E231E3">
              <w:rPr>
                <w:color w:val="000000" w:themeColor="text1"/>
                <w:sz w:val="20"/>
                <w:szCs w:val="20"/>
                <w:lang w:val="en-GB"/>
              </w:rPr>
              <w:t xml:space="preserve">accepts the recommendation and </w:t>
            </w:r>
            <w:r w:rsidR="007A1655" w:rsidRPr="00CD586E">
              <w:rPr>
                <w:color w:val="000000" w:themeColor="text1"/>
                <w:sz w:val="20"/>
                <w:szCs w:val="20"/>
                <w:lang w:val="en-GB"/>
              </w:rPr>
              <w:t>will continue to support countries in developing accountable, responsive institutions at national and local levels focused on deepening social contracts, and support the creation of governance systems of the future, including through digitalization and social innovations, reflecting the shifting domain of governance work in fragile and non-fragile settings alike. Special focus will be given to understanding multi-level governance systems and continuing to examine how UNDP can strengthen the social contract in a comprehensive manner. UNDP has recogni</w:t>
            </w:r>
            <w:r w:rsidR="00467BAC" w:rsidRPr="00CD586E">
              <w:rPr>
                <w:color w:val="000000" w:themeColor="text1"/>
                <w:sz w:val="20"/>
                <w:szCs w:val="20"/>
                <w:lang w:val="en-GB"/>
              </w:rPr>
              <w:t>z</w:t>
            </w:r>
            <w:r w:rsidR="007A1655" w:rsidRPr="00CD586E">
              <w:rPr>
                <w:color w:val="000000" w:themeColor="text1"/>
                <w:sz w:val="20"/>
                <w:szCs w:val="20"/>
                <w:lang w:val="en-GB"/>
              </w:rPr>
              <w:t xml:space="preserve">ed the need for a more integrated governance offer that addresses the broader functioning of governance systems, including </w:t>
            </w:r>
            <w:r w:rsidR="005130A8" w:rsidRPr="00CD586E">
              <w:rPr>
                <w:color w:val="000000" w:themeColor="text1"/>
                <w:sz w:val="20"/>
                <w:szCs w:val="20"/>
                <w:lang w:val="en-GB"/>
              </w:rPr>
              <w:t xml:space="preserve">in managing </w:t>
            </w:r>
            <w:r w:rsidR="007A1655" w:rsidRPr="00CD586E">
              <w:rPr>
                <w:color w:val="000000" w:themeColor="text1"/>
                <w:sz w:val="20"/>
                <w:szCs w:val="20"/>
                <w:lang w:val="en-GB"/>
              </w:rPr>
              <w:t>complex</w:t>
            </w:r>
            <w:r w:rsidR="005130A8" w:rsidRPr="00CD586E">
              <w:rPr>
                <w:color w:val="000000" w:themeColor="text1"/>
                <w:sz w:val="20"/>
                <w:szCs w:val="20"/>
                <w:lang w:val="en-GB"/>
              </w:rPr>
              <w:t>ity</w:t>
            </w:r>
            <w:r w:rsidR="007A1655" w:rsidRPr="00CD586E">
              <w:rPr>
                <w:color w:val="000000" w:themeColor="text1"/>
                <w:sz w:val="20"/>
                <w:szCs w:val="20"/>
                <w:lang w:val="en-GB"/>
              </w:rPr>
              <w:t xml:space="preserve"> </w:t>
            </w:r>
            <w:r w:rsidR="005130A8" w:rsidRPr="00CD586E">
              <w:rPr>
                <w:color w:val="000000" w:themeColor="text1"/>
                <w:sz w:val="20"/>
                <w:szCs w:val="20"/>
                <w:lang w:val="en-GB"/>
              </w:rPr>
              <w:t>and multidimensional risk</w:t>
            </w:r>
            <w:r w:rsidR="007A1655" w:rsidRPr="00CD586E">
              <w:rPr>
                <w:color w:val="000000" w:themeColor="text1"/>
                <w:sz w:val="20"/>
                <w:szCs w:val="20"/>
                <w:lang w:val="en-GB"/>
              </w:rPr>
              <w:t xml:space="preserve">. </w:t>
            </w:r>
          </w:p>
          <w:p w14:paraId="1ACEEC02" w14:textId="62810A36" w:rsidR="009D3BC2" w:rsidRPr="00CD586E" w:rsidRDefault="00225DD9" w:rsidP="000B7643">
            <w:pPr>
              <w:spacing w:after="60"/>
              <w:jc w:val="both"/>
              <w:rPr>
                <w:color w:val="000000" w:themeColor="text1"/>
                <w:sz w:val="20"/>
                <w:szCs w:val="20"/>
                <w:lang w:val="en-GB"/>
              </w:rPr>
            </w:pPr>
            <w:r w:rsidRPr="00CD586E">
              <w:rPr>
                <w:color w:val="000000" w:themeColor="text1"/>
                <w:sz w:val="20"/>
                <w:szCs w:val="20"/>
                <w:lang w:val="en-GB"/>
              </w:rPr>
              <w:t>UNDP is undertaking broader reviews of its governance work, including its local governance offer, building on previous frameworks</w:t>
            </w:r>
            <w:r w:rsidR="005130A8" w:rsidRPr="00CD586E">
              <w:rPr>
                <w:color w:val="000000" w:themeColor="text1"/>
                <w:sz w:val="20"/>
                <w:szCs w:val="20"/>
                <w:lang w:val="en-GB"/>
              </w:rPr>
              <w:t>, lessons and evidence</w:t>
            </w:r>
            <w:r w:rsidRPr="00CD586E">
              <w:rPr>
                <w:color w:val="000000" w:themeColor="text1"/>
                <w:sz w:val="20"/>
                <w:szCs w:val="20"/>
                <w:lang w:val="en-GB"/>
              </w:rPr>
              <w:t xml:space="preserve">. UNDP has also embarked on a research agenda to continue to offer thought leadership as well as practical </w:t>
            </w:r>
            <w:r w:rsidR="005130A8" w:rsidRPr="00CD586E">
              <w:rPr>
                <w:color w:val="000000" w:themeColor="text1"/>
                <w:sz w:val="20"/>
                <w:szCs w:val="20"/>
                <w:lang w:val="en-GB"/>
              </w:rPr>
              <w:t xml:space="preserve">guidance </w:t>
            </w:r>
            <w:r w:rsidRPr="00CD586E">
              <w:rPr>
                <w:color w:val="000000" w:themeColor="text1"/>
                <w:sz w:val="20"/>
                <w:szCs w:val="20"/>
                <w:lang w:val="en-GB"/>
              </w:rPr>
              <w:t xml:space="preserve">in this area. Likewise, UNDP has started a process of elevating the work on prevention </w:t>
            </w:r>
            <w:r w:rsidR="00A93283" w:rsidRPr="00CD586E">
              <w:rPr>
                <w:color w:val="000000" w:themeColor="text1"/>
                <w:sz w:val="20"/>
                <w:szCs w:val="20"/>
                <w:lang w:val="en-GB"/>
              </w:rPr>
              <w:t xml:space="preserve">and peacebuilding </w:t>
            </w:r>
            <w:r w:rsidRPr="00CD586E">
              <w:rPr>
                <w:color w:val="000000" w:themeColor="text1"/>
                <w:sz w:val="20"/>
                <w:szCs w:val="20"/>
                <w:lang w:val="en-GB"/>
              </w:rPr>
              <w:t xml:space="preserve">including the role of </w:t>
            </w:r>
            <w:r w:rsidR="005130A8" w:rsidRPr="00CD586E">
              <w:rPr>
                <w:color w:val="000000" w:themeColor="text1"/>
                <w:sz w:val="20"/>
                <w:szCs w:val="20"/>
                <w:lang w:val="en-GB"/>
              </w:rPr>
              <w:t xml:space="preserve">governance </w:t>
            </w:r>
            <w:r w:rsidRPr="00CD586E">
              <w:rPr>
                <w:color w:val="000000" w:themeColor="text1"/>
                <w:sz w:val="20"/>
                <w:szCs w:val="20"/>
                <w:lang w:val="en-GB"/>
              </w:rPr>
              <w:t>institutions. UNDP continue</w:t>
            </w:r>
            <w:r w:rsidR="00A33BCE" w:rsidRPr="00CD586E">
              <w:rPr>
                <w:color w:val="000000" w:themeColor="text1"/>
                <w:sz w:val="20"/>
                <w:szCs w:val="20"/>
                <w:lang w:val="en-GB"/>
              </w:rPr>
              <w:t>s</w:t>
            </w:r>
            <w:r w:rsidRPr="00CD586E">
              <w:rPr>
                <w:color w:val="000000" w:themeColor="text1"/>
                <w:sz w:val="20"/>
                <w:szCs w:val="20"/>
                <w:lang w:val="en-GB"/>
              </w:rPr>
              <w:t xml:space="preserve"> </w:t>
            </w:r>
            <w:r w:rsidR="00A33BCE" w:rsidRPr="00CD586E">
              <w:rPr>
                <w:color w:val="000000" w:themeColor="text1"/>
                <w:sz w:val="20"/>
                <w:szCs w:val="20"/>
                <w:lang w:val="en-GB"/>
              </w:rPr>
              <w:t>its</w:t>
            </w:r>
            <w:r w:rsidRPr="00CD586E">
              <w:rPr>
                <w:color w:val="000000" w:themeColor="text1"/>
                <w:sz w:val="20"/>
                <w:szCs w:val="20"/>
                <w:lang w:val="en-GB"/>
              </w:rPr>
              <w:t xml:space="preserve"> lead role in this area through partnerships </w:t>
            </w:r>
            <w:r w:rsidR="00A33BCE" w:rsidRPr="00CD586E">
              <w:rPr>
                <w:color w:val="000000" w:themeColor="text1"/>
                <w:sz w:val="20"/>
                <w:szCs w:val="20"/>
                <w:lang w:val="en-GB"/>
              </w:rPr>
              <w:t>across the</w:t>
            </w:r>
            <w:r w:rsidR="009D3BC2" w:rsidRPr="00CD586E">
              <w:rPr>
                <w:color w:val="000000" w:themeColor="text1"/>
                <w:sz w:val="20"/>
                <w:szCs w:val="20"/>
                <w:lang w:val="en-GB"/>
              </w:rPr>
              <w:t xml:space="preserve"> </w:t>
            </w:r>
            <w:r w:rsidRPr="00CD586E">
              <w:rPr>
                <w:color w:val="000000" w:themeColor="text1"/>
                <w:sz w:val="20"/>
                <w:szCs w:val="20"/>
                <w:lang w:val="en-GB"/>
              </w:rPr>
              <w:t>U</w:t>
            </w:r>
            <w:r w:rsidR="008057F5">
              <w:rPr>
                <w:color w:val="000000" w:themeColor="text1"/>
                <w:sz w:val="20"/>
                <w:szCs w:val="20"/>
                <w:lang w:val="en-GB"/>
              </w:rPr>
              <w:t xml:space="preserve">nited </w:t>
            </w:r>
            <w:r w:rsidRPr="00CD586E">
              <w:rPr>
                <w:color w:val="000000" w:themeColor="text1"/>
                <w:sz w:val="20"/>
                <w:szCs w:val="20"/>
                <w:lang w:val="en-GB"/>
              </w:rPr>
              <w:t>N</w:t>
            </w:r>
            <w:r w:rsidR="008057F5">
              <w:rPr>
                <w:color w:val="000000" w:themeColor="text1"/>
                <w:sz w:val="20"/>
                <w:szCs w:val="20"/>
                <w:lang w:val="en-GB"/>
              </w:rPr>
              <w:t>ations</w:t>
            </w:r>
            <w:r w:rsidRPr="00CD586E">
              <w:rPr>
                <w:color w:val="000000" w:themeColor="text1"/>
                <w:sz w:val="20"/>
                <w:szCs w:val="20"/>
                <w:lang w:val="en-GB"/>
              </w:rPr>
              <w:t xml:space="preserve"> </w:t>
            </w:r>
            <w:r w:rsidR="009D3BC2" w:rsidRPr="00CD586E">
              <w:rPr>
                <w:color w:val="000000" w:themeColor="text1"/>
                <w:sz w:val="20"/>
                <w:szCs w:val="20"/>
                <w:lang w:val="en-GB"/>
              </w:rPr>
              <w:t>system</w:t>
            </w:r>
            <w:r w:rsidRPr="00CD586E">
              <w:rPr>
                <w:color w:val="000000" w:themeColor="text1"/>
                <w:sz w:val="20"/>
                <w:szCs w:val="20"/>
                <w:lang w:val="en-GB"/>
              </w:rPr>
              <w:t xml:space="preserve">, including the </w:t>
            </w:r>
            <w:r w:rsidR="008057F5">
              <w:rPr>
                <w:color w:val="000000" w:themeColor="text1"/>
                <w:sz w:val="20"/>
                <w:szCs w:val="20"/>
                <w:lang w:val="en-GB"/>
              </w:rPr>
              <w:t>p</w:t>
            </w:r>
            <w:r w:rsidR="009D3BC2" w:rsidRPr="00CD586E">
              <w:rPr>
                <w:color w:val="000000" w:themeColor="text1"/>
                <w:sz w:val="20"/>
                <w:szCs w:val="20"/>
                <w:lang w:val="en-GB"/>
              </w:rPr>
              <w:t xml:space="preserve">eacebuilding </w:t>
            </w:r>
            <w:r w:rsidR="008057F5">
              <w:rPr>
                <w:color w:val="000000" w:themeColor="text1"/>
                <w:sz w:val="20"/>
                <w:szCs w:val="20"/>
                <w:lang w:val="en-GB"/>
              </w:rPr>
              <w:t>a</w:t>
            </w:r>
            <w:r w:rsidR="009D3BC2" w:rsidRPr="00CD586E">
              <w:rPr>
                <w:color w:val="000000" w:themeColor="text1"/>
                <w:sz w:val="20"/>
                <w:szCs w:val="20"/>
                <w:lang w:val="en-GB"/>
              </w:rPr>
              <w:t xml:space="preserve">rchitecture, the </w:t>
            </w:r>
            <w:r w:rsidRPr="00CD586E">
              <w:rPr>
                <w:color w:val="000000" w:themeColor="text1"/>
                <w:sz w:val="20"/>
                <w:szCs w:val="20"/>
                <w:lang w:val="en-GB"/>
              </w:rPr>
              <w:t xml:space="preserve">Global </w:t>
            </w:r>
            <w:r w:rsidR="009D3BC2" w:rsidRPr="00CD586E">
              <w:rPr>
                <w:color w:val="000000" w:themeColor="text1"/>
                <w:sz w:val="20"/>
                <w:szCs w:val="20"/>
                <w:lang w:val="en-GB"/>
              </w:rPr>
              <w:t xml:space="preserve">Focal Point </w:t>
            </w:r>
            <w:r w:rsidR="00D216D8" w:rsidRPr="00CD586E">
              <w:rPr>
                <w:color w:val="000000" w:themeColor="text1"/>
                <w:sz w:val="20"/>
                <w:szCs w:val="20"/>
                <w:lang w:val="en-GB"/>
              </w:rPr>
              <w:t>for</w:t>
            </w:r>
            <w:r w:rsidRPr="00CD586E">
              <w:rPr>
                <w:color w:val="000000" w:themeColor="text1"/>
                <w:sz w:val="20"/>
                <w:szCs w:val="20"/>
                <w:lang w:val="en-GB"/>
              </w:rPr>
              <w:t xml:space="preserve"> Rule of Law</w:t>
            </w:r>
            <w:r w:rsidR="00D216D8" w:rsidRPr="00CD586E">
              <w:rPr>
                <w:color w:val="000000" w:themeColor="text1"/>
                <w:sz w:val="20"/>
                <w:szCs w:val="20"/>
                <w:lang w:val="en-GB"/>
              </w:rPr>
              <w:t xml:space="preserve"> arrangement</w:t>
            </w:r>
            <w:r w:rsidR="009D3BC2" w:rsidRPr="00CD586E">
              <w:rPr>
                <w:color w:val="000000" w:themeColor="text1"/>
                <w:sz w:val="20"/>
                <w:szCs w:val="20"/>
                <w:lang w:val="en-GB"/>
              </w:rPr>
              <w:t xml:space="preserve"> and MOUs incorporating governance priorities </w:t>
            </w:r>
            <w:r w:rsidRPr="00CD586E">
              <w:rPr>
                <w:color w:val="000000" w:themeColor="text1"/>
                <w:sz w:val="20"/>
                <w:szCs w:val="20"/>
                <w:lang w:val="en-GB"/>
              </w:rPr>
              <w:t>with UNHCR, UNICEF</w:t>
            </w:r>
            <w:r w:rsidR="009D3BC2" w:rsidRPr="00CD586E">
              <w:rPr>
                <w:color w:val="000000" w:themeColor="text1"/>
                <w:sz w:val="20"/>
                <w:szCs w:val="20"/>
                <w:lang w:val="en-GB"/>
              </w:rPr>
              <w:t xml:space="preserve"> and </w:t>
            </w:r>
            <w:r w:rsidRPr="00CD586E">
              <w:rPr>
                <w:color w:val="000000" w:themeColor="text1"/>
                <w:sz w:val="20"/>
                <w:szCs w:val="20"/>
                <w:lang w:val="en-GB"/>
              </w:rPr>
              <w:t>UN</w:t>
            </w:r>
            <w:r w:rsidR="00467BAC" w:rsidRPr="00CD586E">
              <w:rPr>
                <w:color w:val="000000" w:themeColor="text1"/>
                <w:sz w:val="20"/>
                <w:szCs w:val="20"/>
                <w:lang w:val="en-GB"/>
              </w:rPr>
              <w:t>-</w:t>
            </w:r>
            <w:r w:rsidRPr="00CD586E">
              <w:rPr>
                <w:color w:val="000000" w:themeColor="text1"/>
                <w:sz w:val="20"/>
                <w:szCs w:val="20"/>
                <w:lang w:val="en-GB"/>
              </w:rPr>
              <w:t xml:space="preserve">Habitat. </w:t>
            </w:r>
          </w:p>
        </w:tc>
      </w:tr>
      <w:tr w:rsidR="00E96038" w:rsidRPr="00CD586E" w14:paraId="6EE099A5" w14:textId="77777777" w:rsidTr="00BF4A87">
        <w:trPr>
          <w:trHeight w:val="576"/>
        </w:trPr>
        <w:tc>
          <w:tcPr>
            <w:tcW w:w="5030" w:type="dxa"/>
            <w:shd w:val="clear" w:color="auto" w:fill="auto"/>
          </w:tcPr>
          <w:p w14:paraId="41374BD0" w14:textId="3F7AA3D8" w:rsidR="00552C2D" w:rsidRPr="00CD586E" w:rsidRDefault="00E96038" w:rsidP="002F5F50">
            <w:pPr>
              <w:ind w:left="330" w:hanging="360"/>
              <w:rPr>
                <w:sz w:val="20"/>
                <w:szCs w:val="20"/>
                <w:lang w:val="en-GB"/>
              </w:rPr>
            </w:pPr>
            <w:r w:rsidRPr="00CD586E">
              <w:rPr>
                <w:sz w:val="20"/>
                <w:szCs w:val="20"/>
                <w:lang w:val="en-GB"/>
              </w:rPr>
              <w:t>5.1</w:t>
            </w:r>
            <w:r w:rsidRPr="00CD586E">
              <w:rPr>
                <w:rFonts w:eastAsia="Calibri"/>
                <w:sz w:val="20"/>
                <w:szCs w:val="20"/>
                <w:lang w:val="en-GB"/>
              </w:rPr>
              <w:t xml:space="preserve"> Reimagined governance offer articulated along with </w:t>
            </w:r>
            <w:r w:rsidR="005D6A12">
              <w:rPr>
                <w:rFonts w:eastAsia="Calibri"/>
                <w:sz w:val="20"/>
                <w:szCs w:val="20"/>
                <w:lang w:val="en-GB"/>
              </w:rPr>
              <w:t xml:space="preserve">the </w:t>
            </w:r>
            <w:r w:rsidRPr="00CD586E">
              <w:rPr>
                <w:rFonts w:eastAsia="Calibri"/>
                <w:sz w:val="20"/>
                <w:szCs w:val="20"/>
                <w:lang w:val="en-GB"/>
              </w:rPr>
              <w:t xml:space="preserve">next </w:t>
            </w:r>
            <w:r w:rsidR="008057F5">
              <w:rPr>
                <w:rFonts w:eastAsia="Calibri"/>
                <w:sz w:val="20"/>
                <w:szCs w:val="20"/>
                <w:lang w:val="en-GB"/>
              </w:rPr>
              <w:t>s</w:t>
            </w:r>
            <w:r w:rsidRPr="00CD586E">
              <w:rPr>
                <w:rFonts w:eastAsia="Calibri"/>
                <w:sz w:val="20"/>
                <w:szCs w:val="20"/>
                <w:lang w:val="en-GB"/>
              </w:rPr>
              <w:t xml:space="preserve">trategic </w:t>
            </w:r>
            <w:r w:rsidR="008057F5">
              <w:rPr>
                <w:rFonts w:eastAsia="Calibri"/>
                <w:sz w:val="20"/>
                <w:szCs w:val="20"/>
                <w:lang w:val="en-GB"/>
              </w:rPr>
              <w:t>p</w:t>
            </w:r>
            <w:r w:rsidRPr="00CD586E">
              <w:rPr>
                <w:rFonts w:eastAsia="Calibri"/>
                <w:sz w:val="20"/>
                <w:szCs w:val="20"/>
                <w:lang w:val="en-GB"/>
              </w:rPr>
              <w:t>lan, including evidence-based directions for longer-term governance interventions to accelerate peacebuilding and prevention</w:t>
            </w:r>
          </w:p>
        </w:tc>
        <w:tc>
          <w:tcPr>
            <w:tcW w:w="2093" w:type="dxa"/>
            <w:gridSpan w:val="2"/>
            <w:shd w:val="clear" w:color="auto" w:fill="auto"/>
          </w:tcPr>
          <w:p w14:paraId="0164459B" w14:textId="561A196E" w:rsidR="00552C2D" w:rsidRPr="00CD586E" w:rsidRDefault="00A33BCE" w:rsidP="00B935F1">
            <w:pPr>
              <w:ind w:firstLine="8"/>
              <w:rPr>
                <w:sz w:val="20"/>
                <w:szCs w:val="20"/>
                <w:lang w:val="en-GB"/>
              </w:rPr>
            </w:pPr>
            <w:r w:rsidRPr="00CD586E">
              <w:rPr>
                <w:sz w:val="20"/>
                <w:szCs w:val="20"/>
                <w:lang w:val="en-GB"/>
              </w:rPr>
              <w:t>2022</w:t>
            </w:r>
          </w:p>
        </w:tc>
        <w:tc>
          <w:tcPr>
            <w:tcW w:w="2341" w:type="dxa"/>
            <w:gridSpan w:val="2"/>
            <w:shd w:val="clear" w:color="auto" w:fill="auto"/>
          </w:tcPr>
          <w:p w14:paraId="7ECEF304" w14:textId="7631065A" w:rsidR="00552C2D" w:rsidRPr="00CD586E" w:rsidRDefault="009D3BC2" w:rsidP="00B935F1">
            <w:pPr>
              <w:ind w:firstLine="8"/>
              <w:rPr>
                <w:sz w:val="20"/>
                <w:szCs w:val="20"/>
                <w:lang w:val="en-GB"/>
              </w:rPr>
            </w:pPr>
            <w:r w:rsidRPr="00CD586E">
              <w:rPr>
                <w:sz w:val="20"/>
                <w:szCs w:val="20"/>
                <w:lang w:val="en-GB"/>
              </w:rPr>
              <w:t>GPN</w:t>
            </w:r>
            <w:r w:rsidR="00800A9A" w:rsidRPr="00CD586E">
              <w:rPr>
                <w:sz w:val="20"/>
                <w:szCs w:val="20"/>
                <w:lang w:val="en-GB"/>
              </w:rPr>
              <w:t>:</w:t>
            </w:r>
            <w:r w:rsidRPr="00CD586E">
              <w:rPr>
                <w:sz w:val="20"/>
                <w:szCs w:val="20"/>
                <w:lang w:val="en-GB"/>
              </w:rPr>
              <w:t xml:space="preserve"> BPPS/Governance, </w:t>
            </w:r>
            <w:r w:rsidR="00CC61CC">
              <w:rPr>
                <w:sz w:val="20"/>
                <w:szCs w:val="20"/>
                <w:lang w:val="en-GB"/>
              </w:rPr>
              <w:t>Crisis Bureau</w:t>
            </w:r>
            <w:r w:rsidR="009B7CAD" w:rsidRPr="00CD586E">
              <w:rPr>
                <w:sz w:val="20"/>
                <w:szCs w:val="20"/>
                <w:lang w:val="en-GB"/>
              </w:rPr>
              <w:t>/</w:t>
            </w:r>
            <w:r w:rsidR="71777A2A" w:rsidRPr="00CD586E">
              <w:rPr>
                <w:sz w:val="20"/>
                <w:szCs w:val="20"/>
                <w:lang w:val="en-GB"/>
              </w:rPr>
              <w:t xml:space="preserve">CPPRI, </w:t>
            </w:r>
            <w:r w:rsidR="008057F5" w:rsidRPr="008057F5">
              <w:rPr>
                <w:sz w:val="20"/>
                <w:szCs w:val="20"/>
                <w:lang w:val="en-GB"/>
              </w:rPr>
              <w:t>Rule of Law, Security and Human Rights</w:t>
            </w:r>
            <w:r w:rsidR="008057F5">
              <w:rPr>
                <w:sz w:val="20"/>
                <w:szCs w:val="20"/>
                <w:lang w:val="en-GB"/>
              </w:rPr>
              <w:t xml:space="preserve"> team</w:t>
            </w:r>
            <w:r w:rsidR="008057F5" w:rsidRPr="008057F5">
              <w:rPr>
                <w:sz w:val="20"/>
                <w:szCs w:val="20"/>
                <w:lang w:val="en-GB"/>
              </w:rPr>
              <w:t xml:space="preserve"> (R</w:t>
            </w:r>
            <w:r w:rsidR="001D1742">
              <w:rPr>
                <w:sz w:val="20"/>
                <w:szCs w:val="20"/>
                <w:lang w:val="en-GB"/>
              </w:rPr>
              <w:t>O</w:t>
            </w:r>
            <w:r w:rsidR="008057F5" w:rsidRPr="008057F5">
              <w:rPr>
                <w:sz w:val="20"/>
                <w:szCs w:val="20"/>
                <w:lang w:val="en-GB"/>
              </w:rPr>
              <w:t xml:space="preserve">LSHR) </w:t>
            </w:r>
            <w:r w:rsidR="71777A2A" w:rsidRPr="00CD586E">
              <w:rPr>
                <w:sz w:val="20"/>
                <w:szCs w:val="20"/>
                <w:lang w:val="en-GB"/>
              </w:rPr>
              <w:t xml:space="preserve"> </w:t>
            </w:r>
          </w:p>
        </w:tc>
        <w:tc>
          <w:tcPr>
            <w:tcW w:w="1976" w:type="dxa"/>
            <w:gridSpan w:val="2"/>
            <w:shd w:val="clear" w:color="auto" w:fill="auto"/>
          </w:tcPr>
          <w:p w14:paraId="644DEAFF" w14:textId="77777777" w:rsidR="00552C2D" w:rsidRPr="00CD586E" w:rsidRDefault="00552C2D" w:rsidP="00B935F1">
            <w:pPr>
              <w:rPr>
                <w:sz w:val="20"/>
                <w:szCs w:val="20"/>
                <w:lang w:val="en-GB"/>
              </w:rPr>
            </w:pPr>
          </w:p>
        </w:tc>
        <w:tc>
          <w:tcPr>
            <w:tcW w:w="1960" w:type="dxa"/>
            <w:gridSpan w:val="2"/>
            <w:shd w:val="clear" w:color="auto" w:fill="auto"/>
          </w:tcPr>
          <w:p w14:paraId="1C3D1879" w14:textId="36B426CD" w:rsidR="00552C2D" w:rsidRPr="00CD586E" w:rsidRDefault="00652780" w:rsidP="00B935F1">
            <w:pPr>
              <w:ind w:left="72"/>
              <w:rPr>
                <w:sz w:val="20"/>
                <w:szCs w:val="20"/>
                <w:lang w:val="en-GB"/>
              </w:rPr>
            </w:pPr>
            <w:r w:rsidRPr="00CD586E">
              <w:rPr>
                <w:sz w:val="20"/>
                <w:szCs w:val="20"/>
                <w:lang w:val="en-GB"/>
              </w:rPr>
              <w:t>Initiated</w:t>
            </w:r>
          </w:p>
        </w:tc>
      </w:tr>
      <w:tr w:rsidR="00552C2D" w:rsidRPr="00CD586E" w14:paraId="462D38C8" w14:textId="77777777" w:rsidTr="00BF4A87">
        <w:trPr>
          <w:trHeight w:val="576"/>
        </w:trPr>
        <w:tc>
          <w:tcPr>
            <w:tcW w:w="5030" w:type="dxa"/>
            <w:shd w:val="clear" w:color="auto" w:fill="auto"/>
          </w:tcPr>
          <w:p w14:paraId="397337EB" w14:textId="616F1463" w:rsidR="00552C2D" w:rsidRPr="00CD586E" w:rsidRDefault="00552C2D" w:rsidP="00B935F1">
            <w:pPr>
              <w:ind w:left="330" w:hanging="360"/>
              <w:rPr>
                <w:sz w:val="20"/>
                <w:szCs w:val="20"/>
                <w:lang w:val="en-GB"/>
              </w:rPr>
            </w:pPr>
            <w:r w:rsidRPr="00CD586E">
              <w:rPr>
                <w:sz w:val="20"/>
                <w:szCs w:val="20"/>
                <w:lang w:val="en-GB"/>
              </w:rPr>
              <w:t>5.2</w:t>
            </w:r>
            <w:r w:rsidR="7EA640D5" w:rsidRPr="00CD586E">
              <w:rPr>
                <w:rFonts w:eastAsia="Calibri"/>
                <w:sz w:val="20"/>
                <w:szCs w:val="20"/>
                <w:lang w:val="en-GB"/>
              </w:rPr>
              <w:t xml:space="preserve"> Renew</w:t>
            </w:r>
            <w:r w:rsidR="009D3BC2" w:rsidRPr="00CD586E">
              <w:rPr>
                <w:rFonts w:eastAsia="Calibri"/>
                <w:sz w:val="20"/>
                <w:szCs w:val="20"/>
                <w:lang w:val="en-GB"/>
              </w:rPr>
              <w:t>ed</w:t>
            </w:r>
            <w:r w:rsidR="7EA640D5" w:rsidRPr="00CD586E">
              <w:rPr>
                <w:rFonts w:eastAsia="Calibri"/>
                <w:sz w:val="20"/>
                <w:szCs w:val="20"/>
                <w:lang w:val="en-GB"/>
              </w:rPr>
              <w:t xml:space="preserve"> </w:t>
            </w:r>
            <w:r w:rsidR="00FA7ACD" w:rsidRPr="00CD586E">
              <w:rPr>
                <w:rFonts w:eastAsia="Calibri"/>
                <w:sz w:val="20"/>
                <w:szCs w:val="20"/>
                <w:lang w:val="en-GB"/>
              </w:rPr>
              <w:t>local governance o</w:t>
            </w:r>
            <w:r w:rsidR="7EA640D5" w:rsidRPr="00CD586E">
              <w:rPr>
                <w:rFonts w:eastAsia="Calibri"/>
                <w:sz w:val="20"/>
                <w:szCs w:val="20"/>
                <w:lang w:val="en-GB"/>
              </w:rPr>
              <w:t xml:space="preserve">ffer </w:t>
            </w:r>
            <w:r w:rsidR="00A33BCE" w:rsidRPr="00CD586E">
              <w:rPr>
                <w:rFonts w:eastAsia="Calibri"/>
                <w:sz w:val="20"/>
                <w:szCs w:val="20"/>
                <w:lang w:val="en-GB"/>
              </w:rPr>
              <w:t>to</w:t>
            </w:r>
            <w:r w:rsidR="7EA640D5" w:rsidRPr="00CD586E">
              <w:rPr>
                <w:rFonts w:eastAsia="Calibri"/>
                <w:sz w:val="20"/>
                <w:szCs w:val="20"/>
                <w:lang w:val="en-GB"/>
              </w:rPr>
              <w:t xml:space="preserve"> </w:t>
            </w:r>
            <w:r w:rsidR="007A1655" w:rsidRPr="00CD586E">
              <w:rPr>
                <w:rFonts w:eastAsia="Calibri"/>
                <w:sz w:val="20"/>
                <w:szCs w:val="20"/>
                <w:lang w:val="en-GB"/>
              </w:rPr>
              <w:t xml:space="preserve">provide </w:t>
            </w:r>
            <w:r w:rsidR="7EA640D5" w:rsidRPr="00CD586E">
              <w:rPr>
                <w:rFonts w:eastAsia="Calibri"/>
                <w:sz w:val="20"/>
                <w:szCs w:val="20"/>
                <w:lang w:val="en-GB"/>
              </w:rPr>
              <w:t>fresh evidence-based and innovative options for local-level action to deliver sustainable development to people, including those most at</w:t>
            </w:r>
            <w:r w:rsidR="00EF7733">
              <w:rPr>
                <w:rFonts w:eastAsia="Calibri"/>
                <w:sz w:val="20"/>
                <w:szCs w:val="20"/>
                <w:lang w:val="en-GB"/>
              </w:rPr>
              <w:t xml:space="preserve"> </w:t>
            </w:r>
            <w:r w:rsidR="7EA640D5" w:rsidRPr="00CD586E">
              <w:rPr>
                <w:rFonts w:eastAsia="Calibri"/>
                <w:sz w:val="20"/>
                <w:szCs w:val="20"/>
                <w:lang w:val="en-GB"/>
              </w:rPr>
              <w:t>risk in current and future crises</w:t>
            </w:r>
            <w:r w:rsidR="009D3BC2" w:rsidRPr="00CD586E">
              <w:rPr>
                <w:rFonts w:eastAsia="Calibri"/>
                <w:sz w:val="20"/>
                <w:szCs w:val="20"/>
                <w:lang w:val="en-GB"/>
              </w:rPr>
              <w:t>.</w:t>
            </w:r>
          </w:p>
        </w:tc>
        <w:tc>
          <w:tcPr>
            <w:tcW w:w="2093" w:type="dxa"/>
            <w:gridSpan w:val="2"/>
            <w:shd w:val="clear" w:color="auto" w:fill="auto"/>
          </w:tcPr>
          <w:p w14:paraId="1434F848" w14:textId="18CAF3B0" w:rsidR="00552C2D" w:rsidRPr="00CD586E" w:rsidRDefault="00530252" w:rsidP="00B935F1">
            <w:pPr>
              <w:ind w:firstLine="8"/>
              <w:rPr>
                <w:sz w:val="20"/>
                <w:szCs w:val="20"/>
                <w:lang w:val="en-GB"/>
              </w:rPr>
            </w:pPr>
            <w:r w:rsidRPr="00CD586E">
              <w:rPr>
                <w:sz w:val="20"/>
                <w:szCs w:val="20"/>
                <w:lang w:val="en-GB"/>
              </w:rPr>
              <w:t xml:space="preserve">December </w:t>
            </w:r>
            <w:r w:rsidR="7EA640D5" w:rsidRPr="00CD586E">
              <w:rPr>
                <w:sz w:val="20"/>
                <w:szCs w:val="20"/>
                <w:lang w:val="en-GB"/>
              </w:rPr>
              <w:t>2021</w:t>
            </w:r>
          </w:p>
        </w:tc>
        <w:tc>
          <w:tcPr>
            <w:tcW w:w="2341" w:type="dxa"/>
            <w:gridSpan w:val="2"/>
            <w:shd w:val="clear" w:color="auto" w:fill="auto"/>
          </w:tcPr>
          <w:p w14:paraId="4F25A7B0" w14:textId="00767D42" w:rsidR="00552C2D" w:rsidRPr="00CD586E" w:rsidRDefault="00CC61CC" w:rsidP="00B935F1">
            <w:pPr>
              <w:ind w:firstLine="8"/>
              <w:rPr>
                <w:sz w:val="20"/>
                <w:szCs w:val="20"/>
                <w:lang w:val="en-GB"/>
              </w:rPr>
            </w:pPr>
            <w:r>
              <w:rPr>
                <w:sz w:val="20"/>
                <w:szCs w:val="20"/>
                <w:lang w:val="en-GB"/>
              </w:rPr>
              <w:t>Crisis Bureau</w:t>
            </w:r>
            <w:r w:rsidR="009B7CAD" w:rsidRPr="00CD586E">
              <w:rPr>
                <w:sz w:val="20"/>
                <w:szCs w:val="20"/>
                <w:lang w:val="en-GB"/>
              </w:rPr>
              <w:t>/</w:t>
            </w:r>
            <w:r w:rsidR="7EA640D5" w:rsidRPr="00CD586E">
              <w:rPr>
                <w:sz w:val="20"/>
                <w:szCs w:val="20"/>
                <w:lang w:val="en-GB"/>
              </w:rPr>
              <w:t>CPPRI</w:t>
            </w:r>
            <w:r w:rsidR="00A513D3" w:rsidRPr="00CD586E">
              <w:rPr>
                <w:sz w:val="20"/>
                <w:szCs w:val="20"/>
                <w:lang w:val="en-GB"/>
              </w:rPr>
              <w:t>,</w:t>
            </w:r>
            <w:r w:rsidR="7EA640D5" w:rsidRPr="00CD586E">
              <w:rPr>
                <w:sz w:val="20"/>
                <w:szCs w:val="20"/>
                <w:lang w:val="en-GB"/>
              </w:rPr>
              <w:t xml:space="preserve"> </w:t>
            </w:r>
            <w:r w:rsidR="009B7CAD" w:rsidRPr="00CD586E">
              <w:rPr>
                <w:sz w:val="20"/>
                <w:szCs w:val="20"/>
                <w:lang w:val="en-GB"/>
              </w:rPr>
              <w:t>BPPS/</w:t>
            </w:r>
            <w:r w:rsidR="7EA640D5" w:rsidRPr="00CD586E">
              <w:rPr>
                <w:sz w:val="20"/>
                <w:szCs w:val="20"/>
                <w:lang w:val="en-GB"/>
              </w:rPr>
              <w:t>Governance</w:t>
            </w:r>
          </w:p>
        </w:tc>
        <w:tc>
          <w:tcPr>
            <w:tcW w:w="1976" w:type="dxa"/>
            <w:gridSpan w:val="2"/>
            <w:shd w:val="clear" w:color="auto" w:fill="auto"/>
          </w:tcPr>
          <w:p w14:paraId="729EFA5A" w14:textId="77777777" w:rsidR="00552C2D" w:rsidRPr="00CD586E" w:rsidRDefault="00552C2D" w:rsidP="00B935F1">
            <w:pPr>
              <w:ind w:left="66"/>
              <w:rPr>
                <w:sz w:val="20"/>
                <w:szCs w:val="20"/>
                <w:lang w:val="en-GB"/>
              </w:rPr>
            </w:pPr>
          </w:p>
        </w:tc>
        <w:tc>
          <w:tcPr>
            <w:tcW w:w="1960" w:type="dxa"/>
            <w:gridSpan w:val="2"/>
            <w:shd w:val="clear" w:color="auto" w:fill="auto"/>
          </w:tcPr>
          <w:p w14:paraId="57F752B8" w14:textId="37D25C8A" w:rsidR="00552C2D" w:rsidRPr="00CD586E" w:rsidRDefault="00652780" w:rsidP="00B935F1">
            <w:pPr>
              <w:ind w:left="72"/>
              <w:rPr>
                <w:sz w:val="20"/>
                <w:szCs w:val="20"/>
                <w:lang w:val="en-GB"/>
              </w:rPr>
            </w:pPr>
            <w:r w:rsidRPr="00CD586E">
              <w:rPr>
                <w:sz w:val="20"/>
                <w:szCs w:val="20"/>
                <w:lang w:val="en-GB"/>
              </w:rPr>
              <w:t>Initiated</w:t>
            </w:r>
          </w:p>
        </w:tc>
      </w:tr>
      <w:tr w:rsidR="722C00A6" w:rsidRPr="00CD586E" w14:paraId="1A44A078" w14:textId="77777777" w:rsidTr="00BF4A87">
        <w:trPr>
          <w:trHeight w:val="576"/>
        </w:trPr>
        <w:tc>
          <w:tcPr>
            <w:tcW w:w="5030" w:type="dxa"/>
            <w:shd w:val="clear" w:color="auto" w:fill="auto"/>
          </w:tcPr>
          <w:p w14:paraId="169A8354" w14:textId="681C67A8" w:rsidR="722C00A6" w:rsidRPr="00CD586E" w:rsidRDefault="5E3928E8" w:rsidP="00BF4A87">
            <w:pPr>
              <w:ind w:left="330" w:hanging="360"/>
              <w:rPr>
                <w:sz w:val="20"/>
                <w:szCs w:val="20"/>
                <w:lang w:val="en-GB"/>
              </w:rPr>
            </w:pPr>
            <w:r w:rsidRPr="00CD586E">
              <w:rPr>
                <w:sz w:val="20"/>
                <w:szCs w:val="20"/>
                <w:lang w:val="en-GB"/>
              </w:rPr>
              <w:t>5.</w:t>
            </w:r>
            <w:r w:rsidR="00BF4A87" w:rsidRPr="00CD586E">
              <w:rPr>
                <w:sz w:val="20"/>
                <w:szCs w:val="20"/>
                <w:lang w:val="en-GB"/>
              </w:rPr>
              <w:t xml:space="preserve">3 </w:t>
            </w:r>
            <w:r w:rsidRPr="00CD586E">
              <w:rPr>
                <w:sz w:val="20"/>
                <w:szCs w:val="20"/>
                <w:lang w:val="en-GB"/>
              </w:rPr>
              <w:t xml:space="preserve">With </w:t>
            </w:r>
            <w:r w:rsidR="00EF7733">
              <w:rPr>
                <w:sz w:val="20"/>
                <w:szCs w:val="20"/>
                <w:lang w:val="en-GB"/>
              </w:rPr>
              <w:t>the DPPA Electoral Assistance Division</w:t>
            </w:r>
            <w:r w:rsidRPr="00CD586E">
              <w:rPr>
                <w:sz w:val="20"/>
                <w:szCs w:val="20"/>
                <w:lang w:val="en-GB"/>
              </w:rPr>
              <w:t>, review funding mechanisms for elect</w:t>
            </w:r>
            <w:r w:rsidR="7C5C7D89" w:rsidRPr="00CD586E">
              <w:rPr>
                <w:sz w:val="20"/>
                <w:szCs w:val="20"/>
                <w:lang w:val="en-GB"/>
              </w:rPr>
              <w:t>oral support</w:t>
            </w:r>
            <w:r w:rsidRPr="00CD586E">
              <w:rPr>
                <w:sz w:val="20"/>
                <w:szCs w:val="20"/>
                <w:lang w:val="en-GB"/>
              </w:rPr>
              <w:t xml:space="preserve"> to mitigate short-termism in </w:t>
            </w:r>
            <w:r w:rsidR="2E499F6B" w:rsidRPr="00CD586E">
              <w:rPr>
                <w:sz w:val="20"/>
                <w:szCs w:val="20"/>
                <w:lang w:val="en-GB"/>
              </w:rPr>
              <w:t>this area</w:t>
            </w:r>
            <w:r w:rsidR="00530252" w:rsidRPr="00CD586E">
              <w:rPr>
                <w:sz w:val="20"/>
                <w:szCs w:val="20"/>
                <w:lang w:val="en-GB"/>
              </w:rPr>
              <w:t>.</w:t>
            </w:r>
            <w:r w:rsidRPr="00CD586E">
              <w:rPr>
                <w:sz w:val="20"/>
                <w:szCs w:val="20"/>
                <w:lang w:val="en-GB"/>
              </w:rPr>
              <w:t xml:space="preserve"> </w:t>
            </w:r>
          </w:p>
        </w:tc>
        <w:tc>
          <w:tcPr>
            <w:tcW w:w="2093" w:type="dxa"/>
            <w:gridSpan w:val="2"/>
            <w:shd w:val="clear" w:color="auto" w:fill="auto"/>
          </w:tcPr>
          <w:p w14:paraId="572F0CAB" w14:textId="5E286E74" w:rsidR="722C00A6" w:rsidRPr="00CD586E" w:rsidRDefault="00530252" w:rsidP="722C00A6">
            <w:pPr>
              <w:rPr>
                <w:sz w:val="20"/>
                <w:szCs w:val="20"/>
                <w:lang w:val="en-GB"/>
              </w:rPr>
            </w:pPr>
            <w:r w:rsidRPr="00CD586E">
              <w:rPr>
                <w:sz w:val="20"/>
                <w:szCs w:val="20"/>
                <w:lang w:val="en-GB"/>
              </w:rPr>
              <w:t xml:space="preserve">December </w:t>
            </w:r>
            <w:r w:rsidR="78031E27" w:rsidRPr="00CD586E">
              <w:rPr>
                <w:sz w:val="20"/>
                <w:szCs w:val="20"/>
                <w:lang w:val="en-GB"/>
              </w:rPr>
              <w:t>2021</w:t>
            </w:r>
          </w:p>
        </w:tc>
        <w:tc>
          <w:tcPr>
            <w:tcW w:w="2341" w:type="dxa"/>
            <w:gridSpan w:val="2"/>
            <w:shd w:val="clear" w:color="auto" w:fill="auto"/>
          </w:tcPr>
          <w:p w14:paraId="730CCAEB" w14:textId="0960E4BA" w:rsidR="722C00A6" w:rsidRPr="00CD586E" w:rsidRDefault="009B7CAD" w:rsidP="722C00A6">
            <w:pPr>
              <w:rPr>
                <w:sz w:val="20"/>
                <w:szCs w:val="20"/>
                <w:lang w:val="en-GB"/>
              </w:rPr>
            </w:pPr>
            <w:r w:rsidRPr="00CD586E">
              <w:rPr>
                <w:sz w:val="20"/>
                <w:szCs w:val="20"/>
                <w:lang w:val="en-GB"/>
              </w:rPr>
              <w:t>BPPS/</w:t>
            </w:r>
            <w:r w:rsidR="78031E27" w:rsidRPr="00CD586E">
              <w:rPr>
                <w:sz w:val="20"/>
                <w:szCs w:val="20"/>
                <w:lang w:val="en-GB"/>
              </w:rPr>
              <w:t>Governance</w:t>
            </w:r>
          </w:p>
        </w:tc>
        <w:tc>
          <w:tcPr>
            <w:tcW w:w="1976" w:type="dxa"/>
            <w:gridSpan w:val="2"/>
            <w:shd w:val="clear" w:color="auto" w:fill="auto"/>
          </w:tcPr>
          <w:p w14:paraId="5EDB5D66" w14:textId="532EAFBB" w:rsidR="722C00A6" w:rsidRPr="00CD586E" w:rsidRDefault="722C00A6" w:rsidP="722C00A6">
            <w:pPr>
              <w:rPr>
                <w:sz w:val="20"/>
                <w:szCs w:val="20"/>
                <w:lang w:val="en-GB"/>
              </w:rPr>
            </w:pPr>
          </w:p>
        </w:tc>
        <w:tc>
          <w:tcPr>
            <w:tcW w:w="1960" w:type="dxa"/>
            <w:gridSpan w:val="2"/>
            <w:shd w:val="clear" w:color="auto" w:fill="auto"/>
          </w:tcPr>
          <w:p w14:paraId="02CBBED1" w14:textId="4EF948EB" w:rsidR="722C00A6" w:rsidRPr="00CD586E" w:rsidRDefault="722C00A6" w:rsidP="722C00A6">
            <w:pPr>
              <w:rPr>
                <w:sz w:val="20"/>
                <w:szCs w:val="20"/>
                <w:lang w:val="en-GB"/>
              </w:rPr>
            </w:pPr>
          </w:p>
        </w:tc>
      </w:tr>
      <w:tr w:rsidR="00552C2D" w:rsidRPr="00CD586E" w14:paraId="77DE4085" w14:textId="77777777" w:rsidTr="00924407">
        <w:trPr>
          <w:trHeight w:val="828"/>
        </w:trPr>
        <w:tc>
          <w:tcPr>
            <w:tcW w:w="13400" w:type="dxa"/>
            <w:gridSpan w:val="9"/>
            <w:shd w:val="clear" w:color="auto" w:fill="E6E6E6"/>
          </w:tcPr>
          <w:p w14:paraId="1111EDD8" w14:textId="6EF42601" w:rsidR="00552C2D" w:rsidRPr="00CD586E" w:rsidRDefault="00552C2D" w:rsidP="00DB0C08">
            <w:pPr>
              <w:pStyle w:val="Heading8"/>
              <w:spacing w:before="60" w:after="60"/>
              <w:ind w:right="29"/>
              <w:jc w:val="both"/>
              <w:rPr>
                <w:rFonts w:ascii="Times New Roman" w:hAnsi="Times New Roman" w:cs="Times New Roman"/>
                <w:b/>
                <w:bCs/>
                <w:sz w:val="20"/>
                <w:szCs w:val="20"/>
                <w:lang w:val="en-GB"/>
              </w:rPr>
            </w:pPr>
            <w:r w:rsidRPr="00CD586E">
              <w:rPr>
                <w:rFonts w:ascii="Times New Roman" w:hAnsi="Times New Roman" w:cs="Times New Roman"/>
                <w:b/>
                <w:bCs/>
                <w:sz w:val="20"/>
                <w:szCs w:val="20"/>
                <w:lang w:val="en-GB"/>
              </w:rPr>
              <w:t xml:space="preserve">Recommendation 6. The Sahel programme is considerably underfunded. UNDP should demonstrate the urgency and intensity of the response </w:t>
            </w:r>
            <w:r w:rsidR="00EF7733">
              <w:rPr>
                <w:rFonts w:ascii="Times New Roman" w:hAnsi="Times New Roman" w:cs="Times New Roman"/>
                <w:b/>
                <w:bCs/>
                <w:sz w:val="20"/>
                <w:szCs w:val="20"/>
                <w:lang w:val="en-GB"/>
              </w:rPr>
              <w:t xml:space="preserve">that </w:t>
            </w:r>
            <w:r w:rsidRPr="00CD586E">
              <w:rPr>
                <w:rFonts w:ascii="Times New Roman" w:hAnsi="Times New Roman" w:cs="Times New Roman"/>
                <w:b/>
                <w:bCs/>
                <w:sz w:val="20"/>
                <w:szCs w:val="20"/>
                <w:lang w:val="en-GB"/>
              </w:rPr>
              <w:t>the Sahel and Horn of Africa</w:t>
            </w:r>
            <w:r w:rsidR="00EF7733">
              <w:rPr>
                <w:rFonts w:ascii="Times New Roman" w:hAnsi="Times New Roman" w:cs="Times New Roman"/>
                <w:b/>
                <w:bCs/>
                <w:sz w:val="20"/>
                <w:szCs w:val="20"/>
                <w:lang w:val="en-GB"/>
              </w:rPr>
              <w:t xml:space="preserve"> situations demand. It should </w:t>
            </w:r>
            <w:r w:rsidR="00426423" w:rsidRPr="00CD586E">
              <w:rPr>
                <w:rFonts w:ascii="Times New Roman" w:hAnsi="Times New Roman" w:cs="Times New Roman"/>
                <w:b/>
                <w:bCs/>
                <w:sz w:val="20"/>
                <w:szCs w:val="20"/>
                <w:lang w:val="en-GB"/>
              </w:rPr>
              <w:t>r</w:t>
            </w:r>
            <w:r w:rsidRPr="00CD586E">
              <w:rPr>
                <w:rFonts w:ascii="Times New Roman" w:hAnsi="Times New Roman" w:cs="Times New Roman"/>
                <w:b/>
                <w:bCs/>
                <w:sz w:val="20"/>
                <w:szCs w:val="20"/>
                <w:lang w:val="en-GB"/>
              </w:rPr>
              <w:t>ecognize the unique challenges faced by the Sahel and priori</w:t>
            </w:r>
            <w:r w:rsidR="5B84767B" w:rsidRPr="00CD586E">
              <w:rPr>
                <w:rFonts w:ascii="Times New Roman" w:hAnsi="Times New Roman" w:cs="Times New Roman"/>
                <w:b/>
                <w:bCs/>
                <w:sz w:val="20"/>
                <w:szCs w:val="20"/>
                <w:lang w:val="en-GB"/>
              </w:rPr>
              <w:t>tiz</w:t>
            </w:r>
            <w:r w:rsidRPr="00CD586E">
              <w:rPr>
                <w:rFonts w:ascii="Times New Roman" w:hAnsi="Times New Roman" w:cs="Times New Roman"/>
                <w:b/>
                <w:bCs/>
                <w:sz w:val="20"/>
                <w:szCs w:val="20"/>
                <w:lang w:val="en-GB"/>
              </w:rPr>
              <w:t xml:space="preserve">e </w:t>
            </w:r>
            <w:r w:rsidR="00EF7733">
              <w:rPr>
                <w:rFonts w:ascii="Times New Roman" w:hAnsi="Times New Roman" w:cs="Times New Roman"/>
                <w:b/>
                <w:bCs/>
                <w:sz w:val="20"/>
                <w:szCs w:val="20"/>
                <w:lang w:val="en-GB"/>
              </w:rPr>
              <w:t xml:space="preserve">the </w:t>
            </w:r>
            <w:r w:rsidRPr="00CD586E">
              <w:rPr>
                <w:rFonts w:ascii="Times New Roman" w:hAnsi="Times New Roman" w:cs="Times New Roman"/>
                <w:b/>
                <w:bCs/>
                <w:sz w:val="20"/>
                <w:szCs w:val="20"/>
                <w:lang w:val="en-GB"/>
              </w:rPr>
              <w:t>regional programme to galvanize support</w:t>
            </w:r>
            <w:r w:rsidR="00426423" w:rsidRPr="00CD586E">
              <w:rPr>
                <w:rFonts w:ascii="Times New Roman" w:hAnsi="Times New Roman" w:cs="Times New Roman"/>
                <w:b/>
                <w:bCs/>
                <w:sz w:val="20"/>
                <w:szCs w:val="20"/>
                <w:lang w:val="en-GB"/>
              </w:rPr>
              <w:t>.</w:t>
            </w:r>
            <w:r w:rsidR="00E75D2A" w:rsidRPr="00CD586E">
              <w:rPr>
                <w:rFonts w:ascii="Times New Roman" w:hAnsi="Times New Roman" w:cs="Times New Roman"/>
                <w:b/>
                <w:bCs/>
                <w:sz w:val="20"/>
                <w:szCs w:val="20"/>
                <w:lang w:val="en-GB"/>
              </w:rPr>
              <w:t xml:space="preserve"> </w:t>
            </w:r>
            <w:r w:rsidR="00EF7733">
              <w:rPr>
                <w:rFonts w:ascii="Times New Roman" w:hAnsi="Times New Roman" w:cs="Times New Roman"/>
                <w:b/>
                <w:bCs/>
                <w:sz w:val="20"/>
                <w:szCs w:val="20"/>
                <w:lang w:val="en-GB"/>
              </w:rPr>
              <w:t>It should also p</w:t>
            </w:r>
            <w:r w:rsidRPr="00CD586E">
              <w:rPr>
                <w:rFonts w:ascii="Times New Roman" w:hAnsi="Times New Roman" w:cs="Times New Roman"/>
                <w:b/>
                <w:bCs/>
                <w:sz w:val="20"/>
                <w:szCs w:val="20"/>
                <w:lang w:val="en-GB"/>
              </w:rPr>
              <w:t>rioritize partnerships for a coordinated and collective response.</w:t>
            </w:r>
            <w:r w:rsidR="00E75D2A" w:rsidRPr="00CD586E">
              <w:rPr>
                <w:rFonts w:ascii="Times New Roman" w:hAnsi="Times New Roman" w:cs="Times New Roman"/>
                <w:b/>
                <w:bCs/>
                <w:sz w:val="20"/>
                <w:szCs w:val="20"/>
                <w:lang w:val="en-GB"/>
              </w:rPr>
              <w:t xml:space="preserve"> </w:t>
            </w:r>
          </w:p>
        </w:tc>
      </w:tr>
      <w:tr w:rsidR="00552C2D" w:rsidRPr="00CD586E" w14:paraId="32671C77" w14:textId="77777777" w:rsidTr="00924407">
        <w:trPr>
          <w:trHeight w:val="612"/>
        </w:trPr>
        <w:tc>
          <w:tcPr>
            <w:tcW w:w="13400" w:type="dxa"/>
            <w:gridSpan w:val="9"/>
            <w:shd w:val="clear" w:color="auto" w:fill="F3F3F3"/>
          </w:tcPr>
          <w:p w14:paraId="245E3258" w14:textId="77777777" w:rsidR="00552C2D" w:rsidRPr="00CD586E" w:rsidRDefault="00552C2D" w:rsidP="00924407">
            <w:pPr>
              <w:tabs>
                <w:tab w:val="left" w:pos="2880"/>
              </w:tabs>
              <w:spacing w:after="60"/>
              <w:jc w:val="both"/>
              <w:rPr>
                <w:b/>
                <w:sz w:val="20"/>
                <w:szCs w:val="20"/>
                <w:lang w:val="en-GB"/>
              </w:rPr>
            </w:pPr>
            <w:r w:rsidRPr="00CD586E">
              <w:rPr>
                <w:b/>
                <w:sz w:val="20"/>
                <w:szCs w:val="20"/>
                <w:lang w:val="en-GB"/>
              </w:rPr>
              <w:t>Management response:</w:t>
            </w:r>
            <w:r w:rsidRPr="00CD586E">
              <w:rPr>
                <w:sz w:val="20"/>
                <w:szCs w:val="20"/>
                <w:lang w:val="en-GB"/>
              </w:rPr>
              <w:t xml:space="preserve"> </w:t>
            </w:r>
          </w:p>
          <w:p w14:paraId="705E7A3B" w14:textId="1EDF5931" w:rsidR="00C91F28" w:rsidRPr="00CD586E" w:rsidRDefault="00E231E3" w:rsidP="00924407">
            <w:pPr>
              <w:spacing w:after="60"/>
              <w:jc w:val="both"/>
              <w:rPr>
                <w:sz w:val="20"/>
                <w:szCs w:val="20"/>
                <w:lang w:val="en-GB"/>
              </w:rPr>
            </w:pPr>
            <w:r>
              <w:rPr>
                <w:sz w:val="20"/>
                <w:szCs w:val="20"/>
                <w:lang w:val="en-GB"/>
              </w:rPr>
              <w:t>UNDP accepts the recommendation, noting that t</w:t>
            </w:r>
            <w:r w:rsidR="00752AE0">
              <w:rPr>
                <w:sz w:val="20"/>
                <w:szCs w:val="20"/>
                <w:lang w:val="en-GB"/>
              </w:rPr>
              <w:t xml:space="preserve">he </w:t>
            </w:r>
            <w:r w:rsidR="00C91F28" w:rsidRPr="00CD586E">
              <w:rPr>
                <w:sz w:val="20"/>
                <w:szCs w:val="20"/>
                <w:lang w:val="en-GB"/>
              </w:rPr>
              <w:t>UNDP</w:t>
            </w:r>
            <w:r w:rsidR="00752AE0">
              <w:rPr>
                <w:sz w:val="20"/>
                <w:szCs w:val="20"/>
                <w:lang w:val="en-GB"/>
              </w:rPr>
              <w:t xml:space="preserve"> initiative on</w:t>
            </w:r>
            <w:r w:rsidR="00113A3C" w:rsidRPr="00CD586E">
              <w:rPr>
                <w:sz w:val="20"/>
                <w:szCs w:val="20"/>
                <w:lang w:val="en-GB"/>
              </w:rPr>
              <w:t xml:space="preserve"> </w:t>
            </w:r>
            <w:r w:rsidR="00752AE0" w:rsidRPr="00752AE0">
              <w:rPr>
                <w:sz w:val="20"/>
                <w:szCs w:val="20"/>
                <w:lang w:val="en-GB"/>
              </w:rPr>
              <w:t xml:space="preserve">regenerating </w:t>
            </w:r>
            <w:r w:rsidR="00C91F28" w:rsidRPr="00752AE0">
              <w:rPr>
                <w:sz w:val="20"/>
                <w:szCs w:val="20"/>
                <w:lang w:val="en-GB"/>
              </w:rPr>
              <w:t xml:space="preserve">the </w:t>
            </w:r>
            <w:r w:rsidR="00752AE0" w:rsidRPr="00752AE0">
              <w:rPr>
                <w:sz w:val="20"/>
                <w:szCs w:val="20"/>
                <w:lang w:val="en-GB"/>
              </w:rPr>
              <w:t xml:space="preserve">Central </w:t>
            </w:r>
            <w:r w:rsidR="00C91F28" w:rsidRPr="00752AE0">
              <w:rPr>
                <w:sz w:val="20"/>
                <w:szCs w:val="20"/>
                <w:lang w:val="en-GB"/>
              </w:rPr>
              <w:t>Sahel</w:t>
            </w:r>
            <w:r w:rsidR="00C91F28" w:rsidRPr="00CD586E">
              <w:rPr>
                <w:sz w:val="20"/>
                <w:szCs w:val="20"/>
                <w:lang w:val="en-GB"/>
              </w:rPr>
              <w:t xml:space="preserve"> is underpinned by three programmatic offers </w:t>
            </w:r>
            <w:r w:rsidR="00A33BCE" w:rsidRPr="00CD586E">
              <w:rPr>
                <w:sz w:val="20"/>
                <w:szCs w:val="20"/>
                <w:lang w:val="en-GB"/>
              </w:rPr>
              <w:t>on</w:t>
            </w:r>
            <w:r w:rsidR="00C91F28" w:rsidRPr="00CD586E">
              <w:rPr>
                <w:sz w:val="20"/>
                <w:szCs w:val="20"/>
                <w:lang w:val="en-GB"/>
              </w:rPr>
              <w:t xml:space="preserve"> governance, energy and youth empowerment, </w:t>
            </w:r>
            <w:r w:rsidR="00113A3C" w:rsidRPr="00CD586E">
              <w:rPr>
                <w:sz w:val="20"/>
                <w:szCs w:val="20"/>
                <w:lang w:val="en-GB"/>
              </w:rPr>
              <w:t xml:space="preserve">and </w:t>
            </w:r>
            <w:r w:rsidR="00A33BCE" w:rsidRPr="00CD586E">
              <w:rPr>
                <w:sz w:val="20"/>
                <w:szCs w:val="20"/>
                <w:lang w:val="en-GB"/>
              </w:rPr>
              <w:t>will</w:t>
            </w:r>
            <w:r w:rsidR="00113A3C" w:rsidRPr="00CD586E">
              <w:rPr>
                <w:sz w:val="20"/>
                <w:szCs w:val="20"/>
                <w:lang w:val="en-GB"/>
              </w:rPr>
              <w:t xml:space="preserve"> </w:t>
            </w:r>
            <w:r w:rsidR="00C91F28" w:rsidRPr="00CD586E">
              <w:rPr>
                <w:sz w:val="20"/>
                <w:szCs w:val="20"/>
                <w:lang w:val="en-GB"/>
              </w:rPr>
              <w:t xml:space="preserve">strengthen the coordination and delivery of the United Nations Integrated Strategy for </w:t>
            </w:r>
            <w:r w:rsidR="00752AE0">
              <w:rPr>
                <w:sz w:val="20"/>
                <w:szCs w:val="20"/>
                <w:lang w:val="en-GB"/>
              </w:rPr>
              <w:t xml:space="preserve">the </w:t>
            </w:r>
            <w:r w:rsidR="00C91F28" w:rsidRPr="00CD586E">
              <w:rPr>
                <w:sz w:val="20"/>
                <w:szCs w:val="20"/>
                <w:lang w:val="en-GB"/>
              </w:rPr>
              <w:t>Sahel. Building on this offer, UNDP will continue to play a convening role with stakeholders</w:t>
            </w:r>
            <w:r w:rsidR="004F0C86" w:rsidRPr="00CD586E">
              <w:rPr>
                <w:sz w:val="20"/>
                <w:szCs w:val="20"/>
                <w:lang w:val="en-GB"/>
              </w:rPr>
              <w:t>,</w:t>
            </w:r>
            <w:r w:rsidR="00C91F28" w:rsidRPr="00CD586E">
              <w:rPr>
                <w:sz w:val="20"/>
                <w:szCs w:val="20"/>
                <w:lang w:val="en-GB"/>
              </w:rPr>
              <w:t xml:space="preserve"> including donors</w:t>
            </w:r>
            <w:r w:rsidR="004F0C86" w:rsidRPr="00CD586E">
              <w:rPr>
                <w:sz w:val="20"/>
                <w:szCs w:val="20"/>
                <w:lang w:val="en-GB"/>
              </w:rPr>
              <w:t>,</w:t>
            </w:r>
            <w:r w:rsidR="00C91F28" w:rsidRPr="00CD586E">
              <w:rPr>
                <w:sz w:val="20"/>
                <w:szCs w:val="20"/>
                <w:lang w:val="en-GB"/>
              </w:rPr>
              <w:t xml:space="preserve"> in mobilizing resources to address the multidimensional crises in the region. </w:t>
            </w:r>
            <w:r w:rsidR="004F0C86" w:rsidRPr="00CD586E">
              <w:rPr>
                <w:sz w:val="20"/>
                <w:szCs w:val="20"/>
                <w:lang w:val="en-GB"/>
              </w:rPr>
              <w:t xml:space="preserve">The Sahel offer is accompanied by a </w:t>
            </w:r>
            <w:r w:rsidR="0046102A" w:rsidRPr="00CD586E">
              <w:rPr>
                <w:sz w:val="20"/>
                <w:szCs w:val="20"/>
                <w:lang w:val="en-GB"/>
              </w:rPr>
              <w:t xml:space="preserve">workplan for </w:t>
            </w:r>
            <w:r w:rsidR="004F0C86" w:rsidRPr="00CD586E">
              <w:rPr>
                <w:sz w:val="20"/>
                <w:szCs w:val="20"/>
                <w:lang w:val="en-GB"/>
              </w:rPr>
              <w:t xml:space="preserve">partner engagement, communications and resource mobilization. </w:t>
            </w:r>
          </w:p>
          <w:p w14:paraId="4CBE0F8B" w14:textId="4D88491B" w:rsidR="005B2721" w:rsidRPr="00CD586E" w:rsidRDefault="00C91F28" w:rsidP="00924407">
            <w:pPr>
              <w:spacing w:after="60"/>
              <w:jc w:val="both"/>
              <w:rPr>
                <w:sz w:val="20"/>
                <w:szCs w:val="20"/>
                <w:lang w:val="en-GB"/>
              </w:rPr>
            </w:pPr>
            <w:r w:rsidRPr="00CD586E">
              <w:rPr>
                <w:sz w:val="20"/>
                <w:szCs w:val="20"/>
                <w:lang w:val="en-GB"/>
              </w:rPr>
              <w:t>Likewise, t</w:t>
            </w:r>
            <w:r w:rsidR="007A1655" w:rsidRPr="00CD586E">
              <w:rPr>
                <w:sz w:val="20"/>
                <w:szCs w:val="20"/>
                <w:lang w:val="en-GB"/>
              </w:rPr>
              <w:t xml:space="preserve">hrough </w:t>
            </w:r>
            <w:r w:rsidR="00752AE0">
              <w:rPr>
                <w:sz w:val="20"/>
                <w:szCs w:val="20"/>
                <w:lang w:val="en-GB"/>
              </w:rPr>
              <w:t xml:space="preserve">the </w:t>
            </w:r>
            <w:r w:rsidR="008843ED" w:rsidRPr="00CD586E">
              <w:rPr>
                <w:sz w:val="20"/>
                <w:szCs w:val="20"/>
                <w:lang w:val="en-GB"/>
              </w:rPr>
              <w:t>UNDP</w:t>
            </w:r>
            <w:r w:rsidR="0066222E" w:rsidRPr="00CD586E">
              <w:rPr>
                <w:sz w:val="20"/>
                <w:szCs w:val="20"/>
                <w:lang w:val="en-GB"/>
              </w:rPr>
              <w:t xml:space="preserve"> </w:t>
            </w:r>
            <w:r w:rsidR="007A1655" w:rsidRPr="00CD586E">
              <w:rPr>
                <w:sz w:val="20"/>
                <w:szCs w:val="20"/>
                <w:lang w:val="en-GB"/>
              </w:rPr>
              <w:t xml:space="preserve">corporate </w:t>
            </w:r>
            <w:r w:rsidR="008843ED" w:rsidRPr="00CD586E">
              <w:rPr>
                <w:sz w:val="20"/>
                <w:szCs w:val="20"/>
                <w:lang w:val="en-GB"/>
              </w:rPr>
              <w:t>Level 3 response</w:t>
            </w:r>
            <w:r w:rsidR="00000475" w:rsidRPr="00CD586E">
              <w:rPr>
                <w:sz w:val="20"/>
                <w:szCs w:val="20"/>
                <w:lang w:val="en-GB"/>
              </w:rPr>
              <w:t xml:space="preserve"> in the Sahel</w:t>
            </w:r>
            <w:r w:rsidR="0046102A" w:rsidRPr="00CD586E">
              <w:rPr>
                <w:sz w:val="20"/>
                <w:szCs w:val="20"/>
                <w:lang w:val="en-GB"/>
              </w:rPr>
              <w:t>,</w:t>
            </w:r>
            <w:r w:rsidR="008843ED" w:rsidRPr="00CD586E">
              <w:rPr>
                <w:sz w:val="20"/>
                <w:szCs w:val="20"/>
                <w:lang w:val="en-GB"/>
              </w:rPr>
              <w:t xml:space="preserve"> significant investments are </w:t>
            </w:r>
            <w:r w:rsidR="00A33BCE" w:rsidRPr="00CD586E">
              <w:rPr>
                <w:sz w:val="20"/>
                <w:szCs w:val="20"/>
                <w:lang w:val="en-GB"/>
              </w:rPr>
              <w:t>underway</w:t>
            </w:r>
            <w:r w:rsidR="008843ED" w:rsidRPr="00CD586E">
              <w:rPr>
                <w:sz w:val="20"/>
                <w:szCs w:val="20"/>
                <w:lang w:val="en-GB"/>
              </w:rPr>
              <w:t xml:space="preserve"> to strengthen UNDP capacities in the region</w:t>
            </w:r>
            <w:r w:rsidR="004F0C86" w:rsidRPr="00CD586E">
              <w:rPr>
                <w:sz w:val="20"/>
                <w:szCs w:val="20"/>
                <w:lang w:val="en-GB"/>
              </w:rPr>
              <w:t>, in order to scale up delivery and impact</w:t>
            </w:r>
            <w:r w:rsidR="008843ED" w:rsidRPr="00CD586E">
              <w:rPr>
                <w:sz w:val="20"/>
                <w:szCs w:val="20"/>
                <w:lang w:val="en-GB"/>
              </w:rPr>
              <w:t xml:space="preserve">. </w:t>
            </w:r>
            <w:r w:rsidR="00000475" w:rsidRPr="00CD586E">
              <w:rPr>
                <w:sz w:val="20"/>
                <w:szCs w:val="20"/>
                <w:lang w:val="en-GB"/>
              </w:rPr>
              <w:t>In late 2020, UNDP adopt</w:t>
            </w:r>
            <w:r w:rsidR="00010942" w:rsidRPr="00CD586E">
              <w:rPr>
                <w:sz w:val="20"/>
                <w:szCs w:val="20"/>
                <w:lang w:val="en-GB"/>
              </w:rPr>
              <w:t>ed</w:t>
            </w:r>
            <w:r w:rsidR="00000475" w:rsidRPr="00CD586E">
              <w:rPr>
                <w:sz w:val="20"/>
                <w:szCs w:val="20"/>
                <w:lang w:val="en-GB"/>
              </w:rPr>
              <w:t xml:space="preserve"> a similar approach in the Horn of Africa, which will be further elaborated in 2021 and beyond.</w:t>
            </w:r>
            <w:r w:rsidR="00E75D2A" w:rsidRPr="00CD586E">
              <w:rPr>
                <w:sz w:val="20"/>
                <w:szCs w:val="20"/>
                <w:lang w:val="en-GB"/>
              </w:rPr>
              <w:t xml:space="preserve"> </w:t>
            </w:r>
          </w:p>
        </w:tc>
      </w:tr>
      <w:tr w:rsidR="00552C2D" w:rsidRPr="00CD586E" w14:paraId="11D174B5" w14:textId="77777777" w:rsidTr="00BF4A87">
        <w:trPr>
          <w:trHeight w:val="480"/>
        </w:trPr>
        <w:tc>
          <w:tcPr>
            <w:tcW w:w="5030" w:type="dxa"/>
            <w:shd w:val="clear" w:color="auto" w:fill="auto"/>
          </w:tcPr>
          <w:p w14:paraId="5A6D3FC8" w14:textId="5EEC5CA6" w:rsidR="00552C2D" w:rsidRPr="00CD586E" w:rsidRDefault="00552C2D" w:rsidP="0046102A">
            <w:pPr>
              <w:ind w:left="330" w:hanging="360"/>
              <w:rPr>
                <w:sz w:val="20"/>
                <w:szCs w:val="20"/>
                <w:lang w:val="en-GB"/>
              </w:rPr>
            </w:pPr>
            <w:r w:rsidRPr="00CD586E">
              <w:rPr>
                <w:sz w:val="20"/>
                <w:szCs w:val="20"/>
                <w:lang w:val="en-GB"/>
              </w:rPr>
              <w:lastRenderedPageBreak/>
              <w:t>6.1</w:t>
            </w:r>
            <w:r w:rsidR="749BA02E" w:rsidRPr="00CD586E">
              <w:rPr>
                <w:sz w:val="20"/>
                <w:szCs w:val="20"/>
                <w:lang w:val="en-GB"/>
              </w:rPr>
              <w:t xml:space="preserve"> </w:t>
            </w:r>
            <w:r w:rsidR="0046102A" w:rsidRPr="00CD586E">
              <w:rPr>
                <w:sz w:val="20"/>
                <w:szCs w:val="20"/>
                <w:lang w:val="en-GB"/>
              </w:rPr>
              <w:t>Finalization</w:t>
            </w:r>
            <w:r w:rsidR="00C91F28" w:rsidRPr="00CD586E">
              <w:rPr>
                <w:sz w:val="20"/>
                <w:szCs w:val="20"/>
                <w:lang w:val="en-GB"/>
              </w:rPr>
              <w:t xml:space="preserve"> and </w:t>
            </w:r>
            <w:r w:rsidR="0046102A" w:rsidRPr="00CD586E">
              <w:rPr>
                <w:sz w:val="20"/>
                <w:szCs w:val="20"/>
                <w:lang w:val="en-GB"/>
              </w:rPr>
              <w:t xml:space="preserve">implementation </w:t>
            </w:r>
            <w:r w:rsidR="004F0C86" w:rsidRPr="00CD586E">
              <w:rPr>
                <w:sz w:val="20"/>
                <w:szCs w:val="20"/>
                <w:lang w:val="en-GB"/>
              </w:rPr>
              <w:t>o</w:t>
            </w:r>
            <w:r w:rsidR="00C91F28" w:rsidRPr="00CD586E">
              <w:rPr>
                <w:sz w:val="20"/>
                <w:szCs w:val="20"/>
                <w:lang w:val="en-GB"/>
              </w:rPr>
              <w:t>f</w:t>
            </w:r>
            <w:r w:rsidR="004F0C86" w:rsidRPr="00CD586E">
              <w:rPr>
                <w:sz w:val="20"/>
                <w:szCs w:val="20"/>
                <w:lang w:val="en-GB"/>
              </w:rPr>
              <w:t xml:space="preserve"> partner engagement, communications and resource mobilization plan </w:t>
            </w:r>
            <w:r w:rsidR="00A33BCE" w:rsidRPr="00CD586E">
              <w:rPr>
                <w:sz w:val="20"/>
                <w:szCs w:val="20"/>
                <w:lang w:val="en-GB"/>
              </w:rPr>
              <w:t>for</w:t>
            </w:r>
            <w:r w:rsidR="004F0C86" w:rsidRPr="00CD586E">
              <w:rPr>
                <w:sz w:val="20"/>
                <w:szCs w:val="20"/>
                <w:lang w:val="en-GB"/>
              </w:rPr>
              <w:t xml:space="preserve"> the Sahel offer, including high-level strategic dialogues, </w:t>
            </w:r>
            <w:r w:rsidR="00752AE0">
              <w:rPr>
                <w:sz w:val="20"/>
                <w:szCs w:val="20"/>
                <w:lang w:val="en-GB"/>
              </w:rPr>
              <w:t>M</w:t>
            </w:r>
            <w:r w:rsidR="004F0C86" w:rsidRPr="00CD586E">
              <w:rPr>
                <w:sz w:val="20"/>
                <w:szCs w:val="20"/>
                <w:lang w:val="en-GB"/>
              </w:rPr>
              <w:t xml:space="preserve">ember </w:t>
            </w:r>
            <w:r w:rsidR="00752AE0">
              <w:rPr>
                <w:sz w:val="20"/>
                <w:szCs w:val="20"/>
                <w:lang w:val="en-GB"/>
              </w:rPr>
              <w:t>S</w:t>
            </w:r>
            <w:r w:rsidR="004F0C86" w:rsidRPr="00CD586E">
              <w:rPr>
                <w:sz w:val="20"/>
                <w:szCs w:val="20"/>
                <w:lang w:val="en-GB"/>
              </w:rPr>
              <w:t>tate and inter</w:t>
            </w:r>
            <w:r w:rsidR="00744D4E" w:rsidRPr="00CD586E">
              <w:rPr>
                <w:sz w:val="20"/>
                <w:szCs w:val="20"/>
                <w:lang w:val="en-GB"/>
              </w:rPr>
              <w:t>-</w:t>
            </w:r>
            <w:r w:rsidR="004F0C86" w:rsidRPr="00CD586E">
              <w:rPr>
                <w:sz w:val="20"/>
                <w:szCs w:val="20"/>
                <w:lang w:val="en-GB"/>
              </w:rPr>
              <w:t>agency briefings</w:t>
            </w:r>
          </w:p>
        </w:tc>
        <w:tc>
          <w:tcPr>
            <w:tcW w:w="2093" w:type="dxa"/>
            <w:gridSpan w:val="2"/>
            <w:shd w:val="clear" w:color="auto" w:fill="auto"/>
          </w:tcPr>
          <w:p w14:paraId="2C34D351" w14:textId="34F79906" w:rsidR="00552C2D" w:rsidRPr="00CD586E" w:rsidRDefault="562F956D" w:rsidP="00B935F1">
            <w:pPr>
              <w:ind w:firstLine="8"/>
              <w:rPr>
                <w:sz w:val="20"/>
                <w:szCs w:val="20"/>
                <w:lang w:val="en-GB"/>
              </w:rPr>
            </w:pPr>
            <w:r w:rsidRPr="00CD586E">
              <w:rPr>
                <w:sz w:val="20"/>
                <w:szCs w:val="20"/>
                <w:lang w:val="en-GB"/>
              </w:rPr>
              <w:t>December 2021</w:t>
            </w:r>
          </w:p>
        </w:tc>
        <w:tc>
          <w:tcPr>
            <w:tcW w:w="2341" w:type="dxa"/>
            <w:gridSpan w:val="2"/>
            <w:shd w:val="clear" w:color="auto" w:fill="auto"/>
          </w:tcPr>
          <w:p w14:paraId="019BA757" w14:textId="22C9C497" w:rsidR="00552C2D" w:rsidRPr="00CD586E" w:rsidRDefault="00752AE0" w:rsidP="00B935F1">
            <w:pPr>
              <w:rPr>
                <w:sz w:val="20"/>
                <w:szCs w:val="20"/>
                <w:lang w:val="en-GB"/>
              </w:rPr>
            </w:pPr>
            <w:r>
              <w:rPr>
                <w:sz w:val="20"/>
                <w:szCs w:val="20"/>
                <w:lang w:val="en-GB"/>
              </w:rPr>
              <w:t>Regional Bureau for Africa (</w:t>
            </w:r>
            <w:r w:rsidR="004F0C86" w:rsidRPr="00CD586E">
              <w:rPr>
                <w:sz w:val="20"/>
                <w:szCs w:val="20"/>
                <w:lang w:val="en-GB"/>
              </w:rPr>
              <w:t>RBA</w:t>
            </w:r>
            <w:r>
              <w:rPr>
                <w:sz w:val="20"/>
                <w:szCs w:val="20"/>
                <w:lang w:val="en-GB"/>
              </w:rPr>
              <w:t>)</w:t>
            </w:r>
            <w:r w:rsidR="004F0C86" w:rsidRPr="00CD586E">
              <w:rPr>
                <w:sz w:val="20"/>
                <w:szCs w:val="20"/>
                <w:lang w:val="en-GB"/>
              </w:rPr>
              <w:t xml:space="preserve">, </w:t>
            </w:r>
            <w:r w:rsidRPr="00752AE0">
              <w:rPr>
                <w:sz w:val="20"/>
                <w:szCs w:val="20"/>
                <w:lang w:val="en-GB"/>
              </w:rPr>
              <w:t xml:space="preserve">Bureau for External Relations and Advocacy </w:t>
            </w:r>
            <w:r>
              <w:rPr>
                <w:sz w:val="20"/>
                <w:szCs w:val="20"/>
                <w:lang w:val="en-GB"/>
              </w:rPr>
              <w:t>(</w:t>
            </w:r>
            <w:r w:rsidR="004F0C86" w:rsidRPr="00CD586E">
              <w:rPr>
                <w:sz w:val="20"/>
                <w:szCs w:val="20"/>
                <w:lang w:val="en-GB"/>
              </w:rPr>
              <w:t>BERA</w:t>
            </w:r>
            <w:r>
              <w:rPr>
                <w:sz w:val="20"/>
                <w:szCs w:val="20"/>
                <w:lang w:val="en-GB"/>
              </w:rPr>
              <w:t>)</w:t>
            </w:r>
            <w:r w:rsidR="004F0C86" w:rsidRPr="00CD586E">
              <w:rPr>
                <w:sz w:val="20"/>
                <w:szCs w:val="20"/>
                <w:lang w:val="en-GB"/>
              </w:rPr>
              <w:t xml:space="preserve">, </w:t>
            </w:r>
            <w:r w:rsidR="00CC61CC">
              <w:rPr>
                <w:sz w:val="20"/>
                <w:szCs w:val="20"/>
                <w:lang w:val="en-GB"/>
              </w:rPr>
              <w:t>Crisis Bureau</w:t>
            </w:r>
          </w:p>
        </w:tc>
        <w:tc>
          <w:tcPr>
            <w:tcW w:w="1976" w:type="dxa"/>
            <w:gridSpan w:val="2"/>
            <w:shd w:val="clear" w:color="auto" w:fill="auto"/>
          </w:tcPr>
          <w:p w14:paraId="4B6F7112" w14:textId="77777777" w:rsidR="00552C2D" w:rsidRPr="00CD586E" w:rsidRDefault="00552C2D" w:rsidP="00B935F1">
            <w:pPr>
              <w:ind w:left="-24"/>
              <w:rPr>
                <w:sz w:val="20"/>
                <w:szCs w:val="20"/>
                <w:lang w:val="en-GB"/>
              </w:rPr>
            </w:pPr>
          </w:p>
        </w:tc>
        <w:tc>
          <w:tcPr>
            <w:tcW w:w="1960" w:type="dxa"/>
            <w:gridSpan w:val="2"/>
            <w:shd w:val="clear" w:color="auto" w:fill="auto"/>
          </w:tcPr>
          <w:p w14:paraId="0D51AFC9" w14:textId="26380BA8" w:rsidR="00552C2D" w:rsidRPr="00CD586E" w:rsidRDefault="004F0C86" w:rsidP="00B935F1">
            <w:pPr>
              <w:ind w:left="72"/>
              <w:rPr>
                <w:sz w:val="20"/>
                <w:szCs w:val="20"/>
                <w:lang w:val="en-GB"/>
              </w:rPr>
            </w:pPr>
            <w:r w:rsidRPr="00CD586E">
              <w:rPr>
                <w:sz w:val="20"/>
                <w:szCs w:val="20"/>
                <w:lang w:val="en-GB"/>
              </w:rPr>
              <w:t xml:space="preserve">Initiated </w:t>
            </w:r>
          </w:p>
        </w:tc>
      </w:tr>
      <w:tr w:rsidR="00000475" w:rsidRPr="00CD586E" w14:paraId="7FD23457" w14:textId="77777777" w:rsidTr="0054284D">
        <w:trPr>
          <w:trHeight w:val="480"/>
        </w:trPr>
        <w:tc>
          <w:tcPr>
            <w:tcW w:w="5030" w:type="dxa"/>
            <w:shd w:val="clear" w:color="auto" w:fill="auto"/>
          </w:tcPr>
          <w:p w14:paraId="6F1B8FA3" w14:textId="2CAB3B93" w:rsidR="00000475" w:rsidRPr="00CD586E" w:rsidRDefault="00000475" w:rsidP="00000475">
            <w:pPr>
              <w:ind w:left="330" w:hanging="360"/>
              <w:rPr>
                <w:sz w:val="20"/>
                <w:szCs w:val="20"/>
                <w:lang w:val="en-GB"/>
              </w:rPr>
            </w:pPr>
            <w:r w:rsidRPr="00CD586E">
              <w:rPr>
                <w:sz w:val="20"/>
                <w:szCs w:val="20"/>
                <w:lang w:val="en-GB"/>
              </w:rPr>
              <w:t>6.2 Development and deepening of regional approach to the Horn of Africa</w:t>
            </w:r>
          </w:p>
        </w:tc>
        <w:tc>
          <w:tcPr>
            <w:tcW w:w="2093" w:type="dxa"/>
            <w:gridSpan w:val="2"/>
            <w:shd w:val="clear" w:color="auto" w:fill="auto"/>
          </w:tcPr>
          <w:p w14:paraId="0F624A77" w14:textId="77777777" w:rsidR="00000475" w:rsidRPr="00CD586E" w:rsidRDefault="00000475" w:rsidP="00000475">
            <w:pPr>
              <w:ind w:firstLine="8"/>
              <w:rPr>
                <w:sz w:val="20"/>
                <w:szCs w:val="20"/>
                <w:lang w:val="en-GB"/>
              </w:rPr>
            </w:pPr>
            <w:r w:rsidRPr="00CD586E">
              <w:rPr>
                <w:sz w:val="20"/>
                <w:szCs w:val="20"/>
                <w:lang w:val="en-GB"/>
              </w:rPr>
              <w:t>December 2021</w:t>
            </w:r>
          </w:p>
        </w:tc>
        <w:tc>
          <w:tcPr>
            <w:tcW w:w="2341" w:type="dxa"/>
            <w:gridSpan w:val="2"/>
            <w:shd w:val="clear" w:color="auto" w:fill="auto"/>
          </w:tcPr>
          <w:p w14:paraId="48CF8096" w14:textId="3949423F" w:rsidR="00000475" w:rsidRPr="00CD586E" w:rsidRDefault="00000475" w:rsidP="00000475">
            <w:pPr>
              <w:rPr>
                <w:sz w:val="20"/>
                <w:szCs w:val="20"/>
                <w:lang w:val="en-GB"/>
              </w:rPr>
            </w:pPr>
            <w:r w:rsidRPr="00CD586E">
              <w:rPr>
                <w:sz w:val="20"/>
                <w:szCs w:val="20"/>
                <w:lang w:val="en-GB"/>
              </w:rPr>
              <w:t xml:space="preserve">RBA, </w:t>
            </w:r>
            <w:r w:rsidR="00752AE0">
              <w:rPr>
                <w:sz w:val="20"/>
                <w:szCs w:val="20"/>
                <w:lang w:val="en-GB"/>
              </w:rPr>
              <w:t>Regional Bureau for Arab States</w:t>
            </w:r>
            <w:r w:rsidRPr="00CD586E">
              <w:rPr>
                <w:sz w:val="20"/>
                <w:szCs w:val="20"/>
                <w:lang w:val="en-GB"/>
              </w:rPr>
              <w:t xml:space="preserve">, </w:t>
            </w:r>
            <w:r w:rsidR="00CC61CC">
              <w:rPr>
                <w:sz w:val="20"/>
                <w:szCs w:val="20"/>
                <w:lang w:val="en-GB"/>
              </w:rPr>
              <w:t>Crisis Bureau</w:t>
            </w:r>
          </w:p>
        </w:tc>
        <w:tc>
          <w:tcPr>
            <w:tcW w:w="1976" w:type="dxa"/>
            <w:gridSpan w:val="2"/>
            <w:shd w:val="clear" w:color="auto" w:fill="auto"/>
          </w:tcPr>
          <w:p w14:paraId="5B84CDA9" w14:textId="77777777" w:rsidR="00000475" w:rsidRPr="00CD586E" w:rsidRDefault="00000475" w:rsidP="00000475">
            <w:pPr>
              <w:ind w:left="-24"/>
              <w:rPr>
                <w:sz w:val="20"/>
                <w:szCs w:val="20"/>
                <w:lang w:val="en-GB"/>
              </w:rPr>
            </w:pPr>
          </w:p>
        </w:tc>
        <w:tc>
          <w:tcPr>
            <w:tcW w:w="1960" w:type="dxa"/>
            <w:gridSpan w:val="2"/>
            <w:shd w:val="clear" w:color="auto" w:fill="auto"/>
          </w:tcPr>
          <w:p w14:paraId="10D2BE10" w14:textId="77777777" w:rsidR="00000475" w:rsidRPr="00CD586E" w:rsidRDefault="00000475" w:rsidP="00000475">
            <w:pPr>
              <w:ind w:left="72"/>
              <w:rPr>
                <w:sz w:val="20"/>
                <w:szCs w:val="20"/>
                <w:lang w:val="en-GB"/>
              </w:rPr>
            </w:pPr>
            <w:r w:rsidRPr="00CD586E">
              <w:rPr>
                <w:sz w:val="20"/>
                <w:szCs w:val="20"/>
                <w:lang w:val="en-GB"/>
              </w:rPr>
              <w:t xml:space="preserve">Initiated </w:t>
            </w:r>
          </w:p>
        </w:tc>
      </w:tr>
      <w:tr w:rsidR="00552C2D" w:rsidRPr="00CD586E" w14:paraId="56AE1386" w14:textId="77777777" w:rsidTr="00DB4AD6">
        <w:trPr>
          <w:trHeight w:val="810"/>
        </w:trPr>
        <w:tc>
          <w:tcPr>
            <w:tcW w:w="13400" w:type="dxa"/>
            <w:gridSpan w:val="9"/>
            <w:shd w:val="clear" w:color="auto" w:fill="D9D9D9" w:themeFill="background1" w:themeFillShade="D9"/>
          </w:tcPr>
          <w:p w14:paraId="7A638339" w14:textId="3634A2B3" w:rsidR="001D1742" w:rsidRPr="001D1742" w:rsidRDefault="00552C2D" w:rsidP="001D1742">
            <w:pPr>
              <w:rPr>
                <w:lang w:val="en-GB"/>
              </w:rPr>
            </w:pPr>
            <w:r w:rsidRPr="00CD586E">
              <w:rPr>
                <w:b/>
                <w:bCs/>
                <w:sz w:val="20"/>
                <w:szCs w:val="20"/>
                <w:lang w:val="en-GB"/>
              </w:rPr>
              <w:t>Recommendation 7. Stabilization programmes need further consolidation</w:t>
            </w:r>
            <w:r w:rsidR="00325D22" w:rsidRPr="00CD586E">
              <w:rPr>
                <w:b/>
                <w:bCs/>
                <w:sz w:val="20"/>
                <w:szCs w:val="20"/>
                <w:lang w:val="en-GB"/>
              </w:rPr>
              <w:t>.</w:t>
            </w:r>
            <w:r w:rsidRPr="00CD586E">
              <w:rPr>
                <w:b/>
                <w:bCs/>
                <w:sz w:val="20"/>
                <w:szCs w:val="20"/>
                <w:lang w:val="en-GB"/>
              </w:rPr>
              <w:t xml:space="preserve"> Merely focusing on infrastructure rehabilitation and building will not produce the desired outcomes unless combined with the capacity development of local institutions and peace initiatives. Build</w:t>
            </w:r>
            <w:r w:rsidR="001D1742">
              <w:rPr>
                <w:b/>
                <w:bCs/>
                <w:sz w:val="20"/>
                <w:szCs w:val="20"/>
                <w:lang w:val="en-GB"/>
              </w:rPr>
              <w:t>ing</w:t>
            </w:r>
            <w:r w:rsidRPr="00CD586E">
              <w:rPr>
                <w:b/>
                <w:bCs/>
                <w:sz w:val="20"/>
                <w:szCs w:val="20"/>
                <w:lang w:val="en-GB"/>
              </w:rPr>
              <w:t xml:space="preserve"> on lessons from ongoing stabilization programmes, </w:t>
            </w:r>
            <w:r w:rsidR="001D1742">
              <w:rPr>
                <w:b/>
                <w:bCs/>
                <w:sz w:val="20"/>
                <w:szCs w:val="20"/>
                <w:lang w:val="en-GB"/>
              </w:rPr>
              <w:t xml:space="preserve">UNDP should </w:t>
            </w:r>
            <w:r w:rsidRPr="00CD586E">
              <w:rPr>
                <w:b/>
                <w:bCs/>
                <w:sz w:val="20"/>
                <w:szCs w:val="20"/>
                <w:lang w:val="en-GB"/>
              </w:rPr>
              <w:t xml:space="preserve">anchor future programmes within a peace and development framework. </w:t>
            </w:r>
          </w:p>
        </w:tc>
      </w:tr>
      <w:tr w:rsidR="00552C2D" w:rsidRPr="00CD586E" w14:paraId="66273042" w14:textId="77777777" w:rsidTr="00BF4A87">
        <w:trPr>
          <w:trHeight w:val="534"/>
        </w:trPr>
        <w:tc>
          <w:tcPr>
            <w:tcW w:w="13400" w:type="dxa"/>
            <w:gridSpan w:val="9"/>
            <w:shd w:val="clear" w:color="auto" w:fill="F2F2F2" w:themeFill="background1" w:themeFillShade="F2"/>
          </w:tcPr>
          <w:p w14:paraId="6F2FD238" w14:textId="46F6DD15" w:rsidR="00552C2D" w:rsidRPr="00CD586E" w:rsidRDefault="00552C2D" w:rsidP="00924407">
            <w:pPr>
              <w:tabs>
                <w:tab w:val="left" w:pos="2880"/>
              </w:tabs>
              <w:spacing w:after="60"/>
              <w:jc w:val="both"/>
              <w:rPr>
                <w:sz w:val="20"/>
                <w:szCs w:val="20"/>
                <w:lang w:val="en-GB"/>
              </w:rPr>
            </w:pPr>
            <w:r w:rsidRPr="00CD586E">
              <w:rPr>
                <w:b/>
                <w:sz w:val="20"/>
                <w:szCs w:val="20"/>
                <w:lang w:val="en-GB"/>
              </w:rPr>
              <w:t>Management response:</w:t>
            </w:r>
            <w:r w:rsidRPr="00CD586E">
              <w:rPr>
                <w:sz w:val="20"/>
                <w:szCs w:val="20"/>
                <w:lang w:val="en-GB"/>
              </w:rPr>
              <w:t xml:space="preserve"> </w:t>
            </w:r>
          </w:p>
          <w:p w14:paraId="18A0A6AE" w14:textId="330F96A2" w:rsidR="00744D4E" w:rsidRPr="00DB0C08" w:rsidRDefault="00E231E3" w:rsidP="00924407">
            <w:pPr>
              <w:spacing w:after="60"/>
              <w:jc w:val="both"/>
              <w:rPr>
                <w:color w:val="000000" w:themeColor="text1"/>
                <w:sz w:val="20"/>
                <w:szCs w:val="20"/>
                <w:lang w:val="en-GB"/>
              </w:rPr>
            </w:pPr>
            <w:r>
              <w:rPr>
                <w:color w:val="000000" w:themeColor="text1"/>
                <w:sz w:val="20"/>
                <w:szCs w:val="20"/>
                <w:lang w:val="en-GB"/>
              </w:rPr>
              <w:t>UNDP accepts the recommendation, acknowledging that s</w:t>
            </w:r>
            <w:r w:rsidR="2EEC13CB" w:rsidRPr="00CD586E">
              <w:rPr>
                <w:color w:val="000000" w:themeColor="text1"/>
                <w:sz w:val="20"/>
                <w:szCs w:val="20"/>
                <w:lang w:val="en-GB"/>
              </w:rPr>
              <w:t xml:space="preserve">tabilization programmes are </w:t>
            </w:r>
            <w:r w:rsidR="007A1655" w:rsidRPr="00CD586E">
              <w:rPr>
                <w:color w:val="000000" w:themeColor="text1"/>
                <w:sz w:val="20"/>
                <w:szCs w:val="20"/>
                <w:lang w:val="en-GB"/>
              </w:rPr>
              <w:t>b</w:t>
            </w:r>
            <w:r w:rsidR="2EEC13CB" w:rsidRPr="00CD586E">
              <w:rPr>
                <w:color w:val="000000" w:themeColor="text1"/>
                <w:sz w:val="20"/>
                <w:szCs w:val="20"/>
                <w:lang w:val="en-GB"/>
              </w:rPr>
              <w:t>y necessity context</w:t>
            </w:r>
            <w:r w:rsidR="00AA50D8" w:rsidRPr="00CD586E">
              <w:rPr>
                <w:color w:val="000000" w:themeColor="text1"/>
                <w:sz w:val="20"/>
                <w:szCs w:val="20"/>
                <w:lang w:val="en-GB"/>
              </w:rPr>
              <w:t>-</w:t>
            </w:r>
            <w:r w:rsidR="2EEC13CB" w:rsidRPr="00CD586E">
              <w:rPr>
                <w:color w:val="000000" w:themeColor="text1"/>
                <w:sz w:val="20"/>
                <w:szCs w:val="20"/>
                <w:lang w:val="en-GB"/>
              </w:rPr>
              <w:t>specific</w:t>
            </w:r>
            <w:r w:rsidR="00744D4E" w:rsidRPr="00CD586E">
              <w:rPr>
                <w:color w:val="000000" w:themeColor="text1"/>
                <w:sz w:val="20"/>
                <w:szCs w:val="20"/>
                <w:lang w:val="en-GB"/>
              </w:rPr>
              <w:t xml:space="preserve">, while </w:t>
            </w:r>
            <w:r w:rsidR="2EEC13CB" w:rsidRPr="00CD586E">
              <w:rPr>
                <w:color w:val="000000" w:themeColor="text1"/>
                <w:sz w:val="20"/>
                <w:szCs w:val="20"/>
                <w:lang w:val="en-GB"/>
              </w:rPr>
              <w:t>informed by good practices from other countries and learning at global lev</w:t>
            </w:r>
            <w:r w:rsidR="59994EFA" w:rsidRPr="00CD586E">
              <w:rPr>
                <w:color w:val="000000" w:themeColor="text1"/>
                <w:sz w:val="20"/>
                <w:szCs w:val="20"/>
                <w:lang w:val="en-GB"/>
              </w:rPr>
              <w:t xml:space="preserve">el. UNDP will continue to engage in </w:t>
            </w:r>
            <w:r w:rsidR="00744D4E" w:rsidRPr="00CD586E">
              <w:rPr>
                <w:color w:val="000000" w:themeColor="text1"/>
                <w:sz w:val="20"/>
                <w:szCs w:val="20"/>
                <w:lang w:val="en-GB"/>
              </w:rPr>
              <w:t>dedicated</w:t>
            </w:r>
            <w:r w:rsidR="59994EFA" w:rsidRPr="00CD586E">
              <w:rPr>
                <w:color w:val="000000" w:themeColor="text1"/>
                <w:sz w:val="20"/>
                <w:szCs w:val="20"/>
                <w:lang w:val="en-GB"/>
              </w:rPr>
              <w:t xml:space="preserve"> learning</w:t>
            </w:r>
            <w:r w:rsidR="00744D4E" w:rsidRPr="00CD586E">
              <w:rPr>
                <w:color w:val="000000" w:themeColor="text1"/>
                <w:sz w:val="20"/>
                <w:szCs w:val="20"/>
                <w:lang w:val="en-GB"/>
              </w:rPr>
              <w:t xml:space="preserve"> and knowledge development</w:t>
            </w:r>
            <w:r w:rsidR="00652780" w:rsidRPr="00CD586E">
              <w:rPr>
                <w:color w:val="000000" w:themeColor="text1"/>
                <w:sz w:val="20"/>
                <w:szCs w:val="20"/>
                <w:lang w:val="en-GB"/>
              </w:rPr>
              <w:t xml:space="preserve"> based on </w:t>
            </w:r>
            <w:r w:rsidR="001D1742">
              <w:rPr>
                <w:color w:val="000000" w:themeColor="text1"/>
                <w:sz w:val="20"/>
                <w:szCs w:val="20"/>
                <w:lang w:val="en-GB"/>
              </w:rPr>
              <w:t>its</w:t>
            </w:r>
            <w:r w:rsidR="00652780" w:rsidRPr="00CD586E">
              <w:rPr>
                <w:color w:val="000000" w:themeColor="text1"/>
                <w:sz w:val="20"/>
                <w:szCs w:val="20"/>
                <w:lang w:val="en-GB"/>
              </w:rPr>
              <w:t xml:space="preserve"> extensive stabilization engagements on the ground</w:t>
            </w:r>
            <w:r w:rsidR="00744D4E" w:rsidRPr="00CD586E">
              <w:rPr>
                <w:color w:val="000000" w:themeColor="text1"/>
                <w:sz w:val="20"/>
                <w:szCs w:val="20"/>
                <w:lang w:val="en-GB"/>
              </w:rPr>
              <w:t>, including on link</w:t>
            </w:r>
            <w:r w:rsidR="00A33BCE" w:rsidRPr="00CD586E">
              <w:rPr>
                <w:color w:val="000000" w:themeColor="text1"/>
                <w:sz w:val="20"/>
                <w:szCs w:val="20"/>
                <w:lang w:val="en-GB"/>
              </w:rPr>
              <w:t>s</w:t>
            </w:r>
            <w:r w:rsidR="00744D4E" w:rsidRPr="00CD586E">
              <w:rPr>
                <w:color w:val="000000" w:themeColor="text1"/>
                <w:sz w:val="20"/>
                <w:szCs w:val="20"/>
                <w:lang w:val="en-GB"/>
              </w:rPr>
              <w:t xml:space="preserve"> between stabilization and peacebuilding approaches, </w:t>
            </w:r>
            <w:r w:rsidR="59994EFA" w:rsidRPr="00CD586E">
              <w:rPr>
                <w:color w:val="000000" w:themeColor="text1"/>
                <w:sz w:val="20"/>
                <w:szCs w:val="20"/>
                <w:lang w:val="en-GB"/>
              </w:rPr>
              <w:t xml:space="preserve">and </w:t>
            </w:r>
            <w:r w:rsidR="00AA50D8" w:rsidRPr="00CD586E">
              <w:rPr>
                <w:color w:val="000000" w:themeColor="text1"/>
                <w:sz w:val="20"/>
                <w:szCs w:val="20"/>
                <w:lang w:val="en-GB"/>
              </w:rPr>
              <w:t xml:space="preserve">strengthening </w:t>
            </w:r>
            <w:r w:rsidR="001D1742">
              <w:rPr>
                <w:color w:val="000000" w:themeColor="text1"/>
                <w:sz w:val="20"/>
                <w:szCs w:val="20"/>
                <w:lang w:val="en-GB"/>
              </w:rPr>
              <w:t xml:space="preserve">the </w:t>
            </w:r>
            <w:r w:rsidR="00CE7267" w:rsidRPr="00CD586E">
              <w:rPr>
                <w:color w:val="000000" w:themeColor="text1"/>
                <w:sz w:val="20"/>
                <w:szCs w:val="20"/>
                <w:lang w:val="en-GB"/>
              </w:rPr>
              <w:t>capacit</w:t>
            </w:r>
            <w:r w:rsidR="001D1742">
              <w:rPr>
                <w:color w:val="000000" w:themeColor="text1"/>
                <w:sz w:val="20"/>
                <w:szCs w:val="20"/>
                <w:lang w:val="en-GB"/>
              </w:rPr>
              <w:t>ies</w:t>
            </w:r>
            <w:r w:rsidR="00AA50D8" w:rsidRPr="00CD586E">
              <w:rPr>
                <w:color w:val="000000" w:themeColor="text1"/>
                <w:sz w:val="20"/>
                <w:szCs w:val="20"/>
                <w:lang w:val="en-GB"/>
              </w:rPr>
              <w:t xml:space="preserve"> of</w:t>
            </w:r>
            <w:r w:rsidR="00CE7267" w:rsidRPr="00CD586E">
              <w:rPr>
                <w:color w:val="000000" w:themeColor="text1"/>
                <w:sz w:val="20"/>
                <w:szCs w:val="20"/>
                <w:lang w:val="en-GB"/>
              </w:rPr>
              <w:t xml:space="preserve"> </w:t>
            </w:r>
            <w:r w:rsidR="59994EFA" w:rsidRPr="00CD586E">
              <w:rPr>
                <w:color w:val="000000" w:themeColor="text1"/>
                <w:sz w:val="20"/>
                <w:szCs w:val="20"/>
                <w:lang w:val="en-GB"/>
              </w:rPr>
              <w:t xml:space="preserve">UNDP </w:t>
            </w:r>
            <w:r w:rsidR="001D1742">
              <w:rPr>
                <w:color w:val="000000" w:themeColor="text1"/>
                <w:sz w:val="20"/>
                <w:szCs w:val="20"/>
                <w:lang w:val="en-GB"/>
              </w:rPr>
              <w:t>c</w:t>
            </w:r>
            <w:r w:rsidR="59994EFA" w:rsidRPr="00CD586E">
              <w:rPr>
                <w:color w:val="000000" w:themeColor="text1"/>
                <w:sz w:val="20"/>
                <w:szCs w:val="20"/>
                <w:lang w:val="en-GB"/>
              </w:rPr>
              <w:t xml:space="preserve">ountry </w:t>
            </w:r>
            <w:r w:rsidR="001D1742">
              <w:rPr>
                <w:color w:val="000000" w:themeColor="text1"/>
                <w:sz w:val="20"/>
                <w:szCs w:val="20"/>
                <w:lang w:val="en-GB"/>
              </w:rPr>
              <w:t>o</w:t>
            </w:r>
            <w:r w:rsidR="00744D4E" w:rsidRPr="00CD586E">
              <w:rPr>
                <w:color w:val="000000" w:themeColor="text1"/>
                <w:sz w:val="20"/>
                <w:szCs w:val="20"/>
                <w:lang w:val="en-GB"/>
              </w:rPr>
              <w:t xml:space="preserve">ffices </w:t>
            </w:r>
            <w:r w:rsidR="59994EFA" w:rsidRPr="00CD586E">
              <w:rPr>
                <w:color w:val="000000" w:themeColor="text1"/>
                <w:sz w:val="20"/>
                <w:szCs w:val="20"/>
                <w:lang w:val="en-GB"/>
              </w:rPr>
              <w:t>to support these processes</w:t>
            </w:r>
            <w:r w:rsidR="00CE7267" w:rsidRPr="00CD586E">
              <w:rPr>
                <w:color w:val="000000" w:themeColor="text1"/>
                <w:sz w:val="20"/>
                <w:szCs w:val="20"/>
                <w:lang w:val="en-GB"/>
              </w:rPr>
              <w:t xml:space="preserve"> within a longer-term peacebuilding and development lens</w:t>
            </w:r>
            <w:r w:rsidR="210622B9" w:rsidRPr="00CD586E">
              <w:rPr>
                <w:color w:val="000000" w:themeColor="text1"/>
                <w:sz w:val="20"/>
                <w:szCs w:val="20"/>
                <w:lang w:val="en-GB"/>
              </w:rPr>
              <w:t>.</w:t>
            </w:r>
            <w:r w:rsidR="00CE7267" w:rsidRPr="00CD586E">
              <w:rPr>
                <w:color w:val="000000" w:themeColor="text1"/>
                <w:sz w:val="20"/>
                <w:szCs w:val="20"/>
                <w:lang w:val="en-GB"/>
              </w:rPr>
              <w:t xml:space="preserve"> </w:t>
            </w:r>
          </w:p>
        </w:tc>
      </w:tr>
      <w:tr w:rsidR="00744D4E" w:rsidRPr="00CD586E" w14:paraId="7411D08A" w14:textId="77777777" w:rsidTr="00BF4A87">
        <w:trPr>
          <w:trHeight w:val="534"/>
        </w:trPr>
        <w:tc>
          <w:tcPr>
            <w:tcW w:w="5030" w:type="dxa"/>
            <w:shd w:val="clear" w:color="auto" w:fill="auto"/>
          </w:tcPr>
          <w:p w14:paraId="6FF9F602" w14:textId="40194620" w:rsidR="00744D4E" w:rsidRPr="00CD586E" w:rsidRDefault="00744D4E" w:rsidP="00744D4E">
            <w:pPr>
              <w:ind w:left="330" w:hanging="360"/>
              <w:rPr>
                <w:sz w:val="20"/>
                <w:szCs w:val="20"/>
                <w:lang w:val="en-GB"/>
              </w:rPr>
            </w:pPr>
            <w:r w:rsidRPr="00CD586E">
              <w:rPr>
                <w:sz w:val="20"/>
                <w:szCs w:val="20"/>
                <w:lang w:val="en-GB"/>
              </w:rPr>
              <w:t>7.</w:t>
            </w:r>
            <w:r w:rsidR="008A7450" w:rsidRPr="00CD586E">
              <w:rPr>
                <w:sz w:val="20"/>
                <w:szCs w:val="20"/>
                <w:lang w:val="en-GB"/>
              </w:rPr>
              <w:t>1</w:t>
            </w:r>
            <w:r w:rsidRPr="00CD586E">
              <w:rPr>
                <w:sz w:val="20"/>
                <w:szCs w:val="20"/>
                <w:lang w:val="en-GB"/>
              </w:rPr>
              <w:t xml:space="preserve"> </w:t>
            </w:r>
            <w:r w:rsidR="00F4038D" w:rsidRPr="00CD586E">
              <w:rPr>
                <w:sz w:val="20"/>
                <w:szCs w:val="20"/>
                <w:lang w:val="en-GB"/>
              </w:rPr>
              <w:t>Prepare</w:t>
            </w:r>
            <w:r w:rsidRPr="00CD586E">
              <w:rPr>
                <w:sz w:val="20"/>
                <w:szCs w:val="20"/>
                <w:lang w:val="en-GB"/>
              </w:rPr>
              <w:t xml:space="preserve"> </w:t>
            </w:r>
            <w:r w:rsidR="00CE7267" w:rsidRPr="00CD586E">
              <w:rPr>
                <w:sz w:val="20"/>
                <w:szCs w:val="20"/>
                <w:lang w:val="en-GB"/>
              </w:rPr>
              <w:t xml:space="preserve">UNDP </w:t>
            </w:r>
            <w:r w:rsidRPr="00CD586E">
              <w:rPr>
                <w:sz w:val="20"/>
                <w:szCs w:val="20"/>
                <w:lang w:val="en-GB"/>
              </w:rPr>
              <w:t>guidance and principles on stabilization</w:t>
            </w:r>
            <w:r w:rsidR="00CE7267" w:rsidRPr="00CD586E">
              <w:rPr>
                <w:sz w:val="20"/>
                <w:szCs w:val="20"/>
                <w:lang w:val="en-GB"/>
              </w:rPr>
              <w:t xml:space="preserve">, based on </w:t>
            </w:r>
            <w:r w:rsidR="00A33BCE" w:rsidRPr="00CD586E">
              <w:rPr>
                <w:sz w:val="20"/>
                <w:szCs w:val="20"/>
                <w:lang w:val="en-GB"/>
              </w:rPr>
              <w:t xml:space="preserve">learning and evidence </w:t>
            </w:r>
            <w:r w:rsidR="00CE7267" w:rsidRPr="00CD586E">
              <w:rPr>
                <w:sz w:val="20"/>
                <w:szCs w:val="20"/>
                <w:lang w:val="en-GB"/>
              </w:rPr>
              <w:t>review, focus</w:t>
            </w:r>
            <w:r w:rsidR="00A33BCE" w:rsidRPr="00CD586E">
              <w:rPr>
                <w:sz w:val="20"/>
                <w:szCs w:val="20"/>
                <w:lang w:val="en-GB"/>
              </w:rPr>
              <w:t>ed</w:t>
            </w:r>
            <w:r w:rsidR="00CE7267" w:rsidRPr="00CD586E">
              <w:rPr>
                <w:sz w:val="20"/>
                <w:szCs w:val="20"/>
                <w:lang w:val="en-GB"/>
              </w:rPr>
              <w:t xml:space="preserve"> on</w:t>
            </w:r>
            <w:r w:rsidR="008A7450" w:rsidRPr="00CD586E">
              <w:rPr>
                <w:sz w:val="20"/>
                <w:szCs w:val="20"/>
                <w:lang w:val="en-GB"/>
              </w:rPr>
              <w:t xml:space="preserve"> anchoring programmes within a peace and development framework</w:t>
            </w:r>
            <w:r w:rsidR="00E75D2A" w:rsidRPr="00CD586E">
              <w:rPr>
                <w:sz w:val="20"/>
                <w:szCs w:val="20"/>
                <w:lang w:val="en-GB"/>
              </w:rPr>
              <w:t xml:space="preserve"> </w:t>
            </w:r>
          </w:p>
        </w:tc>
        <w:tc>
          <w:tcPr>
            <w:tcW w:w="2093" w:type="dxa"/>
            <w:gridSpan w:val="2"/>
            <w:shd w:val="clear" w:color="auto" w:fill="auto"/>
          </w:tcPr>
          <w:p w14:paraId="635FA6BB" w14:textId="3658BA12" w:rsidR="00744D4E" w:rsidRPr="00CD586E" w:rsidRDefault="00744D4E" w:rsidP="00744D4E">
            <w:pPr>
              <w:ind w:firstLine="8"/>
              <w:rPr>
                <w:sz w:val="20"/>
                <w:szCs w:val="20"/>
                <w:lang w:val="en-GB"/>
              </w:rPr>
            </w:pPr>
            <w:r w:rsidRPr="00CD586E">
              <w:rPr>
                <w:sz w:val="20"/>
                <w:szCs w:val="20"/>
                <w:lang w:val="en-GB"/>
              </w:rPr>
              <w:t>December 202</w:t>
            </w:r>
            <w:r w:rsidR="0046102A" w:rsidRPr="00CD586E">
              <w:rPr>
                <w:sz w:val="20"/>
                <w:szCs w:val="20"/>
                <w:lang w:val="en-GB"/>
              </w:rPr>
              <w:t>1</w:t>
            </w:r>
          </w:p>
        </w:tc>
        <w:tc>
          <w:tcPr>
            <w:tcW w:w="2341" w:type="dxa"/>
            <w:gridSpan w:val="2"/>
            <w:shd w:val="clear" w:color="auto" w:fill="auto"/>
          </w:tcPr>
          <w:p w14:paraId="678C4573" w14:textId="13126D30" w:rsidR="00744D4E" w:rsidRPr="00CD586E" w:rsidRDefault="00CC61CC" w:rsidP="00744D4E">
            <w:pPr>
              <w:rPr>
                <w:sz w:val="20"/>
                <w:szCs w:val="20"/>
                <w:lang w:val="en-GB"/>
              </w:rPr>
            </w:pPr>
            <w:r>
              <w:rPr>
                <w:sz w:val="20"/>
                <w:szCs w:val="20"/>
                <w:lang w:val="en-GB"/>
              </w:rPr>
              <w:t>Crisis Bureau</w:t>
            </w:r>
            <w:r w:rsidR="00CE7267" w:rsidRPr="00CD586E">
              <w:rPr>
                <w:sz w:val="20"/>
                <w:szCs w:val="20"/>
                <w:lang w:val="en-GB"/>
              </w:rPr>
              <w:t xml:space="preserve"> </w:t>
            </w:r>
          </w:p>
        </w:tc>
        <w:tc>
          <w:tcPr>
            <w:tcW w:w="1976" w:type="dxa"/>
            <w:gridSpan w:val="2"/>
            <w:shd w:val="clear" w:color="auto" w:fill="auto"/>
          </w:tcPr>
          <w:p w14:paraId="0B512DBD" w14:textId="77777777" w:rsidR="00744D4E" w:rsidRPr="00CD586E" w:rsidRDefault="00744D4E" w:rsidP="00744D4E">
            <w:pPr>
              <w:ind w:left="66"/>
              <w:rPr>
                <w:sz w:val="20"/>
                <w:szCs w:val="20"/>
                <w:lang w:val="en-GB"/>
              </w:rPr>
            </w:pPr>
          </w:p>
        </w:tc>
        <w:tc>
          <w:tcPr>
            <w:tcW w:w="1960" w:type="dxa"/>
            <w:gridSpan w:val="2"/>
            <w:shd w:val="clear" w:color="auto" w:fill="auto"/>
          </w:tcPr>
          <w:p w14:paraId="445460C9" w14:textId="641EF397" w:rsidR="00744D4E" w:rsidRPr="00CD586E" w:rsidRDefault="002A1FA3" w:rsidP="004F7AA0">
            <w:pPr>
              <w:rPr>
                <w:sz w:val="20"/>
                <w:szCs w:val="20"/>
                <w:lang w:val="en-GB"/>
              </w:rPr>
            </w:pPr>
            <w:r w:rsidRPr="00CD586E">
              <w:rPr>
                <w:sz w:val="20"/>
                <w:szCs w:val="20"/>
                <w:lang w:val="en-GB"/>
              </w:rPr>
              <w:t xml:space="preserve"> Initiated</w:t>
            </w:r>
          </w:p>
        </w:tc>
      </w:tr>
      <w:tr w:rsidR="00552C2D" w:rsidRPr="00CD586E" w14:paraId="21A0087E" w14:textId="77777777" w:rsidTr="00BF4A87">
        <w:trPr>
          <w:trHeight w:val="534"/>
        </w:trPr>
        <w:tc>
          <w:tcPr>
            <w:tcW w:w="5030" w:type="dxa"/>
            <w:shd w:val="clear" w:color="auto" w:fill="auto"/>
          </w:tcPr>
          <w:p w14:paraId="73B5D895" w14:textId="47127C50" w:rsidR="00552C2D" w:rsidRPr="00CD586E" w:rsidRDefault="00552C2D" w:rsidP="001C1222">
            <w:pPr>
              <w:ind w:left="330" w:hanging="360"/>
              <w:rPr>
                <w:sz w:val="20"/>
                <w:szCs w:val="20"/>
                <w:lang w:val="en-GB"/>
              </w:rPr>
            </w:pPr>
            <w:r w:rsidRPr="00CD586E">
              <w:rPr>
                <w:sz w:val="20"/>
                <w:szCs w:val="20"/>
                <w:lang w:val="en-GB"/>
              </w:rPr>
              <w:t>7.</w:t>
            </w:r>
            <w:r w:rsidR="008A7450" w:rsidRPr="00CD586E">
              <w:rPr>
                <w:sz w:val="20"/>
                <w:szCs w:val="20"/>
                <w:lang w:val="en-GB"/>
              </w:rPr>
              <w:t>2</w:t>
            </w:r>
            <w:r w:rsidR="008A7450" w:rsidRPr="00CD586E">
              <w:rPr>
                <w:rFonts w:eastAsia="Calibri"/>
                <w:sz w:val="20"/>
                <w:szCs w:val="20"/>
                <w:lang w:val="en-GB"/>
              </w:rPr>
              <w:t xml:space="preserve"> </w:t>
            </w:r>
            <w:r w:rsidR="004F671B" w:rsidRPr="00CD586E">
              <w:rPr>
                <w:rFonts w:eastAsia="Calibri"/>
                <w:sz w:val="20"/>
                <w:szCs w:val="20"/>
                <w:lang w:val="en-GB"/>
              </w:rPr>
              <w:t xml:space="preserve">Undertake research </w:t>
            </w:r>
            <w:r w:rsidR="008A7450" w:rsidRPr="00CD586E">
              <w:rPr>
                <w:rFonts w:eastAsia="Calibri"/>
                <w:sz w:val="20"/>
                <w:szCs w:val="20"/>
                <w:lang w:val="en-GB"/>
              </w:rPr>
              <w:t xml:space="preserve">on stabilization in areas such as links to security sector reform and </w:t>
            </w:r>
            <w:r w:rsidR="55C08697" w:rsidRPr="00CD586E">
              <w:rPr>
                <w:rFonts w:eastAsia="Calibri"/>
                <w:sz w:val="20"/>
                <w:szCs w:val="20"/>
                <w:lang w:val="en-GB"/>
              </w:rPr>
              <w:t xml:space="preserve">service delivery in areas of limited </w:t>
            </w:r>
            <w:r w:rsidR="008A7450" w:rsidRPr="00CD586E">
              <w:rPr>
                <w:rFonts w:eastAsia="Calibri"/>
                <w:sz w:val="20"/>
                <w:szCs w:val="20"/>
                <w:lang w:val="en-GB"/>
              </w:rPr>
              <w:t xml:space="preserve">state </w:t>
            </w:r>
            <w:r w:rsidR="00F4038D" w:rsidRPr="00CD586E">
              <w:rPr>
                <w:rFonts w:eastAsia="Calibri"/>
                <w:sz w:val="20"/>
                <w:szCs w:val="20"/>
                <w:lang w:val="en-GB"/>
              </w:rPr>
              <w:t>presence</w:t>
            </w:r>
          </w:p>
        </w:tc>
        <w:tc>
          <w:tcPr>
            <w:tcW w:w="2093" w:type="dxa"/>
            <w:gridSpan w:val="2"/>
            <w:shd w:val="clear" w:color="auto" w:fill="auto"/>
          </w:tcPr>
          <w:p w14:paraId="2242CAC3" w14:textId="376F7D01" w:rsidR="00552C2D" w:rsidRPr="00CD586E" w:rsidRDefault="55C08697" w:rsidP="00B935F1">
            <w:pPr>
              <w:ind w:firstLine="8"/>
              <w:rPr>
                <w:sz w:val="20"/>
                <w:szCs w:val="20"/>
                <w:lang w:val="en-GB"/>
              </w:rPr>
            </w:pPr>
            <w:r w:rsidRPr="00CD586E">
              <w:rPr>
                <w:sz w:val="20"/>
                <w:szCs w:val="20"/>
                <w:lang w:val="en-GB"/>
              </w:rPr>
              <w:t>December 2021</w:t>
            </w:r>
          </w:p>
        </w:tc>
        <w:tc>
          <w:tcPr>
            <w:tcW w:w="2341" w:type="dxa"/>
            <w:gridSpan w:val="2"/>
            <w:shd w:val="clear" w:color="auto" w:fill="auto"/>
          </w:tcPr>
          <w:p w14:paraId="77694D6A" w14:textId="4EC76DEF" w:rsidR="00552C2D" w:rsidRPr="00CD586E" w:rsidRDefault="00CC61CC" w:rsidP="00B935F1">
            <w:pPr>
              <w:rPr>
                <w:sz w:val="20"/>
                <w:szCs w:val="20"/>
                <w:lang w:val="en-GB"/>
              </w:rPr>
            </w:pPr>
            <w:r>
              <w:rPr>
                <w:sz w:val="20"/>
                <w:szCs w:val="20"/>
                <w:lang w:val="en-GB"/>
              </w:rPr>
              <w:t>Crisis Bureau</w:t>
            </w:r>
            <w:r w:rsidR="008A7450" w:rsidRPr="00CD586E">
              <w:rPr>
                <w:sz w:val="20"/>
                <w:szCs w:val="20"/>
                <w:lang w:val="en-GB"/>
              </w:rPr>
              <w:t>/ROLSHR</w:t>
            </w:r>
            <w:r w:rsidR="00C514AE" w:rsidRPr="00CD586E">
              <w:rPr>
                <w:sz w:val="20"/>
                <w:szCs w:val="20"/>
                <w:lang w:val="en-GB"/>
              </w:rPr>
              <w:t>/</w:t>
            </w:r>
            <w:r w:rsidR="55C08697" w:rsidRPr="00CD586E">
              <w:rPr>
                <w:sz w:val="20"/>
                <w:szCs w:val="20"/>
                <w:lang w:val="en-GB"/>
              </w:rPr>
              <w:t>CPPRI</w:t>
            </w:r>
          </w:p>
        </w:tc>
        <w:tc>
          <w:tcPr>
            <w:tcW w:w="1976" w:type="dxa"/>
            <w:gridSpan w:val="2"/>
            <w:shd w:val="clear" w:color="auto" w:fill="auto"/>
          </w:tcPr>
          <w:p w14:paraId="1DCBCCA7" w14:textId="77777777" w:rsidR="00552C2D" w:rsidRPr="00CD586E" w:rsidRDefault="00552C2D" w:rsidP="00B935F1">
            <w:pPr>
              <w:rPr>
                <w:sz w:val="20"/>
                <w:szCs w:val="20"/>
                <w:lang w:val="en-GB"/>
              </w:rPr>
            </w:pPr>
          </w:p>
        </w:tc>
        <w:tc>
          <w:tcPr>
            <w:tcW w:w="1960" w:type="dxa"/>
            <w:gridSpan w:val="2"/>
            <w:shd w:val="clear" w:color="auto" w:fill="auto"/>
          </w:tcPr>
          <w:p w14:paraId="2E76E0EF" w14:textId="7AE1F2CB" w:rsidR="00552C2D" w:rsidRPr="00CD586E" w:rsidRDefault="002A1FA3" w:rsidP="00652780">
            <w:pPr>
              <w:rPr>
                <w:sz w:val="20"/>
                <w:szCs w:val="20"/>
                <w:lang w:val="en-GB"/>
              </w:rPr>
            </w:pPr>
            <w:r w:rsidRPr="00CD586E">
              <w:rPr>
                <w:sz w:val="20"/>
                <w:szCs w:val="20"/>
                <w:lang w:val="en-GB"/>
              </w:rPr>
              <w:t xml:space="preserve"> Initiated</w:t>
            </w:r>
          </w:p>
        </w:tc>
      </w:tr>
      <w:tr w:rsidR="00552C2D" w:rsidRPr="00CD586E" w14:paraId="53DABBFE" w14:textId="77777777" w:rsidTr="00D96FA2">
        <w:trPr>
          <w:trHeight w:val="648"/>
        </w:trPr>
        <w:tc>
          <w:tcPr>
            <w:tcW w:w="13400" w:type="dxa"/>
            <w:gridSpan w:val="9"/>
            <w:shd w:val="clear" w:color="auto" w:fill="D9D9D9" w:themeFill="background1" w:themeFillShade="D9"/>
          </w:tcPr>
          <w:p w14:paraId="7049A20D" w14:textId="7988BF9A" w:rsidR="00552C2D" w:rsidRPr="00D96FA2" w:rsidRDefault="00552C2D" w:rsidP="00D96FA2">
            <w:pPr>
              <w:pStyle w:val="Heading8"/>
              <w:spacing w:before="60" w:after="60"/>
              <w:ind w:right="29"/>
              <w:jc w:val="both"/>
              <w:rPr>
                <w:rFonts w:ascii="Times New Roman" w:hAnsi="Times New Roman" w:cs="Times New Roman"/>
                <w:b/>
                <w:bCs/>
                <w:sz w:val="20"/>
                <w:szCs w:val="20"/>
                <w:lang w:val="en-GB"/>
              </w:rPr>
            </w:pPr>
            <w:r w:rsidRPr="00CD586E">
              <w:rPr>
                <w:rFonts w:ascii="Times New Roman" w:hAnsi="Times New Roman" w:cs="Times New Roman"/>
                <w:b/>
                <w:bCs/>
                <w:sz w:val="20"/>
                <w:szCs w:val="20"/>
                <w:lang w:val="en-GB"/>
              </w:rPr>
              <w:t xml:space="preserve">Recommendation 8. UNDP </w:t>
            </w:r>
            <w:r w:rsidR="00325D22" w:rsidRPr="00CD586E">
              <w:rPr>
                <w:rFonts w:ascii="Times New Roman" w:hAnsi="Times New Roman" w:cs="Times New Roman"/>
                <w:b/>
                <w:bCs/>
                <w:sz w:val="20"/>
                <w:szCs w:val="20"/>
                <w:lang w:val="en-GB"/>
              </w:rPr>
              <w:t>should further improve collaboration with United Nations agencies, the World Bank</w:t>
            </w:r>
            <w:r w:rsidR="00814FF6" w:rsidRPr="00CD586E">
              <w:rPr>
                <w:rFonts w:ascii="Times New Roman" w:hAnsi="Times New Roman" w:cs="Times New Roman"/>
                <w:b/>
                <w:bCs/>
                <w:sz w:val="20"/>
                <w:szCs w:val="20"/>
                <w:lang w:val="en-GB"/>
              </w:rPr>
              <w:t xml:space="preserve"> and </w:t>
            </w:r>
            <w:r w:rsidR="00325D22" w:rsidRPr="00CD586E">
              <w:rPr>
                <w:rFonts w:ascii="Times New Roman" w:hAnsi="Times New Roman" w:cs="Times New Roman"/>
                <w:b/>
                <w:bCs/>
                <w:sz w:val="20"/>
                <w:szCs w:val="20"/>
                <w:lang w:val="en-GB"/>
              </w:rPr>
              <w:t>bilateral donors for contributions to long-term outcomes in conflict-affected countries</w:t>
            </w:r>
            <w:r w:rsidRPr="00CD586E">
              <w:rPr>
                <w:rFonts w:ascii="Times New Roman" w:hAnsi="Times New Roman" w:cs="Times New Roman"/>
                <w:b/>
                <w:bCs/>
                <w:sz w:val="20"/>
                <w:szCs w:val="20"/>
                <w:lang w:val="en-GB"/>
              </w:rPr>
              <w:t>.</w:t>
            </w:r>
            <w:r w:rsidR="00E75D2A" w:rsidRPr="00CD586E">
              <w:rPr>
                <w:rFonts w:ascii="Times New Roman" w:hAnsi="Times New Roman" w:cs="Times New Roman"/>
                <w:b/>
                <w:bCs/>
                <w:sz w:val="20"/>
                <w:szCs w:val="20"/>
                <w:lang w:val="en-GB"/>
              </w:rPr>
              <w:t xml:space="preserve"> </w:t>
            </w:r>
          </w:p>
        </w:tc>
      </w:tr>
      <w:tr w:rsidR="00552C2D" w:rsidRPr="00CD586E" w14:paraId="71CB004B" w14:textId="77777777" w:rsidTr="00BF4A87">
        <w:trPr>
          <w:trHeight w:val="534"/>
        </w:trPr>
        <w:tc>
          <w:tcPr>
            <w:tcW w:w="13400" w:type="dxa"/>
            <w:gridSpan w:val="9"/>
            <w:shd w:val="clear" w:color="auto" w:fill="F2F2F2" w:themeFill="background1" w:themeFillShade="F2"/>
          </w:tcPr>
          <w:p w14:paraId="096ACF13" w14:textId="2F322879" w:rsidR="00552C2D" w:rsidRPr="00CD586E" w:rsidRDefault="00552C2D" w:rsidP="00924407">
            <w:pPr>
              <w:tabs>
                <w:tab w:val="left" w:pos="2880"/>
              </w:tabs>
              <w:spacing w:after="60"/>
              <w:jc w:val="both"/>
              <w:rPr>
                <w:sz w:val="20"/>
                <w:szCs w:val="20"/>
                <w:lang w:val="en-GB"/>
              </w:rPr>
            </w:pPr>
            <w:r w:rsidRPr="00CD586E">
              <w:rPr>
                <w:b/>
                <w:sz w:val="20"/>
                <w:szCs w:val="20"/>
                <w:lang w:val="en-GB"/>
              </w:rPr>
              <w:t>Management response:</w:t>
            </w:r>
            <w:r w:rsidRPr="00CD586E">
              <w:rPr>
                <w:sz w:val="20"/>
                <w:szCs w:val="20"/>
                <w:lang w:val="en-GB"/>
              </w:rPr>
              <w:t xml:space="preserve"> </w:t>
            </w:r>
          </w:p>
          <w:p w14:paraId="605A87F7" w14:textId="2B37F170" w:rsidR="00390B16" w:rsidRPr="00CD586E" w:rsidRDefault="00AE5546" w:rsidP="00221DEB">
            <w:pPr>
              <w:tabs>
                <w:tab w:val="left" w:pos="2880"/>
              </w:tabs>
              <w:spacing w:after="60"/>
              <w:jc w:val="both"/>
              <w:rPr>
                <w:color w:val="000000" w:themeColor="text1"/>
                <w:sz w:val="20"/>
                <w:szCs w:val="20"/>
                <w:lang w:val="en-GB"/>
              </w:rPr>
            </w:pPr>
            <w:r w:rsidRPr="00CD586E">
              <w:rPr>
                <w:color w:val="000000" w:themeColor="text1"/>
                <w:sz w:val="20"/>
                <w:szCs w:val="20"/>
                <w:lang w:val="en-GB"/>
              </w:rPr>
              <w:t xml:space="preserve">UNDP </w:t>
            </w:r>
            <w:r w:rsidR="00277A7D">
              <w:rPr>
                <w:color w:val="000000" w:themeColor="text1"/>
                <w:sz w:val="20"/>
                <w:szCs w:val="20"/>
                <w:lang w:val="en-GB"/>
              </w:rPr>
              <w:t xml:space="preserve">accepts the recommendation noting that </w:t>
            </w:r>
            <w:r w:rsidRPr="00CD586E">
              <w:rPr>
                <w:color w:val="000000" w:themeColor="text1"/>
                <w:sz w:val="20"/>
                <w:szCs w:val="20"/>
                <w:lang w:val="en-GB"/>
              </w:rPr>
              <w:t xml:space="preserve">partnerships for delivering on </w:t>
            </w:r>
            <w:r w:rsidR="001D1742">
              <w:rPr>
                <w:color w:val="000000" w:themeColor="text1"/>
                <w:sz w:val="20"/>
                <w:szCs w:val="20"/>
                <w:lang w:val="en-GB"/>
              </w:rPr>
              <w:t xml:space="preserve">humanitarian-development-peace nexus </w:t>
            </w:r>
            <w:r w:rsidR="00A33BCE" w:rsidRPr="00CD586E">
              <w:rPr>
                <w:color w:val="000000" w:themeColor="text1"/>
                <w:sz w:val="20"/>
                <w:szCs w:val="20"/>
                <w:lang w:val="en-GB"/>
              </w:rPr>
              <w:t xml:space="preserve">commitments </w:t>
            </w:r>
            <w:r w:rsidR="004F671B" w:rsidRPr="00CD586E">
              <w:rPr>
                <w:color w:val="000000" w:themeColor="text1"/>
                <w:sz w:val="20"/>
                <w:szCs w:val="20"/>
                <w:lang w:val="en-GB"/>
              </w:rPr>
              <w:t xml:space="preserve">with </w:t>
            </w:r>
            <w:r w:rsidR="00C9115E">
              <w:rPr>
                <w:color w:val="000000" w:themeColor="text1"/>
                <w:sz w:val="20"/>
                <w:szCs w:val="20"/>
                <w:lang w:val="en-GB"/>
              </w:rPr>
              <w:t>the International Organization for Migration</w:t>
            </w:r>
            <w:r w:rsidR="000D74DA">
              <w:rPr>
                <w:color w:val="000000" w:themeColor="text1"/>
                <w:sz w:val="20"/>
                <w:szCs w:val="20"/>
                <w:lang w:val="en-GB"/>
              </w:rPr>
              <w:t>, the United Nations Population Fund, UNICEF and the World Food Programme</w:t>
            </w:r>
            <w:r w:rsidR="004F671B" w:rsidRPr="00CD586E">
              <w:rPr>
                <w:color w:val="000000" w:themeColor="text1"/>
                <w:sz w:val="20"/>
                <w:szCs w:val="20"/>
                <w:lang w:val="en-GB"/>
              </w:rPr>
              <w:t xml:space="preserve"> have been strengthened and are showing </w:t>
            </w:r>
            <w:r w:rsidR="00361737" w:rsidRPr="00CD586E">
              <w:rPr>
                <w:color w:val="000000" w:themeColor="text1"/>
                <w:sz w:val="20"/>
                <w:szCs w:val="20"/>
                <w:lang w:val="en-GB"/>
              </w:rPr>
              <w:t xml:space="preserve">potential </w:t>
            </w:r>
            <w:r w:rsidR="00A33BCE" w:rsidRPr="00CD586E">
              <w:rPr>
                <w:color w:val="000000" w:themeColor="text1"/>
                <w:sz w:val="20"/>
                <w:szCs w:val="20"/>
                <w:lang w:val="en-GB"/>
              </w:rPr>
              <w:t>for</w:t>
            </w:r>
            <w:r w:rsidR="00A77B65" w:rsidRPr="00CD586E">
              <w:rPr>
                <w:color w:val="000000" w:themeColor="text1"/>
                <w:sz w:val="20"/>
                <w:szCs w:val="20"/>
                <w:lang w:val="en-GB"/>
              </w:rPr>
              <w:t xml:space="preserve"> </w:t>
            </w:r>
            <w:r w:rsidR="00F87680" w:rsidRPr="00CD586E">
              <w:rPr>
                <w:color w:val="000000" w:themeColor="text1"/>
                <w:sz w:val="20"/>
                <w:szCs w:val="20"/>
                <w:lang w:val="en-GB"/>
              </w:rPr>
              <w:t>synergies and complementarities, with shared advocacy work, tools and field support packages.</w:t>
            </w:r>
            <w:r w:rsidR="00AB4B14" w:rsidRPr="00CD586E">
              <w:rPr>
                <w:color w:val="000000" w:themeColor="text1"/>
                <w:sz w:val="20"/>
                <w:szCs w:val="20"/>
                <w:lang w:val="en-GB"/>
              </w:rPr>
              <w:t xml:space="preserve"> Other partnerships will </w:t>
            </w:r>
            <w:r w:rsidR="004F671B" w:rsidRPr="00CD586E">
              <w:rPr>
                <w:color w:val="000000" w:themeColor="text1"/>
                <w:sz w:val="20"/>
                <w:szCs w:val="20"/>
                <w:lang w:val="en-GB"/>
              </w:rPr>
              <w:t xml:space="preserve">also </w:t>
            </w:r>
            <w:r w:rsidR="00AB4B14" w:rsidRPr="00CD586E">
              <w:rPr>
                <w:color w:val="000000" w:themeColor="text1"/>
                <w:sz w:val="20"/>
                <w:szCs w:val="20"/>
                <w:lang w:val="en-GB"/>
              </w:rPr>
              <w:t xml:space="preserve">be reviewed </w:t>
            </w:r>
            <w:r w:rsidR="00A33BCE" w:rsidRPr="00CD586E">
              <w:rPr>
                <w:color w:val="000000" w:themeColor="text1"/>
                <w:sz w:val="20"/>
                <w:szCs w:val="20"/>
                <w:lang w:val="en-GB"/>
              </w:rPr>
              <w:t>for</w:t>
            </w:r>
            <w:r w:rsidR="006400C5" w:rsidRPr="00CD586E">
              <w:rPr>
                <w:color w:val="000000" w:themeColor="text1"/>
                <w:sz w:val="20"/>
                <w:szCs w:val="20"/>
                <w:lang w:val="en-GB"/>
              </w:rPr>
              <w:t xml:space="preserve"> synergies in </w:t>
            </w:r>
            <w:r w:rsidR="002C60BF" w:rsidRPr="00CD586E">
              <w:rPr>
                <w:color w:val="000000" w:themeColor="text1"/>
                <w:sz w:val="20"/>
                <w:szCs w:val="20"/>
                <w:lang w:val="en-GB"/>
              </w:rPr>
              <w:t>pursuit</w:t>
            </w:r>
            <w:r w:rsidR="006400C5" w:rsidRPr="00CD586E">
              <w:rPr>
                <w:color w:val="000000" w:themeColor="text1"/>
                <w:sz w:val="20"/>
                <w:szCs w:val="20"/>
                <w:lang w:val="en-GB"/>
              </w:rPr>
              <w:t xml:space="preserve"> of shared humanitarian, development and peace objectives.</w:t>
            </w:r>
            <w:r w:rsidR="008A7450" w:rsidRPr="00CD586E">
              <w:rPr>
                <w:color w:val="000000" w:themeColor="text1"/>
                <w:sz w:val="20"/>
                <w:szCs w:val="20"/>
                <w:lang w:val="en-GB"/>
              </w:rPr>
              <w:t xml:space="preserve"> </w:t>
            </w:r>
          </w:p>
          <w:p w14:paraId="6196D089" w14:textId="1C363081" w:rsidR="00390B16" w:rsidRPr="00CD586E" w:rsidRDefault="004C3AD5" w:rsidP="00924407">
            <w:pPr>
              <w:spacing w:after="60"/>
              <w:jc w:val="both"/>
              <w:rPr>
                <w:sz w:val="20"/>
                <w:szCs w:val="20"/>
                <w:lang w:val="en-GB"/>
              </w:rPr>
            </w:pPr>
            <w:r w:rsidRPr="00CD586E">
              <w:rPr>
                <w:color w:val="000000" w:themeColor="text1"/>
                <w:sz w:val="20"/>
                <w:szCs w:val="20"/>
                <w:lang w:val="en-GB"/>
              </w:rPr>
              <w:t xml:space="preserve">The </w:t>
            </w:r>
            <w:r w:rsidR="004F671B" w:rsidRPr="00CD586E">
              <w:rPr>
                <w:color w:val="000000" w:themeColor="text1"/>
                <w:sz w:val="20"/>
                <w:szCs w:val="20"/>
                <w:lang w:val="en-GB"/>
              </w:rPr>
              <w:t xml:space="preserve">flagship </w:t>
            </w:r>
            <w:r w:rsidRPr="00CD586E">
              <w:rPr>
                <w:color w:val="000000" w:themeColor="text1"/>
                <w:sz w:val="20"/>
                <w:szCs w:val="20"/>
                <w:lang w:val="en-GB"/>
              </w:rPr>
              <w:t>j</w:t>
            </w:r>
            <w:r w:rsidR="216AFDDE" w:rsidRPr="00CD586E">
              <w:rPr>
                <w:color w:val="000000" w:themeColor="text1"/>
                <w:sz w:val="20"/>
                <w:szCs w:val="20"/>
                <w:lang w:val="en-GB"/>
              </w:rPr>
              <w:t xml:space="preserve">oint UNDP-DPPA </w:t>
            </w:r>
            <w:r w:rsidR="00221DEB">
              <w:rPr>
                <w:color w:val="000000" w:themeColor="text1"/>
                <w:sz w:val="20"/>
                <w:szCs w:val="20"/>
                <w:lang w:val="en-GB"/>
              </w:rPr>
              <w:t>P</w:t>
            </w:r>
            <w:r w:rsidR="216AFDDE" w:rsidRPr="00CD586E">
              <w:rPr>
                <w:color w:val="000000" w:themeColor="text1"/>
                <w:sz w:val="20"/>
                <w:szCs w:val="20"/>
                <w:lang w:val="en-GB"/>
              </w:rPr>
              <w:t xml:space="preserve">rogramme on </w:t>
            </w:r>
            <w:r w:rsidR="00221DEB">
              <w:rPr>
                <w:color w:val="000000" w:themeColor="text1"/>
                <w:sz w:val="20"/>
                <w:szCs w:val="20"/>
                <w:lang w:val="en-GB"/>
              </w:rPr>
              <w:t>B</w:t>
            </w:r>
            <w:r w:rsidR="216AFDDE" w:rsidRPr="00CD586E">
              <w:rPr>
                <w:color w:val="000000" w:themeColor="text1"/>
                <w:sz w:val="20"/>
                <w:szCs w:val="20"/>
                <w:lang w:val="en-GB"/>
              </w:rPr>
              <w:t xml:space="preserve">uilding </w:t>
            </w:r>
            <w:r w:rsidR="00221DEB">
              <w:rPr>
                <w:color w:val="000000" w:themeColor="text1"/>
                <w:sz w:val="20"/>
                <w:szCs w:val="20"/>
                <w:lang w:val="en-GB"/>
              </w:rPr>
              <w:t>N</w:t>
            </w:r>
            <w:r w:rsidR="216AFDDE" w:rsidRPr="00CD586E">
              <w:rPr>
                <w:color w:val="000000" w:themeColor="text1"/>
                <w:sz w:val="20"/>
                <w:szCs w:val="20"/>
                <w:lang w:val="en-GB"/>
              </w:rPr>
              <w:t xml:space="preserve">ational </w:t>
            </w:r>
            <w:r w:rsidR="00221DEB">
              <w:rPr>
                <w:color w:val="000000" w:themeColor="text1"/>
                <w:sz w:val="20"/>
                <w:szCs w:val="20"/>
                <w:lang w:val="en-GB"/>
              </w:rPr>
              <w:t>C</w:t>
            </w:r>
            <w:r w:rsidR="00B375DF" w:rsidRPr="00CD586E">
              <w:rPr>
                <w:color w:val="000000" w:themeColor="text1"/>
                <w:sz w:val="20"/>
                <w:szCs w:val="20"/>
                <w:lang w:val="en-GB"/>
              </w:rPr>
              <w:t>apacities</w:t>
            </w:r>
            <w:r w:rsidR="216AFDDE" w:rsidRPr="00CD586E">
              <w:rPr>
                <w:color w:val="000000" w:themeColor="text1"/>
                <w:sz w:val="20"/>
                <w:szCs w:val="20"/>
                <w:lang w:val="en-GB"/>
              </w:rPr>
              <w:t xml:space="preserve"> </w:t>
            </w:r>
            <w:r w:rsidR="00F76181" w:rsidRPr="00CD586E">
              <w:rPr>
                <w:color w:val="000000" w:themeColor="text1"/>
                <w:sz w:val="20"/>
                <w:szCs w:val="20"/>
                <w:lang w:val="en-GB"/>
              </w:rPr>
              <w:t xml:space="preserve">for </w:t>
            </w:r>
            <w:r w:rsidR="00221DEB">
              <w:rPr>
                <w:color w:val="000000" w:themeColor="text1"/>
                <w:sz w:val="20"/>
                <w:szCs w:val="20"/>
                <w:lang w:val="en-GB"/>
              </w:rPr>
              <w:t>C</w:t>
            </w:r>
            <w:r w:rsidR="00F76181" w:rsidRPr="00CD586E">
              <w:rPr>
                <w:color w:val="000000" w:themeColor="text1"/>
                <w:sz w:val="20"/>
                <w:szCs w:val="20"/>
                <w:lang w:val="en-GB"/>
              </w:rPr>
              <w:t>onflict</w:t>
            </w:r>
            <w:r w:rsidR="216AFDDE" w:rsidRPr="00CD586E">
              <w:rPr>
                <w:color w:val="000000" w:themeColor="text1"/>
                <w:sz w:val="20"/>
                <w:szCs w:val="20"/>
                <w:lang w:val="en-GB"/>
              </w:rPr>
              <w:t xml:space="preserve"> </w:t>
            </w:r>
            <w:r w:rsidR="00221DEB">
              <w:rPr>
                <w:color w:val="000000" w:themeColor="text1"/>
                <w:sz w:val="20"/>
                <w:szCs w:val="20"/>
                <w:lang w:val="en-GB"/>
              </w:rPr>
              <w:t>P</w:t>
            </w:r>
            <w:r w:rsidR="216AFDDE" w:rsidRPr="00CD586E">
              <w:rPr>
                <w:color w:val="000000" w:themeColor="text1"/>
                <w:sz w:val="20"/>
                <w:szCs w:val="20"/>
                <w:lang w:val="en-GB"/>
              </w:rPr>
              <w:t xml:space="preserve">revention deploys </w:t>
            </w:r>
            <w:r w:rsidR="000D74DA">
              <w:rPr>
                <w:color w:val="000000" w:themeColor="text1"/>
                <w:sz w:val="20"/>
                <w:szCs w:val="20"/>
                <w:lang w:val="en-GB"/>
              </w:rPr>
              <w:t>p</w:t>
            </w:r>
            <w:r w:rsidR="00AA50D8" w:rsidRPr="00CD586E">
              <w:rPr>
                <w:color w:val="000000" w:themeColor="text1"/>
                <w:sz w:val="20"/>
                <w:szCs w:val="20"/>
                <w:lang w:val="en-GB"/>
              </w:rPr>
              <w:t xml:space="preserve">eace and </w:t>
            </w:r>
            <w:r w:rsidR="000D74DA">
              <w:rPr>
                <w:color w:val="000000" w:themeColor="text1"/>
                <w:sz w:val="20"/>
                <w:szCs w:val="20"/>
                <w:lang w:val="en-GB"/>
              </w:rPr>
              <w:t>d</w:t>
            </w:r>
            <w:r w:rsidR="00AA50D8" w:rsidRPr="00CD586E">
              <w:rPr>
                <w:color w:val="000000" w:themeColor="text1"/>
                <w:sz w:val="20"/>
                <w:szCs w:val="20"/>
                <w:lang w:val="en-GB"/>
              </w:rPr>
              <w:t xml:space="preserve">evelopment </w:t>
            </w:r>
            <w:r w:rsidR="000D74DA">
              <w:rPr>
                <w:color w:val="000000" w:themeColor="text1"/>
                <w:sz w:val="20"/>
                <w:szCs w:val="20"/>
                <w:lang w:val="en-GB"/>
              </w:rPr>
              <w:t>a</w:t>
            </w:r>
            <w:r w:rsidR="00AA50D8" w:rsidRPr="00CD586E">
              <w:rPr>
                <w:color w:val="000000" w:themeColor="text1"/>
                <w:sz w:val="20"/>
                <w:szCs w:val="20"/>
                <w:lang w:val="en-GB"/>
              </w:rPr>
              <w:t xml:space="preserve">dvisors </w:t>
            </w:r>
            <w:r w:rsidR="216AFDDE" w:rsidRPr="00CD586E">
              <w:rPr>
                <w:color w:val="000000" w:themeColor="text1"/>
                <w:sz w:val="20"/>
                <w:szCs w:val="20"/>
                <w:lang w:val="en-GB"/>
              </w:rPr>
              <w:t xml:space="preserve">in 60 countries to provide the </w:t>
            </w:r>
            <w:r w:rsidR="000D74DA">
              <w:rPr>
                <w:color w:val="000000" w:themeColor="text1"/>
                <w:sz w:val="20"/>
                <w:szCs w:val="20"/>
                <w:lang w:val="en-GB"/>
              </w:rPr>
              <w:t>r</w:t>
            </w:r>
            <w:r w:rsidR="00AA50D8" w:rsidRPr="00CD586E">
              <w:rPr>
                <w:color w:val="000000" w:themeColor="text1"/>
                <w:sz w:val="20"/>
                <w:szCs w:val="20"/>
                <w:lang w:val="en-GB"/>
              </w:rPr>
              <w:t xml:space="preserve">esident </w:t>
            </w:r>
            <w:r w:rsidR="000D74DA">
              <w:rPr>
                <w:color w:val="000000" w:themeColor="text1"/>
                <w:sz w:val="20"/>
                <w:szCs w:val="20"/>
                <w:lang w:val="en-GB"/>
              </w:rPr>
              <w:t>c</w:t>
            </w:r>
            <w:r w:rsidR="00AA50D8" w:rsidRPr="00CD586E">
              <w:rPr>
                <w:color w:val="000000" w:themeColor="text1"/>
                <w:sz w:val="20"/>
                <w:szCs w:val="20"/>
                <w:lang w:val="en-GB"/>
              </w:rPr>
              <w:t xml:space="preserve">oordinator </w:t>
            </w:r>
            <w:r w:rsidR="216AFDDE" w:rsidRPr="00CD586E">
              <w:rPr>
                <w:color w:val="000000" w:themeColor="text1"/>
                <w:sz w:val="20"/>
                <w:szCs w:val="20"/>
                <w:lang w:val="en-GB"/>
              </w:rPr>
              <w:t>with cross</w:t>
            </w:r>
            <w:r w:rsidR="00AA50D8" w:rsidRPr="00CD586E">
              <w:rPr>
                <w:color w:val="000000" w:themeColor="text1"/>
                <w:sz w:val="20"/>
                <w:szCs w:val="20"/>
                <w:lang w:val="en-GB"/>
              </w:rPr>
              <w:t>-</w:t>
            </w:r>
            <w:r w:rsidR="216AFDDE" w:rsidRPr="00CD586E">
              <w:rPr>
                <w:color w:val="000000" w:themeColor="text1"/>
                <w:sz w:val="20"/>
                <w:szCs w:val="20"/>
                <w:lang w:val="en-GB"/>
              </w:rPr>
              <w:t xml:space="preserve">pillar </w:t>
            </w:r>
            <w:r w:rsidR="50E17160" w:rsidRPr="00CD586E">
              <w:rPr>
                <w:color w:val="000000" w:themeColor="text1"/>
                <w:sz w:val="20"/>
                <w:szCs w:val="20"/>
                <w:lang w:val="en-GB"/>
              </w:rPr>
              <w:t xml:space="preserve">coordination and coherence through provision of </w:t>
            </w:r>
            <w:r w:rsidR="216AFDDE" w:rsidRPr="00CD586E">
              <w:rPr>
                <w:color w:val="000000" w:themeColor="text1"/>
                <w:sz w:val="20"/>
                <w:szCs w:val="20"/>
                <w:lang w:val="en-GB"/>
              </w:rPr>
              <w:t>analytics and plan</w:t>
            </w:r>
            <w:r w:rsidR="00F76181" w:rsidRPr="00CD586E">
              <w:rPr>
                <w:color w:val="000000" w:themeColor="text1"/>
                <w:sz w:val="20"/>
                <w:szCs w:val="20"/>
                <w:lang w:val="en-GB"/>
              </w:rPr>
              <w:t>ned</w:t>
            </w:r>
            <w:r w:rsidR="216AFDDE" w:rsidRPr="00CD586E">
              <w:rPr>
                <w:color w:val="000000" w:themeColor="text1"/>
                <w:sz w:val="20"/>
                <w:szCs w:val="20"/>
                <w:lang w:val="en-GB"/>
              </w:rPr>
              <w:t xml:space="preserve"> response</w:t>
            </w:r>
            <w:r w:rsidR="00F76181" w:rsidRPr="00CD586E">
              <w:rPr>
                <w:color w:val="000000" w:themeColor="text1"/>
                <w:sz w:val="20"/>
                <w:szCs w:val="20"/>
                <w:lang w:val="en-GB"/>
              </w:rPr>
              <w:t>s</w:t>
            </w:r>
            <w:r w:rsidR="00B375DF" w:rsidRPr="00CD586E">
              <w:rPr>
                <w:sz w:val="20"/>
                <w:szCs w:val="20"/>
                <w:lang w:val="en-GB"/>
              </w:rPr>
              <w:t>.</w:t>
            </w:r>
            <w:r w:rsidR="5DAEC9E9" w:rsidRPr="00CD586E">
              <w:rPr>
                <w:sz w:val="20"/>
                <w:szCs w:val="20"/>
                <w:lang w:val="en-GB"/>
              </w:rPr>
              <w:t xml:space="preserve"> Included in this engagement is a strong collaboration with </w:t>
            </w:r>
            <w:r w:rsidR="00814FF6" w:rsidRPr="00CD586E">
              <w:rPr>
                <w:sz w:val="20"/>
                <w:szCs w:val="20"/>
                <w:lang w:val="en-GB"/>
              </w:rPr>
              <w:t xml:space="preserve">IFIs </w:t>
            </w:r>
            <w:r w:rsidR="5DAEC9E9" w:rsidRPr="00CD586E">
              <w:rPr>
                <w:sz w:val="20"/>
                <w:szCs w:val="20"/>
                <w:lang w:val="en-GB"/>
              </w:rPr>
              <w:t xml:space="preserve">in different settings, </w:t>
            </w:r>
            <w:r w:rsidR="004F671B" w:rsidRPr="00CD586E">
              <w:rPr>
                <w:sz w:val="20"/>
                <w:szCs w:val="20"/>
                <w:lang w:val="en-GB"/>
              </w:rPr>
              <w:t xml:space="preserve">including through </w:t>
            </w:r>
            <w:r w:rsidR="5DAEC9E9" w:rsidRPr="00CD586E">
              <w:rPr>
                <w:sz w:val="20"/>
                <w:szCs w:val="20"/>
                <w:lang w:val="en-GB"/>
              </w:rPr>
              <w:t>joint analysis/assessment</w:t>
            </w:r>
            <w:r w:rsidR="004F671B" w:rsidRPr="00CD586E">
              <w:rPr>
                <w:sz w:val="20"/>
                <w:szCs w:val="20"/>
                <w:lang w:val="en-GB"/>
              </w:rPr>
              <w:t>s</w:t>
            </w:r>
            <w:r w:rsidR="0046102A" w:rsidRPr="00CD586E">
              <w:rPr>
                <w:sz w:val="20"/>
                <w:szCs w:val="20"/>
                <w:lang w:val="en-GB"/>
              </w:rPr>
              <w:t xml:space="preserve"> </w:t>
            </w:r>
            <w:r w:rsidR="5DAEC9E9" w:rsidRPr="00CD586E">
              <w:rPr>
                <w:sz w:val="20"/>
                <w:szCs w:val="20"/>
                <w:lang w:val="en-GB"/>
              </w:rPr>
              <w:t>and dialogue with governments and national counterparts, particularly in fr</w:t>
            </w:r>
            <w:r w:rsidR="21A0B577" w:rsidRPr="00CD586E">
              <w:rPr>
                <w:sz w:val="20"/>
                <w:szCs w:val="20"/>
                <w:lang w:val="en-GB"/>
              </w:rPr>
              <w:t>agile and conflict settings.</w:t>
            </w:r>
          </w:p>
        </w:tc>
      </w:tr>
      <w:tr w:rsidR="00F4038D" w:rsidRPr="00CD586E" w14:paraId="65D48C85" w14:textId="77777777" w:rsidTr="00BF4A87">
        <w:trPr>
          <w:trHeight w:val="534"/>
        </w:trPr>
        <w:tc>
          <w:tcPr>
            <w:tcW w:w="5030" w:type="dxa"/>
            <w:shd w:val="clear" w:color="auto" w:fill="auto"/>
          </w:tcPr>
          <w:p w14:paraId="34D1D513" w14:textId="65EF7E08" w:rsidR="00F4038D" w:rsidRPr="00CD586E" w:rsidRDefault="00F4038D" w:rsidP="001C1222">
            <w:pPr>
              <w:ind w:left="330" w:hanging="360"/>
              <w:rPr>
                <w:sz w:val="20"/>
                <w:szCs w:val="20"/>
                <w:lang w:val="en-GB"/>
              </w:rPr>
            </w:pPr>
            <w:r w:rsidRPr="00CD586E">
              <w:rPr>
                <w:sz w:val="20"/>
                <w:szCs w:val="20"/>
                <w:lang w:val="en-GB"/>
              </w:rPr>
              <w:t>8.1 Undertake review of partnerships in crisis</w:t>
            </w:r>
            <w:r w:rsidR="00A33BCE" w:rsidRPr="00CD586E">
              <w:rPr>
                <w:sz w:val="20"/>
                <w:szCs w:val="20"/>
                <w:lang w:val="en-GB"/>
              </w:rPr>
              <w:t>/fragile</w:t>
            </w:r>
            <w:r w:rsidRPr="00CD586E">
              <w:rPr>
                <w:sz w:val="20"/>
                <w:szCs w:val="20"/>
                <w:lang w:val="en-GB"/>
              </w:rPr>
              <w:t xml:space="preserve"> contexts,</w:t>
            </w:r>
            <w:r w:rsidR="00783460" w:rsidRPr="00CD586E">
              <w:rPr>
                <w:sz w:val="20"/>
                <w:szCs w:val="20"/>
                <w:lang w:val="en-GB"/>
              </w:rPr>
              <w:t xml:space="preserve"> </w:t>
            </w:r>
            <w:r w:rsidRPr="00CD586E">
              <w:rPr>
                <w:sz w:val="20"/>
                <w:szCs w:val="20"/>
                <w:lang w:val="en-GB"/>
              </w:rPr>
              <w:t>to ensur</w:t>
            </w:r>
            <w:r w:rsidR="00B122D5" w:rsidRPr="00CD586E">
              <w:rPr>
                <w:sz w:val="20"/>
                <w:szCs w:val="20"/>
                <w:lang w:val="en-GB"/>
              </w:rPr>
              <w:t>e partnerships are</w:t>
            </w:r>
            <w:r w:rsidRPr="00CD586E">
              <w:rPr>
                <w:sz w:val="20"/>
                <w:szCs w:val="20"/>
                <w:lang w:val="en-GB"/>
              </w:rPr>
              <w:t xml:space="preserve"> sufficien</w:t>
            </w:r>
            <w:r w:rsidR="00B122D5" w:rsidRPr="00CD586E">
              <w:rPr>
                <w:sz w:val="20"/>
                <w:szCs w:val="20"/>
                <w:lang w:val="en-GB"/>
              </w:rPr>
              <w:t>t</w:t>
            </w:r>
            <w:r w:rsidRPr="00CD586E">
              <w:rPr>
                <w:sz w:val="20"/>
                <w:szCs w:val="20"/>
                <w:lang w:val="en-GB"/>
              </w:rPr>
              <w:t xml:space="preserve"> and fit for purpose</w:t>
            </w:r>
            <w:r w:rsidR="00B122D5" w:rsidRPr="00CD586E">
              <w:rPr>
                <w:sz w:val="20"/>
                <w:szCs w:val="20"/>
                <w:lang w:val="en-GB"/>
              </w:rPr>
              <w:t xml:space="preserve"> following the </w:t>
            </w:r>
            <w:r w:rsidR="000D74DA">
              <w:rPr>
                <w:sz w:val="20"/>
                <w:szCs w:val="20"/>
                <w:lang w:val="en-GB"/>
              </w:rPr>
              <w:t>delinking of the resident coordinator system from UNDP</w:t>
            </w:r>
            <w:r w:rsidR="00B122D5" w:rsidRPr="00CD586E">
              <w:rPr>
                <w:sz w:val="20"/>
                <w:szCs w:val="20"/>
                <w:lang w:val="en-GB"/>
              </w:rPr>
              <w:t>;</w:t>
            </w:r>
            <w:r w:rsidR="00783460" w:rsidRPr="00CD586E">
              <w:rPr>
                <w:sz w:val="20"/>
                <w:szCs w:val="20"/>
                <w:lang w:val="en-GB"/>
              </w:rPr>
              <w:t xml:space="preserve"> </w:t>
            </w:r>
            <w:r w:rsidRPr="00CD586E">
              <w:rPr>
                <w:sz w:val="20"/>
                <w:szCs w:val="20"/>
                <w:lang w:val="en-GB"/>
              </w:rPr>
              <w:t xml:space="preserve">identify gaps and opportunities </w:t>
            </w:r>
          </w:p>
        </w:tc>
        <w:tc>
          <w:tcPr>
            <w:tcW w:w="2093" w:type="dxa"/>
            <w:gridSpan w:val="2"/>
            <w:shd w:val="clear" w:color="auto" w:fill="auto"/>
          </w:tcPr>
          <w:p w14:paraId="70E7FB89" w14:textId="6B2FE0B9" w:rsidR="00F4038D" w:rsidRPr="00CD586E" w:rsidRDefault="00F4038D" w:rsidP="00B935F1">
            <w:pPr>
              <w:ind w:firstLine="8"/>
              <w:rPr>
                <w:sz w:val="20"/>
                <w:szCs w:val="20"/>
                <w:lang w:val="en-GB"/>
              </w:rPr>
            </w:pPr>
            <w:r w:rsidRPr="00CD586E">
              <w:rPr>
                <w:sz w:val="20"/>
                <w:szCs w:val="20"/>
                <w:lang w:val="en-GB"/>
              </w:rPr>
              <w:t>End 2021</w:t>
            </w:r>
          </w:p>
        </w:tc>
        <w:tc>
          <w:tcPr>
            <w:tcW w:w="2341" w:type="dxa"/>
            <w:gridSpan w:val="2"/>
            <w:shd w:val="clear" w:color="auto" w:fill="auto"/>
          </w:tcPr>
          <w:p w14:paraId="0EA9BB79" w14:textId="1FD040BF" w:rsidR="00F4038D" w:rsidRPr="00CD586E" w:rsidRDefault="00CC61CC" w:rsidP="00B935F1">
            <w:pPr>
              <w:rPr>
                <w:sz w:val="20"/>
                <w:szCs w:val="20"/>
                <w:lang w:val="en-GB"/>
              </w:rPr>
            </w:pPr>
            <w:r>
              <w:rPr>
                <w:sz w:val="20"/>
                <w:szCs w:val="20"/>
                <w:lang w:val="en-GB"/>
              </w:rPr>
              <w:t>Crisis Bureau</w:t>
            </w:r>
            <w:r w:rsidR="00F4038D" w:rsidRPr="00CD586E">
              <w:rPr>
                <w:sz w:val="20"/>
                <w:szCs w:val="20"/>
                <w:lang w:val="en-GB"/>
              </w:rPr>
              <w:t>/CFPET</w:t>
            </w:r>
            <w:r w:rsidR="00A513D3" w:rsidRPr="00CD586E">
              <w:rPr>
                <w:sz w:val="20"/>
                <w:szCs w:val="20"/>
                <w:lang w:val="en-GB"/>
              </w:rPr>
              <w:t>,</w:t>
            </w:r>
            <w:r w:rsidR="00783460" w:rsidRPr="00CD586E">
              <w:rPr>
                <w:sz w:val="20"/>
                <w:szCs w:val="20"/>
                <w:lang w:val="en-GB"/>
              </w:rPr>
              <w:t xml:space="preserve"> BERA</w:t>
            </w:r>
            <w:r w:rsidR="00D319F1" w:rsidRPr="00CD586E">
              <w:rPr>
                <w:sz w:val="20"/>
                <w:szCs w:val="20"/>
                <w:lang w:val="en-GB"/>
              </w:rPr>
              <w:t xml:space="preserve">, </w:t>
            </w:r>
            <w:r w:rsidR="000D74DA">
              <w:rPr>
                <w:sz w:val="20"/>
                <w:szCs w:val="20"/>
                <w:lang w:val="en-GB"/>
              </w:rPr>
              <w:t>regional bureaux</w:t>
            </w:r>
            <w:r w:rsidR="000D74DA" w:rsidRPr="00CD586E">
              <w:rPr>
                <w:sz w:val="20"/>
                <w:szCs w:val="20"/>
                <w:lang w:val="en-GB"/>
              </w:rPr>
              <w:t xml:space="preserve"> </w:t>
            </w:r>
          </w:p>
        </w:tc>
        <w:tc>
          <w:tcPr>
            <w:tcW w:w="1976" w:type="dxa"/>
            <w:gridSpan w:val="2"/>
            <w:shd w:val="clear" w:color="auto" w:fill="auto"/>
          </w:tcPr>
          <w:p w14:paraId="2089B872" w14:textId="77777777" w:rsidR="00F4038D" w:rsidRPr="00CD586E" w:rsidRDefault="00F4038D" w:rsidP="00B935F1">
            <w:pPr>
              <w:ind w:left="66"/>
              <w:rPr>
                <w:sz w:val="20"/>
                <w:szCs w:val="20"/>
                <w:lang w:val="en-GB"/>
              </w:rPr>
            </w:pPr>
          </w:p>
        </w:tc>
        <w:tc>
          <w:tcPr>
            <w:tcW w:w="1960" w:type="dxa"/>
            <w:gridSpan w:val="2"/>
            <w:shd w:val="clear" w:color="auto" w:fill="auto"/>
          </w:tcPr>
          <w:p w14:paraId="5E75BCB0" w14:textId="77777777" w:rsidR="00F4038D" w:rsidRPr="00CD586E" w:rsidDel="000C3A4D" w:rsidRDefault="00F4038D" w:rsidP="00B935F1">
            <w:pPr>
              <w:ind w:left="72"/>
              <w:rPr>
                <w:sz w:val="20"/>
                <w:szCs w:val="20"/>
                <w:lang w:val="en-GB"/>
              </w:rPr>
            </w:pPr>
          </w:p>
        </w:tc>
      </w:tr>
      <w:tr w:rsidR="00F4038D" w:rsidRPr="00CD586E" w14:paraId="33836020" w14:textId="77777777" w:rsidTr="00BF4A87">
        <w:trPr>
          <w:trHeight w:val="534"/>
        </w:trPr>
        <w:tc>
          <w:tcPr>
            <w:tcW w:w="5030" w:type="dxa"/>
            <w:shd w:val="clear" w:color="auto" w:fill="auto"/>
          </w:tcPr>
          <w:p w14:paraId="4F359488" w14:textId="2FC2E973" w:rsidR="00783460" w:rsidRPr="00CD586E" w:rsidDel="00F4038D" w:rsidRDefault="00F4038D" w:rsidP="00A71E33">
            <w:pPr>
              <w:ind w:left="330" w:hanging="360"/>
              <w:rPr>
                <w:sz w:val="20"/>
                <w:szCs w:val="20"/>
                <w:lang w:val="en-GB"/>
              </w:rPr>
            </w:pPr>
            <w:r w:rsidRPr="00CD586E">
              <w:rPr>
                <w:sz w:val="20"/>
                <w:szCs w:val="20"/>
                <w:lang w:val="en-GB"/>
              </w:rPr>
              <w:t xml:space="preserve">8.2 </w:t>
            </w:r>
            <w:r w:rsidR="00783460" w:rsidRPr="00CD586E">
              <w:rPr>
                <w:sz w:val="20"/>
                <w:szCs w:val="20"/>
                <w:lang w:val="en-GB"/>
              </w:rPr>
              <w:t xml:space="preserve">Ensure continued engagement with </w:t>
            </w:r>
            <w:r w:rsidRPr="00CD586E">
              <w:rPr>
                <w:sz w:val="20"/>
                <w:szCs w:val="20"/>
                <w:lang w:val="en-GB"/>
              </w:rPr>
              <w:t>U</w:t>
            </w:r>
            <w:r w:rsidR="000D74DA">
              <w:rPr>
                <w:sz w:val="20"/>
                <w:szCs w:val="20"/>
                <w:lang w:val="en-GB"/>
              </w:rPr>
              <w:t xml:space="preserve">nited </w:t>
            </w:r>
            <w:r w:rsidRPr="00CD586E">
              <w:rPr>
                <w:sz w:val="20"/>
                <w:szCs w:val="20"/>
                <w:lang w:val="en-GB"/>
              </w:rPr>
              <w:t>N</w:t>
            </w:r>
            <w:r w:rsidR="000D74DA">
              <w:rPr>
                <w:sz w:val="20"/>
                <w:szCs w:val="20"/>
                <w:lang w:val="en-GB"/>
              </w:rPr>
              <w:t>ations</w:t>
            </w:r>
            <w:r w:rsidR="00783460" w:rsidRPr="00CD586E">
              <w:rPr>
                <w:sz w:val="20"/>
                <w:szCs w:val="20"/>
                <w:lang w:val="en-GB"/>
              </w:rPr>
              <w:t xml:space="preserve"> system-wide review of integration</w:t>
            </w:r>
            <w:r w:rsidRPr="00CD586E">
              <w:rPr>
                <w:sz w:val="20"/>
                <w:szCs w:val="20"/>
                <w:lang w:val="en-GB"/>
              </w:rPr>
              <w:t xml:space="preserve"> </w:t>
            </w:r>
            <w:r w:rsidR="00783460" w:rsidRPr="00CD586E">
              <w:rPr>
                <w:sz w:val="20"/>
                <w:szCs w:val="20"/>
                <w:lang w:val="en-GB"/>
              </w:rPr>
              <w:t xml:space="preserve">and </w:t>
            </w:r>
            <w:r w:rsidR="00A33BCE" w:rsidRPr="00CD586E">
              <w:rPr>
                <w:sz w:val="20"/>
                <w:szCs w:val="20"/>
                <w:lang w:val="en-GB"/>
              </w:rPr>
              <w:t>implement</w:t>
            </w:r>
            <w:r w:rsidR="00783460" w:rsidRPr="00CD586E">
              <w:rPr>
                <w:sz w:val="20"/>
                <w:szCs w:val="20"/>
                <w:lang w:val="en-GB"/>
              </w:rPr>
              <w:t xml:space="preserve"> its recommendations in order to strengthen collaboration with the U</w:t>
            </w:r>
            <w:r w:rsidR="000D74DA">
              <w:rPr>
                <w:sz w:val="20"/>
                <w:szCs w:val="20"/>
                <w:lang w:val="en-GB"/>
              </w:rPr>
              <w:t xml:space="preserve">nited </w:t>
            </w:r>
            <w:r w:rsidR="00783460" w:rsidRPr="00CD586E">
              <w:rPr>
                <w:sz w:val="20"/>
                <w:szCs w:val="20"/>
                <w:lang w:val="en-GB"/>
              </w:rPr>
              <w:t>N</w:t>
            </w:r>
            <w:r w:rsidR="000D74DA">
              <w:rPr>
                <w:sz w:val="20"/>
                <w:szCs w:val="20"/>
                <w:lang w:val="en-GB"/>
              </w:rPr>
              <w:t>ations</w:t>
            </w:r>
            <w:r w:rsidR="00783460" w:rsidRPr="00CD586E">
              <w:rPr>
                <w:sz w:val="20"/>
                <w:szCs w:val="20"/>
                <w:lang w:val="en-GB"/>
              </w:rPr>
              <w:t xml:space="preserve"> peace and security pillar </w:t>
            </w:r>
          </w:p>
        </w:tc>
        <w:tc>
          <w:tcPr>
            <w:tcW w:w="2093" w:type="dxa"/>
            <w:gridSpan w:val="2"/>
            <w:shd w:val="clear" w:color="auto" w:fill="auto"/>
          </w:tcPr>
          <w:p w14:paraId="55900BD5" w14:textId="4F2B9197" w:rsidR="00F4038D" w:rsidRPr="00CD586E" w:rsidDel="00F4038D" w:rsidRDefault="00783460" w:rsidP="00B935F1">
            <w:pPr>
              <w:ind w:firstLine="8"/>
              <w:rPr>
                <w:sz w:val="20"/>
                <w:szCs w:val="20"/>
                <w:lang w:val="en-GB"/>
              </w:rPr>
            </w:pPr>
            <w:r w:rsidRPr="00CD586E">
              <w:rPr>
                <w:sz w:val="20"/>
                <w:szCs w:val="20"/>
                <w:lang w:val="en-GB"/>
              </w:rPr>
              <w:t>End 2021</w:t>
            </w:r>
          </w:p>
        </w:tc>
        <w:tc>
          <w:tcPr>
            <w:tcW w:w="2341" w:type="dxa"/>
            <w:gridSpan w:val="2"/>
            <w:shd w:val="clear" w:color="auto" w:fill="auto"/>
          </w:tcPr>
          <w:p w14:paraId="1222CFD6" w14:textId="1350AD9D" w:rsidR="00F4038D" w:rsidRPr="00CD586E" w:rsidDel="00F4038D" w:rsidRDefault="00CC61CC" w:rsidP="00B935F1">
            <w:pPr>
              <w:rPr>
                <w:sz w:val="20"/>
                <w:szCs w:val="20"/>
                <w:lang w:val="en-GB"/>
              </w:rPr>
            </w:pPr>
            <w:r>
              <w:rPr>
                <w:sz w:val="20"/>
                <w:szCs w:val="20"/>
                <w:lang w:val="en-GB"/>
              </w:rPr>
              <w:t>Crisis Bureau</w:t>
            </w:r>
            <w:r w:rsidR="00783460" w:rsidRPr="00CD586E">
              <w:rPr>
                <w:sz w:val="20"/>
                <w:szCs w:val="20"/>
                <w:lang w:val="en-GB"/>
              </w:rPr>
              <w:t>/CFPET</w:t>
            </w:r>
            <w:r w:rsidR="00A513D3" w:rsidRPr="00CD586E">
              <w:rPr>
                <w:sz w:val="20"/>
                <w:szCs w:val="20"/>
                <w:lang w:val="en-GB"/>
              </w:rPr>
              <w:t>,</w:t>
            </w:r>
            <w:r w:rsidR="00783460" w:rsidRPr="00CD586E">
              <w:rPr>
                <w:sz w:val="20"/>
                <w:szCs w:val="20"/>
                <w:lang w:val="en-GB"/>
              </w:rPr>
              <w:t xml:space="preserve"> BERA</w:t>
            </w:r>
          </w:p>
        </w:tc>
        <w:tc>
          <w:tcPr>
            <w:tcW w:w="1976" w:type="dxa"/>
            <w:gridSpan w:val="2"/>
            <w:shd w:val="clear" w:color="auto" w:fill="auto"/>
          </w:tcPr>
          <w:p w14:paraId="5C8BF5F8" w14:textId="77777777" w:rsidR="00F4038D" w:rsidRPr="00CD586E" w:rsidRDefault="00F4038D" w:rsidP="00B935F1">
            <w:pPr>
              <w:ind w:left="66"/>
              <w:rPr>
                <w:sz w:val="20"/>
                <w:szCs w:val="20"/>
                <w:lang w:val="en-GB"/>
              </w:rPr>
            </w:pPr>
          </w:p>
        </w:tc>
        <w:tc>
          <w:tcPr>
            <w:tcW w:w="1960" w:type="dxa"/>
            <w:gridSpan w:val="2"/>
            <w:shd w:val="clear" w:color="auto" w:fill="auto"/>
          </w:tcPr>
          <w:p w14:paraId="006811E6" w14:textId="588ABAAB" w:rsidR="00F4038D" w:rsidRPr="00CD586E" w:rsidDel="00F4038D" w:rsidRDefault="00A71E33" w:rsidP="00B935F1">
            <w:pPr>
              <w:ind w:left="72"/>
              <w:rPr>
                <w:sz w:val="20"/>
                <w:szCs w:val="20"/>
                <w:lang w:val="en-GB"/>
              </w:rPr>
            </w:pPr>
            <w:r w:rsidRPr="00CD586E">
              <w:rPr>
                <w:sz w:val="20"/>
                <w:szCs w:val="20"/>
                <w:lang w:val="en-GB"/>
              </w:rPr>
              <w:t>Initiated</w:t>
            </w:r>
          </w:p>
        </w:tc>
      </w:tr>
      <w:tr w:rsidR="00A71E33" w:rsidRPr="00CD586E" w14:paraId="1ED6B46A" w14:textId="77777777" w:rsidTr="00BF4A87">
        <w:trPr>
          <w:trHeight w:val="534"/>
        </w:trPr>
        <w:tc>
          <w:tcPr>
            <w:tcW w:w="5030" w:type="dxa"/>
            <w:shd w:val="clear" w:color="auto" w:fill="auto"/>
          </w:tcPr>
          <w:p w14:paraId="60F38D93" w14:textId="283B5CB6" w:rsidR="00A71E33" w:rsidRPr="00CD586E" w:rsidDel="00F4038D" w:rsidRDefault="00A71E33" w:rsidP="00A71E33">
            <w:pPr>
              <w:ind w:left="330" w:hanging="360"/>
              <w:rPr>
                <w:sz w:val="20"/>
                <w:szCs w:val="20"/>
                <w:lang w:val="en-GB"/>
              </w:rPr>
            </w:pPr>
            <w:r w:rsidRPr="00CD586E">
              <w:rPr>
                <w:sz w:val="20"/>
                <w:szCs w:val="20"/>
                <w:lang w:val="en-GB"/>
              </w:rPr>
              <w:t>8.3 Build on existing partnerships with</w:t>
            </w:r>
            <w:r w:rsidR="00814FF6" w:rsidRPr="00CD586E">
              <w:rPr>
                <w:sz w:val="20"/>
                <w:szCs w:val="20"/>
                <w:lang w:val="en-GB"/>
              </w:rPr>
              <w:t xml:space="preserve"> IFIs </w:t>
            </w:r>
            <w:r w:rsidR="00F86CBE" w:rsidRPr="00CD586E">
              <w:rPr>
                <w:sz w:val="20"/>
                <w:szCs w:val="20"/>
                <w:lang w:val="en-GB"/>
              </w:rPr>
              <w:t xml:space="preserve">(including tripartite partnership with </w:t>
            </w:r>
            <w:r w:rsidR="000D74DA">
              <w:rPr>
                <w:sz w:val="20"/>
                <w:szCs w:val="20"/>
                <w:lang w:val="en-GB"/>
              </w:rPr>
              <w:t xml:space="preserve">the </w:t>
            </w:r>
            <w:r w:rsidR="00814FF6" w:rsidRPr="00CD586E">
              <w:rPr>
                <w:sz w:val="20"/>
                <w:szCs w:val="20"/>
                <w:lang w:val="en-GB"/>
              </w:rPr>
              <w:t>W</w:t>
            </w:r>
            <w:r w:rsidR="000D74DA">
              <w:rPr>
                <w:sz w:val="20"/>
                <w:szCs w:val="20"/>
                <w:lang w:val="en-GB"/>
              </w:rPr>
              <w:t xml:space="preserve">orld </w:t>
            </w:r>
            <w:r w:rsidR="00814FF6" w:rsidRPr="00CD586E">
              <w:rPr>
                <w:sz w:val="20"/>
                <w:szCs w:val="20"/>
                <w:lang w:val="en-GB"/>
              </w:rPr>
              <w:t>B</w:t>
            </w:r>
            <w:r w:rsidR="000D74DA">
              <w:rPr>
                <w:sz w:val="20"/>
                <w:szCs w:val="20"/>
                <w:lang w:val="en-GB"/>
              </w:rPr>
              <w:t>ank</w:t>
            </w:r>
            <w:r w:rsidR="00814FF6" w:rsidRPr="00CD586E">
              <w:rPr>
                <w:sz w:val="20"/>
                <w:szCs w:val="20"/>
                <w:lang w:val="en-GB"/>
              </w:rPr>
              <w:t xml:space="preserve"> and</w:t>
            </w:r>
            <w:r w:rsidR="00E75D2A" w:rsidRPr="00CD586E">
              <w:rPr>
                <w:sz w:val="20"/>
                <w:szCs w:val="20"/>
                <w:lang w:val="en-GB"/>
              </w:rPr>
              <w:t xml:space="preserve"> </w:t>
            </w:r>
            <w:r w:rsidR="00F86CBE" w:rsidRPr="00CD586E">
              <w:rPr>
                <w:sz w:val="20"/>
                <w:szCs w:val="20"/>
                <w:lang w:val="en-GB"/>
              </w:rPr>
              <w:t>E</w:t>
            </w:r>
            <w:r w:rsidR="000D74DA">
              <w:rPr>
                <w:sz w:val="20"/>
                <w:szCs w:val="20"/>
                <w:lang w:val="en-GB"/>
              </w:rPr>
              <w:t xml:space="preserve">uropean </w:t>
            </w:r>
            <w:r w:rsidR="00F86CBE" w:rsidRPr="00CD586E">
              <w:rPr>
                <w:sz w:val="20"/>
                <w:szCs w:val="20"/>
                <w:lang w:val="en-GB"/>
              </w:rPr>
              <w:t>U</w:t>
            </w:r>
            <w:r w:rsidR="000D74DA">
              <w:rPr>
                <w:sz w:val="20"/>
                <w:szCs w:val="20"/>
                <w:lang w:val="en-GB"/>
              </w:rPr>
              <w:t>nion</w:t>
            </w:r>
            <w:r w:rsidR="00F86CBE" w:rsidRPr="00CD586E">
              <w:rPr>
                <w:sz w:val="20"/>
                <w:szCs w:val="20"/>
                <w:lang w:val="en-GB"/>
              </w:rPr>
              <w:t xml:space="preserve"> on post-crisis recovery efforts), </w:t>
            </w:r>
            <w:r w:rsidRPr="00CD586E">
              <w:rPr>
                <w:sz w:val="20"/>
                <w:szCs w:val="20"/>
                <w:lang w:val="en-GB"/>
              </w:rPr>
              <w:t xml:space="preserve">to identify thematic initiatives in key areas of prevention and response, leveraging </w:t>
            </w:r>
            <w:r w:rsidR="000D74DA">
              <w:rPr>
                <w:sz w:val="20"/>
                <w:szCs w:val="20"/>
                <w:lang w:val="en-GB"/>
              </w:rPr>
              <w:t xml:space="preserve">the </w:t>
            </w:r>
            <w:r w:rsidRPr="00CD586E">
              <w:rPr>
                <w:sz w:val="20"/>
                <w:szCs w:val="20"/>
                <w:lang w:val="en-GB"/>
              </w:rPr>
              <w:t>UNDP comparative advantage</w:t>
            </w:r>
          </w:p>
        </w:tc>
        <w:tc>
          <w:tcPr>
            <w:tcW w:w="2093" w:type="dxa"/>
            <w:gridSpan w:val="2"/>
            <w:shd w:val="clear" w:color="auto" w:fill="auto"/>
          </w:tcPr>
          <w:p w14:paraId="7A8B36A3" w14:textId="77777777" w:rsidR="00A71E33" w:rsidRPr="00CD586E" w:rsidDel="00F4038D" w:rsidRDefault="00A71E33" w:rsidP="00A71E33">
            <w:pPr>
              <w:ind w:firstLine="8"/>
              <w:rPr>
                <w:sz w:val="20"/>
                <w:szCs w:val="20"/>
                <w:lang w:val="en-GB"/>
              </w:rPr>
            </w:pPr>
            <w:r w:rsidRPr="00CD586E">
              <w:rPr>
                <w:sz w:val="20"/>
                <w:szCs w:val="20"/>
                <w:lang w:val="en-GB"/>
              </w:rPr>
              <w:t>End 2021</w:t>
            </w:r>
          </w:p>
        </w:tc>
        <w:tc>
          <w:tcPr>
            <w:tcW w:w="2341" w:type="dxa"/>
            <w:gridSpan w:val="2"/>
            <w:shd w:val="clear" w:color="auto" w:fill="auto"/>
          </w:tcPr>
          <w:p w14:paraId="49BC142F" w14:textId="2899B05D" w:rsidR="00A71E33" w:rsidRPr="00CD586E" w:rsidDel="00F4038D" w:rsidRDefault="00CC61CC" w:rsidP="00A71E33">
            <w:pPr>
              <w:rPr>
                <w:sz w:val="20"/>
                <w:szCs w:val="20"/>
                <w:lang w:val="en-GB"/>
              </w:rPr>
            </w:pPr>
            <w:r>
              <w:rPr>
                <w:sz w:val="20"/>
                <w:szCs w:val="20"/>
                <w:lang w:val="en-GB"/>
              </w:rPr>
              <w:t>Crisis Bureau</w:t>
            </w:r>
            <w:r w:rsidR="00A71E33" w:rsidRPr="00CD586E">
              <w:rPr>
                <w:sz w:val="20"/>
                <w:szCs w:val="20"/>
                <w:lang w:val="en-GB"/>
              </w:rPr>
              <w:t>/CFPET</w:t>
            </w:r>
            <w:r w:rsidR="00A513D3" w:rsidRPr="00CD586E">
              <w:rPr>
                <w:sz w:val="20"/>
                <w:szCs w:val="20"/>
                <w:lang w:val="en-GB"/>
              </w:rPr>
              <w:t>,</w:t>
            </w:r>
            <w:r w:rsidR="00A71E33" w:rsidRPr="00CD586E">
              <w:rPr>
                <w:sz w:val="20"/>
                <w:szCs w:val="20"/>
                <w:lang w:val="en-GB"/>
              </w:rPr>
              <w:t xml:space="preserve"> BERA</w:t>
            </w:r>
          </w:p>
        </w:tc>
        <w:tc>
          <w:tcPr>
            <w:tcW w:w="1976" w:type="dxa"/>
            <w:gridSpan w:val="2"/>
            <w:shd w:val="clear" w:color="auto" w:fill="auto"/>
          </w:tcPr>
          <w:p w14:paraId="4F5F2A69" w14:textId="77777777" w:rsidR="00A71E33" w:rsidRPr="00CD586E" w:rsidRDefault="00A71E33" w:rsidP="00A71E33">
            <w:pPr>
              <w:ind w:left="66"/>
              <w:rPr>
                <w:sz w:val="20"/>
                <w:szCs w:val="20"/>
                <w:lang w:val="en-GB"/>
              </w:rPr>
            </w:pPr>
          </w:p>
        </w:tc>
        <w:tc>
          <w:tcPr>
            <w:tcW w:w="1960" w:type="dxa"/>
            <w:gridSpan w:val="2"/>
            <w:shd w:val="clear" w:color="auto" w:fill="auto"/>
          </w:tcPr>
          <w:p w14:paraId="10EAE819" w14:textId="77777777" w:rsidR="00A71E33" w:rsidRPr="00CD586E" w:rsidDel="00F4038D" w:rsidRDefault="00A71E33" w:rsidP="00A71E33">
            <w:pPr>
              <w:ind w:left="72"/>
              <w:rPr>
                <w:sz w:val="20"/>
                <w:szCs w:val="20"/>
                <w:lang w:val="en-GB"/>
              </w:rPr>
            </w:pPr>
          </w:p>
        </w:tc>
      </w:tr>
      <w:tr w:rsidR="00552C2D" w:rsidRPr="00CD586E" w14:paraId="0BFD528E" w14:textId="77777777" w:rsidTr="00BF4A87">
        <w:trPr>
          <w:trHeight w:val="534"/>
        </w:trPr>
        <w:tc>
          <w:tcPr>
            <w:tcW w:w="13400" w:type="dxa"/>
            <w:gridSpan w:val="9"/>
            <w:shd w:val="clear" w:color="auto" w:fill="D9D9D9" w:themeFill="background1" w:themeFillShade="D9"/>
          </w:tcPr>
          <w:p w14:paraId="602BD0FD" w14:textId="50F78508" w:rsidR="00325D22" w:rsidRPr="00D96FA2" w:rsidRDefault="00552C2D" w:rsidP="00D96FA2">
            <w:pPr>
              <w:pStyle w:val="Heading8"/>
              <w:spacing w:before="60" w:after="60"/>
              <w:ind w:right="29"/>
              <w:jc w:val="both"/>
              <w:rPr>
                <w:rFonts w:ascii="Times New Roman" w:hAnsi="Times New Roman" w:cs="Times New Roman"/>
                <w:b/>
                <w:bCs/>
                <w:sz w:val="20"/>
                <w:szCs w:val="20"/>
                <w:lang w:val="en-GB"/>
              </w:rPr>
            </w:pPr>
            <w:r w:rsidRPr="00CD586E">
              <w:rPr>
                <w:rFonts w:ascii="Times New Roman" w:hAnsi="Times New Roman" w:cs="Times New Roman"/>
                <w:b/>
                <w:bCs/>
                <w:sz w:val="20"/>
                <w:szCs w:val="20"/>
                <w:lang w:val="en-GB"/>
              </w:rPr>
              <w:t>Recommendation 9. UNDP should make private sector engagement integral to its economic revitalization, inclusive growth and service delivery support. UNDP should accelerate the pace and scale of its engagement, with context-specific tools and interventions.</w:t>
            </w:r>
          </w:p>
        </w:tc>
      </w:tr>
      <w:tr w:rsidR="00552C2D" w:rsidRPr="00CD586E" w14:paraId="4E08DB1B" w14:textId="77777777" w:rsidTr="00BF4A87">
        <w:trPr>
          <w:trHeight w:val="534"/>
        </w:trPr>
        <w:tc>
          <w:tcPr>
            <w:tcW w:w="13400" w:type="dxa"/>
            <w:gridSpan w:val="9"/>
            <w:shd w:val="clear" w:color="auto" w:fill="F2F2F2" w:themeFill="background1" w:themeFillShade="F2"/>
          </w:tcPr>
          <w:p w14:paraId="1054C07F" w14:textId="1E1A29F0" w:rsidR="00552C2D" w:rsidRPr="00CD586E" w:rsidRDefault="00552C2D" w:rsidP="00924407">
            <w:pPr>
              <w:tabs>
                <w:tab w:val="left" w:pos="2880"/>
              </w:tabs>
              <w:spacing w:after="60"/>
              <w:jc w:val="both"/>
              <w:rPr>
                <w:sz w:val="20"/>
                <w:szCs w:val="20"/>
                <w:lang w:val="en-GB"/>
              </w:rPr>
            </w:pPr>
            <w:r w:rsidRPr="00CD586E">
              <w:rPr>
                <w:b/>
                <w:sz w:val="20"/>
                <w:szCs w:val="20"/>
                <w:lang w:val="en-GB"/>
              </w:rPr>
              <w:t>Management response:</w:t>
            </w:r>
            <w:r w:rsidRPr="00CD586E">
              <w:rPr>
                <w:sz w:val="20"/>
                <w:szCs w:val="20"/>
                <w:lang w:val="en-GB"/>
              </w:rPr>
              <w:t xml:space="preserve"> </w:t>
            </w:r>
          </w:p>
          <w:p w14:paraId="1E697060" w14:textId="721D6FD6" w:rsidR="00552C2D" w:rsidRPr="00CD586E" w:rsidRDefault="00E231E3" w:rsidP="00924407">
            <w:pPr>
              <w:tabs>
                <w:tab w:val="left" w:pos="2880"/>
              </w:tabs>
              <w:spacing w:after="60"/>
              <w:jc w:val="both"/>
              <w:rPr>
                <w:sz w:val="20"/>
                <w:szCs w:val="20"/>
                <w:lang w:val="en-GB"/>
              </w:rPr>
            </w:pPr>
            <w:r>
              <w:rPr>
                <w:sz w:val="20"/>
                <w:szCs w:val="20"/>
                <w:lang w:val="en-GB"/>
              </w:rPr>
              <w:t xml:space="preserve">UNDP accepts the recommendation and </w:t>
            </w:r>
            <w:r w:rsidR="007D0B02" w:rsidRPr="00CD586E">
              <w:rPr>
                <w:sz w:val="20"/>
                <w:szCs w:val="20"/>
                <w:lang w:val="en-GB"/>
              </w:rPr>
              <w:t>agrees on t</w:t>
            </w:r>
            <w:r w:rsidR="59DCF8A1" w:rsidRPr="00CD586E">
              <w:rPr>
                <w:sz w:val="20"/>
                <w:szCs w:val="20"/>
                <w:lang w:val="en-GB"/>
              </w:rPr>
              <w:t xml:space="preserve">he need to </w:t>
            </w:r>
            <w:r w:rsidR="00A044C6" w:rsidRPr="00CD586E">
              <w:rPr>
                <w:sz w:val="20"/>
                <w:szCs w:val="20"/>
                <w:lang w:val="en-GB"/>
              </w:rPr>
              <w:t xml:space="preserve">further </w:t>
            </w:r>
            <w:r w:rsidR="59DCF8A1" w:rsidRPr="00CD586E">
              <w:rPr>
                <w:sz w:val="20"/>
                <w:szCs w:val="20"/>
                <w:lang w:val="en-GB"/>
              </w:rPr>
              <w:t xml:space="preserve">prioritize private sector engagement, investment and development as integral to economic revitalization, inclusive growth and service delivery, </w:t>
            </w:r>
            <w:r w:rsidR="00A33BCE" w:rsidRPr="00CD586E">
              <w:rPr>
                <w:sz w:val="20"/>
                <w:szCs w:val="20"/>
                <w:lang w:val="en-GB"/>
              </w:rPr>
              <w:t>aligned to</w:t>
            </w:r>
            <w:r w:rsidR="59DCF8A1" w:rsidRPr="00CD586E">
              <w:rPr>
                <w:sz w:val="20"/>
                <w:szCs w:val="20"/>
                <w:lang w:val="en-GB"/>
              </w:rPr>
              <w:t xml:space="preserve"> its </w:t>
            </w:r>
            <w:r w:rsidR="000D74DA">
              <w:rPr>
                <w:sz w:val="20"/>
                <w:szCs w:val="20"/>
                <w:lang w:val="en-GB"/>
              </w:rPr>
              <w:t>p</w:t>
            </w:r>
            <w:r w:rsidR="59DCF8A1" w:rsidRPr="00CD586E">
              <w:rPr>
                <w:sz w:val="20"/>
                <w:szCs w:val="20"/>
                <w:lang w:val="en-GB"/>
              </w:rPr>
              <w:t xml:space="preserve">rivate </w:t>
            </w:r>
            <w:r w:rsidR="000D74DA">
              <w:rPr>
                <w:sz w:val="20"/>
                <w:szCs w:val="20"/>
                <w:lang w:val="en-GB"/>
              </w:rPr>
              <w:t>s</w:t>
            </w:r>
            <w:r w:rsidR="59DCF8A1" w:rsidRPr="00CD586E">
              <w:rPr>
                <w:sz w:val="20"/>
                <w:szCs w:val="20"/>
                <w:lang w:val="en-GB"/>
              </w:rPr>
              <w:t xml:space="preserve">ector </w:t>
            </w:r>
            <w:r w:rsidR="000D74DA">
              <w:rPr>
                <w:sz w:val="20"/>
                <w:szCs w:val="20"/>
                <w:lang w:val="en-GB"/>
              </w:rPr>
              <w:t>s</w:t>
            </w:r>
            <w:r w:rsidR="59DCF8A1" w:rsidRPr="00CD586E">
              <w:rPr>
                <w:sz w:val="20"/>
                <w:szCs w:val="20"/>
                <w:lang w:val="en-GB"/>
              </w:rPr>
              <w:t>trategy</w:t>
            </w:r>
            <w:r w:rsidR="00A33BCE" w:rsidRPr="00CD586E">
              <w:rPr>
                <w:sz w:val="20"/>
                <w:szCs w:val="20"/>
                <w:lang w:val="en-GB"/>
              </w:rPr>
              <w:t xml:space="preserve"> and </w:t>
            </w:r>
            <w:r w:rsidR="59DCF8A1" w:rsidRPr="00CD586E">
              <w:rPr>
                <w:sz w:val="20"/>
                <w:szCs w:val="20"/>
                <w:lang w:val="en-GB"/>
              </w:rPr>
              <w:t xml:space="preserve">livelihoods and economic recovery </w:t>
            </w:r>
            <w:r w:rsidR="00133CBB" w:rsidRPr="00CD586E">
              <w:rPr>
                <w:sz w:val="20"/>
                <w:szCs w:val="20"/>
                <w:lang w:val="en-GB"/>
              </w:rPr>
              <w:t>policy and programmatic offer</w:t>
            </w:r>
            <w:r w:rsidR="59DCF8A1" w:rsidRPr="00CD586E">
              <w:rPr>
                <w:sz w:val="20"/>
                <w:szCs w:val="20"/>
                <w:lang w:val="en-GB"/>
              </w:rPr>
              <w:t xml:space="preserve">, </w:t>
            </w:r>
            <w:r w:rsidR="00A044C6" w:rsidRPr="00CD586E">
              <w:rPr>
                <w:sz w:val="20"/>
                <w:szCs w:val="20"/>
                <w:lang w:val="en-GB"/>
              </w:rPr>
              <w:t xml:space="preserve">and </w:t>
            </w:r>
            <w:r w:rsidR="59DCF8A1" w:rsidRPr="00CD586E">
              <w:rPr>
                <w:sz w:val="20"/>
                <w:szCs w:val="20"/>
                <w:lang w:val="en-GB"/>
              </w:rPr>
              <w:t>with a focus on inclusive business and market</w:t>
            </w:r>
            <w:r w:rsidR="004D0D80" w:rsidRPr="00CD586E">
              <w:rPr>
                <w:sz w:val="20"/>
                <w:szCs w:val="20"/>
                <w:lang w:val="en-GB"/>
              </w:rPr>
              <w:t xml:space="preserve"> development</w:t>
            </w:r>
            <w:r w:rsidR="59DCF8A1" w:rsidRPr="00CD586E">
              <w:rPr>
                <w:sz w:val="20"/>
                <w:szCs w:val="20"/>
                <w:lang w:val="en-GB"/>
              </w:rPr>
              <w:t xml:space="preserve"> approach</w:t>
            </w:r>
            <w:r w:rsidR="00A33BCE" w:rsidRPr="00CD586E">
              <w:rPr>
                <w:sz w:val="20"/>
                <w:szCs w:val="20"/>
                <w:lang w:val="en-GB"/>
              </w:rPr>
              <w:t>es</w:t>
            </w:r>
            <w:r w:rsidR="59DCF8A1" w:rsidRPr="00CD586E">
              <w:rPr>
                <w:sz w:val="20"/>
                <w:szCs w:val="20"/>
                <w:lang w:val="en-GB"/>
              </w:rPr>
              <w:t xml:space="preserve">. </w:t>
            </w:r>
            <w:r w:rsidR="00396922" w:rsidRPr="00CD586E">
              <w:rPr>
                <w:sz w:val="20"/>
                <w:szCs w:val="20"/>
                <w:lang w:val="en-GB"/>
              </w:rPr>
              <w:t>I</w:t>
            </w:r>
            <w:r w:rsidR="59DCF8A1" w:rsidRPr="00CD586E">
              <w:rPr>
                <w:sz w:val="20"/>
                <w:szCs w:val="20"/>
                <w:lang w:val="en-GB"/>
              </w:rPr>
              <w:t>n fragile and conflict</w:t>
            </w:r>
            <w:r w:rsidR="00AF06AF" w:rsidRPr="00CD586E">
              <w:rPr>
                <w:sz w:val="20"/>
                <w:szCs w:val="20"/>
                <w:lang w:val="en-GB"/>
              </w:rPr>
              <w:t>-</w:t>
            </w:r>
            <w:r w:rsidR="59DCF8A1" w:rsidRPr="00CD586E">
              <w:rPr>
                <w:sz w:val="20"/>
                <w:szCs w:val="20"/>
                <w:lang w:val="en-GB"/>
              </w:rPr>
              <w:t xml:space="preserve">affected </w:t>
            </w:r>
            <w:r w:rsidR="00A33BCE" w:rsidRPr="00CD586E">
              <w:rPr>
                <w:sz w:val="20"/>
                <w:szCs w:val="20"/>
                <w:lang w:val="en-GB"/>
              </w:rPr>
              <w:t>contexts</w:t>
            </w:r>
            <w:r w:rsidR="59DCF8A1" w:rsidRPr="00CD586E">
              <w:rPr>
                <w:sz w:val="20"/>
                <w:szCs w:val="20"/>
                <w:lang w:val="en-GB"/>
              </w:rPr>
              <w:t xml:space="preserve">, UNDP </w:t>
            </w:r>
            <w:r w:rsidR="00396922" w:rsidRPr="00CD586E">
              <w:rPr>
                <w:sz w:val="20"/>
                <w:szCs w:val="20"/>
                <w:lang w:val="en-GB"/>
              </w:rPr>
              <w:t xml:space="preserve">will strengthen partnerships </w:t>
            </w:r>
            <w:r w:rsidR="59DCF8A1" w:rsidRPr="00CD586E">
              <w:rPr>
                <w:sz w:val="20"/>
                <w:szCs w:val="20"/>
                <w:lang w:val="en-GB"/>
              </w:rPr>
              <w:t>with U</w:t>
            </w:r>
            <w:r w:rsidR="000D74DA">
              <w:rPr>
                <w:sz w:val="20"/>
                <w:szCs w:val="20"/>
                <w:lang w:val="en-GB"/>
              </w:rPr>
              <w:t xml:space="preserve">nited </w:t>
            </w:r>
            <w:r w:rsidR="59DCF8A1" w:rsidRPr="00CD586E">
              <w:rPr>
                <w:sz w:val="20"/>
                <w:szCs w:val="20"/>
                <w:lang w:val="en-GB"/>
              </w:rPr>
              <w:t>N</w:t>
            </w:r>
            <w:r w:rsidR="000D74DA">
              <w:rPr>
                <w:sz w:val="20"/>
                <w:szCs w:val="20"/>
                <w:lang w:val="en-GB"/>
              </w:rPr>
              <w:t>ations</w:t>
            </w:r>
            <w:r w:rsidR="59DCF8A1" w:rsidRPr="00CD586E">
              <w:rPr>
                <w:sz w:val="20"/>
                <w:szCs w:val="20"/>
                <w:lang w:val="en-GB"/>
              </w:rPr>
              <w:t xml:space="preserve"> </w:t>
            </w:r>
            <w:r w:rsidR="0089516B" w:rsidRPr="00CD586E">
              <w:rPr>
                <w:sz w:val="20"/>
                <w:szCs w:val="20"/>
                <w:lang w:val="en-GB"/>
              </w:rPr>
              <w:t xml:space="preserve">entities </w:t>
            </w:r>
            <w:r w:rsidR="59DCF8A1" w:rsidRPr="00CD586E">
              <w:rPr>
                <w:sz w:val="20"/>
                <w:szCs w:val="20"/>
                <w:lang w:val="en-GB"/>
              </w:rPr>
              <w:t xml:space="preserve">and </w:t>
            </w:r>
            <w:r w:rsidR="007D0B02" w:rsidRPr="00CD586E">
              <w:rPr>
                <w:sz w:val="20"/>
                <w:szCs w:val="20"/>
                <w:lang w:val="en-GB"/>
              </w:rPr>
              <w:t>IFIs</w:t>
            </w:r>
            <w:r w:rsidR="59DCF8A1" w:rsidRPr="00CD586E">
              <w:rPr>
                <w:sz w:val="20"/>
                <w:szCs w:val="20"/>
                <w:lang w:val="en-GB"/>
              </w:rPr>
              <w:t xml:space="preserve"> to design</w:t>
            </w:r>
            <w:r w:rsidR="00437E70" w:rsidRPr="00CD586E">
              <w:rPr>
                <w:sz w:val="20"/>
                <w:szCs w:val="20"/>
                <w:lang w:val="en-GB"/>
              </w:rPr>
              <w:t xml:space="preserve"> finance </w:t>
            </w:r>
            <w:r w:rsidR="0046102A" w:rsidRPr="00CD586E">
              <w:rPr>
                <w:sz w:val="20"/>
                <w:szCs w:val="20"/>
                <w:lang w:val="en-GB"/>
              </w:rPr>
              <w:t xml:space="preserve">strategies and </w:t>
            </w:r>
            <w:r w:rsidR="59DCF8A1" w:rsidRPr="00CD586E">
              <w:rPr>
                <w:sz w:val="20"/>
                <w:szCs w:val="20"/>
                <w:lang w:val="en-GB"/>
              </w:rPr>
              <w:t xml:space="preserve">programmes </w:t>
            </w:r>
            <w:r w:rsidR="00A33BCE" w:rsidRPr="00CD586E">
              <w:rPr>
                <w:sz w:val="20"/>
                <w:szCs w:val="20"/>
                <w:lang w:val="en-GB"/>
              </w:rPr>
              <w:t xml:space="preserve">that </w:t>
            </w:r>
            <w:r w:rsidR="0046102A" w:rsidRPr="00CD586E">
              <w:rPr>
                <w:sz w:val="20"/>
                <w:szCs w:val="20"/>
                <w:lang w:val="en-GB"/>
              </w:rPr>
              <w:t>are conflict</w:t>
            </w:r>
            <w:r w:rsidR="000D74DA">
              <w:rPr>
                <w:sz w:val="20"/>
                <w:szCs w:val="20"/>
                <w:lang w:val="en-GB"/>
              </w:rPr>
              <w:t>-</w:t>
            </w:r>
            <w:r w:rsidR="0046102A" w:rsidRPr="00CD586E">
              <w:rPr>
                <w:sz w:val="20"/>
                <w:szCs w:val="20"/>
                <w:lang w:val="en-GB"/>
              </w:rPr>
              <w:t xml:space="preserve">sensitive, </w:t>
            </w:r>
            <w:r w:rsidR="59DCF8A1" w:rsidRPr="00CD586E">
              <w:rPr>
                <w:sz w:val="20"/>
                <w:szCs w:val="20"/>
                <w:lang w:val="en-GB"/>
              </w:rPr>
              <w:t>complement ongoing peacebuilding efforts, focus on gender</w:t>
            </w:r>
            <w:r w:rsidR="000D74DA">
              <w:rPr>
                <w:sz w:val="20"/>
                <w:szCs w:val="20"/>
                <w:lang w:val="en-GB"/>
              </w:rPr>
              <w:t>-</w:t>
            </w:r>
            <w:r w:rsidR="59DCF8A1" w:rsidRPr="00CD586E">
              <w:rPr>
                <w:sz w:val="20"/>
                <w:szCs w:val="20"/>
                <w:lang w:val="en-GB"/>
              </w:rPr>
              <w:t>transformati</w:t>
            </w:r>
            <w:r w:rsidR="000D74DA">
              <w:rPr>
                <w:sz w:val="20"/>
                <w:szCs w:val="20"/>
                <w:lang w:val="en-GB"/>
              </w:rPr>
              <w:t>ve</w:t>
            </w:r>
            <w:r w:rsidR="59DCF8A1" w:rsidRPr="00CD586E">
              <w:rPr>
                <w:sz w:val="20"/>
                <w:szCs w:val="20"/>
                <w:lang w:val="en-GB"/>
              </w:rPr>
              <w:t xml:space="preserve"> interventions and </w:t>
            </w:r>
            <w:r w:rsidR="0046102A" w:rsidRPr="00CD586E">
              <w:rPr>
                <w:sz w:val="20"/>
                <w:szCs w:val="20"/>
                <w:lang w:val="en-GB"/>
              </w:rPr>
              <w:t xml:space="preserve">are </w:t>
            </w:r>
            <w:r w:rsidR="59DCF8A1" w:rsidRPr="00CD586E">
              <w:rPr>
                <w:sz w:val="20"/>
                <w:szCs w:val="20"/>
                <w:lang w:val="en-GB"/>
              </w:rPr>
              <w:t xml:space="preserve">inclusive </w:t>
            </w:r>
            <w:r w:rsidR="0046102A" w:rsidRPr="00CD586E">
              <w:rPr>
                <w:sz w:val="20"/>
                <w:szCs w:val="20"/>
                <w:lang w:val="en-GB"/>
              </w:rPr>
              <w:t xml:space="preserve">of </w:t>
            </w:r>
            <w:r w:rsidR="59DCF8A1" w:rsidRPr="00CD586E">
              <w:rPr>
                <w:sz w:val="20"/>
                <w:szCs w:val="20"/>
                <w:lang w:val="en-GB"/>
              </w:rPr>
              <w:t xml:space="preserve">youth, women and other marginalized populations. </w:t>
            </w:r>
          </w:p>
        </w:tc>
      </w:tr>
      <w:tr w:rsidR="00552C2D" w:rsidRPr="00CD586E" w14:paraId="1FCB76F2" w14:textId="77777777" w:rsidTr="00BF4A87">
        <w:trPr>
          <w:trHeight w:val="534"/>
        </w:trPr>
        <w:tc>
          <w:tcPr>
            <w:tcW w:w="5030" w:type="dxa"/>
            <w:shd w:val="clear" w:color="auto" w:fill="auto"/>
          </w:tcPr>
          <w:p w14:paraId="2F8D3989" w14:textId="08607EC6" w:rsidR="00A33BCE" w:rsidRPr="00CD586E" w:rsidRDefault="00552C2D" w:rsidP="00A33BCE">
            <w:pPr>
              <w:ind w:left="330" w:hanging="360"/>
              <w:rPr>
                <w:rFonts w:eastAsia="Calibri"/>
                <w:sz w:val="20"/>
                <w:szCs w:val="20"/>
                <w:lang w:val="en-GB"/>
              </w:rPr>
            </w:pPr>
            <w:r w:rsidRPr="00CD586E">
              <w:rPr>
                <w:rFonts w:eastAsia="Calibri"/>
                <w:sz w:val="20"/>
                <w:szCs w:val="20"/>
                <w:lang w:val="en-GB"/>
              </w:rPr>
              <w:t>9.</w:t>
            </w:r>
            <w:r w:rsidR="008A7450" w:rsidRPr="00CD586E">
              <w:rPr>
                <w:rFonts w:eastAsia="Calibri"/>
                <w:sz w:val="20"/>
                <w:szCs w:val="20"/>
                <w:lang w:val="en-GB"/>
              </w:rPr>
              <w:t xml:space="preserve">1 </w:t>
            </w:r>
            <w:r w:rsidR="1D8C29A2" w:rsidRPr="00CD586E">
              <w:rPr>
                <w:rFonts w:eastAsia="Calibri"/>
                <w:sz w:val="20"/>
                <w:szCs w:val="20"/>
                <w:lang w:val="en-GB"/>
              </w:rPr>
              <w:t xml:space="preserve">Establish corporate practice area </w:t>
            </w:r>
            <w:r w:rsidR="00A044C6" w:rsidRPr="00CD586E">
              <w:rPr>
                <w:rFonts w:eastAsia="Calibri"/>
                <w:sz w:val="20"/>
                <w:szCs w:val="20"/>
                <w:lang w:val="en-GB"/>
              </w:rPr>
              <w:t xml:space="preserve">and offer </w:t>
            </w:r>
            <w:r w:rsidR="1D8C29A2" w:rsidRPr="00CD586E">
              <w:rPr>
                <w:rFonts w:eastAsia="Calibri"/>
                <w:sz w:val="20"/>
                <w:szCs w:val="20"/>
                <w:lang w:val="en-GB"/>
              </w:rPr>
              <w:t xml:space="preserve">on private sector </w:t>
            </w:r>
            <w:r w:rsidR="00A044C6" w:rsidRPr="00CD586E">
              <w:rPr>
                <w:rFonts w:eastAsia="Calibri"/>
                <w:sz w:val="20"/>
                <w:szCs w:val="20"/>
                <w:lang w:val="en-GB"/>
              </w:rPr>
              <w:t xml:space="preserve">development and </w:t>
            </w:r>
            <w:r w:rsidR="1D8C29A2" w:rsidRPr="00CD586E">
              <w:rPr>
                <w:rFonts w:eastAsia="Calibri"/>
                <w:sz w:val="20"/>
                <w:szCs w:val="20"/>
                <w:lang w:val="en-GB"/>
              </w:rPr>
              <w:t>engagement in fragile and conflict-affected countries</w:t>
            </w:r>
            <w:r w:rsidR="00A33BCE" w:rsidRPr="00CD586E">
              <w:rPr>
                <w:rFonts w:eastAsia="Calibri"/>
                <w:sz w:val="20"/>
                <w:szCs w:val="20"/>
                <w:lang w:val="en-GB"/>
              </w:rPr>
              <w:t xml:space="preserve"> </w:t>
            </w:r>
            <w:r w:rsidR="1D8C29A2" w:rsidRPr="00CD586E">
              <w:rPr>
                <w:rFonts w:eastAsia="Calibri"/>
                <w:sz w:val="20"/>
                <w:szCs w:val="20"/>
                <w:lang w:val="en-GB"/>
              </w:rPr>
              <w:t xml:space="preserve">to support </w:t>
            </w:r>
            <w:r w:rsidR="000D74DA">
              <w:rPr>
                <w:rFonts w:eastAsia="Calibri"/>
                <w:sz w:val="20"/>
                <w:szCs w:val="20"/>
                <w:lang w:val="en-GB"/>
              </w:rPr>
              <w:t>regional bureaux and country offices</w:t>
            </w:r>
            <w:r w:rsidR="1D8C29A2" w:rsidRPr="00CD586E">
              <w:rPr>
                <w:rFonts w:eastAsia="Calibri"/>
                <w:sz w:val="20"/>
                <w:szCs w:val="20"/>
                <w:lang w:val="en-GB"/>
              </w:rPr>
              <w:t xml:space="preserve"> </w:t>
            </w:r>
            <w:r w:rsidR="0046102A" w:rsidRPr="00CD586E">
              <w:rPr>
                <w:rFonts w:eastAsia="Calibri"/>
                <w:sz w:val="20"/>
                <w:szCs w:val="20"/>
                <w:lang w:val="en-GB"/>
              </w:rPr>
              <w:t xml:space="preserve">in their </w:t>
            </w:r>
            <w:r w:rsidR="00A33BCE" w:rsidRPr="00CD586E">
              <w:rPr>
                <w:rFonts w:eastAsia="Calibri"/>
                <w:sz w:val="20"/>
                <w:szCs w:val="20"/>
                <w:lang w:val="en-GB"/>
              </w:rPr>
              <w:t xml:space="preserve">private sector </w:t>
            </w:r>
            <w:r w:rsidR="1D8C29A2" w:rsidRPr="00CD586E">
              <w:rPr>
                <w:rFonts w:eastAsia="Calibri"/>
                <w:sz w:val="20"/>
                <w:szCs w:val="20"/>
                <w:lang w:val="en-GB"/>
              </w:rPr>
              <w:t>engagement</w:t>
            </w:r>
            <w:r w:rsidR="00A044C6" w:rsidRPr="00CD586E">
              <w:rPr>
                <w:rFonts w:eastAsia="Calibri"/>
                <w:sz w:val="20"/>
                <w:szCs w:val="20"/>
                <w:lang w:val="en-GB"/>
              </w:rPr>
              <w:t>, including tools and guidance on inclusive market development, financing and risk</w:t>
            </w:r>
            <w:r w:rsidR="008A7450" w:rsidRPr="00CD586E">
              <w:rPr>
                <w:rFonts w:eastAsia="Calibri"/>
                <w:sz w:val="20"/>
                <w:szCs w:val="20"/>
                <w:lang w:val="en-GB"/>
              </w:rPr>
              <w:t xml:space="preserve"> management</w:t>
            </w:r>
          </w:p>
        </w:tc>
        <w:tc>
          <w:tcPr>
            <w:tcW w:w="2093" w:type="dxa"/>
            <w:gridSpan w:val="2"/>
            <w:shd w:val="clear" w:color="auto" w:fill="auto"/>
          </w:tcPr>
          <w:p w14:paraId="57E504B3" w14:textId="2161EC3D" w:rsidR="00552C2D" w:rsidRPr="00CD586E" w:rsidRDefault="1D8C29A2" w:rsidP="00B935F1">
            <w:pPr>
              <w:ind w:firstLine="8"/>
              <w:rPr>
                <w:sz w:val="20"/>
                <w:szCs w:val="20"/>
                <w:lang w:val="en-GB"/>
              </w:rPr>
            </w:pPr>
            <w:r w:rsidRPr="00CD586E">
              <w:rPr>
                <w:sz w:val="20"/>
                <w:szCs w:val="20"/>
                <w:lang w:val="en-GB"/>
              </w:rPr>
              <w:t>End 2021</w:t>
            </w:r>
          </w:p>
        </w:tc>
        <w:tc>
          <w:tcPr>
            <w:tcW w:w="2341" w:type="dxa"/>
            <w:gridSpan w:val="2"/>
            <w:shd w:val="clear" w:color="auto" w:fill="auto"/>
          </w:tcPr>
          <w:p w14:paraId="07F22F42" w14:textId="58393460" w:rsidR="00552C2D" w:rsidRPr="00CD586E" w:rsidRDefault="00CC61CC" w:rsidP="00B935F1">
            <w:pPr>
              <w:rPr>
                <w:sz w:val="20"/>
                <w:szCs w:val="20"/>
                <w:lang w:val="en-GB"/>
              </w:rPr>
            </w:pPr>
            <w:r>
              <w:rPr>
                <w:sz w:val="20"/>
                <w:szCs w:val="20"/>
                <w:lang w:val="en-GB"/>
              </w:rPr>
              <w:t>Crisis Bureau</w:t>
            </w:r>
            <w:r w:rsidR="00A513D3" w:rsidRPr="00CD586E">
              <w:rPr>
                <w:sz w:val="20"/>
                <w:szCs w:val="20"/>
                <w:lang w:val="en-GB"/>
              </w:rPr>
              <w:t>/</w:t>
            </w:r>
            <w:r w:rsidR="5C8CA5AA" w:rsidRPr="00CD586E">
              <w:rPr>
                <w:sz w:val="20"/>
                <w:szCs w:val="20"/>
                <w:lang w:val="en-GB"/>
              </w:rPr>
              <w:t>RSHM</w:t>
            </w:r>
            <w:r w:rsidR="00A513D3" w:rsidRPr="00CD586E">
              <w:rPr>
                <w:sz w:val="20"/>
                <w:szCs w:val="20"/>
                <w:lang w:val="en-GB"/>
              </w:rPr>
              <w:t xml:space="preserve">, </w:t>
            </w:r>
            <w:r w:rsidR="1D8C29A2" w:rsidRPr="00CD586E">
              <w:rPr>
                <w:sz w:val="20"/>
                <w:szCs w:val="20"/>
                <w:lang w:val="en-GB"/>
              </w:rPr>
              <w:t>BPPS</w:t>
            </w:r>
            <w:r w:rsidR="003E36E8">
              <w:rPr>
                <w:sz w:val="20"/>
                <w:szCs w:val="20"/>
                <w:lang w:val="en-GB"/>
              </w:rPr>
              <w:t>/</w:t>
            </w:r>
            <w:r w:rsidR="000818B0" w:rsidRPr="000818B0">
              <w:rPr>
                <w:sz w:val="20"/>
                <w:szCs w:val="20"/>
                <w:lang w:val="en-GB"/>
              </w:rPr>
              <w:t xml:space="preserve">Istanbul International </w:t>
            </w:r>
            <w:r w:rsidR="004A75EB" w:rsidRPr="000818B0">
              <w:rPr>
                <w:sz w:val="20"/>
                <w:szCs w:val="20"/>
                <w:lang w:val="en-GB"/>
              </w:rPr>
              <w:t>Centre</w:t>
            </w:r>
            <w:r w:rsidR="000818B0" w:rsidRPr="000818B0">
              <w:rPr>
                <w:sz w:val="20"/>
                <w:szCs w:val="20"/>
                <w:lang w:val="en-GB"/>
              </w:rPr>
              <w:t xml:space="preserve"> for Private Sector in Developmen</w:t>
            </w:r>
            <w:r w:rsidR="004A75EB">
              <w:rPr>
                <w:sz w:val="20"/>
                <w:szCs w:val="20"/>
                <w:lang w:val="en-GB"/>
              </w:rPr>
              <w:t xml:space="preserve">t </w:t>
            </w:r>
          </w:p>
        </w:tc>
        <w:tc>
          <w:tcPr>
            <w:tcW w:w="1976" w:type="dxa"/>
            <w:gridSpan w:val="2"/>
            <w:shd w:val="clear" w:color="auto" w:fill="auto"/>
          </w:tcPr>
          <w:p w14:paraId="710B9D7D" w14:textId="77777777" w:rsidR="00552C2D" w:rsidRPr="00CD586E" w:rsidRDefault="00552C2D" w:rsidP="00B935F1">
            <w:pPr>
              <w:ind w:left="66"/>
              <w:rPr>
                <w:sz w:val="20"/>
                <w:szCs w:val="20"/>
                <w:lang w:val="en-GB"/>
              </w:rPr>
            </w:pPr>
          </w:p>
        </w:tc>
        <w:tc>
          <w:tcPr>
            <w:tcW w:w="1960" w:type="dxa"/>
            <w:gridSpan w:val="2"/>
            <w:shd w:val="clear" w:color="auto" w:fill="auto"/>
          </w:tcPr>
          <w:p w14:paraId="65A5AC2F" w14:textId="77777777" w:rsidR="00552C2D" w:rsidRPr="00CD586E" w:rsidRDefault="00552C2D" w:rsidP="00B935F1">
            <w:pPr>
              <w:ind w:left="72"/>
              <w:rPr>
                <w:sz w:val="20"/>
                <w:szCs w:val="20"/>
                <w:lang w:val="en-GB"/>
              </w:rPr>
            </w:pPr>
          </w:p>
        </w:tc>
      </w:tr>
      <w:tr w:rsidR="00552C2D" w:rsidRPr="00CD586E" w14:paraId="0AD0B264" w14:textId="77777777" w:rsidTr="00803858">
        <w:trPr>
          <w:trHeight w:val="342"/>
        </w:trPr>
        <w:tc>
          <w:tcPr>
            <w:tcW w:w="13400" w:type="dxa"/>
            <w:gridSpan w:val="9"/>
            <w:shd w:val="clear" w:color="auto" w:fill="D9D9D9" w:themeFill="background1" w:themeFillShade="D9"/>
          </w:tcPr>
          <w:p w14:paraId="1660635D" w14:textId="7819A65E" w:rsidR="00552C2D" w:rsidRPr="00DB4AD6" w:rsidRDefault="00552C2D" w:rsidP="00DB4AD6">
            <w:pPr>
              <w:pStyle w:val="Heading8"/>
              <w:tabs>
                <w:tab w:val="left" w:pos="1620"/>
              </w:tabs>
              <w:rPr>
                <w:rFonts w:ascii="Times New Roman" w:hAnsi="Times New Roman" w:cs="Times New Roman"/>
                <w:sz w:val="20"/>
                <w:szCs w:val="20"/>
              </w:rPr>
            </w:pPr>
            <w:r w:rsidRPr="003E36E8">
              <w:rPr>
                <w:rFonts w:ascii="Times New Roman" w:hAnsi="Times New Roman" w:cs="Times New Roman"/>
                <w:b/>
                <w:bCs/>
                <w:sz w:val="20"/>
                <w:szCs w:val="20"/>
                <w:lang w:val="en-GB"/>
              </w:rPr>
              <w:t>Recommendation 10.</w:t>
            </w:r>
            <w:r w:rsidR="00DB4AD6">
              <w:rPr>
                <w:rFonts w:ascii="Times New Roman" w:hAnsi="Times New Roman" w:cs="Times New Roman"/>
                <w:b/>
                <w:bCs/>
                <w:sz w:val="20"/>
                <w:szCs w:val="20"/>
                <w:lang w:val="en-GB"/>
              </w:rPr>
              <w:t xml:space="preserve"> </w:t>
            </w:r>
            <w:r w:rsidRPr="003E36E8">
              <w:rPr>
                <w:rFonts w:ascii="Times New Roman" w:hAnsi="Times New Roman" w:cs="Times New Roman"/>
                <w:b/>
                <w:bCs/>
                <w:sz w:val="20"/>
                <w:szCs w:val="20"/>
                <w:lang w:val="en-GB"/>
              </w:rPr>
              <w:t>UNDP should prioritize support to</w:t>
            </w:r>
            <w:r w:rsidR="000818B0" w:rsidRPr="003E36E8">
              <w:rPr>
                <w:rFonts w:ascii="Times New Roman" w:hAnsi="Times New Roman" w:cs="Times New Roman"/>
                <w:sz w:val="20"/>
                <w:szCs w:val="20"/>
              </w:rPr>
              <w:t xml:space="preserve"> </w:t>
            </w:r>
            <w:r w:rsidR="000818B0" w:rsidRPr="003E36E8">
              <w:rPr>
                <w:rFonts w:ascii="Times New Roman" w:hAnsi="Times New Roman" w:cs="Times New Roman"/>
                <w:b/>
                <w:bCs/>
                <w:sz w:val="20"/>
                <w:szCs w:val="20"/>
              </w:rPr>
              <w:t>gender equality and women’s empowerment</w:t>
            </w:r>
            <w:r w:rsidR="000818B0" w:rsidRPr="003E36E8" w:rsidDel="000818B0">
              <w:rPr>
                <w:rFonts w:ascii="Times New Roman" w:hAnsi="Times New Roman" w:cs="Times New Roman"/>
                <w:b/>
                <w:bCs/>
                <w:sz w:val="20"/>
                <w:szCs w:val="20"/>
                <w:lang w:val="en-GB"/>
              </w:rPr>
              <w:t xml:space="preserve"> </w:t>
            </w:r>
            <w:r w:rsidR="00BE1D70" w:rsidRPr="003E36E8">
              <w:rPr>
                <w:rFonts w:ascii="Times New Roman" w:hAnsi="Times New Roman" w:cs="Times New Roman"/>
                <w:b/>
                <w:bCs/>
                <w:sz w:val="20"/>
                <w:szCs w:val="20"/>
                <w:lang w:val="en-GB"/>
              </w:rPr>
              <w:t xml:space="preserve">for enabling </w:t>
            </w:r>
            <w:r w:rsidRPr="003E36E8">
              <w:rPr>
                <w:rFonts w:ascii="Times New Roman" w:hAnsi="Times New Roman" w:cs="Times New Roman"/>
                <w:b/>
                <w:bCs/>
                <w:sz w:val="20"/>
                <w:szCs w:val="20"/>
                <w:lang w:val="en-GB"/>
              </w:rPr>
              <w:t>gender-inclusive prevention, response and peace solutions</w:t>
            </w:r>
            <w:r w:rsidR="000818B0" w:rsidRPr="003E36E8">
              <w:rPr>
                <w:rFonts w:ascii="Times New Roman" w:hAnsi="Times New Roman" w:cs="Times New Roman"/>
                <w:sz w:val="20"/>
                <w:szCs w:val="20"/>
              </w:rPr>
              <w:t xml:space="preserve"> </w:t>
            </w:r>
          </w:p>
        </w:tc>
      </w:tr>
      <w:tr w:rsidR="00552C2D" w:rsidRPr="00CD586E" w14:paraId="73FA7832" w14:textId="77777777" w:rsidTr="00BF4A87">
        <w:trPr>
          <w:trHeight w:val="534"/>
        </w:trPr>
        <w:tc>
          <w:tcPr>
            <w:tcW w:w="13400" w:type="dxa"/>
            <w:gridSpan w:val="9"/>
            <w:shd w:val="clear" w:color="auto" w:fill="F2F2F2" w:themeFill="background1" w:themeFillShade="F2"/>
          </w:tcPr>
          <w:p w14:paraId="0358645F" w14:textId="77777777" w:rsidR="00552C2D" w:rsidRPr="00CD586E" w:rsidRDefault="00552C2D" w:rsidP="00924407">
            <w:pPr>
              <w:tabs>
                <w:tab w:val="left" w:pos="2880"/>
              </w:tabs>
              <w:spacing w:after="60"/>
              <w:jc w:val="both"/>
              <w:rPr>
                <w:b/>
                <w:sz w:val="20"/>
                <w:szCs w:val="20"/>
                <w:lang w:val="en-GB"/>
              </w:rPr>
            </w:pPr>
            <w:r w:rsidRPr="00CD586E">
              <w:rPr>
                <w:b/>
                <w:sz w:val="20"/>
                <w:szCs w:val="20"/>
                <w:lang w:val="en-GB"/>
              </w:rPr>
              <w:t>Management response:</w:t>
            </w:r>
            <w:r w:rsidRPr="00CD586E">
              <w:rPr>
                <w:sz w:val="20"/>
                <w:szCs w:val="20"/>
                <w:lang w:val="en-GB"/>
              </w:rPr>
              <w:t xml:space="preserve"> </w:t>
            </w:r>
          </w:p>
          <w:p w14:paraId="5D65DD9E" w14:textId="1EF7CED4" w:rsidR="00624E54" w:rsidRPr="00BE1D70" w:rsidRDefault="00396922" w:rsidP="00221DEB">
            <w:pPr>
              <w:spacing w:after="60"/>
              <w:jc w:val="both"/>
              <w:rPr>
                <w:rFonts w:eastAsia="Calibri"/>
                <w:color w:val="000000" w:themeColor="text1"/>
                <w:sz w:val="20"/>
                <w:szCs w:val="20"/>
                <w:lang w:val="en-GB"/>
              </w:rPr>
            </w:pPr>
            <w:r w:rsidRPr="00CD586E">
              <w:rPr>
                <w:rFonts w:eastAsia="Calibri"/>
                <w:color w:val="000000" w:themeColor="text1"/>
                <w:sz w:val="20"/>
                <w:szCs w:val="20"/>
                <w:lang w:val="en-GB"/>
              </w:rPr>
              <w:t xml:space="preserve">UNDP </w:t>
            </w:r>
            <w:r w:rsidR="003E36E8">
              <w:rPr>
                <w:rFonts w:eastAsia="Calibri"/>
                <w:color w:val="000000" w:themeColor="text1"/>
                <w:sz w:val="20"/>
                <w:szCs w:val="20"/>
                <w:lang w:val="en-GB"/>
              </w:rPr>
              <w:t xml:space="preserve">accepts the recommendation and </w:t>
            </w:r>
            <w:r w:rsidR="00624E54" w:rsidRPr="00CD586E">
              <w:rPr>
                <w:rFonts w:eastAsia="Calibri"/>
                <w:color w:val="000000" w:themeColor="text1"/>
                <w:sz w:val="20"/>
                <w:szCs w:val="20"/>
                <w:lang w:val="en-GB"/>
              </w:rPr>
              <w:t xml:space="preserve">will launch </w:t>
            </w:r>
            <w:r w:rsidR="00BC13B4" w:rsidRPr="00CD586E">
              <w:rPr>
                <w:rFonts w:eastAsia="Calibri"/>
                <w:color w:val="000000" w:themeColor="text1"/>
                <w:sz w:val="20"/>
                <w:szCs w:val="20"/>
                <w:lang w:val="en-GB"/>
              </w:rPr>
              <w:t xml:space="preserve">a </w:t>
            </w:r>
            <w:r w:rsidR="00BE1D70">
              <w:rPr>
                <w:rFonts w:eastAsia="Calibri"/>
                <w:color w:val="000000" w:themeColor="text1"/>
                <w:sz w:val="20"/>
                <w:szCs w:val="20"/>
                <w:lang w:val="en-GB"/>
              </w:rPr>
              <w:t>g</w:t>
            </w:r>
            <w:r w:rsidR="00624E54" w:rsidRPr="00CD586E">
              <w:rPr>
                <w:rFonts w:eastAsia="Calibri"/>
                <w:color w:val="000000" w:themeColor="text1"/>
                <w:sz w:val="20"/>
                <w:szCs w:val="20"/>
                <w:lang w:val="en-GB"/>
              </w:rPr>
              <w:t xml:space="preserve">ender and </w:t>
            </w:r>
            <w:r w:rsidR="00BE1D70">
              <w:rPr>
                <w:rFonts w:eastAsia="Calibri"/>
                <w:color w:val="000000" w:themeColor="text1"/>
                <w:sz w:val="20"/>
                <w:szCs w:val="20"/>
                <w:lang w:val="en-GB"/>
              </w:rPr>
              <w:t>c</w:t>
            </w:r>
            <w:r w:rsidR="00624E54" w:rsidRPr="00CD586E">
              <w:rPr>
                <w:rFonts w:eastAsia="Calibri"/>
                <w:color w:val="000000" w:themeColor="text1"/>
                <w:sz w:val="20"/>
                <w:szCs w:val="20"/>
                <w:lang w:val="en-GB"/>
              </w:rPr>
              <w:t xml:space="preserve">risis Engagement Facility </w:t>
            </w:r>
            <w:r w:rsidRPr="00CD586E">
              <w:rPr>
                <w:rFonts w:eastAsia="Calibri"/>
                <w:color w:val="000000" w:themeColor="text1"/>
                <w:sz w:val="20"/>
                <w:szCs w:val="20"/>
                <w:lang w:val="en-GB"/>
              </w:rPr>
              <w:t>in 2021</w:t>
            </w:r>
            <w:r w:rsidR="00A33BCE" w:rsidRPr="00CD586E">
              <w:rPr>
                <w:rFonts w:eastAsia="Calibri"/>
                <w:color w:val="000000" w:themeColor="text1"/>
                <w:sz w:val="20"/>
                <w:szCs w:val="20"/>
                <w:lang w:val="en-GB"/>
              </w:rPr>
              <w:t xml:space="preserve">, </w:t>
            </w:r>
            <w:r w:rsidR="003E36E8">
              <w:rPr>
                <w:rFonts w:eastAsia="Calibri"/>
                <w:color w:val="000000" w:themeColor="text1"/>
                <w:sz w:val="20"/>
                <w:szCs w:val="20"/>
                <w:lang w:val="en-GB"/>
              </w:rPr>
              <w:t xml:space="preserve">informed by </w:t>
            </w:r>
            <w:r w:rsidR="000751E7" w:rsidRPr="00CD586E">
              <w:rPr>
                <w:rFonts w:eastAsia="Calibri"/>
                <w:color w:val="000000" w:themeColor="text1"/>
                <w:sz w:val="20"/>
                <w:szCs w:val="20"/>
                <w:lang w:val="en-GB"/>
              </w:rPr>
              <w:t xml:space="preserve">the relevant findings and recommendations from the evaluation, </w:t>
            </w:r>
            <w:r w:rsidR="003E36E8">
              <w:rPr>
                <w:rFonts w:eastAsia="Calibri"/>
                <w:color w:val="000000" w:themeColor="text1"/>
                <w:sz w:val="20"/>
                <w:szCs w:val="20"/>
                <w:lang w:val="en-GB"/>
              </w:rPr>
              <w:t xml:space="preserve">to </w:t>
            </w:r>
            <w:r w:rsidR="00BC13B4" w:rsidRPr="00CD586E">
              <w:rPr>
                <w:rFonts w:eastAsia="Calibri"/>
                <w:color w:val="000000" w:themeColor="text1"/>
                <w:sz w:val="20"/>
                <w:szCs w:val="20"/>
                <w:lang w:val="en-GB"/>
              </w:rPr>
              <w:t xml:space="preserve">serve as a one-stop-shop to consolidate, coordinate, communicate and bring coherence to UNDP support </w:t>
            </w:r>
            <w:r w:rsidR="00BE1D70">
              <w:rPr>
                <w:rFonts w:eastAsia="Calibri"/>
                <w:color w:val="000000" w:themeColor="text1"/>
                <w:sz w:val="20"/>
                <w:szCs w:val="20"/>
                <w:lang w:val="en-GB"/>
              </w:rPr>
              <w:t>to</w:t>
            </w:r>
            <w:r w:rsidR="00BE1D70">
              <w:t xml:space="preserve"> </w:t>
            </w:r>
            <w:r w:rsidR="00BE1D70" w:rsidRPr="00BE1D70">
              <w:rPr>
                <w:sz w:val="20"/>
                <w:szCs w:val="20"/>
              </w:rPr>
              <w:t>gender equality and women’s empowerment</w:t>
            </w:r>
            <w:r w:rsidR="00BE1D70" w:rsidRPr="00BE1D70">
              <w:rPr>
                <w:rFonts w:eastAsia="Calibri"/>
                <w:color w:val="000000" w:themeColor="text1"/>
                <w:sz w:val="20"/>
                <w:szCs w:val="20"/>
                <w:lang w:val="en-GB"/>
              </w:rPr>
              <w:t xml:space="preserve"> </w:t>
            </w:r>
            <w:r w:rsidR="00BC13B4" w:rsidRPr="00BE1D70">
              <w:rPr>
                <w:rFonts w:eastAsia="Calibri"/>
                <w:color w:val="000000" w:themeColor="text1"/>
                <w:sz w:val="20"/>
                <w:szCs w:val="20"/>
                <w:lang w:val="en-GB"/>
              </w:rPr>
              <w:t>in fragile and crisis</w:t>
            </w:r>
            <w:r w:rsidR="00B122D5" w:rsidRPr="00BE1D70">
              <w:rPr>
                <w:rFonts w:eastAsia="Calibri"/>
                <w:color w:val="000000" w:themeColor="text1"/>
                <w:sz w:val="20"/>
                <w:szCs w:val="20"/>
                <w:lang w:val="en-GB"/>
              </w:rPr>
              <w:t>-affected</w:t>
            </w:r>
            <w:r w:rsidR="00BC13B4" w:rsidRPr="00BE1D70">
              <w:rPr>
                <w:rFonts w:eastAsia="Calibri"/>
                <w:color w:val="000000" w:themeColor="text1"/>
                <w:sz w:val="20"/>
                <w:szCs w:val="20"/>
                <w:lang w:val="en-GB"/>
              </w:rPr>
              <w:t xml:space="preserve"> countries</w:t>
            </w:r>
            <w:r w:rsidR="00624E54" w:rsidRPr="00BE1D70">
              <w:rPr>
                <w:rFonts w:eastAsia="Calibri"/>
                <w:color w:val="000000" w:themeColor="text1"/>
                <w:sz w:val="20"/>
                <w:szCs w:val="20"/>
                <w:lang w:val="en-GB"/>
              </w:rPr>
              <w:t xml:space="preserve">. </w:t>
            </w:r>
          </w:p>
          <w:p w14:paraId="14DDCB07" w14:textId="13F1D8CE" w:rsidR="00BC13B4" w:rsidRPr="00CD586E" w:rsidRDefault="00BC13B4" w:rsidP="00924407">
            <w:pPr>
              <w:spacing w:after="60" w:line="257" w:lineRule="auto"/>
              <w:jc w:val="both"/>
              <w:rPr>
                <w:rFonts w:eastAsia="Calibri"/>
                <w:color w:val="000000" w:themeColor="text1"/>
                <w:sz w:val="20"/>
                <w:szCs w:val="20"/>
                <w:lang w:val="en-GB"/>
              </w:rPr>
            </w:pPr>
            <w:r w:rsidRPr="00CD586E">
              <w:rPr>
                <w:rFonts w:eastAsia="Calibri"/>
                <w:color w:val="000000" w:themeColor="text1"/>
                <w:sz w:val="20"/>
                <w:szCs w:val="20"/>
                <w:lang w:val="en-GB"/>
              </w:rPr>
              <w:t xml:space="preserve">UNDP will prioritize </w:t>
            </w:r>
            <w:r w:rsidR="00BE1D70">
              <w:rPr>
                <w:rFonts w:eastAsia="Calibri"/>
                <w:color w:val="000000" w:themeColor="text1"/>
                <w:sz w:val="20"/>
                <w:szCs w:val="20"/>
                <w:lang w:val="en-GB"/>
              </w:rPr>
              <w:t>gender</w:t>
            </w:r>
            <w:r w:rsidR="00B122D5" w:rsidRPr="00CD586E">
              <w:rPr>
                <w:rFonts w:eastAsia="Calibri"/>
                <w:color w:val="000000" w:themeColor="text1"/>
                <w:sz w:val="20"/>
                <w:szCs w:val="20"/>
                <w:lang w:val="en-GB"/>
              </w:rPr>
              <w:t xml:space="preserve"> considerations</w:t>
            </w:r>
            <w:r w:rsidRPr="00CD586E">
              <w:rPr>
                <w:rFonts w:eastAsia="Calibri"/>
                <w:color w:val="000000" w:themeColor="text1"/>
                <w:sz w:val="20"/>
                <w:szCs w:val="20"/>
                <w:lang w:val="en-GB"/>
              </w:rPr>
              <w:t xml:space="preserve"> in crisis </w:t>
            </w:r>
            <w:r w:rsidR="00A33BCE" w:rsidRPr="00CD586E">
              <w:rPr>
                <w:rFonts w:eastAsia="Calibri"/>
                <w:color w:val="000000" w:themeColor="text1"/>
                <w:sz w:val="20"/>
                <w:szCs w:val="20"/>
                <w:lang w:val="en-GB"/>
              </w:rPr>
              <w:t xml:space="preserve">contexts </w:t>
            </w:r>
            <w:r w:rsidR="00B122D5" w:rsidRPr="00CD586E">
              <w:rPr>
                <w:rFonts w:eastAsia="Calibri"/>
                <w:color w:val="000000" w:themeColor="text1"/>
                <w:sz w:val="20"/>
                <w:szCs w:val="20"/>
                <w:lang w:val="en-GB"/>
              </w:rPr>
              <w:t xml:space="preserve">by </w:t>
            </w:r>
            <w:r w:rsidRPr="00CD586E">
              <w:rPr>
                <w:rFonts w:eastAsia="Calibri"/>
                <w:color w:val="000000" w:themeColor="text1"/>
                <w:sz w:val="20"/>
                <w:szCs w:val="20"/>
                <w:lang w:val="en-GB"/>
              </w:rPr>
              <w:t>ensuring: increased deployment of gender-related technical and programmatic capacities on the ground in crisis</w:t>
            </w:r>
            <w:r w:rsidR="00B122D5" w:rsidRPr="00CD586E">
              <w:rPr>
                <w:rFonts w:eastAsia="Calibri"/>
                <w:color w:val="000000" w:themeColor="text1"/>
                <w:sz w:val="20"/>
                <w:szCs w:val="20"/>
                <w:lang w:val="en-GB"/>
              </w:rPr>
              <w:t>-affected</w:t>
            </w:r>
            <w:r w:rsidRPr="00CD586E">
              <w:rPr>
                <w:rFonts w:eastAsia="Calibri"/>
                <w:color w:val="000000" w:themeColor="text1"/>
                <w:sz w:val="20"/>
                <w:szCs w:val="20"/>
                <w:lang w:val="en-GB"/>
              </w:rPr>
              <w:t xml:space="preserve"> countries; allocation of </w:t>
            </w:r>
            <w:r w:rsidR="00BE1D70">
              <w:rPr>
                <w:rFonts w:eastAsia="Calibri"/>
                <w:color w:val="000000" w:themeColor="text1"/>
                <w:sz w:val="20"/>
                <w:szCs w:val="20"/>
                <w:lang w:val="en-GB"/>
              </w:rPr>
              <w:t xml:space="preserve">the </w:t>
            </w:r>
            <w:r w:rsidRPr="00CD586E">
              <w:rPr>
                <w:rFonts w:eastAsia="Calibri"/>
                <w:color w:val="000000" w:themeColor="text1"/>
                <w:sz w:val="20"/>
                <w:szCs w:val="20"/>
                <w:lang w:val="en-GB"/>
              </w:rPr>
              <w:t>15</w:t>
            </w:r>
            <w:r w:rsidR="00B122D5" w:rsidRPr="00CD586E">
              <w:rPr>
                <w:rFonts w:eastAsia="Calibri"/>
                <w:color w:val="000000" w:themeColor="text1"/>
                <w:sz w:val="20"/>
                <w:szCs w:val="20"/>
                <w:lang w:val="en-GB"/>
              </w:rPr>
              <w:t xml:space="preserve"> per</w:t>
            </w:r>
            <w:r w:rsidR="00BE1D70">
              <w:rPr>
                <w:rFonts w:eastAsia="Calibri"/>
                <w:color w:val="000000" w:themeColor="text1"/>
                <w:sz w:val="20"/>
                <w:szCs w:val="20"/>
                <w:lang w:val="en-GB"/>
              </w:rPr>
              <w:t xml:space="preserve"> </w:t>
            </w:r>
            <w:r w:rsidR="00B122D5" w:rsidRPr="00CD586E">
              <w:rPr>
                <w:rFonts w:eastAsia="Calibri"/>
                <w:color w:val="000000" w:themeColor="text1"/>
                <w:sz w:val="20"/>
                <w:szCs w:val="20"/>
                <w:lang w:val="en-GB"/>
              </w:rPr>
              <w:t>cent</w:t>
            </w:r>
            <w:r w:rsidRPr="00CD586E">
              <w:rPr>
                <w:rFonts w:eastAsia="Calibri"/>
                <w:color w:val="000000" w:themeColor="text1"/>
                <w:sz w:val="20"/>
                <w:szCs w:val="20"/>
                <w:lang w:val="en-GB"/>
              </w:rPr>
              <w:t xml:space="preserve"> target of TRAC3 for gender-dedicated programme activities; and developing a specific Gender Seal certification track for </w:t>
            </w:r>
            <w:r w:rsidR="00BE1D70">
              <w:rPr>
                <w:rFonts w:eastAsia="Calibri"/>
                <w:color w:val="000000" w:themeColor="text1"/>
                <w:sz w:val="20"/>
                <w:szCs w:val="20"/>
                <w:lang w:val="en-GB"/>
              </w:rPr>
              <w:t>county offices</w:t>
            </w:r>
            <w:r w:rsidR="00BE1D70" w:rsidRPr="00CD586E">
              <w:rPr>
                <w:rFonts w:eastAsia="Calibri"/>
                <w:color w:val="000000" w:themeColor="text1"/>
                <w:sz w:val="20"/>
                <w:szCs w:val="20"/>
                <w:lang w:val="en-GB"/>
              </w:rPr>
              <w:t xml:space="preserve"> </w:t>
            </w:r>
            <w:r w:rsidRPr="00CD586E">
              <w:rPr>
                <w:rFonts w:eastAsia="Calibri"/>
                <w:color w:val="000000" w:themeColor="text1"/>
                <w:sz w:val="20"/>
                <w:szCs w:val="20"/>
                <w:lang w:val="en-GB"/>
              </w:rPr>
              <w:t>in crisis settings.</w:t>
            </w:r>
            <w:r w:rsidR="00F077C2" w:rsidRPr="00CD586E">
              <w:rPr>
                <w:rFonts w:eastAsia="Calibri"/>
                <w:color w:val="000000" w:themeColor="text1"/>
                <w:sz w:val="20"/>
                <w:szCs w:val="20"/>
                <w:lang w:val="en-GB"/>
              </w:rPr>
              <w:t xml:space="preserve"> UNDP will specifically develop its programmatic offer and sectoral strategies </w:t>
            </w:r>
            <w:r w:rsidR="00B122D5" w:rsidRPr="00CD586E">
              <w:rPr>
                <w:rFonts w:eastAsia="Calibri"/>
                <w:color w:val="000000" w:themeColor="text1"/>
                <w:sz w:val="20"/>
                <w:szCs w:val="20"/>
                <w:lang w:val="en-GB"/>
              </w:rPr>
              <w:t xml:space="preserve">to </w:t>
            </w:r>
            <w:r w:rsidR="00F077C2" w:rsidRPr="00CD586E">
              <w:rPr>
                <w:rFonts w:eastAsia="Calibri"/>
                <w:color w:val="000000" w:themeColor="text1"/>
                <w:sz w:val="20"/>
                <w:szCs w:val="20"/>
                <w:lang w:val="en-GB"/>
              </w:rPr>
              <w:t>enhanc</w:t>
            </w:r>
            <w:r w:rsidR="00B122D5" w:rsidRPr="00CD586E">
              <w:rPr>
                <w:rFonts w:eastAsia="Calibri"/>
                <w:color w:val="000000" w:themeColor="text1"/>
                <w:sz w:val="20"/>
                <w:szCs w:val="20"/>
                <w:lang w:val="en-GB"/>
              </w:rPr>
              <w:t>e</w:t>
            </w:r>
            <w:r w:rsidR="00F077C2" w:rsidRPr="00CD586E">
              <w:rPr>
                <w:rFonts w:eastAsia="Calibri"/>
                <w:color w:val="000000" w:themeColor="text1"/>
                <w:sz w:val="20"/>
                <w:szCs w:val="20"/>
                <w:lang w:val="en-GB"/>
              </w:rPr>
              <w:t xml:space="preserve"> women’s productive capacities and livelihoods in crisis contexts.</w:t>
            </w:r>
          </w:p>
          <w:p w14:paraId="710F5345" w14:textId="1558847C" w:rsidR="00106C83" w:rsidRPr="00CD586E" w:rsidRDefault="00624E54" w:rsidP="00924407">
            <w:pPr>
              <w:spacing w:after="60" w:line="276" w:lineRule="auto"/>
              <w:jc w:val="both"/>
              <w:rPr>
                <w:rFonts w:eastAsia="Calibri"/>
                <w:color w:val="000000" w:themeColor="text1"/>
                <w:sz w:val="20"/>
                <w:szCs w:val="20"/>
                <w:lang w:val="en-GB"/>
              </w:rPr>
            </w:pPr>
            <w:r w:rsidRPr="00CD586E">
              <w:rPr>
                <w:rFonts w:eastAsia="Calibri"/>
                <w:color w:val="000000" w:themeColor="text1"/>
                <w:sz w:val="20"/>
                <w:szCs w:val="20"/>
                <w:lang w:val="en-GB"/>
              </w:rPr>
              <w:t xml:space="preserve">UNDP </w:t>
            </w:r>
            <w:r w:rsidR="00F077C2" w:rsidRPr="00CD586E">
              <w:rPr>
                <w:rFonts w:eastAsia="Calibri"/>
                <w:color w:val="000000" w:themeColor="text1"/>
                <w:sz w:val="20"/>
                <w:szCs w:val="20"/>
                <w:lang w:val="en-GB"/>
              </w:rPr>
              <w:t xml:space="preserve">will continue to deliver </w:t>
            </w:r>
            <w:r w:rsidR="769C5257" w:rsidRPr="00CD586E">
              <w:rPr>
                <w:rFonts w:eastAsia="Calibri"/>
                <w:color w:val="000000" w:themeColor="text1"/>
                <w:sz w:val="20"/>
                <w:szCs w:val="20"/>
                <w:lang w:val="en-GB"/>
              </w:rPr>
              <w:t xml:space="preserve">its partnership with </w:t>
            </w:r>
            <w:r w:rsidR="00BE1D70">
              <w:rPr>
                <w:rFonts w:eastAsia="Calibri"/>
                <w:color w:val="000000" w:themeColor="text1"/>
                <w:sz w:val="20"/>
                <w:szCs w:val="20"/>
                <w:lang w:val="en-GB"/>
              </w:rPr>
              <w:t>the United Nations Entity for Gender Equality and the Empowerment of Women (</w:t>
            </w:r>
            <w:r w:rsidR="769C5257" w:rsidRPr="00CD586E">
              <w:rPr>
                <w:rFonts w:eastAsia="Calibri"/>
                <w:color w:val="000000" w:themeColor="text1"/>
                <w:sz w:val="20"/>
                <w:szCs w:val="20"/>
                <w:lang w:val="en-GB"/>
              </w:rPr>
              <w:t>UN</w:t>
            </w:r>
            <w:r w:rsidR="00BE1D70">
              <w:rPr>
                <w:rFonts w:eastAsia="Calibri"/>
                <w:color w:val="000000" w:themeColor="text1"/>
                <w:sz w:val="20"/>
                <w:szCs w:val="20"/>
                <w:lang w:val="en-GB"/>
              </w:rPr>
              <w:t>-</w:t>
            </w:r>
            <w:r w:rsidR="769C5257" w:rsidRPr="00CD586E">
              <w:rPr>
                <w:rFonts w:eastAsia="Calibri"/>
                <w:color w:val="000000" w:themeColor="text1"/>
                <w:sz w:val="20"/>
                <w:szCs w:val="20"/>
                <w:lang w:val="en-GB"/>
              </w:rPr>
              <w:t>Women</w:t>
            </w:r>
            <w:r w:rsidR="00BE1D70">
              <w:rPr>
                <w:rFonts w:eastAsia="Calibri"/>
                <w:color w:val="000000" w:themeColor="text1"/>
                <w:sz w:val="20"/>
                <w:szCs w:val="20"/>
                <w:lang w:val="en-GB"/>
              </w:rPr>
              <w:t>)</w:t>
            </w:r>
            <w:r w:rsidR="769C5257" w:rsidRPr="00CD586E">
              <w:rPr>
                <w:rFonts w:eastAsia="Calibri"/>
                <w:color w:val="000000" w:themeColor="text1"/>
                <w:sz w:val="20"/>
                <w:szCs w:val="20"/>
                <w:lang w:val="en-GB"/>
              </w:rPr>
              <w:t xml:space="preserve">, </w:t>
            </w:r>
            <w:r w:rsidR="00A33BCE" w:rsidRPr="00CD586E">
              <w:rPr>
                <w:rFonts w:eastAsia="Calibri"/>
                <w:color w:val="000000" w:themeColor="text1"/>
                <w:sz w:val="20"/>
                <w:szCs w:val="20"/>
                <w:lang w:val="en-GB"/>
              </w:rPr>
              <w:t xml:space="preserve">implementing </w:t>
            </w:r>
            <w:r w:rsidR="00BC13B4" w:rsidRPr="00CD586E">
              <w:rPr>
                <w:rFonts w:eastAsia="Calibri"/>
                <w:color w:val="000000" w:themeColor="text1"/>
                <w:sz w:val="20"/>
                <w:szCs w:val="20"/>
                <w:lang w:val="en-GB"/>
              </w:rPr>
              <w:t xml:space="preserve">the crisis section of the 2018 </w:t>
            </w:r>
            <w:r w:rsidR="00BE1D70">
              <w:rPr>
                <w:rFonts w:eastAsia="Calibri"/>
                <w:color w:val="000000" w:themeColor="text1"/>
                <w:sz w:val="20"/>
                <w:szCs w:val="20"/>
                <w:lang w:val="en-GB"/>
              </w:rPr>
              <w:t xml:space="preserve">MOU between </w:t>
            </w:r>
            <w:r w:rsidR="00BC13B4" w:rsidRPr="00CD586E">
              <w:rPr>
                <w:rFonts w:eastAsia="Calibri"/>
                <w:color w:val="000000" w:themeColor="text1"/>
                <w:sz w:val="20"/>
                <w:szCs w:val="20"/>
                <w:lang w:val="en-GB"/>
              </w:rPr>
              <w:t>UNDP</w:t>
            </w:r>
            <w:r w:rsidR="00BE1D70">
              <w:rPr>
                <w:rFonts w:eastAsia="Calibri"/>
                <w:color w:val="000000" w:themeColor="text1"/>
                <w:sz w:val="20"/>
                <w:szCs w:val="20"/>
                <w:lang w:val="en-GB"/>
              </w:rPr>
              <w:t xml:space="preserve"> and </w:t>
            </w:r>
            <w:r w:rsidR="00BC13B4" w:rsidRPr="00CD586E">
              <w:rPr>
                <w:rFonts w:eastAsia="Calibri"/>
                <w:color w:val="000000" w:themeColor="text1"/>
                <w:sz w:val="20"/>
                <w:szCs w:val="20"/>
                <w:lang w:val="en-GB"/>
              </w:rPr>
              <w:t>UN</w:t>
            </w:r>
            <w:r w:rsidR="00BE1D70">
              <w:rPr>
                <w:rFonts w:eastAsia="Calibri"/>
                <w:color w:val="000000" w:themeColor="text1"/>
                <w:sz w:val="20"/>
                <w:szCs w:val="20"/>
                <w:lang w:val="en-GB"/>
              </w:rPr>
              <w:t>-</w:t>
            </w:r>
            <w:r w:rsidR="00BC13B4" w:rsidRPr="00CD586E">
              <w:rPr>
                <w:rFonts w:eastAsia="Calibri"/>
                <w:color w:val="000000" w:themeColor="text1"/>
                <w:sz w:val="20"/>
                <w:szCs w:val="20"/>
                <w:lang w:val="en-GB"/>
              </w:rPr>
              <w:t xml:space="preserve">Women, </w:t>
            </w:r>
            <w:r w:rsidR="00F077C2" w:rsidRPr="00CD586E">
              <w:rPr>
                <w:rFonts w:eastAsia="Calibri"/>
                <w:color w:val="000000" w:themeColor="text1"/>
                <w:sz w:val="20"/>
                <w:szCs w:val="20"/>
                <w:lang w:val="en-GB"/>
              </w:rPr>
              <w:t xml:space="preserve">and </w:t>
            </w:r>
            <w:r w:rsidR="769C5257" w:rsidRPr="00CD586E">
              <w:rPr>
                <w:rFonts w:eastAsia="Calibri"/>
                <w:color w:val="000000" w:themeColor="text1"/>
                <w:sz w:val="20"/>
                <w:szCs w:val="20"/>
                <w:lang w:val="en-GB"/>
              </w:rPr>
              <w:t xml:space="preserve">through new </w:t>
            </w:r>
            <w:r w:rsidRPr="00CD586E">
              <w:rPr>
                <w:rFonts w:eastAsia="Calibri"/>
                <w:color w:val="000000" w:themeColor="text1"/>
                <w:sz w:val="20"/>
                <w:szCs w:val="20"/>
                <w:lang w:val="en-GB"/>
              </w:rPr>
              <w:t xml:space="preserve">gender-responsive conflict analysis </w:t>
            </w:r>
            <w:r w:rsidR="476C9671" w:rsidRPr="00CD586E">
              <w:rPr>
                <w:rFonts w:eastAsia="Calibri"/>
                <w:color w:val="000000" w:themeColor="text1"/>
                <w:sz w:val="20"/>
                <w:szCs w:val="20"/>
                <w:lang w:val="en-GB"/>
              </w:rPr>
              <w:t>initiatives</w:t>
            </w:r>
            <w:r w:rsidRPr="00CD586E">
              <w:rPr>
                <w:rFonts w:eastAsia="Calibri"/>
                <w:color w:val="000000" w:themeColor="text1"/>
                <w:sz w:val="20"/>
                <w:szCs w:val="20"/>
                <w:lang w:val="en-GB"/>
              </w:rPr>
              <w:t xml:space="preserve"> to </w:t>
            </w:r>
            <w:r w:rsidR="00BC13B4" w:rsidRPr="00CD586E">
              <w:rPr>
                <w:rFonts w:eastAsia="Calibri"/>
                <w:color w:val="000000" w:themeColor="text1"/>
                <w:sz w:val="20"/>
                <w:szCs w:val="20"/>
                <w:lang w:val="en-GB"/>
              </w:rPr>
              <w:t xml:space="preserve">contribute to country-level planning processes and </w:t>
            </w:r>
            <w:r w:rsidRPr="00CD586E">
              <w:rPr>
                <w:rFonts w:eastAsia="Calibri"/>
                <w:color w:val="000000" w:themeColor="text1"/>
                <w:sz w:val="20"/>
                <w:szCs w:val="20"/>
                <w:lang w:val="en-GB"/>
              </w:rPr>
              <w:t xml:space="preserve">identify priorities for </w:t>
            </w:r>
            <w:r w:rsidR="0046102A" w:rsidRPr="00CD586E">
              <w:rPr>
                <w:rFonts w:eastAsia="Calibri"/>
                <w:color w:val="000000" w:themeColor="text1"/>
                <w:sz w:val="20"/>
                <w:szCs w:val="20"/>
                <w:lang w:val="en-GB"/>
              </w:rPr>
              <w:t xml:space="preserve">joint </w:t>
            </w:r>
            <w:r w:rsidRPr="00CD586E">
              <w:rPr>
                <w:rFonts w:eastAsia="Calibri"/>
                <w:color w:val="000000" w:themeColor="text1"/>
                <w:sz w:val="20"/>
                <w:szCs w:val="20"/>
                <w:lang w:val="en-GB"/>
              </w:rPr>
              <w:t>programming</w:t>
            </w:r>
            <w:r w:rsidR="0046102A" w:rsidRPr="00CD586E">
              <w:rPr>
                <w:rFonts w:eastAsia="Calibri"/>
                <w:color w:val="000000" w:themeColor="text1"/>
                <w:sz w:val="20"/>
                <w:szCs w:val="20"/>
                <w:lang w:val="en-GB"/>
              </w:rPr>
              <w:t xml:space="preserve"> in crisis</w:t>
            </w:r>
            <w:r w:rsidR="00A33BCE" w:rsidRPr="00CD586E">
              <w:rPr>
                <w:rFonts w:eastAsia="Calibri"/>
                <w:color w:val="000000" w:themeColor="text1"/>
                <w:sz w:val="20"/>
                <w:szCs w:val="20"/>
                <w:lang w:val="en-GB"/>
              </w:rPr>
              <w:t>/</w:t>
            </w:r>
            <w:r w:rsidR="0046102A" w:rsidRPr="00CD586E">
              <w:rPr>
                <w:rFonts w:eastAsia="Calibri"/>
                <w:color w:val="000000" w:themeColor="text1"/>
                <w:sz w:val="20"/>
                <w:szCs w:val="20"/>
                <w:lang w:val="en-GB"/>
              </w:rPr>
              <w:t>fragile contexts</w:t>
            </w:r>
            <w:r w:rsidR="00636564" w:rsidRPr="00CD586E">
              <w:rPr>
                <w:rFonts w:eastAsia="Calibri"/>
                <w:color w:val="000000" w:themeColor="text1"/>
                <w:sz w:val="20"/>
                <w:szCs w:val="20"/>
                <w:lang w:val="en-GB"/>
              </w:rPr>
              <w:t>.</w:t>
            </w:r>
          </w:p>
        </w:tc>
      </w:tr>
      <w:tr w:rsidR="003F171D" w:rsidRPr="00CD586E" w14:paraId="26F6AF32" w14:textId="77777777" w:rsidTr="00BF4A87">
        <w:trPr>
          <w:trHeight w:val="534"/>
        </w:trPr>
        <w:tc>
          <w:tcPr>
            <w:tcW w:w="5681" w:type="dxa"/>
            <w:gridSpan w:val="2"/>
            <w:shd w:val="clear" w:color="auto" w:fill="auto"/>
          </w:tcPr>
          <w:p w14:paraId="4AE75592" w14:textId="7FDF3BC5" w:rsidR="003F171D" w:rsidRPr="00CD586E" w:rsidRDefault="003F171D" w:rsidP="003F171D">
            <w:pPr>
              <w:ind w:left="330" w:hanging="360"/>
              <w:rPr>
                <w:sz w:val="20"/>
                <w:szCs w:val="20"/>
                <w:lang w:val="en-GB"/>
              </w:rPr>
            </w:pPr>
            <w:r w:rsidRPr="00CD586E">
              <w:rPr>
                <w:rFonts w:eastAsia="Calibri"/>
                <w:sz w:val="20"/>
                <w:szCs w:val="20"/>
                <w:lang w:val="en-GB"/>
              </w:rPr>
              <w:t xml:space="preserve">10.1 Creation of </w:t>
            </w:r>
            <w:r w:rsidR="006428E8">
              <w:rPr>
                <w:rFonts w:eastAsia="Calibri"/>
                <w:sz w:val="20"/>
                <w:szCs w:val="20"/>
                <w:lang w:val="en-GB"/>
              </w:rPr>
              <w:t>g</w:t>
            </w:r>
            <w:r w:rsidRPr="00CD586E">
              <w:rPr>
                <w:rFonts w:eastAsia="Calibri"/>
                <w:sz w:val="20"/>
                <w:szCs w:val="20"/>
                <w:lang w:val="en-GB"/>
              </w:rPr>
              <w:t xml:space="preserve">ender and </w:t>
            </w:r>
            <w:r w:rsidR="006428E8">
              <w:rPr>
                <w:rFonts w:eastAsia="Calibri"/>
                <w:sz w:val="20"/>
                <w:szCs w:val="20"/>
                <w:lang w:val="en-GB"/>
              </w:rPr>
              <w:t>c</w:t>
            </w:r>
            <w:r w:rsidRPr="00CD586E">
              <w:rPr>
                <w:rFonts w:eastAsia="Calibri"/>
                <w:sz w:val="20"/>
                <w:szCs w:val="20"/>
                <w:lang w:val="en-GB"/>
              </w:rPr>
              <w:t xml:space="preserve">risis </w:t>
            </w:r>
            <w:r w:rsidR="006428E8">
              <w:rPr>
                <w:rFonts w:eastAsia="Calibri"/>
                <w:sz w:val="20"/>
                <w:szCs w:val="20"/>
                <w:lang w:val="en-GB"/>
              </w:rPr>
              <w:t>e</w:t>
            </w:r>
            <w:r w:rsidRPr="00CD586E">
              <w:rPr>
                <w:rFonts w:eastAsia="Calibri"/>
                <w:sz w:val="20"/>
                <w:szCs w:val="20"/>
                <w:lang w:val="en-GB"/>
              </w:rPr>
              <w:t xml:space="preserve">ngagement </w:t>
            </w:r>
            <w:r w:rsidR="006428E8">
              <w:rPr>
                <w:rFonts w:eastAsia="Calibri"/>
                <w:sz w:val="20"/>
                <w:szCs w:val="20"/>
                <w:lang w:val="en-GB"/>
              </w:rPr>
              <w:t>f</w:t>
            </w:r>
            <w:r w:rsidRPr="00CD586E">
              <w:rPr>
                <w:rFonts w:eastAsia="Calibri"/>
                <w:sz w:val="20"/>
                <w:szCs w:val="20"/>
                <w:lang w:val="en-GB"/>
              </w:rPr>
              <w:t>acility</w:t>
            </w:r>
          </w:p>
        </w:tc>
        <w:tc>
          <w:tcPr>
            <w:tcW w:w="1885" w:type="dxa"/>
            <w:gridSpan w:val="2"/>
            <w:shd w:val="clear" w:color="auto" w:fill="auto"/>
          </w:tcPr>
          <w:p w14:paraId="27CAA492" w14:textId="0261A9A0" w:rsidR="003F171D" w:rsidRPr="00CD586E" w:rsidRDefault="003F171D" w:rsidP="003F171D">
            <w:pPr>
              <w:ind w:firstLine="8"/>
              <w:rPr>
                <w:sz w:val="20"/>
                <w:szCs w:val="20"/>
                <w:lang w:val="en-GB"/>
              </w:rPr>
            </w:pPr>
            <w:r w:rsidRPr="00CD586E">
              <w:rPr>
                <w:rFonts w:eastAsia="Calibri"/>
                <w:sz w:val="20"/>
                <w:szCs w:val="20"/>
                <w:lang w:val="en-GB"/>
              </w:rPr>
              <w:t>March 2021</w:t>
            </w:r>
          </w:p>
        </w:tc>
        <w:tc>
          <w:tcPr>
            <w:tcW w:w="1977" w:type="dxa"/>
            <w:gridSpan w:val="2"/>
            <w:shd w:val="clear" w:color="auto" w:fill="auto"/>
          </w:tcPr>
          <w:p w14:paraId="24184969" w14:textId="3DCB8D34" w:rsidR="003F171D" w:rsidRPr="00CD586E" w:rsidRDefault="00CC61CC" w:rsidP="003F171D">
            <w:pPr>
              <w:rPr>
                <w:sz w:val="20"/>
                <w:szCs w:val="20"/>
                <w:lang w:val="en-GB"/>
              </w:rPr>
            </w:pPr>
            <w:r>
              <w:rPr>
                <w:rFonts w:eastAsia="Calibri"/>
                <w:sz w:val="20"/>
                <w:szCs w:val="20"/>
                <w:lang w:val="en-GB"/>
              </w:rPr>
              <w:t>Crisis Bureau</w:t>
            </w:r>
            <w:r w:rsidR="00A513D3" w:rsidRPr="00CD586E">
              <w:rPr>
                <w:rFonts w:eastAsia="Calibri"/>
                <w:sz w:val="20"/>
                <w:szCs w:val="20"/>
                <w:lang w:val="en-GB"/>
              </w:rPr>
              <w:t>/</w:t>
            </w:r>
            <w:r w:rsidR="003F171D" w:rsidRPr="00CD586E">
              <w:rPr>
                <w:rFonts w:eastAsia="Calibri"/>
                <w:sz w:val="20"/>
                <w:szCs w:val="20"/>
                <w:lang w:val="en-GB"/>
              </w:rPr>
              <w:t>CFPET</w:t>
            </w:r>
            <w:r w:rsidR="00654BF5" w:rsidRPr="00CD586E">
              <w:rPr>
                <w:rFonts w:eastAsia="Calibri"/>
                <w:sz w:val="20"/>
                <w:szCs w:val="20"/>
                <w:lang w:val="en-GB"/>
              </w:rPr>
              <w:t>, BPPS</w:t>
            </w:r>
            <w:r w:rsidR="00A513D3" w:rsidRPr="00CD586E">
              <w:rPr>
                <w:rFonts w:eastAsia="Calibri"/>
                <w:sz w:val="20"/>
                <w:szCs w:val="20"/>
                <w:lang w:val="en-GB"/>
              </w:rPr>
              <w:t>/</w:t>
            </w:r>
            <w:r w:rsidR="003F171D" w:rsidRPr="00CD586E">
              <w:rPr>
                <w:rFonts w:eastAsia="Calibri"/>
                <w:sz w:val="20"/>
                <w:szCs w:val="20"/>
                <w:lang w:val="en-GB"/>
              </w:rPr>
              <w:t xml:space="preserve">Gender </w:t>
            </w:r>
            <w:r w:rsidR="006428E8">
              <w:rPr>
                <w:rFonts w:eastAsia="Calibri"/>
                <w:sz w:val="20"/>
                <w:szCs w:val="20"/>
                <w:lang w:val="en-GB"/>
              </w:rPr>
              <w:t>team</w:t>
            </w:r>
          </w:p>
        </w:tc>
        <w:tc>
          <w:tcPr>
            <w:tcW w:w="1976" w:type="dxa"/>
            <w:gridSpan w:val="2"/>
            <w:shd w:val="clear" w:color="auto" w:fill="auto"/>
          </w:tcPr>
          <w:p w14:paraId="52C508DA" w14:textId="77777777" w:rsidR="003F171D" w:rsidRPr="00CD586E" w:rsidRDefault="003F171D" w:rsidP="003F171D">
            <w:pPr>
              <w:ind w:left="66"/>
              <w:rPr>
                <w:sz w:val="20"/>
                <w:szCs w:val="20"/>
                <w:lang w:val="en-GB"/>
              </w:rPr>
            </w:pPr>
          </w:p>
        </w:tc>
        <w:tc>
          <w:tcPr>
            <w:tcW w:w="1881" w:type="dxa"/>
            <w:shd w:val="clear" w:color="auto" w:fill="auto"/>
          </w:tcPr>
          <w:p w14:paraId="6BF16683" w14:textId="48D1C68A" w:rsidR="003F171D" w:rsidRPr="00CD586E" w:rsidRDefault="003F171D" w:rsidP="003F171D">
            <w:pPr>
              <w:ind w:left="72"/>
              <w:rPr>
                <w:sz w:val="20"/>
                <w:szCs w:val="20"/>
                <w:lang w:val="en-GB"/>
              </w:rPr>
            </w:pPr>
            <w:r w:rsidRPr="00CD586E">
              <w:rPr>
                <w:rFonts w:eastAsia="Calibri"/>
                <w:sz w:val="20"/>
                <w:szCs w:val="20"/>
                <w:lang w:val="en-GB"/>
              </w:rPr>
              <w:t>Initiated</w:t>
            </w:r>
          </w:p>
        </w:tc>
      </w:tr>
      <w:tr w:rsidR="00CF14B8" w:rsidRPr="00CD586E" w14:paraId="759E3416" w14:textId="77777777" w:rsidTr="00BF4A87">
        <w:trPr>
          <w:trHeight w:val="534"/>
        </w:trPr>
        <w:tc>
          <w:tcPr>
            <w:tcW w:w="5681" w:type="dxa"/>
            <w:gridSpan w:val="2"/>
            <w:shd w:val="clear" w:color="auto" w:fill="auto"/>
          </w:tcPr>
          <w:p w14:paraId="2F670337" w14:textId="0303DD2F" w:rsidR="00CF14B8" w:rsidRPr="00CD586E" w:rsidRDefault="00CF14B8" w:rsidP="001C7DFA">
            <w:pPr>
              <w:ind w:left="330" w:hanging="360"/>
              <w:rPr>
                <w:rFonts w:eastAsia="Calibri"/>
                <w:sz w:val="20"/>
                <w:szCs w:val="20"/>
                <w:lang w:val="en-GB"/>
              </w:rPr>
            </w:pPr>
            <w:r w:rsidRPr="00CD586E">
              <w:rPr>
                <w:rFonts w:eastAsia="Calibri"/>
                <w:sz w:val="20"/>
                <w:szCs w:val="20"/>
                <w:lang w:val="en-GB"/>
              </w:rPr>
              <w:t xml:space="preserve">10.2 In coordination with </w:t>
            </w:r>
            <w:r w:rsidR="006428E8">
              <w:rPr>
                <w:rFonts w:eastAsia="Calibri"/>
                <w:sz w:val="20"/>
                <w:szCs w:val="20"/>
                <w:lang w:val="en-GB"/>
              </w:rPr>
              <w:t>regional bureaux</w:t>
            </w:r>
            <w:r w:rsidRPr="00CD586E">
              <w:rPr>
                <w:rFonts w:eastAsia="Calibri"/>
                <w:sz w:val="20"/>
                <w:szCs w:val="20"/>
                <w:lang w:val="en-GB"/>
              </w:rPr>
              <w:t xml:space="preserve">, launch Gender Seal </w:t>
            </w:r>
            <w:r w:rsidR="001B2711">
              <w:rPr>
                <w:rFonts w:eastAsia="Calibri"/>
                <w:sz w:val="20"/>
                <w:szCs w:val="20"/>
                <w:lang w:val="en-GB"/>
              </w:rPr>
              <w:t xml:space="preserve">track </w:t>
            </w:r>
            <w:r w:rsidRPr="00CD586E">
              <w:rPr>
                <w:rFonts w:eastAsia="Calibri"/>
                <w:sz w:val="20"/>
                <w:szCs w:val="20"/>
                <w:lang w:val="en-GB"/>
              </w:rPr>
              <w:t>for crisis countries</w:t>
            </w:r>
          </w:p>
        </w:tc>
        <w:tc>
          <w:tcPr>
            <w:tcW w:w="1885" w:type="dxa"/>
            <w:gridSpan w:val="2"/>
            <w:shd w:val="clear" w:color="auto" w:fill="auto"/>
          </w:tcPr>
          <w:p w14:paraId="1DF32D23" w14:textId="77777777" w:rsidR="00CF14B8" w:rsidRPr="00CD586E" w:rsidRDefault="00CF14B8" w:rsidP="00CF14B8">
            <w:pPr>
              <w:ind w:firstLine="8"/>
              <w:rPr>
                <w:sz w:val="20"/>
                <w:szCs w:val="20"/>
                <w:lang w:val="en-GB"/>
              </w:rPr>
            </w:pPr>
            <w:r w:rsidRPr="00CD586E">
              <w:rPr>
                <w:rFonts w:eastAsia="Calibri"/>
                <w:sz w:val="20"/>
                <w:szCs w:val="20"/>
                <w:lang w:val="en-GB"/>
              </w:rPr>
              <w:t>December 2021</w:t>
            </w:r>
          </w:p>
        </w:tc>
        <w:tc>
          <w:tcPr>
            <w:tcW w:w="1977" w:type="dxa"/>
            <w:gridSpan w:val="2"/>
            <w:shd w:val="clear" w:color="auto" w:fill="auto"/>
          </w:tcPr>
          <w:p w14:paraId="3AD30B38" w14:textId="7DFFC23A" w:rsidR="00CF14B8" w:rsidRPr="00CD586E" w:rsidRDefault="00CF14B8" w:rsidP="00CF14B8">
            <w:pPr>
              <w:rPr>
                <w:sz w:val="20"/>
                <w:szCs w:val="20"/>
                <w:lang w:val="en-GB"/>
              </w:rPr>
            </w:pPr>
            <w:r w:rsidRPr="00CD586E">
              <w:rPr>
                <w:rFonts w:eastAsia="Calibri"/>
                <w:sz w:val="20"/>
                <w:szCs w:val="20"/>
                <w:lang w:val="en-GB"/>
              </w:rPr>
              <w:t>BPPS</w:t>
            </w:r>
            <w:r w:rsidR="00A513D3" w:rsidRPr="00CD586E">
              <w:rPr>
                <w:rFonts w:eastAsia="Calibri"/>
                <w:sz w:val="20"/>
                <w:szCs w:val="20"/>
                <w:lang w:val="en-GB"/>
              </w:rPr>
              <w:t>/</w:t>
            </w:r>
            <w:r w:rsidRPr="00CD586E">
              <w:rPr>
                <w:rFonts w:eastAsia="Calibri"/>
                <w:sz w:val="20"/>
                <w:szCs w:val="20"/>
                <w:lang w:val="en-GB"/>
              </w:rPr>
              <w:t>Gender,</w:t>
            </w:r>
            <w:r w:rsidR="00A513D3" w:rsidRPr="00CD586E">
              <w:rPr>
                <w:rFonts w:eastAsia="Calibri"/>
                <w:sz w:val="20"/>
                <w:szCs w:val="20"/>
                <w:lang w:val="en-GB"/>
              </w:rPr>
              <w:t xml:space="preserve"> </w:t>
            </w:r>
            <w:r w:rsidR="00CC61CC">
              <w:rPr>
                <w:rFonts w:eastAsia="Calibri"/>
                <w:sz w:val="20"/>
                <w:szCs w:val="20"/>
                <w:lang w:val="en-GB"/>
              </w:rPr>
              <w:t>Crisis Bureau</w:t>
            </w:r>
            <w:r w:rsidR="00A513D3" w:rsidRPr="00CD586E">
              <w:rPr>
                <w:rFonts w:eastAsia="Calibri"/>
                <w:sz w:val="20"/>
                <w:szCs w:val="20"/>
                <w:lang w:val="en-GB"/>
              </w:rPr>
              <w:t>/</w:t>
            </w:r>
            <w:r w:rsidRPr="00CD586E">
              <w:rPr>
                <w:rFonts w:eastAsia="Calibri"/>
                <w:sz w:val="20"/>
                <w:szCs w:val="20"/>
                <w:lang w:val="en-GB"/>
              </w:rPr>
              <w:t>CFPET</w:t>
            </w:r>
          </w:p>
        </w:tc>
        <w:tc>
          <w:tcPr>
            <w:tcW w:w="1976" w:type="dxa"/>
            <w:gridSpan w:val="2"/>
            <w:shd w:val="clear" w:color="auto" w:fill="auto"/>
          </w:tcPr>
          <w:p w14:paraId="4D622924" w14:textId="77777777" w:rsidR="00CF14B8" w:rsidRPr="00CD586E" w:rsidRDefault="00CF14B8" w:rsidP="00CF14B8">
            <w:pPr>
              <w:ind w:left="66"/>
              <w:rPr>
                <w:sz w:val="20"/>
                <w:szCs w:val="20"/>
                <w:lang w:val="en-GB"/>
              </w:rPr>
            </w:pPr>
          </w:p>
        </w:tc>
        <w:tc>
          <w:tcPr>
            <w:tcW w:w="1881" w:type="dxa"/>
            <w:shd w:val="clear" w:color="auto" w:fill="auto"/>
          </w:tcPr>
          <w:p w14:paraId="49D1184E" w14:textId="77777777" w:rsidR="00CF14B8" w:rsidRPr="00CD586E" w:rsidRDefault="00CF14B8" w:rsidP="00CF14B8">
            <w:pPr>
              <w:ind w:left="72"/>
              <w:rPr>
                <w:sz w:val="20"/>
                <w:szCs w:val="20"/>
                <w:lang w:val="en-GB"/>
              </w:rPr>
            </w:pPr>
            <w:r w:rsidRPr="00CD586E">
              <w:rPr>
                <w:rFonts w:eastAsia="Calibri"/>
                <w:sz w:val="20"/>
                <w:szCs w:val="20"/>
                <w:lang w:val="en-GB"/>
              </w:rPr>
              <w:t>Initiated</w:t>
            </w:r>
          </w:p>
        </w:tc>
      </w:tr>
      <w:tr w:rsidR="003F171D" w:rsidRPr="00CD586E" w14:paraId="70F664BD" w14:textId="77777777" w:rsidTr="00BF4A87">
        <w:trPr>
          <w:trHeight w:val="534"/>
        </w:trPr>
        <w:tc>
          <w:tcPr>
            <w:tcW w:w="5681" w:type="dxa"/>
            <w:gridSpan w:val="2"/>
            <w:shd w:val="clear" w:color="auto" w:fill="auto"/>
          </w:tcPr>
          <w:p w14:paraId="60ABD187" w14:textId="4648F831" w:rsidR="003F171D" w:rsidRPr="00CD586E" w:rsidRDefault="003F171D" w:rsidP="003F171D">
            <w:pPr>
              <w:ind w:left="330" w:hanging="360"/>
              <w:rPr>
                <w:sz w:val="20"/>
                <w:szCs w:val="20"/>
                <w:lang w:val="en-GB"/>
              </w:rPr>
            </w:pPr>
            <w:r w:rsidRPr="00CD586E">
              <w:rPr>
                <w:rFonts w:eastAsia="Calibri"/>
                <w:sz w:val="20"/>
                <w:szCs w:val="20"/>
                <w:lang w:val="en-GB"/>
              </w:rPr>
              <w:t>10.</w:t>
            </w:r>
            <w:r w:rsidR="00CF14B8" w:rsidRPr="00CD586E">
              <w:rPr>
                <w:rFonts w:eastAsia="Calibri"/>
                <w:sz w:val="20"/>
                <w:szCs w:val="20"/>
                <w:lang w:val="en-GB"/>
              </w:rPr>
              <w:t xml:space="preserve">3 </w:t>
            </w:r>
            <w:r w:rsidRPr="00CD586E">
              <w:rPr>
                <w:rFonts w:eastAsia="Calibri"/>
                <w:sz w:val="20"/>
                <w:szCs w:val="20"/>
                <w:lang w:val="en-GB"/>
              </w:rPr>
              <w:t xml:space="preserve">Development of a sectoral strategy on </w:t>
            </w:r>
            <w:r w:rsidR="0046102A" w:rsidRPr="00CD586E">
              <w:rPr>
                <w:rFonts w:eastAsia="Calibri"/>
                <w:sz w:val="20"/>
                <w:szCs w:val="20"/>
                <w:lang w:val="en-GB"/>
              </w:rPr>
              <w:t xml:space="preserve">economic recovery </w:t>
            </w:r>
            <w:r w:rsidRPr="00CD586E">
              <w:rPr>
                <w:rFonts w:eastAsia="Calibri"/>
                <w:sz w:val="20"/>
                <w:szCs w:val="20"/>
                <w:lang w:val="en-GB"/>
              </w:rPr>
              <w:t xml:space="preserve">with </w:t>
            </w:r>
            <w:r w:rsidR="0046102A" w:rsidRPr="00CD586E">
              <w:rPr>
                <w:rFonts w:eastAsia="Calibri"/>
                <w:sz w:val="20"/>
                <w:szCs w:val="20"/>
                <w:lang w:val="en-GB"/>
              </w:rPr>
              <w:t>transformative gender equality outcomes</w:t>
            </w:r>
          </w:p>
        </w:tc>
        <w:tc>
          <w:tcPr>
            <w:tcW w:w="1885" w:type="dxa"/>
            <w:gridSpan w:val="2"/>
            <w:shd w:val="clear" w:color="auto" w:fill="auto"/>
          </w:tcPr>
          <w:p w14:paraId="3A920302" w14:textId="7E19D907" w:rsidR="003F171D" w:rsidRPr="00CD586E" w:rsidRDefault="003F171D" w:rsidP="003F171D">
            <w:pPr>
              <w:ind w:firstLine="8"/>
              <w:rPr>
                <w:sz w:val="20"/>
                <w:szCs w:val="20"/>
                <w:lang w:val="en-GB"/>
              </w:rPr>
            </w:pPr>
            <w:r w:rsidRPr="00CD586E">
              <w:rPr>
                <w:rFonts w:eastAsia="Calibri"/>
                <w:sz w:val="20"/>
                <w:szCs w:val="20"/>
                <w:lang w:val="en-GB"/>
              </w:rPr>
              <w:t>December 202</w:t>
            </w:r>
            <w:r w:rsidR="009B2273" w:rsidRPr="00CD586E">
              <w:rPr>
                <w:rFonts w:eastAsia="Calibri"/>
                <w:sz w:val="20"/>
                <w:szCs w:val="20"/>
                <w:lang w:val="en-GB"/>
              </w:rPr>
              <w:t>1</w:t>
            </w:r>
          </w:p>
        </w:tc>
        <w:tc>
          <w:tcPr>
            <w:tcW w:w="1977" w:type="dxa"/>
            <w:gridSpan w:val="2"/>
            <w:shd w:val="clear" w:color="auto" w:fill="auto"/>
          </w:tcPr>
          <w:p w14:paraId="7173E78A" w14:textId="535AA7E0" w:rsidR="00654BF5" w:rsidRPr="00CD586E" w:rsidRDefault="00654BF5" w:rsidP="00654BF5">
            <w:pPr>
              <w:rPr>
                <w:rFonts w:eastAsia="Calibri"/>
                <w:sz w:val="20"/>
                <w:szCs w:val="20"/>
                <w:lang w:val="en-GB"/>
              </w:rPr>
            </w:pPr>
            <w:r w:rsidRPr="00CD586E">
              <w:rPr>
                <w:rFonts w:eastAsia="Calibri"/>
                <w:sz w:val="20"/>
                <w:szCs w:val="20"/>
                <w:lang w:val="en-GB"/>
              </w:rPr>
              <w:t>BPPS</w:t>
            </w:r>
            <w:r w:rsidR="00A513D3" w:rsidRPr="00CD586E">
              <w:rPr>
                <w:rFonts w:eastAsia="Calibri"/>
                <w:sz w:val="20"/>
                <w:szCs w:val="20"/>
                <w:lang w:val="en-GB"/>
              </w:rPr>
              <w:t>/</w:t>
            </w:r>
            <w:r w:rsidRPr="00CD586E">
              <w:rPr>
                <w:rFonts w:eastAsia="Calibri"/>
                <w:sz w:val="20"/>
                <w:szCs w:val="20"/>
                <w:lang w:val="en-GB"/>
              </w:rPr>
              <w:t xml:space="preserve">Gender </w:t>
            </w:r>
            <w:r w:rsidR="00A513D3" w:rsidRPr="00CD586E">
              <w:rPr>
                <w:rFonts w:eastAsia="Calibri"/>
                <w:sz w:val="20"/>
                <w:szCs w:val="20"/>
                <w:lang w:val="en-GB"/>
              </w:rPr>
              <w:t>/</w:t>
            </w:r>
            <w:r w:rsidRPr="00CD586E">
              <w:rPr>
                <w:rFonts w:eastAsia="Calibri"/>
                <w:sz w:val="20"/>
                <w:szCs w:val="20"/>
                <w:lang w:val="en-GB"/>
              </w:rPr>
              <w:t xml:space="preserve">Inclusive Growth, </w:t>
            </w:r>
          </w:p>
          <w:p w14:paraId="0E8A2AD6" w14:textId="57CB2820" w:rsidR="003F171D" w:rsidRPr="00CD586E" w:rsidRDefault="00CC61CC" w:rsidP="00654BF5">
            <w:pPr>
              <w:rPr>
                <w:sz w:val="20"/>
                <w:szCs w:val="20"/>
                <w:lang w:val="en-GB"/>
              </w:rPr>
            </w:pPr>
            <w:r>
              <w:rPr>
                <w:rFonts w:eastAsia="Calibri"/>
                <w:sz w:val="20"/>
                <w:szCs w:val="20"/>
                <w:lang w:val="en-GB"/>
              </w:rPr>
              <w:t>Crisis Bureau</w:t>
            </w:r>
            <w:r w:rsidR="00A513D3" w:rsidRPr="00CD586E">
              <w:rPr>
                <w:rFonts w:eastAsia="Calibri"/>
                <w:sz w:val="20"/>
                <w:szCs w:val="20"/>
                <w:lang w:val="en-GB"/>
              </w:rPr>
              <w:t>/</w:t>
            </w:r>
            <w:r w:rsidR="00654BF5" w:rsidRPr="00CD586E">
              <w:rPr>
                <w:rFonts w:eastAsia="Calibri"/>
                <w:sz w:val="20"/>
                <w:szCs w:val="20"/>
                <w:lang w:val="en-GB"/>
              </w:rPr>
              <w:t>CFPET</w:t>
            </w:r>
          </w:p>
        </w:tc>
        <w:tc>
          <w:tcPr>
            <w:tcW w:w="1976" w:type="dxa"/>
            <w:gridSpan w:val="2"/>
            <w:shd w:val="clear" w:color="auto" w:fill="auto"/>
          </w:tcPr>
          <w:p w14:paraId="659A15AD" w14:textId="77777777" w:rsidR="003F171D" w:rsidRPr="00CD586E" w:rsidRDefault="003F171D" w:rsidP="003F171D">
            <w:pPr>
              <w:ind w:left="66"/>
              <w:rPr>
                <w:sz w:val="20"/>
                <w:szCs w:val="20"/>
                <w:lang w:val="en-GB"/>
              </w:rPr>
            </w:pPr>
          </w:p>
        </w:tc>
        <w:tc>
          <w:tcPr>
            <w:tcW w:w="1881" w:type="dxa"/>
            <w:shd w:val="clear" w:color="auto" w:fill="auto"/>
          </w:tcPr>
          <w:p w14:paraId="633E880E" w14:textId="04D37585" w:rsidR="003F171D" w:rsidRPr="00CD586E" w:rsidRDefault="003F171D" w:rsidP="003F171D">
            <w:pPr>
              <w:ind w:left="72"/>
              <w:rPr>
                <w:sz w:val="20"/>
                <w:szCs w:val="20"/>
                <w:lang w:val="en-GB"/>
              </w:rPr>
            </w:pPr>
          </w:p>
        </w:tc>
      </w:tr>
    </w:tbl>
    <w:p w14:paraId="4ADEF903" w14:textId="74D19B08" w:rsidR="00830E09" w:rsidRPr="00E2193C" w:rsidRDefault="00803858" w:rsidP="00803858">
      <w:pPr>
        <w:pStyle w:val="HCh"/>
        <w:spacing w:after="120"/>
        <w:ind w:right="-579"/>
        <w:jc w:val="center"/>
      </w:pPr>
      <w:r w:rsidRPr="00803858">
        <w:rPr>
          <w:rFonts w:eastAsia="Calibri"/>
          <w:b w:val="0"/>
          <w:noProof/>
          <w:spacing w:val="4"/>
          <w:sz w:val="20"/>
        </w:rPr>
        <w:drawing>
          <wp:inline distT="0" distB="0" distL="0" distR="0" wp14:anchorId="283565F0" wp14:editId="23946E8C">
            <wp:extent cx="920750" cy="6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0750" cy="6350"/>
                    </a:xfrm>
                    <a:prstGeom prst="rect">
                      <a:avLst/>
                    </a:prstGeom>
                    <a:noFill/>
                  </pic:spPr>
                </pic:pic>
              </a:graphicData>
            </a:graphic>
          </wp:inline>
        </w:drawing>
      </w:r>
    </w:p>
    <w:sectPr w:rsidR="00830E09" w:rsidRPr="00E2193C" w:rsidSect="00074B70">
      <w:headerReference w:type="even" r:id="rId18"/>
      <w:headerReference w:type="default" r:id="rId19"/>
      <w:footerReference w:type="even" r:id="rId20"/>
      <w:footerReference w:type="default" r:id="rId21"/>
      <w:headerReference w:type="first" r:id="rId22"/>
      <w:footerReference w:type="first" r:id="rId23"/>
      <w:pgSz w:w="16838" w:h="11906" w:orient="landscape" w:code="9"/>
      <w:pgMar w:top="1440" w:right="1440" w:bottom="1440" w:left="1440" w:header="547" w:footer="103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D1064" w14:textId="77777777" w:rsidR="009101F5" w:rsidRDefault="009101F5">
      <w:r>
        <w:separator/>
      </w:r>
    </w:p>
  </w:endnote>
  <w:endnote w:type="continuationSeparator" w:id="0">
    <w:p w14:paraId="2EC64396" w14:textId="77777777" w:rsidR="009101F5" w:rsidRDefault="009101F5">
      <w:r>
        <w:continuationSeparator/>
      </w:r>
    </w:p>
  </w:endnote>
  <w:endnote w:type="continuationNotice" w:id="1">
    <w:p w14:paraId="493E47EF" w14:textId="77777777" w:rsidR="009101F5" w:rsidRDefault="009101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Adobe Caslon Pro">
    <w:altName w:val="Times New Roman"/>
    <w:panose1 w:val="00000000000000000000"/>
    <w:charset w:val="00"/>
    <w:family w:val="roman"/>
    <w:notTrueType/>
    <w:pitch w:val="default"/>
    <w:sig w:usb0="00000003" w:usb1="00000000" w:usb2="00000000" w:usb3="00000000" w:csb0="00000001" w:csb1="00000000"/>
  </w:font>
  <w:font w:name="Myriad Pro">
    <w:panose1 w:val="00000000000000000000"/>
    <w:charset w:val="00"/>
    <w:family w:val="swiss"/>
    <w:notTrueType/>
    <w:pitch w:val="variable"/>
    <w:sig w:usb0="A00002A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oboto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C157D" w14:textId="77777777" w:rsidR="001E60A9" w:rsidRPr="002979FA" w:rsidRDefault="001E60A9" w:rsidP="00145371">
    <w:pPr>
      <w:pStyle w:val="Footer"/>
      <w:ind w:firstLine="270"/>
      <w:rPr>
        <w:b/>
        <w:sz w:val="17"/>
        <w:szCs w:val="17"/>
      </w:rPr>
    </w:pPr>
    <w:r w:rsidRPr="002979FA">
      <w:rPr>
        <w:b/>
        <w:sz w:val="17"/>
        <w:szCs w:val="17"/>
      </w:rPr>
      <w:fldChar w:fldCharType="begin"/>
    </w:r>
    <w:r w:rsidRPr="002979FA">
      <w:rPr>
        <w:b/>
        <w:sz w:val="17"/>
        <w:szCs w:val="17"/>
      </w:rPr>
      <w:instrText xml:space="preserve"> PAGE   \* MERGEFORMAT </w:instrText>
    </w:r>
    <w:r w:rsidRPr="002979FA">
      <w:rPr>
        <w:b/>
        <w:sz w:val="17"/>
        <w:szCs w:val="17"/>
      </w:rPr>
      <w:fldChar w:fldCharType="separate"/>
    </w:r>
    <w:r>
      <w:rPr>
        <w:b/>
        <w:noProof/>
        <w:sz w:val="17"/>
        <w:szCs w:val="17"/>
      </w:rPr>
      <w:t>16</w:t>
    </w:r>
    <w:r w:rsidRPr="002979FA">
      <w:rPr>
        <w:b/>
        <w:noProof/>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1B946" w14:textId="77777777" w:rsidR="001E60A9" w:rsidRPr="00F22912" w:rsidRDefault="001E60A9" w:rsidP="00C735BB">
    <w:pPr>
      <w:pStyle w:val="Footer"/>
      <w:tabs>
        <w:tab w:val="clear" w:pos="8640"/>
        <w:tab w:val="left" w:pos="9000"/>
      </w:tabs>
      <w:ind w:right="-418"/>
      <w:jc w:val="right"/>
      <w:rPr>
        <w:b/>
        <w:sz w:val="17"/>
        <w:szCs w:val="17"/>
      </w:rPr>
    </w:pPr>
    <w:r w:rsidRPr="00F22912">
      <w:rPr>
        <w:b/>
        <w:sz w:val="17"/>
        <w:szCs w:val="17"/>
      </w:rPr>
      <w:fldChar w:fldCharType="begin"/>
    </w:r>
    <w:r w:rsidRPr="00F22912">
      <w:rPr>
        <w:b/>
        <w:sz w:val="17"/>
        <w:szCs w:val="17"/>
      </w:rPr>
      <w:instrText xml:space="preserve"> PAGE   \* MERGEFORMAT </w:instrText>
    </w:r>
    <w:r w:rsidRPr="00F22912">
      <w:rPr>
        <w:b/>
        <w:sz w:val="17"/>
        <w:szCs w:val="17"/>
      </w:rPr>
      <w:fldChar w:fldCharType="separate"/>
    </w:r>
    <w:r>
      <w:rPr>
        <w:b/>
        <w:noProof/>
        <w:sz w:val="17"/>
        <w:szCs w:val="17"/>
      </w:rPr>
      <w:t>11</w:t>
    </w:r>
    <w:r w:rsidRPr="00F22912">
      <w:rPr>
        <w:b/>
        <w:noProof/>
        <w:sz w:val="17"/>
        <w:szCs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2734303"/>
      <w:docPartObj>
        <w:docPartGallery w:val="Page Numbers (Bottom of Page)"/>
        <w:docPartUnique/>
      </w:docPartObj>
    </w:sdtPr>
    <w:sdtEndPr>
      <w:rPr>
        <w:color w:val="7F7F7F" w:themeColor="background1" w:themeShade="7F"/>
        <w:spacing w:val="60"/>
      </w:rPr>
    </w:sdtEndPr>
    <w:sdtContent>
      <w:p w14:paraId="51BFF8DE" w14:textId="66280D51" w:rsidR="001E60A9" w:rsidRDefault="009101F5" w:rsidP="00040098">
        <w:pPr>
          <w:pStyle w:val="Footer"/>
          <w:pBdr>
            <w:top w:val="single" w:sz="4" w:space="1" w:color="D9D9D9" w:themeColor="background1" w:themeShade="D9"/>
          </w:pBdr>
          <w:jc w:val="right"/>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C975B" w14:textId="77777777" w:rsidR="001E60A9" w:rsidRPr="002979FA" w:rsidRDefault="001E60A9" w:rsidP="00C735BB">
    <w:pPr>
      <w:pStyle w:val="Footer"/>
      <w:rPr>
        <w:b/>
        <w:sz w:val="17"/>
        <w:szCs w:val="17"/>
      </w:rPr>
    </w:pPr>
    <w:r w:rsidRPr="002979FA">
      <w:rPr>
        <w:b/>
        <w:sz w:val="17"/>
        <w:szCs w:val="17"/>
      </w:rPr>
      <w:fldChar w:fldCharType="begin"/>
    </w:r>
    <w:r w:rsidRPr="002979FA">
      <w:rPr>
        <w:b/>
        <w:sz w:val="17"/>
        <w:szCs w:val="17"/>
      </w:rPr>
      <w:instrText xml:space="preserve"> PAGE   \* MERGEFORMAT </w:instrText>
    </w:r>
    <w:r w:rsidRPr="002979FA">
      <w:rPr>
        <w:b/>
        <w:sz w:val="17"/>
        <w:szCs w:val="17"/>
      </w:rPr>
      <w:fldChar w:fldCharType="separate"/>
    </w:r>
    <w:r>
      <w:rPr>
        <w:b/>
        <w:noProof/>
        <w:sz w:val="17"/>
        <w:szCs w:val="17"/>
      </w:rPr>
      <w:t>16</w:t>
    </w:r>
    <w:r w:rsidRPr="002979FA">
      <w:rPr>
        <w:b/>
        <w:noProof/>
        <w:sz w:val="17"/>
        <w:szCs w:val="17"/>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0D7BC" w14:textId="77777777" w:rsidR="001E60A9" w:rsidRPr="00F22912" w:rsidRDefault="001E60A9" w:rsidP="00803858">
    <w:pPr>
      <w:pStyle w:val="Footer"/>
      <w:tabs>
        <w:tab w:val="clear" w:pos="8640"/>
        <w:tab w:val="left" w:pos="9000"/>
        <w:tab w:val="left" w:pos="13320"/>
      </w:tabs>
      <w:ind w:right="638"/>
      <w:jc w:val="right"/>
      <w:rPr>
        <w:b/>
        <w:sz w:val="17"/>
        <w:szCs w:val="17"/>
      </w:rPr>
    </w:pPr>
    <w:r w:rsidRPr="00F22912">
      <w:rPr>
        <w:b/>
        <w:sz w:val="17"/>
        <w:szCs w:val="17"/>
      </w:rPr>
      <w:fldChar w:fldCharType="begin"/>
    </w:r>
    <w:r w:rsidRPr="00F22912">
      <w:rPr>
        <w:b/>
        <w:sz w:val="17"/>
        <w:szCs w:val="17"/>
      </w:rPr>
      <w:instrText xml:space="preserve"> PAGE   \* MERGEFORMAT </w:instrText>
    </w:r>
    <w:r w:rsidRPr="00F22912">
      <w:rPr>
        <w:b/>
        <w:sz w:val="17"/>
        <w:szCs w:val="17"/>
      </w:rPr>
      <w:fldChar w:fldCharType="separate"/>
    </w:r>
    <w:r>
      <w:rPr>
        <w:b/>
        <w:noProof/>
        <w:sz w:val="17"/>
        <w:szCs w:val="17"/>
      </w:rPr>
      <w:t>11</w:t>
    </w:r>
    <w:r w:rsidRPr="00F22912">
      <w:rPr>
        <w:b/>
        <w:noProof/>
        <w:sz w:val="17"/>
        <w:szCs w:val="17"/>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5821173"/>
      <w:docPartObj>
        <w:docPartGallery w:val="Page Numbers (Bottom of Page)"/>
        <w:docPartUnique/>
      </w:docPartObj>
    </w:sdtPr>
    <w:sdtEndPr>
      <w:rPr>
        <w:b/>
        <w:bCs/>
        <w:noProof/>
        <w:sz w:val="17"/>
        <w:szCs w:val="17"/>
      </w:rPr>
    </w:sdtEndPr>
    <w:sdtContent>
      <w:p w14:paraId="5A87AC22" w14:textId="215D5F4E" w:rsidR="001E60A9" w:rsidRPr="00040098" w:rsidRDefault="00040098">
        <w:pPr>
          <w:pStyle w:val="Footer"/>
          <w:rPr>
            <w:b/>
            <w:bCs/>
            <w:sz w:val="17"/>
            <w:szCs w:val="17"/>
          </w:rPr>
        </w:pPr>
        <w:r w:rsidRPr="00040098">
          <w:rPr>
            <w:b/>
            <w:bCs/>
            <w:sz w:val="17"/>
            <w:szCs w:val="17"/>
          </w:rPr>
          <w:fldChar w:fldCharType="begin"/>
        </w:r>
        <w:r w:rsidRPr="00040098">
          <w:rPr>
            <w:b/>
            <w:bCs/>
            <w:sz w:val="17"/>
            <w:szCs w:val="17"/>
          </w:rPr>
          <w:instrText xml:space="preserve"> PAGE   \* MERGEFORMAT </w:instrText>
        </w:r>
        <w:r w:rsidRPr="00040098">
          <w:rPr>
            <w:b/>
            <w:bCs/>
            <w:sz w:val="17"/>
            <w:szCs w:val="17"/>
          </w:rPr>
          <w:fldChar w:fldCharType="separate"/>
        </w:r>
        <w:r w:rsidRPr="00040098">
          <w:rPr>
            <w:b/>
            <w:bCs/>
            <w:noProof/>
            <w:sz w:val="17"/>
            <w:szCs w:val="17"/>
          </w:rPr>
          <w:t>2</w:t>
        </w:r>
        <w:r w:rsidRPr="00040098">
          <w:rPr>
            <w:b/>
            <w:bCs/>
            <w:noProof/>
            <w:sz w:val="17"/>
            <w:szCs w:val="17"/>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1DDCB" w14:textId="77777777" w:rsidR="009101F5" w:rsidRDefault="009101F5">
      <w:r>
        <w:separator/>
      </w:r>
    </w:p>
  </w:footnote>
  <w:footnote w:type="continuationSeparator" w:id="0">
    <w:p w14:paraId="22DC7687" w14:textId="77777777" w:rsidR="009101F5" w:rsidRDefault="009101F5">
      <w:r>
        <w:continuationSeparator/>
      </w:r>
    </w:p>
  </w:footnote>
  <w:footnote w:type="continuationNotice" w:id="1">
    <w:p w14:paraId="066B12F0" w14:textId="77777777" w:rsidR="009101F5" w:rsidRDefault="009101F5"/>
  </w:footnote>
  <w:footnote w:id="2">
    <w:p w14:paraId="33F6F2CA" w14:textId="63C4C981" w:rsidR="001E60A9" w:rsidRPr="00250BC5" w:rsidRDefault="001E60A9">
      <w:pPr>
        <w:pStyle w:val="FootnoteText"/>
        <w:rPr>
          <w:sz w:val="18"/>
          <w:szCs w:val="18"/>
        </w:rPr>
      </w:pPr>
      <w:r w:rsidRPr="00250BC5">
        <w:rPr>
          <w:rStyle w:val="FootnoteReference"/>
          <w:sz w:val="18"/>
          <w:szCs w:val="18"/>
        </w:rPr>
        <w:footnoteRef/>
      </w:r>
      <w:r w:rsidRPr="00250BC5">
        <w:rPr>
          <w:sz w:val="18"/>
          <w:szCs w:val="18"/>
        </w:rPr>
        <w:t xml:space="preserve"> Beyond conflict-affected countries, the evaluation also touches on prevention and fragility.</w:t>
      </w:r>
    </w:p>
  </w:footnote>
  <w:footnote w:id="3">
    <w:p w14:paraId="400A491D" w14:textId="4236166B" w:rsidR="001E60A9" w:rsidRPr="00AF1576" w:rsidRDefault="001E60A9">
      <w:pPr>
        <w:pStyle w:val="FootnoteText"/>
        <w:rPr>
          <w:sz w:val="18"/>
          <w:szCs w:val="18"/>
        </w:rPr>
      </w:pPr>
      <w:r w:rsidRPr="00AF1576">
        <w:rPr>
          <w:rStyle w:val="FootnoteReference"/>
          <w:sz w:val="18"/>
          <w:szCs w:val="18"/>
        </w:rPr>
        <w:footnoteRef/>
      </w:r>
      <w:r w:rsidRPr="00AF1576">
        <w:rPr>
          <w:sz w:val="18"/>
          <w:szCs w:val="18"/>
        </w:rPr>
        <w:t xml:space="preserve"> However, the evaluation does not cover </w:t>
      </w:r>
      <w:r>
        <w:rPr>
          <w:sz w:val="18"/>
          <w:szCs w:val="18"/>
        </w:rPr>
        <w:t xml:space="preserve">the </w:t>
      </w:r>
      <w:r w:rsidRPr="00AF1576">
        <w:rPr>
          <w:sz w:val="18"/>
          <w:szCs w:val="18"/>
        </w:rPr>
        <w:t>UNDP</w:t>
      </w:r>
      <w:r>
        <w:rPr>
          <w:sz w:val="18"/>
          <w:szCs w:val="18"/>
        </w:rPr>
        <w:t xml:space="preserve"> response to the coronavirus disease (</w:t>
      </w:r>
      <w:r w:rsidRPr="00AF1576">
        <w:rPr>
          <w:sz w:val="18"/>
          <w:szCs w:val="18"/>
        </w:rPr>
        <w:t>COVID-19</w:t>
      </w:r>
      <w:r>
        <w:rPr>
          <w:sz w:val="18"/>
          <w:szCs w:val="18"/>
        </w:rPr>
        <w:t>) pandemic</w:t>
      </w:r>
      <w:r w:rsidRPr="00AF1576">
        <w:rPr>
          <w:sz w:val="18"/>
          <w:szCs w:val="18"/>
        </w:rPr>
        <w:t xml:space="preserve"> in conflict-affected countries</w:t>
      </w:r>
      <w:r>
        <w:rPr>
          <w:sz w:val="18"/>
          <w:szCs w:val="18"/>
        </w:rPr>
        <w:t xml:space="preserve">, as the pandemic </w:t>
      </w:r>
      <w:r w:rsidRPr="00AF1576">
        <w:rPr>
          <w:sz w:val="18"/>
          <w:szCs w:val="18"/>
        </w:rPr>
        <w:t>had just commenced at the time of the assessment.</w:t>
      </w:r>
      <w:r>
        <w:rPr>
          <w:sz w:val="18"/>
          <w:szCs w:val="18"/>
        </w:rPr>
        <w:t xml:space="preserve"> </w:t>
      </w:r>
    </w:p>
  </w:footnote>
  <w:footnote w:id="4">
    <w:p w14:paraId="40CE53AA" w14:textId="77777777" w:rsidR="001E60A9" w:rsidRPr="00983EB3" w:rsidRDefault="001E60A9" w:rsidP="004A1A5B">
      <w:pPr>
        <w:pStyle w:val="FootnoteText"/>
        <w:rPr>
          <w:rFonts w:eastAsia="Calibri"/>
          <w:sz w:val="18"/>
          <w:szCs w:val="18"/>
        </w:rPr>
      </w:pPr>
      <w:r w:rsidRPr="00983EB3">
        <w:rPr>
          <w:rStyle w:val="FootnoteReference"/>
          <w:sz w:val="18"/>
          <w:szCs w:val="18"/>
        </w:rPr>
        <w:footnoteRef/>
      </w:r>
      <w:r w:rsidRPr="00983EB3">
        <w:rPr>
          <w:sz w:val="18"/>
          <w:szCs w:val="18"/>
        </w:rPr>
        <w:t xml:space="preserve"> Conflict</w:t>
      </w:r>
      <w:r>
        <w:rPr>
          <w:sz w:val="18"/>
          <w:szCs w:val="18"/>
        </w:rPr>
        <w:t>-</w:t>
      </w:r>
      <w:r w:rsidRPr="00983EB3">
        <w:rPr>
          <w:sz w:val="18"/>
          <w:szCs w:val="18"/>
        </w:rPr>
        <w:t>affected is defined as “</w:t>
      </w:r>
      <w:r>
        <w:rPr>
          <w:rFonts w:eastAsia="Calibri"/>
          <w:sz w:val="18"/>
          <w:szCs w:val="18"/>
        </w:rPr>
        <w:t>c</w:t>
      </w:r>
      <w:r w:rsidRPr="00983EB3">
        <w:rPr>
          <w:rFonts w:eastAsia="Calibri"/>
          <w:sz w:val="18"/>
          <w:szCs w:val="18"/>
        </w:rPr>
        <w:t>ountries in armed conflict</w:t>
      </w:r>
      <w:r>
        <w:rPr>
          <w:rFonts w:eastAsia="Calibri"/>
          <w:sz w:val="18"/>
          <w:szCs w:val="18"/>
        </w:rPr>
        <w:t xml:space="preserve"> </w:t>
      </w:r>
      <w:r w:rsidRPr="00983EB3">
        <w:rPr>
          <w:rFonts w:eastAsia="Calibri"/>
          <w:sz w:val="18"/>
          <w:szCs w:val="18"/>
        </w:rPr>
        <w:t>for over a year, whether due to internal or external factors that led to a disruption of peace</w:t>
      </w:r>
      <w:r>
        <w:rPr>
          <w:rFonts w:eastAsia="Calibri"/>
          <w:sz w:val="18"/>
          <w:szCs w:val="18"/>
        </w:rPr>
        <w:t>;</w:t>
      </w:r>
      <w:r w:rsidRPr="00983EB3">
        <w:rPr>
          <w:rFonts w:eastAsia="Calibri"/>
          <w:sz w:val="18"/>
          <w:szCs w:val="18"/>
        </w:rPr>
        <w:t xml:space="preserve"> destruction</w:t>
      </w:r>
      <w:r>
        <w:rPr>
          <w:rFonts w:eastAsia="Calibri"/>
          <w:sz w:val="18"/>
          <w:szCs w:val="18"/>
        </w:rPr>
        <w:t>;</w:t>
      </w:r>
      <w:r w:rsidRPr="00983EB3">
        <w:rPr>
          <w:rFonts w:eastAsia="Calibri"/>
          <w:sz w:val="18"/>
          <w:szCs w:val="18"/>
        </w:rPr>
        <w:t xml:space="preserve"> and loss of life.”</w:t>
      </w:r>
    </w:p>
  </w:footnote>
  <w:footnote w:id="5">
    <w:p w14:paraId="62133391" w14:textId="12F354AC" w:rsidR="001E60A9" w:rsidRPr="0012550F" w:rsidRDefault="001E60A9" w:rsidP="00EE6AA4">
      <w:pPr>
        <w:pStyle w:val="FootnoteText"/>
        <w:ind w:firstLine="90"/>
        <w:rPr>
          <w:sz w:val="18"/>
          <w:szCs w:val="18"/>
        </w:rPr>
      </w:pPr>
      <w:r w:rsidRPr="0012550F">
        <w:rPr>
          <w:rStyle w:val="FootnoteReference"/>
          <w:sz w:val="18"/>
          <w:szCs w:val="18"/>
        </w:rPr>
        <w:footnoteRef/>
      </w:r>
      <w:r w:rsidRPr="0012550F">
        <w:rPr>
          <w:sz w:val="18"/>
          <w:szCs w:val="18"/>
        </w:rPr>
        <w:t xml:space="preserve"> World Bank, October 2020, </w:t>
      </w:r>
      <w:hyperlink r:id="rId1" w:history="1">
        <w:r w:rsidRPr="0012550F">
          <w:rPr>
            <w:rStyle w:val="Hyperlink"/>
            <w:sz w:val="18"/>
            <w:szCs w:val="18"/>
          </w:rPr>
          <w:t>https://www.worldbank.org/en/topic/fragilityconflictviolence/overview</w:t>
        </w:r>
      </w:hyperlink>
      <w:r w:rsidRPr="0012550F">
        <w:rPr>
          <w:sz w:val="18"/>
          <w:szCs w:val="18"/>
        </w:rPr>
        <w:t xml:space="preserve"> </w:t>
      </w:r>
    </w:p>
  </w:footnote>
  <w:footnote w:id="6">
    <w:p w14:paraId="62D8F984" w14:textId="095F3E1F" w:rsidR="001E60A9" w:rsidRPr="0012550F" w:rsidRDefault="001E60A9" w:rsidP="00EE6AA4">
      <w:pPr>
        <w:pStyle w:val="FootnoteText"/>
        <w:ind w:firstLine="90"/>
        <w:rPr>
          <w:sz w:val="18"/>
          <w:szCs w:val="18"/>
        </w:rPr>
      </w:pPr>
      <w:r w:rsidRPr="0012550F">
        <w:rPr>
          <w:rStyle w:val="FootnoteReference"/>
          <w:sz w:val="18"/>
          <w:szCs w:val="18"/>
        </w:rPr>
        <w:footnoteRef/>
      </w:r>
      <w:r w:rsidRPr="0012550F">
        <w:rPr>
          <w:sz w:val="18"/>
          <w:szCs w:val="18"/>
        </w:rPr>
        <w:t xml:space="preserve"> </w:t>
      </w:r>
      <w:r>
        <w:rPr>
          <w:sz w:val="18"/>
          <w:szCs w:val="18"/>
        </w:rPr>
        <w:t>Organisation for Economic Co-operation and Development</w:t>
      </w:r>
      <w:r w:rsidRPr="0012550F">
        <w:rPr>
          <w:sz w:val="18"/>
          <w:szCs w:val="18"/>
        </w:rPr>
        <w:t xml:space="preserve">, </w:t>
      </w:r>
      <w:r>
        <w:rPr>
          <w:sz w:val="18"/>
          <w:szCs w:val="18"/>
        </w:rPr>
        <w:t>“</w:t>
      </w:r>
      <w:r w:rsidRPr="0012550F">
        <w:rPr>
          <w:sz w:val="18"/>
          <w:szCs w:val="18"/>
        </w:rPr>
        <w:t xml:space="preserve">States of Fragility </w:t>
      </w:r>
      <w:r>
        <w:rPr>
          <w:sz w:val="18"/>
          <w:szCs w:val="18"/>
        </w:rPr>
        <w:t xml:space="preserve">2020”  </w:t>
      </w:r>
      <w:hyperlink r:id="rId2" w:history="1">
        <w:r w:rsidRPr="00BA2141">
          <w:rPr>
            <w:rStyle w:val="Hyperlink"/>
            <w:sz w:val="18"/>
            <w:szCs w:val="18"/>
          </w:rPr>
          <w:t>http://www.oecd.org/dac/states-of-fragility-fa5a6770-en.htm</w:t>
        </w:r>
      </w:hyperlink>
      <w:r>
        <w:rPr>
          <w:sz w:val="18"/>
          <w:szCs w:val="18"/>
        </w:rPr>
        <w:t xml:space="preserve"> </w:t>
      </w:r>
    </w:p>
  </w:footnote>
  <w:footnote w:id="7">
    <w:p w14:paraId="6BA80819" w14:textId="7480AE65" w:rsidR="001E60A9" w:rsidRPr="0012550F" w:rsidRDefault="001E60A9" w:rsidP="001E0C43">
      <w:pPr>
        <w:pStyle w:val="footnote"/>
        <w:spacing w:before="0"/>
        <w:ind w:left="187" w:hanging="187"/>
        <w:rPr>
          <w:rFonts w:ascii="Times New Roman" w:hAnsi="Times New Roman" w:cs="Times New Roman"/>
        </w:rPr>
      </w:pPr>
      <w:r w:rsidRPr="0012550F">
        <w:rPr>
          <w:rStyle w:val="FootnoteReference"/>
          <w:rFonts w:ascii="Times New Roman" w:hAnsi="Times New Roman" w:cs="Times New Roman"/>
        </w:rPr>
        <w:footnoteRef/>
      </w:r>
      <w:r w:rsidRPr="0012550F" w:rsidDel="00454B08">
        <w:rPr>
          <w:rFonts w:ascii="Times New Roman" w:hAnsi="Times New Roman" w:cs="Times New Roman"/>
        </w:rPr>
        <w:t xml:space="preserve"> </w:t>
      </w:r>
      <w:r w:rsidRPr="0012550F">
        <w:rPr>
          <w:rFonts w:ascii="Times New Roman" w:hAnsi="Times New Roman" w:cs="Times New Roman"/>
        </w:rPr>
        <w:t> </w:t>
      </w:r>
      <w:hyperlink r:id="rId3" w:history="1">
        <w:r w:rsidRPr="00BA2141">
          <w:rPr>
            <w:rStyle w:val="Hyperlink"/>
            <w:rFonts w:ascii="Times New Roman" w:hAnsi="Times New Roman" w:cs="Times New Roman"/>
          </w:rPr>
          <w:t>https://www.unhcr.org/en-us/figures-at-a-glance.html</w:t>
        </w:r>
      </w:hyperlink>
      <w:r>
        <w:rPr>
          <w:rFonts w:ascii="Times New Roman" w:hAnsi="Times New Roman" w:cs="Times New Roman"/>
        </w:rPr>
        <w:t xml:space="preserve"> </w:t>
      </w:r>
    </w:p>
  </w:footnote>
  <w:footnote w:id="8">
    <w:p w14:paraId="604857A9" w14:textId="30E44D64" w:rsidR="001E60A9" w:rsidRPr="00FA3DA7" w:rsidRDefault="001E60A9" w:rsidP="008C42F9">
      <w:pPr>
        <w:pStyle w:val="footnote"/>
        <w:spacing w:before="0"/>
        <w:ind w:left="0"/>
        <w:rPr>
          <w:rFonts w:ascii="Times New Roman" w:hAnsi="Times New Roman" w:cs="Times New Roman"/>
        </w:rPr>
      </w:pPr>
      <w:r w:rsidRPr="00FA3DA7">
        <w:rPr>
          <w:rStyle w:val="FootnoteReference"/>
          <w:rFonts w:ascii="Times New Roman" w:hAnsi="Times New Roman" w:cs="Times New Roman"/>
        </w:rPr>
        <w:footnoteRef/>
      </w:r>
      <w:r w:rsidRPr="00FA3DA7">
        <w:rPr>
          <w:rFonts w:ascii="Times New Roman" w:hAnsi="Times New Roman" w:cs="Times New Roman"/>
        </w:rPr>
        <w:t xml:space="preserve"> For example,</w:t>
      </w:r>
      <w:r w:rsidRPr="006C6A59">
        <w:rPr>
          <w:rFonts w:ascii="Times New Roman" w:hAnsi="Times New Roman" w:cs="Times New Roman"/>
        </w:rPr>
        <w:t xml:space="preserve"> “</w:t>
      </w:r>
      <w:r w:rsidRPr="00FA3DA7">
        <w:rPr>
          <w:rFonts w:ascii="Times New Roman" w:hAnsi="Times New Roman" w:cs="Times New Roman"/>
        </w:rPr>
        <w:t>The Missing Peace on Youth, Peace and Security</w:t>
      </w:r>
      <w:r>
        <w:rPr>
          <w:rFonts w:ascii="Times New Roman" w:hAnsi="Times New Roman" w:cs="Times New Roman"/>
        </w:rPr>
        <w:t>”</w:t>
      </w:r>
      <w:r w:rsidRPr="00FA3DA7">
        <w:rPr>
          <w:rFonts w:ascii="Times New Roman" w:hAnsi="Times New Roman" w:cs="Times New Roman"/>
        </w:rPr>
        <w:t>, 2018</w:t>
      </w:r>
      <w:r>
        <w:rPr>
          <w:rFonts w:ascii="Times New Roman" w:hAnsi="Times New Roman" w:cs="Times New Roman"/>
        </w:rPr>
        <w:t xml:space="preserve">, </w:t>
      </w:r>
      <w:hyperlink r:id="rId4" w:history="1">
        <w:r w:rsidRPr="00FA3DA7">
          <w:rPr>
            <w:rStyle w:val="Hyperlink"/>
            <w:rFonts w:ascii="Times New Roman" w:hAnsi="Times New Roman" w:cs="Times New Roman"/>
          </w:rPr>
          <w:t>https://www.youth4peace.info/ProgressStudy</w:t>
        </w:r>
      </w:hyperlink>
      <w:r w:rsidRPr="00FA3DA7">
        <w:rPr>
          <w:rStyle w:val="Hyperlink"/>
          <w:rFonts w:ascii="Times New Roman" w:hAnsi="Times New Roman" w:cs="Times New Roman"/>
        </w:rPr>
        <w:t xml:space="preserve"> </w:t>
      </w:r>
    </w:p>
  </w:footnote>
  <w:footnote w:id="9">
    <w:p w14:paraId="6CBD18CF" w14:textId="1744508B" w:rsidR="001E60A9" w:rsidRPr="00FA3DA7" w:rsidRDefault="001E60A9" w:rsidP="00C62A69">
      <w:pPr>
        <w:pStyle w:val="FootnoteText"/>
        <w:jc w:val="both"/>
        <w:rPr>
          <w:sz w:val="18"/>
          <w:szCs w:val="18"/>
        </w:rPr>
      </w:pPr>
      <w:r w:rsidRPr="00FA3DA7">
        <w:rPr>
          <w:rStyle w:val="FootnoteReference"/>
          <w:sz w:val="18"/>
          <w:szCs w:val="18"/>
        </w:rPr>
        <w:footnoteRef/>
      </w:r>
      <w:r w:rsidRPr="00FA3DA7">
        <w:rPr>
          <w:sz w:val="18"/>
          <w:szCs w:val="18"/>
        </w:rPr>
        <w:t xml:space="preserve"> </w:t>
      </w:r>
      <w:r>
        <w:rPr>
          <w:sz w:val="18"/>
          <w:szCs w:val="18"/>
        </w:rPr>
        <w:t>Including Security Council resolutions</w:t>
      </w:r>
      <w:r w:rsidRPr="00FA3DA7">
        <w:rPr>
          <w:sz w:val="18"/>
          <w:szCs w:val="18"/>
        </w:rPr>
        <w:t xml:space="preserve"> 2250</w:t>
      </w:r>
      <w:r>
        <w:rPr>
          <w:sz w:val="18"/>
          <w:szCs w:val="18"/>
        </w:rPr>
        <w:t xml:space="preserve"> (2015), </w:t>
      </w:r>
      <w:r w:rsidRPr="00FA3DA7">
        <w:rPr>
          <w:sz w:val="18"/>
          <w:szCs w:val="18"/>
        </w:rPr>
        <w:t>2419</w:t>
      </w:r>
      <w:r>
        <w:rPr>
          <w:sz w:val="18"/>
          <w:szCs w:val="18"/>
        </w:rPr>
        <w:t xml:space="preserve"> (2018)</w:t>
      </w:r>
      <w:r w:rsidRPr="00FA3DA7">
        <w:rPr>
          <w:sz w:val="18"/>
          <w:szCs w:val="18"/>
        </w:rPr>
        <w:t xml:space="preserve"> and </w:t>
      </w:r>
      <w:r>
        <w:rPr>
          <w:sz w:val="18"/>
          <w:szCs w:val="18"/>
        </w:rPr>
        <w:t>2535 (</w:t>
      </w:r>
      <w:r w:rsidRPr="00FA3DA7">
        <w:rPr>
          <w:sz w:val="18"/>
          <w:szCs w:val="18"/>
        </w:rPr>
        <w:t>2020</w:t>
      </w:r>
      <w:r>
        <w:rPr>
          <w:sz w:val="18"/>
          <w:szCs w:val="18"/>
        </w:rPr>
        <w:t xml:space="preserve">), which </w:t>
      </w:r>
      <w:r w:rsidRPr="00FA3DA7">
        <w:rPr>
          <w:sz w:val="18"/>
          <w:szCs w:val="18"/>
        </w:rPr>
        <w:t>underlin</w:t>
      </w:r>
      <w:r>
        <w:rPr>
          <w:sz w:val="18"/>
          <w:szCs w:val="18"/>
        </w:rPr>
        <w:t>ed</w:t>
      </w:r>
      <w:r w:rsidRPr="00FA3DA7">
        <w:rPr>
          <w:sz w:val="18"/>
          <w:szCs w:val="18"/>
        </w:rPr>
        <w:t xml:space="preserve"> the vital role of youth in building peace and expanding the agenda. </w:t>
      </w:r>
    </w:p>
  </w:footnote>
  <w:footnote w:id="10">
    <w:p w14:paraId="05ABCF66" w14:textId="7667F9BA" w:rsidR="001E60A9" w:rsidRPr="008A4135" w:rsidRDefault="001E60A9" w:rsidP="005E4A57">
      <w:pPr>
        <w:pStyle w:val="footnote"/>
        <w:spacing w:before="0"/>
        <w:ind w:left="187" w:hanging="187"/>
        <w:rPr>
          <w:rStyle w:val="FootnoteReference"/>
          <w:rFonts w:ascii="Times New Roman" w:hAnsi="Times New Roman" w:cs="Times New Roman"/>
        </w:rPr>
      </w:pPr>
      <w:r w:rsidRPr="008A4135">
        <w:rPr>
          <w:rStyle w:val="FootnoteReference"/>
          <w:rFonts w:ascii="Times New Roman" w:hAnsi="Times New Roman" w:cs="Times New Roman"/>
        </w:rPr>
        <w:footnoteRef/>
      </w:r>
      <w:r w:rsidRPr="008A4135">
        <w:rPr>
          <w:rStyle w:val="FootnoteReference"/>
          <w:rFonts w:ascii="Times New Roman" w:hAnsi="Times New Roman" w:cs="Times New Roman"/>
          <w:vertAlign w:val="baseline"/>
        </w:rPr>
        <w:t xml:space="preserve"> UNDP Strategic Pla</w:t>
      </w:r>
      <w:r w:rsidRPr="008A4135">
        <w:rPr>
          <w:rFonts w:ascii="Times New Roman" w:hAnsi="Times New Roman" w:cs="Times New Roman"/>
        </w:rPr>
        <w:t>n</w:t>
      </w:r>
      <w:r>
        <w:rPr>
          <w:rFonts w:ascii="Times New Roman" w:hAnsi="Times New Roman" w:cs="Times New Roman"/>
        </w:rPr>
        <w:t xml:space="preserve">s, </w:t>
      </w:r>
      <w:r w:rsidRPr="008A4135">
        <w:rPr>
          <w:rStyle w:val="FootnoteReference"/>
          <w:rFonts w:ascii="Times New Roman" w:hAnsi="Times New Roman" w:cs="Times New Roman"/>
          <w:vertAlign w:val="baseline"/>
        </w:rPr>
        <w:t xml:space="preserve">2014-17 </w:t>
      </w:r>
      <w:r>
        <w:rPr>
          <w:rFonts w:ascii="Times New Roman" w:hAnsi="Times New Roman" w:cs="Times New Roman"/>
        </w:rPr>
        <w:t>and 2018-2021.</w:t>
      </w:r>
      <w:r w:rsidRPr="008A4135">
        <w:rPr>
          <w:rFonts w:ascii="Times New Roman" w:hAnsi="Times New Roman" w:cs="Times New Roman"/>
        </w:rPr>
        <w:t xml:space="preserve"> </w:t>
      </w:r>
    </w:p>
  </w:footnote>
  <w:footnote w:id="11">
    <w:p w14:paraId="18719FA3" w14:textId="0A0CD9F1" w:rsidR="001E60A9" w:rsidRPr="008A4135" w:rsidRDefault="001E60A9" w:rsidP="00932713">
      <w:pPr>
        <w:pStyle w:val="FootnoteText"/>
        <w:jc w:val="both"/>
        <w:rPr>
          <w:sz w:val="18"/>
          <w:szCs w:val="18"/>
        </w:rPr>
      </w:pPr>
      <w:r w:rsidRPr="008A4135">
        <w:rPr>
          <w:rStyle w:val="FootnoteReference"/>
          <w:sz w:val="18"/>
          <w:szCs w:val="18"/>
        </w:rPr>
        <w:footnoteRef/>
      </w:r>
      <w:r>
        <w:rPr>
          <w:sz w:val="18"/>
          <w:szCs w:val="18"/>
        </w:rPr>
        <w:t xml:space="preserve"> </w:t>
      </w:r>
      <w:r w:rsidRPr="008A4135">
        <w:rPr>
          <w:sz w:val="18"/>
          <w:szCs w:val="18"/>
        </w:rPr>
        <w:t>UNDP defines resilience</w:t>
      </w:r>
      <w:r>
        <w:rPr>
          <w:sz w:val="18"/>
          <w:szCs w:val="18"/>
        </w:rPr>
        <w:t>-</w:t>
      </w:r>
      <w:r w:rsidRPr="008A4135">
        <w:rPr>
          <w:sz w:val="18"/>
          <w:szCs w:val="18"/>
        </w:rPr>
        <w:t xml:space="preserve">building as a </w:t>
      </w:r>
      <w:r>
        <w:rPr>
          <w:sz w:val="18"/>
          <w:szCs w:val="18"/>
        </w:rPr>
        <w:t>“</w:t>
      </w:r>
      <w:r w:rsidRPr="008A4135">
        <w:rPr>
          <w:sz w:val="18"/>
          <w:szCs w:val="18"/>
        </w:rPr>
        <w:t>transformative process of strengthening the capacity of people, communities, institutions, and countries to prevent, anticipate, absorb, respond to and recover from crises’ and focuses on ‘capacities to address root causes of conflict, reduce disaster risk, mitigate and adapt to climate change impacts, recover from crisis, and build sustainable peace.</w:t>
      </w:r>
      <w:r>
        <w:rPr>
          <w:sz w:val="18"/>
          <w:szCs w:val="18"/>
        </w:rPr>
        <w:t>”</w:t>
      </w:r>
      <w:r w:rsidRPr="008A4135">
        <w:rPr>
          <w:sz w:val="18"/>
          <w:szCs w:val="18"/>
        </w:rPr>
        <w:t xml:space="preserve"> Programmes, therefore, support countries and communities to better manage conflicts, prepare for major shocks, recover in their aftermath and integrate risk management into their development planning and investment decisions.</w:t>
      </w:r>
    </w:p>
  </w:footnote>
  <w:footnote w:id="12">
    <w:p w14:paraId="60F4BC31" w14:textId="3579EBE5" w:rsidR="001E60A9" w:rsidRPr="001E6E3B" w:rsidRDefault="001E60A9">
      <w:pPr>
        <w:pStyle w:val="FootnoteText"/>
        <w:rPr>
          <w:sz w:val="18"/>
          <w:szCs w:val="18"/>
        </w:rPr>
      </w:pPr>
      <w:r>
        <w:rPr>
          <w:rStyle w:val="FootnoteReference"/>
        </w:rPr>
        <w:footnoteRef/>
      </w:r>
      <w:r>
        <w:t xml:space="preserve"> </w:t>
      </w:r>
      <w:r w:rsidRPr="00E13B7C">
        <w:rPr>
          <w:sz w:val="18"/>
          <w:szCs w:val="18"/>
        </w:rPr>
        <w:t>Security Council resolutions</w:t>
      </w:r>
      <w:r>
        <w:t xml:space="preserve"> </w:t>
      </w:r>
      <w:r w:rsidRPr="00FA3DA7">
        <w:rPr>
          <w:sz w:val="18"/>
          <w:szCs w:val="18"/>
        </w:rPr>
        <w:t>2250</w:t>
      </w:r>
      <w:r>
        <w:rPr>
          <w:sz w:val="18"/>
          <w:szCs w:val="18"/>
        </w:rPr>
        <w:t xml:space="preserve"> (2015), </w:t>
      </w:r>
      <w:r w:rsidRPr="00FA3DA7">
        <w:rPr>
          <w:sz w:val="18"/>
          <w:szCs w:val="18"/>
        </w:rPr>
        <w:t>2419</w:t>
      </w:r>
      <w:r>
        <w:rPr>
          <w:sz w:val="18"/>
          <w:szCs w:val="18"/>
        </w:rPr>
        <w:t xml:space="preserve"> (2018)</w:t>
      </w:r>
      <w:r w:rsidRPr="00FA3DA7">
        <w:rPr>
          <w:sz w:val="18"/>
          <w:szCs w:val="18"/>
        </w:rPr>
        <w:t xml:space="preserve"> and </w:t>
      </w:r>
      <w:r>
        <w:rPr>
          <w:sz w:val="18"/>
          <w:szCs w:val="18"/>
        </w:rPr>
        <w:t>2535 (</w:t>
      </w:r>
      <w:r w:rsidRPr="00FA3DA7">
        <w:rPr>
          <w:sz w:val="18"/>
          <w:szCs w:val="18"/>
        </w:rPr>
        <w:t>2020</w:t>
      </w:r>
      <w:r>
        <w:rPr>
          <w:sz w:val="18"/>
          <w:szCs w:val="18"/>
        </w:rPr>
        <w:t>).</w:t>
      </w:r>
    </w:p>
  </w:footnote>
  <w:footnote w:id="13">
    <w:p w14:paraId="48DDA3F0" w14:textId="780DC828" w:rsidR="001E60A9" w:rsidRPr="00262746" w:rsidRDefault="001E60A9">
      <w:pPr>
        <w:rPr>
          <w:sz w:val="18"/>
          <w:szCs w:val="18"/>
        </w:rPr>
      </w:pPr>
      <w:r w:rsidRPr="008A4135">
        <w:rPr>
          <w:sz w:val="18"/>
          <w:szCs w:val="18"/>
          <w:vertAlign w:val="superscript"/>
        </w:rPr>
        <w:footnoteRef/>
      </w:r>
      <w:r w:rsidRPr="008A4135">
        <w:rPr>
          <w:sz w:val="18"/>
          <w:szCs w:val="18"/>
          <w:vertAlign w:val="superscript"/>
        </w:rPr>
        <w:t xml:space="preserve"> </w:t>
      </w:r>
      <w:r>
        <w:rPr>
          <w:sz w:val="18"/>
          <w:szCs w:val="18"/>
        </w:rPr>
        <w:t>With support from the Government of Sweden/</w:t>
      </w:r>
      <w:r w:rsidRPr="001E60A9">
        <w:rPr>
          <w:sz w:val="18"/>
          <w:szCs w:val="18"/>
        </w:rPr>
        <w:t>Folke Bernadotte Academy</w:t>
      </w:r>
      <w:r>
        <w:rPr>
          <w:sz w:val="18"/>
          <w:szCs w:val="18"/>
        </w:rPr>
        <w:t xml:space="preserve">; </w:t>
      </w:r>
      <w:hyperlink r:id="rId5" w:history="1">
        <w:r w:rsidRPr="009B44C4">
          <w:rPr>
            <w:rStyle w:val="Hyperlink"/>
            <w:sz w:val="18"/>
            <w:szCs w:val="18"/>
          </w:rPr>
          <w:t>https://www.youth4peace.info/ypshandbook</w:t>
        </w:r>
      </w:hyperlink>
      <w:r w:rsidRPr="00262746">
        <w:rPr>
          <w:sz w:val="18"/>
          <w:szCs w:val="18"/>
        </w:rPr>
        <w:t xml:space="preserve"> </w:t>
      </w:r>
    </w:p>
  </w:footnote>
  <w:footnote w:id="14">
    <w:p w14:paraId="63BE124E" w14:textId="3B59F5FF" w:rsidR="001E60A9" w:rsidRPr="00A345A1" w:rsidRDefault="001E60A9">
      <w:pPr>
        <w:pStyle w:val="FootnoteText"/>
        <w:rPr>
          <w:sz w:val="18"/>
          <w:szCs w:val="18"/>
        </w:rPr>
      </w:pPr>
      <w:r w:rsidRPr="00A345A1">
        <w:rPr>
          <w:rStyle w:val="FootnoteReference"/>
          <w:sz w:val="18"/>
          <w:szCs w:val="18"/>
        </w:rPr>
        <w:footnoteRef/>
      </w:r>
      <w:r w:rsidRPr="00A345A1">
        <w:rPr>
          <w:sz w:val="18"/>
          <w:szCs w:val="18"/>
        </w:rPr>
        <w:t xml:space="preserve"> Sixty-one per cent of participants rated the UNDP contribution to governance as “above average” or “a great deal,” with a further 28 per cent rating it “about an average amount.”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1E60A9" w:rsidRPr="00D34852" w14:paraId="6302693D" w14:textId="77777777" w:rsidTr="00D34852">
      <w:trPr>
        <w:trHeight w:hRule="exact" w:val="864"/>
      </w:trPr>
      <w:tc>
        <w:tcPr>
          <w:tcW w:w="4838" w:type="dxa"/>
          <w:tcBorders>
            <w:bottom w:val="single" w:sz="4" w:space="0" w:color="auto"/>
          </w:tcBorders>
          <w:vAlign w:val="bottom"/>
        </w:tcPr>
        <w:p w14:paraId="31EE2F56" w14:textId="5A4FE26C" w:rsidR="001E60A9" w:rsidRPr="00D34852" w:rsidRDefault="001E60A9" w:rsidP="00D34852">
          <w:pPr>
            <w:widowControl w:val="0"/>
            <w:tabs>
              <w:tab w:val="center" w:pos="4320"/>
              <w:tab w:val="right" w:pos="8640"/>
            </w:tabs>
            <w:spacing w:after="80"/>
            <w:ind w:left="-1838" w:firstLine="1838"/>
            <w:rPr>
              <w:b/>
              <w:sz w:val="17"/>
              <w:szCs w:val="17"/>
            </w:rPr>
          </w:pPr>
          <w:r w:rsidRPr="00D34852">
            <w:rPr>
              <w:b/>
              <w:sz w:val="17"/>
              <w:szCs w:val="17"/>
            </w:rPr>
            <w:t>DP/20</w:t>
          </w:r>
          <w:r>
            <w:rPr>
              <w:b/>
              <w:sz w:val="17"/>
              <w:szCs w:val="17"/>
            </w:rPr>
            <w:t>21</w:t>
          </w:r>
          <w:r w:rsidRPr="00D34852">
            <w:rPr>
              <w:b/>
              <w:sz w:val="17"/>
              <w:szCs w:val="17"/>
            </w:rPr>
            <w:t>/</w:t>
          </w:r>
          <w:r>
            <w:rPr>
              <w:b/>
              <w:sz w:val="17"/>
              <w:szCs w:val="17"/>
            </w:rPr>
            <w:t>9</w:t>
          </w:r>
        </w:p>
      </w:tc>
      <w:tc>
        <w:tcPr>
          <w:tcW w:w="5047" w:type="dxa"/>
          <w:tcBorders>
            <w:bottom w:val="single" w:sz="4" w:space="0" w:color="auto"/>
          </w:tcBorders>
          <w:vAlign w:val="bottom"/>
        </w:tcPr>
        <w:p w14:paraId="199ACEF6" w14:textId="77777777" w:rsidR="001E60A9" w:rsidRPr="00D34852" w:rsidRDefault="001E60A9" w:rsidP="00D34852">
          <w:pPr>
            <w:widowControl w:val="0"/>
            <w:tabs>
              <w:tab w:val="center" w:pos="4320"/>
              <w:tab w:val="right" w:pos="8640"/>
            </w:tabs>
            <w:rPr>
              <w:sz w:val="17"/>
              <w:szCs w:val="17"/>
            </w:rPr>
          </w:pPr>
        </w:p>
      </w:tc>
    </w:tr>
  </w:tbl>
  <w:p w14:paraId="67BC2772" w14:textId="77777777" w:rsidR="001E60A9" w:rsidRPr="00D34852" w:rsidRDefault="001E60A9">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7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4432"/>
    </w:tblGrid>
    <w:tr w:rsidR="001E60A9" w:rsidRPr="00D34852" w14:paraId="69F94E9F" w14:textId="77777777" w:rsidTr="00E37801">
      <w:trPr>
        <w:trHeight w:hRule="exact" w:val="864"/>
      </w:trPr>
      <w:tc>
        <w:tcPr>
          <w:tcW w:w="4838" w:type="dxa"/>
          <w:tcBorders>
            <w:bottom w:val="single" w:sz="4" w:space="0" w:color="auto"/>
          </w:tcBorders>
          <w:vAlign w:val="bottom"/>
        </w:tcPr>
        <w:p w14:paraId="766EAEB4" w14:textId="77777777" w:rsidR="001E60A9" w:rsidRPr="00D34852" w:rsidRDefault="001E60A9" w:rsidP="00D34852">
          <w:pPr>
            <w:widowControl w:val="0"/>
            <w:tabs>
              <w:tab w:val="center" w:pos="4320"/>
              <w:tab w:val="right" w:pos="8640"/>
            </w:tabs>
            <w:spacing w:after="80"/>
            <w:rPr>
              <w:b/>
              <w:sz w:val="17"/>
              <w:szCs w:val="17"/>
            </w:rPr>
          </w:pPr>
        </w:p>
      </w:tc>
      <w:tc>
        <w:tcPr>
          <w:tcW w:w="4432" w:type="dxa"/>
          <w:tcBorders>
            <w:bottom w:val="single" w:sz="4" w:space="0" w:color="auto"/>
          </w:tcBorders>
          <w:vAlign w:val="bottom"/>
        </w:tcPr>
        <w:p w14:paraId="0F311B84" w14:textId="4EBDB8C8" w:rsidR="001E60A9" w:rsidRPr="00D34852" w:rsidRDefault="001E60A9" w:rsidP="00D34852">
          <w:pPr>
            <w:widowControl w:val="0"/>
            <w:tabs>
              <w:tab w:val="center" w:pos="4320"/>
              <w:tab w:val="right" w:pos="8640"/>
            </w:tabs>
            <w:spacing w:after="60"/>
            <w:jc w:val="right"/>
            <w:rPr>
              <w:sz w:val="17"/>
              <w:szCs w:val="17"/>
            </w:rPr>
          </w:pPr>
          <w:r w:rsidRPr="00D34852">
            <w:rPr>
              <w:b/>
              <w:sz w:val="17"/>
              <w:szCs w:val="17"/>
            </w:rPr>
            <w:t>DP/20</w:t>
          </w:r>
          <w:r>
            <w:rPr>
              <w:b/>
              <w:sz w:val="17"/>
              <w:szCs w:val="17"/>
            </w:rPr>
            <w:t>21</w:t>
          </w:r>
          <w:r w:rsidRPr="00D34852">
            <w:rPr>
              <w:b/>
              <w:sz w:val="17"/>
              <w:szCs w:val="17"/>
            </w:rPr>
            <w:t>/</w:t>
          </w:r>
          <w:r>
            <w:rPr>
              <w:b/>
              <w:sz w:val="17"/>
              <w:szCs w:val="17"/>
            </w:rPr>
            <w:t>9</w:t>
          </w:r>
        </w:p>
      </w:tc>
    </w:tr>
  </w:tbl>
  <w:p w14:paraId="5B5D7CA1" w14:textId="77777777" w:rsidR="001E60A9" w:rsidRPr="00D34852" w:rsidRDefault="001E60A9">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4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2801"/>
    </w:tblGrid>
    <w:tr w:rsidR="001E60A9" w:rsidRPr="0072226C" w14:paraId="78E61EEB" w14:textId="77777777" w:rsidTr="0072226C">
      <w:trPr>
        <w:trHeight w:hRule="exact" w:val="864"/>
      </w:trPr>
      <w:tc>
        <w:tcPr>
          <w:tcW w:w="1267" w:type="dxa"/>
          <w:vAlign w:val="bottom"/>
        </w:tcPr>
        <w:p w14:paraId="69FB7627" w14:textId="77777777" w:rsidR="001E60A9" w:rsidRPr="0072226C" w:rsidRDefault="001E60A9" w:rsidP="0072226C">
          <w:pPr>
            <w:tabs>
              <w:tab w:val="center" w:pos="4320"/>
              <w:tab w:val="right" w:pos="8640"/>
            </w:tabs>
            <w:spacing w:after="120"/>
            <w:rPr>
              <w:noProof/>
              <w:sz w:val="17"/>
              <w:szCs w:val="20"/>
            </w:rPr>
          </w:pPr>
        </w:p>
      </w:tc>
      <w:tc>
        <w:tcPr>
          <w:tcW w:w="1872" w:type="dxa"/>
          <w:vAlign w:val="bottom"/>
        </w:tcPr>
        <w:p w14:paraId="6EF09D0B" w14:textId="77777777" w:rsidR="001E60A9" w:rsidRPr="0072226C" w:rsidRDefault="001E60A9" w:rsidP="0072226C">
          <w:pPr>
            <w:keepNext/>
            <w:keepLines/>
            <w:suppressAutoHyphens/>
            <w:spacing w:after="80" w:line="300" w:lineRule="exact"/>
            <w:outlineLvl w:val="0"/>
            <w:rPr>
              <w:spacing w:val="2"/>
              <w:w w:val="96"/>
              <w:kern w:val="14"/>
              <w:sz w:val="28"/>
              <w:szCs w:val="20"/>
              <w:lang w:val="en-GB"/>
            </w:rPr>
          </w:pPr>
          <w:r w:rsidRPr="0072226C">
            <w:rPr>
              <w:spacing w:val="2"/>
              <w:w w:val="96"/>
              <w:kern w:val="14"/>
              <w:sz w:val="28"/>
              <w:szCs w:val="20"/>
              <w:lang w:val="en-GB"/>
            </w:rPr>
            <w:t>United Nations</w:t>
          </w:r>
        </w:p>
      </w:tc>
      <w:tc>
        <w:tcPr>
          <w:tcW w:w="245" w:type="dxa"/>
          <w:vAlign w:val="bottom"/>
        </w:tcPr>
        <w:p w14:paraId="1FC597E6" w14:textId="77777777" w:rsidR="001E60A9" w:rsidRPr="0072226C" w:rsidRDefault="001E60A9" w:rsidP="0072226C">
          <w:pPr>
            <w:tabs>
              <w:tab w:val="center" w:pos="4320"/>
              <w:tab w:val="right" w:pos="8640"/>
            </w:tabs>
            <w:spacing w:after="120"/>
            <w:rPr>
              <w:noProof/>
              <w:sz w:val="17"/>
              <w:szCs w:val="20"/>
            </w:rPr>
          </w:pPr>
        </w:p>
      </w:tc>
      <w:tc>
        <w:tcPr>
          <w:tcW w:w="6156" w:type="dxa"/>
          <w:gridSpan w:val="3"/>
          <w:vAlign w:val="bottom"/>
        </w:tcPr>
        <w:p w14:paraId="7A61116B" w14:textId="7F4C559C" w:rsidR="001E60A9" w:rsidRPr="0072226C" w:rsidRDefault="001E60A9" w:rsidP="0072226C">
          <w:pPr>
            <w:spacing w:after="80"/>
            <w:jc w:val="right"/>
            <w:rPr>
              <w:position w:val="-4"/>
            </w:rPr>
          </w:pPr>
          <w:r w:rsidRPr="0072226C">
            <w:rPr>
              <w:position w:val="-4"/>
              <w:sz w:val="40"/>
            </w:rPr>
            <w:t>DP</w:t>
          </w:r>
          <w:r w:rsidRPr="0072226C">
            <w:rPr>
              <w:position w:val="-4"/>
            </w:rPr>
            <w:t>/</w:t>
          </w:r>
          <w:r w:rsidRPr="0072226C">
            <w:rPr>
              <w:position w:val="-4"/>
              <w:sz w:val="20"/>
            </w:rPr>
            <w:t>2021/</w:t>
          </w:r>
          <w:r>
            <w:rPr>
              <w:position w:val="-4"/>
              <w:sz w:val="20"/>
            </w:rPr>
            <w:t>9</w:t>
          </w:r>
        </w:p>
      </w:tc>
    </w:tr>
    <w:tr w:rsidR="001E60A9" w:rsidRPr="0072226C" w14:paraId="37C5917B" w14:textId="77777777" w:rsidTr="0072226C">
      <w:trPr>
        <w:trHeight w:hRule="exact" w:val="2654"/>
      </w:trPr>
      <w:tc>
        <w:tcPr>
          <w:tcW w:w="1267" w:type="dxa"/>
          <w:tcBorders>
            <w:top w:val="single" w:sz="4" w:space="0" w:color="auto"/>
            <w:bottom w:val="single" w:sz="4" w:space="0" w:color="auto"/>
          </w:tcBorders>
        </w:tcPr>
        <w:p w14:paraId="2F3D10B0" w14:textId="77777777" w:rsidR="001E60A9" w:rsidRPr="0072226C" w:rsidRDefault="001E60A9" w:rsidP="0072226C">
          <w:pPr>
            <w:tabs>
              <w:tab w:val="center" w:pos="4320"/>
              <w:tab w:val="right" w:pos="8640"/>
            </w:tabs>
            <w:spacing w:before="109"/>
            <w:rPr>
              <w:noProof/>
              <w:sz w:val="17"/>
              <w:szCs w:val="20"/>
            </w:rPr>
          </w:pPr>
          <w:r w:rsidRPr="0072226C">
            <w:rPr>
              <w:noProof/>
              <w:sz w:val="17"/>
              <w:szCs w:val="20"/>
            </w:rPr>
            <w:t xml:space="preserve"> </w:t>
          </w:r>
          <w:r w:rsidRPr="0072226C">
            <w:rPr>
              <w:noProof/>
              <w:sz w:val="17"/>
              <w:szCs w:val="20"/>
            </w:rPr>
            <w:drawing>
              <wp:inline distT="0" distB="0" distL="0" distR="0" wp14:anchorId="316AF48D" wp14:editId="6F348908">
                <wp:extent cx="708660" cy="594360"/>
                <wp:effectExtent l="0" t="0" r="0" b="0"/>
                <wp:docPr id="18" name="Picture 18"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594360"/>
                        </a:xfrm>
                        <a:prstGeom prst="rect">
                          <a:avLst/>
                        </a:prstGeom>
                        <a:noFill/>
                        <a:ln>
                          <a:noFill/>
                        </a:ln>
                      </pic:spPr>
                    </pic:pic>
                  </a:graphicData>
                </a:graphic>
              </wp:inline>
            </w:drawing>
          </w:r>
        </w:p>
        <w:p w14:paraId="54B5F864" w14:textId="77777777" w:rsidR="001E60A9" w:rsidRPr="0072226C" w:rsidRDefault="001E60A9" w:rsidP="0072226C">
          <w:pPr>
            <w:tabs>
              <w:tab w:val="center" w:pos="4320"/>
              <w:tab w:val="right" w:pos="8640"/>
            </w:tabs>
            <w:spacing w:before="109"/>
            <w:rPr>
              <w:noProof/>
              <w:sz w:val="17"/>
              <w:szCs w:val="20"/>
            </w:rPr>
          </w:pPr>
        </w:p>
      </w:tc>
      <w:tc>
        <w:tcPr>
          <w:tcW w:w="5227" w:type="dxa"/>
          <w:gridSpan w:val="3"/>
          <w:tcBorders>
            <w:top w:val="single" w:sz="4" w:space="0" w:color="auto"/>
            <w:bottom w:val="single" w:sz="4" w:space="0" w:color="auto"/>
          </w:tcBorders>
        </w:tcPr>
        <w:p w14:paraId="640706F7" w14:textId="77777777" w:rsidR="001E60A9" w:rsidRPr="0072226C" w:rsidRDefault="001E60A9" w:rsidP="0072226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outlineLvl w:val="0"/>
            <w:rPr>
              <w:b/>
              <w:spacing w:val="-4"/>
              <w:w w:val="98"/>
              <w:kern w:val="14"/>
              <w:sz w:val="34"/>
              <w:lang w:val="en-GB"/>
            </w:rPr>
          </w:pPr>
          <w:r w:rsidRPr="0072226C">
            <w:rPr>
              <w:b/>
              <w:sz w:val="34"/>
            </w:rPr>
            <w:t>Executive Board of the</w:t>
          </w:r>
          <w:r w:rsidRPr="0072226C">
            <w:rPr>
              <w:b/>
              <w:sz w:val="34"/>
            </w:rPr>
            <w:br/>
            <w:t>United Nations Development</w:t>
          </w:r>
          <w:r w:rsidRPr="0072226C">
            <w:rPr>
              <w:b/>
              <w:sz w:val="34"/>
            </w:rPr>
            <w:br/>
            <w:t>Programme, the United Nations Population Fund and the United Nations Office for Project Services</w:t>
          </w:r>
        </w:p>
        <w:p w14:paraId="7CA32E7C" w14:textId="77777777" w:rsidR="001E60A9" w:rsidRPr="0072226C" w:rsidRDefault="001E60A9" w:rsidP="0072226C">
          <w:pPr>
            <w:keepNext/>
            <w:keepLines/>
            <w:tabs>
              <w:tab w:val="right" w:leader="dot" w:pos="360"/>
            </w:tabs>
            <w:suppressAutoHyphens/>
            <w:spacing w:before="109" w:line="330" w:lineRule="exact"/>
            <w:outlineLvl w:val="0"/>
            <w:rPr>
              <w:b/>
              <w:spacing w:val="-4"/>
              <w:w w:val="98"/>
              <w:kern w:val="14"/>
              <w:sz w:val="34"/>
              <w:szCs w:val="20"/>
              <w:lang w:val="en-GB"/>
            </w:rPr>
          </w:pPr>
        </w:p>
      </w:tc>
      <w:tc>
        <w:tcPr>
          <w:tcW w:w="245" w:type="dxa"/>
          <w:tcBorders>
            <w:top w:val="single" w:sz="4" w:space="0" w:color="auto"/>
            <w:bottom w:val="single" w:sz="4" w:space="0" w:color="auto"/>
          </w:tcBorders>
        </w:tcPr>
        <w:p w14:paraId="1B3B3573" w14:textId="77777777" w:rsidR="001E60A9" w:rsidRPr="0072226C" w:rsidRDefault="001E60A9" w:rsidP="0072226C">
          <w:pPr>
            <w:tabs>
              <w:tab w:val="center" w:pos="4320"/>
              <w:tab w:val="right" w:pos="8640"/>
            </w:tabs>
            <w:spacing w:before="109"/>
            <w:rPr>
              <w:noProof/>
              <w:sz w:val="17"/>
              <w:szCs w:val="20"/>
            </w:rPr>
          </w:pPr>
        </w:p>
      </w:tc>
      <w:tc>
        <w:tcPr>
          <w:tcW w:w="2801" w:type="dxa"/>
          <w:tcBorders>
            <w:top w:val="single" w:sz="4" w:space="0" w:color="auto"/>
            <w:bottom w:val="single" w:sz="4" w:space="0" w:color="auto"/>
          </w:tcBorders>
        </w:tcPr>
        <w:p w14:paraId="497E2D8E" w14:textId="77777777" w:rsidR="001E60A9" w:rsidRPr="0072226C" w:rsidRDefault="001E60A9" w:rsidP="0072226C">
          <w:pPr>
            <w:spacing w:before="240"/>
            <w:rPr>
              <w:sz w:val="20"/>
            </w:rPr>
          </w:pPr>
          <w:r w:rsidRPr="0072226C">
            <w:rPr>
              <w:sz w:val="20"/>
            </w:rPr>
            <w:t>Distr.: General</w:t>
          </w:r>
        </w:p>
        <w:p w14:paraId="08A683F2" w14:textId="2DEFDE18" w:rsidR="001E60A9" w:rsidRPr="0072226C" w:rsidRDefault="00040098" w:rsidP="0072226C">
          <w:pPr>
            <w:rPr>
              <w:sz w:val="20"/>
            </w:rPr>
          </w:pPr>
          <w:r>
            <w:rPr>
              <w:sz w:val="20"/>
            </w:rPr>
            <w:t>15</w:t>
          </w:r>
          <w:r w:rsidR="001E60A9" w:rsidRPr="0072226C">
            <w:rPr>
              <w:sz w:val="20"/>
            </w:rPr>
            <w:t xml:space="preserve"> </w:t>
          </w:r>
          <w:r w:rsidR="001E60A9">
            <w:rPr>
              <w:sz w:val="20"/>
            </w:rPr>
            <w:t>January</w:t>
          </w:r>
          <w:r w:rsidR="001E60A9" w:rsidRPr="0072226C">
            <w:rPr>
              <w:sz w:val="20"/>
            </w:rPr>
            <w:t xml:space="preserve"> 202</w:t>
          </w:r>
          <w:r w:rsidR="001E60A9">
            <w:rPr>
              <w:sz w:val="20"/>
            </w:rPr>
            <w:t>1</w:t>
          </w:r>
        </w:p>
        <w:p w14:paraId="772088D8" w14:textId="77777777" w:rsidR="001E60A9" w:rsidRPr="0072226C" w:rsidRDefault="001E60A9" w:rsidP="0072226C">
          <w:pPr>
            <w:rPr>
              <w:sz w:val="20"/>
            </w:rPr>
          </w:pPr>
        </w:p>
        <w:p w14:paraId="362EAD92" w14:textId="77777777" w:rsidR="001E60A9" w:rsidRPr="0072226C" w:rsidRDefault="001E60A9" w:rsidP="0072226C">
          <w:r w:rsidRPr="0072226C">
            <w:rPr>
              <w:sz w:val="20"/>
            </w:rPr>
            <w:t>Original: English</w:t>
          </w:r>
        </w:p>
      </w:tc>
    </w:tr>
  </w:tbl>
  <w:p w14:paraId="0E9FE26E" w14:textId="77777777" w:rsidR="001E60A9" w:rsidRPr="0072226C" w:rsidRDefault="001E60A9" w:rsidP="00EF4A33">
    <w:pPr>
      <w:pStyle w:val="Header"/>
      <w:ind w:right="-1209"/>
      <w:rPr>
        <w:sz w:val="2"/>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32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482"/>
    </w:tblGrid>
    <w:tr w:rsidR="001E60A9" w:rsidRPr="00D34852" w14:paraId="77386A22" w14:textId="77777777" w:rsidTr="006F1BC0">
      <w:trPr>
        <w:trHeight w:hRule="exact" w:val="864"/>
      </w:trPr>
      <w:tc>
        <w:tcPr>
          <w:tcW w:w="4838" w:type="dxa"/>
          <w:tcBorders>
            <w:bottom w:val="single" w:sz="4" w:space="0" w:color="auto"/>
          </w:tcBorders>
          <w:vAlign w:val="bottom"/>
        </w:tcPr>
        <w:p w14:paraId="6F09B641" w14:textId="170E1A0D" w:rsidR="001E60A9" w:rsidRPr="00D34852" w:rsidRDefault="001E60A9" w:rsidP="0086781D">
          <w:pPr>
            <w:widowControl w:val="0"/>
            <w:tabs>
              <w:tab w:val="center" w:pos="4320"/>
              <w:tab w:val="right" w:pos="8640"/>
            </w:tabs>
            <w:spacing w:after="80"/>
            <w:ind w:left="-1838" w:firstLine="1838"/>
            <w:rPr>
              <w:b/>
              <w:sz w:val="17"/>
              <w:szCs w:val="17"/>
            </w:rPr>
          </w:pPr>
          <w:r w:rsidRPr="00C735BB">
            <w:rPr>
              <w:b/>
              <w:sz w:val="17"/>
              <w:szCs w:val="17"/>
            </w:rPr>
            <w:t>DP/202</w:t>
          </w:r>
          <w:r>
            <w:rPr>
              <w:b/>
              <w:sz w:val="17"/>
              <w:szCs w:val="17"/>
            </w:rPr>
            <w:t>1</w:t>
          </w:r>
          <w:r w:rsidRPr="00C735BB">
            <w:rPr>
              <w:b/>
              <w:sz w:val="17"/>
              <w:szCs w:val="17"/>
            </w:rPr>
            <w:t>/</w:t>
          </w:r>
          <w:r>
            <w:rPr>
              <w:b/>
              <w:sz w:val="17"/>
              <w:szCs w:val="17"/>
            </w:rPr>
            <w:t>9</w:t>
          </w:r>
        </w:p>
      </w:tc>
      <w:tc>
        <w:tcPr>
          <w:tcW w:w="8482" w:type="dxa"/>
          <w:tcBorders>
            <w:bottom w:val="single" w:sz="4" w:space="0" w:color="auto"/>
          </w:tcBorders>
          <w:vAlign w:val="bottom"/>
        </w:tcPr>
        <w:p w14:paraId="62A1E0C2" w14:textId="77777777" w:rsidR="001E60A9" w:rsidRPr="00D34852" w:rsidRDefault="001E60A9" w:rsidP="00D34852">
          <w:pPr>
            <w:widowControl w:val="0"/>
            <w:tabs>
              <w:tab w:val="center" w:pos="4320"/>
              <w:tab w:val="right" w:pos="8640"/>
            </w:tabs>
            <w:rPr>
              <w:sz w:val="17"/>
              <w:szCs w:val="17"/>
            </w:rPr>
          </w:pPr>
        </w:p>
      </w:tc>
    </w:tr>
  </w:tbl>
  <w:p w14:paraId="4A4C9DA0" w14:textId="77777777" w:rsidR="001E60A9" w:rsidRPr="00D34852" w:rsidRDefault="001E60A9">
    <w:pPr>
      <w:pStyle w:val="Heade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23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392"/>
    </w:tblGrid>
    <w:tr w:rsidR="001E60A9" w:rsidRPr="00C735BB" w14:paraId="0611884D" w14:textId="77777777" w:rsidTr="00FD1341">
      <w:trPr>
        <w:trHeight w:hRule="exact" w:val="864"/>
      </w:trPr>
      <w:tc>
        <w:tcPr>
          <w:tcW w:w="4838" w:type="dxa"/>
          <w:tcBorders>
            <w:bottom w:val="single" w:sz="4" w:space="0" w:color="auto"/>
          </w:tcBorders>
          <w:vAlign w:val="bottom"/>
        </w:tcPr>
        <w:p w14:paraId="4683776E" w14:textId="77777777" w:rsidR="001E60A9" w:rsidRPr="00D34852" w:rsidRDefault="001E60A9" w:rsidP="00D34852">
          <w:pPr>
            <w:widowControl w:val="0"/>
            <w:tabs>
              <w:tab w:val="center" w:pos="4320"/>
              <w:tab w:val="right" w:pos="8640"/>
            </w:tabs>
            <w:spacing w:after="80"/>
            <w:rPr>
              <w:b/>
              <w:sz w:val="17"/>
              <w:szCs w:val="17"/>
            </w:rPr>
          </w:pPr>
        </w:p>
      </w:tc>
      <w:tc>
        <w:tcPr>
          <w:tcW w:w="8392" w:type="dxa"/>
          <w:tcBorders>
            <w:bottom w:val="single" w:sz="4" w:space="0" w:color="auto"/>
          </w:tcBorders>
          <w:vAlign w:val="bottom"/>
        </w:tcPr>
        <w:p w14:paraId="3C899B24" w14:textId="45E03F36" w:rsidR="001E60A9" w:rsidRPr="00C735BB" w:rsidRDefault="001E60A9" w:rsidP="00D34852">
          <w:pPr>
            <w:widowControl w:val="0"/>
            <w:tabs>
              <w:tab w:val="center" w:pos="4320"/>
              <w:tab w:val="right" w:pos="8640"/>
            </w:tabs>
            <w:spacing w:after="60"/>
            <w:jc w:val="right"/>
            <w:rPr>
              <w:sz w:val="17"/>
              <w:szCs w:val="17"/>
            </w:rPr>
          </w:pPr>
          <w:r w:rsidRPr="00C735BB">
            <w:rPr>
              <w:b/>
              <w:sz w:val="17"/>
              <w:szCs w:val="17"/>
            </w:rPr>
            <w:t>DP/202</w:t>
          </w:r>
          <w:r>
            <w:rPr>
              <w:b/>
              <w:sz w:val="17"/>
              <w:szCs w:val="17"/>
            </w:rPr>
            <w:t>1</w:t>
          </w:r>
          <w:r w:rsidRPr="00C735BB">
            <w:rPr>
              <w:b/>
              <w:sz w:val="17"/>
              <w:szCs w:val="17"/>
            </w:rPr>
            <w:t>/</w:t>
          </w:r>
          <w:r>
            <w:rPr>
              <w:b/>
              <w:sz w:val="17"/>
              <w:szCs w:val="17"/>
            </w:rPr>
            <w:t>9</w:t>
          </w:r>
        </w:p>
      </w:tc>
    </w:tr>
  </w:tbl>
  <w:p w14:paraId="69A6ABBD" w14:textId="77777777" w:rsidR="001E60A9" w:rsidRPr="00D34852" w:rsidRDefault="001E60A9">
    <w:pPr>
      <w:pStyle w:val="Header"/>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32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482"/>
    </w:tblGrid>
    <w:tr w:rsidR="001E60A9" w:rsidRPr="00D34852" w14:paraId="5768C7AD" w14:textId="77777777" w:rsidTr="00CD586E">
      <w:trPr>
        <w:trHeight w:hRule="exact" w:val="864"/>
      </w:trPr>
      <w:tc>
        <w:tcPr>
          <w:tcW w:w="4838" w:type="dxa"/>
          <w:tcBorders>
            <w:bottom w:val="single" w:sz="4" w:space="0" w:color="auto"/>
          </w:tcBorders>
          <w:vAlign w:val="bottom"/>
        </w:tcPr>
        <w:p w14:paraId="4F953324" w14:textId="3CB7B225" w:rsidR="001E60A9" w:rsidRPr="00D34852" w:rsidRDefault="00DB4AD6" w:rsidP="00CD586E">
          <w:pPr>
            <w:widowControl w:val="0"/>
            <w:tabs>
              <w:tab w:val="center" w:pos="4320"/>
              <w:tab w:val="right" w:pos="8640"/>
            </w:tabs>
            <w:spacing w:after="80"/>
            <w:rPr>
              <w:b/>
              <w:sz w:val="17"/>
              <w:szCs w:val="17"/>
            </w:rPr>
          </w:pPr>
          <w:r w:rsidRPr="00D34852">
            <w:rPr>
              <w:b/>
              <w:sz w:val="17"/>
              <w:szCs w:val="17"/>
            </w:rPr>
            <w:t>DP/20</w:t>
          </w:r>
          <w:r>
            <w:rPr>
              <w:b/>
              <w:sz w:val="17"/>
              <w:szCs w:val="17"/>
            </w:rPr>
            <w:t>21</w:t>
          </w:r>
          <w:r w:rsidRPr="00D34852">
            <w:rPr>
              <w:b/>
              <w:sz w:val="17"/>
              <w:szCs w:val="17"/>
            </w:rPr>
            <w:t>/</w:t>
          </w:r>
          <w:r>
            <w:rPr>
              <w:b/>
              <w:sz w:val="17"/>
              <w:szCs w:val="17"/>
            </w:rPr>
            <w:t>9</w:t>
          </w:r>
        </w:p>
      </w:tc>
      <w:tc>
        <w:tcPr>
          <w:tcW w:w="8482" w:type="dxa"/>
          <w:tcBorders>
            <w:bottom w:val="single" w:sz="4" w:space="0" w:color="auto"/>
          </w:tcBorders>
          <w:vAlign w:val="bottom"/>
        </w:tcPr>
        <w:p w14:paraId="29D7D08F" w14:textId="1EAF0DF8" w:rsidR="001E60A9" w:rsidRPr="00D34852" w:rsidRDefault="001E60A9" w:rsidP="00CD586E">
          <w:pPr>
            <w:widowControl w:val="0"/>
            <w:tabs>
              <w:tab w:val="center" w:pos="4320"/>
              <w:tab w:val="right" w:pos="8640"/>
            </w:tabs>
            <w:spacing w:after="60"/>
            <w:jc w:val="right"/>
            <w:rPr>
              <w:sz w:val="17"/>
              <w:szCs w:val="17"/>
            </w:rPr>
          </w:pPr>
        </w:p>
      </w:tc>
    </w:tr>
  </w:tbl>
  <w:p w14:paraId="5DD00C23" w14:textId="77777777" w:rsidR="001E60A9" w:rsidRPr="00CD586E" w:rsidRDefault="001E60A9">
    <w:pPr>
      <w:rPr>
        <w:sz w:val="6"/>
        <w:szCs w:val="6"/>
      </w:rPr>
    </w:pPr>
  </w:p>
  <w:p w14:paraId="07F783B4" w14:textId="77777777" w:rsidR="001E60A9" w:rsidRDefault="001E60A9" w:rsidP="00EF4A33">
    <w:pPr>
      <w:pStyle w:val="Header"/>
      <w:ind w:right="-1209"/>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30839"/>
    <w:multiLevelType w:val="hybridMultilevel"/>
    <w:tmpl w:val="5A9230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060D6"/>
    <w:multiLevelType w:val="hybridMultilevel"/>
    <w:tmpl w:val="68B2FD76"/>
    <w:lvl w:ilvl="0" w:tplc="19B83082">
      <w:start w:val="4"/>
      <w:numFmt w:val="upperRoman"/>
      <w:lvlText w:val="%1."/>
      <w:lvlJc w:val="left"/>
      <w:pPr>
        <w:ind w:left="1440" w:hanging="720"/>
      </w:pPr>
      <w:rPr>
        <w:rFonts w:hint="default"/>
      </w:rPr>
    </w:lvl>
    <w:lvl w:ilvl="1" w:tplc="4796D8EA">
      <w:start w:val="2"/>
      <w:numFmt w:val="upperRoman"/>
      <w:lvlText w:val="%2."/>
      <w:lvlJc w:val="left"/>
      <w:pPr>
        <w:ind w:left="1800" w:hanging="360"/>
      </w:pPr>
      <w:rPr>
        <w:rFonts w:hint="default"/>
        <w:b w:val="0"/>
        <w:bCs/>
        <w:sz w:val="20"/>
        <w:szCs w:val="2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5A7E11"/>
    <w:multiLevelType w:val="hybridMultilevel"/>
    <w:tmpl w:val="A33A51F6"/>
    <w:lvl w:ilvl="0" w:tplc="BE92A0EC">
      <w:start w:val="1"/>
      <w:numFmt w:val="decimal"/>
      <w:pStyle w:val="normal2"/>
      <w:lvlText w:val="%1."/>
      <w:lvlJc w:val="left"/>
      <w:pPr>
        <w:ind w:left="1440" w:hanging="360"/>
      </w:pPr>
      <w:rPr>
        <w:rFonts w:hint="default"/>
        <w:b w:val="0"/>
        <w:i w:val="0"/>
        <w:sz w:val="20"/>
        <w:szCs w:val="20"/>
      </w:rPr>
    </w:lvl>
    <w:lvl w:ilvl="1" w:tplc="04090019">
      <w:start w:val="1"/>
      <w:numFmt w:val="lowerLetter"/>
      <w:lvlText w:val="%2."/>
      <w:lvlJc w:val="left"/>
      <w:pPr>
        <w:ind w:left="-186" w:hanging="360"/>
      </w:pPr>
    </w:lvl>
    <w:lvl w:ilvl="2" w:tplc="0409001B">
      <w:start w:val="1"/>
      <w:numFmt w:val="lowerRoman"/>
      <w:lvlText w:val="%3."/>
      <w:lvlJc w:val="right"/>
      <w:pPr>
        <w:ind w:left="534" w:hanging="180"/>
      </w:pPr>
    </w:lvl>
    <w:lvl w:ilvl="3" w:tplc="1C4E3580">
      <w:start w:val="2"/>
      <w:numFmt w:val="upperRoman"/>
      <w:lvlText w:val="%4."/>
      <w:lvlJc w:val="left"/>
      <w:pPr>
        <w:tabs>
          <w:tab w:val="num" w:pos="1614"/>
        </w:tabs>
        <w:ind w:left="1614" w:hanging="720"/>
      </w:pPr>
      <w:rPr>
        <w:rFonts w:hint="default"/>
      </w:rPr>
    </w:lvl>
    <w:lvl w:ilvl="4" w:tplc="04090019" w:tentative="1">
      <w:start w:val="1"/>
      <w:numFmt w:val="lowerLetter"/>
      <w:lvlText w:val="%5."/>
      <w:lvlJc w:val="left"/>
      <w:pPr>
        <w:ind w:left="1974" w:hanging="360"/>
      </w:pPr>
    </w:lvl>
    <w:lvl w:ilvl="5" w:tplc="0409001B" w:tentative="1">
      <w:start w:val="1"/>
      <w:numFmt w:val="lowerRoman"/>
      <w:lvlText w:val="%6."/>
      <w:lvlJc w:val="right"/>
      <w:pPr>
        <w:ind w:left="2694" w:hanging="180"/>
      </w:pPr>
    </w:lvl>
    <w:lvl w:ilvl="6" w:tplc="0409000F" w:tentative="1">
      <w:start w:val="1"/>
      <w:numFmt w:val="decimal"/>
      <w:lvlText w:val="%7."/>
      <w:lvlJc w:val="left"/>
      <w:pPr>
        <w:ind w:left="3414" w:hanging="360"/>
      </w:pPr>
    </w:lvl>
    <w:lvl w:ilvl="7" w:tplc="04090019" w:tentative="1">
      <w:start w:val="1"/>
      <w:numFmt w:val="lowerLetter"/>
      <w:lvlText w:val="%8."/>
      <w:lvlJc w:val="left"/>
      <w:pPr>
        <w:ind w:left="4134" w:hanging="360"/>
      </w:pPr>
    </w:lvl>
    <w:lvl w:ilvl="8" w:tplc="0409001B" w:tentative="1">
      <w:start w:val="1"/>
      <w:numFmt w:val="lowerRoman"/>
      <w:lvlText w:val="%9."/>
      <w:lvlJc w:val="right"/>
      <w:pPr>
        <w:ind w:left="4854" w:hanging="180"/>
      </w:pPr>
    </w:lvl>
  </w:abstractNum>
  <w:abstractNum w:abstractNumId="3" w15:restartNumberingAfterBreak="0">
    <w:nsid w:val="0F2D51D7"/>
    <w:multiLevelType w:val="hybridMultilevel"/>
    <w:tmpl w:val="33F82C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F36884B2">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7081E"/>
    <w:multiLevelType w:val="hybridMultilevel"/>
    <w:tmpl w:val="943896E8"/>
    <w:lvl w:ilvl="0" w:tplc="0FFE03BC">
      <w:start w:val="1"/>
      <w:numFmt w:val="low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16197CD7"/>
    <w:multiLevelType w:val="hybridMultilevel"/>
    <w:tmpl w:val="1B3C4636"/>
    <w:lvl w:ilvl="0" w:tplc="EF62241A">
      <w:start w:val="1"/>
      <w:numFmt w:val="bullet"/>
      <w:pStyle w:val="bulletnormal"/>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565D57"/>
    <w:multiLevelType w:val="hybridMultilevel"/>
    <w:tmpl w:val="44F6E8D6"/>
    <w:lvl w:ilvl="0" w:tplc="F36884B2">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1B3D3BEB"/>
    <w:multiLevelType w:val="hybridMultilevel"/>
    <w:tmpl w:val="B94623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77635A"/>
    <w:multiLevelType w:val="hybridMultilevel"/>
    <w:tmpl w:val="689A7842"/>
    <w:lvl w:ilvl="0" w:tplc="737CFA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A078DD"/>
    <w:multiLevelType w:val="hybridMultilevel"/>
    <w:tmpl w:val="570034B6"/>
    <w:lvl w:ilvl="0" w:tplc="87B0D968">
      <w:start w:val="1"/>
      <w:numFmt w:val="upperRoman"/>
      <w:lvlText w:val="%1."/>
      <w:lvlJc w:val="left"/>
      <w:pPr>
        <w:ind w:left="1080" w:hanging="720"/>
      </w:pPr>
      <w:rPr>
        <w:rFonts w:hint="default"/>
        <w:b/>
        <w:bCs/>
      </w:rPr>
    </w:lvl>
    <w:lvl w:ilvl="1" w:tplc="D9AA10D6">
      <w:start w:val="1"/>
      <w:numFmt w:val="upperRoman"/>
      <w:lvlText w:val="%2."/>
      <w:lvlJc w:val="left"/>
      <w:pPr>
        <w:ind w:left="1440" w:hanging="360"/>
      </w:pPr>
      <w:rPr>
        <w:rFonts w:hint="default"/>
        <w:b w:val="0"/>
        <w:bCs w:val="0"/>
        <w:sz w:val="20"/>
        <w:szCs w:val="20"/>
      </w:rPr>
    </w:lvl>
    <w:lvl w:ilvl="2" w:tplc="0409001B">
      <w:start w:val="1"/>
      <w:numFmt w:val="lowerRoman"/>
      <w:lvlText w:val="%3."/>
      <w:lvlJc w:val="right"/>
      <w:pPr>
        <w:ind w:left="2160" w:hanging="180"/>
      </w:pPr>
    </w:lvl>
    <w:lvl w:ilvl="3" w:tplc="28ACCD6C">
      <w:start w:val="29"/>
      <w:numFmt w:val="decimal"/>
      <w:lvlText w:val="%4."/>
      <w:lvlJc w:val="left"/>
      <w:pPr>
        <w:ind w:left="2880" w:hanging="360"/>
      </w:pPr>
      <w:rPr>
        <w:rFonts w:hint="default"/>
      </w:rPr>
    </w:lvl>
    <w:lvl w:ilvl="4" w:tplc="F36884B2">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5C113F"/>
    <w:multiLevelType w:val="hybridMultilevel"/>
    <w:tmpl w:val="2974B5A4"/>
    <w:lvl w:ilvl="0" w:tplc="E0BE6C74">
      <w:start w:val="1"/>
      <w:numFmt w:val="decimal"/>
      <w:lvlText w:val="%1."/>
      <w:lvlJc w:val="left"/>
      <w:pPr>
        <w:ind w:left="1710" w:hanging="360"/>
      </w:pPr>
      <w:rPr>
        <w:rFonts w:hint="default"/>
        <w:color w:val="auto"/>
        <w:sz w:val="20"/>
        <w:szCs w:val="2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15:restartNumberingAfterBreak="0">
    <w:nsid w:val="24714014"/>
    <w:multiLevelType w:val="hybridMultilevel"/>
    <w:tmpl w:val="8446075A"/>
    <w:lvl w:ilvl="0" w:tplc="F36884B2">
      <w:start w:val="1"/>
      <w:numFmt w:val="lowerLetter"/>
      <w:lvlText w:val="(%1)"/>
      <w:lvlJc w:val="left"/>
      <w:pPr>
        <w:ind w:left="1440" w:hanging="360"/>
      </w:pPr>
      <w:rPr>
        <w:rFonts w:hint="default"/>
        <w:sz w:val="20"/>
        <w:szCs w:val="2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2AA72E9"/>
    <w:multiLevelType w:val="hybridMultilevel"/>
    <w:tmpl w:val="4E28DF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C56009"/>
    <w:multiLevelType w:val="hybridMultilevel"/>
    <w:tmpl w:val="26943E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D64B30"/>
    <w:multiLevelType w:val="hybridMultilevel"/>
    <w:tmpl w:val="5086B7C6"/>
    <w:lvl w:ilvl="0" w:tplc="E08CE7CC">
      <w:start w:val="1"/>
      <w:numFmt w:val="bullet"/>
      <w:lvlText w:val="·"/>
      <w:lvlJc w:val="left"/>
      <w:pPr>
        <w:ind w:left="720" w:hanging="360"/>
      </w:pPr>
      <w:rPr>
        <w:rFonts w:ascii="Symbol" w:hAnsi="Symbol" w:hint="default"/>
      </w:rPr>
    </w:lvl>
    <w:lvl w:ilvl="1" w:tplc="4360244E">
      <w:start w:val="1"/>
      <w:numFmt w:val="bullet"/>
      <w:lvlText w:val="o"/>
      <w:lvlJc w:val="left"/>
      <w:pPr>
        <w:ind w:left="1440" w:hanging="360"/>
      </w:pPr>
      <w:rPr>
        <w:rFonts w:ascii="Courier New" w:hAnsi="Courier New" w:hint="default"/>
      </w:rPr>
    </w:lvl>
    <w:lvl w:ilvl="2" w:tplc="3F0C3A10">
      <w:start w:val="1"/>
      <w:numFmt w:val="bullet"/>
      <w:lvlText w:val=""/>
      <w:lvlJc w:val="left"/>
      <w:pPr>
        <w:ind w:left="2160" w:hanging="360"/>
      </w:pPr>
      <w:rPr>
        <w:rFonts w:ascii="Wingdings" w:hAnsi="Wingdings" w:hint="default"/>
      </w:rPr>
    </w:lvl>
    <w:lvl w:ilvl="3" w:tplc="CC1E4E0C">
      <w:start w:val="1"/>
      <w:numFmt w:val="bullet"/>
      <w:lvlText w:val=""/>
      <w:lvlJc w:val="left"/>
      <w:pPr>
        <w:ind w:left="2880" w:hanging="360"/>
      </w:pPr>
      <w:rPr>
        <w:rFonts w:ascii="Symbol" w:hAnsi="Symbol" w:hint="default"/>
      </w:rPr>
    </w:lvl>
    <w:lvl w:ilvl="4" w:tplc="B694F236">
      <w:start w:val="1"/>
      <w:numFmt w:val="bullet"/>
      <w:lvlText w:val="o"/>
      <w:lvlJc w:val="left"/>
      <w:pPr>
        <w:ind w:left="3600" w:hanging="360"/>
      </w:pPr>
      <w:rPr>
        <w:rFonts w:ascii="Courier New" w:hAnsi="Courier New" w:hint="default"/>
      </w:rPr>
    </w:lvl>
    <w:lvl w:ilvl="5" w:tplc="C916FC78">
      <w:start w:val="1"/>
      <w:numFmt w:val="bullet"/>
      <w:lvlText w:val=""/>
      <w:lvlJc w:val="left"/>
      <w:pPr>
        <w:ind w:left="4320" w:hanging="360"/>
      </w:pPr>
      <w:rPr>
        <w:rFonts w:ascii="Wingdings" w:hAnsi="Wingdings" w:hint="default"/>
      </w:rPr>
    </w:lvl>
    <w:lvl w:ilvl="6" w:tplc="0AA60746">
      <w:start w:val="1"/>
      <w:numFmt w:val="bullet"/>
      <w:lvlText w:val=""/>
      <w:lvlJc w:val="left"/>
      <w:pPr>
        <w:ind w:left="5040" w:hanging="360"/>
      </w:pPr>
      <w:rPr>
        <w:rFonts w:ascii="Symbol" w:hAnsi="Symbol" w:hint="default"/>
      </w:rPr>
    </w:lvl>
    <w:lvl w:ilvl="7" w:tplc="845E961A">
      <w:start w:val="1"/>
      <w:numFmt w:val="bullet"/>
      <w:lvlText w:val="o"/>
      <w:lvlJc w:val="left"/>
      <w:pPr>
        <w:ind w:left="5760" w:hanging="360"/>
      </w:pPr>
      <w:rPr>
        <w:rFonts w:ascii="Courier New" w:hAnsi="Courier New" w:hint="default"/>
      </w:rPr>
    </w:lvl>
    <w:lvl w:ilvl="8" w:tplc="CA3613E0">
      <w:start w:val="1"/>
      <w:numFmt w:val="bullet"/>
      <w:lvlText w:val=""/>
      <w:lvlJc w:val="left"/>
      <w:pPr>
        <w:ind w:left="6480" w:hanging="360"/>
      </w:pPr>
      <w:rPr>
        <w:rFonts w:ascii="Wingdings" w:hAnsi="Wingdings" w:hint="default"/>
      </w:rPr>
    </w:lvl>
  </w:abstractNum>
  <w:abstractNum w:abstractNumId="15" w15:restartNumberingAfterBreak="0">
    <w:nsid w:val="4DD3514A"/>
    <w:multiLevelType w:val="hybridMultilevel"/>
    <w:tmpl w:val="A0E2ADBE"/>
    <w:lvl w:ilvl="0" w:tplc="F190D9C2">
      <w:start w:val="7"/>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6F67485"/>
    <w:multiLevelType w:val="hybridMultilevel"/>
    <w:tmpl w:val="A0EAA3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C07DC0"/>
    <w:multiLevelType w:val="hybridMultilevel"/>
    <w:tmpl w:val="99C0F1EC"/>
    <w:lvl w:ilvl="0" w:tplc="F36884B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B6152CD"/>
    <w:multiLevelType w:val="hybridMultilevel"/>
    <w:tmpl w:val="A0046B3C"/>
    <w:lvl w:ilvl="0" w:tplc="BADE5202">
      <w:start w:val="1"/>
      <w:numFmt w:val="lowerLetter"/>
      <w:lvlText w:val="%1."/>
      <w:lvlJc w:val="left"/>
      <w:pPr>
        <w:ind w:left="1800" w:hanging="360"/>
      </w:pPr>
      <w:rPr>
        <w:color w:val="auto"/>
        <w:sz w:val="20"/>
        <w:szCs w:val="20"/>
      </w:rPr>
    </w:lvl>
    <w:lvl w:ilvl="1" w:tplc="704692DC" w:tentative="1">
      <w:start w:val="1"/>
      <w:numFmt w:val="lowerLetter"/>
      <w:lvlText w:val="%2."/>
      <w:lvlJc w:val="left"/>
      <w:pPr>
        <w:ind w:left="2520" w:hanging="360"/>
      </w:pPr>
    </w:lvl>
    <w:lvl w:ilvl="2" w:tplc="8B0E2796" w:tentative="1">
      <w:start w:val="1"/>
      <w:numFmt w:val="lowerRoman"/>
      <w:lvlText w:val="%3."/>
      <w:lvlJc w:val="right"/>
      <w:pPr>
        <w:ind w:left="3240" w:hanging="180"/>
      </w:pPr>
    </w:lvl>
    <w:lvl w:ilvl="3" w:tplc="1CB00208" w:tentative="1">
      <w:start w:val="1"/>
      <w:numFmt w:val="decimal"/>
      <w:lvlText w:val="%4."/>
      <w:lvlJc w:val="left"/>
      <w:pPr>
        <w:ind w:left="3960" w:hanging="360"/>
      </w:pPr>
    </w:lvl>
    <w:lvl w:ilvl="4" w:tplc="27403C9C" w:tentative="1">
      <w:start w:val="1"/>
      <w:numFmt w:val="lowerLetter"/>
      <w:lvlText w:val="%5."/>
      <w:lvlJc w:val="left"/>
      <w:pPr>
        <w:ind w:left="4680" w:hanging="360"/>
      </w:pPr>
    </w:lvl>
    <w:lvl w:ilvl="5" w:tplc="882093A4" w:tentative="1">
      <w:start w:val="1"/>
      <w:numFmt w:val="lowerRoman"/>
      <w:lvlText w:val="%6."/>
      <w:lvlJc w:val="right"/>
      <w:pPr>
        <w:ind w:left="5400" w:hanging="180"/>
      </w:pPr>
    </w:lvl>
    <w:lvl w:ilvl="6" w:tplc="9A121B10" w:tentative="1">
      <w:start w:val="1"/>
      <w:numFmt w:val="decimal"/>
      <w:lvlText w:val="%7."/>
      <w:lvlJc w:val="left"/>
      <w:pPr>
        <w:ind w:left="6120" w:hanging="360"/>
      </w:pPr>
    </w:lvl>
    <w:lvl w:ilvl="7" w:tplc="AD06473C" w:tentative="1">
      <w:start w:val="1"/>
      <w:numFmt w:val="lowerLetter"/>
      <w:lvlText w:val="%8."/>
      <w:lvlJc w:val="left"/>
      <w:pPr>
        <w:ind w:left="6840" w:hanging="360"/>
      </w:pPr>
    </w:lvl>
    <w:lvl w:ilvl="8" w:tplc="26F0101A" w:tentative="1">
      <w:start w:val="1"/>
      <w:numFmt w:val="lowerRoman"/>
      <w:lvlText w:val="%9."/>
      <w:lvlJc w:val="right"/>
      <w:pPr>
        <w:ind w:left="7560" w:hanging="180"/>
      </w:pPr>
    </w:lvl>
  </w:abstractNum>
  <w:abstractNum w:abstractNumId="19" w15:restartNumberingAfterBreak="0">
    <w:nsid w:val="5DDC142F"/>
    <w:multiLevelType w:val="multilevel"/>
    <w:tmpl w:val="7E46A678"/>
    <w:lvl w:ilvl="0">
      <w:start w:val="1"/>
      <w:numFmt w:val="decimal"/>
      <w:pStyle w:val="StyleParagraph"/>
      <w:lvlText w:val="%1."/>
      <w:lvlJc w:val="left"/>
      <w:pPr>
        <w:ind w:left="400" w:hanging="40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E9F56A7"/>
    <w:multiLevelType w:val="hybridMultilevel"/>
    <w:tmpl w:val="1FD6BE1A"/>
    <w:lvl w:ilvl="0" w:tplc="9AD2FB56">
      <w:start w:val="1"/>
      <w:numFmt w:val="bullet"/>
      <w:lvlText w:val=""/>
      <w:lvlJc w:val="left"/>
      <w:pPr>
        <w:tabs>
          <w:tab w:val="num" w:pos="720"/>
        </w:tabs>
        <w:ind w:left="720" w:hanging="360"/>
      </w:pPr>
      <w:rPr>
        <w:rFonts w:ascii="Symbol" w:hAnsi="Symbol" w:hint="default"/>
        <w:sz w:val="20"/>
      </w:rPr>
    </w:lvl>
    <w:lvl w:ilvl="1" w:tplc="A7BC52DC" w:tentative="1">
      <w:start w:val="1"/>
      <w:numFmt w:val="bullet"/>
      <w:lvlText w:val=""/>
      <w:lvlJc w:val="left"/>
      <w:pPr>
        <w:tabs>
          <w:tab w:val="num" w:pos="1440"/>
        </w:tabs>
        <w:ind w:left="1440" w:hanging="360"/>
      </w:pPr>
      <w:rPr>
        <w:rFonts w:ascii="Symbol" w:hAnsi="Symbol" w:hint="default"/>
        <w:sz w:val="20"/>
      </w:rPr>
    </w:lvl>
    <w:lvl w:ilvl="2" w:tplc="46767B2A" w:tentative="1">
      <w:start w:val="1"/>
      <w:numFmt w:val="bullet"/>
      <w:lvlText w:val=""/>
      <w:lvlJc w:val="left"/>
      <w:pPr>
        <w:tabs>
          <w:tab w:val="num" w:pos="2160"/>
        </w:tabs>
        <w:ind w:left="2160" w:hanging="360"/>
      </w:pPr>
      <w:rPr>
        <w:rFonts w:ascii="Symbol" w:hAnsi="Symbol" w:hint="default"/>
        <w:sz w:val="20"/>
      </w:rPr>
    </w:lvl>
    <w:lvl w:ilvl="3" w:tplc="70D89E0A" w:tentative="1">
      <w:start w:val="1"/>
      <w:numFmt w:val="bullet"/>
      <w:lvlText w:val=""/>
      <w:lvlJc w:val="left"/>
      <w:pPr>
        <w:tabs>
          <w:tab w:val="num" w:pos="2880"/>
        </w:tabs>
        <w:ind w:left="2880" w:hanging="360"/>
      </w:pPr>
      <w:rPr>
        <w:rFonts w:ascii="Symbol" w:hAnsi="Symbol" w:hint="default"/>
        <w:sz w:val="20"/>
      </w:rPr>
    </w:lvl>
    <w:lvl w:ilvl="4" w:tplc="70E0A570" w:tentative="1">
      <w:start w:val="1"/>
      <w:numFmt w:val="bullet"/>
      <w:lvlText w:val=""/>
      <w:lvlJc w:val="left"/>
      <w:pPr>
        <w:tabs>
          <w:tab w:val="num" w:pos="3600"/>
        </w:tabs>
        <w:ind w:left="3600" w:hanging="360"/>
      </w:pPr>
      <w:rPr>
        <w:rFonts w:ascii="Symbol" w:hAnsi="Symbol" w:hint="default"/>
        <w:sz w:val="20"/>
      </w:rPr>
    </w:lvl>
    <w:lvl w:ilvl="5" w:tplc="540CD914" w:tentative="1">
      <w:start w:val="1"/>
      <w:numFmt w:val="bullet"/>
      <w:lvlText w:val=""/>
      <w:lvlJc w:val="left"/>
      <w:pPr>
        <w:tabs>
          <w:tab w:val="num" w:pos="4320"/>
        </w:tabs>
        <w:ind w:left="4320" w:hanging="360"/>
      </w:pPr>
      <w:rPr>
        <w:rFonts w:ascii="Symbol" w:hAnsi="Symbol" w:hint="default"/>
        <w:sz w:val="20"/>
      </w:rPr>
    </w:lvl>
    <w:lvl w:ilvl="6" w:tplc="782CC560" w:tentative="1">
      <w:start w:val="1"/>
      <w:numFmt w:val="bullet"/>
      <w:lvlText w:val=""/>
      <w:lvlJc w:val="left"/>
      <w:pPr>
        <w:tabs>
          <w:tab w:val="num" w:pos="5040"/>
        </w:tabs>
        <w:ind w:left="5040" w:hanging="360"/>
      </w:pPr>
      <w:rPr>
        <w:rFonts w:ascii="Symbol" w:hAnsi="Symbol" w:hint="default"/>
        <w:sz w:val="20"/>
      </w:rPr>
    </w:lvl>
    <w:lvl w:ilvl="7" w:tplc="AEBC17DC" w:tentative="1">
      <w:start w:val="1"/>
      <w:numFmt w:val="bullet"/>
      <w:lvlText w:val=""/>
      <w:lvlJc w:val="left"/>
      <w:pPr>
        <w:tabs>
          <w:tab w:val="num" w:pos="5760"/>
        </w:tabs>
        <w:ind w:left="5760" w:hanging="360"/>
      </w:pPr>
      <w:rPr>
        <w:rFonts w:ascii="Symbol" w:hAnsi="Symbol" w:hint="default"/>
        <w:sz w:val="20"/>
      </w:rPr>
    </w:lvl>
    <w:lvl w:ilvl="8" w:tplc="B1D82152"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3644B76"/>
    <w:multiLevelType w:val="hybridMultilevel"/>
    <w:tmpl w:val="6520F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25792A"/>
    <w:multiLevelType w:val="hybridMultilevel"/>
    <w:tmpl w:val="FFFFFFFF"/>
    <w:lvl w:ilvl="0" w:tplc="0B1C8AE8">
      <w:start w:val="1"/>
      <w:numFmt w:val="bullet"/>
      <w:lvlText w:val="·"/>
      <w:lvlJc w:val="left"/>
      <w:pPr>
        <w:ind w:left="720" w:hanging="360"/>
      </w:pPr>
      <w:rPr>
        <w:rFonts w:ascii="Symbol" w:hAnsi="Symbol" w:hint="default"/>
      </w:rPr>
    </w:lvl>
    <w:lvl w:ilvl="1" w:tplc="4656CCB8">
      <w:start w:val="1"/>
      <w:numFmt w:val="bullet"/>
      <w:lvlText w:val="o"/>
      <w:lvlJc w:val="left"/>
      <w:pPr>
        <w:ind w:left="1440" w:hanging="360"/>
      </w:pPr>
      <w:rPr>
        <w:rFonts w:ascii="Courier New" w:hAnsi="Courier New" w:hint="default"/>
      </w:rPr>
    </w:lvl>
    <w:lvl w:ilvl="2" w:tplc="5E5455E0">
      <w:start w:val="1"/>
      <w:numFmt w:val="bullet"/>
      <w:lvlText w:val=""/>
      <w:lvlJc w:val="left"/>
      <w:pPr>
        <w:ind w:left="2160" w:hanging="360"/>
      </w:pPr>
      <w:rPr>
        <w:rFonts w:ascii="Wingdings" w:hAnsi="Wingdings" w:hint="default"/>
      </w:rPr>
    </w:lvl>
    <w:lvl w:ilvl="3" w:tplc="CC346CAC">
      <w:start w:val="1"/>
      <w:numFmt w:val="bullet"/>
      <w:lvlText w:val=""/>
      <w:lvlJc w:val="left"/>
      <w:pPr>
        <w:ind w:left="2880" w:hanging="360"/>
      </w:pPr>
      <w:rPr>
        <w:rFonts w:ascii="Symbol" w:hAnsi="Symbol" w:hint="default"/>
      </w:rPr>
    </w:lvl>
    <w:lvl w:ilvl="4" w:tplc="5C8CF376">
      <w:start w:val="1"/>
      <w:numFmt w:val="bullet"/>
      <w:lvlText w:val="o"/>
      <w:lvlJc w:val="left"/>
      <w:pPr>
        <w:ind w:left="3600" w:hanging="360"/>
      </w:pPr>
      <w:rPr>
        <w:rFonts w:ascii="Courier New" w:hAnsi="Courier New" w:hint="default"/>
      </w:rPr>
    </w:lvl>
    <w:lvl w:ilvl="5" w:tplc="8E967A50">
      <w:start w:val="1"/>
      <w:numFmt w:val="bullet"/>
      <w:lvlText w:val=""/>
      <w:lvlJc w:val="left"/>
      <w:pPr>
        <w:ind w:left="4320" w:hanging="360"/>
      </w:pPr>
      <w:rPr>
        <w:rFonts w:ascii="Wingdings" w:hAnsi="Wingdings" w:hint="default"/>
      </w:rPr>
    </w:lvl>
    <w:lvl w:ilvl="6" w:tplc="EBA81F96">
      <w:start w:val="1"/>
      <w:numFmt w:val="bullet"/>
      <w:lvlText w:val=""/>
      <w:lvlJc w:val="left"/>
      <w:pPr>
        <w:ind w:left="5040" w:hanging="360"/>
      </w:pPr>
      <w:rPr>
        <w:rFonts w:ascii="Symbol" w:hAnsi="Symbol" w:hint="default"/>
      </w:rPr>
    </w:lvl>
    <w:lvl w:ilvl="7" w:tplc="3132B0EE">
      <w:start w:val="1"/>
      <w:numFmt w:val="bullet"/>
      <w:lvlText w:val="o"/>
      <w:lvlJc w:val="left"/>
      <w:pPr>
        <w:ind w:left="5760" w:hanging="360"/>
      </w:pPr>
      <w:rPr>
        <w:rFonts w:ascii="Courier New" w:hAnsi="Courier New" w:hint="default"/>
      </w:rPr>
    </w:lvl>
    <w:lvl w:ilvl="8" w:tplc="35A20448">
      <w:start w:val="1"/>
      <w:numFmt w:val="bullet"/>
      <w:lvlText w:val=""/>
      <w:lvlJc w:val="left"/>
      <w:pPr>
        <w:ind w:left="6480" w:hanging="360"/>
      </w:pPr>
      <w:rPr>
        <w:rFonts w:ascii="Wingdings" w:hAnsi="Wingdings" w:hint="default"/>
      </w:rPr>
    </w:lvl>
  </w:abstractNum>
  <w:abstractNum w:abstractNumId="23" w15:restartNumberingAfterBreak="0">
    <w:nsid w:val="689018F8"/>
    <w:multiLevelType w:val="hybridMultilevel"/>
    <w:tmpl w:val="356E43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F3605C"/>
    <w:multiLevelType w:val="hybridMultilevel"/>
    <w:tmpl w:val="F9D27844"/>
    <w:lvl w:ilvl="0" w:tplc="04090013">
      <w:start w:val="1"/>
      <w:numFmt w:val="upperRoman"/>
      <w:lvlText w:val="%1."/>
      <w:lvlJc w:val="right"/>
      <w:pPr>
        <w:ind w:left="1710" w:hanging="360"/>
      </w:pPr>
      <w:rPr>
        <w:rFonts w:hint="default"/>
        <w:color w:val="auto"/>
        <w:sz w:val="20"/>
        <w:szCs w:val="2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5" w15:restartNumberingAfterBreak="0">
    <w:nsid w:val="6ACC547A"/>
    <w:multiLevelType w:val="hybridMultilevel"/>
    <w:tmpl w:val="1B7CD01C"/>
    <w:lvl w:ilvl="0" w:tplc="7A741904">
      <w:start w:val="1"/>
      <w:numFmt w:val="bullet"/>
      <w:lvlText w:val="·"/>
      <w:lvlJc w:val="left"/>
      <w:pPr>
        <w:ind w:left="720" w:hanging="360"/>
      </w:pPr>
      <w:rPr>
        <w:rFonts w:ascii="Symbol" w:hAnsi="Symbol" w:hint="default"/>
      </w:rPr>
    </w:lvl>
    <w:lvl w:ilvl="1" w:tplc="21FAE8FC">
      <w:start w:val="1"/>
      <w:numFmt w:val="bullet"/>
      <w:lvlText w:val="o"/>
      <w:lvlJc w:val="left"/>
      <w:pPr>
        <w:ind w:left="1440" w:hanging="360"/>
      </w:pPr>
      <w:rPr>
        <w:rFonts w:ascii="Courier New" w:hAnsi="Courier New" w:hint="default"/>
      </w:rPr>
    </w:lvl>
    <w:lvl w:ilvl="2" w:tplc="C1AECFAC">
      <w:start w:val="1"/>
      <w:numFmt w:val="bullet"/>
      <w:lvlText w:val=""/>
      <w:lvlJc w:val="left"/>
      <w:pPr>
        <w:ind w:left="2160" w:hanging="360"/>
      </w:pPr>
      <w:rPr>
        <w:rFonts w:ascii="Wingdings" w:hAnsi="Wingdings" w:hint="default"/>
      </w:rPr>
    </w:lvl>
    <w:lvl w:ilvl="3" w:tplc="ACC23980">
      <w:start w:val="1"/>
      <w:numFmt w:val="bullet"/>
      <w:lvlText w:val=""/>
      <w:lvlJc w:val="left"/>
      <w:pPr>
        <w:ind w:left="2880" w:hanging="360"/>
      </w:pPr>
      <w:rPr>
        <w:rFonts w:ascii="Symbol" w:hAnsi="Symbol" w:hint="default"/>
      </w:rPr>
    </w:lvl>
    <w:lvl w:ilvl="4" w:tplc="767A84E6">
      <w:start w:val="1"/>
      <w:numFmt w:val="bullet"/>
      <w:lvlText w:val="o"/>
      <w:lvlJc w:val="left"/>
      <w:pPr>
        <w:ind w:left="3600" w:hanging="360"/>
      </w:pPr>
      <w:rPr>
        <w:rFonts w:ascii="Courier New" w:hAnsi="Courier New" w:hint="default"/>
      </w:rPr>
    </w:lvl>
    <w:lvl w:ilvl="5" w:tplc="EA2417F6">
      <w:start w:val="1"/>
      <w:numFmt w:val="bullet"/>
      <w:lvlText w:val=""/>
      <w:lvlJc w:val="left"/>
      <w:pPr>
        <w:ind w:left="4320" w:hanging="360"/>
      </w:pPr>
      <w:rPr>
        <w:rFonts w:ascii="Wingdings" w:hAnsi="Wingdings" w:hint="default"/>
      </w:rPr>
    </w:lvl>
    <w:lvl w:ilvl="6" w:tplc="A37EBC6A">
      <w:start w:val="1"/>
      <w:numFmt w:val="bullet"/>
      <w:lvlText w:val=""/>
      <w:lvlJc w:val="left"/>
      <w:pPr>
        <w:ind w:left="5040" w:hanging="360"/>
      </w:pPr>
      <w:rPr>
        <w:rFonts w:ascii="Symbol" w:hAnsi="Symbol" w:hint="default"/>
      </w:rPr>
    </w:lvl>
    <w:lvl w:ilvl="7" w:tplc="B692A56E">
      <w:start w:val="1"/>
      <w:numFmt w:val="bullet"/>
      <w:lvlText w:val="o"/>
      <w:lvlJc w:val="left"/>
      <w:pPr>
        <w:ind w:left="5760" w:hanging="360"/>
      </w:pPr>
      <w:rPr>
        <w:rFonts w:ascii="Courier New" w:hAnsi="Courier New" w:hint="default"/>
      </w:rPr>
    </w:lvl>
    <w:lvl w:ilvl="8" w:tplc="D674BDE2">
      <w:start w:val="1"/>
      <w:numFmt w:val="bullet"/>
      <w:lvlText w:val=""/>
      <w:lvlJc w:val="left"/>
      <w:pPr>
        <w:ind w:left="6480" w:hanging="360"/>
      </w:pPr>
      <w:rPr>
        <w:rFonts w:ascii="Wingdings" w:hAnsi="Wingdings" w:hint="default"/>
      </w:rPr>
    </w:lvl>
  </w:abstractNum>
  <w:abstractNum w:abstractNumId="26" w15:restartNumberingAfterBreak="0">
    <w:nsid w:val="6C72105E"/>
    <w:multiLevelType w:val="hybridMultilevel"/>
    <w:tmpl w:val="88525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9B7DB5"/>
    <w:multiLevelType w:val="hybridMultilevel"/>
    <w:tmpl w:val="DEC01D52"/>
    <w:lvl w:ilvl="0" w:tplc="7F569942">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0300CA"/>
    <w:multiLevelType w:val="hybridMultilevel"/>
    <w:tmpl w:val="1AB272A6"/>
    <w:lvl w:ilvl="0" w:tplc="F36884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2F8535B"/>
    <w:multiLevelType w:val="hybridMultilevel"/>
    <w:tmpl w:val="FFFFFFFF"/>
    <w:lvl w:ilvl="0" w:tplc="0BDE992E">
      <w:start w:val="1"/>
      <w:numFmt w:val="bullet"/>
      <w:lvlText w:val="·"/>
      <w:lvlJc w:val="left"/>
      <w:pPr>
        <w:ind w:left="720" w:hanging="360"/>
      </w:pPr>
      <w:rPr>
        <w:rFonts w:ascii="Symbol" w:hAnsi="Symbol" w:hint="default"/>
      </w:rPr>
    </w:lvl>
    <w:lvl w:ilvl="1" w:tplc="0584EC42">
      <w:start w:val="1"/>
      <w:numFmt w:val="bullet"/>
      <w:lvlText w:val="o"/>
      <w:lvlJc w:val="left"/>
      <w:pPr>
        <w:ind w:left="1440" w:hanging="360"/>
      </w:pPr>
      <w:rPr>
        <w:rFonts w:ascii="Courier New" w:hAnsi="Courier New" w:hint="default"/>
      </w:rPr>
    </w:lvl>
    <w:lvl w:ilvl="2" w:tplc="38D48C56">
      <w:start w:val="1"/>
      <w:numFmt w:val="bullet"/>
      <w:lvlText w:val=""/>
      <w:lvlJc w:val="left"/>
      <w:pPr>
        <w:ind w:left="2160" w:hanging="360"/>
      </w:pPr>
      <w:rPr>
        <w:rFonts w:ascii="Wingdings" w:hAnsi="Wingdings" w:hint="default"/>
      </w:rPr>
    </w:lvl>
    <w:lvl w:ilvl="3" w:tplc="488EF654">
      <w:start w:val="1"/>
      <w:numFmt w:val="bullet"/>
      <w:lvlText w:val=""/>
      <w:lvlJc w:val="left"/>
      <w:pPr>
        <w:ind w:left="2880" w:hanging="360"/>
      </w:pPr>
      <w:rPr>
        <w:rFonts w:ascii="Symbol" w:hAnsi="Symbol" w:hint="default"/>
      </w:rPr>
    </w:lvl>
    <w:lvl w:ilvl="4" w:tplc="92007E82">
      <w:start w:val="1"/>
      <w:numFmt w:val="bullet"/>
      <w:lvlText w:val="o"/>
      <w:lvlJc w:val="left"/>
      <w:pPr>
        <w:ind w:left="3600" w:hanging="360"/>
      </w:pPr>
      <w:rPr>
        <w:rFonts w:ascii="Courier New" w:hAnsi="Courier New" w:hint="default"/>
      </w:rPr>
    </w:lvl>
    <w:lvl w:ilvl="5" w:tplc="C31CBE6C">
      <w:start w:val="1"/>
      <w:numFmt w:val="bullet"/>
      <w:lvlText w:val=""/>
      <w:lvlJc w:val="left"/>
      <w:pPr>
        <w:ind w:left="4320" w:hanging="360"/>
      </w:pPr>
      <w:rPr>
        <w:rFonts w:ascii="Wingdings" w:hAnsi="Wingdings" w:hint="default"/>
      </w:rPr>
    </w:lvl>
    <w:lvl w:ilvl="6" w:tplc="C9266DAE">
      <w:start w:val="1"/>
      <w:numFmt w:val="bullet"/>
      <w:lvlText w:val=""/>
      <w:lvlJc w:val="left"/>
      <w:pPr>
        <w:ind w:left="5040" w:hanging="360"/>
      </w:pPr>
      <w:rPr>
        <w:rFonts w:ascii="Symbol" w:hAnsi="Symbol" w:hint="default"/>
      </w:rPr>
    </w:lvl>
    <w:lvl w:ilvl="7" w:tplc="490CE51E">
      <w:start w:val="1"/>
      <w:numFmt w:val="bullet"/>
      <w:lvlText w:val="o"/>
      <w:lvlJc w:val="left"/>
      <w:pPr>
        <w:ind w:left="5760" w:hanging="360"/>
      </w:pPr>
      <w:rPr>
        <w:rFonts w:ascii="Courier New" w:hAnsi="Courier New" w:hint="default"/>
      </w:rPr>
    </w:lvl>
    <w:lvl w:ilvl="8" w:tplc="6F847A4A">
      <w:start w:val="1"/>
      <w:numFmt w:val="bullet"/>
      <w:lvlText w:val=""/>
      <w:lvlJc w:val="left"/>
      <w:pPr>
        <w:ind w:left="6480" w:hanging="360"/>
      </w:pPr>
      <w:rPr>
        <w:rFonts w:ascii="Wingdings" w:hAnsi="Wingdings" w:hint="default"/>
      </w:rPr>
    </w:lvl>
  </w:abstractNum>
  <w:abstractNum w:abstractNumId="30" w15:restartNumberingAfterBreak="0">
    <w:nsid w:val="75131BA4"/>
    <w:multiLevelType w:val="hybridMultilevel"/>
    <w:tmpl w:val="526C90B6"/>
    <w:lvl w:ilvl="0" w:tplc="F36884B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76573015"/>
    <w:multiLevelType w:val="hybridMultilevel"/>
    <w:tmpl w:val="913079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C63E22"/>
    <w:multiLevelType w:val="multilevel"/>
    <w:tmpl w:val="CC927164"/>
    <w:lvl w:ilvl="0">
      <w:start w:val="1"/>
      <w:numFmt w:val="decimal"/>
      <w:lvlText w:val="%1"/>
      <w:lvlJc w:val="left"/>
      <w:pPr>
        <w:ind w:left="468" w:hanging="468"/>
      </w:pPr>
      <w:rPr>
        <w:rFonts w:eastAsia="Times New Roman" w:hint="default"/>
      </w:rPr>
    </w:lvl>
    <w:lvl w:ilvl="1">
      <w:start w:val="1"/>
      <w:numFmt w:val="decimal"/>
      <w:lvlText w:val="%1.%2"/>
      <w:lvlJc w:val="left"/>
      <w:pPr>
        <w:ind w:left="468" w:hanging="468"/>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33" w15:restartNumberingAfterBreak="0">
    <w:nsid w:val="781B74BA"/>
    <w:multiLevelType w:val="hybridMultilevel"/>
    <w:tmpl w:val="7DE64604"/>
    <w:lvl w:ilvl="0" w:tplc="03BE0838">
      <w:numFmt w:val="bullet"/>
      <w:lvlText w:val=""/>
      <w:lvlJc w:val="left"/>
      <w:pPr>
        <w:ind w:left="720" w:hanging="360"/>
      </w:pPr>
      <w:rPr>
        <w:rFonts w:ascii="Symbol" w:eastAsia="DengXi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DB60065"/>
    <w:multiLevelType w:val="hybridMultilevel"/>
    <w:tmpl w:val="BF1063EC"/>
    <w:lvl w:ilvl="0" w:tplc="AE6ABB76">
      <w:start w:val="1"/>
      <w:numFmt w:val="decimal"/>
      <w:lvlText w:val="%1."/>
      <w:lvlJc w:val="left"/>
      <w:pPr>
        <w:ind w:left="720" w:hanging="360"/>
      </w:pPr>
      <w:rPr>
        <w:b w:val="0"/>
        <w:bCs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0D15F3"/>
    <w:multiLevelType w:val="hybridMultilevel"/>
    <w:tmpl w:val="65501492"/>
    <w:lvl w:ilvl="0" w:tplc="3C5C0842">
      <w:start w:val="8"/>
      <w:numFmt w:val="lowerLetter"/>
      <w:lvlText w:val="%1."/>
      <w:lvlJc w:val="left"/>
      <w:pPr>
        <w:ind w:left="1080" w:hanging="360"/>
      </w:pPr>
      <w:rPr>
        <w:rFonts w:hint="default"/>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32"/>
  </w:num>
  <w:num w:numId="4">
    <w:abstractNumId w:val="17"/>
  </w:num>
  <w:num w:numId="5">
    <w:abstractNumId w:val="28"/>
  </w:num>
  <w:num w:numId="6">
    <w:abstractNumId w:val="10"/>
  </w:num>
  <w:num w:numId="7">
    <w:abstractNumId w:val="9"/>
  </w:num>
  <w:num w:numId="8">
    <w:abstractNumId w:val="1"/>
  </w:num>
  <w:num w:numId="9">
    <w:abstractNumId w:val="19"/>
  </w:num>
  <w:num w:numId="10">
    <w:abstractNumId w:val="4"/>
  </w:num>
  <w:num w:numId="11">
    <w:abstractNumId w:val="24"/>
  </w:num>
  <w:num w:numId="12">
    <w:abstractNumId w:val="31"/>
  </w:num>
  <w:num w:numId="13">
    <w:abstractNumId w:val="18"/>
  </w:num>
  <w:num w:numId="14">
    <w:abstractNumId w:val="26"/>
  </w:num>
  <w:num w:numId="15">
    <w:abstractNumId w:val="21"/>
  </w:num>
  <w:num w:numId="16">
    <w:abstractNumId w:val="14"/>
  </w:num>
  <w:num w:numId="17">
    <w:abstractNumId w:val="25"/>
  </w:num>
  <w:num w:numId="18">
    <w:abstractNumId w:val="29"/>
  </w:num>
  <w:num w:numId="19">
    <w:abstractNumId w:val="22"/>
  </w:num>
  <w:num w:numId="20">
    <w:abstractNumId w:val="20"/>
  </w:num>
  <w:num w:numId="21">
    <w:abstractNumId w:val="23"/>
  </w:num>
  <w:num w:numId="22">
    <w:abstractNumId w:val="34"/>
  </w:num>
  <w:num w:numId="23">
    <w:abstractNumId w:val="11"/>
  </w:num>
  <w:num w:numId="24">
    <w:abstractNumId w:val="8"/>
  </w:num>
  <w:num w:numId="25">
    <w:abstractNumId w:val="16"/>
  </w:num>
  <w:num w:numId="26">
    <w:abstractNumId w:val="7"/>
  </w:num>
  <w:num w:numId="27">
    <w:abstractNumId w:val="0"/>
  </w:num>
  <w:num w:numId="28">
    <w:abstractNumId w:val="13"/>
  </w:num>
  <w:num w:numId="29">
    <w:abstractNumId w:val="3"/>
  </w:num>
  <w:num w:numId="30">
    <w:abstractNumId w:val="35"/>
  </w:num>
  <w:num w:numId="31">
    <w:abstractNumId w:val="12"/>
  </w:num>
  <w:num w:numId="32">
    <w:abstractNumId w:val="15"/>
  </w:num>
  <w:num w:numId="33">
    <w:abstractNumId w:val="27"/>
  </w:num>
  <w:num w:numId="34">
    <w:abstractNumId w:val="6"/>
  </w:num>
  <w:num w:numId="35">
    <w:abstractNumId w:val="33"/>
  </w:num>
  <w:num w:numId="36">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0NjM3sbQwsDQxMDBU0lEKTi0uzszPAykwrAUAUP9xAiwAAAA="/>
    <w:docVar w:name="Barcode" w:val="*1906518*"/>
    <w:docVar w:name="jobn" w:val="19-06518 (E)"/>
    <w:docVar w:name="JobNo" w:val="1906518E"/>
    <w:docVar w:name="ODSRefJobNo" w:val="1911396E"/>
    <w:docVar w:name="sss1" w:val="DP/2019/17"/>
    <w:docVar w:name="sss2" w:val="-"/>
  </w:docVars>
  <w:rsids>
    <w:rsidRoot w:val="00F206D9"/>
    <w:rsid w:val="0000002D"/>
    <w:rsid w:val="00000475"/>
    <w:rsid w:val="0000053B"/>
    <w:rsid w:val="0000056C"/>
    <w:rsid w:val="000008F7"/>
    <w:rsid w:val="00000B07"/>
    <w:rsid w:val="00000D28"/>
    <w:rsid w:val="00000D2E"/>
    <w:rsid w:val="00000D55"/>
    <w:rsid w:val="00000E95"/>
    <w:rsid w:val="00000EAA"/>
    <w:rsid w:val="00001187"/>
    <w:rsid w:val="00001271"/>
    <w:rsid w:val="0000129D"/>
    <w:rsid w:val="00001434"/>
    <w:rsid w:val="00001903"/>
    <w:rsid w:val="00001AA5"/>
    <w:rsid w:val="000023D2"/>
    <w:rsid w:val="0000246D"/>
    <w:rsid w:val="0000277B"/>
    <w:rsid w:val="0000294C"/>
    <w:rsid w:val="0000359C"/>
    <w:rsid w:val="00003790"/>
    <w:rsid w:val="000037D9"/>
    <w:rsid w:val="00003807"/>
    <w:rsid w:val="00003BBB"/>
    <w:rsid w:val="00003F0D"/>
    <w:rsid w:val="000046D8"/>
    <w:rsid w:val="00004D62"/>
    <w:rsid w:val="0000503B"/>
    <w:rsid w:val="000053E1"/>
    <w:rsid w:val="00005527"/>
    <w:rsid w:val="00005544"/>
    <w:rsid w:val="0000585F"/>
    <w:rsid w:val="00005980"/>
    <w:rsid w:val="00005DA4"/>
    <w:rsid w:val="00006398"/>
    <w:rsid w:val="00006ABD"/>
    <w:rsid w:val="00007046"/>
    <w:rsid w:val="00007232"/>
    <w:rsid w:val="0000724D"/>
    <w:rsid w:val="00007AD0"/>
    <w:rsid w:val="00007B62"/>
    <w:rsid w:val="00007CB2"/>
    <w:rsid w:val="00007D54"/>
    <w:rsid w:val="00010268"/>
    <w:rsid w:val="00010491"/>
    <w:rsid w:val="00010657"/>
    <w:rsid w:val="000106C0"/>
    <w:rsid w:val="000107AC"/>
    <w:rsid w:val="00010942"/>
    <w:rsid w:val="00010993"/>
    <w:rsid w:val="000109DD"/>
    <w:rsid w:val="00010B52"/>
    <w:rsid w:val="00010BE3"/>
    <w:rsid w:val="00010D1B"/>
    <w:rsid w:val="00010D58"/>
    <w:rsid w:val="00010EA6"/>
    <w:rsid w:val="00011288"/>
    <w:rsid w:val="000115A9"/>
    <w:rsid w:val="0001173F"/>
    <w:rsid w:val="00011853"/>
    <w:rsid w:val="00011A90"/>
    <w:rsid w:val="00011CD5"/>
    <w:rsid w:val="00011E88"/>
    <w:rsid w:val="00012A22"/>
    <w:rsid w:val="00012D7D"/>
    <w:rsid w:val="00012ED5"/>
    <w:rsid w:val="00013182"/>
    <w:rsid w:val="000131EC"/>
    <w:rsid w:val="0001326A"/>
    <w:rsid w:val="000132BE"/>
    <w:rsid w:val="0001359E"/>
    <w:rsid w:val="0001362C"/>
    <w:rsid w:val="0001385D"/>
    <w:rsid w:val="000139F6"/>
    <w:rsid w:val="00014636"/>
    <w:rsid w:val="000149FE"/>
    <w:rsid w:val="00014A4F"/>
    <w:rsid w:val="00014B3D"/>
    <w:rsid w:val="0001547A"/>
    <w:rsid w:val="000155D0"/>
    <w:rsid w:val="00015A2D"/>
    <w:rsid w:val="00015F73"/>
    <w:rsid w:val="00016027"/>
    <w:rsid w:val="00016455"/>
    <w:rsid w:val="00016507"/>
    <w:rsid w:val="000167A0"/>
    <w:rsid w:val="0001691A"/>
    <w:rsid w:val="00016AE4"/>
    <w:rsid w:val="00016DB2"/>
    <w:rsid w:val="000170F8"/>
    <w:rsid w:val="0001796D"/>
    <w:rsid w:val="00017D63"/>
    <w:rsid w:val="00019FA6"/>
    <w:rsid w:val="000200C6"/>
    <w:rsid w:val="0002023D"/>
    <w:rsid w:val="000202C2"/>
    <w:rsid w:val="000205B0"/>
    <w:rsid w:val="00020626"/>
    <w:rsid w:val="00020684"/>
    <w:rsid w:val="000207A7"/>
    <w:rsid w:val="00020821"/>
    <w:rsid w:val="00020C4F"/>
    <w:rsid w:val="00020DA0"/>
    <w:rsid w:val="00020FEF"/>
    <w:rsid w:val="00021617"/>
    <w:rsid w:val="000217FB"/>
    <w:rsid w:val="00021ACA"/>
    <w:rsid w:val="00021C28"/>
    <w:rsid w:val="0002223F"/>
    <w:rsid w:val="0002282E"/>
    <w:rsid w:val="00022D0E"/>
    <w:rsid w:val="00022FFC"/>
    <w:rsid w:val="000233BD"/>
    <w:rsid w:val="00023505"/>
    <w:rsid w:val="0002392B"/>
    <w:rsid w:val="0002394A"/>
    <w:rsid w:val="00023B74"/>
    <w:rsid w:val="00023ED3"/>
    <w:rsid w:val="0002403C"/>
    <w:rsid w:val="00024184"/>
    <w:rsid w:val="000244FF"/>
    <w:rsid w:val="000248BD"/>
    <w:rsid w:val="000248DA"/>
    <w:rsid w:val="000249F1"/>
    <w:rsid w:val="00024BDD"/>
    <w:rsid w:val="00024FEC"/>
    <w:rsid w:val="00025171"/>
    <w:rsid w:val="000256EB"/>
    <w:rsid w:val="000257C8"/>
    <w:rsid w:val="00025811"/>
    <w:rsid w:val="00025C86"/>
    <w:rsid w:val="00025D6A"/>
    <w:rsid w:val="0002606D"/>
    <w:rsid w:val="0002674F"/>
    <w:rsid w:val="000268A2"/>
    <w:rsid w:val="000268FA"/>
    <w:rsid w:val="00026BC9"/>
    <w:rsid w:val="00026CE1"/>
    <w:rsid w:val="00026D65"/>
    <w:rsid w:val="00027019"/>
    <w:rsid w:val="00027066"/>
    <w:rsid w:val="0002709F"/>
    <w:rsid w:val="000274EA"/>
    <w:rsid w:val="00027568"/>
    <w:rsid w:val="000275D0"/>
    <w:rsid w:val="000278A1"/>
    <w:rsid w:val="00027A71"/>
    <w:rsid w:val="00027AFE"/>
    <w:rsid w:val="00027E54"/>
    <w:rsid w:val="00027EE4"/>
    <w:rsid w:val="00030009"/>
    <w:rsid w:val="00030440"/>
    <w:rsid w:val="0003058E"/>
    <w:rsid w:val="00030AC6"/>
    <w:rsid w:val="00030C4D"/>
    <w:rsid w:val="000311A5"/>
    <w:rsid w:val="0003121C"/>
    <w:rsid w:val="00031C86"/>
    <w:rsid w:val="00031E4E"/>
    <w:rsid w:val="00031F33"/>
    <w:rsid w:val="00032DF1"/>
    <w:rsid w:val="00032F0E"/>
    <w:rsid w:val="00033368"/>
    <w:rsid w:val="00033872"/>
    <w:rsid w:val="00034C17"/>
    <w:rsid w:val="00034D76"/>
    <w:rsid w:val="00034EE7"/>
    <w:rsid w:val="0003525C"/>
    <w:rsid w:val="000353CE"/>
    <w:rsid w:val="00035725"/>
    <w:rsid w:val="00035BD8"/>
    <w:rsid w:val="00035BD9"/>
    <w:rsid w:val="00035F03"/>
    <w:rsid w:val="000362AA"/>
    <w:rsid w:val="000362BA"/>
    <w:rsid w:val="0003631D"/>
    <w:rsid w:val="00036573"/>
    <w:rsid w:val="00036B5C"/>
    <w:rsid w:val="00036ECE"/>
    <w:rsid w:val="00036F31"/>
    <w:rsid w:val="00037181"/>
    <w:rsid w:val="0003733C"/>
    <w:rsid w:val="00037413"/>
    <w:rsid w:val="000374C3"/>
    <w:rsid w:val="00037D6A"/>
    <w:rsid w:val="00040098"/>
    <w:rsid w:val="00040429"/>
    <w:rsid w:val="00040922"/>
    <w:rsid w:val="00041142"/>
    <w:rsid w:val="0004126F"/>
    <w:rsid w:val="00041C54"/>
    <w:rsid w:val="00041EC1"/>
    <w:rsid w:val="000422C2"/>
    <w:rsid w:val="00042357"/>
    <w:rsid w:val="000424B9"/>
    <w:rsid w:val="00042748"/>
    <w:rsid w:val="0004291B"/>
    <w:rsid w:val="00042AAE"/>
    <w:rsid w:val="00042AAF"/>
    <w:rsid w:val="00042DD4"/>
    <w:rsid w:val="00042E60"/>
    <w:rsid w:val="000430F3"/>
    <w:rsid w:val="00043209"/>
    <w:rsid w:val="00043359"/>
    <w:rsid w:val="000435E9"/>
    <w:rsid w:val="0004369D"/>
    <w:rsid w:val="00043ED7"/>
    <w:rsid w:val="000444D6"/>
    <w:rsid w:val="000445FF"/>
    <w:rsid w:val="000450BE"/>
    <w:rsid w:val="000452B1"/>
    <w:rsid w:val="00045532"/>
    <w:rsid w:val="00045A08"/>
    <w:rsid w:val="00046071"/>
    <w:rsid w:val="00046320"/>
    <w:rsid w:val="000464BE"/>
    <w:rsid w:val="000465F2"/>
    <w:rsid w:val="00046E25"/>
    <w:rsid w:val="00046ED3"/>
    <w:rsid w:val="000475D6"/>
    <w:rsid w:val="000476AC"/>
    <w:rsid w:val="00047911"/>
    <w:rsid w:val="00047C31"/>
    <w:rsid w:val="00047EE8"/>
    <w:rsid w:val="0005009F"/>
    <w:rsid w:val="000506D5"/>
    <w:rsid w:val="000506DD"/>
    <w:rsid w:val="00050AF1"/>
    <w:rsid w:val="00050E02"/>
    <w:rsid w:val="0005113F"/>
    <w:rsid w:val="00051310"/>
    <w:rsid w:val="000514CD"/>
    <w:rsid w:val="000515B7"/>
    <w:rsid w:val="000515DA"/>
    <w:rsid w:val="0005169D"/>
    <w:rsid w:val="00051D52"/>
    <w:rsid w:val="0005244E"/>
    <w:rsid w:val="000526CC"/>
    <w:rsid w:val="0005289A"/>
    <w:rsid w:val="00052CDC"/>
    <w:rsid w:val="00053844"/>
    <w:rsid w:val="00053A80"/>
    <w:rsid w:val="00053D01"/>
    <w:rsid w:val="000546E4"/>
    <w:rsid w:val="000548E6"/>
    <w:rsid w:val="00054F07"/>
    <w:rsid w:val="00055CBF"/>
    <w:rsid w:val="00055F50"/>
    <w:rsid w:val="000565A2"/>
    <w:rsid w:val="000567D9"/>
    <w:rsid w:val="0005681C"/>
    <w:rsid w:val="00056832"/>
    <w:rsid w:val="000569E1"/>
    <w:rsid w:val="00057270"/>
    <w:rsid w:val="0005739E"/>
    <w:rsid w:val="000573A2"/>
    <w:rsid w:val="00057976"/>
    <w:rsid w:val="00057C8E"/>
    <w:rsid w:val="00057FA5"/>
    <w:rsid w:val="0006000B"/>
    <w:rsid w:val="000600F4"/>
    <w:rsid w:val="00060310"/>
    <w:rsid w:val="000605B1"/>
    <w:rsid w:val="00060627"/>
    <w:rsid w:val="000607B5"/>
    <w:rsid w:val="0006146A"/>
    <w:rsid w:val="00061ACB"/>
    <w:rsid w:val="00062371"/>
    <w:rsid w:val="0006257A"/>
    <w:rsid w:val="000627A9"/>
    <w:rsid w:val="00062AC0"/>
    <w:rsid w:val="00062C37"/>
    <w:rsid w:val="00062D1D"/>
    <w:rsid w:val="000633AE"/>
    <w:rsid w:val="00063733"/>
    <w:rsid w:val="00063A7C"/>
    <w:rsid w:val="0006445F"/>
    <w:rsid w:val="000647D6"/>
    <w:rsid w:val="00064956"/>
    <w:rsid w:val="00064A66"/>
    <w:rsid w:val="00064B3D"/>
    <w:rsid w:val="00064D1D"/>
    <w:rsid w:val="00064FDD"/>
    <w:rsid w:val="00065281"/>
    <w:rsid w:val="0006562D"/>
    <w:rsid w:val="000657D5"/>
    <w:rsid w:val="000658F3"/>
    <w:rsid w:val="00065AE9"/>
    <w:rsid w:val="00065B01"/>
    <w:rsid w:val="000668E1"/>
    <w:rsid w:val="00066B6C"/>
    <w:rsid w:val="00066F0C"/>
    <w:rsid w:val="000676C3"/>
    <w:rsid w:val="000677A9"/>
    <w:rsid w:val="000678FB"/>
    <w:rsid w:val="0006797B"/>
    <w:rsid w:val="00067C23"/>
    <w:rsid w:val="00067C41"/>
    <w:rsid w:val="000701BE"/>
    <w:rsid w:val="000702F2"/>
    <w:rsid w:val="000704E6"/>
    <w:rsid w:val="00070954"/>
    <w:rsid w:val="00070FEC"/>
    <w:rsid w:val="000714D0"/>
    <w:rsid w:val="00071921"/>
    <w:rsid w:val="00071A0A"/>
    <w:rsid w:val="000721C3"/>
    <w:rsid w:val="00072EAB"/>
    <w:rsid w:val="00073A09"/>
    <w:rsid w:val="00073CB8"/>
    <w:rsid w:val="00073CCF"/>
    <w:rsid w:val="000745B7"/>
    <w:rsid w:val="000746A8"/>
    <w:rsid w:val="000746DC"/>
    <w:rsid w:val="00074B70"/>
    <w:rsid w:val="000751E7"/>
    <w:rsid w:val="00075308"/>
    <w:rsid w:val="00075A74"/>
    <w:rsid w:val="0007653F"/>
    <w:rsid w:val="000766BE"/>
    <w:rsid w:val="00076A0F"/>
    <w:rsid w:val="00076E73"/>
    <w:rsid w:val="00076EB6"/>
    <w:rsid w:val="0007707E"/>
    <w:rsid w:val="00077167"/>
    <w:rsid w:val="00077466"/>
    <w:rsid w:val="00077729"/>
    <w:rsid w:val="00077C91"/>
    <w:rsid w:val="00077CAC"/>
    <w:rsid w:val="00077D16"/>
    <w:rsid w:val="00077D74"/>
    <w:rsid w:val="000805A3"/>
    <w:rsid w:val="000806D0"/>
    <w:rsid w:val="00080C9E"/>
    <w:rsid w:val="00080E48"/>
    <w:rsid w:val="000811BA"/>
    <w:rsid w:val="00081693"/>
    <w:rsid w:val="000816E1"/>
    <w:rsid w:val="000816F5"/>
    <w:rsid w:val="000818B0"/>
    <w:rsid w:val="00082117"/>
    <w:rsid w:val="00082355"/>
    <w:rsid w:val="000824D3"/>
    <w:rsid w:val="00082687"/>
    <w:rsid w:val="00082854"/>
    <w:rsid w:val="0008299C"/>
    <w:rsid w:val="0008299D"/>
    <w:rsid w:val="0008308D"/>
    <w:rsid w:val="0008314E"/>
    <w:rsid w:val="000834DD"/>
    <w:rsid w:val="00083933"/>
    <w:rsid w:val="0008417B"/>
    <w:rsid w:val="000843FC"/>
    <w:rsid w:val="00084665"/>
    <w:rsid w:val="000846C9"/>
    <w:rsid w:val="00084B28"/>
    <w:rsid w:val="00084F9E"/>
    <w:rsid w:val="0008513C"/>
    <w:rsid w:val="000854B2"/>
    <w:rsid w:val="00085D33"/>
    <w:rsid w:val="00085EB1"/>
    <w:rsid w:val="00085F70"/>
    <w:rsid w:val="000861E5"/>
    <w:rsid w:val="000863F4"/>
    <w:rsid w:val="000868E2"/>
    <w:rsid w:val="00086E8B"/>
    <w:rsid w:val="00087076"/>
    <w:rsid w:val="00087353"/>
    <w:rsid w:val="0008741E"/>
    <w:rsid w:val="00087652"/>
    <w:rsid w:val="0008791C"/>
    <w:rsid w:val="00087E5A"/>
    <w:rsid w:val="00090D25"/>
    <w:rsid w:val="00090D40"/>
    <w:rsid w:val="000910FB"/>
    <w:rsid w:val="00091256"/>
    <w:rsid w:val="0009130B"/>
    <w:rsid w:val="00091364"/>
    <w:rsid w:val="000913F0"/>
    <w:rsid w:val="0009143D"/>
    <w:rsid w:val="00091514"/>
    <w:rsid w:val="00091678"/>
    <w:rsid w:val="000916C7"/>
    <w:rsid w:val="00091942"/>
    <w:rsid w:val="00091A0F"/>
    <w:rsid w:val="00091ED4"/>
    <w:rsid w:val="0009202B"/>
    <w:rsid w:val="000920B2"/>
    <w:rsid w:val="00092286"/>
    <w:rsid w:val="00092730"/>
    <w:rsid w:val="00092C16"/>
    <w:rsid w:val="00092C56"/>
    <w:rsid w:val="00092E29"/>
    <w:rsid w:val="00092FEA"/>
    <w:rsid w:val="00093218"/>
    <w:rsid w:val="0009322D"/>
    <w:rsid w:val="0009326E"/>
    <w:rsid w:val="00093776"/>
    <w:rsid w:val="000937AD"/>
    <w:rsid w:val="00093903"/>
    <w:rsid w:val="00093991"/>
    <w:rsid w:val="00094192"/>
    <w:rsid w:val="0009429B"/>
    <w:rsid w:val="00094769"/>
    <w:rsid w:val="00094913"/>
    <w:rsid w:val="0009497F"/>
    <w:rsid w:val="00095218"/>
    <w:rsid w:val="00095540"/>
    <w:rsid w:val="00095EA4"/>
    <w:rsid w:val="00095EF1"/>
    <w:rsid w:val="000960DE"/>
    <w:rsid w:val="00096207"/>
    <w:rsid w:val="0009651A"/>
    <w:rsid w:val="0009675F"/>
    <w:rsid w:val="0009692F"/>
    <w:rsid w:val="00096A7E"/>
    <w:rsid w:val="00096E50"/>
    <w:rsid w:val="00097038"/>
    <w:rsid w:val="00097C23"/>
    <w:rsid w:val="00097EDB"/>
    <w:rsid w:val="00097F38"/>
    <w:rsid w:val="000A024E"/>
    <w:rsid w:val="000A0450"/>
    <w:rsid w:val="000A0780"/>
    <w:rsid w:val="000A0AED"/>
    <w:rsid w:val="000A0BB8"/>
    <w:rsid w:val="000A0CCA"/>
    <w:rsid w:val="000A10E5"/>
    <w:rsid w:val="000A1680"/>
    <w:rsid w:val="000A174D"/>
    <w:rsid w:val="000A178D"/>
    <w:rsid w:val="000A183D"/>
    <w:rsid w:val="000A1939"/>
    <w:rsid w:val="000A19EB"/>
    <w:rsid w:val="000A32B8"/>
    <w:rsid w:val="000A33D2"/>
    <w:rsid w:val="000A3442"/>
    <w:rsid w:val="000A355C"/>
    <w:rsid w:val="000A3615"/>
    <w:rsid w:val="000A38E3"/>
    <w:rsid w:val="000A3910"/>
    <w:rsid w:val="000A39C9"/>
    <w:rsid w:val="000A3A0A"/>
    <w:rsid w:val="000A3D31"/>
    <w:rsid w:val="000A3E05"/>
    <w:rsid w:val="000A419E"/>
    <w:rsid w:val="000A43F3"/>
    <w:rsid w:val="000A458C"/>
    <w:rsid w:val="000A45E8"/>
    <w:rsid w:val="000A4667"/>
    <w:rsid w:val="000A4BEB"/>
    <w:rsid w:val="000A503A"/>
    <w:rsid w:val="000A50ED"/>
    <w:rsid w:val="000A529F"/>
    <w:rsid w:val="000A54DE"/>
    <w:rsid w:val="000A54E7"/>
    <w:rsid w:val="000A5795"/>
    <w:rsid w:val="000A5871"/>
    <w:rsid w:val="000A58D7"/>
    <w:rsid w:val="000A60AA"/>
    <w:rsid w:val="000A6155"/>
    <w:rsid w:val="000A6243"/>
    <w:rsid w:val="000A6379"/>
    <w:rsid w:val="000A6522"/>
    <w:rsid w:val="000A6574"/>
    <w:rsid w:val="000A6DE7"/>
    <w:rsid w:val="000A70CD"/>
    <w:rsid w:val="000A74EB"/>
    <w:rsid w:val="000A7A12"/>
    <w:rsid w:val="000A7BFF"/>
    <w:rsid w:val="000A7C33"/>
    <w:rsid w:val="000B0150"/>
    <w:rsid w:val="000B0481"/>
    <w:rsid w:val="000B07FB"/>
    <w:rsid w:val="000B0B64"/>
    <w:rsid w:val="000B0EEF"/>
    <w:rsid w:val="000B17F6"/>
    <w:rsid w:val="000B1977"/>
    <w:rsid w:val="000B293D"/>
    <w:rsid w:val="000B2B9C"/>
    <w:rsid w:val="000B2E77"/>
    <w:rsid w:val="000B2F9B"/>
    <w:rsid w:val="000B3017"/>
    <w:rsid w:val="000B3076"/>
    <w:rsid w:val="000B328F"/>
    <w:rsid w:val="000B349C"/>
    <w:rsid w:val="000B3585"/>
    <w:rsid w:val="000B382E"/>
    <w:rsid w:val="000B3B06"/>
    <w:rsid w:val="000B3E82"/>
    <w:rsid w:val="000B41DA"/>
    <w:rsid w:val="000B4535"/>
    <w:rsid w:val="000B47A1"/>
    <w:rsid w:val="000B47C2"/>
    <w:rsid w:val="000B50AB"/>
    <w:rsid w:val="000B522F"/>
    <w:rsid w:val="000B53EC"/>
    <w:rsid w:val="000B5ABC"/>
    <w:rsid w:val="000B5D64"/>
    <w:rsid w:val="000B5E90"/>
    <w:rsid w:val="000B5FD3"/>
    <w:rsid w:val="000B6000"/>
    <w:rsid w:val="000B64A2"/>
    <w:rsid w:val="000B65AB"/>
    <w:rsid w:val="000B695C"/>
    <w:rsid w:val="000B6E66"/>
    <w:rsid w:val="000B72B1"/>
    <w:rsid w:val="000B7643"/>
    <w:rsid w:val="000B7CAA"/>
    <w:rsid w:val="000B7DDA"/>
    <w:rsid w:val="000B7E7E"/>
    <w:rsid w:val="000C01FC"/>
    <w:rsid w:val="000C06D7"/>
    <w:rsid w:val="000C0BF1"/>
    <w:rsid w:val="000C0C40"/>
    <w:rsid w:val="000C0FE0"/>
    <w:rsid w:val="000C12F6"/>
    <w:rsid w:val="000C13F9"/>
    <w:rsid w:val="000C15C2"/>
    <w:rsid w:val="000C1903"/>
    <w:rsid w:val="000C1F82"/>
    <w:rsid w:val="000C22B0"/>
    <w:rsid w:val="000C263F"/>
    <w:rsid w:val="000C27B5"/>
    <w:rsid w:val="000C2BF7"/>
    <w:rsid w:val="000C2DBF"/>
    <w:rsid w:val="000C2E32"/>
    <w:rsid w:val="000C33AD"/>
    <w:rsid w:val="000C3691"/>
    <w:rsid w:val="000C3794"/>
    <w:rsid w:val="000C3A4D"/>
    <w:rsid w:val="000C41DA"/>
    <w:rsid w:val="000C46F2"/>
    <w:rsid w:val="000C4D8D"/>
    <w:rsid w:val="000C5441"/>
    <w:rsid w:val="000C5EAB"/>
    <w:rsid w:val="000C64B4"/>
    <w:rsid w:val="000C6840"/>
    <w:rsid w:val="000C68E4"/>
    <w:rsid w:val="000C6A65"/>
    <w:rsid w:val="000C6B0A"/>
    <w:rsid w:val="000C7591"/>
    <w:rsid w:val="000C7605"/>
    <w:rsid w:val="000C7680"/>
    <w:rsid w:val="000C7768"/>
    <w:rsid w:val="000C778C"/>
    <w:rsid w:val="000C79FC"/>
    <w:rsid w:val="000C7F70"/>
    <w:rsid w:val="000D0468"/>
    <w:rsid w:val="000D04A3"/>
    <w:rsid w:val="000D056D"/>
    <w:rsid w:val="000D0835"/>
    <w:rsid w:val="000D085D"/>
    <w:rsid w:val="000D08D7"/>
    <w:rsid w:val="000D091D"/>
    <w:rsid w:val="000D0945"/>
    <w:rsid w:val="000D107C"/>
    <w:rsid w:val="000D1648"/>
    <w:rsid w:val="000D175F"/>
    <w:rsid w:val="000D2214"/>
    <w:rsid w:val="000D2355"/>
    <w:rsid w:val="000D24EE"/>
    <w:rsid w:val="000D26A3"/>
    <w:rsid w:val="000D30F0"/>
    <w:rsid w:val="000D32FC"/>
    <w:rsid w:val="000D345E"/>
    <w:rsid w:val="000D48DF"/>
    <w:rsid w:val="000D51DB"/>
    <w:rsid w:val="000D53FA"/>
    <w:rsid w:val="000D55F9"/>
    <w:rsid w:val="000D5C40"/>
    <w:rsid w:val="000D5C8F"/>
    <w:rsid w:val="000D5EE3"/>
    <w:rsid w:val="000D60BB"/>
    <w:rsid w:val="000D64B7"/>
    <w:rsid w:val="000D6686"/>
    <w:rsid w:val="000D69FA"/>
    <w:rsid w:val="000D714A"/>
    <w:rsid w:val="000D7238"/>
    <w:rsid w:val="000D74DA"/>
    <w:rsid w:val="000D76F8"/>
    <w:rsid w:val="000D7857"/>
    <w:rsid w:val="000D7AC8"/>
    <w:rsid w:val="000D7CCE"/>
    <w:rsid w:val="000D7FF6"/>
    <w:rsid w:val="000E0082"/>
    <w:rsid w:val="000E00DB"/>
    <w:rsid w:val="000E037B"/>
    <w:rsid w:val="000E0858"/>
    <w:rsid w:val="000E0884"/>
    <w:rsid w:val="000E0ACB"/>
    <w:rsid w:val="000E0E4F"/>
    <w:rsid w:val="000E116E"/>
    <w:rsid w:val="000E1607"/>
    <w:rsid w:val="000E1B60"/>
    <w:rsid w:val="000E2029"/>
    <w:rsid w:val="000E2166"/>
    <w:rsid w:val="000E27B3"/>
    <w:rsid w:val="000E2838"/>
    <w:rsid w:val="000E3381"/>
    <w:rsid w:val="000E3674"/>
    <w:rsid w:val="000E39A5"/>
    <w:rsid w:val="000E3C4C"/>
    <w:rsid w:val="000E3E59"/>
    <w:rsid w:val="000E3F63"/>
    <w:rsid w:val="000E40D3"/>
    <w:rsid w:val="000E414D"/>
    <w:rsid w:val="000E4570"/>
    <w:rsid w:val="000E495E"/>
    <w:rsid w:val="000E4A3A"/>
    <w:rsid w:val="000E4B94"/>
    <w:rsid w:val="000E4EF9"/>
    <w:rsid w:val="000E4F67"/>
    <w:rsid w:val="000E5090"/>
    <w:rsid w:val="000E52E8"/>
    <w:rsid w:val="000E5409"/>
    <w:rsid w:val="000E5DC4"/>
    <w:rsid w:val="000E5F18"/>
    <w:rsid w:val="000E60B1"/>
    <w:rsid w:val="000E61BF"/>
    <w:rsid w:val="000E65F1"/>
    <w:rsid w:val="000E6699"/>
    <w:rsid w:val="000E6A47"/>
    <w:rsid w:val="000E6DA2"/>
    <w:rsid w:val="000E7269"/>
    <w:rsid w:val="000E7B53"/>
    <w:rsid w:val="000E7F95"/>
    <w:rsid w:val="000F01ED"/>
    <w:rsid w:val="000F0356"/>
    <w:rsid w:val="000F0739"/>
    <w:rsid w:val="000F07C4"/>
    <w:rsid w:val="000F0836"/>
    <w:rsid w:val="000F17B3"/>
    <w:rsid w:val="000F1A5C"/>
    <w:rsid w:val="000F1D36"/>
    <w:rsid w:val="000F1E16"/>
    <w:rsid w:val="000F28D2"/>
    <w:rsid w:val="000F2B46"/>
    <w:rsid w:val="000F2C81"/>
    <w:rsid w:val="000F2DD1"/>
    <w:rsid w:val="000F32D6"/>
    <w:rsid w:val="000F33A0"/>
    <w:rsid w:val="000F36C2"/>
    <w:rsid w:val="000F37DC"/>
    <w:rsid w:val="000F3B5B"/>
    <w:rsid w:val="000F3DE5"/>
    <w:rsid w:val="000F482F"/>
    <w:rsid w:val="000F4AE7"/>
    <w:rsid w:val="000F4C7A"/>
    <w:rsid w:val="000F4CCB"/>
    <w:rsid w:val="000F5098"/>
    <w:rsid w:val="000F56DD"/>
    <w:rsid w:val="000F5A14"/>
    <w:rsid w:val="000F5AE8"/>
    <w:rsid w:val="000F6294"/>
    <w:rsid w:val="000F6400"/>
    <w:rsid w:val="000F6862"/>
    <w:rsid w:val="000F6D00"/>
    <w:rsid w:val="000F6D12"/>
    <w:rsid w:val="000F6EB1"/>
    <w:rsid w:val="000F73B7"/>
    <w:rsid w:val="000F7448"/>
    <w:rsid w:val="000F7D3D"/>
    <w:rsid w:val="000F7E33"/>
    <w:rsid w:val="000F7EC9"/>
    <w:rsid w:val="0010008B"/>
    <w:rsid w:val="0010027C"/>
    <w:rsid w:val="0010030E"/>
    <w:rsid w:val="0010035C"/>
    <w:rsid w:val="00100974"/>
    <w:rsid w:val="00100C88"/>
    <w:rsid w:val="00100F0E"/>
    <w:rsid w:val="0010143E"/>
    <w:rsid w:val="00101473"/>
    <w:rsid w:val="00101837"/>
    <w:rsid w:val="001018E1"/>
    <w:rsid w:val="001019A3"/>
    <w:rsid w:val="00101A86"/>
    <w:rsid w:val="00101BA4"/>
    <w:rsid w:val="001024A3"/>
    <w:rsid w:val="00102972"/>
    <w:rsid w:val="0010298E"/>
    <w:rsid w:val="00102BD9"/>
    <w:rsid w:val="001038F2"/>
    <w:rsid w:val="00103914"/>
    <w:rsid w:val="001040ED"/>
    <w:rsid w:val="001046C3"/>
    <w:rsid w:val="0010486E"/>
    <w:rsid w:val="00105436"/>
    <w:rsid w:val="00105A54"/>
    <w:rsid w:val="00106325"/>
    <w:rsid w:val="001064C7"/>
    <w:rsid w:val="00106509"/>
    <w:rsid w:val="001067CB"/>
    <w:rsid w:val="00106935"/>
    <w:rsid w:val="00106C83"/>
    <w:rsid w:val="00107043"/>
    <w:rsid w:val="0010736D"/>
    <w:rsid w:val="00107A8F"/>
    <w:rsid w:val="00107C40"/>
    <w:rsid w:val="001103A4"/>
    <w:rsid w:val="001105D8"/>
    <w:rsid w:val="00110656"/>
    <w:rsid w:val="00110C29"/>
    <w:rsid w:val="00110F37"/>
    <w:rsid w:val="00111095"/>
    <w:rsid w:val="001110F4"/>
    <w:rsid w:val="001112B2"/>
    <w:rsid w:val="00111318"/>
    <w:rsid w:val="0011134E"/>
    <w:rsid w:val="00111681"/>
    <w:rsid w:val="00111C05"/>
    <w:rsid w:val="00111CB5"/>
    <w:rsid w:val="00112074"/>
    <w:rsid w:val="00112621"/>
    <w:rsid w:val="00112654"/>
    <w:rsid w:val="001126BE"/>
    <w:rsid w:val="001128E1"/>
    <w:rsid w:val="00112F00"/>
    <w:rsid w:val="001130E3"/>
    <w:rsid w:val="001131FE"/>
    <w:rsid w:val="00113A3C"/>
    <w:rsid w:val="00113AB4"/>
    <w:rsid w:val="00114019"/>
    <w:rsid w:val="00114208"/>
    <w:rsid w:val="0011424A"/>
    <w:rsid w:val="0011438D"/>
    <w:rsid w:val="00114AD2"/>
    <w:rsid w:val="00114C90"/>
    <w:rsid w:val="00114FEE"/>
    <w:rsid w:val="001156B3"/>
    <w:rsid w:val="001156F4"/>
    <w:rsid w:val="00115869"/>
    <w:rsid w:val="00115A9B"/>
    <w:rsid w:val="00115D54"/>
    <w:rsid w:val="001165B0"/>
    <w:rsid w:val="001167AA"/>
    <w:rsid w:val="001168E9"/>
    <w:rsid w:val="00116BA7"/>
    <w:rsid w:val="00116C51"/>
    <w:rsid w:val="00116CD8"/>
    <w:rsid w:val="00116F85"/>
    <w:rsid w:val="00117334"/>
    <w:rsid w:val="00117477"/>
    <w:rsid w:val="00117CFA"/>
    <w:rsid w:val="00120232"/>
    <w:rsid w:val="001203C8"/>
    <w:rsid w:val="00120B81"/>
    <w:rsid w:val="00120D54"/>
    <w:rsid w:val="00121652"/>
    <w:rsid w:val="001216F3"/>
    <w:rsid w:val="001218DE"/>
    <w:rsid w:val="001219E7"/>
    <w:rsid w:val="001219E8"/>
    <w:rsid w:val="00122267"/>
    <w:rsid w:val="0012252D"/>
    <w:rsid w:val="00122907"/>
    <w:rsid w:val="00122A7E"/>
    <w:rsid w:val="0012338C"/>
    <w:rsid w:val="001238AB"/>
    <w:rsid w:val="00123C71"/>
    <w:rsid w:val="00123DCD"/>
    <w:rsid w:val="00123F4F"/>
    <w:rsid w:val="0012488A"/>
    <w:rsid w:val="001248C1"/>
    <w:rsid w:val="00124BBD"/>
    <w:rsid w:val="00124ECC"/>
    <w:rsid w:val="00125002"/>
    <w:rsid w:val="00125191"/>
    <w:rsid w:val="00125260"/>
    <w:rsid w:val="00125332"/>
    <w:rsid w:val="0012543F"/>
    <w:rsid w:val="0012550F"/>
    <w:rsid w:val="0012578E"/>
    <w:rsid w:val="00125934"/>
    <w:rsid w:val="001259DE"/>
    <w:rsid w:val="001261A6"/>
    <w:rsid w:val="001263A5"/>
    <w:rsid w:val="0012683D"/>
    <w:rsid w:val="00127335"/>
    <w:rsid w:val="001274C8"/>
    <w:rsid w:val="0013026F"/>
    <w:rsid w:val="0013059E"/>
    <w:rsid w:val="00130872"/>
    <w:rsid w:val="00130B25"/>
    <w:rsid w:val="00131416"/>
    <w:rsid w:val="00131B81"/>
    <w:rsid w:val="00131E15"/>
    <w:rsid w:val="00132097"/>
    <w:rsid w:val="00132366"/>
    <w:rsid w:val="00132501"/>
    <w:rsid w:val="001326D4"/>
    <w:rsid w:val="0013285A"/>
    <w:rsid w:val="00132ABD"/>
    <w:rsid w:val="00132EAB"/>
    <w:rsid w:val="00132EE8"/>
    <w:rsid w:val="001330EF"/>
    <w:rsid w:val="001331E8"/>
    <w:rsid w:val="0013341A"/>
    <w:rsid w:val="001336BB"/>
    <w:rsid w:val="00133CBB"/>
    <w:rsid w:val="00133E40"/>
    <w:rsid w:val="001344B6"/>
    <w:rsid w:val="00134627"/>
    <w:rsid w:val="00134D25"/>
    <w:rsid w:val="00134EC4"/>
    <w:rsid w:val="0013565E"/>
    <w:rsid w:val="00135924"/>
    <w:rsid w:val="00137404"/>
    <w:rsid w:val="001378B6"/>
    <w:rsid w:val="00137B09"/>
    <w:rsid w:val="00140334"/>
    <w:rsid w:val="001405A6"/>
    <w:rsid w:val="00140861"/>
    <w:rsid w:val="00140D52"/>
    <w:rsid w:val="00140FB2"/>
    <w:rsid w:val="0014152B"/>
    <w:rsid w:val="00141751"/>
    <w:rsid w:val="001418AF"/>
    <w:rsid w:val="00141AE7"/>
    <w:rsid w:val="00141C51"/>
    <w:rsid w:val="00141EC5"/>
    <w:rsid w:val="001422D5"/>
    <w:rsid w:val="001427FF"/>
    <w:rsid w:val="00142987"/>
    <w:rsid w:val="0014329C"/>
    <w:rsid w:val="0014332D"/>
    <w:rsid w:val="00143735"/>
    <w:rsid w:val="00143880"/>
    <w:rsid w:val="00143B88"/>
    <w:rsid w:val="00143DC1"/>
    <w:rsid w:val="00144325"/>
    <w:rsid w:val="001447D4"/>
    <w:rsid w:val="00144802"/>
    <w:rsid w:val="00144D25"/>
    <w:rsid w:val="00144E68"/>
    <w:rsid w:val="00145137"/>
    <w:rsid w:val="00145302"/>
    <w:rsid w:val="00145371"/>
    <w:rsid w:val="00145399"/>
    <w:rsid w:val="001453F9"/>
    <w:rsid w:val="00145864"/>
    <w:rsid w:val="00145C97"/>
    <w:rsid w:val="00145F28"/>
    <w:rsid w:val="00146530"/>
    <w:rsid w:val="00146B3C"/>
    <w:rsid w:val="00146B69"/>
    <w:rsid w:val="00146E5C"/>
    <w:rsid w:val="00146F14"/>
    <w:rsid w:val="00146F86"/>
    <w:rsid w:val="0014754F"/>
    <w:rsid w:val="00147582"/>
    <w:rsid w:val="00147BC8"/>
    <w:rsid w:val="001507A5"/>
    <w:rsid w:val="00151410"/>
    <w:rsid w:val="00151530"/>
    <w:rsid w:val="001516BF"/>
    <w:rsid w:val="00151706"/>
    <w:rsid w:val="00151722"/>
    <w:rsid w:val="00151B3F"/>
    <w:rsid w:val="00151C87"/>
    <w:rsid w:val="00151EF6"/>
    <w:rsid w:val="00152A01"/>
    <w:rsid w:val="00152BD6"/>
    <w:rsid w:val="00152D80"/>
    <w:rsid w:val="00153622"/>
    <w:rsid w:val="00153680"/>
    <w:rsid w:val="00153756"/>
    <w:rsid w:val="00153837"/>
    <w:rsid w:val="00153981"/>
    <w:rsid w:val="00153A90"/>
    <w:rsid w:val="00153B05"/>
    <w:rsid w:val="00153F05"/>
    <w:rsid w:val="001540A4"/>
    <w:rsid w:val="00154D6A"/>
    <w:rsid w:val="00154DB4"/>
    <w:rsid w:val="00154F16"/>
    <w:rsid w:val="0015513B"/>
    <w:rsid w:val="001552B4"/>
    <w:rsid w:val="00155784"/>
    <w:rsid w:val="00155E6B"/>
    <w:rsid w:val="00156013"/>
    <w:rsid w:val="00156549"/>
    <w:rsid w:val="001566C9"/>
    <w:rsid w:val="0015679A"/>
    <w:rsid w:val="001569C5"/>
    <w:rsid w:val="00156EEB"/>
    <w:rsid w:val="001577E1"/>
    <w:rsid w:val="00157E3A"/>
    <w:rsid w:val="00157E5D"/>
    <w:rsid w:val="00160341"/>
    <w:rsid w:val="001605CB"/>
    <w:rsid w:val="001605FE"/>
    <w:rsid w:val="001611FB"/>
    <w:rsid w:val="00161372"/>
    <w:rsid w:val="00161927"/>
    <w:rsid w:val="00161EC2"/>
    <w:rsid w:val="0016244E"/>
    <w:rsid w:val="00162983"/>
    <w:rsid w:val="001629C0"/>
    <w:rsid w:val="00162CD1"/>
    <w:rsid w:val="001634A8"/>
    <w:rsid w:val="0016374A"/>
    <w:rsid w:val="0016387D"/>
    <w:rsid w:val="001638A2"/>
    <w:rsid w:val="00163AB0"/>
    <w:rsid w:val="00164099"/>
    <w:rsid w:val="00164706"/>
    <w:rsid w:val="0016498D"/>
    <w:rsid w:val="00164B1B"/>
    <w:rsid w:val="00164D4F"/>
    <w:rsid w:val="00164F95"/>
    <w:rsid w:val="001650FC"/>
    <w:rsid w:val="001653C6"/>
    <w:rsid w:val="0016585F"/>
    <w:rsid w:val="001659A2"/>
    <w:rsid w:val="00165AD8"/>
    <w:rsid w:val="00165B26"/>
    <w:rsid w:val="00165D22"/>
    <w:rsid w:val="0016601B"/>
    <w:rsid w:val="0016675C"/>
    <w:rsid w:val="00166E96"/>
    <w:rsid w:val="001670A5"/>
    <w:rsid w:val="00167112"/>
    <w:rsid w:val="00167316"/>
    <w:rsid w:val="00167577"/>
    <w:rsid w:val="0016784E"/>
    <w:rsid w:val="00167C03"/>
    <w:rsid w:val="001703AC"/>
    <w:rsid w:val="001704D6"/>
    <w:rsid w:val="00170860"/>
    <w:rsid w:val="0017087C"/>
    <w:rsid w:val="00170DEB"/>
    <w:rsid w:val="00171422"/>
    <w:rsid w:val="001714B8"/>
    <w:rsid w:val="0017185A"/>
    <w:rsid w:val="00171914"/>
    <w:rsid w:val="00171957"/>
    <w:rsid w:val="00171CDC"/>
    <w:rsid w:val="00171D9A"/>
    <w:rsid w:val="0017246E"/>
    <w:rsid w:val="0017256C"/>
    <w:rsid w:val="0017289C"/>
    <w:rsid w:val="00172EDE"/>
    <w:rsid w:val="001730B0"/>
    <w:rsid w:val="0017356A"/>
    <w:rsid w:val="001736AA"/>
    <w:rsid w:val="00173838"/>
    <w:rsid w:val="0017392E"/>
    <w:rsid w:val="00174597"/>
    <w:rsid w:val="001746AC"/>
    <w:rsid w:val="00174BC7"/>
    <w:rsid w:val="00174C15"/>
    <w:rsid w:val="00174DD2"/>
    <w:rsid w:val="001753A4"/>
    <w:rsid w:val="001761EE"/>
    <w:rsid w:val="001768B5"/>
    <w:rsid w:val="00177022"/>
    <w:rsid w:val="00177D5D"/>
    <w:rsid w:val="00177F8F"/>
    <w:rsid w:val="001802AF"/>
    <w:rsid w:val="00180613"/>
    <w:rsid w:val="001806B4"/>
    <w:rsid w:val="001809FF"/>
    <w:rsid w:val="001811FB"/>
    <w:rsid w:val="00181400"/>
    <w:rsid w:val="0018168E"/>
    <w:rsid w:val="00181923"/>
    <w:rsid w:val="001819C9"/>
    <w:rsid w:val="00181B6F"/>
    <w:rsid w:val="0018216A"/>
    <w:rsid w:val="0018225A"/>
    <w:rsid w:val="00182643"/>
    <w:rsid w:val="00182781"/>
    <w:rsid w:val="00182842"/>
    <w:rsid w:val="00182933"/>
    <w:rsid w:val="00182C30"/>
    <w:rsid w:val="0018344B"/>
    <w:rsid w:val="00183F13"/>
    <w:rsid w:val="00184030"/>
    <w:rsid w:val="00184134"/>
    <w:rsid w:val="00184510"/>
    <w:rsid w:val="001845DA"/>
    <w:rsid w:val="00184A39"/>
    <w:rsid w:val="00184B99"/>
    <w:rsid w:val="00184C68"/>
    <w:rsid w:val="00184D72"/>
    <w:rsid w:val="001851C7"/>
    <w:rsid w:val="001851CE"/>
    <w:rsid w:val="0018524A"/>
    <w:rsid w:val="001858B1"/>
    <w:rsid w:val="00185E3B"/>
    <w:rsid w:val="00186295"/>
    <w:rsid w:val="00186440"/>
    <w:rsid w:val="0018646F"/>
    <w:rsid w:val="0018647A"/>
    <w:rsid w:val="00186514"/>
    <w:rsid w:val="00186700"/>
    <w:rsid w:val="00186895"/>
    <w:rsid w:val="00186DBF"/>
    <w:rsid w:val="001870DA"/>
    <w:rsid w:val="001874EF"/>
    <w:rsid w:val="0018771B"/>
    <w:rsid w:val="00187809"/>
    <w:rsid w:val="001878DD"/>
    <w:rsid w:val="0019008E"/>
    <w:rsid w:val="001901EE"/>
    <w:rsid w:val="00190523"/>
    <w:rsid w:val="001909C0"/>
    <w:rsid w:val="00190C9C"/>
    <w:rsid w:val="00190F23"/>
    <w:rsid w:val="001910F3"/>
    <w:rsid w:val="001911E7"/>
    <w:rsid w:val="00191386"/>
    <w:rsid w:val="00191C97"/>
    <w:rsid w:val="00191F36"/>
    <w:rsid w:val="00191F5C"/>
    <w:rsid w:val="0019213B"/>
    <w:rsid w:val="00192154"/>
    <w:rsid w:val="0019289F"/>
    <w:rsid w:val="00192AD8"/>
    <w:rsid w:val="00192CB1"/>
    <w:rsid w:val="00192E2E"/>
    <w:rsid w:val="00192FB2"/>
    <w:rsid w:val="001930E4"/>
    <w:rsid w:val="0019311E"/>
    <w:rsid w:val="00193403"/>
    <w:rsid w:val="00193502"/>
    <w:rsid w:val="00193591"/>
    <w:rsid w:val="0019361C"/>
    <w:rsid w:val="001936B0"/>
    <w:rsid w:val="001939CA"/>
    <w:rsid w:val="00193AF2"/>
    <w:rsid w:val="001942DB"/>
    <w:rsid w:val="00194335"/>
    <w:rsid w:val="001944D2"/>
    <w:rsid w:val="00194518"/>
    <w:rsid w:val="00194524"/>
    <w:rsid w:val="001946AD"/>
    <w:rsid w:val="001947FB"/>
    <w:rsid w:val="00194819"/>
    <w:rsid w:val="00194A1D"/>
    <w:rsid w:val="00194DAB"/>
    <w:rsid w:val="00195247"/>
    <w:rsid w:val="00195274"/>
    <w:rsid w:val="00195420"/>
    <w:rsid w:val="00195A96"/>
    <w:rsid w:val="00195B47"/>
    <w:rsid w:val="00195CA0"/>
    <w:rsid w:val="00196455"/>
    <w:rsid w:val="001966C2"/>
    <w:rsid w:val="00196791"/>
    <w:rsid w:val="00196CE5"/>
    <w:rsid w:val="00196D1C"/>
    <w:rsid w:val="00196DC1"/>
    <w:rsid w:val="00196DF0"/>
    <w:rsid w:val="00197886"/>
    <w:rsid w:val="00197E0E"/>
    <w:rsid w:val="001A0309"/>
    <w:rsid w:val="001A0464"/>
    <w:rsid w:val="001A0469"/>
    <w:rsid w:val="001A06D3"/>
    <w:rsid w:val="001A0761"/>
    <w:rsid w:val="001A079E"/>
    <w:rsid w:val="001A098D"/>
    <w:rsid w:val="001A0A7D"/>
    <w:rsid w:val="001A0DD8"/>
    <w:rsid w:val="001A0E1A"/>
    <w:rsid w:val="001A158A"/>
    <w:rsid w:val="001A16AA"/>
    <w:rsid w:val="001A191F"/>
    <w:rsid w:val="001A19E1"/>
    <w:rsid w:val="001A1AAE"/>
    <w:rsid w:val="001A1B7D"/>
    <w:rsid w:val="001A1F76"/>
    <w:rsid w:val="001A2311"/>
    <w:rsid w:val="001A249D"/>
    <w:rsid w:val="001A2614"/>
    <w:rsid w:val="001A2785"/>
    <w:rsid w:val="001A299C"/>
    <w:rsid w:val="001A2CC1"/>
    <w:rsid w:val="001A30D2"/>
    <w:rsid w:val="001A31B2"/>
    <w:rsid w:val="001A3460"/>
    <w:rsid w:val="001A3C3E"/>
    <w:rsid w:val="001A3E64"/>
    <w:rsid w:val="001A3F01"/>
    <w:rsid w:val="001A4143"/>
    <w:rsid w:val="001A4269"/>
    <w:rsid w:val="001A4F48"/>
    <w:rsid w:val="001A54D7"/>
    <w:rsid w:val="001A5719"/>
    <w:rsid w:val="001A583B"/>
    <w:rsid w:val="001A6052"/>
    <w:rsid w:val="001A607C"/>
    <w:rsid w:val="001A65E2"/>
    <w:rsid w:val="001A693A"/>
    <w:rsid w:val="001A69C1"/>
    <w:rsid w:val="001A6C48"/>
    <w:rsid w:val="001A7077"/>
    <w:rsid w:val="001A70DB"/>
    <w:rsid w:val="001A758E"/>
    <w:rsid w:val="001A79A1"/>
    <w:rsid w:val="001A7D05"/>
    <w:rsid w:val="001A7D5A"/>
    <w:rsid w:val="001B0332"/>
    <w:rsid w:val="001B0577"/>
    <w:rsid w:val="001B09DC"/>
    <w:rsid w:val="001B0A53"/>
    <w:rsid w:val="001B0BF0"/>
    <w:rsid w:val="001B0E9F"/>
    <w:rsid w:val="001B14C2"/>
    <w:rsid w:val="001B14D4"/>
    <w:rsid w:val="001B17BF"/>
    <w:rsid w:val="001B18B5"/>
    <w:rsid w:val="001B1AF6"/>
    <w:rsid w:val="001B1D49"/>
    <w:rsid w:val="001B1DCC"/>
    <w:rsid w:val="001B1ED2"/>
    <w:rsid w:val="001B2280"/>
    <w:rsid w:val="001B240A"/>
    <w:rsid w:val="001B2711"/>
    <w:rsid w:val="001B299E"/>
    <w:rsid w:val="001B2C72"/>
    <w:rsid w:val="001B2F30"/>
    <w:rsid w:val="001B3086"/>
    <w:rsid w:val="001B3B73"/>
    <w:rsid w:val="001B3DEC"/>
    <w:rsid w:val="001B3E05"/>
    <w:rsid w:val="001B3E96"/>
    <w:rsid w:val="001B3EEC"/>
    <w:rsid w:val="001B3FC6"/>
    <w:rsid w:val="001B4244"/>
    <w:rsid w:val="001B425C"/>
    <w:rsid w:val="001B4CE0"/>
    <w:rsid w:val="001B4D90"/>
    <w:rsid w:val="001B5295"/>
    <w:rsid w:val="001B5761"/>
    <w:rsid w:val="001B5C8C"/>
    <w:rsid w:val="001B5DED"/>
    <w:rsid w:val="001B6736"/>
    <w:rsid w:val="001B6802"/>
    <w:rsid w:val="001B68A1"/>
    <w:rsid w:val="001B72C4"/>
    <w:rsid w:val="001B76E1"/>
    <w:rsid w:val="001B7AB0"/>
    <w:rsid w:val="001B7C24"/>
    <w:rsid w:val="001B7D84"/>
    <w:rsid w:val="001C0001"/>
    <w:rsid w:val="001C032A"/>
    <w:rsid w:val="001C070C"/>
    <w:rsid w:val="001C0C51"/>
    <w:rsid w:val="001C0F64"/>
    <w:rsid w:val="001C114B"/>
    <w:rsid w:val="001C119B"/>
    <w:rsid w:val="001C1222"/>
    <w:rsid w:val="001C1D15"/>
    <w:rsid w:val="001C2128"/>
    <w:rsid w:val="001C21AD"/>
    <w:rsid w:val="001C24A9"/>
    <w:rsid w:val="001C2A03"/>
    <w:rsid w:val="001C3B54"/>
    <w:rsid w:val="001C3B91"/>
    <w:rsid w:val="001C3CA1"/>
    <w:rsid w:val="001C3DAB"/>
    <w:rsid w:val="001C448B"/>
    <w:rsid w:val="001C4727"/>
    <w:rsid w:val="001C4D25"/>
    <w:rsid w:val="001C52B6"/>
    <w:rsid w:val="001C52D2"/>
    <w:rsid w:val="001C5887"/>
    <w:rsid w:val="001C588A"/>
    <w:rsid w:val="001C5AA4"/>
    <w:rsid w:val="001C5DF9"/>
    <w:rsid w:val="001C61E7"/>
    <w:rsid w:val="001C6278"/>
    <w:rsid w:val="001C6312"/>
    <w:rsid w:val="001C6701"/>
    <w:rsid w:val="001C6751"/>
    <w:rsid w:val="001C6C93"/>
    <w:rsid w:val="001C6E6B"/>
    <w:rsid w:val="001C6E90"/>
    <w:rsid w:val="001C724C"/>
    <w:rsid w:val="001C732C"/>
    <w:rsid w:val="001C7587"/>
    <w:rsid w:val="001C7733"/>
    <w:rsid w:val="001C77DA"/>
    <w:rsid w:val="001C79F6"/>
    <w:rsid w:val="001C7BFF"/>
    <w:rsid w:val="001C7CA4"/>
    <w:rsid w:val="001C7D93"/>
    <w:rsid w:val="001C7DFA"/>
    <w:rsid w:val="001D004C"/>
    <w:rsid w:val="001D01EF"/>
    <w:rsid w:val="001D02EE"/>
    <w:rsid w:val="001D03D3"/>
    <w:rsid w:val="001D067B"/>
    <w:rsid w:val="001D06B7"/>
    <w:rsid w:val="001D0B3B"/>
    <w:rsid w:val="001D0BA3"/>
    <w:rsid w:val="001D0DE3"/>
    <w:rsid w:val="001D0ED0"/>
    <w:rsid w:val="001D16D5"/>
    <w:rsid w:val="001D16EF"/>
    <w:rsid w:val="001D1742"/>
    <w:rsid w:val="001D207D"/>
    <w:rsid w:val="001D20C4"/>
    <w:rsid w:val="001D2574"/>
    <w:rsid w:val="001D25A0"/>
    <w:rsid w:val="001D2674"/>
    <w:rsid w:val="001D2753"/>
    <w:rsid w:val="001D2882"/>
    <w:rsid w:val="001D2993"/>
    <w:rsid w:val="001D32D8"/>
    <w:rsid w:val="001D3363"/>
    <w:rsid w:val="001D3573"/>
    <w:rsid w:val="001D38E7"/>
    <w:rsid w:val="001D391A"/>
    <w:rsid w:val="001D40FB"/>
    <w:rsid w:val="001D4D44"/>
    <w:rsid w:val="001D4EDB"/>
    <w:rsid w:val="001D5315"/>
    <w:rsid w:val="001D5641"/>
    <w:rsid w:val="001D5932"/>
    <w:rsid w:val="001D59B0"/>
    <w:rsid w:val="001D5A1F"/>
    <w:rsid w:val="001D5C15"/>
    <w:rsid w:val="001D62A5"/>
    <w:rsid w:val="001D640D"/>
    <w:rsid w:val="001D6489"/>
    <w:rsid w:val="001D648B"/>
    <w:rsid w:val="001D6670"/>
    <w:rsid w:val="001D68FF"/>
    <w:rsid w:val="001D74F5"/>
    <w:rsid w:val="001D7560"/>
    <w:rsid w:val="001D79C8"/>
    <w:rsid w:val="001D7BFC"/>
    <w:rsid w:val="001E096E"/>
    <w:rsid w:val="001E0B21"/>
    <w:rsid w:val="001E0C43"/>
    <w:rsid w:val="001E0FD5"/>
    <w:rsid w:val="001E105B"/>
    <w:rsid w:val="001E109D"/>
    <w:rsid w:val="001E1799"/>
    <w:rsid w:val="001E1FB2"/>
    <w:rsid w:val="001E224F"/>
    <w:rsid w:val="001E26A9"/>
    <w:rsid w:val="001E2CBD"/>
    <w:rsid w:val="001E2E28"/>
    <w:rsid w:val="001E359F"/>
    <w:rsid w:val="001E37AB"/>
    <w:rsid w:val="001E3C16"/>
    <w:rsid w:val="001E3F1B"/>
    <w:rsid w:val="001E3F6C"/>
    <w:rsid w:val="001E4335"/>
    <w:rsid w:val="001E4718"/>
    <w:rsid w:val="001E4B87"/>
    <w:rsid w:val="001E4C05"/>
    <w:rsid w:val="001E4E5E"/>
    <w:rsid w:val="001E5432"/>
    <w:rsid w:val="001E558F"/>
    <w:rsid w:val="001E5A8D"/>
    <w:rsid w:val="001E5B55"/>
    <w:rsid w:val="001E5D3F"/>
    <w:rsid w:val="001E60A9"/>
    <w:rsid w:val="001E6360"/>
    <w:rsid w:val="001E637A"/>
    <w:rsid w:val="001E66A0"/>
    <w:rsid w:val="001E68D3"/>
    <w:rsid w:val="001E6E3B"/>
    <w:rsid w:val="001E7034"/>
    <w:rsid w:val="001E722E"/>
    <w:rsid w:val="001E7266"/>
    <w:rsid w:val="001E7A10"/>
    <w:rsid w:val="001E7A58"/>
    <w:rsid w:val="001E7D29"/>
    <w:rsid w:val="001E7DAB"/>
    <w:rsid w:val="001E7EC8"/>
    <w:rsid w:val="001E7F26"/>
    <w:rsid w:val="001F0368"/>
    <w:rsid w:val="001F0401"/>
    <w:rsid w:val="001F05CB"/>
    <w:rsid w:val="001F0650"/>
    <w:rsid w:val="001F0855"/>
    <w:rsid w:val="001F0ACB"/>
    <w:rsid w:val="001F0E57"/>
    <w:rsid w:val="001F0F71"/>
    <w:rsid w:val="001F0FA8"/>
    <w:rsid w:val="001F158E"/>
    <w:rsid w:val="001F1A65"/>
    <w:rsid w:val="001F1C75"/>
    <w:rsid w:val="001F1D99"/>
    <w:rsid w:val="001F1DCE"/>
    <w:rsid w:val="001F1E6C"/>
    <w:rsid w:val="001F27BF"/>
    <w:rsid w:val="001F33B0"/>
    <w:rsid w:val="001F34DD"/>
    <w:rsid w:val="001F368C"/>
    <w:rsid w:val="001F377A"/>
    <w:rsid w:val="001F3FDE"/>
    <w:rsid w:val="001F4061"/>
    <w:rsid w:val="001F4396"/>
    <w:rsid w:val="001F445A"/>
    <w:rsid w:val="001F44D9"/>
    <w:rsid w:val="001F4594"/>
    <w:rsid w:val="001F4913"/>
    <w:rsid w:val="001F4D5B"/>
    <w:rsid w:val="001F4E1A"/>
    <w:rsid w:val="001F4EAA"/>
    <w:rsid w:val="001F5126"/>
    <w:rsid w:val="001F516C"/>
    <w:rsid w:val="001F543B"/>
    <w:rsid w:val="001F5727"/>
    <w:rsid w:val="001F5901"/>
    <w:rsid w:val="001F59D9"/>
    <w:rsid w:val="001F59DD"/>
    <w:rsid w:val="001F5ABB"/>
    <w:rsid w:val="001F5AD0"/>
    <w:rsid w:val="001F5B1D"/>
    <w:rsid w:val="001F5B59"/>
    <w:rsid w:val="001F5BA7"/>
    <w:rsid w:val="001F5D96"/>
    <w:rsid w:val="001F5FCA"/>
    <w:rsid w:val="001F61CC"/>
    <w:rsid w:val="001F6679"/>
    <w:rsid w:val="001F68B1"/>
    <w:rsid w:val="001F6B76"/>
    <w:rsid w:val="001F6B82"/>
    <w:rsid w:val="001F6DC4"/>
    <w:rsid w:val="001F6E5C"/>
    <w:rsid w:val="001F6F0A"/>
    <w:rsid w:val="001F7257"/>
    <w:rsid w:val="001F7338"/>
    <w:rsid w:val="001F7908"/>
    <w:rsid w:val="002000A5"/>
    <w:rsid w:val="00200275"/>
    <w:rsid w:val="002006C3"/>
    <w:rsid w:val="00200700"/>
    <w:rsid w:val="00200945"/>
    <w:rsid w:val="00200AE0"/>
    <w:rsid w:val="00200D64"/>
    <w:rsid w:val="00200F32"/>
    <w:rsid w:val="002011F9"/>
    <w:rsid w:val="002016A2"/>
    <w:rsid w:val="002021C9"/>
    <w:rsid w:val="00202498"/>
    <w:rsid w:val="00202E1E"/>
    <w:rsid w:val="00202EAC"/>
    <w:rsid w:val="00203BA6"/>
    <w:rsid w:val="00203C1E"/>
    <w:rsid w:val="00203FFD"/>
    <w:rsid w:val="00204326"/>
    <w:rsid w:val="00204409"/>
    <w:rsid w:val="00204F46"/>
    <w:rsid w:val="0020512A"/>
    <w:rsid w:val="00205148"/>
    <w:rsid w:val="00205313"/>
    <w:rsid w:val="00205501"/>
    <w:rsid w:val="0020560E"/>
    <w:rsid w:val="00205A86"/>
    <w:rsid w:val="0020625A"/>
    <w:rsid w:val="0020639E"/>
    <w:rsid w:val="0020691D"/>
    <w:rsid w:val="00207108"/>
    <w:rsid w:val="002076C5"/>
    <w:rsid w:val="00207A60"/>
    <w:rsid w:val="00207B1C"/>
    <w:rsid w:val="00207C63"/>
    <w:rsid w:val="00210241"/>
    <w:rsid w:val="00210649"/>
    <w:rsid w:val="00210CCA"/>
    <w:rsid w:val="00210D43"/>
    <w:rsid w:val="00210EF8"/>
    <w:rsid w:val="00210FA6"/>
    <w:rsid w:val="0021106A"/>
    <w:rsid w:val="00211180"/>
    <w:rsid w:val="0021148A"/>
    <w:rsid w:val="00211858"/>
    <w:rsid w:val="002129B6"/>
    <w:rsid w:val="00212C70"/>
    <w:rsid w:val="00212E6A"/>
    <w:rsid w:val="0021375B"/>
    <w:rsid w:val="00213BDE"/>
    <w:rsid w:val="002140D5"/>
    <w:rsid w:val="002141BE"/>
    <w:rsid w:val="00214228"/>
    <w:rsid w:val="00214F18"/>
    <w:rsid w:val="0021592A"/>
    <w:rsid w:val="002159E1"/>
    <w:rsid w:val="00215BE1"/>
    <w:rsid w:val="00216AE4"/>
    <w:rsid w:val="00217094"/>
    <w:rsid w:val="002170D2"/>
    <w:rsid w:val="002172F4"/>
    <w:rsid w:val="00217C52"/>
    <w:rsid w:val="00217F62"/>
    <w:rsid w:val="00217FA7"/>
    <w:rsid w:val="00217FC7"/>
    <w:rsid w:val="002201D0"/>
    <w:rsid w:val="0022033D"/>
    <w:rsid w:val="00220678"/>
    <w:rsid w:val="00220AF9"/>
    <w:rsid w:val="002218D0"/>
    <w:rsid w:val="00221DEB"/>
    <w:rsid w:val="00221EB2"/>
    <w:rsid w:val="00221FE1"/>
    <w:rsid w:val="00222270"/>
    <w:rsid w:val="0022278F"/>
    <w:rsid w:val="002233D4"/>
    <w:rsid w:val="002238AA"/>
    <w:rsid w:val="00223A92"/>
    <w:rsid w:val="00224111"/>
    <w:rsid w:val="0022452C"/>
    <w:rsid w:val="00224672"/>
    <w:rsid w:val="00224ED6"/>
    <w:rsid w:val="0022506F"/>
    <w:rsid w:val="00225210"/>
    <w:rsid w:val="0022574B"/>
    <w:rsid w:val="002258A2"/>
    <w:rsid w:val="00225DD9"/>
    <w:rsid w:val="00225F8B"/>
    <w:rsid w:val="0022648D"/>
    <w:rsid w:val="00226805"/>
    <w:rsid w:val="00226977"/>
    <w:rsid w:val="00226C0B"/>
    <w:rsid w:val="00226FB6"/>
    <w:rsid w:val="0022728B"/>
    <w:rsid w:val="0022744B"/>
    <w:rsid w:val="0022756D"/>
    <w:rsid w:val="0022765A"/>
    <w:rsid w:val="00230223"/>
    <w:rsid w:val="002314B7"/>
    <w:rsid w:val="002315DC"/>
    <w:rsid w:val="00231951"/>
    <w:rsid w:val="00231A49"/>
    <w:rsid w:val="00231A5B"/>
    <w:rsid w:val="00231EB4"/>
    <w:rsid w:val="00231FCC"/>
    <w:rsid w:val="0023208E"/>
    <w:rsid w:val="00232DA4"/>
    <w:rsid w:val="0023301D"/>
    <w:rsid w:val="00233436"/>
    <w:rsid w:val="00233CEE"/>
    <w:rsid w:val="00233D01"/>
    <w:rsid w:val="00233F12"/>
    <w:rsid w:val="00234479"/>
    <w:rsid w:val="00234621"/>
    <w:rsid w:val="0023482D"/>
    <w:rsid w:val="0023486C"/>
    <w:rsid w:val="002348A3"/>
    <w:rsid w:val="002348D0"/>
    <w:rsid w:val="00234932"/>
    <w:rsid w:val="00234CB2"/>
    <w:rsid w:val="00235026"/>
    <w:rsid w:val="00235E2A"/>
    <w:rsid w:val="00236197"/>
    <w:rsid w:val="002361B8"/>
    <w:rsid w:val="00236286"/>
    <w:rsid w:val="00236343"/>
    <w:rsid w:val="0023638A"/>
    <w:rsid w:val="0023644D"/>
    <w:rsid w:val="00236458"/>
    <w:rsid w:val="00236924"/>
    <w:rsid w:val="00236C5B"/>
    <w:rsid w:val="002370CB"/>
    <w:rsid w:val="002371E3"/>
    <w:rsid w:val="0023729C"/>
    <w:rsid w:val="002374CF"/>
    <w:rsid w:val="0023752C"/>
    <w:rsid w:val="002375C1"/>
    <w:rsid w:val="002376A4"/>
    <w:rsid w:val="002379C2"/>
    <w:rsid w:val="00237E55"/>
    <w:rsid w:val="002404E5"/>
    <w:rsid w:val="002406A8"/>
    <w:rsid w:val="00240C70"/>
    <w:rsid w:val="00240C97"/>
    <w:rsid w:val="00240ECD"/>
    <w:rsid w:val="00240F3C"/>
    <w:rsid w:val="0024108A"/>
    <w:rsid w:val="002417CE"/>
    <w:rsid w:val="00241CE8"/>
    <w:rsid w:val="00242026"/>
    <w:rsid w:val="00242154"/>
    <w:rsid w:val="0024234E"/>
    <w:rsid w:val="00242400"/>
    <w:rsid w:val="0024262E"/>
    <w:rsid w:val="00242E51"/>
    <w:rsid w:val="002438D9"/>
    <w:rsid w:val="002438EB"/>
    <w:rsid w:val="00243C82"/>
    <w:rsid w:val="002440D3"/>
    <w:rsid w:val="0024432E"/>
    <w:rsid w:val="00244DA4"/>
    <w:rsid w:val="002453BA"/>
    <w:rsid w:val="002457D1"/>
    <w:rsid w:val="00245952"/>
    <w:rsid w:val="002459EC"/>
    <w:rsid w:val="00245A66"/>
    <w:rsid w:val="00245A73"/>
    <w:rsid w:val="00246271"/>
    <w:rsid w:val="002462DD"/>
    <w:rsid w:val="0024631A"/>
    <w:rsid w:val="00246A4F"/>
    <w:rsid w:val="00246BE3"/>
    <w:rsid w:val="00246F5B"/>
    <w:rsid w:val="00247563"/>
    <w:rsid w:val="002475CB"/>
    <w:rsid w:val="00247682"/>
    <w:rsid w:val="00247801"/>
    <w:rsid w:val="00247AD4"/>
    <w:rsid w:val="00247F58"/>
    <w:rsid w:val="00250164"/>
    <w:rsid w:val="00250443"/>
    <w:rsid w:val="00250703"/>
    <w:rsid w:val="00250819"/>
    <w:rsid w:val="0025094F"/>
    <w:rsid w:val="00250BC5"/>
    <w:rsid w:val="002510D7"/>
    <w:rsid w:val="002515F1"/>
    <w:rsid w:val="0025239E"/>
    <w:rsid w:val="002524F7"/>
    <w:rsid w:val="00252589"/>
    <w:rsid w:val="00252C21"/>
    <w:rsid w:val="00252E5C"/>
    <w:rsid w:val="00252F1B"/>
    <w:rsid w:val="0025363B"/>
    <w:rsid w:val="002536E3"/>
    <w:rsid w:val="00253916"/>
    <w:rsid w:val="00253D75"/>
    <w:rsid w:val="00253E36"/>
    <w:rsid w:val="00255194"/>
    <w:rsid w:val="002551AB"/>
    <w:rsid w:val="0025562F"/>
    <w:rsid w:val="00255654"/>
    <w:rsid w:val="0025586D"/>
    <w:rsid w:val="002561A8"/>
    <w:rsid w:val="00256282"/>
    <w:rsid w:val="00256694"/>
    <w:rsid w:val="002570D6"/>
    <w:rsid w:val="002571FB"/>
    <w:rsid w:val="0025767A"/>
    <w:rsid w:val="002578C4"/>
    <w:rsid w:val="0025793E"/>
    <w:rsid w:val="00257DD7"/>
    <w:rsid w:val="002606E0"/>
    <w:rsid w:val="00260855"/>
    <w:rsid w:val="00260FE7"/>
    <w:rsid w:val="00261298"/>
    <w:rsid w:val="002613C1"/>
    <w:rsid w:val="00261471"/>
    <w:rsid w:val="0026152D"/>
    <w:rsid w:val="00261C94"/>
    <w:rsid w:val="00262141"/>
    <w:rsid w:val="002623C7"/>
    <w:rsid w:val="00262746"/>
    <w:rsid w:val="00262E89"/>
    <w:rsid w:val="0026324D"/>
    <w:rsid w:val="002641E7"/>
    <w:rsid w:val="002644BA"/>
    <w:rsid w:val="00264606"/>
    <w:rsid w:val="00264881"/>
    <w:rsid w:val="00264985"/>
    <w:rsid w:val="00264C7A"/>
    <w:rsid w:val="00264EE7"/>
    <w:rsid w:val="00265805"/>
    <w:rsid w:val="00265935"/>
    <w:rsid w:val="00265B3F"/>
    <w:rsid w:val="00265B7C"/>
    <w:rsid w:val="00266163"/>
    <w:rsid w:val="002667C3"/>
    <w:rsid w:val="00266C3B"/>
    <w:rsid w:val="00267048"/>
    <w:rsid w:val="002674F0"/>
    <w:rsid w:val="00267679"/>
    <w:rsid w:val="0026769F"/>
    <w:rsid w:val="002677D5"/>
    <w:rsid w:val="002679C7"/>
    <w:rsid w:val="00267CF9"/>
    <w:rsid w:val="002703D8"/>
    <w:rsid w:val="002703D9"/>
    <w:rsid w:val="00270755"/>
    <w:rsid w:val="00270F2E"/>
    <w:rsid w:val="0027128F"/>
    <w:rsid w:val="00271748"/>
    <w:rsid w:val="00271B37"/>
    <w:rsid w:val="00271B8D"/>
    <w:rsid w:val="00271D3B"/>
    <w:rsid w:val="00271E16"/>
    <w:rsid w:val="002728E6"/>
    <w:rsid w:val="00272E52"/>
    <w:rsid w:val="002731F8"/>
    <w:rsid w:val="002736E4"/>
    <w:rsid w:val="00273CB3"/>
    <w:rsid w:val="00273D57"/>
    <w:rsid w:val="00273DFB"/>
    <w:rsid w:val="002743AD"/>
    <w:rsid w:val="00274879"/>
    <w:rsid w:val="00275469"/>
    <w:rsid w:val="002756B9"/>
    <w:rsid w:val="00275A6A"/>
    <w:rsid w:val="00275B10"/>
    <w:rsid w:val="00275F69"/>
    <w:rsid w:val="002761BA"/>
    <w:rsid w:val="002764AD"/>
    <w:rsid w:val="0027659C"/>
    <w:rsid w:val="00276D4E"/>
    <w:rsid w:val="00276F1C"/>
    <w:rsid w:val="002772EF"/>
    <w:rsid w:val="00277A7D"/>
    <w:rsid w:val="00277D7C"/>
    <w:rsid w:val="00277DC5"/>
    <w:rsid w:val="00277FFB"/>
    <w:rsid w:val="0028007C"/>
    <w:rsid w:val="002803D2"/>
    <w:rsid w:val="00280ADA"/>
    <w:rsid w:val="00280C3E"/>
    <w:rsid w:val="00281705"/>
    <w:rsid w:val="002819AE"/>
    <w:rsid w:val="00281C72"/>
    <w:rsid w:val="00281EBB"/>
    <w:rsid w:val="00283170"/>
    <w:rsid w:val="00283371"/>
    <w:rsid w:val="00283681"/>
    <w:rsid w:val="0028381B"/>
    <w:rsid w:val="00283A2F"/>
    <w:rsid w:val="00283AF9"/>
    <w:rsid w:val="00283F91"/>
    <w:rsid w:val="00284151"/>
    <w:rsid w:val="0028420E"/>
    <w:rsid w:val="00284441"/>
    <w:rsid w:val="002845EB"/>
    <w:rsid w:val="00284DF9"/>
    <w:rsid w:val="00285032"/>
    <w:rsid w:val="00285277"/>
    <w:rsid w:val="002854AE"/>
    <w:rsid w:val="0028562E"/>
    <w:rsid w:val="002859DA"/>
    <w:rsid w:val="00285B54"/>
    <w:rsid w:val="00285DCC"/>
    <w:rsid w:val="00286468"/>
    <w:rsid w:val="00286541"/>
    <w:rsid w:val="0028746E"/>
    <w:rsid w:val="00287D27"/>
    <w:rsid w:val="00290522"/>
    <w:rsid w:val="002905EA"/>
    <w:rsid w:val="00290E41"/>
    <w:rsid w:val="0029121B"/>
    <w:rsid w:val="002913C5"/>
    <w:rsid w:val="00291A7C"/>
    <w:rsid w:val="0029284C"/>
    <w:rsid w:val="002929FA"/>
    <w:rsid w:val="00293450"/>
    <w:rsid w:val="002935C3"/>
    <w:rsid w:val="002937EB"/>
    <w:rsid w:val="002938B1"/>
    <w:rsid w:val="00293E3C"/>
    <w:rsid w:val="002943B4"/>
    <w:rsid w:val="002943DB"/>
    <w:rsid w:val="0029487C"/>
    <w:rsid w:val="0029489C"/>
    <w:rsid w:val="00294A4B"/>
    <w:rsid w:val="00294C42"/>
    <w:rsid w:val="00295AFB"/>
    <w:rsid w:val="00295FD7"/>
    <w:rsid w:val="00296C19"/>
    <w:rsid w:val="002970F7"/>
    <w:rsid w:val="002971D0"/>
    <w:rsid w:val="00297413"/>
    <w:rsid w:val="002974D9"/>
    <w:rsid w:val="002979FA"/>
    <w:rsid w:val="00297DDC"/>
    <w:rsid w:val="002A00F5"/>
    <w:rsid w:val="002A0180"/>
    <w:rsid w:val="002A01E6"/>
    <w:rsid w:val="002A0300"/>
    <w:rsid w:val="002A04A6"/>
    <w:rsid w:val="002A0677"/>
    <w:rsid w:val="002A082A"/>
    <w:rsid w:val="002A0A9C"/>
    <w:rsid w:val="002A197F"/>
    <w:rsid w:val="002A1F58"/>
    <w:rsid w:val="002A1FA3"/>
    <w:rsid w:val="002A21C1"/>
    <w:rsid w:val="002A2292"/>
    <w:rsid w:val="002A25FE"/>
    <w:rsid w:val="002A2839"/>
    <w:rsid w:val="002A2919"/>
    <w:rsid w:val="002A2C0B"/>
    <w:rsid w:val="002A311F"/>
    <w:rsid w:val="002A328F"/>
    <w:rsid w:val="002A3615"/>
    <w:rsid w:val="002A36A0"/>
    <w:rsid w:val="002A36BD"/>
    <w:rsid w:val="002A378D"/>
    <w:rsid w:val="002A3885"/>
    <w:rsid w:val="002A3962"/>
    <w:rsid w:val="002A3C1A"/>
    <w:rsid w:val="002A3DAB"/>
    <w:rsid w:val="002A3E79"/>
    <w:rsid w:val="002A4850"/>
    <w:rsid w:val="002A4946"/>
    <w:rsid w:val="002A4F9A"/>
    <w:rsid w:val="002A59CF"/>
    <w:rsid w:val="002A650F"/>
    <w:rsid w:val="002A66D5"/>
    <w:rsid w:val="002A74ED"/>
    <w:rsid w:val="002A7678"/>
    <w:rsid w:val="002A7B24"/>
    <w:rsid w:val="002A7E68"/>
    <w:rsid w:val="002A7F76"/>
    <w:rsid w:val="002B00FA"/>
    <w:rsid w:val="002B05CD"/>
    <w:rsid w:val="002B06A7"/>
    <w:rsid w:val="002B0854"/>
    <w:rsid w:val="002B0A3B"/>
    <w:rsid w:val="002B0DB7"/>
    <w:rsid w:val="002B1047"/>
    <w:rsid w:val="002B135A"/>
    <w:rsid w:val="002B14BC"/>
    <w:rsid w:val="002B1DEC"/>
    <w:rsid w:val="002B1FFD"/>
    <w:rsid w:val="002B2621"/>
    <w:rsid w:val="002B264C"/>
    <w:rsid w:val="002B27B6"/>
    <w:rsid w:val="002B2D69"/>
    <w:rsid w:val="002B2D8E"/>
    <w:rsid w:val="002B3200"/>
    <w:rsid w:val="002B342B"/>
    <w:rsid w:val="002B3C34"/>
    <w:rsid w:val="002B3E68"/>
    <w:rsid w:val="002B4010"/>
    <w:rsid w:val="002B4056"/>
    <w:rsid w:val="002B41A9"/>
    <w:rsid w:val="002B42FF"/>
    <w:rsid w:val="002B44F7"/>
    <w:rsid w:val="002B4A28"/>
    <w:rsid w:val="002B5041"/>
    <w:rsid w:val="002B525D"/>
    <w:rsid w:val="002B5597"/>
    <w:rsid w:val="002B5602"/>
    <w:rsid w:val="002B56A9"/>
    <w:rsid w:val="002B58A3"/>
    <w:rsid w:val="002B5ACC"/>
    <w:rsid w:val="002B5B16"/>
    <w:rsid w:val="002B5B43"/>
    <w:rsid w:val="002B5DFF"/>
    <w:rsid w:val="002B6776"/>
    <w:rsid w:val="002B6796"/>
    <w:rsid w:val="002B67B9"/>
    <w:rsid w:val="002B68CF"/>
    <w:rsid w:val="002B6943"/>
    <w:rsid w:val="002B6F63"/>
    <w:rsid w:val="002B7269"/>
    <w:rsid w:val="002B799B"/>
    <w:rsid w:val="002C096D"/>
    <w:rsid w:val="002C0BFD"/>
    <w:rsid w:val="002C0D38"/>
    <w:rsid w:val="002C1034"/>
    <w:rsid w:val="002C147E"/>
    <w:rsid w:val="002C14B2"/>
    <w:rsid w:val="002C189A"/>
    <w:rsid w:val="002C193B"/>
    <w:rsid w:val="002C1B13"/>
    <w:rsid w:val="002C1F5A"/>
    <w:rsid w:val="002C2572"/>
    <w:rsid w:val="002C2834"/>
    <w:rsid w:val="002C289D"/>
    <w:rsid w:val="002C291E"/>
    <w:rsid w:val="002C2DB1"/>
    <w:rsid w:val="002C3186"/>
    <w:rsid w:val="002C355F"/>
    <w:rsid w:val="002C3CB2"/>
    <w:rsid w:val="002C3FF7"/>
    <w:rsid w:val="002C419D"/>
    <w:rsid w:val="002C42E3"/>
    <w:rsid w:val="002C48B7"/>
    <w:rsid w:val="002C4964"/>
    <w:rsid w:val="002C5737"/>
    <w:rsid w:val="002C57A0"/>
    <w:rsid w:val="002C60BF"/>
    <w:rsid w:val="002C62FF"/>
    <w:rsid w:val="002C66EE"/>
    <w:rsid w:val="002C67D2"/>
    <w:rsid w:val="002C6905"/>
    <w:rsid w:val="002C697E"/>
    <w:rsid w:val="002C76B0"/>
    <w:rsid w:val="002C77DD"/>
    <w:rsid w:val="002C785E"/>
    <w:rsid w:val="002C7AEF"/>
    <w:rsid w:val="002C7BBB"/>
    <w:rsid w:val="002C7F7B"/>
    <w:rsid w:val="002D09E0"/>
    <w:rsid w:val="002D0B27"/>
    <w:rsid w:val="002D0B62"/>
    <w:rsid w:val="002D0D48"/>
    <w:rsid w:val="002D0E52"/>
    <w:rsid w:val="002D102B"/>
    <w:rsid w:val="002D13BA"/>
    <w:rsid w:val="002D1991"/>
    <w:rsid w:val="002D1B3F"/>
    <w:rsid w:val="002D1F6F"/>
    <w:rsid w:val="002D2153"/>
    <w:rsid w:val="002D225F"/>
    <w:rsid w:val="002D253B"/>
    <w:rsid w:val="002D277C"/>
    <w:rsid w:val="002D28FE"/>
    <w:rsid w:val="002D2D09"/>
    <w:rsid w:val="002D3142"/>
    <w:rsid w:val="002D31DA"/>
    <w:rsid w:val="002D3386"/>
    <w:rsid w:val="002D33B0"/>
    <w:rsid w:val="002D3B3C"/>
    <w:rsid w:val="002D40B7"/>
    <w:rsid w:val="002D4140"/>
    <w:rsid w:val="002D421E"/>
    <w:rsid w:val="002D42B5"/>
    <w:rsid w:val="002D4917"/>
    <w:rsid w:val="002D4E3A"/>
    <w:rsid w:val="002D5318"/>
    <w:rsid w:val="002D5567"/>
    <w:rsid w:val="002D5756"/>
    <w:rsid w:val="002D5BC3"/>
    <w:rsid w:val="002D5C42"/>
    <w:rsid w:val="002D5C8B"/>
    <w:rsid w:val="002D5CCB"/>
    <w:rsid w:val="002D5F54"/>
    <w:rsid w:val="002D67D6"/>
    <w:rsid w:val="002D683D"/>
    <w:rsid w:val="002D6EB9"/>
    <w:rsid w:val="002D7156"/>
    <w:rsid w:val="002D71B0"/>
    <w:rsid w:val="002D7799"/>
    <w:rsid w:val="002D780B"/>
    <w:rsid w:val="002D7F1D"/>
    <w:rsid w:val="002E0037"/>
    <w:rsid w:val="002E0774"/>
    <w:rsid w:val="002E078D"/>
    <w:rsid w:val="002E0B54"/>
    <w:rsid w:val="002E0D9A"/>
    <w:rsid w:val="002E150F"/>
    <w:rsid w:val="002E18B1"/>
    <w:rsid w:val="002E229A"/>
    <w:rsid w:val="002E236D"/>
    <w:rsid w:val="002E2576"/>
    <w:rsid w:val="002E2602"/>
    <w:rsid w:val="002E2ADC"/>
    <w:rsid w:val="002E2D08"/>
    <w:rsid w:val="002E2DE2"/>
    <w:rsid w:val="002E3536"/>
    <w:rsid w:val="002E3588"/>
    <w:rsid w:val="002E37AE"/>
    <w:rsid w:val="002E3C9E"/>
    <w:rsid w:val="002E3FD2"/>
    <w:rsid w:val="002E4357"/>
    <w:rsid w:val="002E471F"/>
    <w:rsid w:val="002E4A9A"/>
    <w:rsid w:val="002E558C"/>
    <w:rsid w:val="002E5895"/>
    <w:rsid w:val="002E5CC8"/>
    <w:rsid w:val="002E6179"/>
    <w:rsid w:val="002E68A5"/>
    <w:rsid w:val="002E6C1E"/>
    <w:rsid w:val="002E6CC6"/>
    <w:rsid w:val="002E6D44"/>
    <w:rsid w:val="002E6F52"/>
    <w:rsid w:val="002E7448"/>
    <w:rsid w:val="002E7462"/>
    <w:rsid w:val="002E7840"/>
    <w:rsid w:val="002E7C56"/>
    <w:rsid w:val="002E7CA8"/>
    <w:rsid w:val="002E7CD2"/>
    <w:rsid w:val="002E7D6C"/>
    <w:rsid w:val="002E7F51"/>
    <w:rsid w:val="002F06B4"/>
    <w:rsid w:val="002F0F48"/>
    <w:rsid w:val="002F0F54"/>
    <w:rsid w:val="002F10CE"/>
    <w:rsid w:val="002F1429"/>
    <w:rsid w:val="002F179A"/>
    <w:rsid w:val="002F18A0"/>
    <w:rsid w:val="002F1C28"/>
    <w:rsid w:val="002F1D1A"/>
    <w:rsid w:val="002F1F10"/>
    <w:rsid w:val="002F2254"/>
    <w:rsid w:val="002F240B"/>
    <w:rsid w:val="002F290B"/>
    <w:rsid w:val="002F2D9E"/>
    <w:rsid w:val="002F2FC2"/>
    <w:rsid w:val="002F31FE"/>
    <w:rsid w:val="002F3488"/>
    <w:rsid w:val="002F35FB"/>
    <w:rsid w:val="002F37EA"/>
    <w:rsid w:val="002F385D"/>
    <w:rsid w:val="002F399F"/>
    <w:rsid w:val="002F3B43"/>
    <w:rsid w:val="002F3EBA"/>
    <w:rsid w:val="002F4160"/>
    <w:rsid w:val="002F424F"/>
    <w:rsid w:val="002F4411"/>
    <w:rsid w:val="002F4AC8"/>
    <w:rsid w:val="002F4D2B"/>
    <w:rsid w:val="002F5022"/>
    <w:rsid w:val="002F50AB"/>
    <w:rsid w:val="002F565A"/>
    <w:rsid w:val="002F580C"/>
    <w:rsid w:val="002F5F50"/>
    <w:rsid w:val="002F608E"/>
    <w:rsid w:val="002F64E6"/>
    <w:rsid w:val="002F66D4"/>
    <w:rsid w:val="002F6AAC"/>
    <w:rsid w:val="002F6E96"/>
    <w:rsid w:val="002F737F"/>
    <w:rsid w:val="002F776E"/>
    <w:rsid w:val="002F7E27"/>
    <w:rsid w:val="003000B8"/>
    <w:rsid w:val="0030018F"/>
    <w:rsid w:val="00300784"/>
    <w:rsid w:val="003012AC"/>
    <w:rsid w:val="00301505"/>
    <w:rsid w:val="00301A0E"/>
    <w:rsid w:val="00301A23"/>
    <w:rsid w:val="00301BD5"/>
    <w:rsid w:val="00301CBB"/>
    <w:rsid w:val="00302484"/>
    <w:rsid w:val="003026C9"/>
    <w:rsid w:val="00302DA2"/>
    <w:rsid w:val="00303293"/>
    <w:rsid w:val="00303335"/>
    <w:rsid w:val="00303347"/>
    <w:rsid w:val="003035B8"/>
    <w:rsid w:val="00303613"/>
    <w:rsid w:val="00303E64"/>
    <w:rsid w:val="00304175"/>
    <w:rsid w:val="003049E8"/>
    <w:rsid w:val="00304CC4"/>
    <w:rsid w:val="00304E80"/>
    <w:rsid w:val="00304E95"/>
    <w:rsid w:val="00304F1E"/>
    <w:rsid w:val="00304F82"/>
    <w:rsid w:val="00305573"/>
    <w:rsid w:val="00305763"/>
    <w:rsid w:val="0030605F"/>
    <w:rsid w:val="00306BD8"/>
    <w:rsid w:val="003079FA"/>
    <w:rsid w:val="003102C7"/>
    <w:rsid w:val="00310370"/>
    <w:rsid w:val="003103FE"/>
    <w:rsid w:val="00310958"/>
    <w:rsid w:val="00310B16"/>
    <w:rsid w:val="00310C69"/>
    <w:rsid w:val="00310D7C"/>
    <w:rsid w:val="00310EDE"/>
    <w:rsid w:val="00310EE5"/>
    <w:rsid w:val="00311335"/>
    <w:rsid w:val="003117D4"/>
    <w:rsid w:val="003119A9"/>
    <w:rsid w:val="003122D7"/>
    <w:rsid w:val="0031238B"/>
    <w:rsid w:val="003125E0"/>
    <w:rsid w:val="00312702"/>
    <w:rsid w:val="003129D7"/>
    <w:rsid w:val="00312F59"/>
    <w:rsid w:val="00313122"/>
    <w:rsid w:val="0031347A"/>
    <w:rsid w:val="003134B0"/>
    <w:rsid w:val="00313620"/>
    <w:rsid w:val="00313AAB"/>
    <w:rsid w:val="00313B54"/>
    <w:rsid w:val="00313D2C"/>
    <w:rsid w:val="0031425E"/>
    <w:rsid w:val="00314977"/>
    <w:rsid w:val="00314C5A"/>
    <w:rsid w:val="00314C95"/>
    <w:rsid w:val="00314D37"/>
    <w:rsid w:val="00315414"/>
    <w:rsid w:val="00315507"/>
    <w:rsid w:val="00315596"/>
    <w:rsid w:val="00315675"/>
    <w:rsid w:val="0031598D"/>
    <w:rsid w:val="00315C02"/>
    <w:rsid w:val="003162DB"/>
    <w:rsid w:val="003164BE"/>
    <w:rsid w:val="00316C51"/>
    <w:rsid w:val="003173E2"/>
    <w:rsid w:val="00317BD1"/>
    <w:rsid w:val="00317DED"/>
    <w:rsid w:val="00317E48"/>
    <w:rsid w:val="00320075"/>
    <w:rsid w:val="00320D54"/>
    <w:rsid w:val="0032150B"/>
    <w:rsid w:val="00322204"/>
    <w:rsid w:val="0032222A"/>
    <w:rsid w:val="00322299"/>
    <w:rsid w:val="0032285A"/>
    <w:rsid w:val="00323042"/>
    <w:rsid w:val="0032313A"/>
    <w:rsid w:val="0032316C"/>
    <w:rsid w:val="00323C42"/>
    <w:rsid w:val="00323CF2"/>
    <w:rsid w:val="003245EB"/>
    <w:rsid w:val="00324BB0"/>
    <w:rsid w:val="00324EE4"/>
    <w:rsid w:val="00324F9C"/>
    <w:rsid w:val="0032542D"/>
    <w:rsid w:val="0032556B"/>
    <w:rsid w:val="003259E5"/>
    <w:rsid w:val="00325A6A"/>
    <w:rsid w:val="00325A84"/>
    <w:rsid w:val="00325B8A"/>
    <w:rsid w:val="00325D22"/>
    <w:rsid w:val="00325E7C"/>
    <w:rsid w:val="00325F8B"/>
    <w:rsid w:val="003261ED"/>
    <w:rsid w:val="00326532"/>
    <w:rsid w:val="00326716"/>
    <w:rsid w:val="00326731"/>
    <w:rsid w:val="0032742E"/>
    <w:rsid w:val="00330473"/>
    <w:rsid w:val="00330554"/>
    <w:rsid w:val="00330A33"/>
    <w:rsid w:val="00330A8E"/>
    <w:rsid w:val="00330EE6"/>
    <w:rsid w:val="00330FEC"/>
    <w:rsid w:val="00331297"/>
    <w:rsid w:val="003313A1"/>
    <w:rsid w:val="00331408"/>
    <w:rsid w:val="00331628"/>
    <w:rsid w:val="00331E86"/>
    <w:rsid w:val="003320A0"/>
    <w:rsid w:val="00332562"/>
    <w:rsid w:val="00332C8E"/>
    <w:rsid w:val="00332DFB"/>
    <w:rsid w:val="00332F10"/>
    <w:rsid w:val="00333032"/>
    <w:rsid w:val="003333E1"/>
    <w:rsid w:val="003334CD"/>
    <w:rsid w:val="003336D9"/>
    <w:rsid w:val="003337EB"/>
    <w:rsid w:val="003338E7"/>
    <w:rsid w:val="00334A23"/>
    <w:rsid w:val="00334D69"/>
    <w:rsid w:val="00334D8D"/>
    <w:rsid w:val="00334F25"/>
    <w:rsid w:val="00334FC5"/>
    <w:rsid w:val="003350FF"/>
    <w:rsid w:val="0033538F"/>
    <w:rsid w:val="00335493"/>
    <w:rsid w:val="00335809"/>
    <w:rsid w:val="00335D9C"/>
    <w:rsid w:val="00335EAB"/>
    <w:rsid w:val="0033626A"/>
    <w:rsid w:val="00336534"/>
    <w:rsid w:val="003366F0"/>
    <w:rsid w:val="00336A0E"/>
    <w:rsid w:val="00336A6F"/>
    <w:rsid w:val="00336EBC"/>
    <w:rsid w:val="003370B6"/>
    <w:rsid w:val="00337EE7"/>
    <w:rsid w:val="0034099F"/>
    <w:rsid w:val="00340DC2"/>
    <w:rsid w:val="00340F24"/>
    <w:rsid w:val="00341373"/>
    <w:rsid w:val="00341743"/>
    <w:rsid w:val="003417CA"/>
    <w:rsid w:val="00341C93"/>
    <w:rsid w:val="003420D5"/>
    <w:rsid w:val="00342331"/>
    <w:rsid w:val="00342398"/>
    <w:rsid w:val="003425B7"/>
    <w:rsid w:val="0034274D"/>
    <w:rsid w:val="00342898"/>
    <w:rsid w:val="00342AB1"/>
    <w:rsid w:val="00342E05"/>
    <w:rsid w:val="00343043"/>
    <w:rsid w:val="003430A9"/>
    <w:rsid w:val="00343102"/>
    <w:rsid w:val="00343431"/>
    <w:rsid w:val="00343B15"/>
    <w:rsid w:val="00343C6F"/>
    <w:rsid w:val="00343CCF"/>
    <w:rsid w:val="00343DF6"/>
    <w:rsid w:val="00343FA2"/>
    <w:rsid w:val="003441EF"/>
    <w:rsid w:val="0034426A"/>
    <w:rsid w:val="0034429A"/>
    <w:rsid w:val="0034453A"/>
    <w:rsid w:val="00344714"/>
    <w:rsid w:val="00345171"/>
    <w:rsid w:val="00345477"/>
    <w:rsid w:val="00345535"/>
    <w:rsid w:val="003462A8"/>
    <w:rsid w:val="00346C97"/>
    <w:rsid w:val="00346E51"/>
    <w:rsid w:val="00346F69"/>
    <w:rsid w:val="003477FE"/>
    <w:rsid w:val="00347C5E"/>
    <w:rsid w:val="003500B7"/>
    <w:rsid w:val="0035036D"/>
    <w:rsid w:val="003508B7"/>
    <w:rsid w:val="00350920"/>
    <w:rsid w:val="0035093C"/>
    <w:rsid w:val="00350AE8"/>
    <w:rsid w:val="00350E14"/>
    <w:rsid w:val="00350ED4"/>
    <w:rsid w:val="00350FF6"/>
    <w:rsid w:val="00351146"/>
    <w:rsid w:val="00351346"/>
    <w:rsid w:val="00351495"/>
    <w:rsid w:val="003516B5"/>
    <w:rsid w:val="00351AD1"/>
    <w:rsid w:val="00351B28"/>
    <w:rsid w:val="00351DE2"/>
    <w:rsid w:val="00351F44"/>
    <w:rsid w:val="00352179"/>
    <w:rsid w:val="0035249C"/>
    <w:rsid w:val="003525B1"/>
    <w:rsid w:val="0035275C"/>
    <w:rsid w:val="003531F9"/>
    <w:rsid w:val="003535B2"/>
    <w:rsid w:val="00353923"/>
    <w:rsid w:val="003539E3"/>
    <w:rsid w:val="00353B21"/>
    <w:rsid w:val="00354195"/>
    <w:rsid w:val="0035463C"/>
    <w:rsid w:val="00354814"/>
    <w:rsid w:val="003549B0"/>
    <w:rsid w:val="00354A1F"/>
    <w:rsid w:val="00354AD1"/>
    <w:rsid w:val="00354ED5"/>
    <w:rsid w:val="003552F1"/>
    <w:rsid w:val="003556B4"/>
    <w:rsid w:val="0035572A"/>
    <w:rsid w:val="00355783"/>
    <w:rsid w:val="00355DC4"/>
    <w:rsid w:val="00356837"/>
    <w:rsid w:val="003568B2"/>
    <w:rsid w:val="003571A7"/>
    <w:rsid w:val="0035722E"/>
    <w:rsid w:val="0035725F"/>
    <w:rsid w:val="00357712"/>
    <w:rsid w:val="003578FD"/>
    <w:rsid w:val="00357D27"/>
    <w:rsid w:val="00360129"/>
    <w:rsid w:val="0036014B"/>
    <w:rsid w:val="0036095C"/>
    <w:rsid w:val="00360B47"/>
    <w:rsid w:val="00360BC7"/>
    <w:rsid w:val="00360C79"/>
    <w:rsid w:val="00360EB7"/>
    <w:rsid w:val="003612C3"/>
    <w:rsid w:val="00361495"/>
    <w:rsid w:val="00361737"/>
    <w:rsid w:val="00361D9F"/>
    <w:rsid w:val="00361F9A"/>
    <w:rsid w:val="00362254"/>
    <w:rsid w:val="00362908"/>
    <w:rsid w:val="00362E9E"/>
    <w:rsid w:val="003632CF"/>
    <w:rsid w:val="00363310"/>
    <w:rsid w:val="003633EC"/>
    <w:rsid w:val="003635B9"/>
    <w:rsid w:val="0036366C"/>
    <w:rsid w:val="00363A4C"/>
    <w:rsid w:val="00363B81"/>
    <w:rsid w:val="00363C67"/>
    <w:rsid w:val="00364005"/>
    <w:rsid w:val="003642FA"/>
    <w:rsid w:val="00364626"/>
    <w:rsid w:val="003648E3"/>
    <w:rsid w:val="00364F34"/>
    <w:rsid w:val="00365586"/>
    <w:rsid w:val="0036577B"/>
    <w:rsid w:val="0036587B"/>
    <w:rsid w:val="0036591A"/>
    <w:rsid w:val="0036597B"/>
    <w:rsid w:val="00365A99"/>
    <w:rsid w:val="00365E10"/>
    <w:rsid w:val="00365E38"/>
    <w:rsid w:val="00366463"/>
    <w:rsid w:val="0036674E"/>
    <w:rsid w:val="00366956"/>
    <w:rsid w:val="00366EC0"/>
    <w:rsid w:val="00366F55"/>
    <w:rsid w:val="00367000"/>
    <w:rsid w:val="00367076"/>
    <w:rsid w:val="0036766D"/>
    <w:rsid w:val="003677D5"/>
    <w:rsid w:val="00367FF3"/>
    <w:rsid w:val="00370174"/>
    <w:rsid w:val="00370D3D"/>
    <w:rsid w:val="00371AA5"/>
    <w:rsid w:val="00371C78"/>
    <w:rsid w:val="00371E0E"/>
    <w:rsid w:val="003726C9"/>
    <w:rsid w:val="003727AC"/>
    <w:rsid w:val="00372943"/>
    <w:rsid w:val="0037299D"/>
    <w:rsid w:val="003729BF"/>
    <w:rsid w:val="00373D43"/>
    <w:rsid w:val="00374820"/>
    <w:rsid w:val="00374FB4"/>
    <w:rsid w:val="00375032"/>
    <w:rsid w:val="003752E6"/>
    <w:rsid w:val="00375529"/>
    <w:rsid w:val="00375600"/>
    <w:rsid w:val="003756D5"/>
    <w:rsid w:val="00375F92"/>
    <w:rsid w:val="0037634D"/>
    <w:rsid w:val="0037643F"/>
    <w:rsid w:val="003766EE"/>
    <w:rsid w:val="0037688A"/>
    <w:rsid w:val="003768C6"/>
    <w:rsid w:val="00376B08"/>
    <w:rsid w:val="003770FF"/>
    <w:rsid w:val="00377721"/>
    <w:rsid w:val="0037774F"/>
    <w:rsid w:val="0037786D"/>
    <w:rsid w:val="00377E57"/>
    <w:rsid w:val="0038045E"/>
    <w:rsid w:val="003808CC"/>
    <w:rsid w:val="003808D3"/>
    <w:rsid w:val="00380A22"/>
    <w:rsid w:val="00380C7A"/>
    <w:rsid w:val="003814B7"/>
    <w:rsid w:val="0038182D"/>
    <w:rsid w:val="003819FE"/>
    <w:rsid w:val="00381B7B"/>
    <w:rsid w:val="00382036"/>
    <w:rsid w:val="003823A5"/>
    <w:rsid w:val="0038249B"/>
    <w:rsid w:val="003826DD"/>
    <w:rsid w:val="00382D35"/>
    <w:rsid w:val="00382DF6"/>
    <w:rsid w:val="00382E9F"/>
    <w:rsid w:val="0038304A"/>
    <w:rsid w:val="00383456"/>
    <w:rsid w:val="00383645"/>
    <w:rsid w:val="003836BA"/>
    <w:rsid w:val="00383754"/>
    <w:rsid w:val="00383A51"/>
    <w:rsid w:val="00383E99"/>
    <w:rsid w:val="00383FC9"/>
    <w:rsid w:val="00384085"/>
    <w:rsid w:val="0038413E"/>
    <w:rsid w:val="003849B7"/>
    <w:rsid w:val="00384A81"/>
    <w:rsid w:val="00385023"/>
    <w:rsid w:val="00385550"/>
    <w:rsid w:val="00385759"/>
    <w:rsid w:val="00386B2A"/>
    <w:rsid w:val="00386E5E"/>
    <w:rsid w:val="00387205"/>
    <w:rsid w:val="00387277"/>
    <w:rsid w:val="003873DF"/>
    <w:rsid w:val="0038765F"/>
    <w:rsid w:val="00387A4D"/>
    <w:rsid w:val="00387F34"/>
    <w:rsid w:val="00387F8E"/>
    <w:rsid w:val="00390655"/>
    <w:rsid w:val="0039091E"/>
    <w:rsid w:val="00390B16"/>
    <w:rsid w:val="00390DC7"/>
    <w:rsid w:val="00390F35"/>
    <w:rsid w:val="003912BF"/>
    <w:rsid w:val="00391CBC"/>
    <w:rsid w:val="00391DB7"/>
    <w:rsid w:val="00391DCD"/>
    <w:rsid w:val="003920AF"/>
    <w:rsid w:val="00392744"/>
    <w:rsid w:val="003928CF"/>
    <w:rsid w:val="00392B1F"/>
    <w:rsid w:val="00392D2C"/>
    <w:rsid w:val="003930B8"/>
    <w:rsid w:val="00393731"/>
    <w:rsid w:val="00393A83"/>
    <w:rsid w:val="00393AEF"/>
    <w:rsid w:val="0039495B"/>
    <w:rsid w:val="00394CA1"/>
    <w:rsid w:val="00394DCD"/>
    <w:rsid w:val="00394E13"/>
    <w:rsid w:val="00394E42"/>
    <w:rsid w:val="0039526C"/>
    <w:rsid w:val="003952A3"/>
    <w:rsid w:val="00395924"/>
    <w:rsid w:val="00395B2E"/>
    <w:rsid w:val="00395F01"/>
    <w:rsid w:val="003963E8"/>
    <w:rsid w:val="00396538"/>
    <w:rsid w:val="003965C9"/>
    <w:rsid w:val="00396807"/>
    <w:rsid w:val="00396922"/>
    <w:rsid w:val="00396B87"/>
    <w:rsid w:val="00396CA5"/>
    <w:rsid w:val="0039720A"/>
    <w:rsid w:val="00397497"/>
    <w:rsid w:val="003974BE"/>
    <w:rsid w:val="00397AD0"/>
    <w:rsid w:val="00397F4B"/>
    <w:rsid w:val="003A0238"/>
    <w:rsid w:val="003A027A"/>
    <w:rsid w:val="003A04F4"/>
    <w:rsid w:val="003A0868"/>
    <w:rsid w:val="003A0882"/>
    <w:rsid w:val="003A0A0E"/>
    <w:rsid w:val="003A0A12"/>
    <w:rsid w:val="003A14B4"/>
    <w:rsid w:val="003A15BA"/>
    <w:rsid w:val="003A1872"/>
    <w:rsid w:val="003A1A77"/>
    <w:rsid w:val="003A1DF0"/>
    <w:rsid w:val="003A236B"/>
    <w:rsid w:val="003A23C2"/>
    <w:rsid w:val="003A2950"/>
    <w:rsid w:val="003A2D08"/>
    <w:rsid w:val="003A3060"/>
    <w:rsid w:val="003A30F0"/>
    <w:rsid w:val="003A3202"/>
    <w:rsid w:val="003A3A70"/>
    <w:rsid w:val="003A3C2C"/>
    <w:rsid w:val="003A3FF2"/>
    <w:rsid w:val="003A441C"/>
    <w:rsid w:val="003A444A"/>
    <w:rsid w:val="003A4A34"/>
    <w:rsid w:val="003A52AA"/>
    <w:rsid w:val="003A5438"/>
    <w:rsid w:val="003A5591"/>
    <w:rsid w:val="003A58C8"/>
    <w:rsid w:val="003A59BF"/>
    <w:rsid w:val="003A611F"/>
    <w:rsid w:val="003A65A9"/>
    <w:rsid w:val="003A66AA"/>
    <w:rsid w:val="003A6C5B"/>
    <w:rsid w:val="003A6DC9"/>
    <w:rsid w:val="003A7111"/>
    <w:rsid w:val="003A78B6"/>
    <w:rsid w:val="003B04D9"/>
    <w:rsid w:val="003B04E1"/>
    <w:rsid w:val="003B05A0"/>
    <w:rsid w:val="003B05B4"/>
    <w:rsid w:val="003B05DA"/>
    <w:rsid w:val="003B0A75"/>
    <w:rsid w:val="003B0AC2"/>
    <w:rsid w:val="003B0DEF"/>
    <w:rsid w:val="003B1134"/>
    <w:rsid w:val="003B148E"/>
    <w:rsid w:val="003B1C0E"/>
    <w:rsid w:val="003B1EB7"/>
    <w:rsid w:val="003B214A"/>
    <w:rsid w:val="003B2160"/>
    <w:rsid w:val="003B256A"/>
    <w:rsid w:val="003B29D3"/>
    <w:rsid w:val="003B2E8B"/>
    <w:rsid w:val="003B3238"/>
    <w:rsid w:val="003B32F9"/>
    <w:rsid w:val="003B3502"/>
    <w:rsid w:val="003B36DD"/>
    <w:rsid w:val="003B3B53"/>
    <w:rsid w:val="003B413B"/>
    <w:rsid w:val="003B4159"/>
    <w:rsid w:val="003B41B1"/>
    <w:rsid w:val="003B43DB"/>
    <w:rsid w:val="003B4B80"/>
    <w:rsid w:val="003B4B9F"/>
    <w:rsid w:val="003B5A83"/>
    <w:rsid w:val="003B5BD9"/>
    <w:rsid w:val="003B6218"/>
    <w:rsid w:val="003B67DA"/>
    <w:rsid w:val="003B6821"/>
    <w:rsid w:val="003B6B34"/>
    <w:rsid w:val="003B6BCD"/>
    <w:rsid w:val="003B6E7C"/>
    <w:rsid w:val="003B6F01"/>
    <w:rsid w:val="003B6FA3"/>
    <w:rsid w:val="003B72BF"/>
    <w:rsid w:val="003B76F4"/>
    <w:rsid w:val="003B779E"/>
    <w:rsid w:val="003B780E"/>
    <w:rsid w:val="003B7882"/>
    <w:rsid w:val="003B7BA5"/>
    <w:rsid w:val="003B7F3A"/>
    <w:rsid w:val="003C0079"/>
    <w:rsid w:val="003C00DA"/>
    <w:rsid w:val="003C0768"/>
    <w:rsid w:val="003C08C7"/>
    <w:rsid w:val="003C0C8F"/>
    <w:rsid w:val="003C0EE4"/>
    <w:rsid w:val="003C12D0"/>
    <w:rsid w:val="003C158B"/>
    <w:rsid w:val="003C1A1B"/>
    <w:rsid w:val="003C233B"/>
    <w:rsid w:val="003C2393"/>
    <w:rsid w:val="003C23ED"/>
    <w:rsid w:val="003C24C3"/>
    <w:rsid w:val="003C27D1"/>
    <w:rsid w:val="003C2C4B"/>
    <w:rsid w:val="003C2D23"/>
    <w:rsid w:val="003C2DEE"/>
    <w:rsid w:val="003C31B2"/>
    <w:rsid w:val="003C3898"/>
    <w:rsid w:val="003C3C25"/>
    <w:rsid w:val="003C3D4C"/>
    <w:rsid w:val="003C3DE3"/>
    <w:rsid w:val="003C3EAA"/>
    <w:rsid w:val="003C408A"/>
    <w:rsid w:val="003C415D"/>
    <w:rsid w:val="003C449D"/>
    <w:rsid w:val="003C450D"/>
    <w:rsid w:val="003C45F0"/>
    <w:rsid w:val="003C5414"/>
    <w:rsid w:val="003C58AC"/>
    <w:rsid w:val="003C5ECC"/>
    <w:rsid w:val="003C5F01"/>
    <w:rsid w:val="003C611F"/>
    <w:rsid w:val="003C69C7"/>
    <w:rsid w:val="003C6BA4"/>
    <w:rsid w:val="003C7473"/>
    <w:rsid w:val="003C796E"/>
    <w:rsid w:val="003C7A77"/>
    <w:rsid w:val="003C7AF6"/>
    <w:rsid w:val="003C7BE5"/>
    <w:rsid w:val="003C7DAB"/>
    <w:rsid w:val="003C7F6F"/>
    <w:rsid w:val="003D028A"/>
    <w:rsid w:val="003D0455"/>
    <w:rsid w:val="003D0570"/>
    <w:rsid w:val="003D0A35"/>
    <w:rsid w:val="003D0ACC"/>
    <w:rsid w:val="003D14E5"/>
    <w:rsid w:val="003D1501"/>
    <w:rsid w:val="003D165D"/>
    <w:rsid w:val="003D1922"/>
    <w:rsid w:val="003D1E3B"/>
    <w:rsid w:val="003D2694"/>
    <w:rsid w:val="003D2729"/>
    <w:rsid w:val="003D2895"/>
    <w:rsid w:val="003D2C15"/>
    <w:rsid w:val="003D2D96"/>
    <w:rsid w:val="003D2DD1"/>
    <w:rsid w:val="003D2E9B"/>
    <w:rsid w:val="003D2F12"/>
    <w:rsid w:val="003D3194"/>
    <w:rsid w:val="003D3263"/>
    <w:rsid w:val="003D3435"/>
    <w:rsid w:val="003D47D7"/>
    <w:rsid w:val="003D4873"/>
    <w:rsid w:val="003D4E5B"/>
    <w:rsid w:val="003D4F29"/>
    <w:rsid w:val="003D4FC1"/>
    <w:rsid w:val="003D54CA"/>
    <w:rsid w:val="003D587D"/>
    <w:rsid w:val="003D5A57"/>
    <w:rsid w:val="003D5B7F"/>
    <w:rsid w:val="003D6255"/>
    <w:rsid w:val="003D6767"/>
    <w:rsid w:val="003D68E1"/>
    <w:rsid w:val="003D6E79"/>
    <w:rsid w:val="003D727F"/>
    <w:rsid w:val="003D74A2"/>
    <w:rsid w:val="003D7D48"/>
    <w:rsid w:val="003E0142"/>
    <w:rsid w:val="003E0211"/>
    <w:rsid w:val="003E0720"/>
    <w:rsid w:val="003E084E"/>
    <w:rsid w:val="003E0E0F"/>
    <w:rsid w:val="003E13B2"/>
    <w:rsid w:val="003E14ED"/>
    <w:rsid w:val="003E179F"/>
    <w:rsid w:val="003E17F1"/>
    <w:rsid w:val="003E1952"/>
    <w:rsid w:val="003E1C78"/>
    <w:rsid w:val="003E1D05"/>
    <w:rsid w:val="003E2447"/>
    <w:rsid w:val="003E26C4"/>
    <w:rsid w:val="003E2817"/>
    <w:rsid w:val="003E2A4B"/>
    <w:rsid w:val="003E2ACC"/>
    <w:rsid w:val="003E2DAB"/>
    <w:rsid w:val="003E34FB"/>
    <w:rsid w:val="003E3523"/>
    <w:rsid w:val="003E36E8"/>
    <w:rsid w:val="003E382F"/>
    <w:rsid w:val="003E3E41"/>
    <w:rsid w:val="003E4B34"/>
    <w:rsid w:val="003E516C"/>
    <w:rsid w:val="003E5313"/>
    <w:rsid w:val="003E53DB"/>
    <w:rsid w:val="003E555F"/>
    <w:rsid w:val="003E5675"/>
    <w:rsid w:val="003E5847"/>
    <w:rsid w:val="003E5A47"/>
    <w:rsid w:val="003E6545"/>
    <w:rsid w:val="003E681E"/>
    <w:rsid w:val="003E6DD0"/>
    <w:rsid w:val="003E70AC"/>
    <w:rsid w:val="003E7277"/>
    <w:rsid w:val="003E76C9"/>
    <w:rsid w:val="003E7807"/>
    <w:rsid w:val="003E7C11"/>
    <w:rsid w:val="003E7FCA"/>
    <w:rsid w:val="003E7FCF"/>
    <w:rsid w:val="003F0053"/>
    <w:rsid w:val="003F03A9"/>
    <w:rsid w:val="003F0502"/>
    <w:rsid w:val="003F0C9C"/>
    <w:rsid w:val="003F171D"/>
    <w:rsid w:val="003F1782"/>
    <w:rsid w:val="003F1E20"/>
    <w:rsid w:val="003F1F12"/>
    <w:rsid w:val="003F26F5"/>
    <w:rsid w:val="003F2BAD"/>
    <w:rsid w:val="003F31F6"/>
    <w:rsid w:val="003F3301"/>
    <w:rsid w:val="003F3EE8"/>
    <w:rsid w:val="003F44B6"/>
    <w:rsid w:val="003F5087"/>
    <w:rsid w:val="003F5221"/>
    <w:rsid w:val="003F5500"/>
    <w:rsid w:val="003F5E9D"/>
    <w:rsid w:val="003F70DC"/>
    <w:rsid w:val="003F7157"/>
    <w:rsid w:val="003F728C"/>
    <w:rsid w:val="003F7548"/>
    <w:rsid w:val="003F7823"/>
    <w:rsid w:val="003F7E3C"/>
    <w:rsid w:val="00400098"/>
    <w:rsid w:val="004000B0"/>
    <w:rsid w:val="00400830"/>
    <w:rsid w:val="00400AAB"/>
    <w:rsid w:val="00400CB7"/>
    <w:rsid w:val="00400EE1"/>
    <w:rsid w:val="00401085"/>
    <w:rsid w:val="00401324"/>
    <w:rsid w:val="00401595"/>
    <w:rsid w:val="00401725"/>
    <w:rsid w:val="004017F1"/>
    <w:rsid w:val="00402081"/>
    <w:rsid w:val="004025A4"/>
    <w:rsid w:val="00402753"/>
    <w:rsid w:val="00402CAA"/>
    <w:rsid w:val="00402FF1"/>
    <w:rsid w:val="0040309E"/>
    <w:rsid w:val="004035F4"/>
    <w:rsid w:val="0040366D"/>
    <w:rsid w:val="00403915"/>
    <w:rsid w:val="00404098"/>
    <w:rsid w:val="0040433E"/>
    <w:rsid w:val="00404614"/>
    <w:rsid w:val="00404760"/>
    <w:rsid w:val="00404E1C"/>
    <w:rsid w:val="00404FCF"/>
    <w:rsid w:val="00405829"/>
    <w:rsid w:val="00405B03"/>
    <w:rsid w:val="00405D45"/>
    <w:rsid w:val="00406BD0"/>
    <w:rsid w:val="004074BA"/>
    <w:rsid w:val="004074EE"/>
    <w:rsid w:val="00407909"/>
    <w:rsid w:val="00407FE0"/>
    <w:rsid w:val="0041032E"/>
    <w:rsid w:val="0041040E"/>
    <w:rsid w:val="0041047A"/>
    <w:rsid w:val="0041058F"/>
    <w:rsid w:val="00410B0E"/>
    <w:rsid w:val="0041142C"/>
    <w:rsid w:val="0041173E"/>
    <w:rsid w:val="00412004"/>
    <w:rsid w:val="0041249F"/>
    <w:rsid w:val="004125EA"/>
    <w:rsid w:val="0041262D"/>
    <w:rsid w:val="004128FF"/>
    <w:rsid w:val="00412940"/>
    <w:rsid w:val="004136BD"/>
    <w:rsid w:val="00413D8E"/>
    <w:rsid w:val="00413F89"/>
    <w:rsid w:val="00414085"/>
    <w:rsid w:val="0041426A"/>
    <w:rsid w:val="00414890"/>
    <w:rsid w:val="004150B9"/>
    <w:rsid w:val="0041513C"/>
    <w:rsid w:val="00415EEA"/>
    <w:rsid w:val="00415F16"/>
    <w:rsid w:val="00417AD7"/>
    <w:rsid w:val="00417D6E"/>
    <w:rsid w:val="004204DC"/>
    <w:rsid w:val="0042084C"/>
    <w:rsid w:val="00420DBF"/>
    <w:rsid w:val="00420F54"/>
    <w:rsid w:val="0042100F"/>
    <w:rsid w:val="004212D9"/>
    <w:rsid w:val="004215D1"/>
    <w:rsid w:val="004216FD"/>
    <w:rsid w:val="00421905"/>
    <w:rsid w:val="004219C9"/>
    <w:rsid w:val="00421E74"/>
    <w:rsid w:val="00422098"/>
    <w:rsid w:val="00422B08"/>
    <w:rsid w:val="00422BC7"/>
    <w:rsid w:val="00422CF6"/>
    <w:rsid w:val="00422D5F"/>
    <w:rsid w:val="00423032"/>
    <w:rsid w:val="00423622"/>
    <w:rsid w:val="00423BE3"/>
    <w:rsid w:val="00423EFC"/>
    <w:rsid w:val="00423FAF"/>
    <w:rsid w:val="00424114"/>
    <w:rsid w:val="0042413E"/>
    <w:rsid w:val="004244EB"/>
    <w:rsid w:val="004247A0"/>
    <w:rsid w:val="00424833"/>
    <w:rsid w:val="004249E5"/>
    <w:rsid w:val="00424BC6"/>
    <w:rsid w:val="00425521"/>
    <w:rsid w:val="004256CD"/>
    <w:rsid w:val="004259C0"/>
    <w:rsid w:val="00425DD5"/>
    <w:rsid w:val="00426423"/>
    <w:rsid w:val="004267FA"/>
    <w:rsid w:val="004269FF"/>
    <w:rsid w:val="00426FEA"/>
    <w:rsid w:val="004270C5"/>
    <w:rsid w:val="00427667"/>
    <w:rsid w:val="0042770C"/>
    <w:rsid w:val="0042792D"/>
    <w:rsid w:val="004279AD"/>
    <w:rsid w:val="004279CC"/>
    <w:rsid w:val="00427BE7"/>
    <w:rsid w:val="00427CAF"/>
    <w:rsid w:val="00427E31"/>
    <w:rsid w:val="00430325"/>
    <w:rsid w:val="0043034F"/>
    <w:rsid w:val="004305E9"/>
    <w:rsid w:val="004307CB"/>
    <w:rsid w:val="00430AA9"/>
    <w:rsid w:val="00430D6F"/>
    <w:rsid w:val="00430DA6"/>
    <w:rsid w:val="004315DE"/>
    <w:rsid w:val="004316CD"/>
    <w:rsid w:val="004316DA"/>
    <w:rsid w:val="00431B02"/>
    <w:rsid w:val="00431DCA"/>
    <w:rsid w:val="004321CA"/>
    <w:rsid w:val="00432F20"/>
    <w:rsid w:val="0043352C"/>
    <w:rsid w:val="00433554"/>
    <w:rsid w:val="0043379A"/>
    <w:rsid w:val="00433C07"/>
    <w:rsid w:val="00433C77"/>
    <w:rsid w:val="00434783"/>
    <w:rsid w:val="004348AD"/>
    <w:rsid w:val="00434C20"/>
    <w:rsid w:val="00435320"/>
    <w:rsid w:val="004353AE"/>
    <w:rsid w:val="0043547A"/>
    <w:rsid w:val="004355F0"/>
    <w:rsid w:val="0043654E"/>
    <w:rsid w:val="00436A23"/>
    <w:rsid w:val="00437306"/>
    <w:rsid w:val="00437AE1"/>
    <w:rsid w:val="00437B10"/>
    <w:rsid w:val="00437E70"/>
    <w:rsid w:val="004401ED"/>
    <w:rsid w:val="004402E4"/>
    <w:rsid w:val="00440543"/>
    <w:rsid w:val="00440E78"/>
    <w:rsid w:val="004419F4"/>
    <w:rsid w:val="00441B09"/>
    <w:rsid w:val="0044229C"/>
    <w:rsid w:val="00442421"/>
    <w:rsid w:val="00442C6C"/>
    <w:rsid w:val="00443000"/>
    <w:rsid w:val="004431CF"/>
    <w:rsid w:val="004436A9"/>
    <w:rsid w:val="004437E0"/>
    <w:rsid w:val="0044474D"/>
    <w:rsid w:val="00444D82"/>
    <w:rsid w:val="00444E5B"/>
    <w:rsid w:val="004453A2"/>
    <w:rsid w:val="004455DE"/>
    <w:rsid w:val="0044576D"/>
    <w:rsid w:val="00446246"/>
    <w:rsid w:val="00446370"/>
    <w:rsid w:val="004467F2"/>
    <w:rsid w:val="00446B0D"/>
    <w:rsid w:val="00446B86"/>
    <w:rsid w:val="0044704B"/>
    <w:rsid w:val="004471E2"/>
    <w:rsid w:val="00447D6B"/>
    <w:rsid w:val="004507FA"/>
    <w:rsid w:val="004510F4"/>
    <w:rsid w:val="00451206"/>
    <w:rsid w:val="00451349"/>
    <w:rsid w:val="00451C0C"/>
    <w:rsid w:val="00451CF8"/>
    <w:rsid w:val="00451F2D"/>
    <w:rsid w:val="00452280"/>
    <w:rsid w:val="00452536"/>
    <w:rsid w:val="0045255B"/>
    <w:rsid w:val="00452AD3"/>
    <w:rsid w:val="00452C89"/>
    <w:rsid w:val="0045308D"/>
    <w:rsid w:val="0045322C"/>
    <w:rsid w:val="00453CBA"/>
    <w:rsid w:val="00453E6F"/>
    <w:rsid w:val="00453F42"/>
    <w:rsid w:val="00453FD3"/>
    <w:rsid w:val="0045436E"/>
    <w:rsid w:val="00454607"/>
    <w:rsid w:val="00454881"/>
    <w:rsid w:val="00454B08"/>
    <w:rsid w:val="0045550A"/>
    <w:rsid w:val="004555AE"/>
    <w:rsid w:val="004558A8"/>
    <w:rsid w:val="004558A9"/>
    <w:rsid w:val="00455BA1"/>
    <w:rsid w:val="00455FB8"/>
    <w:rsid w:val="00456028"/>
    <w:rsid w:val="00456183"/>
    <w:rsid w:val="004566C0"/>
    <w:rsid w:val="00456742"/>
    <w:rsid w:val="00456E0E"/>
    <w:rsid w:val="004575A9"/>
    <w:rsid w:val="004579CA"/>
    <w:rsid w:val="00457ABD"/>
    <w:rsid w:val="00457B88"/>
    <w:rsid w:val="00460257"/>
    <w:rsid w:val="00460CDC"/>
    <w:rsid w:val="00460F05"/>
    <w:rsid w:val="00460FC8"/>
    <w:rsid w:val="0046102A"/>
    <w:rsid w:val="0046112B"/>
    <w:rsid w:val="004615E9"/>
    <w:rsid w:val="00461713"/>
    <w:rsid w:val="00461BF1"/>
    <w:rsid w:val="004625A2"/>
    <w:rsid w:val="00462760"/>
    <w:rsid w:val="004628E5"/>
    <w:rsid w:val="00462DD3"/>
    <w:rsid w:val="0046308F"/>
    <w:rsid w:val="004632F7"/>
    <w:rsid w:val="00463345"/>
    <w:rsid w:val="00463644"/>
    <w:rsid w:val="00463789"/>
    <w:rsid w:val="00463E24"/>
    <w:rsid w:val="00463FC9"/>
    <w:rsid w:val="00464184"/>
    <w:rsid w:val="00464D73"/>
    <w:rsid w:val="00464EBE"/>
    <w:rsid w:val="00464F06"/>
    <w:rsid w:val="00465012"/>
    <w:rsid w:val="0046504C"/>
    <w:rsid w:val="0046584B"/>
    <w:rsid w:val="0046588B"/>
    <w:rsid w:val="00465951"/>
    <w:rsid w:val="00465BF6"/>
    <w:rsid w:val="00465CEF"/>
    <w:rsid w:val="00465CF0"/>
    <w:rsid w:val="00465D2F"/>
    <w:rsid w:val="004662DD"/>
    <w:rsid w:val="00466336"/>
    <w:rsid w:val="00466996"/>
    <w:rsid w:val="00467041"/>
    <w:rsid w:val="00467528"/>
    <w:rsid w:val="00467BAC"/>
    <w:rsid w:val="00467D53"/>
    <w:rsid w:val="00467ECE"/>
    <w:rsid w:val="00467F71"/>
    <w:rsid w:val="004700A0"/>
    <w:rsid w:val="0047012A"/>
    <w:rsid w:val="00470D67"/>
    <w:rsid w:val="0047101D"/>
    <w:rsid w:val="0047103D"/>
    <w:rsid w:val="00471515"/>
    <w:rsid w:val="00471DB6"/>
    <w:rsid w:val="00471E14"/>
    <w:rsid w:val="0047274D"/>
    <w:rsid w:val="00472F28"/>
    <w:rsid w:val="004730BF"/>
    <w:rsid w:val="004732DC"/>
    <w:rsid w:val="004733FE"/>
    <w:rsid w:val="0047376B"/>
    <w:rsid w:val="00473913"/>
    <w:rsid w:val="00473F85"/>
    <w:rsid w:val="0047461D"/>
    <w:rsid w:val="00474E2E"/>
    <w:rsid w:val="00475CC3"/>
    <w:rsid w:val="00475E77"/>
    <w:rsid w:val="00475F10"/>
    <w:rsid w:val="0047670B"/>
    <w:rsid w:val="004767EB"/>
    <w:rsid w:val="00476817"/>
    <w:rsid w:val="00476D2E"/>
    <w:rsid w:val="0047713F"/>
    <w:rsid w:val="0047723C"/>
    <w:rsid w:val="00477635"/>
    <w:rsid w:val="00477AB5"/>
    <w:rsid w:val="004804BF"/>
    <w:rsid w:val="004808EC"/>
    <w:rsid w:val="00480D4E"/>
    <w:rsid w:val="00481294"/>
    <w:rsid w:val="004814C6"/>
    <w:rsid w:val="00481633"/>
    <w:rsid w:val="004818E7"/>
    <w:rsid w:val="00481E0A"/>
    <w:rsid w:val="00482021"/>
    <w:rsid w:val="00482067"/>
    <w:rsid w:val="004820F7"/>
    <w:rsid w:val="00482645"/>
    <w:rsid w:val="00482DE1"/>
    <w:rsid w:val="00483407"/>
    <w:rsid w:val="0048370D"/>
    <w:rsid w:val="00483868"/>
    <w:rsid w:val="00483A87"/>
    <w:rsid w:val="00483B66"/>
    <w:rsid w:val="0048405C"/>
    <w:rsid w:val="00484266"/>
    <w:rsid w:val="00484A1A"/>
    <w:rsid w:val="00484DDD"/>
    <w:rsid w:val="0048528C"/>
    <w:rsid w:val="004852D8"/>
    <w:rsid w:val="004853C1"/>
    <w:rsid w:val="00485452"/>
    <w:rsid w:val="00485AB8"/>
    <w:rsid w:val="00485AD5"/>
    <w:rsid w:val="00485EFF"/>
    <w:rsid w:val="004864DC"/>
    <w:rsid w:val="00486AE5"/>
    <w:rsid w:val="00486CE7"/>
    <w:rsid w:val="0048704C"/>
    <w:rsid w:val="004873B4"/>
    <w:rsid w:val="00487809"/>
    <w:rsid w:val="00487890"/>
    <w:rsid w:val="00487AEE"/>
    <w:rsid w:val="00490425"/>
    <w:rsid w:val="0049062B"/>
    <w:rsid w:val="00490CCA"/>
    <w:rsid w:val="004910BC"/>
    <w:rsid w:val="004911D9"/>
    <w:rsid w:val="004914D3"/>
    <w:rsid w:val="00491546"/>
    <w:rsid w:val="00491602"/>
    <w:rsid w:val="00491645"/>
    <w:rsid w:val="00491855"/>
    <w:rsid w:val="0049187B"/>
    <w:rsid w:val="00491BEA"/>
    <w:rsid w:val="004924FB"/>
    <w:rsid w:val="004927EF"/>
    <w:rsid w:val="0049287C"/>
    <w:rsid w:val="00492ABE"/>
    <w:rsid w:val="00493008"/>
    <w:rsid w:val="00493010"/>
    <w:rsid w:val="00493182"/>
    <w:rsid w:val="00493411"/>
    <w:rsid w:val="00493D60"/>
    <w:rsid w:val="00493D91"/>
    <w:rsid w:val="00493FF5"/>
    <w:rsid w:val="00494049"/>
    <w:rsid w:val="00494101"/>
    <w:rsid w:val="0049417C"/>
    <w:rsid w:val="0049426A"/>
    <w:rsid w:val="004942F1"/>
    <w:rsid w:val="004942FB"/>
    <w:rsid w:val="00495093"/>
    <w:rsid w:val="00495AB2"/>
    <w:rsid w:val="00495D7F"/>
    <w:rsid w:val="00496084"/>
    <w:rsid w:val="00496846"/>
    <w:rsid w:val="00496E10"/>
    <w:rsid w:val="004971FC"/>
    <w:rsid w:val="00497268"/>
    <w:rsid w:val="00497383"/>
    <w:rsid w:val="004977AD"/>
    <w:rsid w:val="00497F0A"/>
    <w:rsid w:val="004A017B"/>
    <w:rsid w:val="004A0239"/>
    <w:rsid w:val="004A0765"/>
    <w:rsid w:val="004A0D09"/>
    <w:rsid w:val="004A0EA4"/>
    <w:rsid w:val="004A122C"/>
    <w:rsid w:val="004A17B9"/>
    <w:rsid w:val="004A19C7"/>
    <w:rsid w:val="004A1A5B"/>
    <w:rsid w:val="004A1D66"/>
    <w:rsid w:val="004A1D69"/>
    <w:rsid w:val="004A21BB"/>
    <w:rsid w:val="004A243A"/>
    <w:rsid w:val="004A24FB"/>
    <w:rsid w:val="004A3127"/>
    <w:rsid w:val="004A3173"/>
    <w:rsid w:val="004A3319"/>
    <w:rsid w:val="004A3889"/>
    <w:rsid w:val="004A3A0C"/>
    <w:rsid w:val="004A3CEA"/>
    <w:rsid w:val="004A41FF"/>
    <w:rsid w:val="004A4256"/>
    <w:rsid w:val="004A4421"/>
    <w:rsid w:val="004A449D"/>
    <w:rsid w:val="004A4B88"/>
    <w:rsid w:val="004A4E1B"/>
    <w:rsid w:val="004A5188"/>
    <w:rsid w:val="004A5432"/>
    <w:rsid w:val="004A5526"/>
    <w:rsid w:val="004A55C3"/>
    <w:rsid w:val="004A56B9"/>
    <w:rsid w:val="004A573D"/>
    <w:rsid w:val="004A609A"/>
    <w:rsid w:val="004A6258"/>
    <w:rsid w:val="004A6345"/>
    <w:rsid w:val="004A6787"/>
    <w:rsid w:val="004A6D78"/>
    <w:rsid w:val="004A6DBE"/>
    <w:rsid w:val="004A6FC9"/>
    <w:rsid w:val="004A7217"/>
    <w:rsid w:val="004A73E1"/>
    <w:rsid w:val="004A75CA"/>
    <w:rsid w:val="004A75EB"/>
    <w:rsid w:val="004A77F2"/>
    <w:rsid w:val="004A7B54"/>
    <w:rsid w:val="004A7F9E"/>
    <w:rsid w:val="004B025E"/>
    <w:rsid w:val="004B077D"/>
    <w:rsid w:val="004B085D"/>
    <w:rsid w:val="004B0CD3"/>
    <w:rsid w:val="004B13AF"/>
    <w:rsid w:val="004B14CD"/>
    <w:rsid w:val="004B1849"/>
    <w:rsid w:val="004B1ED8"/>
    <w:rsid w:val="004B20C0"/>
    <w:rsid w:val="004B21D7"/>
    <w:rsid w:val="004B224D"/>
    <w:rsid w:val="004B227D"/>
    <w:rsid w:val="004B22F8"/>
    <w:rsid w:val="004B264F"/>
    <w:rsid w:val="004B2FD4"/>
    <w:rsid w:val="004B327A"/>
    <w:rsid w:val="004B32F0"/>
    <w:rsid w:val="004B35D6"/>
    <w:rsid w:val="004B4255"/>
    <w:rsid w:val="004B432F"/>
    <w:rsid w:val="004B4500"/>
    <w:rsid w:val="004B4B98"/>
    <w:rsid w:val="004B4D11"/>
    <w:rsid w:val="004B4F46"/>
    <w:rsid w:val="004B58DF"/>
    <w:rsid w:val="004B65D3"/>
    <w:rsid w:val="004B6AE7"/>
    <w:rsid w:val="004B6B31"/>
    <w:rsid w:val="004B6C9C"/>
    <w:rsid w:val="004B6DE7"/>
    <w:rsid w:val="004B6EA7"/>
    <w:rsid w:val="004B6FA2"/>
    <w:rsid w:val="004B71BD"/>
    <w:rsid w:val="004B73EE"/>
    <w:rsid w:val="004B7405"/>
    <w:rsid w:val="004B77D8"/>
    <w:rsid w:val="004B780F"/>
    <w:rsid w:val="004B7A7A"/>
    <w:rsid w:val="004B7AC4"/>
    <w:rsid w:val="004B7F1D"/>
    <w:rsid w:val="004C0092"/>
    <w:rsid w:val="004C024C"/>
    <w:rsid w:val="004C0667"/>
    <w:rsid w:val="004C0D2F"/>
    <w:rsid w:val="004C1371"/>
    <w:rsid w:val="004C1AAB"/>
    <w:rsid w:val="004C1C2D"/>
    <w:rsid w:val="004C218B"/>
    <w:rsid w:val="004C218D"/>
    <w:rsid w:val="004C25AE"/>
    <w:rsid w:val="004C2CAB"/>
    <w:rsid w:val="004C2D6B"/>
    <w:rsid w:val="004C31F1"/>
    <w:rsid w:val="004C32F4"/>
    <w:rsid w:val="004C3AD5"/>
    <w:rsid w:val="004C3BB2"/>
    <w:rsid w:val="004C3DAE"/>
    <w:rsid w:val="004C3F01"/>
    <w:rsid w:val="004C3F84"/>
    <w:rsid w:val="004C442C"/>
    <w:rsid w:val="004C47DA"/>
    <w:rsid w:val="004C48E5"/>
    <w:rsid w:val="004C49F7"/>
    <w:rsid w:val="004C53AD"/>
    <w:rsid w:val="004C5658"/>
    <w:rsid w:val="004C571D"/>
    <w:rsid w:val="004C595B"/>
    <w:rsid w:val="004C5D24"/>
    <w:rsid w:val="004C5DFE"/>
    <w:rsid w:val="004C620F"/>
    <w:rsid w:val="004C6718"/>
    <w:rsid w:val="004C6920"/>
    <w:rsid w:val="004C6E93"/>
    <w:rsid w:val="004C7132"/>
    <w:rsid w:val="004C76BC"/>
    <w:rsid w:val="004C7797"/>
    <w:rsid w:val="004C78B1"/>
    <w:rsid w:val="004C7CDD"/>
    <w:rsid w:val="004C7F93"/>
    <w:rsid w:val="004D01A5"/>
    <w:rsid w:val="004D039D"/>
    <w:rsid w:val="004D041A"/>
    <w:rsid w:val="004D0576"/>
    <w:rsid w:val="004D0C05"/>
    <w:rsid w:val="004D0D80"/>
    <w:rsid w:val="004D1652"/>
    <w:rsid w:val="004D1666"/>
    <w:rsid w:val="004D16F7"/>
    <w:rsid w:val="004D1AA2"/>
    <w:rsid w:val="004D1ABD"/>
    <w:rsid w:val="004D1DEA"/>
    <w:rsid w:val="004D1F60"/>
    <w:rsid w:val="004D2626"/>
    <w:rsid w:val="004D27F3"/>
    <w:rsid w:val="004D2C78"/>
    <w:rsid w:val="004D2E53"/>
    <w:rsid w:val="004D2ED5"/>
    <w:rsid w:val="004D2FAB"/>
    <w:rsid w:val="004D3E36"/>
    <w:rsid w:val="004D41E6"/>
    <w:rsid w:val="004D43BC"/>
    <w:rsid w:val="004D4586"/>
    <w:rsid w:val="004D45A5"/>
    <w:rsid w:val="004D466D"/>
    <w:rsid w:val="004D4682"/>
    <w:rsid w:val="004D4690"/>
    <w:rsid w:val="004D489A"/>
    <w:rsid w:val="004D48DD"/>
    <w:rsid w:val="004D4B5A"/>
    <w:rsid w:val="004D4C93"/>
    <w:rsid w:val="004D4FA2"/>
    <w:rsid w:val="004D5265"/>
    <w:rsid w:val="004D54A5"/>
    <w:rsid w:val="004D5AAE"/>
    <w:rsid w:val="004D5E0A"/>
    <w:rsid w:val="004D6591"/>
    <w:rsid w:val="004D66BE"/>
    <w:rsid w:val="004D67F6"/>
    <w:rsid w:val="004D69C0"/>
    <w:rsid w:val="004D6BB1"/>
    <w:rsid w:val="004D6CE1"/>
    <w:rsid w:val="004D7082"/>
    <w:rsid w:val="004D734C"/>
    <w:rsid w:val="004D7656"/>
    <w:rsid w:val="004D78AF"/>
    <w:rsid w:val="004D7A14"/>
    <w:rsid w:val="004E004D"/>
    <w:rsid w:val="004E01C8"/>
    <w:rsid w:val="004E02F2"/>
    <w:rsid w:val="004E0448"/>
    <w:rsid w:val="004E085C"/>
    <w:rsid w:val="004E0A78"/>
    <w:rsid w:val="004E0AEA"/>
    <w:rsid w:val="004E0CF6"/>
    <w:rsid w:val="004E0E65"/>
    <w:rsid w:val="004E0E75"/>
    <w:rsid w:val="004E0EE6"/>
    <w:rsid w:val="004E115A"/>
    <w:rsid w:val="004E14BA"/>
    <w:rsid w:val="004E1A3B"/>
    <w:rsid w:val="004E1A84"/>
    <w:rsid w:val="004E1B88"/>
    <w:rsid w:val="004E1EAA"/>
    <w:rsid w:val="004E1F15"/>
    <w:rsid w:val="004E20FF"/>
    <w:rsid w:val="004E2322"/>
    <w:rsid w:val="004E2432"/>
    <w:rsid w:val="004E2971"/>
    <w:rsid w:val="004E31B3"/>
    <w:rsid w:val="004E3897"/>
    <w:rsid w:val="004E3C74"/>
    <w:rsid w:val="004E3F5D"/>
    <w:rsid w:val="004E3F85"/>
    <w:rsid w:val="004E3FD8"/>
    <w:rsid w:val="004E4554"/>
    <w:rsid w:val="004E4581"/>
    <w:rsid w:val="004E4AB2"/>
    <w:rsid w:val="004E4EBD"/>
    <w:rsid w:val="004E4F2E"/>
    <w:rsid w:val="004E5047"/>
    <w:rsid w:val="004E51D8"/>
    <w:rsid w:val="004E5B74"/>
    <w:rsid w:val="004E6548"/>
    <w:rsid w:val="004E6570"/>
    <w:rsid w:val="004E755D"/>
    <w:rsid w:val="004E7A86"/>
    <w:rsid w:val="004F056E"/>
    <w:rsid w:val="004F05A4"/>
    <w:rsid w:val="004F0618"/>
    <w:rsid w:val="004F0C20"/>
    <w:rsid w:val="004F0C86"/>
    <w:rsid w:val="004F123C"/>
    <w:rsid w:val="004F1853"/>
    <w:rsid w:val="004F1E0D"/>
    <w:rsid w:val="004F20D0"/>
    <w:rsid w:val="004F2229"/>
    <w:rsid w:val="004F23A7"/>
    <w:rsid w:val="004F2528"/>
    <w:rsid w:val="004F2A36"/>
    <w:rsid w:val="004F2BC8"/>
    <w:rsid w:val="004F323B"/>
    <w:rsid w:val="004F368E"/>
    <w:rsid w:val="004F388B"/>
    <w:rsid w:val="004F3E12"/>
    <w:rsid w:val="004F3FA3"/>
    <w:rsid w:val="004F4070"/>
    <w:rsid w:val="004F43A4"/>
    <w:rsid w:val="004F4650"/>
    <w:rsid w:val="004F4764"/>
    <w:rsid w:val="004F4809"/>
    <w:rsid w:val="004F4AF5"/>
    <w:rsid w:val="004F4BEA"/>
    <w:rsid w:val="004F4C72"/>
    <w:rsid w:val="004F56BF"/>
    <w:rsid w:val="004F5979"/>
    <w:rsid w:val="004F5AD7"/>
    <w:rsid w:val="004F638A"/>
    <w:rsid w:val="004F671B"/>
    <w:rsid w:val="004F6EC2"/>
    <w:rsid w:val="004F7322"/>
    <w:rsid w:val="004F74B6"/>
    <w:rsid w:val="004F77EA"/>
    <w:rsid w:val="004F7AA0"/>
    <w:rsid w:val="004F7E94"/>
    <w:rsid w:val="004F7F1A"/>
    <w:rsid w:val="005008CF"/>
    <w:rsid w:val="005009B1"/>
    <w:rsid w:val="00500BD2"/>
    <w:rsid w:val="00500FAB"/>
    <w:rsid w:val="00501346"/>
    <w:rsid w:val="00501A91"/>
    <w:rsid w:val="00501ED7"/>
    <w:rsid w:val="0050200D"/>
    <w:rsid w:val="00502194"/>
    <w:rsid w:val="0050223E"/>
    <w:rsid w:val="00502483"/>
    <w:rsid w:val="005026F7"/>
    <w:rsid w:val="005028E4"/>
    <w:rsid w:val="005028F3"/>
    <w:rsid w:val="00503172"/>
    <w:rsid w:val="0050379D"/>
    <w:rsid w:val="005039A5"/>
    <w:rsid w:val="00503E8F"/>
    <w:rsid w:val="0050446B"/>
    <w:rsid w:val="00504ABC"/>
    <w:rsid w:val="00505424"/>
    <w:rsid w:val="0050585B"/>
    <w:rsid w:val="00505952"/>
    <w:rsid w:val="00505C3D"/>
    <w:rsid w:val="00505E88"/>
    <w:rsid w:val="00505F85"/>
    <w:rsid w:val="00505F99"/>
    <w:rsid w:val="005067F1"/>
    <w:rsid w:val="005069BA"/>
    <w:rsid w:val="00506F84"/>
    <w:rsid w:val="0050732C"/>
    <w:rsid w:val="0050765A"/>
    <w:rsid w:val="005077FD"/>
    <w:rsid w:val="00507827"/>
    <w:rsid w:val="00507AAD"/>
    <w:rsid w:val="00507BCD"/>
    <w:rsid w:val="00507D73"/>
    <w:rsid w:val="00510157"/>
    <w:rsid w:val="005108DD"/>
    <w:rsid w:val="00510C06"/>
    <w:rsid w:val="00511104"/>
    <w:rsid w:val="00511268"/>
    <w:rsid w:val="005116B2"/>
    <w:rsid w:val="00512882"/>
    <w:rsid w:val="00512CEB"/>
    <w:rsid w:val="00512F50"/>
    <w:rsid w:val="005130A8"/>
    <w:rsid w:val="00514144"/>
    <w:rsid w:val="00514157"/>
    <w:rsid w:val="005144B7"/>
    <w:rsid w:val="005144C1"/>
    <w:rsid w:val="0051482F"/>
    <w:rsid w:val="005148FA"/>
    <w:rsid w:val="00514D90"/>
    <w:rsid w:val="00515039"/>
    <w:rsid w:val="0051503F"/>
    <w:rsid w:val="005151D3"/>
    <w:rsid w:val="005155BE"/>
    <w:rsid w:val="00515684"/>
    <w:rsid w:val="005157BD"/>
    <w:rsid w:val="00515AC9"/>
    <w:rsid w:val="00515B81"/>
    <w:rsid w:val="00515B99"/>
    <w:rsid w:val="00515C0E"/>
    <w:rsid w:val="00515D1E"/>
    <w:rsid w:val="00515EDF"/>
    <w:rsid w:val="00516193"/>
    <w:rsid w:val="00516408"/>
    <w:rsid w:val="00516AD7"/>
    <w:rsid w:val="00516C88"/>
    <w:rsid w:val="0051749C"/>
    <w:rsid w:val="0051790B"/>
    <w:rsid w:val="00517D02"/>
    <w:rsid w:val="00520868"/>
    <w:rsid w:val="005209A9"/>
    <w:rsid w:val="005209F7"/>
    <w:rsid w:val="00520BB1"/>
    <w:rsid w:val="00520BC6"/>
    <w:rsid w:val="00520D5E"/>
    <w:rsid w:val="00520F28"/>
    <w:rsid w:val="0052136D"/>
    <w:rsid w:val="0052141E"/>
    <w:rsid w:val="00521829"/>
    <w:rsid w:val="005218FE"/>
    <w:rsid w:val="00521CDC"/>
    <w:rsid w:val="00521D6A"/>
    <w:rsid w:val="00521EAE"/>
    <w:rsid w:val="0052203F"/>
    <w:rsid w:val="00522373"/>
    <w:rsid w:val="00522592"/>
    <w:rsid w:val="005228AE"/>
    <w:rsid w:val="00522B4A"/>
    <w:rsid w:val="00523579"/>
    <w:rsid w:val="005236FB"/>
    <w:rsid w:val="00523A3A"/>
    <w:rsid w:val="00524242"/>
    <w:rsid w:val="0052457E"/>
    <w:rsid w:val="00524CEB"/>
    <w:rsid w:val="00524CF0"/>
    <w:rsid w:val="00524E70"/>
    <w:rsid w:val="00524F83"/>
    <w:rsid w:val="00525072"/>
    <w:rsid w:val="005250B7"/>
    <w:rsid w:val="005253CF"/>
    <w:rsid w:val="0052597F"/>
    <w:rsid w:val="00525E53"/>
    <w:rsid w:val="00525F62"/>
    <w:rsid w:val="005265C9"/>
    <w:rsid w:val="00526AFD"/>
    <w:rsid w:val="0052705C"/>
    <w:rsid w:val="005273D1"/>
    <w:rsid w:val="0052759B"/>
    <w:rsid w:val="005277EA"/>
    <w:rsid w:val="00527A88"/>
    <w:rsid w:val="00527D43"/>
    <w:rsid w:val="00527D6F"/>
    <w:rsid w:val="00530252"/>
    <w:rsid w:val="005305AE"/>
    <w:rsid w:val="00530748"/>
    <w:rsid w:val="005307E4"/>
    <w:rsid w:val="0053119A"/>
    <w:rsid w:val="005311C2"/>
    <w:rsid w:val="00531607"/>
    <w:rsid w:val="00531AA1"/>
    <w:rsid w:val="00531E6B"/>
    <w:rsid w:val="0053218C"/>
    <w:rsid w:val="0053243F"/>
    <w:rsid w:val="005326E7"/>
    <w:rsid w:val="00532B49"/>
    <w:rsid w:val="005335F1"/>
    <w:rsid w:val="00533E73"/>
    <w:rsid w:val="00533EA2"/>
    <w:rsid w:val="00533EEA"/>
    <w:rsid w:val="005340B7"/>
    <w:rsid w:val="00534280"/>
    <w:rsid w:val="005344E6"/>
    <w:rsid w:val="00534E75"/>
    <w:rsid w:val="00535291"/>
    <w:rsid w:val="00535456"/>
    <w:rsid w:val="005356DD"/>
    <w:rsid w:val="0053578A"/>
    <w:rsid w:val="00535A9D"/>
    <w:rsid w:val="00535E35"/>
    <w:rsid w:val="00535EE1"/>
    <w:rsid w:val="00536FF2"/>
    <w:rsid w:val="00537093"/>
    <w:rsid w:val="005374E7"/>
    <w:rsid w:val="005379A9"/>
    <w:rsid w:val="00537CC9"/>
    <w:rsid w:val="005400CC"/>
    <w:rsid w:val="0054088F"/>
    <w:rsid w:val="005410E8"/>
    <w:rsid w:val="005411C2"/>
    <w:rsid w:val="00541483"/>
    <w:rsid w:val="005414C8"/>
    <w:rsid w:val="0054156A"/>
    <w:rsid w:val="005416F4"/>
    <w:rsid w:val="00541B59"/>
    <w:rsid w:val="00541EF7"/>
    <w:rsid w:val="00542242"/>
    <w:rsid w:val="005423B1"/>
    <w:rsid w:val="00542413"/>
    <w:rsid w:val="005425D4"/>
    <w:rsid w:val="0054284D"/>
    <w:rsid w:val="005428AC"/>
    <w:rsid w:val="00542FC6"/>
    <w:rsid w:val="00543140"/>
    <w:rsid w:val="005437D8"/>
    <w:rsid w:val="00543873"/>
    <w:rsid w:val="00543A86"/>
    <w:rsid w:val="00543C2C"/>
    <w:rsid w:val="00543FA9"/>
    <w:rsid w:val="00543FE3"/>
    <w:rsid w:val="00545006"/>
    <w:rsid w:val="005454C1"/>
    <w:rsid w:val="005460E1"/>
    <w:rsid w:val="00546396"/>
    <w:rsid w:val="00546561"/>
    <w:rsid w:val="00546790"/>
    <w:rsid w:val="00547224"/>
    <w:rsid w:val="00547309"/>
    <w:rsid w:val="0054758C"/>
    <w:rsid w:val="00550418"/>
    <w:rsid w:val="005504D2"/>
    <w:rsid w:val="005509C9"/>
    <w:rsid w:val="00550F3D"/>
    <w:rsid w:val="005510D4"/>
    <w:rsid w:val="00551ABE"/>
    <w:rsid w:val="00551CD2"/>
    <w:rsid w:val="005521EF"/>
    <w:rsid w:val="00552881"/>
    <w:rsid w:val="00552907"/>
    <w:rsid w:val="0055294A"/>
    <w:rsid w:val="00552B83"/>
    <w:rsid w:val="00552C2D"/>
    <w:rsid w:val="00552E3F"/>
    <w:rsid w:val="00553381"/>
    <w:rsid w:val="00553645"/>
    <w:rsid w:val="00553877"/>
    <w:rsid w:val="0055398A"/>
    <w:rsid w:val="00553A51"/>
    <w:rsid w:val="00553B16"/>
    <w:rsid w:val="00553B2C"/>
    <w:rsid w:val="00553C2D"/>
    <w:rsid w:val="00553DCC"/>
    <w:rsid w:val="00554125"/>
    <w:rsid w:val="00554AAB"/>
    <w:rsid w:val="00554DAF"/>
    <w:rsid w:val="00554ECE"/>
    <w:rsid w:val="00554F8F"/>
    <w:rsid w:val="00555051"/>
    <w:rsid w:val="00555473"/>
    <w:rsid w:val="005569BB"/>
    <w:rsid w:val="0055778C"/>
    <w:rsid w:val="005577CD"/>
    <w:rsid w:val="00557AA7"/>
    <w:rsid w:val="00557B2C"/>
    <w:rsid w:val="0056069F"/>
    <w:rsid w:val="00560826"/>
    <w:rsid w:val="00560C21"/>
    <w:rsid w:val="0056114A"/>
    <w:rsid w:val="00561183"/>
    <w:rsid w:val="00561F28"/>
    <w:rsid w:val="00561FCF"/>
    <w:rsid w:val="005620CF"/>
    <w:rsid w:val="00562309"/>
    <w:rsid w:val="0056238E"/>
    <w:rsid w:val="00562635"/>
    <w:rsid w:val="005627AB"/>
    <w:rsid w:val="00562901"/>
    <w:rsid w:val="00562A53"/>
    <w:rsid w:val="00562D6A"/>
    <w:rsid w:val="00562E0B"/>
    <w:rsid w:val="00562E2B"/>
    <w:rsid w:val="005632AE"/>
    <w:rsid w:val="005632CB"/>
    <w:rsid w:val="005637F6"/>
    <w:rsid w:val="005638EA"/>
    <w:rsid w:val="00563906"/>
    <w:rsid w:val="00563E1A"/>
    <w:rsid w:val="00563E71"/>
    <w:rsid w:val="00564613"/>
    <w:rsid w:val="0056475A"/>
    <w:rsid w:val="00564CFF"/>
    <w:rsid w:val="005658C6"/>
    <w:rsid w:val="0056618C"/>
    <w:rsid w:val="0056618D"/>
    <w:rsid w:val="005668B5"/>
    <w:rsid w:val="00566F47"/>
    <w:rsid w:val="0056752C"/>
    <w:rsid w:val="00567561"/>
    <w:rsid w:val="00567ACD"/>
    <w:rsid w:val="00567F4A"/>
    <w:rsid w:val="00570335"/>
    <w:rsid w:val="0057033C"/>
    <w:rsid w:val="005706CC"/>
    <w:rsid w:val="0057092A"/>
    <w:rsid w:val="00570B62"/>
    <w:rsid w:val="00570B87"/>
    <w:rsid w:val="00570D24"/>
    <w:rsid w:val="005712AD"/>
    <w:rsid w:val="005715FF"/>
    <w:rsid w:val="005716A0"/>
    <w:rsid w:val="00571E13"/>
    <w:rsid w:val="005720A8"/>
    <w:rsid w:val="005722E0"/>
    <w:rsid w:val="00572319"/>
    <w:rsid w:val="0057236F"/>
    <w:rsid w:val="00572454"/>
    <w:rsid w:val="00572BE5"/>
    <w:rsid w:val="00572C71"/>
    <w:rsid w:val="0057308F"/>
    <w:rsid w:val="00573124"/>
    <w:rsid w:val="005735B8"/>
    <w:rsid w:val="00573661"/>
    <w:rsid w:val="0057387C"/>
    <w:rsid w:val="00573A15"/>
    <w:rsid w:val="00573A63"/>
    <w:rsid w:val="00573C4B"/>
    <w:rsid w:val="0057408C"/>
    <w:rsid w:val="005741B3"/>
    <w:rsid w:val="005744EE"/>
    <w:rsid w:val="00574CDF"/>
    <w:rsid w:val="00574E44"/>
    <w:rsid w:val="00574FE4"/>
    <w:rsid w:val="005750BD"/>
    <w:rsid w:val="005750CF"/>
    <w:rsid w:val="00575459"/>
    <w:rsid w:val="005758E5"/>
    <w:rsid w:val="0057597F"/>
    <w:rsid w:val="00575FA0"/>
    <w:rsid w:val="00576213"/>
    <w:rsid w:val="005762FD"/>
    <w:rsid w:val="0057651C"/>
    <w:rsid w:val="00576701"/>
    <w:rsid w:val="00576B47"/>
    <w:rsid w:val="00576E95"/>
    <w:rsid w:val="00576EF9"/>
    <w:rsid w:val="0057716C"/>
    <w:rsid w:val="00577247"/>
    <w:rsid w:val="0057729A"/>
    <w:rsid w:val="00577643"/>
    <w:rsid w:val="00577E27"/>
    <w:rsid w:val="005804B9"/>
    <w:rsid w:val="005808A6"/>
    <w:rsid w:val="005809C6"/>
    <w:rsid w:val="00580BC9"/>
    <w:rsid w:val="00581071"/>
    <w:rsid w:val="005817A0"/>
    <w:rsid w:val="00581812"/>
    <w:rsid w:val="00582006"/>
    <w:rsid w:val="0058279C"/>
    <w:rsid w:val="005829EF"/>
    <w:rsid w:val="00582A6C"/>
    <w:rsid w:val="00582BDD"/>
    <w:rsid w:val="00582C95"/>
    <w:rsid w:val="005830BF"/>
    <w:rsid w:val="005833E3"/>
    <w:rsid w:val="00583549"/>
    <w:rsid w:val="00583DCE"/>
    <w:rsid w:val="00584107"/>
    <w:rsid w:val="00584393"/>
    <w:rsid w:val="0058456E"/>
    <w:rsid w:val="005848F0"/>
    <w:rsid w:val="0058492F"/>
    <w:rsid w:val="00584BD6"/>
    <w:rsid w:val="00584FDB"/>
    <w:rsid w:val="00585159"/>
    <w:rsid w:val="0058583D"/>
    <w:rsid w:val="00585977"/>
    <w:rsid w:val="00585C64"/>
    <w:rsid w:val="00586202"/>
    <w:rsid w:val="005863EE"/>
    <w:rsid w:val="00586438"/>
    <w:rsid w:val="00586838"/>
    <w:rsid w:val="00586987"/>
    <w:rsid w:val="00586FC9"/>
    <w:rsid w:val="0058716A"/>
    <w:rsid w:val="005873D5"/>
    <w:rsid w:val="005873F8"/>
    <w:rsid w:val="00587454"/>
    <w:rsid w:val="005901A4"/>
    <w:rsid w:val="00590CFE"/>
    <w:rsid w:val="00590EB6"/>
    <w:rsid w:val="00590F2E"/>
    <w:rsid w:val="00591087"/>
    <w:rsid w:val="0059147C"/>
    <w:rsid w:val="005915F9"/>
    <w:rsid w:val="00591B2F"/>
    <w:rsid w:val="00591C05"/>
    <w:rsid w:val="0059297D"/>
    <w:rsid w:val="0059340F"/>
    <w:rsid w:val="0059383F"/>
    <w:rsid w:val="0059397D"/>
    <w:rsid w:val="005939D7"/>
    <w:rsid w:val="00593DC7"/>
    <w:rsid w:val="00594337"/>
    <w:rsid w:val="005944AC"/>
    <w:rsid w:val="0059452F"/>
    <w:rsid w:val="00594832"/>
    <w:rsid w:val="00594A08"/>
    <w:rsid w:val="00594F0F"/>
    <w:rsid w:val="0059505A"/>
    <w:rsid w:val="005958E8"/>
    <w:rsid w:val="00595D0C"/>
    <w:rsid w:val="00595E9B"/>
    <w:rsid w:val="0059611E"/>
    <w:rsid w:val="00596687"/>
    <w:rsid w:val="005967A5"/>
    <w:rsid w:val="00596940"/>
    <w:rsid w:val="005969A1"/>
    <w:rsid w:val="00596A63"/>
    <w:rsid w:val="00596B65"/>
    <w:rsid w:val="00596D8E"/>
    <w:rsid w:val="00597151"/>
    <w:rsid w:val="0059730C"/>
    <w:rsid w:val="0059731A"/>
    <w:rsid w:val="0059762D"/>
    <w:rsid w:val="00597A13"/>
    <w:rsid w:val="00597A92"/>
    <w:rsid w:val="00597C5B"/>
    <w:rsid w:val="00597F0E"/>
    <w:rsid w:val="005A063C"/>
    <w:rsid w:val="005A06F7"/>
    <w:rsid w:val="005A07BB"/>
    <w:rsid w:val="005A0940"/>
    <w:rsid w:val="005A0DCE"/>
    <w:rsid w:val="005A0E67"/>
    <w:rsid w:val="005A11E1"/>
    <w:rsid w:val="005A1218"/>
    <w:rsid w:val="005A1222"/>
    <w:rsid w:val="005A189B"/>
    <w:rsid w:val="005A1C6E"/>
    <w:rsid w:val="005A1D0D"/>
    <w:rsid w:val="005A1FDB"/>
    <w:rsid w:val="005A20FC"/>
    <w:rsid w:val="005A28CE"/>
    <w:rsid w:val="005A2B59"/>
    <w:rsid w:val="005A2D58"/>
    <w:rsid w:val="005A2FDC"/>
    <w:rsid w:val="005A33D1"/>
    <w:rsid w:val="005A37EE"/>
    <w:rsid w:val="005A3A99"/>
    <w:rsid w:val="005A3AA2"/>
    <w:rsid w:val="005A3DBE"/>
    <w:rsid w:val="005A3F2B"/>
    <w:rsid w:val="005A4012"/>
    <w:rsid w:val="005A4600"/>
    <w:rsid w:val="005A4638"/>
    <w:rsid w:val="005A5176"/>
    <w:rsid w:val="005A540B"/>
    <w:rsid w:val="005A56EE"/>
    <w:rsid w:val="005A5B01"/>
    <w:rsid w:val="005A5E28"/>
    <w:rsid w:val="005A64D1"/>
    <w:rsid w:val="005A6633"/>
    <w:rsid w:val="005A6DA7"/>
    <w:rsid w:val="005A6FF1"/>
    <w:rsid w:val="005A70D3"/>
    <w:rsid w:val="005A7772"/>
    <w:rsid w:val="005A7908"/>
    <w:rsid w:val="005A79CF"/>
    <w:rsid w:val="005A7C0B"/>
    <w:rsid w:val="005B0D19"/>
    <w:rsid w:val="005B1229"/>
    <w:rsid w:val="005B18DF"/>
    <w:rsid w:val="005B1ED6"/>
    <w:rsid w:val="005B2266"/>
    <w:rsid w:val="005B2307"/>
    <w:rsid w:val="005B2721"/>
    <w:rsid w:val="005B2956"/>
    <w:rsid w:val="005B2F74"/>
    <w:rsid w:val="005B3BB1"/>
    <w:rsid w:val="005B4227"/>
    <w:rsid w:val="005B4445"/>
    <w:rsid w:val="005B4522"/>
    <w:rsid w:val="005B462D"/>
    <w:rsid w:val="005B4A02"/>
    <w:rsid w:val="005B4A23"/>
    <w:rsid w:val="005B4D87"/>
    <w:rsid w:val="005B4FFE"/>
    <w:rsid w:val="005B5C19"/>
    <w:rsid w:val="005B5ECB"/>
    <w:rsid w:val="005B6435"/>
    <w:rsid w:val="005B6A9D"/>
    <w:rsid w:val="005B6D93"/>
    <w:rsid w:val="005B6EDD"/>
    <w:rsid w:val="005B702E"/>
    <w:rsid w:val="005B7494"/>
    <w:rsid w:val="005B74EE"/>
    <w:rsid w:val="005B753A"/>
    <w:rsid w:val="005B7B19"/>
    <w:rsid w:val="005C002E"/>
    <w:rsid w:val="005C0B9B"/>
    <w:rsid w:val="005C0ED8"/>
    <w:rsid w:val="005C10B0"/>
    <w:rsid w:val="005C139A"/>
    <w:rsid w:val="005C13F6"/>
    <w:rsid w:val="005C1742"/>
    <w:rsid w:val="005C1A0C"/>
    <w:rsid w:val="005C1EFE"/>
    <w:rsid w:val="005C1F3A"/>
    <w:rsid w:val="005C2162"/>
    <w:rsid w:val="005C220C"/>
    <w:rsid w:val="005C248C"/>
    <w:rsid w:val="005C2991"/>
    <w:rsid w:val="005C2AEE"/>
    <w:rsid w:val="005C2EB2"/>
    <w:rsid w:val="005C3197"/>
    <w:rsid w:val="005C3918"/>
    <w:rsid w:val="005C3B8D"/>
    <w:rsid w:val="005C3C4C"/>
    <w:rsid w:val="005C3FD4"/>
    <w:rsid w:val="005C411A"/>
    <w:rsid w:val="005C422E"/>
    <w:rsid w:val="005C429B"/>
    <w:rsid w:val="005C42ED"/>
    <w:rsid w:val="005C4AE7"/>
    <w:rsid w:val="005C4AFE"/>
    <w:rsid w:val="005C4CED"/>
    <w:rsid w:val="005C504F"/>
    <w:rsid w:val="005C5112"/>
    <w:rsid w:val="005C5951"/>
    <w:rsid w:val="005C6039"/>
    <w:rsid w:val="005C67C9"/>
    <w:rsid w:val="005C6AEC"/>
    <w:rsid w:val="005C6D62"/>
    <w:rsid w:val="005C6F50"/>
    <w:rsid w:val="005C7050"/>
    <w:rsid w:val="005C7166"/>
    <w:rsid w:val="005C7787"/>
    <w:rsid w:val="005C78B2"/>
    <w:rsid w:val="005C7901"/>
    <w:rsid w:val="005D02CA"/>
    <w:rsid w:val="005D0577"/>
    <w:rsid w:val="005D059F"/>
    <w:rsid w:val="005D07C8"/>
    <w:rsid w:val="005D0D8E"/>
    <w:rsid w:val="005D14FA"/>
    <w:rsid w:val="005D1728"/>
    <w:rsid w:val="005D184C"/>
    <w:rsid w:val="005D1DF6"/>
    <w:rsid w:val="005D1FA0"/>
    <w:rsid w:val="005D2F01"/>
    <w:rsid w:val="005D331C"/>
    <w:rsid w:val="005D3758"/>
    <w:rsid w:val="005D3CF9"/>
    <w:rsid w:val="005D41B6"/>
    <w:rsid w:val="005D4267"/>
    <w:rsid w:val="005D43FB"/>
    <w:rsid w:val="005D44A4"/>
    <w:rsid w:val="005D47FB"/>
    <w:rsid w:val="005D4837"/>
    <w:rsid w:val="005D48F1"/>
    <w:rsid w:val="005D4D01"/>
    <w:rsid w:val="005D4F00"/>
    <w:rsid w:val="005D4F25"/>
    <w:rsid w:val="005D4F86"/>
    <w:rsid w:val="005D4FF0"/>
    <w:rsid w:val="005D531D"/>
    <w:rsid w:val="005D5601"/>
    <w:rsid w:val="005D566D"/>
    <w:rsid w:val="005D5CEA"/>
    <w:rsid w:val="005D5D2F"/>
    <w:rsid w:val="005D616B"/>
    <w:rsid w:val="005D65C1"/>
    <w:rsid w:val="005D67CF"/>
    <w:rsid w:val="005D6A12"/>
    <w:rsid w:val="005D6A42"/>
    <w:rsid w:val="005D6D70"/>
    <w:rsid w:val="005D769A"/>
    <w:rsid w:val="005D7722"/>
    <w:rsid w:val="005D7C02"/>
    <w:rsid w:val="005D7C9B"/>
    <w:rsid w:val="005D7DF5"/>
    <w:rsid w:val="005D7EE3"/>
    <w:rsid w:val="005D7F95"/>
    <w:rsid w:val="005E119D"/>
    <w:rsid w:val="005E14CF"/>
    <w:rsid w:val="005E1556"/>
    <w:rsid w:val="005E18ED"/>
    <w:rsid w:val="005E197C"/>
    <w:rsid w:val="005E199F"/>
    <w:rsid w:val="005E1A82"/>
    <w:rsid w:val="005E1CAB"/>
    <w:rsid w:val="005E1D2D"/>
    <w:rsid w:val="005E1D5D"/>
    <w:rsid w:val="005E1D62"/>
    <w:rsid w:val="005E1FA9"/>
    <w:rsid w:val="005E20B9"/>
    <w:rsid w:val="005E2A0E"/>
    <w:rsid w:val="005E2C95"/>
    <w:rsid w:val="005E3F57"/>
    <w:rsid w:val="005E4133"/>
    <w:rsid w:val="005E4146"/>
    <w:rsid w:val="005E42D2"/>
    <w:rsid w:val="005E456E"/>
    <w:rsid w:val="005E47B9"/>
    <w:rsid w:val="005E484C"/>
    <w:rsid w:val="005E492C"/>
    <w:rsid w:val="005E4A0C"/>
    <w:rsid w:val="005E4A57"/>
    <w:rsid w:val="005E4D83"/>
    <w:rsid w:val="005E4E47"/>
    <w:rsid w:val="005E4ED6"/>
    <w:rsid w:val="005E50F0"/>
    <w:rsid w:val="005E51D0"/>
    <w:rsid w:val="005E54A4"/>
    <w:rsid w:val="005E59DF"/>
    <w:rsid w:val="005E5BF4"/>
    <w:rsid w:val="005E5C65"/>
    <w:rsid w:val="005E5D35"/>
    <w:rsid w:val="005E6118"/>
    <w:rsid w:val="005E64D4"/>
    <w:rsid w:val="005E6522"/>
    <w:rsid w:val="005E6592"/>
    <w:rsid w:val="005E6947"/>
    <w:rsid w:val="005E6A24"/>
    <w:rsid w:val="005E7012"/>
    <w:rsid w:val="005E77F8"/>
    <w:rsid w:val="005E7A64"/>
    <w:rsid w:val="005E7D1D"/>
    <w:rsid w:val="005E7DD8"/>
    <w:rsid w:val="005E7F58"/>
    <w:rsid w:val="005F0024"/>
    <w:rsid w:val="005F00C8"/>
    <w:rsid w:val="005F0177"/>
    <w:rsid w:val="005F03EB"/>
    <w:rsid w:val="005F052F"/>
    <w:rsid w:val="005F0550"/>
    <w:rsid w:val="005F0608"/>
    <w:rsid w:val="005F070D"/>
    <w:rsid w:val="005F0C8F"/>
    <w:rsid w:val="005F0E82"/>
    <w:rsid w:val="005F193F"/>
    <w:rsid w:val="005F201B"/>
    <w:rsid w:val="005F204C"/>
    <w:rsid w:val="005F22C5"/>
    <w:rsid w:val="005F243A"/>
    <w:rsid w:val="005F248B"/>
    <w:rsid w:val="005F25B7"/>
    <w:rsid w:val="005F27C6"/>
    <w:rsid w:val="005F2B47"/>
    <w:rsid w:val="005F2B4E"/>
    <w:rsid w:val="005F2D49"/>
    <w:rsid w:val="005F2D90"/>
    <w:rsid w:val="005F2E72"/>
    <w:rsid w:val="005F3031"/>
    <w:rsid w:val="005F40C6"/>
    <w:rsid w:val="005F46E2"/>
    <w:rsid w:val="005F492F"/>
    <w:rsid w:val="005F4ABC"/>
    <w:rsid w:val="005F4AD3"/>
    <w:rsid w:val="005F4BBC"/>
    <w:rsid w:val="005F4DED"/>
    <w:rsid w:val="005F5284"/>
    <w:rsid w:val="005F566A"/>
    <w:rsid w:val="005F589D"/>
    <w:rsid w:val="005F5D32"/>
    <w:rsid w:val="005F5DB8"/>
    <w:rsid w:val="005F6596"/>
    <w:rsid w:val="005F7204"/>
    <w:rsid w:val="005F7229"/>
    <w:rsid w:val="005F7756"/>
    <w:rsid w:val="005F7D7E"/>
    <w:rsid w:val="006000EF"/>
    <w:rsid w:val="00600166"/>
    <w:rsid w:val="00600175"/>
    <w:rsid w:val="00600BEF"/>
    <w:rsid w:val="00600FF7"/>
    <w:rsid w:val="00601594"/>
    <w:rsid w:val="00601781"/>
    <w:rsid w:val="0060181B"/>
    <w:rsid w:val="0060182A"/>
    <w:rsid w:val="0060199A"/>
    <w:rsid w:val="00601AAB"/>
    <w:rsid w:val="00601CC2"/>
    <w:rsid w:val="00601D88"/>
    <w:rsid w:val="006020C9"/>
    <w:rsid w:val="00602F74"/>
    <w:rsid w:val="00603650"/>
    <w:rsid w:val="006040E9"/>
    <w:rsid w:val="006044AC"/>
    <w:rsid w:val="00604949"/>
    <w:rsid w:val="00604C53"/>
    <w:rsid w:val="00604CD3"/>
    <w:rsid w:val="00604EDB"/>
    <w:rsid w:val="00604F29"/>
    <w:rsid w:val="0060547D"/>
    <w:rsid w:val="006054FD"/>
    <w:rsid w:val="006056CC"/>
    <w:rsid w:val="00605C25"/>
    <w:rsid w:val="00605D9A"/>
    <w:rsid w:val="00605EE4"/>
    <w:rsid w:val="00606BF2"/>
    <w:rsid w:val="00606F36"/>
    <w:rsid w:val="00606FB8"/>
    <w:rsid w:val="00607240"/>
    <w:rsid w:val="0060749C"/>
    <w:rsid w:val="006075E3"/>
    <w:rsid w:val="00607687"/>
    <w:rsid w:val="00607DCE"/>
    <w:rsid w:val="006101A3"/>
    <w:rsid w:val="0061020B"/>
    <w:rsid w:val="0061035C"/>
    <w:rsid w:val="00610569"/>
    <w:rsid w:val="0061063A"/>
    <w:rsid w:val="0061099D"/>
    <w:rsid w:val="00610AE5"/>
    <w:rsid w:val="00610F55"/>
    <w:rsid w:val="006115EB"/>
    <w:rsid w:val="0061177E"/>
    <w:rsid w:val="006117D8"/>
    <w:rsid w:val="0061184C"/>
    <w:rsid w:val="0061195D"/>
    <w:rsid w:val="00611970"/>
    <w:rsid w:val="00611B87"/>
    <w:rsid w:val="00611C53"/>
    <w:rsid w:val="00612078"/>
    <w:rsid w:val="00612B54"/>
    <w:rsid w:val="00613099"/>
    <w:rsid w:val="0061350D"/>
    <w:rsid w:val="00613668"/>
    <w:rsid w:val="00614035"/>
    <w:rsid w:val="00614259"/>
    <w:rsid w:val="00614260"/>
    <w:rsid w:val="0061445D"/>
    <w:rsid w:val="006146E7"/>
    <w:rsid w:val="00614885"/>
    <w:rsid w:val="006153E3"/>
    <w:rsid w:val="006154C6"/>
    <w:rsid w:val="00615650"/>
    <w:rsid w:val="00615B60"/>
    <w:rsid w:val="00615E18"/>
    <w:rsid w:val="00616686"/>
    <w:rsid w:val="00616A2C"/>
    <w:rsid w:val="006174AF"/>
    <w:rsid w:val="00617F28"/>
    <w:rsid w:val="00620350"/>
    <w:rsid w:val="00620561"/>
    <w:rsid w:val="006206F3"/>
    <w:rsid w:val="00620A06"/>
    <w:rsid w:val="00621538"/>
    <w:rsid w:val="00621586"/>
    <w:rsid w:val="00621D8E"/>
    <w:rsid w:val="00621F00"/>
    <w:rsid w:val="00622112"/>
    <w:rsid w:val="0062214E"/>
    <w:rsid w:val="006223EE"/>
    <w:rsid w:val="00622498"/>
    <w:rsid w:val="0062286E"/>
    <w:rsid w:val="00622B63"/>
    <w:rsid w:val="00622CF8"/>
    <w:rsid w:val="00623126"/>
    <w:rsid w:val="00623167"/>
    <w:rsid w:val="00623177"/>
    <w:rsid w:val="006234E1"/>
    <w:rsid w:val="00623722"/>
    <w:rsid w:val="00623AE2"/>
    <w:rsid w:val="00623DB7"/>
    <w:rsid w:val="00623DC9"/>
    <w:rsid w:val="00623FD2"/>
    <w:rsid w:val="006249B8"/>
    <w:rsid w:val="00624C83"/>
    <w:rsid w:val="00624E54"/>
    <w:rsid w:val="00624EEC"/>
    <w:rsid w:val="00624F4D"/>
    <w:rsid w:val="006250ED"/>
    <w:rsid w:val="00625283"/>
    <w:rsid w:val="0062568D"/>
    <w:rsid w:val="00625823"/>
    <w:rsid w:val="00625A78"/>
    <w:rsid w:val="00626A6D"/>
    <w:rsid w:val="00626E3E"/>
    <w:rsid w:val="00627435"/>
    <w:rsid w:val="00627579"/>
    <w:rsid w:val="006276E1"/>
    <w:rsid w:val="0062780B"/>
    <w:rsid w:val="00627884"/>
    <w:rsid w:val="00627A66"/>
    <w:rsid w:val="00627AD0"/>
    <w:rsid w:val="00627D12"/>
    <w:rsid w:val="006300A4"/>
    <w:rsid w:val="00630347"/>
    <w:rsid w:val="0063035F"/>
    <w:rsid w:val="0063053C"/>
    <w:rsid w:val="006307EA"/>
    <w:rsid w:val="00630919"/>
    <w:rsid w:val="00630A5A"/>
    <w:rsid w:val="00630DCF"/>
    <w:rsid w:val="006323A5"/>
    <w:rsid w:val="006324E7"/>
    <w:rsid w:val="00632855"/>
    <w:rsid w:val="00632FEA"/>
    <w:rsid w:val="006330E0"/>
    <w:rsid w:val="006333D6"/>
    <w:rsid w:val="0063348A"/>
    <w:rsid w:val="00633683"/>
    <w:rsid w:val="006337AC"/>
    <w:rsid w:val="006337D5"/>
    <w:rsid w:val="00633B31"/>
    <w:rsid w:val="00633C8A"/>
    <w:rsid w:val="006343B5"/>
    <w:rsid w:val="0063455B"/>
    <w:rsid w:val="00634688"/>
    <w:rsid w:val="00634DA1"/>
    <w:rsid w:val="006354F5"/>
    <w:rsid w:val="00635524"/>
    <w:rsid w:val="0063561F"/>
    <w:rsid w:val="00635913"/>
    <w:rsid w:val="0063637E"/>
    <w:rsid w:val="00636555"/>
    <w:rsid w:val="00636564"/>
    <w:rsid w:val="0063657B"/>
    <w:rsid w:val="006365C9"/>
    <w:rsid w:val="00636760"/>
    <w:rsid w:val="006369BC"/>
    <w:rsid w:val="006369DF"/>
    <w:rsid w:val="00636C2A"/>
    <w:rsid w:val="00636E5A"/>
    <w:rsid w:val="00636FCE"/>
    <w:rsid w:val="00637747"/>
    <w:rsid w:val="00637BC0"/>
    <w:rsid w:val="00637C82"/>
    <w:rsid w:val="00637E58"/>
    <w:rsid w:val="00637E83"/>
    <w:rsid w:val="006400C5"/>
    <w:rsid w:val="006401C0"/>
    <w:rsid w:val="00640659"/>
    <w:rsid w:val="00640E14"/>
    <w:rsid w:val="00641069"/>
    <w:rsid w:val="0064150C"/>
    <w:rsid w:val="00641D72"/>
    <w:rsid w:val="00642193"/>
    <w:rsid w:val="006421BF"/>
    <w:rsid w:val="00642455"/>
    <w:rsid w:val="0064272D"/>
    <w:rsid w:val="006428E8"/>
    <w:rsid w:val="00642F05"/>
    <w:rsid w:val="00643058"/>
    <w:rsid w:val="00643457"/>
    <w:rsid w:val="00643518"/>
    <w:rsid w:val="00644209"/>
    <w:rsid w:val="00644249"/>
    <w:rsid w:val="0064478B"/>
    <w:rsid w:val="00644AF5"/>
    <w:rsid w:val="00644BBA"/>
    <w:rsid w:val="00645028"/>
    <w:rsid w:val="006453A7"/>
    <w:rsid w:val="006456D4"/>
    <w:rsid w:val="0064581C"/>
    <w:rsid w:val="00646156"/>
    <w:rsid w:val="00646E44"/>
    <w:rsid w:val="00647206"/>
    <w:rsid w:val="0064735C"/>
    <w:rsid w:val="00647384"/>
    <w:rsid w:val="006473E6"/>
    <w:rsid w:val="006476E2"/>
    <w:rsid w:val="00647BF2"/>
    <w:rsid w:val="00647C87"/>
    <w:rsid w:val="00647F99"/>
    <w:rsid w:val="006508AD"/>
    <w:rsid w:val="006509E0"/>
    <w:rsid w:val="00650B7A"/>
    <w:rsid w:val="00650BC0"/>
    <w:rsid w:val="00651897"/>
    <w:rsid w:val="00651C9B"/>
    <w:rsid w:val="006520FD"/>
    <w:rsid w:val="0065213C"/>
    <w:rsid w:val="00652186"/>
    <w:rsid w:val="0065219C"/>
    <w:rsid w:val="00652538"/>
    <w:rsid w:val="006525DB"/>
    <w:rsid w:val="00652721"/>
    <w:rsid w:val="00652780"/>
    <w:rsid w:val="006528C5"/>
    <w:rsid w:val="00652B1C"/>
    <w:rsid w:val="00653025"/>
    <w:rsid w:val="006530C8"/>
    <w:rsid w:val="00653975"/>
    <w:rsid w:val="00654047"/>
    <w:rsid w:val="0065405B"/>
    <w:rsid w:val="00654987"/>
    <w:rsid w:val="00654BF5"/>
    <w:rsid w:val="00654F2D"/>
    <w:rsid w:val="006554AD"/>
    <w:rsid w:val="006556E4"/>
    <w:rsid w:val="006559F9"/>
    <w:rsid w:val="00655B3A"/>
    <w:rsid w:val="00655CB0"/>
    <w:rsid w:val="0065623A"/>
    <w:rsid w:val="006563CB"/>
    <w:rsid w:val="006566EC"/>
    <w:rsid w:val="00656923"/>
    <w:rsid w:val="00656CD8"/>
    <w:rsid w:val="00656DF9"/>
    <w:rsid w:val="00656E26"/>
    <w:rsid w:val="00656EEF"/>
    <w:rsid w:val="00657601"/>
    <w:rsid w:val="006576A9"/>
    <w:rsid w:val="00657900"/>
    <w:rsid w:val="00657E33"/>
    <w:rsid w:val="00657F86"/>
    <w:rsid w:val="006601F0"/>
    <w:rsid w:val="00660257"/>
    <w:rsid w:val="0066029F"/>
    <w:rsid w:val="00661158"/>
    <w:rsid w:val="00661284"/>
    <w:rsid w:val="006615A4"/>
    <w:rsid w:val="006615CA"/>
    <w:rsid w:val="00661DE3"/>
    <w:rsid w:val="0066222E"/>
    <w:rsid w:val="00662753"/>
    <w:rsid w:val="00662982"/>
    <w:rsid w:val="00662D4B"/>
    <w:rsid w:val="00663103"/>
    <w:rsid w:val="0066328F"/>
    <w:rsid w:val="00663381"/>
    <w:rsid w:val="006634B7"/>
    <w:rsid w:val="0066374E"/>
    <w:rsid w:val="00663C12"/>
    <w:rsid w:val="00663F5B"/>
    <w:rsid w:val="00663FB1"/>
    <w:rsid w:val="006640A2"/>
    <w:rsid w:val="00664368"/>
    <w:rsid w:val="00664797"/>
    <w:rsid w:val="0066512C"/>
    <w:rsid w:val="0066531F"/>
    <w:rsid w:val="0066584D"/>
    <w:rsid w:val="00665883"/>
    <w:rsid w:val="00665AE3"/>
    <w:rsid w:val="00665D4A"/>
    <w:rsid w:val="00666144"/>
    <w:rsid w:val="006662BC"/>
    <w:rsid w:val="006664AE"/>
    <w:rsid w:val="0066672A"/>
    <w:rsid w:val="00666A1C"/>
    <w:rsid w:val="00666E15"/>
    <w:rsid w:val="00666E97"/>
    <w:rsid w:val="0066759A"/>
    <w:rsid w:val="006676BD"/>
    <w:rsid w:val="006677EC"/>
    <w:rsid w:val="006678B7"/>
    <w:rsid w:val="00667D46"/>
    <w:rsid w:val="006704BF"/>
    <w:rsid w:val="00671157"/>
    <w:rsid w:val="0067124A"/>
    <w:rsid w:val="00671694"/>
    <w:rsid w:val="00671709"/>
    <w:rsid w:val="00671C5E"/>
    <w:rsid w:val="00672310"/>
    <w:rsid w:val="00672490"/>
    <w:rsid w:val="006724F2"/>
    <w:rsid w:val="00672645"/>
    <w:rsid w:val="00672717"/>
    <w:rsid w:val="00672746"/>
    <w:rsid w:val="00672E7E"/>
    <w:rsid w:val="00673122"/>
    <w:rsid w:val="00673258"/>
    <w:rsid w:val="006732EA"/>
    <w:rsid w:val="006738AC"/>
    <w:rsid w:val="006738E7"/>
    <w:rsid w:val="00673A9B"/>
    <w:rsid w:val="006740AC"/>
    <w:rsid w:val="00674231"/>
    <w:rsid w:val="006743AF"/>
    <w:rsid w:val="006743B6"/>
    <w:rsid w:val="006743E6"/>
    <w:rsid w:val="0067469F"/>
    <w:rsid w:val="006748C2"/>
    <w:rsid w:val="00675023"/>
    <w:rsid w:val="006755F6"/>
    <w:rsid w:val="006758BA"/>
    <w:rsid w:val="0067610E"/>
    <w:rsid w:val="006761AA"/>
    <w:rsid w:val="006763A5"/>
    <w:rsid w:val="00676A5E"/>
    <w:rsid w:val="00676D6D"/>
    <w:rsid w:val="00676ED2"/>
    <w:rsid w:val="00676F16"/>
    <w:rsid w:val="00676FB3"/>
    <w:rsid w:val="006774BE"/>
    <w:rsid w:val="00677539"/>
    <w:rsid w:val="0067779D"/>
    <w:rsid w:val="006777DF"/>
    <w:rsid w:val="00677C1B"/>
    <w:rsid w:val="00677C80"/>
    <w:rsid w:val="00677E6B"/>
    <w:rsid w:val="00677ECD"/>
    <w:rsid w:val="00677EE2"/>
    <w:rsid w:val="0068076D"/>
    <w:rsid w:val="0068096B"/>
    <w:rsid w:val="00681282"/>
    <w:rsid w:val="006818C6"/>
    <w:rsid w:val="006818E1"/>
    <w:rsid w:val="0068233C"/>
    <w:rsid w:val="006824CA"/>
    <w:rsid w:val="00682B36"/>
    <w:rsid w:val="00682B68"/>
    <w:rsid w:val="00683452"/>
    <w:rsid w:val="00683801"/>
    <w:rsid w:val="006840F7"/>
    <w:rsid w:val="00684B2A"/>
    <w:rsid w:val="00685093"/>
    <w:rsid w:val="006850FD"/>
    <w:rsid w:val="006851C2"/>
    <w:rsid w:val="00685456"/>
    <w:rsid w:val="006856D6"/>
    <w:rsid w:val="00685BD4"/>
    <w:rsid w:val="006861F9"/>
    <w:rsid w:val="00686A84"/>
    <w:rsid w:val="00686ACB"/>
    <w:rsid w:val="00686C28"/>
    <w:rsid w:val="00686D46"/>
    <w:rsid w:val="00687102"/>
    <w:rsid w:val="00687170"/>
    <w:rsid w:val="00687418"/>
    <w:rsid w:val="00687BE3"/>
    <w:rsid w:val="00687D9D"/>
    <w:rsid w:val="00690005"/>
    <w:rsid w:val="00690304"/>
    <w:rsid w:val="0069077C"/>
    <w:rsid w:val="00690957"/>
    <w:rsid w:val="00690AD6"/>
    <w:rsid w:val="00690D75"/>
    <w:rsid w:val="00690EFD"/>
    <w:rsid w:val="00691425"/>
    <w:rsid w:val="006914B8"/>
    <w:rsid w:val="00691659"/>
    <w:rsid w:val="00691711"/>
    <w:rsid w:val="00691807"/>
    <w:rsid w:val="0069223D"/>
    <w:rsid w:val="00692304"/>
    <w:rsid w:val="00692456"/>
    <w:rsid w:val="00692739"/>
    <w:rsid w:val="00692D96"/>
    <w:rsid w:val="00692E50"/>
    <w:rsid w:val="00692E62"/>
    <w:rsid w:val="00693147"/>
    <w:rsid w:val="0069396F"/>
    <w:rsid w:val="00693ADE"/>
    <w:rsid w:val="00693B0D"/>
    <w:rsid w:val="00693C70"/>
    <w:rsid w:val="00693DFF"/>
    <w:rsid w:val="0069413C"/>
    <w:rsid w:val="00694C0E"/>
    <w:rsid w:val="00694C53"/>
    <w:rsid w:val="00694F81"/>
    <w:rsid w:val="00695196"/>
    <w:rsid w:val="006952F9"/>
    <w:rsid w:val="0069533D"/>
    <w:rsid w:val="0069571D"/>
    <w:rsid w:val="00695B3C"/>
    <w:rsid w:val="00695B8D"/>
    <w:rsid w:val="00695B91"/>
    <w:rsid w:val="00696166"/>
    <w:rsid w:val="00696539"/>
    <w:rsid w:val="006967ED"/>
    <w:rsid w:val="00696E66"/>
    <w:rsid w:val="0069713C"/>
    <w:rsid w:val="00697282"/>
    <w:rsid w:val="00697593"/>
    <w:rsid w:val="00697AFB"/>
    <w:rsid w:val="006A03F3"/>
    <w:rsid w:val="006A0642"/>
    <w:rsid w:val="006A08A4"/>
    <w:rsid w:val="006A0E48"/>
    <w:rsid w:val="006A11A6"/>
    <w:rsid w:val="006A1257"/>
    <w:rsid w:val="006A1487"/>
    <w:rsid w:val="006A1BAD"/>
    <w:rsid w:val="006A1E62"/>
    <w:rsid w:val="006A1FD4"/>
    <w:rsid w:val="006A21C9"/>
    <w:rsid w:val="006A287C"/>
    <w:rsid w:val="006A29E9"/>
    <w:rsid w:val="006A2A71"/>
    <w:rsid w:val="006A2EDB"/>
    <w:rsid w:val="006A2F12"/>
    <w:rsid w:val="006A2FC3"/>
    <w:rsid w:val="006A35FE"/>
    <w:rsid w:val="006A399D"/>
    <w:rsid w:val="006A3D30"/>
    <w:rsid w:val="006A3EFA"/>
    <w:rsid w:val="006A4227"/>
    <w:rsid w:val="006A474F"/>
    <w:rsid w:val="006A479D"/>
    <w:rsid w:val="006A4E7C"/>
    <w:rsid w:val="006A4F59"/>
    <w:rsid w:val="006A4FE2"/>
    <w:rsid w:val="006A576E"/>
    <w:rsid w:val="006A67BF"/>
    <w:rsid w:val="006A6B2C"/>
    <w:rsid w:val="006A6FA4"/>
    <w:rsid w:val="006A7225"/>
    <w:rsid w:val="006A72F6"/>
    <w:rsid w:val="006A73C8"/>
    <w:rsid w:val="006A7971"/>
    <w:rsid w:val="006B00CC"/>
    <w:rsid w:val="006B0267"/>
    <w:rsid w:val="006B0350"/>
    <w:rsid w:val="006B0470"/>
    <w:rsid w:val="006B0477"/>
    <w:rsid w:val="006B04A4"/>
    <w:rsid w:val="006B04C7"/>
    <w:rsid w:val="006B06BE"/>
    <w:rsid w:val="006B0EA6"/>
    <w:rsid w:val="006B107D"/>
    <w:rsid w:val="006B1083"/>
    <w:rsid w:val="006B1122"/>
    <w:rsid w:val="006B1271"/>
    <w:rsid w:val="006B16A1"/>
    <w:rsid w:val="006B1A3C"/>
    <w:rsid w:val="006B1B0A"/>
    <w:rsid w:val="006B1ECE"/>
    <w:rsid w:val="006B2146"/>
    <w:rsid w:val="006B22DC"/>
    <w:rsid w:val="006B263C"/>
    <w:rsid w:val="006B2CB1"/>
    <w:rsid w:val="006B2E18"/>
    <w:rsid w:val="006B30D0"/>
    <w:rsid w:val="006B31A0"/>
    <w:rsid w:val="006B3E1E"/>
    <w:rsid w:val="006B3E36"/>
    <w:rsid w:val="006B3FFA"/>
    <w:rsid w:val="006B405C"/>
    <w:rsid w:val="006B4209"/>
    <w:rsid w:val="006B446F"/>
    <w:rsid w:val="006B4572"/>
    <w:rsid w:val="006B4C51"/>
    <w:rsid w:val="006B4ED5"/>
    <w:rsid w:val="006B5273"/>
    <w:rsid w:val="006B576B"/>
    <w:rsid w:val="006B5C58"/>
    <w:rsid w:val="006B5C93"/>
    <w:rsid w:val="006B5CD8"/>
    <w:rsid w:val="006B5D68"/>
    <w:rsid w:val="006B5E13"/>
    <w:rsid w:val="006B5EEC"/>
    <w:rsid w:val="006B63F0"/>
    <w:rsid w:val="006B69CB"/>
    <w:rsid w:val="006B6A43"/>
    <w:rsid w:val="006B6A98"/>
    <w:rsid w:val="006B71F7"/>
    <w:rsid w:val="006B7303"/>
    <w:rsid w:val="006B74FD"/>
    <w:rsid w:val="006B7B54"/>
    <w:rsid w:val="006B7BE5"/>
    <w:rsid w:val="006B7E48"/>
    <w:rsid w:val="006C00AA"/>
    <w:rsid w:val="006C0111"/>
    <w:rsid w:val="006C07C9"/>
    <w:rsid w:val="006C098E"/>
    <w:rsid w:val="006C09D0"/>
    <w:rsid w:val="006C0B0A"/>
    <w:rsid w:val="006C0B43"/>
    <w:rsid w:val="006C12F6"/>
    <w:rsid w:val="006C159A"/>
    <w:rsid w:val="006C15C3"/>
    <w:rsid w:val="006C1759"/>
    <w:rsid w:val="006C182F"/>
    <w:rsid w:val="006C19F6"/>
    <w:rsid w:val="006C1B87"/>
    <w:rsid w:val="006C2592"/>
    <w:rsid w:val="006C2E7F"/>
    <w:rsid w:val="006C3299"/>
    <w:rsid w:val="006C35FA"/>
    <w:rsid w:val="006C37C3"/>
    <w:rsid w:val="006C37ED"/>
    <w:rsid w:val="006C3BF1"/>
    <w:rsid w:val="006C4168"/>
    <w:rsid w:val="006C4247"/>
    <w:rsid w:val="006C430B"/>
    <w:rsid w:val="006C4C16"/>
    <w:rsid w:val="006C4D4C"/>
    <w:rsid w:val="006C4EAA"/>
    <w:rsid w:val="006C5133"/>
    <w:rsid w:val="006C535C"/>
    <w:rsid w:val="006C56CB"/>
    <w:rsid w:val="006C61B1"/>
    <w:rsid w:val="006C6390"/>
    <w:rsid w:val="006C6596"/>
    <w:rsid w:val="006C680F"/>
    <w:rsid w:val="006C69C0"/>
    <w:rsid w:val="006C6A59"/>
    <w:rsid w:val="006C710C"/>
    <w:rsid w:val="006C75B1"/>
    <w:rsid w:val="006C78F7"/>
    <w:rsid w:val="006C7DD2"/>
    <w:rsid w:val="006D0322"/>
    <w:rsid w:val="006D07B8"/>
    <w:rsid w:val="006D0A11"/>
    <w:rsid w:val="006D10E9"/>
    <w:rsid w:val="006D1262"/>
    <w:rsid w:val="006D1599"/>
    <w:rsid w:val="006D15B0"/>
    <w:rsid w:val="006D15F4"/>
    <w:rsid w:val="006D187B"/>
    <w:rsid w:val="006D18CA"/>
    <w:rsid w:val="006D19B3"/>
    <w:rsid w:val="006D1A8C"/>
    <w:rsid w:val="006D1D48"/>
    <w:rsid w:val="006D1D65"/>
    <w:rsid w:val="006D1F4B"/>
    <w:rsid w:val="006D1FA2"/>
    <w:rsid w:val="006D21A8"/>
    <w:rsid w:val="006D21F5"/>
    <w:rsid w:val="006D23A4"/>
    <w:rsid w:val="006D2D4B"/>
    <w:rsid w:val="006D2D6C"/>
    <w:rsid w:val="006D2D6F"/>
    <w:rsid w:val="006D2E1D"/>
    <w:rsid w:val="006D360E"/>
    <w:rsid w:val="006D3AAE"/>
    <w:rsid w:val="006D3DB0"/>
    <w:rsid w:val="006D3DFD"/>
    <w:rsid w:val="006D3E04"/>
    <w:rsid w:val="006D4015"/>
    <w:rsid w:val="006D40C6"/>
    <w:rsid w:val="006D452F"/>
    <w:rsid w:val="006D472E"/>
    <w:rsid w:val="006D4914"/>
    <w:rsid w:val="006D4B00"/>
    <w:rsid w:val="006D4D00"/>
    <w:rsid w:val="006D5099"/>
    <w:rsid w:val="006D51F7"/>
    <w:rsid w:val="006D52C7"/>
    <w:rsid w:val="006D52FE"/>
    <w:rsid w:val="006D5441"/>
    <w:rsid w:val="006D5500"/>
    <w:rsid w:val="006D5765"/>
    <w:rsid w:val="006D58F7"/>
    <w:rsid w:val="006D6407"/>
    <w:rsid w:val="006D7BA9"/>
    <w:rsid w:val="006E021F"/>
    <w:rsid w:val="006E09FE"/>
    <w:rsid w:val="006E0E68"/>
    <w:rsid w:val="006E1346"/>
    <w:rsid w:val="006E1467"/>
    <w:rsid w:val="006E1611"/>
    <w:rsid w:val="006E16C8"/>
    <w:rsid w:val="006E1C07"/>
    <w:rsid w:val="006E1D68"/>
    <w:rsid w:val="006E2A4D"/>
    <w:rsid w:val="006E2F17"/>
    <w:rsid w:val="006E2FC6"/>
    <w:rsid w:val="006E32DC"/>
    <w:rsid w:val="006E32F3"/>
    <w:rsid w:val="006E33F8"/>
    <w:rsid w:val="006E346C"/>
    <w:rsid w:val="006E3A99"/>
    <w:rsid w:val="006E3CDE"/>
    <w:rsid w:val="006E3D30"/>
    <w:rsid w:val="006E4204"/>
    <w:rsid w:val="006E48B5"/>
    <w:rsid w:val="006E49C0"/>
    <w:rsid w:val="006E49E4"/>
    <w:rsid w:val="006E54BB"/>
    <w:rsid w:val="006E599C"/>
    <w:rsid w:val="006E5BB3"/>
    <w:rsid w:val="006E5CCF"/>
    <w:rsid w:val="006E681A"/>
    <w:rsid w:val="006E7169"/>
    <w:rsid w:val="006E74E2"/>
    <w:rsid w:val="006E7816"/>
    <w:rsid w:val="006E7A99"/>
    <w:rsid w:val="006E7CAC"/>
    <w:rsid w:val="006F01DA"/>
    <w:rsid w:val="006F07BF"/>
    <w:rsid w:val="006F0A3A"/>
    <w:rsid w:val="006F0C92"/>
    <w:rsid w:val="006F0CC4"/>
    <w:rsid w:val="006F0D55"/>
    <w:rsid w:val="006F0D60"/>
    <w:rsid w:val="006F11D8"/>
    <w:rsid w:val="006F13AB"/>
    <w:rsid w:val="006F17D1"/>
    <w:rsid w:val="006F1BC0"/>
    <w:rsid w:val="006F1C84"/>
    <w:rsid w:val="006F2819"/>
    <w:rsid w:val="006F28C0"/>
    <w:rsid w:val="006F2C23"/>
    <w:rsid w:val="006F2DC2"/>
    <w:rsid w:val="006F33D8"/>
    <w:rsid w:val="006F371D"/>
    <w:rsid w:val="006F3863"/>
    <w:rsid w:val="006F3931"/>
    <w:rsid w:val="006F3CA3"/>
    <w:rsid w:val="006F3D5A"/>
    <w:rsid w:val="006F3F34"/>
    <w:rsid w:val="006F40B4"/>
    <w:rsid w:val="006F4285"/>
    <w:rsid w:val="006F46D2"/>
    <w:rsid w:val="006F5003"/>
    <w:rsid w:val="006F520A"/>
    <w:rsid w:val="006F532F"/>
    <w:rsid w:val="006F54F0"/>
    <w:rsid w:val="006F5726"/>
    <w:rsid w:val="006F5831"/>
    <w:rsid w:val="006F5ABA"/>
    <w:rsid w:val="006F5FA7"/>
    <w:rsid w:val="006F61D4"/>
    <w:rsid w:val="006F659E"/>
    <w:rsid w:val="006F68EF"/>
    <w:rsid w:val="006F6D72"/>
    <w:rsid w:val="006F71C9"/>
    <w:rsid w:val="006F7561"/>
    <w:rsid w:val="006F7571"/>
    <w:rsid w:val="006F7589"/>
    <w:rsid w:val="006F7920"/>
    <w:rsid w:val="006F7970"/>
    <w:rsid w:val="006F7BA9"/>
    <w:rsid w:val="006F7C92"/>
    <w:rsid w:val="006F7FDC"/>
    <w:rsid w:val="0070022A"/>
    <w:rsid w:val="00700335"/>
    <w:rsid w:val="007007DF"/>
    <w:rsid w:val="00700865"/>
    <w:rsid w:val="00700A29"/>
    <w:rsid w:val="0070134E"/>
    <w:rsid w:val="007013B6"/>
    <w:rsid w:val="0070196C"/>
    <w:rsid w:val="00701C92"/>
    <w:rsid w:val="00701D18"/>
    <w:rsid w:val="00701DFC"/>
    <w:rsid w:val="00701EA0"/>
    <w:rsid w:val="0070281E"/>
    <w:rsid w:val="007028B5"/>
    <w:rsid w:val="00702CFF"/>
    <w:rsid w:val="0070306B"/>
    <w:rsid w:val="00703EF4"/>
    <w:rsid w:val="00703FE8"/>
    <w:rsid w:val="00704045"/>
    <w:rsid w:val="007042DE"/>
    <w:rsid w:val="00704752"/>
    <w:rsid w:val="00704894"/>
    <w:rsid w:val="00704A8C"/>
    <w:rsid w:val="00704DF8"/>
    <w:rsid w:val="00704EE8"/>
    <w:rsid w:val="00704F61"/>
    <w:rsid w:val="007050EB"/>
    <w:rsid w:val="00705171"/>
    <w:rsid w:val="007053CE"/>
    <w:rsid w:val="00705432"/>
    <w:rsid w:val="007054F3"/>
    <w:rsid w:val="007057A6"/>
    <w:rsid w:val="00705CE4"/>
    <w:rsid w:val="00706310"/>
    <w:rsid w:val="007067F5"/>
    <w:rsid w:val="0070695C"/>
    <w:rsid w:val="00706EE3"/>
    <w:rsid w:val="0070726B"/>
    <w:rsid w:val="0070741E"/>
    <w:rsid w:val="00707443"/>
    <w:rsid w:val="0070786F"/>
    <w:rsid w:val="00707BC8"/>
    <w:rsid w:val="00707FFD"/>
    <w:rsid w:val="0071011F"/>
    <w:rsid w:val="0071047F"/>
    <w:rsid w:val="00710920"/>
    <w:rsid w:val="00710B55"/>
    <w:rsid w:val="00711615"/>
    <w:rsid w:val="00711CF2"/>
    <w:rsid w:val="00712198"/>
    <w:rsid w:val="00712306"/>
    <w:rsid w:val="007124A4"/>
    <w:rsid w:val="00712A6C"/>
    <w:rsid w:val="00712B1D"/>
    <w:rsid w:val="00712C16"/>
    <w:rsid w:val="00712D55"/>
    <w:rsid w:val="00713167"/>
    <w:rsid w:val="0071364A"/>
    <w:rsid w:val="007136F7"/>
    <w:rsid w:val="0071391A"/>
    <w:rsid w:val="00714500"/>
    <w:rsid w:val="00714734"/>
    <w:rsid w:val="007147A2"/>
    <w:rsid w:val="00714AC2"/>
    <w:rsid w:val="00714C57"/>
    <w:rsid w:val="00714F2A"/>
    <w:rsid w:val="007153F7"/>
    <w:rsid w:val="00715428"/>
    <w:rsid w:val="007155ED"/>
    <w:rsid w:val="00715633"/>
    <w:rsid w:val="00715683"/>
    <w:rsid w:val="00715BF1"/>
    <w:rsid w:val="00715C19"/>
    <w:rsid w:val="0071676E"/>
    <w:rsid w:val="00716E01"/>
    <w:rsid w:val="007177D7"/>
    <w:rsid w:val="00717ED4"/>
    <w:rsid w:val="00717F82"/>
    <w:rsid w:val="0072005E"/>
    <w:rsid w:val="00720716"/>
    <w:rsid w:val="0072077E"/>
    <w:rsid w:val="007208E4"/>
    <w:rsid w:val="00720AC4"/>
    <w:rsid w:val="00720D2E"/>
    <w:rsid w:val="00721247"/>
    <w:rsid w:val="007212F7"/>
    <w:rsid w:val="007216DC"/>
    <w:rsid w:val="007217A0"/>
    <w:rsid w:val="00721F17"/>
    <w:rsid w:val="0072226C"/>
    <w:rsid w:val="00722440"/>
    <w:rsid w:val="00722494"/>
    <w:rsid w:val="007224A9"/>
    <w:rsid w:val="00722CAB"/>
    <w:rsid w:val="00723074"/>
    <w:rsid w:val="00723274"/>
    <w:rsid w:val="00723520"/>
    <w:rsid w:val="00723931"/>
    <w:rsid w:val="00723A83"/>
    <w:rsid w:val="00723CA4"/>
    <w:rsid w:val="007243A0"/>
    <w:rsid w:val="007243FE"/>
    <w:rsid w:val="0072453C"/>
    <w:rsid w:val="007245E7"/>
    <w:rsid w:val="00724763"/>
    <w:rsid w:val="00724D6D"/>
    <w:rsid w:val="00724E3F"/>
    <w:rsid w:val="00724F67"/>
    <w:rsid w:val="0072568E"/>
    <w:rsid w:val="007256BD"/>
    <w:rsid w:val="007256CD"/>
    <w:rsid w:val="0072571A"/>
    <w:rsid w:val="007259D9"/>
    <w:rsid w:val="00725D70"/>
    <w:rsid w:val="00725DBC"/>
    <w:rsid w:val="00726415"/>
    <w:rsid w:val="0072680F"/>
    <w:rsid w:val="00726A10"/>
    <w:rsid w:val="00726B7F"/>
    <w:rsid w:val="00726C35"/>
    <w:rsid w:val="00726C82"/>
    <w:rsid w:val="0072708B"/>
    <w:rsid w:val="007271D1"/>
    <w:rsid w:val="0072759A"/>
    <w:rsid w:val="00727909"/>
    <w:rsid w:val="00727D0A"/>
    <w:rsid w:val="007301FF"/>
    <w:rsid w:val="00730438"/>
    <w:rsid w:val="00730530"/>
    <w:rsid w:val="00730EB0"/>
    <w:rsid w:val="00731225"/>
    <w:rsid w:val="0073149D"/>
    <w:rsid w:val="007316F4"/>
    <w:rsid w:val="00731AAF"/>
    <w:rsid w:val="00731C4E"/>
    <w:rsid w:val="00731CFB"/>
    <w:rsid w:val="00731F58"/>
    <w:rsid w:val="00731FA7"/>
    <w:rsid w:val="00732972"/>
    <w:rsid w:val="00732C08"/>
    <w:rsid w:val="00732EBE"/>
    <w:rsid w:val="00732F0B"/>
    <w:rsid w:val="00733200"/>
    <w:rsid w:val="00733858"/>
    <w:rsid w:val="00733D3A"/>
    <w:rsid w:val="00733DC1"/>
    <w:rsid w:val="00733DEB"/>
    <w:rsid w:val="00733F10"/>
    <w:rsid w:val="00733FB7"/>
    <w:rsid w:val="007342CE"/>
    <w:rsid w:val="00734D17"/>
    <w:rsid w:val="007352B2"/>
    <w:rsid w:val="00735A11"/>
    <w:rsid w:val="00735A5A"/>
    <w:rsid w:val="00735CDD"/>
    <w:rsid w:val="00735FAF"/>
    <w:rsid w:val="0073612F"/>
    <w:rsid w:val="0073618B"/>
    <w:rsid w:val="0073621E"/>
    <w:rsid w:val="007363B8"/>
    <w:rsid w:val="007364A2"/>
    <w:rsid w:val="007364EA"/>
    <w:rsid w:val="00736714"/>
    <w:rsid w:val="00736AFD"/>
    <w:rsid w:val="00736DA3"/>
    <w:rsid w:val="00737623"/>
    <w:rsid w:val="00737E57"/>
    <w:rsid w:val="00740169"/>
    <w:rsid w:val="00740474"/>
    <w:rsid w:val="00740A30"/>
    <w:rsid w:val="00740C31"/>
    <w:rsid w:val="00740D68"/>
    <w:rsid w:val="00740E03"/>
    <w:rsid w:val="007411B3"/>
    <w:rsid w:val="0074136E"/>
    <w:rsid w:val="00741382"/>
    <w:rsid w:val="00741626"/>
    <w:rsid w:val="00742763"/>
    <w:rsid w:val="00742A39"/>
    <w:rsid w:val="00742B25"/>
    <w:rsid w:val="00742D68"/>
    <w:rsid w:val="00742E0F"/>
    <w:rsid w:val="0074301B"/>
    <w:rsid w:val="00743118"/>
    <w:rsid w:val="0074367D"/>
    <w:rsid w:val="0074388B"/>
    <w:rsid w:val="007439DF"/>
    <w:rsid w:val="00743A4A"/>
    <w:rsid w:val="007444F2"/>
    <w:rsid w:val="0074450C"/>
    <w:rsid w:val="007447C3"/>
    <w:rsid w:val="00744B94"/>
    <w:rsid w:val="00744D4E"/>
    <w:rsid w:val="00744D60"/>
    <w:rsid w:val="007450F3"/>
    <w:rsid w:val="007451DD"/>
    <w:rsid w:val="00745294"/>
    <w:rsid w:val="007459FB"/>
    <w:rsid w:val="00745DE0"/>
    <w:rsid w:val="00745F52"/>
    <w:rsid w:val="007460F4"/>
    <w:rsid w:val="00746133"/>
    <w:rsid w:val="00746420"/>
    <w:rsid w:val="00746C02"/>
    <w:rsid w:val="00746DFB"/>
    <w:rsid w:val="007472DB"/>
    <w:rsid w:val="0074781A"/>
    <w:rsid w:val="00747906"/>
    <w:rsid w:val="00750697"/>
    <w:rsid w:val="0075077B"/>
    <w:rsid w:val="007513CB"/>
    <w:rsid w:val="007515FC"/>
    <w:rsid w:val="0075177F"/>
    <w:rsid w:val="007520E9"/>
    <w:rsid w:val="0075250D"/>
    <w:rsid w:val="0075262C"/>
    <w:rsid w:val="00752AE0"/>
    <w:rsid w:val="00752D09"/>
    <w:rsid w:val="00752EC9"/>
    <w:rsid w:val="0075312F"/>
    <w:rsid w:val="007535CB"/>
    <w:rsid w:val="00753B63"/>
    <w:rsid w:val="00753CE1"/>
    <w:rsid w:val="00753F5E"/>
    <w:rsid w:val="00754786"/>
    <w:rsid w:val="007549BE"/>
    <w:rsid w:val="007551AA"/>
    <w:rsid w:val="0075580B"/>
    <w:rsid w:val="00755905"/>
    <w:rsid w:val="00755ABA"/>
    <w:rsid w:val="00755DE8"/>
    <w:rsid w:val="0075603B"/>
    <w:rsid w:val="007562EF"/>
    <w:rsid w:val="007566FF"/>
    <w:rsid w:val="007571B7"/>
    <w:rsid w:val="0075764C"/>
    <w:rsid w:val="00760003"/>
    <w:rsid w:val="00760524"/>
    <w:rsid w:val="0076075C"/>
    <w:rsid w:val="00760A52"/>
    <w:rsid w:val="00760F1E"/>
    <w:rsid w:val="00761AB2"/>
    <w:rsid w:val="00761BFA"/>
    <w:rsid w:val="00761D48"/>
    <w:rsid w:val="007626CA"/>
    <w:rsid w:val="00762A6A"/>
    <w:rsid w:val="00762B22"/>
    <w:rsid w:val="00762DF6"/>
    <w:rsid w:val="00762E1E"/>
    <w:rsid w:val="00762EEC"/>
    <w:rsid w:val="0076316F"/>
    <w:rsid w:val="0076327F"/>
    <w:rsid w:val="00763959"/>
    <w:rsid w:val="00763BFA"/>
    <w:rsid w:val="00763D11"/>
    <w:rsid w:val="00764266"/>
    <w:rsid w:val="007642F7"/>
    <w:rsid w:val="007643BB"/>
    <w:rsid w:val="007644AF"/>
    <w:rsid w:val="00764655"/>
    <w:rsid w:val="00764ADA"/>
    <w:rsid w:val="00764DFB"/>
    <w:rsid w:val="0076500B"/>
    <w:rsid w:val="00765613"/>
    <w:rsid w:val="00765887"/>
    <w:rsid w:val="007659A2"/>
    <w:rsid w:val="007660F9"/>
    <w:rsid w:val="00766B1C"/>
    <w:rsid w:val="00766E92"/>
    <w:rsid w:val="00766F18"/>
    <w:rsid w:val="007671FD"/>
    <w:rsid w:val="00767A28"/>
    <w:rsid w:val="007705BE"/>
    <w:rsid w:val="007706A9"/>
    <w:rsid w:val="007709E1"/>
    <w:rsid w:val="00770D0E"/>
    <w:rsid w:val="00770EF3"/>
    <w:rsid w:val="00771244"/>
    <w:rsid w:val="0077153A"/>
    <w:rsid w:val="007716FF"/>
    <w:rsid w:val="0077192D"/>
    <w:rsid w:val="00771A48"/>
    <w:rsid w:val="00771D64"/>
    <w:rsid w:val="00771E1F"/>
    <w:rsid w:val="007725C9"/>
    <w:rsid w:val="007726C2"/>
    <w:rsid w:val="00772894"/>
    <w:rsid w:val="00772F5E"/>
    <w:rsid w:val="00773069"/>
    <w:rsid w:val="007732F5"/>
    <w:rsid w:val="007735DC"/>
    <w:rsid w:val="00773860"/>
    <w:rsid w:val="00773AB5"/>
    <w:rsid w:val="00773C21"/>
    <w:rsid w:val="00773C3F"/>
    <w:rsid w:val="00773CD4"/>
    <w:rsid w:val="007743DD"/>
    <w:rsid w:val="00774477"/>
    <w:rsid w:val="00774665"/>
    <w:rsid w:val="00774DB8"/>
    <w:rsid w:val="00774ED7"/>
    <w:rsid w:val="0077505C"/>
    <w:rsid w:val="00775119"/>
    <w:rsid w:val="0077528A"/>
    <w:rsid w:val="00775376"/>
    <w:rsid w:val="00775667"/>
    <w:rsid w:val="007757C1"/>
    <w:rsid w:val="00775B18"/>
    <w:rsid w:val="00775C9E"/>
    <w:rsid w:val="00775D13"/>
    <w:rsid w:val="00775D60"/>
    <w:rsid w:val="00776204"/>
    <w:rsid w:val="007766B7"/>
    <w:rsid w:val="007769AD"/>
    <w:rsid w:val="00776CB4"/>
    <w:rsid w:val="00776E20"/>
    <w:rsid w:val="00776E9A"/>
    <w:rsid w:val="00777078"/>
    <w:rsid w:val="007773C4"/>
    <w:rsid w:val="00777668"/>
    <w:rsid w:val="007779C2"/>
    <w:rsid w:val="00777E6E"/>
    <w:rsid w:val="00777FE7"/>
    <w:rsid w:val="0077F428"/>
    <w:rsid w:val="007811ED"/>
    <w:rsid w:val="007812F3"/>
    <w:rsid w:val="00781376"/>
    <w:rsid w:val="00781493"/>
    <w:rsid w:val="007815B4"/>
    <w:rsid w:val="0078180B"/>
    <w:rsid w:val="00781E63"/>
    <w:rsid w:val="00782088"/>
    <w:rsid w:val="007822CE"/>
    <w:rsid w:val="00782369"/>
    <w:rsid w:val="00782DEF"/>
    <w:rsid w:val="007833C8"/>
    <w:rsid w:val="00783460"/>
    <w:rsid w:val="007836D7"/>
    <w:rsid w:val="00783748"/>
    <w:rsid w:val="0078397B"/>
    <w:rsid w:val="00784CAD"/>
    <w:rsid w:val="00784D2C"/>
    <w:rsid w:val="00784ED3"/>
    <w:rsid w:val="00785282"/>
    <w:rsid w:val="0078547B"/>
    <w:rsid w:val="00785490"/>
    <w:rsid w:val="007854F5"/>
    <w:rsid w:val="00785B45"/>
    <w:rsid w:val="00785DE9"/>
    <w:rsid w:val="00785F6A"/>
    <w:rsid w:val="00785FCC"/>
    <w:rsid w:val="0078617D"/>
    <w:rsid w:val="00786204"/>
    <w:rsid w:val="0078697B"/>
    <w:rsid w:val="00786C8E"/>
    <w:rsid w:val="00786E6D"/>
    <w:rsid w:val="00787049"/>
    <w:rsid w:val="00787525"/>
    <w:rsid w:val="007878AA"/>
    <w:rsid w:val="00787BE6"/>
    <w:rsid w:val="00787E05"/>
    <w:rsid w:val="00787ECB"/>
    <w:rsid w:val="00787FAC"/>
    <w:rsid w:val="00790183"/>
    <w:rsid w:val="007901C9"/>
    <w:rsid w:val="00790823"/>
    <w:rsid w:val="00790977"/>
    <w:rsid w:val="00790A12"/>
    <w:rsid w:val="00790A31"/>
    <w:rsid w:val="00791C4F"/>
    <w:rsid w:val="00791C7B"/>
    <w:rsid w:val="00791EC7"/>
    <w:rsid w:val="007928B3"/>
    <w:rsid w:val="00792B91"/>
    <w:rsid w:val="00792C52"/>
    <w:rsid w:val="007935CE"/>
    <w:rsid w:val="007943D7"/>
    <w:rsid w:val="007948E4"/>
    <w:rsid w:val="00794ACB"/>
    <w:rsid w:val="00794B8E"/>
    <w:rsid w:val="00795566"/>
    <w:rsid w:val="00795874"/>
    <w:rsid w:val="00795A16"/>
    <w:rsid w:val="00795E56"/>
    <w:rsid w:val="00796CC8"/>
    <w:rsid w:val="00796D7D"/>
    <w:rsid w:val="00796F11"/>
    <w:rsid w:val="0079715C"/>
    <w:rsid w:val="007974AF"/>
    <w:rsid w:val="00797A60"/>
    <w:rsid w:val="00797A97"/>
    <w:rsid w:val="00797C5A"/>
    <w:rsid w:val="00797C93"/>
    <w:rsid w:val="0079880D"/>
    <w:rsid w:val="007A06A0"/>
    <w:rsid w:val="007A0732"/>
    <w:rsid w:val="007A0795"/>
    <w:rsid w:val="007A0917"/>
    <w:rsid w:val="007A0F3A"/>
    <w:rsid w:val="007A1655"/>
    <w:rsid w:val="007A1BC4"/>
    <w:rsid w:val="007A1BED"/>
    <w:rsid w:val="007A1D60"/>
    <w:rsid w:val="007A2508"/>
    <w:rsid w:val="007A2544"/>
    <w:rsid w:val="007A2B97"/>
    <w:rsid w:val="007A2D64"/>
    <w:rsid w:val="007A2F7D"/>
    <w:rsid w:val="007A3380"/>
    <w:rsid w:val="007A37AE"/>
    <w:rsid w:val="007A4083"/>
    <w:rsid w:val="007A4E8C"/>
    <w:rsid w:val="007A5271"/>
    <w:rsid w:val="007A5312"/>
    <w:rsid w:val="007A5765"/>
    <w:rsid w:val="007A59E9"/>
    <w:rsid w:val="007A5D05"/>
    <w:rsid w:val="007A5F36"/>
    <w:rsid w:val="007A61AB"/>
    <w:rsid w:val="007A6357"/>
    <w:rsid w:val="007A649B"/>
    <w:rsid w:val="007A64A9"/>
    <w:rsid w:val="007A6817"/>
    <w:rsid w:val="007A69F9"/>
    <w:rsid w:val="007A69FA"/>
    <w:rsid w:val="007A6DBF"/>
    <w:rsid w:val="007A6E67"/>
    <w:rsid w:val="007A6E83"/>
    <w:rsid w:val="007A6F96"/>
    <w:rsid w:val="007A7031"/>
    <w:rsid w:val="007A7574"/>
    <w:rsid w:val="007A799F"/>
    <w:rsid w:val="007A7E91"/>
    <w:rsid w:val="007A7FC4"/>
    <w:rsid w:val="007AFD13"/>
    <w:rsid w:val="007B0073"/>
    <w:rsid w:val="007B043B"/>
    <w:rsid w:val="007B0706"/>
    <w:rsid w:val="007B115B"/>
    <w:rsid w:val="007B1231"/>
    <w:rsid w:val="007B1356"/>
    <w:rsid w:val="007B156E"/>
    <w:rsid w:val="007B18F5"/>
    <w:rsid w:val="007B20E6"/>
    <w:rsid w:val="007B24A0"/>
    <w:rsid w:val="007B260C"/>
    <w:rsid w:val="007B2613"/>
    <w:rsid w:val="007B2B87"/>
    <w:rsid w:val="007B339D"/>
    <w:rsid w:val="007B35EE"/>
    <w:rsid w:val="007B3C88"/>
    <w:rsid w:val="007B4213"/>
    <w:rsid w:val="007B437C"/>
    <w:rsid w:val="007B4A7E"/>
    <w:rsid w:val="007B4B49"/>
    <w:rsid w:val="007B4BA0"/>
    <w:rsid w:val="007B4D69"/>
    <w:rsid w:val="007B5674"/>
    <w:rsid w:val="007B58D2"/>
    <w:rsid w:val="007B5936"/>
    <w:rsid w:val="007B59E7"/>
    <w:rsid w:val="007B5E97"/>
    <w:rsid w:val="007B61BA"/>
    <w:rsid w:val="007B63B3"/>
    <w:rsid w:val="007B6588"/>
    <w:rsid w:val="007B662B"/>
    <w:rsid w:val="007B6924"/>
    <w:rsid w:val="007B6981"/>
    <w:rsid w:val="007B7333"/>
    <w:rsid w:val="007B73F8"/>
    <w:rsid w:val="007B7828"/>
    <w:rsid w:val="007B7B9F"/>
    <w:rsid w:val="007B7E16"/>
    <w:rsid w:val="007C006F"/>
    <w:rsid w:val="007C0282"/>
    <w:rsid w:val="007C02BC"/>
    <w:rsid w:val="007C0305"/>
    <w:rsid w:val="007C037B"/>
    <w:rsid w:val="007C0897"/>
    <w:rsid w:val="007C09A8"/>
    <w:rsid w:val="007C0B40"/>
    <w:rsid w:val="007C0D85"/>
    <w:rsid w:val="007C0F45"/>
    <w:rsid w:val="007C1028"/>
    <w:rsid w:val="007C12CA"/>
    <w:rsid w:val="007C13D9"/>
    <w:rsid w:val="007C17D5"/>
    <w:rsid w:val="007C192B"/>
    <w:rsid w:val="007C20E8"/>
    <w:rsid w:val="007C25F9"/>
    <w:rsid w:val="007C287E"/>
    <w:rsid w:val="007C2883"/>
    <w:rsid w:val="007C28D3"/>
    <w:rsid w:val="007C2A03"/>
    <w:rsid w:val="007C2DFF"/>
    <w:rsid w:val="007C2F14"/>
    <w:rsid w:val="007C33E1"/>
    <w:rsid w:val="007C3683"/>
    <w:rsid w:val="007C3777"/>
    <w:rsid w:val="007C388D"/>
    <w:rsid w:val="007C435B"/>
    <w:rsid w:val="007C46C1"/>
    <w:rsid w:val="007C4739"/>
    <w:rsid w:val="007C4A7B"/>
    <w:rsid w:val="007C4AA1"/>
    <w:rsid w:val="007C4DD5"/>
    <w:rsid w:val="007C52AC"/>
    <w:rsid w:val="007C54B9"/>
    <w:rsid w:val="007C58DD"/>
    <w:rsid w:val="007C5949"/>
    <w:rsid w:val="007C5B75"/>
    <w:rsid w:val="007C6057"/>
    <w:rsid w:val="007C62A0"/>
    <w:rsid w:val="007C6B87"/>
    <w:rsid w:val="007C6C2E"/>
    <w:rsid w:val="007C6D1A"/>
    <w:rsid w:val="007C6F5D"/>
    <w:rsid w:val="007C75F8"/>
    <w:rsid w:val="007C76A4"/>
    <w:rsid w:val="007C76E1"/>
    <w:rsid w:val="007C7B04"/>
    <w:rsid w:val="007C7DDA"/>
    <w:rsid w:val="007D004B"/>
    <w:rsid w:val="007D0234"/>
    <w:rsid w:val="007D02D6"/>
    <w:rsid w:val="007D02E0"/>
    <w:rsid w:val="007D0B02"/>
    <w:rsid w:val="007D0E3B"/>
    <w:rsid w:val="007D0E81"/>
    <w:rsid w:val="007D13E2"/>
    <w:rsid w:val="007D15F6"/>
    <w:rsid w:val="007D1D83"/>
    <w:rsid w:val="007D214E"/>
    <w:rsid w:val="007D233E"/>
    <w:rsid w:val="007D233F"/>
    <w:rsid w:val="007D2D78"/>
    <w:rsid w:val="007D3406"/>
    <w:rsid w:val="007D3881"/>
    <w:rsid w:val="007D3C25"/>
    <w:rsid w:val="007D3C66"/>
    <w:rsid w:val="007D3FC5"/>
    <w:rsid w:val="007D4193"/>
    <w:rsid w:val="007D443D"/>
    <w:rsid w:val="007D44AA"/>
    <w:rsid w:val="007D4718"/>
    <w:rsid w:val="007D4AE9"/>
    <w:rsid w:val="007D4D18"/>
    <w:rsid w:val="007D4F3A"/>
    <w:rsid w:val="007D5059"/>
    <w:rsid w:val="007D517B"/>
    <w:rsid w:val="007D52A8"/>
    <w:rsid w:val="007D52F3"/>
    <w:rsid w:val="007D55B3"/>
    <w:rsid w:val="007D5784"/>
    <w:rsid w:val="007D5797"/>
    <w:rsid w:val="007D5C95"/>
    <w:rsid w:val="007D6442"/>
    <w:rsid w:val="007D65C0"/>
    <w:rsid w:val="007D6679"/>
    <w:rsid w:val="007D6DBF"/>
    <w:rsid w:val="007D7059"/>
    <w:rsid w:val="007D71D8"/>
    <w:rsid w:val="007D7654"/>
    <w:rsid w:val="007D767B"/>
    <w:rsid w:val="007D79AE"/>
    <w:rsid w:val="007D7A2F"/>
    <w:rsid w:val="007D7D40"/>
    <w:rsid w:val="007D7E32"/>
    <w:rsid w:val="007D7E3B"/>
    <w:rsid w:val="007E05BE"/>
    <w:rsid w:val="007E0E28"/>
    <w:rsid w:val="007E0E78"/>
    <w:rsid w:val="007E14B5"/>
    <w:rsid w:val="007E151D"/>
    <w:rsid w:val="007E1570"/>
    <w:rsid w:val="007E1AD8"/>
    <w:rsid w:val="007E20AF"/>
    <w:rsid w:val="007E2185"/>
    <w:rsid w:val="007E21BE"/>
    <w:rsid w:val="007E222A"/>
    <w:rsid w:val="007E2252"/>
    <w:rsid w:val="007E22E0"/>
    <w:rsid w:val="007E2328"/>
    <w:rsid w:val="007E2C2A"/>
    <w:rsid w:val="007E2C7B"/>
    <w:rsid w:val="007E315B"/>
    <w:rsid w:val="007E322F"/>
    <w:rsid w:val="007E34A0"/>
    <w:rsid w:val="007E37E6"/>
    <w:rsid w:val="007E3A07"/>
    <w:rsid w:val="007E3BF3"/>
    <w:rsid w:val="007E404D"/>
    <w:rsid w:val="007E4160"/>
    <w:rsid w:val="007E45DE"/>
    <w:rsid w:val="007E4815"/>
    <w:rsid w:val="007E4905"/>
    <w:rsid w:val="007E4B5C"/>
    <w:rsid w:val="007E4B8C"/>
    <w:rsid w:val="007E512B"/>
    <w:rsid w:val="007E5722"/>
    <w:rsid w:val="007E655B"/>
    <w:rsid w:val="007E6C04"/>
    <w:rsid w:val="007E6E93"/>
    <w:rsid w:val="007E6EA3"/>
    <w:rsid w:val="007E7777"/>
    <w:rsid w:val="007E7957"/>
    <w:rsid w:val="007E7BAA"/>
    <w:rsid w:val="007E7FF9"/>
    <w:rsid w:val="007F031A"/>
    <w:rsid w:val="007F079A"/>
    <w:rsid w:val="007F0A41"/>
    <w:rsid w:val="007F0B82"/>
    <w:rsid w:val="007F0EEC"/>
    <w:rsid w:val="007F0F91"/>
    <w:rsid w:val="007F0F99"/>
    <w:rsid w:val="007F134E"/>
    <w:rsid w:val="007F1391"/>
    <w:rsid w:val="007F156D"/>
    <w:rsid w:val="007F1CFC"/>
    <w:rsid w:val="007F1F95"/>
    <w:rsid w:val="007F2033"/>
    <w:rsid w:val="007F252C"/>
    <w:rsid w:val="007F25B6"/>
    <w:rsid w:val="007F2FA3"/>
    <w:rsid w:val="007F33AC"/>
    <w:rsid w:val="007F36B8"/>
    <w:rsid w:val="007F3710"/>
    <w:rsid w:val="007F3849"/>
    <w:rsid w:val="007F39E8"/>
    <w:rsid w:val="007F3E29"/>
    <w:rsid w:val="007F4245"/>
    <w:rsid w:val="007F466C"/>
    <w:rsid w:val="007F46B0"/>
    <w:rsid w:val="007F472C"/>
    <w:rsid w:val="007F479B"/>
    <w:rsid w:val="007F47ED"/>
    <w:rsid w:val="007F4A36"/>
    <w:rsid w:val="007F4A84"/>
    <w:rsid w:val="007F4A8A"/>
    <w:rsid w:val="007F4C18"/>
    <w:rsid w:val="007F4E50"/>
    <w:rsid w:val="007F5125"/>
    <w:rsid w:val="007F5381"/>
    <w:rsid w:val="007F539E"/>
    <w:rsid w:val="007F55A0"/>
    <w:rsid w:val="007F5776"/>
    <w:rsid w:val="007F597E"/>
    <w:rsid w:val="007F5A5D"/>
    <w:rsid w:val="007F5A64"/>
    <w:rsid w:val="007F5F0C"/>
    <w:rsid w:val="007F6370"/>
    <w:rsid w:val="007F6A32"/>
    <w:rsid w:val="007F6C63"/>
    <w:rsid w:val="007F6D92"/>
    <w:rsid w:val="007F6DBD"/>
    <w:rsid w:val="007F6E61"/>
    <w:rsid w:val="007F737A"/>
    <w:rsid w:val="007F7AE3"/>
    <w:rsid w:val="00800427"/>
    <w:rsid w:val="008004C6"/>
    <w:rsid w:val="0080055A"/>
    <w:rsid w:val="00800902"/>
    <w:rsid w:val="0080093D"/>
    <w:rsid w:val="00800989"/>
    <w:rsid w:val="00800A9A"/>
    <w:rsid w:val="00800D37"/>
    <w:rsid w:val="00800DD5"/>
    <w:rsid w:val="0080132E"/>
    <w:rsid w:val="008016E6"/>
    <w:rsid w:val="008019DE"/>
    <w:rsid w:val="008019E9"/>
    <w:rsid w:val="00801A6B"/>
    <w:rsid w:val="00801BB4"/>
    <w:rsid w:val="00801D6B"/>
    <w:rsid w:val="00801F63"/>
    <w:rsid w:val="00801FFE"/>
    <w:rsid w:val="00802733"/>
    <w:rsid w:val="008027BC"/>
    <w:rsid w:val="00802EF5"/>
    <w:rsid w:val="00803070"/>
    <w:rsid w:val="0080334A"/>
    <w:rsid w:val="00803510"/>
    <w:rsid w:val="008037C5"/>
    <w:rsid w:val="008037DB"/>
    <w:rsid w:val="00803858"/>
    <w:rsid w:val="00803885"/>
    <w:rsid w:val="00803D72"/>
    <w:rsid w:val="00803E4D"/>
    <w:rsid w:val="00804335"/>
    <w:rsid w:val="008049B8"/>
    <w:rsid w:val="008049D7"/>
    <w:rsid w:val="008052A8"/>
    <w:rsid w:val="00805411"/>
    <w:rsid w:val="00805637"/>
    <w:rsid w:val="008057F5"/>
    <w:rsid w:val="008059AB"/>
    <w:rsid w:val="00805A25"/>
    <w:rsid w:val="00805C0B"/>
    <w:rsid w:val="00805EEA"/>
    <w:rsid w:val="00805F25"/>
    <w:rsid w:val="00806099"/>
    <w:rsid w:val="00806720"/>
    <w:rsid w:val="00806CDF"/>
    <w:rsid w:val="00806CF2"/>
    <w:rsid w:val="00806D1A"/>
    <w:rsid w:val="00807D39"/>
    <w:rsid w:val="00807FCA"/>
    <w:rsid w:val="008101A4"/>
    <w:rsid w:val="00810813"/>
    <w:rsid w:val="00810F4A"/>
    <w:rsid w:val="0081125F"/>
    <w:rsid w:val="008115E6"/>
    <w:rsid w:val="00811623"/>
    <w:rsid w:val="0081168D"/>
    <w:rsid w:val="0081177E"/>
    <w:rsid w:val="00811C30"/>
    <w:rsid w:val="00812333"/>
    <w:rsid w:val="008123E7"/>
    <w:rsid w:val="008125F5"/>
    <w:rsid w:val="008126F1"/>
    <w:rsid w:val="00812770"/>
    <w:rsid w:val="00812B60"/>
    <w:rsid w:val="00812E96"/>
    <w:rsid w:val="00812F32"/>
    <w:rsid w:val="00813020"/>
    <w:rsid w:val="00813069"/>
    <w:rsid w:val="0081357E"/>
    <w:rsid w:val="00813B67"/>
    <w:rsid w:val="00813D01"/>
    <w:rsid w:val="0081410C"/>
    <w:rsid w:val="0081420E"/>
    <w:rsid w:val="00814543"/>
    <w:rsid w:val="008146A2"/>
    <w:rsid w:val="00814724"/>
    <w:rsid w:val="008147FE"/>
    <w:rsid w:val="0081484C"/>
    <w:rsid w:val="00814A69"/>
    <w:rsid w:val="00814FC4"/>
    <w:rsid w:val="00814FF6"/>
    <w:rsid w:val="008153CF"/>
    <w:rsid w:val="00815446"/>
    <w:rsid w:val="00815522"/>
    <w:rsid w:val="008155CE"/>
    <w:rsid w:val="00815E48"/>
    <w:rsid w:val="0081645F"/>
    <w:rsid w:val="008166D8"/>
    <w:rsid w:val="00816D9E"/>
    <w:rsid w:val="00816E8A"/>
    <w:rsid w:val="00817206"/>
    <w:rsid w:val="00817232"/>
    <w:rsid w:val="00817239"/>
    <w:rsid w:val="00817293"/>
    <w:rsid w:val="00817306"/>
    <w:rsid w:val="008174F2"/>
    <w:rsid w:val="00817665"/>
    <w:rsid w:val="00817C9A"/>
    <w:rsid w:val="00817DC7"/>
    <w:rsid w:val="00817EBD"/>
    <w:rsid w:val="0082006F"/>
    <w:rsid w:val="008200C2"/>
    <w:rsid w:val="00820281"/>
    <w:rsid w:val="00820319"/>
    <w:rsid w:val="00820397"/>
    <w:rsid w:val="00820D6D"/>
    <w:rsid w:val="00820F5B"/>
    <w:rsid w:val="00821158"/>
    <w:rsid w:val="0082117D"/>
    <w:rsid w:val="008219EF"/>
    <w:rsid w:val="00821B67"/>
    <w:rsid w:val="0082207A"/>
    <w:rsid w:val="008220EB"/>
    <w:rsid w:val="0082227D"/>
    <w:rsid w:val="00822358"/>
    <w:rsid w:val="00822529"/>
    <w:rsid w:val="00822608"/>
    <w:rsid w:val="00822A11"/>
    <w:rsid w:val="00822D70"/>
    <w:rsid w:val="00822F6D"/>
    <w:rsid w:val="00823540"/>
    <w:rsid w:val="008236BE"/>
    <w:rsid w:val="00823850"/>
    <w:rsid w:val="00823AC6"/>
    <w:rsid w:val="00823DA3"/>
    <w:rsid w:val="0082411E"/>
    <w:rsid w:val="00824A41"/>
    <w:rsid w:val="00824EB4"/>
    <w:rsid w:val="0082502C"/>
    <w:rsid w:val="0082531C"/>
    <w:rsid w:val="008253BE"/>
    <w:rsid w:val="008253C4"/>
    <w:rsid w:val="008257D4"/>
    <w:rsid w:val="00825E4B"/>
    <w:rsid w:val="00826882"/>
    <w:rsid w:val="00826C42"/>
    <w:rsid w:val="0082709C"/>
    <w:rsid w:val="00827164"/>
    <w:rsid w:val="008273C2"/>
    <w:rsid w:val="00827DAF"/>
    <w:rsid w:val="00827E67"/>
    <w:rsid w:val="00827F91"/>
    <w:rsid w:val="00827FB2"/>
    <w:rsid w:val="00830313"/>
    <w:rsid w:val="00830CFA"/>
    <w:rsid w:val="00830E09"/>
    <w:rsid w:val="00830F57"/>
    <w:rsid w:val="00831784"/>
    <w:rsid w:val="00831826"/>
    <w:rsid w:val="00831842"/>
    <w:rsid w:val="0083219E"/>
    <w:rsid w:val="0083226E"/>
    <w:rsid w:val="00832560"/>
    <w:rsid w:val="008327D0"/>
    <w:rsid w:val="008329FD"/>
    <w:rsid w:val="0083317D"/>
    <w:rsid w:val="008333A2"/>
    <w:rsid w:val="008333EB"/>
    <w:rsid w:val="0083361F"/>
    <w:rsid w:val="00833B71"/>
    <w:rsid w:val="00833CA8"/>
    <w:rsid w:val="00833E23"/>
    <w:rsid w:val="00833F49"/>
    <w:rsid w:val="008344BB"/>
    <w:rsid w:val="00834592"/>
    <w:rsid w:val="0083471A"/>
    <w:rsid w:val="0083498A"/>
    <w:rsid w:val="00834AB0"/>
    <w:rsid w:val="00834AF6"/>
    <w:rsid w:val="0083507E"/>
    <w:rsid w:val="008353A7"/>
    <w:rsid w:val="008354A2"/>
    <w:rsid w:val="00835835"/>
    <w:rsid w:val="00835B8D"/>
    <w:rsid w:val="00835E35"/>
    <w:rsid w:val="008362E8"/>
    <w:rsid w:val="0083697B"/>
    <w:rsid w:val="00837209"/>
    <w:rsid w:val="008379E4"/>
    <w:rsid w:val="00837A06"/>
    <w:rsid w:val="00837AE5"/>
    <w:rsid w:val="00837E5E"/>
    <w:rsid w:val="00837EA0"/>
    <w:rsid w:val="00837F1D"/>
    <w:rsid w:val="00840727"/>
    <w:rsid w:val="0084082F"/>
    <w:rsid w:val="00840B43"/>
    <w:rsid w:val="00840CAB"/>
    <w:rsid w:val="00840F29"/>
    <w:rsid w:val="0084125A"/>
    <w:rsid w:val="00841510"/>
    <w:rsid w:val="00841529"/>
    <w:rsid w:val="00841809"/>
    <w:rsid w:val="0084196F"/>
    <w:rsid w:val="00841B81"/>
    <w:rsid w:val="00841DC7"/>
    <w:rsid w:val="00842522"/>
    <w:rsid w:val="0084340B"/>
    <w:rsid w:val="0084352F"/>
    <w:rsid w:val="0084362E"/>
    <w:rsid w:val="00843987"/>
    <w:rsid w:val="00843DEE"/>
    <w:rsid w:val="00844AFF"/>
    <w:rsid w:val="00844CB9"/>
    <w:rsid w:val="008455BE"/>
    <w:rsid w:val="008460A8"/>
    <w:rsid w:val="00846A01"/>
    <w:rsid w:val="00846AE0"/>
    <w:rsid w:val="00846EF7"/>
    <w:rsid w:val="00846F90"/>
    <w:rsid w:val="00846FA4"/>
    <w:rsid w:val="0084706A"/>
    <w:rsid w:val="008470C9"/>
    <w:rsid w:val="0084758F"/>
    <w:rsid w:val="0084790C"/>
    <w:rsid w:val="00847C24"/>
    <w:rsid w:val="00847D95"/>
    <w:rsid w:val="00847DFD"/>
    <w:rsid w:val="008503A9"/>
    <w:rsid w:val="008503D8"/>
    <w:rsid w:val="0085093D"/>
    <w:rsid w:val="00850EE0"/>
    <w:rsid w:val="008512C7"/>
    <w:rsid w:val="0085134F"/>
    <w:rsid w:val="008518CD"/>
    <w:rsid w:val="008518F5"/>
    <w:rsid w:val="00851B01"/>
    <w:rsid w:val="00851E5E"/>
    <w:rsid w:val="00851FBF"/>
    <w:rsid w:val="00852403"/>
    <w:rsid w:val="00852D38"/>
    <w:rsid w:val="00853425"/>
    <w:rsid w:val="00853516"/>
    <w:rsid w:val="008539D7"/>
    <w:rsid w:val="00853A9C"/>
    <w:rsid w:val="00853F7C"/>
    <w:rsid w:val="0085420D"/>
    <w:rsid w:val="008542DA"/>
    <w:rsid w:val="00854458"/>
    <w:rsid w:val="008548B3"/>
    <w:rsid w:val="00855A2A"/>
    <w:rsid w:val="00855B2D"/>
    <w:rsid w:val="00856057"/>
    <w:rsid w:val="008562CB"/>
    <w:rsid w:val="00856B13"/>
    <w:rsid w:val="00857582"/>
    <w:rsid w:val="00857A96"/>
    <w:rsid w:val="00857FB7"/>
    <w:rsid w:val="008600E2"/>
    <w:rsid w:val="00860214"/>
    <w:rsid w:val="008602A2"/>
    <w:rsid w:val="00860642"/>
    <w:rsid w:val="008607EF"/>
    <w:rsid w:val="00860966"/>
    <w:rsid w:val="008614B2"/>
    <w:rsid w:val="00861990"/>
    <w:rsid w:val="00861D44"/>
    <w:rsid w:val="00861D99"/>
    <w:rsid w:val="008620B9"/>
    <w:rsid w:val="0086246E"/>
    <w:rsid w:val="0086255B"/>
    <w:rsid w:val="008627E7"/>
    <w:rsid w:val="0086296F"/>
    <w:rsid w:val="00862B8B"/>
    <w:rsid w:val="00862E53"/>
    <w:rsid w:val="00863568"/>
    <w:rsid w:val="008635A4"/>
    <w:rsid w:val="008638FD"/>
    <w:rsid w:val="0086429A"/>
    <w:rsid w:val="00864A98"/>
    <w:rsid w:val="00864E7C"/>
    <w:rsid w:val="00865A86"/>
    <w:rsid w:val="008668BD"/>
    <w:rsid w:val="00866915"/>
    <w:rsid w:val="00866AA5"/>
    <w:rsid w:val="0086748B"/>
    <w:rsid w:val="0086759E"/>
    <w:rsid w:val="0086781D"/>
    <w:rsid w:val="00867AC5"/>
    <w:rsid w:val="00870573"/>
    <w:rsid w:val="008705BE"/>
    <w:rsid w:val="008706BB"/>
    <w:rsid w:val="0087098A"/>
    <w:rsid w:val="008709F4"/>
    <w:rsid w:val="00870AEF"/>
    <w:rsid w:val="00870F12"/>
    <w:rsid w:val="008711C3"/>
    <w:rsid w:val="00871C66"/>
    <w:rsid w:val="00872016"/>
    <w:rsid w:val="008724CE"/>
    <w:rsid w:val="0087290C"/>
    <w:rsid w:val="00872945"/>
    <w:rsid w:val="008729B7"/>
    <w:rsid w:val="00872E4D"/>
    <w:rsid w:val="008735A6"/>
    <w:rsid w:val="008737D6"/>
    <w:rsid w:val="0087399F"/>
    <w:rsid w:val="00873EF2"/>
    <w:rsid w:val="00874339"/>
    <w:rsid w:val="00874A1A"/>
    <w:rsid w:val="00874A22"/>
    <w:rsid w:val="00874A82"/>
    <w:rsid w:val="00874EF8"/>
    <w:rsid w:val="00874FC5"/>
    <w:rsid w:val="0087554A"/>
    <w:rsid w:val="008756FE"/>
    <w:rsid w:val="0087599C"/>
    <w:rsid w:val="00875D57"/>
    <w:rsid w:val="00875DE0"/>
    <w:rsid w:val="00876041"/>
    <w:rsid w:val="00876097"/>
    <w:rsid w:val="00876663"/>
    <w:rsid w:val="00876ED1"/>
    <w:rsid w:val="008772E5"/>
    <w:rsid w:val="008775A4"/>
    <w:rsid w:val="0087789E"/>
    <w:rsid w:val="00877CBC"/>
    <w:rsid w:val="00880011"/>
    <w:rsid w:val="008806D3"/>
    <w:rsid w:val="00880AE9"/>
    <w:rsid w:val="0088133E"/>
    <w:rsid w:val="00881A2F"/>
    <w:rsid w:val="00881B90"/>
    <w:rsid w:val="00881DE8"/>
    <w:rsid w:val="008821A9"/>
    <w:rsid w:val="00882425"/>
    <w:rsid w:val="00882B44"/>
    <w:rsid w:val="00882F27"/>
    <w:rsid w:val="0088345D"/>
    <w:rsid w:val="008834AA"/>
    <w:rsid w:val="008838D0"/>
    <w:rsid w:val="00883C70"/>
    <w:rsid w:val="00883D35"/>
    <w:rsid w:val="008843ED"/>
    <w:rsid w:val="00884A35"/>
    <w:rsid w:val="00884B27"/>
    <w:rsid w:val="00884C19"/>
    <w:rsid w:val="00884F21"/>
    <w:rsid w:val="0088583B"/>
    <w:rsid w:val="00885D78"/>
    <w:rsid w:val="008860BB"/>
    <w:rsid w:val="0088616E"/>
    <w:rsid w:val="0088618E"/>
    <w:rsid w:val="0088652B"/>
    <w:rsid w:val="00886984"/>
    <w:rsid w:val="00886A9F"/>
    <w:rsid w:val="00886BCD"/>
    <w:rsid w:val="00886E21"/>
    <w:rsid w:val="00886E54"/>
    <w:rsid w:val="00886E7C"/>
    <w:rsid w:val="0088722D"/>
    <w:rsid w:val="008873BC"/>
    <w:rsid w:val="0088756B"/>
    <w:rsid w:val="008878C1"/>
    <w:rsid w:val="00887A80"/>
    <w:rsid w:val="00887BCF"/>
    <w:rsid w:val="00887C52"/>
    <w:rsid w:val="00887CCA"/>
    <w:rsid w:val="0089021F"/>
    <w:rsid w:val="008904BF"/>
    <w:rsid w:val="00890548"/>
    <w:rsid w:val="00890675"/>
    <w:rsid w:val="008908A7"/>
    <w:rsid w:val="00890F58"/>
    <w:rsid w:val="008910F2"/>
    <w:rsid w:val="0089121A"/>
    <w:rsid w:val="0089139A"/>
    <w:rsid w:val="008915CE"/>
    <w:rsid w:val="00891822"/>
    <w:rsid w:val="008920E7"/>
    <w:rsid w:val="008921DD"/>
    <w:rsid w:val="00892466"/>
    <w:rsid w:val="00892493"/>
    <w:rsid w:val="00892A6D"/>
    <w:rsid w:val="00892E49"/>
    <w:rsid w:val="00892FD4"/>
    <w:rsid w:val="008932B8"/>
    <w:rsid w:val="0089330C"/>
    <w:rsid w:val="00893D3C"/>
    <w:rsid w:val="00894269"/>
    <w:rsid w:val="00894891"/>
    <w:rsid w:val="00894D46"/>
    <w:rsid w:val="0089516B"/>
    <w:rsid w:val="008952D3"/>
    <w:rsid w:val="008958A6"/>
    <w:rsid w:val="00895906"/>
    <w:rsid w:val="00895A23"/>
    <w:rsid w:val="008960F1"/>
    <w:rsid w:val="00896189"/>
    <w:rsid w:val="008961D3"/>
    <w:rsid w:val="00896718"/>
    <w:rsid w:val="00896902"/>
    <w:rsid w:val="00897B43"/>
    <w:rsid w:val="00897BE4"/>
    <w:rsid w:val="00897C9B"/>
    <w:rsid w:val="008A086A"/>
    <w:rsid w:val="008A0F20"/>
    <w:rsid w:val="008A107E"/>
    <w:rsid w:val="008A1247"/>
    <w:rsid w:val="008A1A09"/>
    <w:rsid w:val="008A1BB4"/>
    <w:rsid w:val="008A1BF7"/>
    <w:rsid w:val="008A1C9E"/>
    <w:rsid w:val="008A225B"/>
    <w:rsid w:val="008A264C"/>
    <w:rsid w:val="008A27F6"/>
    <w:rsid w:val="008A28C2"/>
    <w:rsid w:val="008A31F8"/>
    <w:rsid w:val="008A3776"/>
    <w:rsid w:val="008A39F1"/>
    <w:rsid w:val="008A4135"/>
    <w:rsid w:val="008A45C8"/>
    <w:rsid w:val="008A55AB"/>
    <w:rsid w:val="008A5861"/>
    <w:rsid w:val="008A59BD"/>
    <w:rsid w:val="008A5B96"/>
    <w:rsid w:val="008A5C7E"/>
    <w:rsid w:val="008A62D8"/>
    <w:rsid w:val="008A6904"/>
    <w:rsid w:val="008A6B56"/>
    <w:rsid w:val="008A6BFF"/>
    <w:rsid w:val="008A6CC0"/>
    <w:rsid w:val="008A7450"/>
    <w:rsid w:val="008A755A"/>
    <w:rsid w:val="008A7892"/>
    <w:rsid w:val="008A7DB0"/>
    <w:rsid w:val="008A7EB4"/>
    <w:rsid w:val="008B05E5"/>
    <w:rsid w:val="008B07A8"/>
    <w:rsid w:val="008B0D3F"/>
    <w:rsid w:val="008B0F7E"/>
    <w:rsid w:val="008B1141"/>
    <w:rsid w:val="008B1375"/>
    <w:rsid w:val="008B140A"/>
    <w:rsid w:val="008B1953"/>
    <w:rsid w:val="008B19F1"/>
    <w:rsid w:val="008B2C79"/>
    <w:rsid w:val="008B305D"/>
    <w:rsid w:val="008B3153"/>
    <w:rsid w:val="008B3285"/>
    <w:rsid w:val="008B37EB"/>
    <w:rsid w:val="008B3DB2"/>
    <w:rsid w:val="008B3E05"/>
    <w:rsid w:val="008B4333"/>
    <w:rsid w:val="008B47A9"/>
    <w:rsid w:val="008B4B42"/>
    <w:rsid w:val="008B5307"/>
    <w:rsid w:val="008B566F"/>
    <w:rsid w:val="008B59CA"/>
    <w:rsid w:val="008B5A75"/>
    <w:rsid w:val="008B5E63"/>
    <w:rsid w:val="008B5F98"/>
    <w:rsid w:val="008B62DC"/>
    <w:rsid w:val="008B63DE"/>
    <w:rsid w:val="008B65E2"/>
    <w:rsid w:val="008B673E"/>
    <w:rsid w:val="008B6B24"/>
    <w:rsid w:val="008B6D4E"/>
    <w:rsid w:val="008B6D73"/>
    <w:rsid w:val="008B6DF0"/>
    <w:rsid w:val="008B6EB0"/>
    <w:rsid w:val="008B7001"/>
    <w:rsid w:val="008B709F"/>
    <w:rsid w:val="008B72C3"/>
    <w:rsid w:val="008B74DE"/>
    <w:rsid w:val="008B77C4"/>
    <w:rsid w:val="008B7EA4"/>
    <w:rsid w:val="008C02E7"/>
    <w:rsid w:val="008C0551"/>
    <w:rsid w:val="008C0578"/>
    <w:rsid w:val="008C0B50"/>
    <w:rsid w:val="008C0C96"/>
    <w:rsid w:val="008C159D"/>
    <w:rsid w:val="008C1C68"/>
    <w:rsid w:val="008C28F9"/>
    <w:rsid w:val="008C2B58"/>
    <w:rsid w:val="008C2EB8"/>
    <w:rsid w:val="008C30D6"/>
    <w:rsid w:val="008C3635"/>
    <w:rsid w:val="008C3831"/>
    <w:rsid w:val="008C3BBF"/>
    <w:rsid w:val="008C3DFE"/>
    <w:rsid w:val="008C3E87"/>
    <w:rsid w:val="008C42F9"/>
    <w:rsid w:val="008C471E"/>
    <w:rsid w:val="008C4788"/>
    <w:rsid w:val="008C4857"/>
    <w:rsid w:val="008C4DEF"/>
    <w:rsid w:val="008C4EB6"/>
    <w:rsid w:val="008C503C"/>
    <w:rsid w:val="008C532A"/>
    <w:rsid w:val="008C58BE"/>
    <w:rsid w:val="008C5B47"/>
    <w:rsid w:val="008C6491"/>
    <w:rsid w:val="008C6F66"/>
    <w:rsid w:val="008C6F9E"/>
    <w:rsid w:val="008C733D"/>
    <w:rsid w:val="008C7350"/>
    <w:rsid w:val="008C74D0"/>
    <w:rsid w:val="008C7862"/>
    <w:rsid w:val="008C7A96"/>
    <w:rsid w:val="008C7BD3"/>
    <w:rsid w:val="008D007E"/>
    <w:rsid w:val="008D02C0"/>
    <w:rsid w:val="008D091C"/>
    <w:rsid w:val="008D0EA5"/>
    <w:rsid w:val="008D0F31"/>
    <w:rsid w:val="008D13F2"/>
    <w:rsid w:val="008D179C"/>
    <w:rsid w:val="008D186E"/>
    <w:rsid w:val="008D1BC2"/>
    <w:rsid w:val="008D1D6A"/>
    <w:rsid w:val="008D2485"/>
    <w:rsid w:val="008D24D7"/>
    <w:rsid w:val="008D2699"/>
    <w:rsid w:val="008D2991"/>
    <w:rsid w:val="008D2B04"/>
    <w:rsid w:val="008D2E07"/>
    <w:rsid w:val="008D2E77"/>
    <w:rsid w:val="008D321A"/>
    <w:rsid w:val="008D3284"/>
    <w:rsid w:val="008D34DC"/>
    <w:rsid w:val="008D36F5"/>
    <w:rsid w:val="008D374B"/>
    <w:rsid w:val="008D3899"/>
    <w:rsid w:val="008D39A1"/>
    <w:rsid w:val="008D3C1F"/>
    <w:rsid w:val="008D4033"/>
    <w:rsid w:val="008D44D6"/>
    <w:rsid w:val="008D4724"/>
    <w:rsid w:val="008D4B3D"/>
    <w:rsid w:val="008D4CC4"/>
    <w:rsid w:val="008D4FD4"/>
    <w:rsid w:val="008D4FD6"/>
    <w:rsid w:val="008D5663"/>
    <w:rsid w:val="008D586C"/>
    <w:rsid w:val="008D5955"/>
    <w:rsid w:val="008D5F4D"/>
    <w:rsid w:val="008D600A"/>
    <w:rsid w:val="008D60DC"/>
    <w:rsid w:val="008D6167"/>
    <w:rsid w:val="008D621E"/>
    <w:rsid w:val="008D67BD"/>
    <w:rsid w:val="008D69F5"/>
    <w:rsid w:val="008D6CD3"/>
    <w:rsid w:val="008D70D2"/>
    <w:rsid w:val="008D70E9"/>
    <w:rsid w:val="008D787E"/>
    <w:rsid w:val="008D7D8A"/>
    <w:rsid w:val="008D7E30"/>
    <w:rsid w:val="008D7F38"/>
    <w:rsid w:val="008E0451"/>
    <w:rsid w:val="008E0551"/>
    <w:rsid w:val="008E08EE"/>
    <w:rsid w:val="008E0D9B"/>
    <w:rsid w:val="008E0DE9"/>
    <w:rsid w:val="008E1052"/>
    <w:rsid w:val="008E11BD"/>
    <w:rsid w:val="008E1203"/>
    <w:rsid w:val="008E17EF"/>
    <w:rsid w:val="008E1B9E"/>
    <w:rsid w:val="008E2228"/>
    <w:rsid w:val="008E2721"/>
    <w:rsid w:val="008E27D0"/>
    <w:rsid w:val="008E2AAF"/>
    <w:rsid w:val="008E2C54"/>
    <w:rsid w:val="008E314A"/>
    <w:rsid w:val="008E33DF"/>
    <w:rsid w:val="008E3FD7"/>
    <w:rsid w:val="008E4100"/>
    <w:rsid w:val="008E412A"/>
    <w:rsid w:val="008E416E"/>
    <w:rsid w:val="008E4649"/>
    <w:rsid w:val="008E49A2"/>
    <w:rsid w:val="008E4B90"/>
    <w:rsid w:val="008E4C6E"/>
    <w:rsid w:val="008E4EA5"/>
    <w:rsid w:val="008E4F36"/>
    <w:rsid w:val="008E54B2"/>
    <w:rsid w:val="008E5878"/>
    <w:rsid w:val="008E5C02"/>
    <w:rsid w:val="008E60E7"/>
    <w:rsid w:val="008E6B94"/>
    <w:rsid w:val="008E6C9C"/>
    <w:rsid w:val="008E6F70"/>
    <w:rsid w:val="008E7FB5"/>
    <w:rsid w:val="008F00CF"/>
    <w:rsid w:val="008F059B"/>
    <w:rsid w:val="008F061B"/>
    <w:rsid w:val="008F0CE8"/>
    <w:rsid w:val="008F0F0F"/>
    <w:rsid w:val="008F1A2A"/>
    <w:rsid w:val="008F1F21"/>
    <w:rsid w:val="008F2854"/>
    <w:rsid w:val="008F289B"/>
    <w:rsid w:val="008F2BD9"/>
    <w:rsid w:val="008F2D5C"/>
    <w:rsid w:val="008F316F"/>
    <w:rsid w:val="008F3254"/>
    <w:rsid w:val="008F3725"/>
    <w:rsid w:val="008F387E"/>
    <w:rsid w:val="008F3A94"/>
    <w:rsid w:val="008F3AFD"/>
    <w:rsid w:val="008F3BA3"/>
    <w:rsid w:val="008F42E2"/>
    <w:rsid w:val="008F43C8"/>
    <w:rsid w:val="008F43CE"/>
    <w:rsid w:val="008F45FB"/>
    <w:rsid w:val="008F4615"/>
    <w:rsid w:val="008F4768"/>
    <w:rsid w:val="008F47D1"/>
    <w:rsid w:val="008F4940"/>
    <w:rsid w:val="008F4EAE"/>
    <w:rsid w:val="008F50C5"/>
    <w:rsid w:val="008F5502"/>
    <w:rsid w:val="008F588F"/>
    <w:rsid w:val="008F58DA"/>
    <w:rsid w:val="008F592F"/>
    <w:rsid w:val="008F59C4"/>
    <w:rsid w:val="008F5BA6"/>
    <w:rsid w:val="008F5CB4"/>
    <w:rsid w:val="008F5EF2"/>
    <w:rsid w:val="008F607D"/>
    <w:rsid w:val="008F62E9"/>
    <w:rsid w:val="008F631C"/>
    <w:rsid w:val="008F6394"/>
    <w:rsid w:val="008F6644"/>
    <w:rsid w:val="008F680A"/>
    <w:rsid w:val="008F6B2F"/>
    <w:rsid w:val="008F6D06"/>
    <w:rsid w:val="008F71B4"/>
    <w:rsid w:val="008F774F"/>
    <w:rsid w:val="008F7857"/>
    <w:rsid w:val="008F7C84"/>
    <w:rsid w:val="008F7E0B"/>
    <w:rsid w:val="008F7E2C"/>
    <w:rsid w:val="009000FD"/>
    <w:rsid w:val="00900718"/>
    <w:rsid w:val="009007A4"/>
    <w:rsid w:val="009008E0"/>
    <w:rsid w:val="00900D5D"/>
    <w:rsid w:val="00900F1A"/>
    <w:rsid w:val="009013DF"/>
    <w:rsid w:val="00901B67"/>
    <w:rsid w:val="00902058"/>
    <w:rsid w:val="009021A6"/>
    <w:rsid w:val="009025E9"/>
    <w:rsid w:val="009027A0"/>
    <w:rsid w:val="009027CB"/>
    <w:rsid w:val="00902BD7"/>
    <w:rsid w:val="00902E7B"/>
    <w:rsid w:val="00902E7E"/>
    <w:rsid w:val="00902EE6"/>
    <w:rsid w:val="00903465"/>
    <w:rsid w:val="0090369A"/>
    <w:rsid w:val="0090375E"/>
    <w:rsid w:val="00903A19"/>
    <w:rsid w:val="00903A22"/>
    <w:rsid w:val="00903D03"/>
    <w:rsid w:val="00903F49"/>
    <w:rsid w:val="00903F6D"/>
    <w:rsid w:val="00904164"/>
    <w:rsid w:val="00904449"/>
    <w:rsid w:val="009049E7"/>
    <w:rsid w:val="009051B2"/>
    <w:rsid w:val="009058E7"/>
    <w:rsid w:val="00905931"/>
    <w:rsid w:val="00905A37"/>
    <w:rsid w:val="00905FE6"/>
    <w:rsid w:val="00906CBE"/>
    <w:rsid w:val="00906E02"/>
    <w:rsid w:val="009070D5"/>
    <w:rsid w:val="00907240"/>
    <w:rsid w:val="0090764F"/>
    <w:rsid w:val="00907734"/>
    <w:rsid w:val="0090783C"/>
    <w:rsid w:val="00907CF7"/>
    <w:rsid w:val="00907E96"/>
    <w:rsid w:val="00907F44"/>
    <w:rsid w:val="0091015F"/>
    <w:rsid w:val="009101F5"/>
    <w:rsid w:val="009104C4"/>
    <w:rsid w:val="009106AD"/>
    <w:rsid w:val="00910C08"/>
    <w:rsid w:val="009113A6"/>
    <w:rsid w:val="009114BC"/>
    <w:rsid w:val="00911512"/>
    <w:rsid w:val="00911DE5"/>
    <w:rsid w:val="0091267B"/>
    <w:rsid w:val="009128CC"/>
    <w:rsid w:val="00912D39"/>
    <w:rsid w:val="00912FB4"/>
    <w:rsid w:val="00913102"/>
    <w:rsid w:val="009132E2"/>
    <w:rsid w:val="00913B6A"/>
    <w:rsid w:val="00913D11"/>
    <w:rsid w:val="00914140"/>
    <w:rsid w:val="009142EA"/>
    <w:rsid w:val="00914435"/>
    <w:rsid w:val="00914FC6"/>
    <w:rsid w:val="009152DD"/>
    <w:rsid w:val="00915326"/>
    <w:rsid w:val="009158C3"/>
    <w:rsid w:val="00915C92"/>
    <w:rsid w:val="00915D3A"/>
    <w:rsid w:val="00915E82"/>
    <w:rsid w:val="009160BC"/>
    <w:rsid w:val="00916234"/>
    <w:rsid w:val="0091643F"/>
    <w:rsid w:val="00916639"/>
    <w:rsid w:val="0091678E"/>
    <w:rsid w:val="00916D59"/>
    <w:rsid w:val="00916D6F"/>
    <w:rsid w:val="00916EDD"/>
    <w:rsid w:val="009175CA"/>
    <w:rsid w:val="0091792C"/>
    <w:rsid w:val="00917970"/>
    <w:rsid w:val="00917B28"/>
    <w:rsid w:val="00917FF2"/>
    <w:rsid w:val="0092020C"/>
    <w:rsid w:val="00920450"/>
    <w:rsid w:val="00920FE5"/>
    <w:rsid w:val="00921393"/>
    <w:rsid w:val="00921C74"/>
    <w:rsid w:val="009222B7"/>
    <w:rsid w:val="009224A1"/>
    <w:rsid w:val="009225BE"/>
    <w:rsid w:val="00922894"/>
    <w:rsid w:val="00922B5B"/>
    <w:rsid w:val="0092315B"/>
    <w:rsid w:val="009231C5"/>
    <w:rsid w:val="009232F7"/>
    <w:rsid w:val="009235F0"/>
    <w:rsid w:val="0092366D"/>
    <w:rsid w:val="00923CC9"/>
    <w:rsid w:val="00923E68"/>
    <w:rsid w:val="00923EC5"/>
    <w:rsid w:val="00924068"/>
    <w:rsid w:val="00924407"/>
    <w:rsid w:val="00924A64"/>
    <w:rsid w:val="00924A70"/>
    <w:rsid w:val="00924E0B"/>
    <w:rsid w:val="00925277"/>
    <w:rsid w:val="0092529E"/>
    <w:rsid w:val="00925873"/>
    <w:rsid w:val="00925962"/>
    <w:rsid w:val="00925F3B"/>
    <w:rsid w:val="00925F68"/>
    <w:rsid w:val="009263EB"/>
    <w:rsid w:val="009264D4"/>
    <w:rsid w:val="00926AF5"/>
    <w:rsid w:val="00926B72"/>
    <w:rsid w:val="00926DED"/>
    <w:rsid w:val="00927237"/>
    <w:rsid w:val="00927486"/>
    <w:rsid w:val="009274FA"/>
    <w:rsid w:val="00927BCF"/>
    <w:rsid w:val="00930060"/>
    <w:rsid w:val="00930167"/>
    <w:rsid w:val="00930280"/>
    <w:rsid w:val="009308EC"/>
    <w:rsid w:val="00930CA2"/>
    <w:rsid w:val="00930DF2"/>
    <w:rsid w:val="0093103C"/>
    <w:rsid w:val="00931095"/>
    <w:rsid w:val="00931270"/>
    <w:rsid w:val="00931585"/>
    <w:rsid w:val="00931831"/>
    <w:rsid w:val="00932105"/>
    <w:rsid w:val="009323EA"/>
    <w:rsid w:val="0093270A"/>
    <w:rsid w:val="00932713"/>
    <w:rsid w:val="00932FDB"/>
    <w:rsid w:val="009330C2"/>
    <w:rsid w:val="009332D0"/>
    <w:rsid w:val="00933E67"/>
    <w:rsid w:val="0093419B"/>
    <w:rsid w:val="009343EF"/>
    <w:rsid w:val="00934659"/>
    <w:rsid w:val="00934796"/>
    <w:rsid w:val="0093538A"/>
    <w:rsid w:val="0093539F"/>
    <w:rsid w:val="009353D4"/>
    <w:rsid w:val="0093545A"/>
    <w:rsid w:val="00935613"/>
    <w:rsid w:val="00935622"/>
    <w:rsid w:val="009357A6"/>
    <w:rsid w:val="009357AD"/>
    <w:rsid w:val="00936786"/>
    <w:rsid w:val="00936A25"/>
    <w:rsid w:val="0093708E"/>
    <w:rsid w:val="00937276"/>
    <w:rsid w:val="009372BF"/>
    <w:rsid w:val="00937454"/>
    <w:rsid w:val="00937556"/>
    <w:rsid w:val="00937673"/>
    <w:rsid w:val="00937721"/>
    <w:rsid w:val="00937961"/>
    <w:rsid w:val="00940765"/>
    <w:rsid w:val="009407DA"/>
    <w:rsid w:val="009408BB"/>
    <w:rsid w:val="00940BA8"/>
    <w:rsid w:val="00940EE8"/>
    <w:rsid w:val="00941391"/>
    <w:rsid w:val="009414E0"/>
    <w:rsid w:val="009420B9"/>
    <w:rsid w:val="0094252E"/>
    <w:rsid w:val="00942559"/>
    <w:rsid w:val="00942A1A"/>
    <w:rsid w:val="00942E9C"/>
    <w:rsid w:val="00942F3D"/>
    <w:rsid w:val="00943719"/>
    <w:rsid w:val="0094373A"/>
    <w:rsid w:val="009437DC"/>
    <w:rsid w:val="00943937"/>
    <w:rsid w:val="009442BC"/>
    <w:rsid w:val="00944655"/>
    <w:rsid w:val="00944A43"/>
    <w:rsid w:val="00944A78"/>
    <w:rsid w:val="00944B08"/>
    <w:rsid w:val="009452BB"/>
    <w:rsid w:val="00945923"/>
    <w:rsid w:val="009459FD"/>
    <w:rsid w:val="00945EE2"/>
    <w:rsid w:val="009464E3"/>
    <w:rsid w:val="00946766"/>
    <w:rsid w:val="009467D7"/>
    <w:rsid w:val="00946A88"/>
    <w:rsid w:val="00946C8F"/>
    <w:rsid w:val="00946E33"/>
    <w:rsid w:val="00947705"/>
    <w:rsid w:val="00947ADC"/>
    <w:rsid w:val="00947C8E"/>
    <w:rsid w:val="00947D65"/>
    <w:rsid w:val="00947ECB"/>
    <w:rsid w:val="00950045"/>
    <w:rsid w:val="00950119"/>
    <w:rsid w:val="00950535"/>
    <w:rsid w:val="009505D3"/>
    <w:rsid w:val="00950BA2"/>
    <w:rsid w:val="00950CB9"/>
    <w:rsid w:val="00950E14"/>
    <w:rsid w:val="00951204"/>
    <w:rsid w:val="0095166D"/>
    <w:rsid w:val="0095167E"/>
    <w:rsid w:val="00951ED9"/>
    <w:rsid w:val="00951F28"/>
    <w:rsid w:val="00952DB8"/>
    <w:rsid w:val="00953104"/>
    <w:rsid w:val="009531F6"/>
    <w:rsid w:val="00953264"/>
    <w:rsid w:val="00953816"/>
    <w:rsid w:val="00953A9F"/>
    <w:rsid w:val="00953E02"/>
    <w:rsid w:val="00954696"/>
    <w:rsid w:val="00954968"/>
    <w:rsid w:val="00954A9E"/>
    <w:rsid w:val="00954CF8"/>
    <w:rsid w:val="009551C9"/>
    <w:rsid w:val="00955232"/>
    <w:rsid w:val="00955524"/>
    <w:rsid w:val="009558E6"/>
    <w:rsid w:val="00955BC3"/>
    <w:rsid w:val="00956333"/>
    <w:rsid w:val="00956366"/>
    <w:rsid w:val="0095669C"/>
    <w:rsid w:val="009568E1"/>
    <w:rsid w:val="0095726E"/>
    <w:rsid w:val="0095747F"/>
    <w:rsid w:val="009579A9"/>
    <w:rsid w:val="00957B40"/>
    <w:rsid w:val="00957C13"/>
    <w:rsid w:val="00957C3D"/>
    <w:rsid w:val="00957E0A"/>
    <w:rsid w:val="009600BE"/>
    <w:rsid w:val="009600DB"/>
    <w:rsid w:val="009602B7"/>
    <w:rsid w:val="00960595"/>
    <w:rsid w:val="009605A9"/>
    <w:rsid w:val="00960631"/>
    <w:rsid w:val="009607AB"/>
    <w:rsid w:val="009608EF"/>
    <w:rsid w:val="00960BD7"/>
    <w:rsid w:val="00960F85"/>
    <w:rsid w:val="0096105B"/>
    <w:rsid w:val="0096142E"/>
    <w:rsid w:val="009614B3"/>
    <w:rsid w:val="00961EFB"/>
    <w:rsid w:val="00961F3D"/>
    <w:rsid w:val="009620A0"/>
    <w:rsid w:val="0096279A"/>
    <w:rsid w:val="009627ED"/>
    <w:rsid w:val="00962866"/>
    <w:rsid w:val="0096286B"/>
    <w:rsid w:val="00962A90"/>
    <w:rsid w:val="00963E56"/>
    <w:rsid w:val="009647FF"/>
    <w:rsid w:val="00964A91"/>
    <w:rsid w:val="00964A9D"/>
    <w:rsid w:val="00964B70"/>
    <w:rsid w:val="009650EC"/>
    <w:rsid w:val="0096523F"/>
    <w:rsid w:val="0096564C"/>
    <w:rsid w:val="00965780"/>
    <w:rsid w:val="00965AAE"/>
    <w:rsid w:val="00965DC5"/>
    <w:rsid w:val="00965E53"/>
    <w:rsid w:val="00965FDA"/>
    <w:rsid w:val="0096647E"/>
    <w:rsid w:val="0096661F"/>
    <w:rsid w:val="00966E2D"/>
    <w:rsid w:val="00966FE4"/>
    <w:rsid w:val="0096708F"/>
    <w:rsid w:val="00967286"/>
    <w:rsid w:val="009673E9"/>
    <w:rsid w:val="00967AA4"/>
    <w:rsid w:val="009702AA"/>
    <w:rsid w:val="009705BD"/>
    <w:rsid w:val="009706D6"/>
    <w:rsid w:val="00971221"/>
    <w:rsid w:val="009716EC"/>
    <w:rsid w:val="009719A1"/>
    <w:rsid w:val="00971ECC"/>
    <w:rsid w:val="00972409"/>
    <w:rsid w:val="00972957"/>
    <w:rsid w:val="00972A28"/>
    <w:rsid w:val="00972AB6"/>
    <w:rsid w:val="00973477"/>
    <w:rsid w:val="00973900"/>
    <w:rsid w:val="00973C48"/>
    <w:rsid w:val="00973F45"/>
    <w:rsid w:val="00973FCC"/>
    <w:rsid w:val="00974022"/>
    <w:rsid w:val="0097430A"/>
    <w:rsid w:val="00974405"/>
    <w:rsid w:val="00974797"/>
    <w:rsid w:val="00974888"/>
    <w:rsid w:val="009751ED"/>
    <w:rsid w:val="0097570F"/>
    <w:rsid w:val="00975938"/>
    <w:rsid w:val="00975B31"/>
    <w:rsid w:val="00975BF5"/>
    <w:rsid w:val="00975FAA"/>
    <w:rsid w:val="009761F7"/>
    <w:rsid w:val="0097661B"/>
    <w:rsid w:val="00977111"/>
    <w:rsid w:val="00977135"/>
    <w:rsid w:val="009779BC"/>
    <w:rsid w:val="00977A14"/>
    <w:rsid w:val="00977A49"/>
    <w:rsid w:val="00977A4C"/>
    <w:rsid w:val="00977C4C"/>
    <w:rsid w:val="009800C8"/>
    <w:rsid w:val="009800EC"/>
    <w:rsid w:val="00980A49"/>
    <w:rsid w:val="00980ACE"/>
    <w:rsid w:val="00980E69"/>
    <w:rsid w:val="009810CC"/>
    <w:rsid w:val="0098117C"/>
    <w:rsid w:val="00981A6D"/>
    <w:rsid w:val="00981E4A"/>
    <w:rsid w:val="0098231A"/>
    <w:rsid w:val="009823F3"/>
    <w:rsid w:val="0098258D"/>
    <w:rsid w:val="009831CD"/>
    <w:rsid w:val="00983733"/>
    <w:rsid w:val="00983A12"/>
    <w:rsid w:val="00983EB3"/>
    <w:rsid w:val="00984154"/>
    <w:rsid w:val="00984C8B"/>
    <w:rsid w:val="00984E2A"/>
    <w:rsid w:val="0098547C"/>
    <w:rsid w:val="009856D0"/>
    <w:rsid w:val="00985A10"/>
    <w:rsid w:val="00985D4F"/>
    <w:rsid w:val="00986C17"/>
    <w:rsid w:val="00986F20"/>
    <w:rsid w:val="00987570"/>
    <w:rsid w:val="009878DA"/>
    <w:rsid w:val="00987ADB"/>
    <w:rsid w:val="00987E8D"/>
    <w:rsid w:val="00987FF2"/>
    <w:rsid w:val="00990539"/>
    <w:rsid w:val="00990560"/>
    <w:rsid w:val="00990A49"/>
    <w:rsid w:val="00990C4A"/>
    <w:rsid w:val="00990E9C"/>
    <w:rsid w:val="0099168D"/>
    <w:rsid w:val="00991E96"/>
    <w:rsid w:val="0099200B"/>
    <w:rsid w:val="009922C1"/>
    <w:rsid w:val="009922EC"/>
    <w:rsid w:val="00992C8F"/>
    <w:rsid w:val="00992E34"/>
    <w:rsid w:val="00993278"/>
    <w:rsid w:val="0099407B"/>
    <w:rsid w:val="009943DD"/>
    <w:rsid w:val="00994556"/>
    <w:rsid w:val="00994581"/>
    <w:rsid w:val="00994851"/>
    <w:rsid w:val="00994AE5"/>
    <w:rsid w:val="00994B8E"/>
    <w:rsid w:val="00994D5A"/>
    <w:rsid w:val="009953A7"/>
    <w:rsid w:val="009955CE"/>
    <w:rsid w:val="00995889"/>
    <w:rsid w:val="00995AA3"/>
    <w:rsid w:val="00995B48"/>
    <w:rsid w:val="009960C4"/>
    <w:rsid w:val="009961FE"/>
    <w:rsid w:val="00996519"/>
    <w:rsid w:val="00996948"/>
    <w:rsid w:val="00996A56"/>
    <w:rsid w:val="00996C42"/>
    <w:rsid w:val="00996CBE"/>
    <w:rsid w:val="00997314"/>
    <w:rsid w:val="0099792A"/>
    <w:rsid w:val="00997AFB"/>
    <w:rsid w:val="00997B29"/>
    <w:rsid w:val="00997BAF"/>
    <w:rsid w:val="00997C92"/>
    <w:rsid w:val="00997E88"/>
    <w:rsid w:val="009A01ED"/>
    <w:rsid w:val="009A0271"/>
    <w:rsid w:val="009A061B"/>
    <w:rsid w:val="009A0755"/>
    <w:rsid w:val="009A0B18"/>
    <w:rsid w:val="009A0BBC"/>
    <w:rsid w:val="009A0DF7"/>
    <w:rsid w:val="009A0EC9"/>
    <w:rsid w:val="009A1210"/>
    <w:rsid w:val="009A1B2B"/>
    <w:rsid w:val="009A20C3"/>
    <w:rsid w:val="009A20D8"/>
    <w:rsid w:val="009A2546"/>
    <w:rsid w:val="009A277B"/>
    <w:rsid w:val="009A297F"/>
    <w:rsid w:val="009A2B73"/>
    <w:rsid w:val="009A2DA1"/>
    <w:rsid w:val="009A2E6A"/>
    <w:rsid w:val="009A324A"/>
    <w:rsid w:val="009A348F"/>
    <w:rsid w:val="009A3516"/>
    <w:rsid w:val="009A3781"/>
    <w:rsid w:val="009A3992"/>
    <w:rsid w:val="009A3DD0"/>
    <w:rsid w:val="009A3E05"/>
    <w:rsid w:val="009A404E"/>
    <w:rsid w:val="009A449C"/>
    <w:rsid w:val="009A53A1"/>
    <w:rsid w:val="009A57CA"/>
    <w:rsid w:val="009A5DB3"/>
    <w:rsid w:val="009A5FEC"/>
    <w:rsid w:val="009A6127"/>
    <w:rsid w:val="009A62DF"/>
    <w:rsid w:val="009A6451"/>
    <w:rsid w:val="009A6EFB"/>
    <w:rsid w:val="009A702F"/>
    <w:rsid w:val="009A7456"/>
    <w:rsid w:val="009A75F6"/>
    <w:rsid w:val="009A796D"/>
    <w:rsid w:val="009A7E01"/>
    <w:rsid w:val="009B0413"/>
    <w:rsid w:val="009B0601"/>
    <w:rsid w:val="009B064D"/>
    <w:rsid w:val="009B0826"/>
    <w:rsid w:val="009B0A1F"/>
    <w:rsid w:val="009B0FA1"/>
    <w:rsid w:val="009B12C9"/>
    <w:rsid w:val="009B1349"/>
    <w:rsid w:val="009B16FA"/>
    <w:rsid w:val="009B175A"/>
    <w:rsid w:val="009B17FB"/>
    <w:rsid w:val="009B1E44"/>
    <w:rsid w:val="009B1F8E"/>
    <w:rsid w:val="009B2273"/>
    <w:rsid w:val="009B229A"/>
    <w:rsid w:val="009B25C1"/>
    <w:rsid w:val="009B28CF"/>
    <w:rsid w:val="009B2936"/>
    <w:rsid w:val="009B2A60"/>
    <w:rsid w:val="009B2B4C"/>
    <w:rsid w:val="009B2C9D"/>
    <w:rsid w:val="009B2D21"/>
    <w:rsid w:val="009B2D65"/>
    <w:rsid w:val="009B3150"/>
    <w:rsid w:val="009B37B6"/>
    <w:rsid w:val="009B430E"/>
    <w:rsid w:val="009B4332"/>
    <w:rsid w:val="009B4782"/>
    <w:rsid w:val="009B4857"/>
    <w:rsid w:val="009B5014"/>
    <w:rsid w:val="009B5130"/>
    <w:rsid w:val="009B69E7"/>
    <w:rsid w:val="009B6D5A"/>
    <w:rsid w:val="009B7104"/>
    <w:rsid w:val="009B7281"/>
    <w:rsid w:val="009B7399"/>
    <w:rsid w:val="009B754A"/>
    <w:rsid w:val="009B7943"/>
    <w:rsid w:val="009B7CAD"/>
    <w:rsid w:val="009B7D45"/>
    <w:rsid w:val="009B7D6C"/>
    <w:rsid w:val="009B7DB4"/>
    <w:rsid w:val="009B7DBA"/>
    <w:rsid w:val="009C073B"/>
    <w:rsid w:val="009C1006"/>
    <w:rsid w:val="009C15B7"/>
    <w:rsid w:val="009C1C7B"/>
    <w:rsid w:val="009C24D7"/>
    <w:rsid w:val="009C2A35"/>
    <w:rsid w:val="009C2C15"/>
    <w:rsid w:val="009C31F6"/>
    <w:rsid w:val="009C367F"/>
    <w:rsid w:val="009C379F"/>
    <w:rsid w:val="009C3F3D"/>
    <w:rsid w:val="009C3FA4"/>
    <w:rsid w:val="009C3FB7"/>
    <w:rsid w:val="009C4243"/>
    <w:rsid w:val="009C4338"/>
    <w:rsid w:val="009C4719"/>
    <w:rsid w:val="009C4B71"/>
    <w:rsid w:val="009C4D85"/>
    <w:rsid w:val="009C4FD3"/>
    <w:rsid w:val="009C5256"/>
    <w:rsid w:val="009C6019"/>
    <w:rsid w:val="009C6334"/>
    <w:rsid w:val="009C6379"/>
    <w:rsid w:val="009C639E"/>
    <w:rsid w:val="009C64B0"/>
    <w:rsid w:val="009C6776"/>
    <w:rsid w:val="009C68CF"/>
    <w:rsid w:val="009C6CC4"/>
    <w:rsid w:val="009C6E57"/>
    <w:rsid w:val="009C6FD8"/>
    <w:rsid w:val="009C71E1"/>
    <w:rsid w:val="009C7250"/>
    <w:rsid w:val="009C728B"/>
    <w:rsid w:val="009C774D"/>
    <w:rsid w:val="009C7B11"/>
    <w:rsid w:val="009C7FF1"/>
    <w:rsid w:val="009D00C8"/>
    <w:rsid w:val="009D0848"/>
    <w:rsid w:val="009D086F"/>
    <w:rsid w:val="009D0A9F"/>
    <w:rsid w:val="009D0D11"/>
    <w:rsid w:val="009D0D5D"/>
    <w:rsid w:val="009D0F7D"/>
    <w:rsid w:val="009D0F89"/>
    <w:rsid w:val="009D1103"/>
    <w:rsid w:val="009D1BBD"/>
    <w:rsid w:val="009D1C35"/>
    <w:rsid w:val="009D1C84"/>
    <w:rsid w:val="009D1FAD"/>
    <w:rsid w:val="009D20D9"/>
    <w:rsid w:val="009D2423"/>
    <w:rsid w:val="009D24C0"/>
    <w:rsid w:val="009D2572"/>
    <w:rsid w:val="009D264A"/>
    <w:rsid w:val="009D2B5A"/>
    <w:rsid w:val="009D2D79"/>
    <w:rsid w:val="009D2F7C"/>
    <w:rsid w:val="009D32AE"/>
    <w:rsid w:val="009D336D"/>
    <w:rsid w:val="009D34D1"/>
    <w:rsid w:val="009D3609"/>
    <w:rsid w:val="009D3720"/>
    <w:rsid w:val="009D3BC2"/>
    <w:rsid w:val="009D42CF"/>
    <w:rsid w:val="009D4322"/>
    <w:rsid w:val="009D4B67"/>
    <w:rsid w:val="009D4B7C"/>
    <w:rsid w:val="009D5745"/>
    <w:rsid w:val="009D62D3"/>
    <w:rsid w:val="009D62EE"/>
    <w:rsid w:val="009D66E5"/>
    <w:rsid w:val="009D68E7"/>
    <w:rsid w:val="009D6E5F"/>
    <w:rsid w:val="009D72D8"/>
    <w:rsid w:val="009D7522"/>
    <w:rsid w:val="009D79D5"/>
    <w:rsid w:val="009D7CCC"/>
    <w:rsid w:val="009D7EC2"/>
    <w:rsid w:val="009E08E0"/>
    <w:rsid w:val="009E0A45"/>
    <w:rsid w:val="009E12AF"/>
    <w:rsid w:val="009E144F"/>
    <w:rsid w:val="009E191F"/>
    <w:rsid w:val="009E1B8B"/>
    <w:rsid w:val="009E1F17"/>
    <w:rsid w:val="009E2CE9"/>
    <w:rsid w:val="009E2D30"/>
    <w:rsid w:val="009E322A"/>
    <w:rsid w:val="009E32CA"/>
    <w:rsid w:val="009E3352"/>
    <w:rsid w:val="009E33CE"/>
    <w:rsid w:val="009E3888"/>
    <w:rsid w:val="009E3C42"/>
    <w:rsid w:val="009E3D32"/>
    <w:rsid w:val="009E4128"/>
    <w:rsid w:val="009E44F9"/>
    <w:rsid w:val="009E466B"/>
    <w:rsid w:val="009E4AE2"/>
    <w:rsid w:val="009E4EBE"/>
    <w:rsid w:val="009E50B2"/>
    <w:rsid w:val="009E518C"/>
    <w:rsid w:val="009E51DD"/>
    <w:rsid w:val="009E525B"/>
    <w:rsid w:val="009E5CE1"/>
    <w:rsid w:val="009E5D68"/>
    <w:rsid w:val="009E64DA"/>
    <w:rsid w:val="009E6501"/>
    <w:rsid w:val="009E6846"/>
    <w:rsid w:val="009E6898"/>
    <w:rsid w:val="009E6906"/>
    <w:rsid w:val="009E6E71"/>
    <w:rsid w:val="009E74B1"/>
    <w:rsid w:val="009F050B"/>
    <w:rsid w:val="009F0BC4"/>
    <w:rsid w:val="009F0BF7"/>
    <w:rsid w:val="009F0C40"/>
    <w:rsid w:val="009F0C96"/>
    <w:rsid w:val="009F0FE0"/>
    <w:rsid w:val="009F122D"/>
    <w:rsid w:val="009F1374"/>
    <w:rsid w:val="009F16BB"/>
    <w:rsid w:val="009F179B"/>
    <w:rsid w:val="009F1A19"/>
    <w:rsid w:val="009F1CDB"/>
    <w:rsid w:val="009F20E0"/>
    <w:rsid w:val="009F22EB"/>
    <w:rsid w:val="009F2B54"/>
    <w:rsid w:val="009F2F8F"/>
    <w:rsid w:val="009F35E6"/>
    <w:rsid w:val="009F3799"/>
    <w:rsid w:val="009F3980"/>
    <w:rsid w:val="009F3B1C"/>
    <w:rsid w:val="009F3D5F"/>
    <w:rsid w:val="009F3DD9"/>
    <w:rsid w:val="009F3E5E"/>
    <w:rsid w:val="009F3E92"/>
    <w:rsid w:val="009F3F43"/>
    <w:rsid w:val="009F42FD"/>
    <w:rsid w:val="009F43A7"/>
    <w:rsid w:val="009F49CF"/>
    <w:rsid w:val="009F4FFB"/>
    <w:rsid w:val="009F50B3"/>
    <w:rsid w:val="009F575E"/>
    <w:rsid w:val="009F57F4"/>
    <w:rsid w:val="009F58D8"/>
    <w:rsid w:val="009F5CED"/>
    <w:rsid w:val="009F5DB3"/>
    <w:rsid w:val="009F6107"/>
    <w:rsid w:val="009F6119"/>
    <w:rsid w:val="009F6185"/>
    <w:rsid w:val="009F6229"/>
    <w:rsid w:val="009F62AD"/>
    <w:rsid w:val="009F62E4"/>
    <w:rsid w:val="009F69F4"/>
    <w:rsid w:val="009F6ABA"/>
    <w:rsid w:val="009F6BE5"/>
    <w:rsid w:val="009F7152"/>
    <w:rsid w:val="009F749C"/>
    <w:rsid w:val="009F77E4"/>
    <w:rsid w:val="009F79A7"/>
    <w:rsid w:val="009F7A84"/>
    <w:rsid w:val="00A004E8"/>
    <w:rsid w:val="00A005D4"/>
    <w:rsid w:val="00A008F5"/>
    <w:rsid w:val="00A00957"/>
    <w:rsid w:val="00A00C88"/>
    <w:rsid w:val="00A00DED"/>
    <w:rsid w:val="00A00EA4"/>
    <w:rsid w:val="00A010E9"/>
    <w:rsid w:val="00A014E5"/>
    <w:rsid w:val="00A01571"/>
    <w:rsid w:val="00A015CE"/>
    <w:rsid w:val="00A0190C"/>
    <w:rsid w:val="00A01A14"/>
    <w:rsid w:val="00A01A2C"/>
    <w:rsid w:val="00A01DD8"/>
    <w:rsid w:val="00A01F90"/>
    <w:rsid w:val="00A022D2"/>
    <w:rsid w:val="00A0277F"/>
    <w:rsid w:val="00A02C03"/>
    <w:rsid w:val="00A02C9A"/>
    <w:rsid w:val="00A02CB5"/>
    <w:rsid w:val="00A02DD6"/>
    <w:rsid w:val="00A02E6C"/>
    <w:rsid w:val="00A03205"/>
    <w:rsid w:val="00A0325F"/>
    <w:rsid w:val="00A03583"/>
    <w:rsid w:val="00A035D7"/>
    <w:rsid w:val="00A0363A"/>
    <w:rsid w:val="00A037BB"/>
    <w:rsid w:val="00A038F2"/>
    <w:rsid w:val="00A03E34"/>
    <w:rsid w:val="00A03F0F"/>
    <w:rsid w:val="00A0403F"/>
    <w:rsid w:val="00A044C6"/>
    <w:rsid w:val="00A047CF"/>
    <w:rsid w:val="00A048C2"/>
    <w:rsid w:val="00A04918"/>
    <w:rsid w:val="00A04A1B"/>
    <w:rsid w:val="00A04AB5"/>
    <w:rsid w:val="00A04C9D"/>
    <w:rsid w:val="00A05995"/>
    <w:rsid w:val="00A06044"/>
    <w:rsid w:val="00A0624C"/>
    <w:rsid w:val="00A06706"/>
    <w:rsid w:val="00A067E8"/>
    <w:rsid w:val="00A06BE0"/>
    <w:rsid w:val="00A071E0"/>
    <w:rsid w:val="00A07CAC"/>
    <w:rsid w:val="00A106E8"/>
    <w:rsid w:val="00A107BB"/>
    <w:rsid w:val="00A10CAF"/>
    <w:rsid w:val="00A11350"/>
    <w:rsid w:val="00A11540"/>
    <w:rsid w:val="00A11765"/>
    <w:rsid w:val="00A11CAB"/>
    <w:rsid w:val="00A11CC7"/>
    <w:rsid w:val="00A11D93"/>
    <w:rsid w:val="00A11E5A"/>
    <w:rsid w:val="00A11F03"/>
    <w:rsid w:val="00A1222B"/>
    <w:rsid w:val="00A12D06"/>
    <w:rsid w:val="00A13187"/>
    <w:rsid w:val="00A13311"/>
    <w:rsid w:val="00A13566"/>
    <w:rsid w:val="00A13818"/>
    <w:rsid w:val="00A139B9"/>
    <w:rsid w:val="00A13A64"/>
    <w:rsid w:val="00A13AAB"/>
    <w:rsid w:val="00A13BA8"/>
    <w:rsid w:val="00A13C69"/>
    <w:rsid w:val="00A13CE7"/>
    <w:rsid w:val="00A13E53"/>
    <w:rsid w:val="00A140AD"/>
    <w:rsid w:val="00A1453F"/>
    <w:rsid w:val="00A146C3"/>
    <w:rsid w:val="00A14DD4"/>
    <w:rsid w:val="00A15285"/>
    <w:rsid w:val="00A154FE"/>
    <w:rsid w:val="00A157EE"/>
    <w:rsid w:val="00A1589C"/>
    <w:rsid w:val="00A158EA"/>
    <w:rsid w:val="00A15A80"/>
    <w:rsid w:val="00A15CA1"/>
    <w:rsid w:val="00A15CAA"/>
    <w:rsid w:val="00A15E95"/>
    <w:rsid w:val="00A1621F"/>
    <w:rsid w:val="00A163A6"/>
    <w:rsid w:val="00A168E8"/>
    <w:rsid w:val="00A16C5D"/>
    <w:rsid w:val="00A17A11"/>
    <w:rsid w:val="00A17B72"/>
    <w:rsid w:val="00A20212"/>
    <w:rsid w:val="00A20D64"/>
    <w:rsid w:val="00A21113"/>
    <w:rsid w:val="00A21305"/>
    <w:rsid w:val="00A220D1"/>
    <w:rsid w:val="00A221B6"/>
    <w:rsid w:val="00A222AE"/>
    <w:rsid w:val="00A2253D"/>
    <w:rsid w:val="00A225F7"/>
    <w:rsid w:val="00A226EB"/>
    <w:rsid w:val="00A22710"/>
    <w:rsid w:val="00A22E9B"/>
    <w:rsid w:val="00A22EB8"/>
    <w:rsid w:val="00A22EDA"/>
    <w:rsid w:val="00A231C6"/>
    <w:rsid w:val="00A236B5"/>
    <w:rsid w:val="00A2373D"/>
    <w:rsid w:val="00A23C62"/>
    <w:rsid w:val="00A24209"/>
    <w:rsid w:val="00A254B3"/>
    <w:rsid w:val="00A2559B"/>
    <w:rsid w:val="00A25DD1"/>
    <w:rsid w:val="00A25F4B"/>
    <w:rsid w:val="00A25FB2"/>
    <w:rsid w:val="00A260D2"/>
    <w:rsid w:val="00A2643A"/>
    <w:rsid w:val="00A2660A"/>
    <w:rsid w:val="00A267E8"/>
    <w:rsid w:val="00A26C13"/>
    <w:rsid w:val="00A26EE3"/>
    <w:rsid w:val="00A302A6"/>
    <w:rsid w:val="00A30721"/>
    <w:rsid w:val="00A30FA9"/>
    <w:rsid w:val="00A31236"/>
    <w:rsid w:val="00A31899"/>
    <w:rsid w:val="00A31905"/>
    <w:rsid w:val="00A31D34"/>
    <w:rsid w:val="00A31F5A"/>
    <w:rsid w:val="00A320B1"/>
    <w:rsid w:val="00A321BB"/>
    <w:rsid w:val="00A32262"/>
    <w:rsid w:val="00A3229D"/>
    <w:rsid w:val="00A33207"/>
    <w:rsid w:val="00A3355A"/>
    <w:rsid w:val="00A337F9"/>
    <w:rsid w:val="00A33BCE"/>
    <w:rsid w:val="00A33DF1"/>
    <w:rsid w:val="00A33E61"/>
    <w:rsid w:val="00A34403"/>
    <w:rsid w:val="00A3452E"/>
    <w:rsid w:val="00A345A1"/>
    <w:rsid w:val="00A34C53"/>
    <w:rsid w:val="00A34E3C"/>
    <w:rsid w:val="00A34EB0"/>
    <w:rsid w:val="00A351A5"/>
    <w:rsid w:val="00A35558"/>
    <w:rsid w:val="00A3606B"/>
    <w:rsid w:val="00A367A9"/>
    <w:rsid w:val="00A3729D"/>
    <w:rsid w:val="00A37371"/>
    <w:rsid w:val="00A37390"/>
    <w:rsid w:val="00A37606"/>
    <w:rsid w:val="00A3787E"/>
    <w:rsid w:val="00A3789C"/>
    <w:rsid w:val="00A37BC5"/>
    <w:rsid w:val="00A37FD2"/>
    <w:rsid w:val="00A4020E"/>
    <w:rsid w:val="00A40FBD"/>
    <w:rsid w:val="00A41B77"/>
    <w:rsid w:val="00A41CF8"/>
    <w:rsid w:val="00A41E2F"/>
    <w:rsid w:val="00A4238E"/>
    <w:rsid w:val="00A42FC7"/>
    <w:rsid w:val="00A4376A"/>
    <w:rsid w:val="00A437DA"/>
    <w:rsid w:val="00A438B0"/>
    <w:rsid w:val="00A440BD"/>
    <w:rsid w:val="00A44741"/>
    <w:rsid w:val="00A44771"/>
    <w:rsid w:val="00A44998"/>
    <w:rsid w:val="00A44B10"/>
    <w:rsid w:val="00A4525A"/>
    <w:rsid w:val="00A4532B"/>
    <w:rsid w:val="00A45555"/>
    <w:rsid w:val="00A455AF"/>
    <w:rsid w:val="00A45925"/>
    <w:rsid w:val="00A45F9D"/>
    <w:rsid w:val="00A46DE7"/>
    <w:rsid w:val="00A4741C"/>
    <w:rsid w:val="00A474D6"/>
    <w:rsid w:val="00A4761D"/>
    <w:rsid w:val="00A476F0"/>
    <w:rsid w:val="00A4788D"/>
    <w:rsid w:val="00A47A1C"/>
    <w:rsid w:val="00A47F40"/>
    <w:rsid w:val="00A5002B"/>
    <w:rsid w:val="00A500E7"/>
    <w:rsid w:val="00A502EB"/>
    <w:rsid w:val="00A50333"/>
    <w:rsid w:val="00A504ED"/>
    <w:rsid w:val="00A50769"/>
    <w:rsid w:val="00A5092F"/>
    <w:rsid w:val="00A50C56"/>
    <w:rsid w:val="00A513D3"/>
    <w:rsid w:val="00A51537"/>
    <w:rsid w:val="00A5176D"/>
    <w:rsid w:val="00A51961"/>
    <w:rsid w:val="00A51AAA"/>
    <w:rsid w:val="00A522EE"/>
    <w:rsid w:val="00A526F2"/>
    <w:rsid w:val="00A529A9"/>
    <w:rsid w:val="00A529D7"/>
    <w:rsid w:val="00A52AAD"/>
    <w:rsid w:val="00A52C37"/>
    <w:rsid w:val="00A52DE0"/>
    <w:rsid w:val="00A52F41"/>
    <w:rsid w:val="00A53762"/>
    <w:rsid w:val="00A53854"/>
    <w:rsid w:val="00A53D71"/>
    <w:rsid w:val="00A53E4B"/>
    <w:rsid w:val="00A540BB"/>
    <w:rsid w:val="00A542CD"/>
    <w:rsid w:val="00A544F0"/>
    <w:rsid w:val="00A5479A"/>
    <w:rsid w:val="00A54959"/>
    <w:rsid w:val="00A553EC"/>
    <w:rsid w:val="00A55422"/>
    <w:rsid w:val="00A555AF"/>
    <w:rsid w:val="00A55A0A"/>
    <w:rsid w:val="00A55A48"/>
    <w:rsid w:val="00A55BB5"/>
    <w:rsid w:val="00A56939"/>
    <w:rsid w:val="00A56960"/>
    <w:rsid w:val="00A57847"/>
    <w:rsid w:val="00A57B4F"/>
    <w:rsid w:val="00A57BE7"/>
    <w:rsid w:val="00A60384"/>
    <w:rsid w:val="00A60444"/>
    <w:rsid w:val="00A607FF"/>
    <w:rsid w:val="00A60CDA"/>
    <w:rsid w:val="00A610CE"/>
    <w:rsid w:val="00A610D6"/>
    <w:rsid w:val="00A6115E"/>
    <w:rsid w:val="00A613E4"/>
    <w:rsid w:val="00A616ED"/>
    <w:rsid w:val="00A61A19"/>
    <w:rsid w:val="00A61CDE"/>
    <w:rsid w:val="00A62073"/>
    <w:rsid w:val="00A6227C"/>
    <w:rsid w:val="00A6246B"/>
    <w:rsid w:val="00A62474"/>
    <w:rsid w:val="00A627C3"/>
    <w:rsid w:val="00A62A5A"/>
    <w:rsid w:val="00A62AEE"/>
    <w:rsid w:val="00A62D92"/>
    <w:rsid w:val="00A62DE8"/>
    <w:rsid w:val="00A6379E"/>
    <w:rsid w:val="00A63C68"/>
    <w:rsid w:val="00A64340"/>
    <w:rsid w:val="00A64356"/>
    <w:rsid w:val="00A64663"/>
    <w:rsid w:val="00A64695"/>
    <w:rsid w:val="00A6488C"/>
    <w:rsid w:val="00A648CF"/>
    <w:rsid w:val="00A64D03"/>
    <w:rsid w:val="00A64E30"/>
    <w:rsid w:val="00A64FFE"/>
    <w:rsid w:val="00A654F2"/>
    <w:rsid w:val="00A655F1"/>
    <w:rsid w:val="00A656A1"/>
    <w:rsid w:val="00A65A28"/>
    <w:rsid w:val="00A65CDB"/>
    <w:rsid w:val="00A65F31"/>
    <w:rsid w:val="00A65F99"/>
    <w:rsid w:val="00A666F7"/>
    <w:rsid w:val="00A66C4D"/>
    <w:rsid w:val="00A67024"/>
    <w:rsid w:val="00A67100"/>
    <w:rsid w:val="00A6735D"/>
    <w:rsid w:val="00A6737D"/>
    <w:rsid w:val="00A673B0"/>
    <w:rsid w:val="00A67823"/>
    <w:rsid w:val="00A6787E"/>
    <w:rsid w:val="00A67BDA"/>
    <w:rsid w:val="00A67BDB"/>
    <w:rsid w:val="00A705D3"/>
    <w:rsid w:val="00A707AA"/>
    <w:rsid w:val="00A70C8F"/>
    <w:rsid w:val="00A70CDB"/>
    <w:rsid w:val="00A712F4"/>
    <w:rsid w:val="00A7176E"/>
    <w:rsid w:val="00A71776"/>
    <w:rsid w:val="00A7182F"/>
    <w:rsid w:val="00A71962"/>
    <w:rsid w:val="00A71B2D"/>
    <w:rsid w:val="00A71E33"/>
    <w:rsid w:val="00A720B5"/>
    <w:rsid w:val="00A722EF"/>
    <w:rsid w:val="00A72508"/>
    <w:rsid w:val="00A7258D"/>
    <w:rsid w:val="00A7268E"/>
    <w:rsid w:val="00A72837"/>
    <w:rsid w:val="00A72A18"/>
    <w:rsid w:val="00A72B31"/>
    <w:rsid w:val="00A72F57"/>
    <w:rsid w:val="00A73012"/>
    <w:rsid w:val="00A73301"/>
    <w:rsid w:val="00A73596"/>
    <w:rsid w:val="00A735AB"/>
    <w:rsid w:val="00A73632"/>
    <w:rsid w:val="00A73CC6"/>
    <w:rsid w:val="00A73CF8"/>
    <w:rsid w:val="00A74155"/>
    <w:rsid w:val="00A741F7"/>
    <w:rsid w:val="00A74821"/>
    <w:rsid w:val="00A75492"/>
    <w:rsid w:val="00A75B29"/>
    <w:rsid w:val="00A75D3A"/>
    <w:rsid w:val="00A75D65"/>
    <w:rsid w:val="00A76A01"/>
    <w:rsid w:val="00A76D26"/>
    <w:rsid w:val="00A76F15"/>
    <w:rsid w:val="00A77203"/>
    <w:rsid w:val="00A7759B"/>
    <w:rsid w:val="00A7784A"/>
    <w:rsid w:val="00A77AC7"/>
    <w:rsid w:val="00A77B2F"/>
    <w:rsid w:val="00A77B65"/>
    <w:rsid w:val="00A80052"/>
    <w:rsid w:val="00A8024A"/>
    <w:rsid w:val="00A80283"/>
    <w:rsid w:val="00A80449"/>
    <w:rsid w:val="00A80ABB"/>
    <w:rsid w:val="00A80D15"/>
    <w:rsid w:val="00A80F03"/>
    <w:rsid w:val="00A816F8"/>
    <w:rsid w:val="00A81987"/>
    <w:rsid w:val="00A81E71"/>
    <w:rsid w:val="00A82134"/>
    <w:rsid w:val="00A82587"/>
    <w:rsid w:val="00A825DF"/>
    <w:rsid w:val="00A8280F"/>
    <w:rsid w:val="00A82DBF"/>
    <w:rsid w:val="00A82DDF"/>
    <w:rsid w:val="00A82E37"/>
    <w:rsid w:val="00A82E43"/>
    <w:rsid w:val="00A834BB"/>
    <w:rsid w:val="00A83602"/>
    <w:rsid w:val="00A837E5"/>
    <w:rsid w:val="00A83D85"/>
    <w:rsid w:val="00A83F51"/>
    <w:rsid w:val="00A8403F"/>
    <w:rsid w:val="00A84085"/>
    <w:rsid w:val="00A84172"/>
    <w:rsid w:val="00A84225"/>
    <w:rsid w:val="00A845D0"/>
    <w:rsid w:val="00A84DBC"/>
    <w:rsid w:val="00A84EB8"/>
    <w:rsid w:val="00A85151"/>
    <w:rsid w:val="00A851A5"/>
    <w:rsid w:val="00A853E2"/>
    <w:rsid w:val="00A85407"/>
    <w:rsid w:val="00A85ECB"/>
    <w:rsid w:val="00A867CA"/>
    <w:rsid w:val="00A86A5B"/>
    <w:rsid w:val="00A86E39"/>
    <w:rsid w:val="00A86F19"/>
    <w:rsid w:val="00A86F3D"/>
    <w:rsid w:val="00A87084"/>
    <w:rsid w:val="00A871C3"/>
    <w:rsid w:val="00A8748D"/>
    <w:rsid w:val="00A879CA"/>
    <w:rsid w:val="00A87EF0"/>
    <w:rsid w:val="00A904DE"/>
    <w:rsid w:val="00A90A06"/>
    <w:rsid w:val="00A90B64"/>
    <w:rsid w:val="00A90CA9"/>
    <w:rsid w:val="00A90CC6"/>
    <w:rsid w:val="00A90E60"/>
    <w:rsid w:val="00A9123E"/>
    <w:rsid w:val="00A916D6"/>
    <w:rsid w:val="00A918F6"/>
    <w:rsid w:val="00A921CE"/>
    <w:rsid w:val="00A924AE"/>
    <w:rsid w:val="00A924D4"/>
    <w:rsid w:val="00A924D9"/>
    <w:rsid w:val="00A929E6"/>
    <w:rsid w:val="00A92AAD"/>
    <w:rsid w:val="00A92B11"/>
    <w:rsid w:val="00A92BFA"/>
    <w:rsid w:val="00A93283"/>
    <w:rsid w:val="00A9341F"/>
    <w:rsid w:val="00A934FB"/>
    <w:rsid w:val="00A93831"/>
    <w:rsid w:val="00A93A4C"/>
    <w:rsid w:val="00A93B6A"/>
    <w:rsid w:val="00A93C2A"/>
    <w:rsid w:val="00A93C59"/>
    <w:rsid w:val="00A94292"/>
    <w:rsid w:val="00A94486"/>
    <w:rsid w:val="00A946CF"/>
    <w:rsid w:val="00A949DD"/>
    <w:rsid w:val="00A94B98"/>
    <w:rsid w:val="00A94D0C"/>
    <w:rsid w:val="00A94E4B"/>
    <w:rsid w:val="00A95743"/>
    <w:rsid w:val="00A95944"/>
    <w:rsid w:val="00A95A23"/>
    <w:rsid w:val="00A9608D"/>
    <w:rsid w:val="00A968D5"/>
    <w:rsid w:val="00A96A2A"/>
    <w:rsid w:val="00A96A52"/>
    <w:rsid w:val="00A96D72"/>
    <w:rsid w:val="00A970A6"/>
    <w:rsid w:val="00A97870"/>
    <w:rsid w:val="00A978A4"/>
    <w:rsid w:val="00A97B16"/>
    <w:rsid w:val="00A97F69"/>
    <w:rsid w:val="00AA012C"/>
    <w:rsid w:val="00AA0139"/>
    <w:rsid w:val="00AA02E4"/>
    <w:rsid w:val="00AA0321"/>
    <w:rsid w:val="00AA05AE"/>
    <w:rsid w:val="00AA06F4"/>
    <w:rsid w:val="00AA0DA0"/>
    <w:rsid w:val="00AA14EB"/>
    <w:rsid w:val="00AA1D2A"/>
    <w:rsid w:val="00AA2360"/>
    <w:rsid w:val="00AA24E1"/>
    <w:rsid w:val="00AA25B9"/>
    <w:rsid w:val="00AA27F0"/>
    <w:rsid w:val="00AA2CCC"/>
    <w:rsid w:val="00AA2F5C"/>
    <w:rsid w:val="00AA3131"/>
    <w:rsid w:val="00AA37A6"/>
    <w:rsid w:val="00AA3BD0"/>
    <w:rsid w:val="00AA3D5F"/>
    <w:rsid w:val="00AA408C"/>
    <w:rsid w:val="00AA4328"/>
    <w:rsid w:val="00AA433E"/>
    <w:rsid w:val="00AA44A1"/>
    <w:rsid w:val="00AA49D1"/>
    <w:rsid w:val="00AA4DED"/>
    <w:rsid w:val="00AA50A1"/>
    <w:rsid w:val="00AA50D8"/>
    <w:rsid w:val="00AA5242"/>
    <w:rsid w:val="00AA5762"/>
    <w:rsid w:val="00AA5817"/>
    <w:rsid w:val="00AA5860"/>
    <w:rsid w:val="00AA590A"/>
    <w:rsid w:val="00AA5D6D"/>
    <w:rsid w:val="00AA5DE8"/>
    <w:rsid w:val="00AA5F2F"/>
    <w:rsid w:val="00AA5F63"/>
    <w:rsid w:val="00AA60B5"/>
    <w:rsid w:val="00AA61E2"/>
    <w:rsid w:val="00AA62F4"/>
    <w:rsid w:val="00AA6347"/>
    <w:rsid w:val="00AA6B63"/>
    <w:rsid w:val="00AA6E30"/>
    <w:rsid w:val="00AA6F01"/>
    <w:rsid w:val="00AA6FD5"/>
    <w:rsid w:val="00AA6FEF"/>
    <w:rsid w:val="00AA70C5"/>
    <w:rsid w:val="00AA721C"/>
    <w:rsid w:val="00AA72CC"/>
    <w:rsid w:val="00AA79E3"/>
    <w:rsid w:val="00AB008A"/>
    <w:rsid w:val="00AB11DA"/>
    <w:rsid w:val="00AB189E"/>
    <w:rsid w:val="00AB1B2E"/>
    <w:rsid w:val="00AB1CB9"/>
    <w:rsid w:val="00AB1E18"/>
    <w:rsid w:val="00AB1FA1"/>
    <w:rsid w:val="00AB206E"/>
    <w:rsid w:val="00AB23D2"/>
    <w:rsid w:val="00AB25DB"/>
    <w:rsid w:val="00AB2635"/>
    <w:rsid w:val="00AB2BD3"/>
    <w:rsid w:val="00AB2CA1"/>
    <w:rsid w:val="00AB2ED6"/>
    <w:rsid w:val="00AB2F27"/>
    <w:rsid w:val="00AB34EE"/>
    <w:rsid w:val="00AB38B5"/>
    <w:rsid w:val="00AB3DFB"/>
    <w:rsid w:val="00AB3F03"/>
    <w:rsid w:val="00AB40E7"/>
    <w:rsid w:val="00AB43DC"/>
    <w:rsid w:val="00AB44EA"/>
    <w:rsid w:val="00AB4B14"/>
    <w:rsid w:val="00AB4B42"/>
    <w:rsid w:val="00AB501A"/>
    <w:rsid w:val="00AB53A5"/>
    <w:rsid w:val="00AB602E"/>
    <w:rsid w:val="00AB6267"/>
    <w:rsid w:val="00AB6353"/>
    <w:rsid w:val="00AB6525"/>
    <w:rsid w:val="00AB66C1"/>
    <w:rsid w:val="00AB66E0"/>
    <w:rsid w:val="00AB66FB"/>
    <w:rsid w:val="00AB6EE1"/>
    <w:rsid w:val="00AB6FB3"/>
    <w:rsid w:val="00AB7385"/>
    <w:rsid w:val="00AB7800"/>
    <w:rsid w:val="00AB7AF6"/>
    <w:rsid w:val="00AB7BEB"/>
    <w:rsid w:val="00AC02CC"/>
    <w:rsid w:val="00AC03A1"/>
    <w:rsid w:val="00AC0A60"/>
    <w:rsid w:val="00AC0B49"/>
    <w:rsid w:val="00AC0C14"/>
    <w:rsid w:val="00AC0CF2"/>
    <w:rsid w:val="00AC1069"/>
    <w:rsid w:val="00AC10ED"/>
    <w:rsid w:val="00AC11F0"/>
    <w:rsid w:val="00AC151F"/>
    <w:rsid w:val="00AC1655"/>
    <w:rsid w:val="00AC1951"/>
    <w:rsid w:val="00AC1E65"/>
    <w:rsid w:val="00AC20E9"/>
    <w:rsid w:val="00AC2167"/>
    <w:rsid w:val="00AC2530"/>
    <w:rsid w:val="00AC28EA"/>
    <w:rsid w:val="00AC29C2"/>
    <w:rsid w:val="00AC33CD"/>
    <w:rsid w:val="00AC3897"/>
    <w:rsid w:val="00AC3AA1"/>
    <w:rsid w:val="00AC3ABD"/>
    <w:rsid w:val="00AC3E92"/>
    <w:rsid w:val="00AC40BE"/>
    <w:rsid w:val="00AC4631"/>
    <w:rsid w:val="00AC4802"/>
    <w:rsid w:val="00AC493F"/>
    <w:rsid w:val="00AC498A"/>
    <w:rsid w:val="00AC4B62"/>
    <w:rsid w:val="00AC4BD8"/>
    <w:rsid w:val="00AC4C0A"/>
    <w:rsid w:val="00AC4C6A"/>
    <w:rsid w:val="00AC4D84"/>
    <w:rsid w:val="00AC5007"/>
    <w:rsid w:val="00AC537A"/>
    <w:rsid w:val="00AC609C"/>
    <w:rsid w:val="00AC633C"/>
    <w:rsid w:val="00AC6A5E"/>
    <w:rsid w:val="00AC6A71"/>
    <w:rsid w:val="00AC6B9F"/>
    <w:rsid w:val="00AC6BE1"/>
    <w:rsid w:val="00AC6DFE"/>
    <w:rsid w:val="00AC6F35"/>
    <w:rsid w:val="00AC7114"/>
    <w:rsid w:val="00AC715F"/>
    <w:rsid w:val="00AC717A"/>
    <w:rsid w:val="00AC757B"/>
    <w:rsid w:val="00AC784E"/>
    <w:rsid w:val="00AC7B36"/>
    <w:rsid w:val="00AC7D5A"/>
    <w:rsid w:val="00AC7E1D"/>
    <w:rsid w:val="00AD01FE"/>
    <w:rsid w:val="00AD0826"/>
    <w:rsid w:val="00AD0AFF"/>
    <w:rsid w:val="00AD0B27"/>
    <w:rsid w:val="00AD0CF0"/>
    <w:rsid w:val="00AD0F4F"/>
    <w:rsid w:val="00AD1113"/>
    <w:rsid w:val="00AD1A88"/>
    <w:rsid w:val="00AD1C87"/>
    <w:rsid w:val="00AD20AC"/>
    <w:rsid w:val="00AD2722"/>
    <w:rsid w:val="00AD2879"/>
    <w:rsid w:val="00AD2CEE"/>
    <w:rsid w:val="00AD2D91"/>
    <w:rsid w:val="00AD2EA6"/>
    <w:rsid w:val="00AD3360"/>
    <w:rsid w:val="00AD3534"/>
    <w:rsid w:val="00AD40ED"/>
    <w:rsid w:val="00AD435F"/>
    <w:rsid w:val="00AD4872"/>
    <w:rsid w:val="00AD48AC"/>
    <w:rsid w:val="00AD499D"/>
    <w:rsid w:val="00AD4B40"/>
    <w:rsid w:val="00AD4C60"/>
    <w:rsid w:val="00AD50A6"/>
    <w:rsid w:val="00AD5478"/>
    <w:rsid w:val="00AD5638"/>
    <w:rsid w:val="00AD5738"/>
    <w:rsid w:val="00AD5991"/>
    <w:rsid w:val="00AD5A55"/>
    <w:rsid w:val="00AD6328"/>
    <w:rsid w:val="00AD678D"/>
    <w:rsid w:val="00AD68E0"/>
    <w:rsid w:val="00AD6A5A"/>
    <w:rsid w:val="00AD6ECF"/>
    <w:rsid w:val="00AD7234"/>
    <w:rsid w:val="00AD7261"/>
    <w:rsid w:val="00AD794A"/>
    <w:rsid w:val="00AD7993"/>
    <w:rsid w:val="00AD7C0B"/>
    <w:rsid w:val="00AE0181"/>
    <w:rsid w:val="00AE07DE"/>
    <w:rsid w:val="00AE0A98"/>
    <w:rsid w:val="00AE0B92"/>
    <w:rsid w:val="00AE0C54"/>
    <w:rsid w:val="00AE0D9B"/>
    <w:rsid w:val="00AE100F"/>
    <w:rsid w:val="00AE1179"/>
    <w:rsid w:val="00AE16A8"/>
    <w:rsid w:val="00AE16C4"/>
    <w:rsid w:val="00AE1779"/>
    <w:rsid w:val="00AE1DA9"/>
    <w:rsid w:val="00AE1F19"/>
    <w:rsid w:val="00AE2204"/>
    <w:rsid w:val="00AE25AA"/>
    <w:rsid w:val="00AE26FA"/>
    <w:rsid w:val="00AE27F8"/>
    <w:rsid w:val="00AE280F"/>
    <w:rsid w:val="00AE2A16"/>
    <w:rsid w:val="00AE2AE6"/>
    <w:rsid w:val="00AE303B"/>
    <w:rsid w:val="00AE3170"/>
    <w:rsid w:val="00AE35DE"/>
    <w:rsid w:val="00AE3B21"/>
    <w:rsid w:val="00AE3BB6"/>
    <w:rsid w:val="00AE414C"/>
    <w:rsid w:val="00AE45C0"/>
    <w:rsid w:val="00AE49E3"/>
    <w:rsid w:val="00AE4D2C"/>
    <w:rsid w:val="00AE52E0"/>
    <w:rsid w:val="00AE5546"/>
    <w:rsid w:val="00AE5566"/>
    <w:rsid w:val="00AE655C"/>
    <w:rsid w:val="00AE6893"/>
    <w:rsid w:val="00AE6946"/>
    <w:rsid w:val="00AE7360"/>
    <w:rsid w:val="00AE79B1"/>
    <w:rsid w:val="00AE7D36"/>
    <w:rsid w:val="00AF00AD"/>
    <w:rsid w:val="00AF0122"/>
    <w:rsid w:val="00AF0326"/>
    <w:rsid w:val="00AF0426"/>
    <w:rsid w:val="00AF06AF"/>
    <w:rsid w:val="00AF0BE4"/>
    <w:rsid w:val="00AF0BF3"/>
    <w:rsid w:val="00AF1234"/>
    <w:rsid w:val="00AF13AF"/>
    <w:rsid w:val="00AF1576"/>
    <w:rsid w:val="00AF1FD8"/>
    <w:rsid w:val="00AF2558"/>
    <w:rsid w:val="00AF282E"/>
    <w:rsid w:val="00AF29DC"/>
    <w:rsid w:val="00AF332D"/>
    <w:rsid w:val="00AF3339"/>
    <w:rsid w:val="00AF3347"/>
    <w:rsid w:val="00AF334B"/>
    <w:rsid w:val="00AF3570"/>
    <w:rsid w:val="00AF3680"/>
    <w:rsid w:val="00AF3742"/>
    <w:rsid w:val="00AF39E8"/>
    <w:rsid w:val="00AF3C89"/>
    <w:rsid w:val="00AF404E"/>
    <w:rsid w:val="00AF4092"/>
    <w:rsid w:val="00AF45E2"/>
    <w:rsid w:val="00AF4A31"/>
    <w:rsid w:val="00AF550C"/>
    <w:rsid w:val="00AF5973"/>
    <w:rsid w:val="00AF606F"/>
    <w:rsid w:val="00AF644A"/>
    <w:rsid w:val="00AF6696"/>
    <w:rsid w:val="00AF72DC"/>
    <w:rsid w:val="00AF7353"/>
    <w:rsid w:val="00AF78A4"/>
    <w:rsid w:val="00AF7944"/>
    <w:rsid w:val="00AF7C0D"/>
    <w:rsid w:val="00AF7F84"/>
    <w:rsid w:val="00B003A8"/>
    <w:rsid w:val="00B00513"/>
    <w:rsid w:val="00B0070D"/>
    <w:rsid w:val="00B00E12"/>
    <w:rsid w:val="00B013AD"/>
    <w:rsid w:val="00B01587"/>
    <w:rsid w:val="00B01841"/>
    <w:rsid w:val="00B01A5C"/>
    <w:rsid w:val="00B021F9"/>
    <w:rsid w:val="00B0288F"/>
    <w:rsid w:val="00B02C32"/>
    <w:rsid w:val="00B02D5B"/>
    <w:rsid w:val="00B02E11"/>
    <w:rsid w:val="00B0336F"/>
    <w:rsid w:val="00B03574"/>
    <w:rsid w:val="00B035C1"/>
    <w:rsid w:val="00B03BD3"/>
    <w:rsid w:val="00B041AA"/>
    <w:rsid w:val="00B04284"/>
    <w:rsid w:val="00B042AA"/>
    <w:rsid w:val="00B0438D"/>
    <w:rsid w:val="00B047E2"/>
    <w:rsid w:val="00B04DED"/>
    <w:rsid w:val="00B04F05"/>
    <w:rsid w:val="00B051A4"/>
    <w:rsid w:val="00B05549"/>
    <w:rsid w:val="00B05950"/>
    <w:rsid w:val="00B05968"/>
    <w:rsid w:val="00B05F2F"/>
    <w:rsid w:val="00B05FCD"/>
    <w:rsid w:val="00B0602C"/>
    <w:rsid w:val="00B063C8"/>
    <w:rsid w:val="00B0692B"/>
    <w:rsid w:val="00B06B32"/>
    <w:rsid w:val="00B06BFF"/>
    <w:rsid w:val="00B06D8A"/>
    <w:rsid w:val="00B0715F"/>
    <w:rsid w:val="00B071E8"/>
    <w:rsid w:val="00B0737B"/>
    <w:rsid w:val="00B074F5"/>
    <w:rsid w:val="00B07774"/>
    <w:rsid w:val="00B07A86"/>
    <w:rsid w:val="00B07ADC"/>
    <w:rsid w:val="00B07BF8"/>
    <w:rsid w:val="00B07FA7"/>
    <w:rsid w:val="00B10107"/>
    <w:rsid w:val="00B10152"/>
    <w:rsid w:val="00B1017A"/>
    <w:rsid w:val="00B10186"/>
    <w:rsid w:val="00B10744"/>
    <w:rsid w:val="00B10ABB"/>
    <w:rsid w:val="00B10ACA"/>
    <w:rsid w:val="00B10C4F"/>
    <w:rsid w:val="00B110FC"/>
    <w:rsid w:val="00B1159A"/>
    <w:rsid w:val="00B1171A"/>
    <w:rsid w:val="00B11754"/>
    <w:rsid w:val="00B117F2"/>
    <w:rsid w:val="00B118DA"/>
    <w:rsid w:val="00B11FD6"/>
    <w:rsid w:val="00B1224C"/>
    <w:rsid w:val="00B122D5"/>
    <w:rsid w:val="00B12AA4"/>
    <w:rsid w:val="00B12AA6"/>
    <w:rsid w:val="00B12ADC"/>
    <w:rsid w:val="00B12B63"/>
    <w:rsid w:val="00B12EDD"/>
    <w:rsid w:val="00B13241"/>
    <w:rsid w:val="00B13AC6"/>
    <w:rsid w:val="00B14282"/>
    <w:rsid w:val="00B14C91"/>
    <w:rsid w:val="00B15221"/>
    <w:rsid w:val="00B15437"/>
    <w:rsid w:val="00B156BC"/>
    <w:rsid w:val="00B1620B"/>
    <w:rsid w:val="00B16412"/>
    <w:rsid w:val="00B1641B"/>
    <w:rsid w:val="00B16426"/>
    <w:rsid w:val="00B1667E"/>
    <w:rsid w:val="00B16781"/>
    <w:rsid w:val="00B16786"/>
    <w:rsid w:val="00B16A6F"/>
    <w:rsid w:val="00B16ADC"/>
    <w:rsid w:val="00B16BCF"/>
    <w:rsid w:val="00B16BEE"/>
    <w:rsid w:val="00B16D13"/>
    <w:rsid w:val="00B16ED9"/>
    <w:rsid w:val="00B179F0"/>
    <w:rsid w:val="00B17DB3"/>
    <w:rsid w:val="00B17EAE"/>
    <w:rsid w:val="00B201A7"/>
    <w:rsid w:val="00B20656"/>
    <w:rsid w:val="00B20AAF"/>
    <w:rsid w:val="00B20C5E"/>
    <w:rsid w:val="00B20F7F"/>
    <w:rsid w:val="00B21035"/>
    <w:rsid w:val="00B212CC"/>
    <w:rsid w:val="00B21CCA"/>
    <w:rsid w:val="00B21F6D"/>
    <w:rsid w:val="00B224E7"/>
    <w:rsid w:val="00B227FF"/>
    <w:rsid w:val="00B2281C"/>
    <w:rsid w:val="00B22BEA"/>
    <w:rsid w:val="00B22D6A"/>
    <w:rsid w:val="00B23057"/>
    <w:rsid w:val="00B2328E"/>
    <w:rsid w:val="00B2338A"/>
    <w:rsid w:val="00B23539"/>
    <w:rsid w:val="00B23AF5"/>
    <w:rsid w:val="00B23DB1"/>
    <w:rsid w:val="00B23FCD"/>
    <w:rsid w:val="00B240F4"/>
    <w:rsid w:val="00B2410A"/>
    <w:rsid w:val="00B24FBF"/>
    <w:rsid w:val="00B2516C"/>
    <w:rsid w:val="00B253C7"/>
    <w:rsid w:val="00B25441"/>
    <w:rsid w:val="00B2545B"/>
    <w:rsid w:val="00B254A8"/>
    <w:rsid w:val="00B2554B"/>
    <w:rsid w:val="00B25652"/>
    <w:rsid w:val="00B259EE"/>
    <w:rsid w:val="00B25A44"/>
    <w:rsid w:val="00B25BBD"/>
    <w:rsid w:val="00B25D06"/>
    <w:rsid w:val="00B26309"/>
    <w:rsid w:val="00B27096"/>
    <w:rsid w:val="00B270F1"/>
    <w:rsid w:val="00B27273"/>
    <w:rsid w:val="00B272A2"/>
    <w:rsid w:val="00B274C3"/>
    <w:rsid w:val="00B275B9"/>
    <w:rsid w:val="00B277AD"/>
    <w:rsid w:val="00B27B43"/>
    <w:rsid w:val="00B27EBD"/>
    <w:rsid w:val="00B3013E"/>
    <w:rsid w:val="00B30591"/>
    <w:rsid w:val="00B3075A"/>
    <w:rsid w:val="00B30BC0"/>
    <w:rsid w:val="00B31CCD"/>
    <w:rsid w:val="00B31D8D"/>
    <w:rsid w:val="00B31E1B"/>
    <w:rsid w:val="00B31E86"/>
    <w:rsid w:val="00B32110"/>
    <w:rsid w:val="00B321D2"/>
    <w:rsid w:val="00B326DE"/>
    <w:rsid w:val="00B32A31"/>
    <w:rsid w:val="00B32A61"/>
    <w:rsid w:val="00B32E66"/>
    <w:rsid w:val="00B33075"/>
    <w:rsid w:val="00B339A4"/>
    <w:rsid w:val="00B33A78"/>
    <w:rsid w:val="00B33D12"/>
    <w:rsid w:val="00B34101"/>
    <w:rsid w:val="00B3449B"/>
    <w:rsid w:val="00B34609"/>
    <w:rsid w:val="00B347C4"/>
    <w:rsid w:val="00B34970"/>
    <w:rsid w:val="00B34B72"/>
    <w:rsid w:val="00B34CA9"/>
    <w:rsid w:val="00B34E84"/>
    <w:rsid w:val="00B3535E"/>
    <w:rsid w:val="00B35654"/>
    <w:rsid w:val="00B357B1"/>
    <w:rsid w:val="00B35955"/>
    <w:rsid w:val="00B35C9F"/>
    <w:rsid w:val="00B35DD9"/>
    <w:rsid w:val="00B365F9"/>
    <w:rsid w:val="00B3682E"/>
    <w:rsid w:val="00B36FE8"/>
    <w:rsid w:val="00B37007"/>
    <w:rsid w:val="00B3700D"/>
    <w:rsid w:val="00B375DF"/>
    <w:rsid w:val="00B376A1"/>
    <w:rsid w:val="00B3780F"/>
    <w:rsid w:val="00B401BF"/>
    <w:rsid w:val="00B404C4"/>
    <w:rsid w:val="00B407D9"/>
    <w:rsid w:val="00B409AE"/>
    <w:rsid w:val="00B40A7A"/>
    <w:rsid w:val="00B40C4E"/>
    <w:rsid w:val="00B40CB0"/>
    <w:rsid w:val="00B411BF"/>
    <w:rsid w:val="00B4151F"/>
    <w:rsid w:val="00B418FD"/>
    <w:rsid w:val="00B419B6"/>
    <w:rsid w:val="00B41C4A"/>
    <w:rsid w:val="00B41D88"/>
    <w:rsid w:val="00B42752"/>
    <w:rsid w:val="00B42C46"/>
    <w:rsid w:val="00B42FA5"/>
    <w:rsid w:val="00B431E4"/>
    <w:rsid w:val="00B442F2"/>
    <w:rsid w:val="00B44487"/>
    <w:rsid w:val="00B44506"/>
    <w:rsid w:val="00B4463C"/>
    <w:rsid w:val="00B44723"/>
    <w:rsid w:val="00B44FF5"/>
    <w:rsid w:val="00B450BC"/>
    <w:rsid w:val="00B452CA"/>
    <w:rsid w:val="00B45466"/>
    <w:rsid w:val="00B454BF"/>
    <w:rsid w:val="00B45584"/>
    <w:rsid w:val="00B457D6"/>
    <w:rsid w:val="00B45A97"/>
    <w:rsid w:val="00B45ED8"/>
    <w:rsid w:val="00B465C5"/>
    <w:rsid w:val="00B46988"/>
    <w:rsid w:val="00B46B8F"/>
    <w:rsid w:val="00B46F03"/>
    <w:rsid w:val="00B47173"/>
    <w:rsid w:val="00B471F1"/>
    <w:rsid w:val="00B472BE"/>
    <w:rsid w:val="00B4773C"/>
    <w:rsid w:val="00B47779"/>
    <w:rsid w:val="00B47C93"/>
    <w:rsid w:val="00B47DCC"/>
    <w:rsid w:val="00B50AE7"/>
    <w:rsid w:val="00B50C22"/>
    <w:rsid w:val="00B516AC"/>
    <w:rsid w:val="00B51C2C"/>
    <w:rsid w:val="00B51C51"/>
    <w:rsid w:val="00B51C5A"/>
    <w:rsid w:val="00B51E91"/>
    <w:rsid w:val="00B520E2"/>
    <w:rsid w:val="00B52328"/>
    <w:rsid w:val="00B52885"/>
    <w:rsid w:val="00B52BF8"/>
    <w:rsid w:val="00B52D80"/>
    <w:rsid w:val="00B52DE9"/>
    <w:rsid w:val="00B535D5"/>
    <w:rsid w:val="00B536E5"/>
    <w:rsid w:val="00B538C8"/>
    <w:rsid w:val="00B53A74"/>
    <w:rsid w:val="00B53CBF"/>
    <w:rsid w:val="00B53D95"/>
    <w:rsid w:val="00B54106"/>
    <w:rsid w:val="00B54117"/>
    <w:rsid w:val="00B5433B"/>
    <w:rsid w:val="00B5440C"/>
    <w:rsid w:val="00B54598"/>
    <w:rsid w:val="00B5493F"/>
    <w:rsid w:val="00B54ABA"/>
    <w:rsid w:val="00B54BFF"/>
    <w:rsid w:val="00B54C27"/>
    <w:rsid w:val="00B54DB4"/>
    <w:rsid w:val="00B5508A"/>
    <w:rsid w:val="00B55459"/>
    <w:rsid w:val="00B5591B"/>
    <w:rsid w:val="00B559B1"/>
    <w:rsid w:val="00B55CE0"/>
    <w:rsid w:val="00B55D83"/>
    <w:rsid w:val="00B5628E"/>
    <w:rsid w:val="00B564A9"/>
    <w:rsid w:val="00B56708"/>
    <w:rsid w:val="00B56BB9"/>
    <w:rsid w:val="00B57218"/>
    <w:rsid w:val="00B574A2"/>
    <w:rsid w:val="00B575BA"/>
    <w:rsid w:val="00B575D6"/>
    <w:rsid w:val="00B57632"/>
    <w:rsid w:val="00B57B75"/>
    <w:rsid w:val="00B57D52"/>
    <w:rsid w:val="00B604C0"/>
    <w:rsid w:val="00B60C2C"/>
    <w:rsid w:val="00B60CDE"/>
    <w:rsid w:val="00B6152E"/>
    <w:rsid w:val="00B6158E"/>
    <w:rsid w:val="00B618B0"/>
    <w:rsid w:val="00B61BA3"/>
    <w:rsid w:val="00B61FFB"/>
    <w:rsid w:val="00B624FB"/>
    <w:rsid w:val="00B628FF"/>
    <w:rsid w:val="00B62A94"/>
    <w:rsid w:val="00B62BE0"/>
    <w:rsid w:val="00B62C1F"/>
    <w:rsid w:val="00B62E15"/>
    <w:rsid w:val="00B633F7"/>
    <w:rsid w:val="00B6383E"/>
    <w:rsid w:val="00B638E1"/>
    <w:rsid w:val="00B6393A"/>
    <w:rsid w:val="00B63D9D"/>
    <w:rsid w:val="00B642E2"/>
    <w:rsid w:val="00B6495D"/>
    <w:rsid w:val="00B64CBE"/>
    <w:rsid w:val="00B65116"/>
    <w:rsid w:val="00B656AB"/>
    <w:rsid w:val="00B66115"/>
    <w:rsid w:val="00B66750"/>
    <w:rsid w:val="00B66E35"/>
    <w:rsid w:val="00B67070"/>
    <w:rsid w:val="00B672A7"/>
    <w:rsid w:val="00B674FA"/>
    <w:rsid w:val="00B67ED5"/>
    <w:rsid w:val="00B67EF4"/>
    <w:rsid w:val="00B70107"/>
    <w:rsid w:val="00B702B3"/>
    <w:rsid w:val="00B709C6"/>
    <w:rsid w:val="00B70E27"/>
    <w:rsid w:val="00B70ED5"/>
    <w:rsid w:val="00B712EF"/>
    <w:rsid w:val="00B715D7"/>
    <w:rsid w:val="00B71632"/>
    <w:rsid w:val="00B71FFA"/>
    <w:rsid w:val="00B72262"/>
    <w:rsid w:val="00B72282"/>
    <w:rsid w:val="00B7237D"/>
    <w:rsid w:val="00B7245B"/>
    <w:rsid w:val="00B734DC"/>
    <w:rsid w:val="00B73869"/>
    <w:rsid w:val="00B73911"/>
    <w:rsid w:val="00B73FEA"/>
    <w:rsid w:val="00B74790"/>
    <w:rsid w:val="00B747D1"/>
    <w:rsid w:val="00B748C2"/>
    <w:rsid w:val="00B74F79"/>
    <w:rsid w:val="00B75B37"/>
    <w:rsid w:val="00B7617D"/>
    <w:rsid w:val="00B7621C"/>
    <w:rsid w:val="00B76573"/>
    <w:rsid w:val="00B76AB1"/>
    <w:rsid w:val="00B76DF2"/>
    <w:rsid w:val="00B76ED0"/>
    <w:rsid w:val="00B77242"/>
    <w:rsid w:val="00B8047F"/>
    <w:rsid w:val="00B809D5"/>
    <w:rsid w:val="00B80EE5"/>
    <w:rsid w:val="00B8113A"/>
    <w:rsid w:val="00B81626"/>
    <w:rsid w:val="00B81C1D"/>
    <w:rsid w:val="00B81ECB"/>
    <w:rsid w:val="00B82610"/>
    <w:rsid w:val="00B82760"/>
    <w:rsid w:val="00B8287F"/>
    <w:rsid w:val="00B82D4D"/>
    <w:rsid w:val="00B8310D"/>
    <w:rsid w:val="00B8331E"/>
    <w:rsid w:val="00B8357F"/>
    <w:rsid w:val="00B839D6"/>
    <w:rsid w:val="00B83A53"/>
    <w:rsid w:val="00B83A89"/>
    <w:rsid w:val="00B84020"/>
    <w:rsid w:val="00B84290"/>
    <w:rsid w:val="00B844B8"/>
    <w:rsid w:val="00B846A2"/>
    <w:rsid w:val="00B84AD1"/>
    <w:rsid w:val="00B852A8"/>
    <w:rsid w:val="00B855E5"/>
    <w:rsid w:val="00B85D5C"/>
    <w:rsid w:val="00B85E0D"/>
    <w:rsid w:val="00B85E3F"/>
    <w:rsid w:val="00B8640A"/>
    <w:rsid w:val="00B8662D"/>
    <w:rsid w:val="00B868EC"/>
    <w:rsid w:val="00B87025"/>
    <w:rsid w:val="00B8735A"/>
    <w:rsid w:val="00B87749"/>
    <w:rsid w:val="00B8780D"/>
    <w:rsid w:val="00B87C61"/>
    <w:rsid w:val="00B90DC7"/>
    <w:rsid w:val="00B90E4C"/>
    <w:rsid w:val="00B91052"/>
    <w:rsid w:val="00B919FB"/>
    <w:rsid w:val="00B91AB3"/>
    <w:rsid w:val="00B9215C"/>
    <w:rsid w:val="00B9271C"/>
    <w:rsid w:val="00B92879"/>
    <w:rsid w:val="00B92A15"/>
    <w:rsid w:val="00B9301D"/>
    <w:rsid w:val="00B93117"/>
    <w:rsid w:val="00B9312F"/>
    <w:rsid w:val="00B9337D"/>
    <w:rsid w:val="00B935F1"/>
    <w:rsid w:val="00B9369B"/>
    <w:rsid w:val="00B93B15"/>
    <w:rsid w:val="00B93C6A"/>
    <w:rsid w:val="00B93DAA"/>
    <w:rsid w:val="00B94271"/>
    <w:rsid w:val="00B943B9"/>
    <w:rsid w:val="00B94870"/>
    <w:rsid w:val="00B94A50"/>
    <w:rsid w:val="00B94A91"/>
    <w:rsid w:val="00B94CAE"/>
    <w:rsid w:val="00B94D94"/>
    <w:rsid w:val="00B94DDC"/>
    <w:rsid w:val="00B95391"/>
    <w:rsid w:val="00B9552F"/>
    <w:rsid w:val="00B95E9F"/>
    <w:rsid w:val="00B960BB"/>
    <w:rsid w:val="00B9625E"/>
    <w:rsid w:val="00B969BD"/>
    <w:rsid w:val="00B96A9F"/>
    <w:rsid w:val="00B96DEE"/>
    <w:rsid w:val="00B97034"/>
    <w:rsid w:val="00B97040"/>
    <w:rsid w:val="00BA0B29"/>
    <w:rsid w:val="00BA0BC1"/>
    <w:rsid w:val="00BA0ED7"/>
    <w:rsid w:val="00BA0F17"/>
    <w:rsid w:val="00BA1160"/>
    <w:rsid w:val="00BA1473"/>
    <w:rsid w:val="00BA14CF"/>
    <w:rsid w:val="00BA150F"/>
    <w:rsid w:val="00BA1AD2"/>
    <w:rsid w:val="00BA1F2A"/>
    <w:rsid w:val="00BA20B4"/>
    <w:rsid w:val="00BA2523"/>
    <w:rsid w:val="00BA2ACC"/>
    <w:rsid w:val="00BA2C3C"/>
    <w:rsid w:val="00BA2E60"/>
    <w:rsid w:val="00BA2F4A"/>
    <w:rsid w:val="00BA3194"/>
    <w:rsid w:val="00BA3A70"/>
    <w:rsid w:val="00BA3D68"/>
    <w:rsid w:val="00BA4178"/>
    <w:rsid w:val="00BA4208"/>
    <w:rsid w:val="00BA43B2"/>
    <w:rsid w:val="00BA4858"/>
    <w:rsid w:val="00BA4DE3"/>
    <w:rsid w:val="00BA4E0D"/>
    <w:rsid w:val="00BA4E9B"/>
    <w:rsid w:val="00BA50F1"/>
    <w:rsid w:val="00BA5179"/>
    <w:rsid w:val="00BA51D7"/>
    <w:rsid w:val="00BA54E5"/>
    <w:rsid w:val="00BA5B54"/>
    <w:rsid w:val="00BA604D"/>
    <w:rsid w:val="00BA6129"/>
    <w:rsid w:val="00BA661F"/>
    <w:rsid w:val="00BA6776"/>
    <w:rsid w:val="00BA6C53"/>
    <w:rsid w:val="00BA6E73"/>
    <w:rsid w:val="00BA7585"/>
    <w:rsid w:val="00BB02D8"/>
    <w:rsid w:val="00BB02DE"/>
    <w:rsid w:val="00BB0462"/>
    <w:rsid w:val="00BB05B4"/>
    <w:rsid w:val="00BB065B"/>
    <w:rsid w:val="00BB0927"/>
    <w:rsid w:val="00BB0D71"/>
    <w:rsid w:val="00BB1088"/>
    <w:rsid w:val="00BB1801"/>
    <w:rsid w:val="00BB1C85"/>
    <w:rsid w:val="00BB1F60"/>
    <w:rsid w:val="00BB2172"/>
    <w:rsid w:val="00BB2687"/>
    <w:rsid w:val="00BB2759"/>
    <w:rsid w:val="00BB292B"/>
    <w:rsid w:val="00BB29B6"/>
    <w:rsid w:val="00BB31E1"/>
    <w:rsid w:val="00BB333F"/>
    <w:rsid w:val="00BB39DD"/>
    <w:rsid w:val="00BB47EF"/>
    <w:rsid w:val="00BB4F85"/>
    <w:rsid w:val="00BB526D"/>
    <w:rsid w:val="00BB529B"/>
    <w:rsid w:val="00BB55B2"/>
    <w:rsid w:val="00BB59BE"/>
    <w:rsid w:val="00BB5D00"/>
    <w:rsid w:val="00BB5F39"/>
    <w:rsid w:val="00BB5FAC"/>
    <w:rsid w:val="00BB6238"/>
    <w:rsid w:val="00BB6306"/>
    <w:rsid w:val="00BB667E"/>
    <w:rsid w:val="00BB6A97"/>
    <w:rsid w:val="00BB6B22"/>
    <w:rsid w:val="00BB6F95"/>
    <w:rsid w:val="00BB707C"/>
    <w:rsid w:val="00BB745B"/>
    <w:rsid w:val="00BB759D"/>
    <w:rsid w:val="00BB774A"/>
    <w:rsid w:val="00BB7787"/>
    <w:rsid w:val="00BB7845"/>
    <w:rsid w:val="00BB7E59"/>
    <w:rsid w:val="00BC0015"/>
    <w:rsid w:val="00BC07DE"/>
    <w:rsid w:val="00BC0A2F"/>
    <w:rsid w:val="00BC0B5B"/>
    <w:rsid w:val="00BC0C85"/>
    <w:rsid w:val="00BC0E67"/>
    <w:rsid w:val="00BC101C"/>
    <w:rsid w:val="00BC13B4"/>
    <w:rsid w:val="00BC13E9"/>
    <w:rsid w:val="00BC19D5"/>
    <w:rsid w:val="00BC1F9E"/>
    <w:rsid w:val="00BC22CB"/>
    <w:rsid w:val="00BC24E7"/>
    <w:rsid w:val="00BC2575"/>
    <w:rsid w:val="00BC27D6"/>
    <w:rsid w:val="00BC2CFD"/>
    <w:rsid w:val="00BC3063"/>
    <w:rsid w:val="00BC3093"/>
    <w:rsid w:val="00BC33B7"/>
    <w:rsid w:val="00BC34FB"/>
    <w:rsid w:val="00BC35C6"/>
    <w:rsid w:val="00BC36A6"/>
    <w:rsid w:val="00BC3BED"/>
    <w:rsid w:val="00BC3E39"/>
    <w:rsid w:val="00BC4642"/>
    <w:rsid w:val="00BC4B23"/>
    <w:rsid w:val="00BC549B"/>
    <w:rsid w:val="00BC54B3"/>
    <w:rsid w:val="00BC55EB"/>
    <w:rsid w:val="00BC566E"/>
    <w:rsid w:val="00BC56BD"/>
    <w:rsid w:val="00BC6103"/>
    <w:rsid w:val="00BC6160"/>
    <w:rsid w:val="00BC64F1"/>
    <w:rsid w:val="00BC6C8D"/>
    <w:rsid w:val="00BC6CB8"/>
    <w:rsid w:val="00BC6DF8"/>
    <w:rsid w:val="00BC7561"/>
    <w:rsid w:val="00BC7901"/>
    <w:rsid w:val="00BC7A7B"/>
    <w:rsid w:val="00BC7DC1"/>
    <w:rsid w:val="00BC7F61"/>
    <w:rsid w:val="00BD008D"/>
    <w:rsid w:val="00BD018A"/>
    <w:rsid w:val="00BD0208"/>
    <w:rsid w:val="00BD0299"/>
    <w:rsid w:val="00BD0582"/>
    <w:rsid w:val="00BD0AB0"/>
    <w:rsid w:val="00BD0CF6"/>
    <w:rsid w:val="00BD0D11"/>
    <w:rsid w:val="00BD11D0"/>
    <w:rsid w:val="00BD13F6"/>
    <w:rsid w:val="00BD15AC"/>
    <w:rsid w:val="00BD1732"/>
    <w:rsid w:val="00BD187D"/>
    <w:rsid w:val="00BD1F5F"/>
    <w:rsid w:val="00BD23DE"/>
    <w:rsid w:val="00BD27C9"/>
    <w:rsid w:val="00BD2AA4"/>
    <w:rsid w:val="00BD2C91"/>
    <w:rsid w:val="00BD2FDC"/>
    <w:rsid w:val="00BD3048"/>
    <w:rsid w:val="00BD3128"/>
    <w:rsid w:val="00BD31BF"/>
    <w:rsid w:val="00BD3272"/>
    <w:rsid w:val="00BD35B0"/>
    <w:rsid w:val="00BD392D"/>
    <w:rsid w:val="00BD39D2"/>
    <w:rsid w:val="00BD43A6"/>
    <w:rsid w:val="00BD46AC"/>
    <w:rsid w:val="00BD4762"/>
    <w:rsid w:val="00BD488A"/>
    <w:rsid w:val="00BD4AC1"/>
    <w:rsid w:val="00BD5CD1"/>
    <w:rsid w:val="00BD67B5"/>
    <w:rsid w:val="00BD6BB6"/>
    <w:rsid w:val="00BD755D"/>
    <w:rsid w:val="00BD794F"/>
    <w:rsid w:val="00BE00A5"/>
    <w:rsid w:val="00BE0141"/>
    <w:rsid w:val="00BE0207"/>
    <w:rsid w:val="00BE0229"/>
    <w:rsid w:val="00BE0B18"/>
    <w:rsid w:val="00BE0CAA"/>
    <w:rsid w:val="00BE0CBA"/>
    <w:rsid w:val="00BE1118"/>
    <w:rsid w:val="00BE1144"/>
    <w:rsid w:val="00BE1161"/>
    <w:rsid w:val="00BE15B6"/>
    <w:rsid w:val="00BE16C5"/>
    <w:rsid w:val="00BE1ABE"/>
    <w:rsid w:val="00BE1D70"/>
    <w:rsid w:val="00BE1F42"/>
    <w:rsid w:val="00BE20C7"/>
    <w:rsid w:val="00BE25DF"/>
    <w:rsid w:val="00BE310F"/>
    <w:rsid w:val="00BE328C"/>
    <w:rsid w:val="00BE3711"/>
    <w:rsid w:val="00BE397C"/>
    <w:rsid w:val="00BE3E93"/>
    <w:rsid w:val="00BE4191"/>
    <w:rsid w:val="00BE4365"/>
    <w:rsid w:val="00BE43A0"/>
    <w:rsid w:val="00BE4ECA"/>
    <w:rsid w:val="00BE4F71"/>
    <w:rsid w:val="00BE4F99"/>
    <w:rsid w:val="00BE59DA"/>
    <w:rsid w:val="00BE5B39"/>
    <w:rsid w:val="00BE5B4C"/>
    <w:rsid w:val="00BE5C96"/>
    <w:rsid w:val="00BE5D17"/>
    <w:rsid w:val="00BE5F62"/>
    <w:rsid w:val="00BE603F"/>
    <w:rsid w:val="00BE64FB"/>
    <w:rsid w:val="00BE6573"/>
    <w:rsid w:val="00BE65A0"/>
    <w:rsid w:val="00BE699E"/>
    <w:rsid w:val="00BE6A83"/>
    <w:rsid w:val="00BE6B79"/>
    <w:rsid w:val="00BE6CBC"/>
    <w:rsid w:val="00BE6EBE"/>
    <w:rsid w:val="00BE756B"/>
    <w:rsid w:val="00BE7687"/>
    <w:rsid w:val="00BE798B"/>
    <w:rsid w:val="00BE79C4"/>
    <w:rsid w:val="00BE7E94"/>
    <w:rsid w:val="00BF0961"/>
    <w:rsid w:val="00BF0B9F"/>
    <w:rsid w:val="00BF12E2"/>
    <w:rsid w:val="00BF133B"/>
    <w:rsid w:val="00BF1727"/>
    <w:rsid w:val="00BF1815"/>
    <w:rsid w:val="00BF1955"/>
    <w:rsid w:val="00BF20F9"/>
    <w:rsid w:val="00BF2445"/>
    <w:rsid w:val="00BF2484"/>
    <w:rsid w:val="00BF26B4"/>
    <w:rsid w:val="00BF2751"/>
    <w:rsid w:val="00BF328C"/>
    <w:rsid w:val="00BF3603"/>
    <w:rsid w:val="00BF3821"/>
    <w:rsid w:val="00BF399C"/>
    <w:rsid w:val="00BF3D74"/>
    <w:rsid w:val="00BF3E15"/>
    <w:rsid w:val="00BF455C"/>
    <w:rsid w:val="00BF4A87"/>
    <w:rsid w:val="00BF4CC5"/>
    <w:rsid w:val="00BF5EA9"/>
    <w:rsid w:val="00BF5EFC"/>
    <w:rsid w:val="00BF6087"/>
    <w:rsid w:val="00BF62F5"/>
    <w:rsid w:val="00BF647F"/>
    <w:rsid w:val="00BF6A88"/>
    <w:rsid w:val="00BF6E2E"/>
    <w:rsid w:val="00BF6EE9"/>
    <w:rsid w:val="00BF7118"/>
    <w:rsid w:val="00BF7174"/>
    <w:rsid w:val="00BF724E"/>
    <w:rsid w:val="00BF7481"/>
    <w:rsid w:val="00BF78CB"/>
    <w:rsid w:val="00BF7F00"/>
    <w:rsid w:val="00BF7F1D"/>
    <w:rsid w:val="00C000E7"/>
    <w:rsid w:val="00C00F74"/>
    <w:rsid w:val="00C01899"/>
    <w:rsid w:val="00C018DD"/>
    <w:rsid w:val="00C01C70"/>
    <w:rsid w:val="00C01C90"/>
    <w:rsid w:val="00C01E16"/>
    <w:rsid w:val="00C01FA0"/>
    <w:rsid w:val="00C02024"/>
    <w:rsid w:val="00C02350"/>
    <w:rsid w:val="00C02444"/>
    <w:rsid w:val="00C026B8"/>
    <w:rsid w:val="00C02A20"/>
    <w:rsid w:val="00C02DF8"/>
    <w:rsid w:val="00C02FD7"/>
    <w:rsid w:val="00C03451"/>
    <w:rsid w:val="00C0360C"/>
    <w:rsid w:val="00C037CA"/>
    <w:rsid w:val="00C03844"/>
    <w:rsid w:val="00C03927"/>
    <w:rsid w:val="00C03949"/>
    <w:rsid w:val="00C03D48"/>
    <w:rsid w:val="00C03E82"/>
    <w:rsid w:val="00C03EBA"/>
    <w:rsid w:val="00C03EC1"/>
    <w:rsid w:val="00C04624"/>
    <w:rsid w:val="00C04733"/>
    <w:rsid w:val="00C047CA"/>
    <w:rsid w:val="00C0481D"/>
    <w:rsid w:val="00C04ED2"/>
    <w:rsid w:val="00C05105"/>
    <w:rsid w:val="00C05A76"/>
    <w:rsid w:val="00C06016"/>
    <w:rsid w:val="00C063D2"/>
    <w:rsid w:val="00C063E9"/>
    <w:rsid w:val="00C0642B"/>
    <w:rsid w:val="00C0690C"/>
    <w:rsid w:val="00C06F81"/>
    <w:rsid w:val="00C0705A"/>
    <w:rsid w:val="00C072D5"/>
    <w:rsid w:val="00C07843"/>
    <w:rsid w:val="00C07F2E"/>
    <w:rsid w:val="00C1012A"/>
    <w:rsid w:val="00C106E4"/>
    <w:rsid w:val="00C1082E"/>
    <w:rsid w:val="00C10CB7"/>
    <w:rsid w:val="00C10CBD"/>
    <w:rsid w:val="00C10EBF"/>
    <w:rsid w:val="00C113D4"/>
    <w:rsid w:val="00C11809"/>
    <w:rsid w:val="00C11D9D"/>
    <w:rsid w:val="00C11DFD"/>
    <w:rsid w:val="00C11F6E"/>
    <w:rsid w:val="00C121BD"/>
    <w:rsid w:val="00C12B60"/>
    <w:rsid w:val="00C12FD5"/>
    <w:rsid w:val="00C13138"/>
    <w:rsid w:val="00C1387A"/>
    <w:rsid w:val="00C13BF6"/>
    <w:rsid w:val="00C13E1F"/>
    <w:rsid w:val="00C13EE1"/>
    <w:rsid w:val="00C13F59"/>
    <w:rsid w:val="00C14198"/>
    <w:rsid w:val="00C141F0"/>
    <w:rsid w:val="00C1448B"/>
    <w:rsid w:val="00C1457C"/>
    <w:rsid w:val="00C146B3"/>
    <w:rsid w:val="00C14D02"/>
    <w:rsid w:val="00C14E1F"/>
    <w:rsid w:val="00C14FF1"/>
    <w:rsid w:val="00C157C4"/>
    <w:rsid w:val="00C15876"/>
    <w:rsid w:val="00C159AC"/>
    <w:rsid w:val="00C161A0"/>
    <w:rsid w:val="00C16299"/>
    <w:rsid w:val="00C16A4C"/>
    <w:rsid w:val="00C16A8A"/>
    <w:rsid w:val="00C16B66"/>
    <w:rsid w:val="00C16B9B"/>
    <w:rsid w:val="00C16E9A"/>
    <w:rsid w:val="00C16EB8"/>
    <w:rsid w:val="00C171E9"/>
    <w:rsid w:val="00C173F5"/>
    <w:rsid w:val="00C17B27"/>
    <w:rsid w:val="00C17D61"/>
    <w:rsid w:val="00C200A0"/>
    <w:rsid w:val="00C20487"/>
    <w:rsid w:val="00C20793"/>
    <w:rsid w:val="00C20FE1"/>
    <w:rsid w:val="00C210CE"/>
    <w:rsid w:val="00C21283"/>
    <w:rsid w:val="00C212A4"/>
    <w:rsid w:val="00C21F14"/>
    <w:rsid w:val="00C22024"/>
    <w:rsid w:val="00C221D4"/>
    <w:rsid w:val="00C22628"/>
    <w:rsid w:val="00C22B49"/>
    <w:rsid w:val="00C236C8"/>
    <w:rsid w:val="00C238A9"/>
    <w:rsid w:val="00C23AF5"/>
    <w:rsid w:val="00C23E83"/>
    <w:rsid w:val="00C2433B"/>
    <w:rsid w:val="00C243BE"/>
    <w:rsid w:val="00C24421"/>
    <w:rsid w:val="00C246FE"/>
    <w:rsid w:val="00C24AB9"/>
    <w:rsid w:val="00C255D1"/>
    <w:rsid w:val="00C25A39"/>
    <w:rsid w:val="00C25DEC"/>
    <w:rsid w:val="00C263FE"/>
    <w:rsid w:val="00C26417"/>
    <w:rsid w:val="00C26535"/>
    <w:rsid w:val="00C266E1"/>
    <w:rsid w:val="00C26736"/>
    <w:rsid w:val="00C2673C"/>
    <w:rsid w:val="00C26BF4"/>
    <w:rsid w:val="00C26CDC"/>
    <w:rsid w:val="00C270D6"/>
    <w:rsid w:val="00C275D7"/>
    <w:rsid w:val="00C27766"/>
    <w:rsid w:val="00C278BE"/>
    <w:rsid w:val="00C27A74"/>
    <w:rsid w:val="00C27B8D"/>
    <w:rsid w:val="00C27DC3"/>
    <w:rsid w:val="00C30414"/>
    <w:rsid w:val="00C307AE"/>
    <w:rsid w:val="00C30AE6"/>
    <w:rsid w:val="00C3114F"/>
    <w:rsid w:val="00C312E4"/>
    <w:rsid w:val="00C314F4"/>
    <w:rsid w:val="00C31AE2"/>
    <w:rsid w:val="00C322E1"/>
    <w:rsid w:val="00C32874"/>
    <w:rsid w:val="00C32999"/>
    <w:rsid w:val="00C32A74"/>
    <w:rsid w:val="00C32A97"/>
    <w:rsid w:val="00C32C93"/>
    <w:rsid w:val="00C32CF8"/>
    <w:rsid w:val="00C32E56"/>
    <w:rsid w:val="00C32F81"/>
    <w:rsid w:val="00C3402F"/>
    <w:rsid w:val="00C3417A"/>
    <w:rsid w:val="00C343E8"/>
    <w:rsid w:val="00C34F42"/>
    <w:rsid w:val="00C3551D"/>
    <w:rsid w:val="00C35722"/>
    <w:rsid w:val="00C35A44"/>
    <w:rsid w:val="00C35E3F"/>
    <w:rsid w:val="00C3615F"/>
    <w:rsid w:val="00C364BC"/>
    <w:rsid w:val="00C36605"/>
    <w:rsid w:val="00C36624"/>
    <w:rsid w:val="00C367DF"/>
    <w:rsid w:val="00C36F09"/>
    <w:rsid w:val="00C36F88"/>
    <w:rsid w:val="00C3732F"/>
    <w:rsid w:val="00C37367"/>
    <w:rsid w:val="00C37C51"/>
    <w:rsid w:val="00C4001E"/>
    <w:rsid w:val="00C40494"/>
    <w:rsid w:val="00C40537"/>
    <w:rsid w:val="00C40702"/>
    <w:rsid w:val="00C40734"/>
    <w:rsid w:val="00C40DA1"/>
    <w:rsid w:val="00C412C1"/>
    <w:rsid w:val="00C412F6"/>
    <w:rsid w:val="00C41619"/>
    <w:rsid w:val="00C419DE"/>
    <w:rsid w:val="00C41B1B"/>
    <w:rsid w:val="00C41CB4"/>
    <w:rsid w:val="00C41FD9"/>
    <w:rsid w:val="00C424FE"/>
    <w:rsid w:val="00C4268F"/>
    <w:rsid w:val="00C42CE1"/>
    <w:rsid w:val="00C42D63"/>
    <w:rsid w:val="00C43434"/>
    <w:rsid w:val="00C434C0"/>
    <w:rsid w:val="00C43664"/>
    <w:rsid w:val="00C43993"/>
    <w:rsid w:val="00C44595"/>
    <w:rsid w:val="00C44938"/>
    <w:rsid w:val="00C44B34"/>
    <w:rsid w:val="00C44BD4"/>
    <w:rsid w:val="00C44E17"/>
    <w:rsid w:val="00C44E26"/>
    <w:rsid w:val="00C452C7"/>
    <w:rsid w:val="00C4569A"/>
    <w:rsid w:val="00C45CBF"/>
    <w:rsid w:val="00C45DC9"/>
    <w:rsid w:val="00C460D4"/>
    <w:rsid w:val="00C46815"/>
    <w:rsid w:val="00C46962"/>
    <w:rsid w:val="00C46B94"/>
    <w:rsid w:val="00C46C43"/>
    <w:rsid w:val="00C4705E"/>
    <w:rsid w:val="00C47332"/>
    <w:rsid w:val="00C47600"/>
    <w:rsid w:val="00C4765F"/>
    <w:rsid w:val="00C47674"/>
    <w:rsid w:val="00C47F14"/>
    <w:rsid w:val="00C4C267"/>
    <w:rsid w:val="00C5002F"/>
    <w:rsid w:val="00C50546"/>
    <w:rsid w:val="00C5077F"/>
    <w:rsid w:val="00C50D43"/>
    <w:rsid w:val="00C510FF"/>
    <w:rsid w:val="00C514AE"/>
    <w:rsid w:val="00C5193E"/>
    <w:rsid w:val="00C5297F"/>
    <w:rsid w:val="00C5314C"/>
    <w:rsid w:val="00C53902"/>
    <w:rsid w:val="00C53BBA"/>
    <w:rsid w:val="00C54044"/>
    <w:rsid w:val="00C5419E"/>
    <w:rsid w:val="00C543B1"/>
    <w:rsid w:val="00C544C7"/>
    <w:rsid w:val="00C5488A"/>
    <w:rsid w:val="00C54D91"/>
    <w:rsid w:val="00C54E3B"/>
    <w:rsid w:val="00C5549D"/>
    <w:rsid w:val="00C55A44"/>
    <w:rsid w:val="00C55A5D"/>
    <w:rsid w:val="00C55E43"/>
    <w:rsid w:val="00C562CB"/>
    <w:rsid w:val="00C56928"/>
    <w:rsid w:val="00C5695D"/>
    <w:rsid w:val="00C56AA9"/>
    <w:rsid w:val="00C56F03"/>
    <w:rsid w:val="00C5739B"/>
    <w:rsid w:val="00C574D3"/>
    <w:rsid w:val="00C5750C"/>
    <w:rsid w:val="00C575A4"/>
    <w:rsid w:val="00C57794"/>
    <w:rsid w:val="00C57854"/>
    <w:rsid w:val="00C578C4"/>
    <w:rsid w:val="00C5794E"/>
    <w:rsid w:val="00C57F14"/>
    <w:rsid w:val="00C60155"/>
    <w:rsid w:val="00C604FE"/>
    <w:rsid w:val="00C6055C"/>
    <w:rsid w:val="00C60670"/>
    <w:rsid w:val="00C6097B"/>
    <w:rsid w:val="00C60B98"/>
    <w:rsid w:val="00C60C47"/>
    <w:rsid w:val="00C6156A"/>
    <w:rsid w:val="00C617FA"/>
    <w:rsid w:val="00C61F92"/>
    <w:rsid w:val="00C620D1"/>
    <w:rsid w:val="00C6218C"/>
    <w:rsid w:val="00C6233A"/>
    <w:rsid w:val="00C625B4"/>
    <w:rsid w:val="00C6275F"/>
    <w:rsid w:val="00C62A69"/>
    <w:rsid w:val="00C62AC9"/>
    <w:rsid w:val="00C62B89"/>
    <w:rsid w:val="00C62BCE"/>
    <w:rsid w:val="00C632E8"/>
    <w:rsid w:val="00C63338"/>
    <w:rsid w:val="00C6338B"/>
    <w:rsid w:val="00C6350C"/>
    <w:rsid w:val="00C63B11"/>
    <w:rsid w:val="00C63BC0"/>
    <w:rsid w:val="00C63D4B"/>
    <w:rsid w:val="00C63DC4"/>
    <w:rsid w:val="00C63F6A"/>
    <w:rsid w:val="00C644DE"/>
    <w:rsid w:val="00C646BD"/>
    <w:rsid w:val="00C646C8"/>
    <w:rsid w:val="00C64A3D"/>
    <w:rsid w:val="00C64C97"/>
    <w:rsid w:val="00C64D27"/>
    <w:rsid w:val="00C64DC4"/>
    <w:rsid w:val="00C651CC"/>
    <w:rsid w:val="00C65296"/>
    <w:rsid w:val="00C65432"/>
    <w:rsid w:val="00C656A5"/>
    <w:rsid w:val="00C65893"/>
    <w:rsid w:val="00C658FD"/>
    <w:rsid w:val="00C65929"/>
    <w:rsid w:val="00C65A43"/>
    <w:rsid w:val="00C65B0E"/>
    <w:rsid w:val="00C65E74"/>
    <w:rsid w:val="00C660D3"/>
    <w:rsid w:val="00C66615"/>
    <w:rsid w:val="00C66717"/>
    <w:rsid w:val="00C66B4D"/>
    <w:rsid w:val="00C66C9F"/>
    <w:rsid w:val="00C66DD3"/>
    <w:rsid w:val="00C66E26"/>
    <w:rsid w:val="00C66F0C"/>
    <w:rsid w:val="00C6701A"/>
    <w:rsid w:val="00C67200"/>
    <w:rsid w:val="00C673B9"/>
    <w:rsid w:val="00C67773"/>
    <w:rsid w:val="00C67976"/>
    <w:rsid w:val="00C679E2"/>
    <w:rsid w:val="00C67D6D"/>
    <w:rsid w:val="00C67E9D"/>
    <w:rsid w:val="00C70230"/>
    <w:rsid w:val="00C70346"/>
    <w:rsid w:val="00C703F8"/>
    <w:rsid w:val="00C70566"/>
    <w:rsid w:val="00C70A90"/>
    <w:rsid w:val="00C715A1"/>
    <w:rsid w:val="00C71806"/>
    <w:rsid w:val="00C71DAF"/>
    <w:rsid w:val="00C71F9E"/>
    <w:rsid w:val="00C72102"/>
    <w:rsid w:val="00C7290B"/>
    <w:rsid w:val="00C7317A"/>
    <w:rsid w:val="00C731BD"/>
    <w:rsid w:val="00C735BB"/>
    <w:rsid w:val="00C7383A"/>
    <w:rsid w:val="00C73BC0"/>
    <w:rsid w:val="00C73CE0"/>
    <w:rsid w:val="00C74789"/>
    <w:rsid w:val="00C74C42"/>
    <w:rsid w:val="00C74FCC"/>
    <w:rsid w:val="00C75189"/>
    <w:rsid w:val="00C751D7"/>
    <w:rsid w:val="00C75659"/>
    <w:rsid w:val="00C756B7"/>
    <w:rsid w:val="00C75789"/>
    <w:rsid w:val="00C75895"/>
    <w:rsid w:val="00C75A32"/>
    <w:rsid w:val="00C75AF9"/>
    <w:rsid w:val="00C75C69"/>
    <w:rsid w:val="00C75E84"/>
    <w:rsid w:val="00C75E86"/>
    <w:rsid w:val="00C76096"/>
    <w:rsid w:val="00C7666C"/>
    <w:rsid w:val="00C76790"/>
    <w:rsid w:val="00C76997"/>
    <w:rsid w:val="00C76AFC"/>
    <w:rsid w:val="00C76DC0"/>
    <w:rsid w:val="00C7705F"/>
    <w:rsid w:val="00C77644"/>
    <w:rsid w:val="00C77CC4"/>
    <w:rsid w:val="00C80010"/>
    <w:rsid w:val="00C80121"/>
    <w:rsid w:val="00C806C7"/>
    <w:rsid w:val="00C80EBA"/>
    <w:rsid w:val="00C8156C"/>
    <w:rsid w:val="00C8168C"/>
    <w:rsid w:val="00C81D87"/>
    <w:rsid w:val="00C82250"/>
    <w:rsid w:val="00C8252D"/>
    <w:rsid w:val="00C82698"/>
    <w:rsid w:val="00C83A67"/>
    <w:rsid w:val="00C83B78"/>
    <w:rsid w:val="00C83FB6"/>
    <w:rsid w:val="00C8428B"/>
    <w:rsid w:val="00C845DE"/>
    <w:rsid w:val="00C84701"/>
    <w:rsid w:val="00C84C5E"/>
    <w:rsid w:val="00C84EE0"/>
    <w:rsid w:val="00C84F4C"/>
    <w:rsid w:val="00C8519B"/>
    <w:rsid w:val="00C8525C"/>
    <w:rsid w:val="00C855BE"/>
    <w:rsid w:val="00C856F5"/>
    <w:rsid w:val="00C85C25"/>
    <w:rsid w:val="00C860F8"/>
    <w:rsid w:val="00C86276"/>
    <w:rsid w:val="00C862F0"/>
    <w:rsid w:val="00C864CB"/>
    <w:rsid w:val="00C86B9C"/>
    <w:rsid w:val="00C86FF9"/>
    <w:rsid w:val="00C87359"/>
    <w:rsid w:val="00C87FF5"/>
    <w:rsid w:val="00C904B7"/>
    <w:rsid w:val="00C9097E"/>
    <w:rsid w:val="00C90A9A"/>
    <w:rsid w:val="00C90AA8"/>
    <w:rsid w:val="00C90BED"/>
    <w:rsid w:val="00C90E13"/>
    <w:rsid w:val="00C9115E"/>
    <w:rsid w:val="00C91B64"/>
    <w:rsid w:val="00C91BA9"/>
    <w:rsid w:val="00C91F28"/>
    <w:rsid w:val="00C9216A"/>
    <w:rsid w:val="00C927A3"/>
    <w:rsid w:val="00C92B8A"/>
    <w:rsid w:val="00C92C73"/>
    <w:rsid w:val="00C92C94"/>
    <w:rsid w:val="00C92DC2"/>
    <w:rsid w:val="00C93A64"/>
    <w:rsid w:val="00C93B46"/>
    <w:rsid w:val="00C93B55"/>
    <w:rsid w:val="00C93D17"/>
    <w:rsid w:val="00C9463A"/>
    <w:rsid w:val="00C9490F"/>
    <w:rsid w:val="00C94D23"/>
    <w:rsid w:val="00C95370"/>
    <w:rsid w:val="00C95509"/>
    <w:rsid w:val="00C95632"/>
    <w:rsid w:val="00C95D78"/>
    <w:rsid w:val="00C963EA"/>
    <w:rsid w:val="00C96B8F"/>
    <w:rsid w:val="00C96D08"/>
    <w:rsid w:val="00C973D8"/>
    <w:rsid w:val="00C97849"/>
    <w:rsid w:val="00C9793B"/>
    <w:rsid w:val="00CA0B89"/>
    <w:rsid w:val="00CA0C2B"/>
    <w:rsid w:val="00CA0C3A"/>
    <w:rsid w:val="00CA0C77"/>
    <w:rsid w:val="00CA0D8F"/>
    <w:rsid w:val="00CA1269"/>
    <w:rsid w:val="00CA169D"/>
    <w:rsid w:val="00CA1C25"/>
    <w:rsid w:val="00CA27A7"/>
    <w:rsid w:val="00CA2D1B"/>
    <w:rsid w:val="00CA2D67"/>
    <w:rsid w:val="00CA2E46"/>
    <w:rsid w:val="00CA3515"/>
    <w:rsid w:val="00CA369E"/>
    <w:rsid w:val="00CA37FA"/>
    <w:rsid w:val="00CA3820"/>
    <w:rsid w:val="00CA3A5B"/>
    <w:rsid w:val="00CA4562"/>
    <w:rsid w:val="00CA4910"/>
    <w:rsid w:val="00CA4FA9"/>
    <w:rsid w:val="00CA5269"/>
    <w:rsid w:val="00CA5355"/>
    <w:rsid w:val="00CA5AC7"/>
    <w:rsid w:val="00CA5C5A"/>
    <w:rsid w:val="00CA5E13"/>
    <w:rsid w:val="00CA5EF9"/>
    <w:rsid w:val="00CA5F50"/>
    <w:rsid w:val="00CA5FEF"/>
    <w:rsid w:val="00CA60BE"/>
    <w:rsid w:val="00CA68F8"/>
    <w:rsid w:val="00CA6AA3"/>
    <w:rsid w:val="00CA6CB2"/>
    <w:rsid w:val="00CA70C0"/>
    <w:rsid w:val="00CA711D"/>
    <w:rsid w:val="00CA7513"/>
    <w:rsid w:val="00CA7989"/>
    <w:rsid w:val="00CA7BF5"/>
    <w:rsid w:val="00CB0625"/>
    <w:rsid w:val="00CB0BFB"/>
    <w:rsid w:val="00CB0C84"/>
    <w:rsid w:val="00CB0CBF"/>
    <w:rsid w:val="00CB0DAD"/>
    <w:rsid w:val="00CB1EAD"/>
    <w:rsid w:val="00CB229A"/>
    <w:rsid w:val="00CB2300"/>
    <w:rsid w:val="00CB2B55"/>
    <w:rsid w:val="00CB2EA3"/>
    <w:rsid w:val="00CB3207"/>
    <w:rsid w:val="00CB321B"/>
    <w:rsid w:val="00CB3310"/>
    <w:rsid w:val="00CB3354"/>
    <w:rsid w:val="00CB37F8"/>
    <w:rsid w:val="00CB40A8"/>
    <w:rsid w:val="00CB44F2"/>
    <w:rsid w:val="00CB45A5"/>
    <w:rsid w:val="00CB4829"/>
    <w:rsid w:val="00CB49FF"/>
    <w:rsid w:val="00CB5125"/>
    <w:rsid w:val="00CB51ED"/>
    <w:rsid w:val="00CB5CF1"/>
    <w:rsid w:val="00CB5E6E"/>
    <w:rsid w:val="00CB62EF"/>
    <w:rsid w:val="00CB6359"/>
    <w:rsid w:val="00CB66FD"/>
    <w:rsid w:val="00CB672A"/>
    <w:rsid w:val="00CB673E"/>
    <w:rsid w:val="00CB6884"/>
    <w:rsid w:val="00CB6B45"/>
    <w:rsid w:val="00CB7008"/>
    <w:rsid w:val="00CB7195"/>
    <w:rsid w:val="00CB797D"/>
    <w:rsid w:val="00CB7B62"/>
    <w:rsid w:val="00CB7ED5"/>
    <w:rsid w:val="00CC01FB"/>
    <w:rsid w:val="00CC03BA"/>
    <w:rsid w:val="00CC04B2"/>
    <w:rsid w:val="00CC04BE"/>
    <w:rsid w:val="00CC05F4"/>
    <w:rsid w:val="00CC0614"/>
    <w:rsid w:val="00CC0A25"/>
    <w:rsid w:val="00CC0BE1"/>
    <w:rsid w:val="00CC0C64"/>
    <w:rsid w:val="00CC1042"/>
    <w:rsid w:val="00CC107B"/>
    <w:rsid w:val="00CC1291"/>
    <w:rsid w:val="00CC15C3"/>
    <w:rsid w:val="00CC1A22"/>
    <w:rsid w:val="00CC1FC4"/>
    <w:rsid w:val="00CC25C3"/>
    <w:rsid w:val="00CC2669"/>
    <w:rsid w:val="00CC2A47"/>
    <w:rsid w:val="00CC2DB9"/>
    <w:rsid w:val="00CC36E7"/>
    <w:rsid w:val="00CC3CDB"/>
    <w:rsid w:val="00CC4897"/>
    <w:rsid w:val="00CC509E"/>
    <w:rsid w:val="00CC59C4"/>
    <w:rsid w:val="00CC5C5E"/>
    <w:rsid w:val="00CC61CC"/>
    <w:rsid w:val="00CC68A0"/>
    <w:rsid w:val="00CC6C1D"/>
    <w:rsid w:val="00CC6F47"/>
    <w:rsid w:val="00CC727B"/>
    <w:rsid w:val="00CC73E4"/>
    <w:rsid w:val="00CC755F"/>
    <w:rsid w:val="00CC77B6"/>
    <w:rsid w:val="00CC78C9"/>
    <w:rsid w:val="00CC7BA3"/>
    <w:rsid w:val="00CC7D85"/>
    <w:rsid w:val="00CD019A"/>
    <w:rsid w:val="00CD0827"/>
    <w:rsid w:val="00CD0AEA"/>
    <w:rsid w:val="00CD0E02"/>
    <w:rsid w:val="00CD125D"/>
    <w:rsid w:val="00CD1862"/>
    <w:rsid w:val="00CD19D3"/>
    <w:rsid w:val="00CD1B7D"/>
    <w:rsid w:val="00CD1C75"/>
    <w:rsid w:val="00CD1D31"/>
    <w:rsid w:val="00CD2155"/>
    <w:rsid w:val="00CD22B5"/>
    <w:rsid w:val="00CD231D"/>
    <w:rsid w:val="00CD27DD"/>
    <w:rsid w:val="00CD2916"/>
    <w:rsid w:val="00CD2A03"/>
    <w:rsid w:val="00CD2AB7"/>
    <w:rsid w:val="00CD2B84"/>
    <w:rsid w:val="00CD31B7"/>
    <w:rsid w:val="00CD325E"/>
    <w:rsid w:val="00CD3337"/>
    <w:rsid w:val="00CD359A"/>
    <w:rsid w:val="00CD35A6"/>
    <w:rsid w:val="00CD401F"/>
    <w:rsid w:val="00CD43E8"/>
    <w:rsid w:val="00CD456E"/>
    <w:rsid w:val="00CD45EA"/>
    <w:rsid w:val="00CD489B"/>
    <w:rsid w:val="00CD4E06"/>
    <w:rsid w:val="00CD51F2"/>
    <w:rsid w:val="00CD56FF"/>
    <w:rsid w:val="00CD5719"/>
    <w:rsid w:val="00CD586E"/>
    <w:rsid w:val="00CD5B40"/>
    <w:rsid w:val="00CD5C06"/>
    <w:rsid w:val="00CD6184"/>
    <w:rsid w:val="00CD63BA"/>
    <w:rsid w:val="00CD656B"/>
    <w:rsid w:val="00CD6711"/>
    <w:rsid w:val="00CD6A5A"/>
    <w:rsid w:val="00CD6B52"/>
    <w:rsid w:val="00CD6C89"/>
    <w:rsid w:val="00CD702D"/>
    <w:rsid w:val="00CD716A"/>
    <w:rsid w:val="00CD716C"/>
    <w:rsid w:val="00CD7F50"/>
    <w:rsid w:val="00CE050D"/>
    <w:rsid w:val="00CE0D9B"/>
    <w:rsid w:val="00CE0DA7"/>
    <w:rsid w:val="00CE0EE1"/>
    <w:rsid w:val="00CE132F"/>
    <w:rsid w:val="00CE13BE"/>
    <w:rsid w:val="00CE13CB"/>
    <w:rsid w:val="00CE1516"/>
    <w:rsid w:val="00CE1542"/>
    <w:rsid w:val="00CE23BA"/>
    <w:rsid w:val="00CE2412"/>
    <w:rsid w:val="00CE242F"/>
    <w:rsid w:val="00CE2572"/>
    <w:rsid w:val="00CE2BDC"/>
    <w:rsid w:val="00CE35DF"/>
    <w:rsid w:val="00CE3B03"/>
    <w:rsid w:val="00CE3E4F"/>
    <w:rsid w:val="00CE431D"/>
    <w:rsid w:val="00CE43FC"/>
    <w:rsid w:val="00CE47BF"/>
    <w:rsid w:val="00CE4B17"/>
    <w:rsid w:val="00CE4F8D"/>
    <w:rsid w:val="00CE4FCE"/>
    <w:rsid w:val="00CE5012"/>
    <w:rsid w:val="00CE52FB"/>
    <w:rsid w:val="00CE5813"/>
    <w:rsid w:val="00CE60F2"/>
    <w:rsid w:val="00CE61E4"/>
    <w:rsid w:val="00CE6988"/>
    <w:rsid w:val="00CE6AAA"/>
    <w:rsid w:val="00CE6B0C"/>
    <w:rsid w:val="00CE6B91"/>
    <w:rsid w:val="00CE6BF8"/>
    <w:rsid w:val="00CE6C45"/>
    <w:rsid w:val="00CE6FE5"/>
    <w:rsid w:val="00CE71DE"/>
    <w:rsid w:val="00CE7267"/>
    <w:rsid w:val="00CE74CE"/>
    <w:rsid w:val="00CE7578"/>
    <w:rsid w:val="00CE7E77"/>
    <w:rsid w:val="00CF0006"/>
    <w:rsid w:val="00CF05E5"/>
    <w:rsid w:val="00CF081C"/>
    <w:rsid w:val="00CF0B1A"/>
    <w:rsid w:val="00CF111F"/>
    <w:rsid w:val="00CF12A2"/>
    <w:rsid w:val="00CF14B8"/>
    <w:rsid w:val="00CF1575"/>
    <w:rsid w:val="00CF17AC"/>
    <w:rsid w:val="00CF18F6"/>
    <w:rsid w:val="00CF1DEA"/>
    <w:rsid w:val="00CF1E2F"/>
    <w:rsid w:val="00CF203C"/>
    <w:rsid w:val="00CF23D8"/>
    <w:rsid w:val="00CF250A"/>
    <w:rsid w:val="00CF2C39"/>
    <w:rsid w:val="00CF3114"/>
    <w:rsid w:val="00CF37AC"/>
    <w:rsid w:val="00CF37B7"/>
    <w:rsid w:val="00CF3C00"/>
    <w:rsid w:val="00CF3DFD"/>
    <w:rsid w:val="00CF3F14"/>
    <w:rsid w:val="00CF401C"/>
    <w:rsid w:val="00CF404E"/>
    <w:rsid w:val="00CF457A"/>
    <w:rsid w:val="00CF45A0"/>
    <w:rsid w:val="00CF4FB6"/>
    <w:rsid w:val="00CF50FD"/>
    <w:rsid w:val="00CF5137"/>
    <w:rsid w:val="00CF53D8"/>
    <w:rsid w:val="00CF5EC2"/>
    <w:rsid w:val="00CF640F"/>
    <w:rsid w:val="00CF661F"/>
    <w:rsid w:val="00CF6AB3"/>
    <w:rsid w:val="00CF6FEE"/>
    <w:rsid w:val="00CF709C"/>
    <w:rsid w:val="00CF70C5"/>
    <w:rsid w:val="00CF7457"/>
    <w:rsid w:val="00CF7627"/>
    <w:rsid w:val="00CF79D4"/>
    <w:rsid w:val="00CF7A30"/>
    <w:rsid w:val="00CF7CF0"/>
    <w:rsid w:val="00CF7F46"/>
    <w:rsid w:val="00CF7F90"/>
    <w:rsid w:val="00D003BF"/>
    <w:rsid w:val="00D0079E"/>
    <w:rsid w:val="00D00CB4"/>
    <w:rsid w:val="00D0106F"/>
    <w:rsid w:val="00D017CD"/>
    <w:rsid w:val="00D019FD"/>
    <w:rsid w:val="00D021C5"/>
    <w:rsid w:val="00D022EE"/>
    <w:rsid w:val="00D02611"/>
    <w:rsid w:val="00D028D1"/>
    <w:rsid w:val="00D028DB"/>
    <w:rsid w:val="00D02A96"/>
    <w:rsid w:val="00D03043"/>
    <w:rsid w:val="00D032E4"/>
    <w:rsid w:val="00D03478"/>
    <w:rsid w:val="00D03541"/>
    <w:rsid w:val="00D03D96"/>
    <w:rsid w:val="00D03F9D"/>
    <w:rsid w:val="00D042F5"/>
    <w:rsid w:val="00D045D6"/>
    <w:rsid w:val="00D045F0"/>
    <w:rsid w:val="00D04773"/>
    <w:rsid w:val="00D04B31"/>
    <w:rsid w:val="00D0500E"/>
    <w:rsid w:val="00D051E0"/>
    <w:rsid w:val="00D0544D"/>
    <w:rsid w:val="00D054D5"/>
    <w:rsid w:val="00D054E1"/>
    <w:rsid w:val="00D05A3E"/>
    <w:rsid w:val="00D05DF0"/>
    <w:rsid w:val="00D062F5"/>
    <w:rsid w:val="00D06448"/>
    <w:rsid w:val="00D06968"/>
    <w:rsid w:val="00D06B06"/>
    <w:rsid w:val="00D06B82"/>
    <w:rsid w:val="00D06DB9"/>
    <w:rsid w:val="00D072A1"/>
    <w:rsid w:val="00D073B2"/>
    <w:rsid w:val="00D07656"/>
    <w:rsid w:val="00D07676"/>
    <w:rsid w:val="00D07A60"/>
    <w:rsid w:val="00D07C25"/>
    <w:rsid w:val="00D07E9F"/>
    <w:rsid w:val="00D106D9"/>
    <w:rsid w:val="00D108E0"/>
    <w:rsid w:val="00D10A31"/>
    <w:rsid w:val="00D11000"/>
    <w:rsid w:val="00D11124"/>
    <w:rsid w:val="00D111C2"/>
    <w:rsid w:val="00D1123A"/>
    <w:rsid w:val="00D117EF"/>
    <w:rsid w:val="00D121DA"/>
    <w:rsid w:val="00D1283A"/>
    <w:rsid w:val="00D1286D"/>
    <w:rsid w:val="00D12D65"/>
    <w:rsid w:val="00D12EA1"/>
    <w:rsid w:val="00D12FCE"/>
    <w:rsid w:val="00D13037"/>
    <w:rsid w:val="00D13039"/>
    <w:rsid w:val="00D1312D"/>
    <w:rsid w:val="00D13506"/>
    <w:rsid w:val="00D13821"/>
    <w:rsid w:val="00D13B0B"/>
    <w:rsid w:val="00D1437F"/>
    <w:rsid w:val="00D147B1"/>
    <w:rsid w:val="00D14AB9"/>
    <w:rsid w:val="00D14EF9"/>
    <w:rsid w:val="00D1507A"/>
    <w:rsid w:val="00D1538E"/>
    <w:rsid w:val="00D15598"/>
    <w:rsid w:val="00D155CC"/>
    <w:rsid w:val="00D15694"/>
    <w:rsid w:val="00D15B36"/>
    <w:rsid w:val="00D15BEA"/>
    <w:rsid w:val="00D15BF0"/>
    <w:rsid w:val="00D15D63"/>
    <w:rsid w:val="00D15DCA"/>
    <w:rsid w:val="00D15F05"/>
    <w:rsid w:val="00D15F9A"/>
    <w:rsid w:val="00D16572"/>
    <w:rsid w:val="00D16828"/>
    <w:rsid w:val="00D16C71"/>
    <w:rsid w:val="00D16EA3"/>
    <w:rsid w:val="00D17028"/>
    <w:rsid w:val="00D17326"/>
    <w:rsid w:val="00D17356"/>
    <w:rsid w:val="00D17484"/>
    <w:rsid w:val="00D17598"/>
    <w:rsid w:val="00D17662"/>
    <w:rsid w:val="00D17993"/>
    <w:rsid w:val="00D17ADA"/>
    <w:rsid w:val="00D17EF6"/>
    <w:rsid w:val="00D17F5B"/>
    <w:rsid w:val="00D2005D"/>
    <w:rsid w:val="00D20757"/>
    <w:rsid w:val="00D20BEB"/>
    <w:rsid w:val="00D211F0"/>
    <w:rsid w:val="00D215BA"/>
    <w:rsid w:val="00D216A8"/>
    <w:rsid w:val="00D216D8"/>
    <w:rsid w:val="00D21F1A"/>
    <w:rsid w:val="00D2201D"/>
    <w:rsid w:val="00D22178"/>
    <w:rsid w:val="00D221A1"/>
    <w:rsid w:val="00D227B4"/>
    <w:rsid w:val="00D227F0"/>
    <w:rsid w:val="00D22991"/>
    <w:rsid w:val="00D22EA3"/>
    <w:rsid w:val="00D22F52"/>
    <w:rsid w:val="00D23193"/>
    <w:rsid w:val="00D23295"/>
    <w:rsid w:val="00D2337D"/>
    <w:rsid w:val="00D23748"/>
    <w:rsid w:val="00D23998"/>
    <w:rsid w:val="00D23B2E"/>
    <w:rsid w:val="00D24021"/>
    <w:rsid w:val="00D242B5"/>
    <w:rsid w:val="00D24359"/>
    <w:rsid w:val="00D2463A"/>
    <w:rsid w:val="00D24716"/>
    <w:rsid w:val="00D247C8"/>
    <w:rsid w:val="00D24CFE"/>
    <w:rsid w:val="00D24D04"/>
    <w:rsid w:val="00D254B0"/>
    <w:rsid w:val="00D256A5"/>
    <w:rsid w:val="00D25AE0"/>
    <w:rsid w:val="00D261D4"/>
    <w:rsid w:val="00D2625E"/>
    <w:rsid w:val="00D263C6"/>
    <w:rsid w:val="00D264AA"/>
    <w:rsid w:val="00D2698D"/>
    <w:rsid w:val="00D26E21"/>
    <w:rsid w:val="00D273FF"/>
    <w:rsid w:val="00D275DD"/>
    <w:rsid w:val="00D27B6C"/>
    <w:rsid w:val="00D27CF7"/>
    <w:rsid w:val="00D27DCB"/>
    <w:rsid w:val="00D30051"/>
    <w:rsid w:val="00D30388"/>
    <w:rsid w:val="00D30404"/>
    <w:rsid w:val="00D30725"/>
    <w:rsid w:val="00D3078E"/>
    <w:rsid w:val="00D307F1"/>
    <w:rsid w:val="00D30942"/>
    <w:rsid w:val="00D30B65"/>
    <w:rsid w:val="00D30C8C"/>
    <w:rsid w:val="00D30DB0"/>
    <w:rsid w:val="00D3109D"/>
    <w:rsid w:val="00D31354"/>
    <w:rsid w:val="00D315E5"/>
    <w:rsid w:val="00D3177A"/>
    <w:rsid w:val="00D319F1"/>
    <w:rsid w:val="00D31F69"/>
    <w:rsid w:val="00D31F93"/>
    <w:rsid w:val="00D323A6"/>
    <w:rsid w:val="00D32440"/>
    <w:rsid w:val="00D324C3"/>
    <w:rsid w:val="00D32847"/>
    <w:rsid w:val="00D32AAB"/>
    <w:rsid w:val="00D32C47"/>
    <w:rsid w:val="00D32EB0"/>
    <w:rsid w:val="00D33279"/>
    <w:rsid w:val="00D3344E"/>
    <w:rsid w:val="00D334D3"/>
    <w:rsid w:val="00D3373D"/>
    <w:rsid w:val="00D33A38"/>
    <w:rsid w:val="00D33B5A"/>
    <w:rsid w:val="00D33CD4"/>
    <w:rsid w:val="00D33E46"/>
    <w:rsid w:val="00D33E69"/>
    <w:rsid w:val="00D340DB"/>
    <w:rsid w:val="00D34278"/>
    <w:rsid w:val="00D34852"/>
    <w:rsid w:val="00D350F7"/>
    <w:rsid w:val="00D351D7"/>
    <w:rsid w:val="00D35246"/>
    <w:rsid w:val="00D356B3"/>
    <w:rsid w:val="00D359AA"/>
    <w:rsid w:val="00D35B13"/>
    <w:rsid w:val="00D35E99"/>
    <w:rsid w:val="00D35EFF"/>
    <w:rsid w:val="00D3636D"/>
    <w:rsid w:val="00D36441"/>
    <w:rsid w:val="00D364C0"/>
    <w:rsid w:val="00D3693D"/>
    <w:rsid w:val="00D36BBC"/>
    <w:rsid w:val="00D370CA"/>
    <w:rsid w:val="00D37313"/>
    <w:rsid w:val="00D375AA"/>
    <w:rsid w:val="00D378A6"/>
    <w:rsid w:val="00D378A9"/>
    <w:rsid w:val="00D37B7A"/>
    <w:rsid w:val="00D4035E"/>
    <w:rsid w:val="00D40872"/>
    <w:rsid w:val="00D4092E"/>
    <w:rsid w:val="00D41096"/>
    <w:rsid w:val="00D410A9"/>
    <w:rsid w:val="00D41388"/>
    <w:rsid w:val="00D424C4"/>
    <w:rsid w:val="00D4257B"/>
    <w:rsid w:val="00D425EE"/>
    <w:rsid w:val="00D4261A"/>
    <w:rsid w:val="00D42630"/>
    <w:rsid w:val="00D42E7E"/>
    <w:rsid w:val="00D42F03"/>
    <w:rsid w:val="00D43616"/>
    <w:rsid w:val="00D43855"/>
    <w:rsid w:val="00D43BB1"/>
    <w:rsid w:val="00D43C27"/>
    <w:rsid w:val="00D43F00"/>
    <w:rsid w:val="00D440D7"/>
    <w:rsid w:val="00D446AA"/>
    <w:rsid w:val="00D44949"/>
    <w:rsid w:val="00D44981"/>
    <w:rsid w:val="00D451CB"/>
    <w:rsid w:val="00D4551A"/>
    <w:rsid w:val="00D45844"/>
    <w:rsid w:val="00D45909"/>
    <w:rsid w:val="00D45B72"/>
    <w:rsid w:val="00D45B88"/>
    <w:rsid w:val="00D45D62"/>
    <w:rsid w:val="00D45E66"/>
    <w:rsid w:val="00D4642D"/>
    <w:rsid w:val="00D4665E"/>
    <w:rsid w:val="00D4683E"/>
    <w:rsid w:val="00D46943"/>
    <w:rsid w:val="00D46D47"/>
    <w:rsid w:val="00D46F4A"/>
    <w:rsid w:val="00D4780E"/>
    <w:rsid w:val="00D506E0"/>
    <w:rsid w:val="00D5081E"/>
    <w:rsid w:val="00D50B3A"/>
    <w:rsid w:val="00D50DB1"/>
    <w:rsid w:val="00D50E41"/>
    <w:rsid w:val="00D511D7"/>
    <w:rsid w:val="00D513DB"/>
    <w:rsid w:val="00D516D9"/>
    <w:rsid w:val="00D51A63"/>
    <w:rsid w:val="00D51DD8"/>
    <w:rsid w:val="00D52133"/>
    <w:rsid w:val="00D52226"/>
    <w:rsid w:val="00D52482"/>
    <w:rsid w:val="00D52581"/>
    <w:rsid w:val="00D52BE9"/>
    <w:rsid w:val="00D53381"/>
    <w:rsid w:val="00D53479"/>
    <w:rsid w:val="00D53AD0"/>
    <w:rsid w:val="00D543C4"/>
    <w:rsid w:val="00D54C79"/>
    <w:rsid w:val="00D55264"/>
    <w:rsid w:val="00D55D15"/>
    <w:rsid w:val="00D55E69"/>
    <w:rsid w:val="00D56264"/>
    <w:rsid w:val="00D5696B"/>
    <w:rsid w:val="00D56C34"/>
    <w:rsid w:val="00D570B2"/>
    <w:rsid w:val="00D5713C"/>
    <w:rsid w:val="00D5746C"/>
    <w:rsid w:val="00D57625"/>
    <w:rsid w:val="00D5795A"/>
    <w:rsid w:val="00D57E81"/>
    <w:rsid w:val="00D60B42"/>
    <w:rsid w:val="00D60F59"/>
    <w:rsid w:val="00D61082"/>
    <w:rsid w:val="00D611D5"/>
    <w:rsid w:val="00D61240"/>
    <w:rsid w:val="00D618CF"/>
    <w:rsid w:val="00D61906"/>
    <w:rsid w:val="00D61941"/>
    <w:rsid w:val="00D61A8A"/>
    <w:rsid w:val="00D61FB1"/>
    <w:rsid w:val="00D62131"/>
    <w:rsid w:val="00D621EC"/>
    <w:rsid w:val="00D62344"/>
    <w:rsid w:val="00D62459"/>
    <w:rsid w:val="00D6247E"/>
    <w:rsid w:val="00D625E9"/>
    <w:rsid w:val="00D62811"/>
    <w:rsid w:val="00D6286B"/>
    <w:rsid w:val="00D6289C"/>
    <w:rsid w:val="00D62C6F"/>
    <w:rsid w:val="00D62D18"/>
    <w:rsid w:val="00D6306E"/>
    <w:rsid w:val="00D6312F"/>
    <w:rsid w:val="00D63393"/>
    <w:rsid w:val="00D63B76"/>
    <w:rsid w:val="00D63DB5"/>
    <w:rsid w:val="00D640ED"/>
    <w:rsid w:val="00D640FB"/>
    <w:rsid w:val="00D64CEB"/>
    <w:rsid w:val="00D64EB7"/>
    <w:rsid w:val="00D64F8D"/>
    <w:rsid w:val="00D6510B"/>
    <w:rsid w:val="00D6527B"/>
    <w:rsid w:val="00D65614"/>
    <w:rsid w:val="00D656EA"/>
    <w:rsid w:val="00D65C72"/>
    <w:rsid w:val="00D65DF9"/>
    <w:rsid w:val="00D662D0"/>
    <w:rsid w:val="00D663E4"/>
    <w:rsid w:val="00D665BF"/>
    <w:rsid w:val="00D670F9"/>
    <w:rsid w:val="00D6778C"/>
    <w:rsid w:val="00D678BA"/>
    <w:rsid w:val="00D678DE"/>
    <w:rsid w:val="00D679F5"/>
    <w:rsid w:val="00D67A3A"/>
    <w:rsid w:val="00D7044E"/>
    <w:rsid w:val="00D7055F"/>
    <w:rsid w:val="00D70776"/>
    <w:rsid w:val="00D7087D"/>
    <w:rsid w:val="00D70A0A"/>
    <w:rsid w:val="00D7156C"/>
    <w:rsid w:val="00D715E4"/>
    <w:rsid w:val="00D717C4"/>
    <w:rsid w:val="00D71C58"/>
    <w:rsid w:val="00D71E10"/>
    <w:rsid w:val="00D71F1A"/>
    <w:rsid w:val="00D7243E"/>
    <w:rsid w:val="00D72541"/>
    <w:rsid w:val="00D725F6"/>
    <w:rsid w:val="00D7295D"/>
    <w:rsid w:val="00D72E00"/>
    <w:rsid w:val="00D7311C"/>
    <w:rsid w:val="00D73273"/>
    <w:rsid w:val="00D73407"/>
    <w:rsid w:val="00D73420"/>
    <w:rsid w:val="00D74023"/>
    <w:rsid w:val="00D74203"/>
    <w:rsid w:val="00D74230"/>
    <w:rsid w:val="00D7446E"/>
    <w:rsid w:val="00D74562"/>
    <w:rsid w:val="00D745E0"/>
    <w:rsid w:val="00D74DFC"/>
    <w:rsid w:val="00D75152"/>
    <w:rsid w:val="00D75362"/>
    <w:rsid w:val="00D75998"/>
    <w:rsid w:val="00D762C5"/>
    <w:rsid w:val="00D76549"/>
    <w:rsid w:val="00D76B68"/>
    <w:rsid w:val="00D76ED6"/>
    <w:rsid w:val="00D777E5"/>
    <w:rsid w:val="00D77A66"/>
    <w:rsid w:val="00D77C46"/>
    <w:rsid w:val="00D800A9"/>
    <w:rsid w:val="00D800AD"/>
    <w:rsid w:val="00D8020F"/>
    <w:rsid w:val="00D80417"/>
    <w:rsid w:val="00D8056F"/>
    <w:rsid w:val="00D80E04"/>
    <w:rsid w:val="00D8227C"/>
    <w:rsid w:val="00D82335"/>
    <w:rsid w:val="00D825D1"/>
    <w:rsid w:val="00D82608"/>
    <w:rsid w:val="00D82A07"/>
    <w:rsid w:val="00D83546"/>
    <w:rsid w:val="00D8389B"/>
    <w:rsid w:val="00D8404D"/>
    <w:rsid w:val="00D84313"/>
    <w:rsid w:val="00D8455E"/>
    <w:rsid w:val="00D854A7"/>
    <w:rsid w:val="00D855D2"/>
    <w:rsid w:val="00D85894"/>
    <w:rsid w:val="00D85D3F"/>
    <w:rsid w:val="00D85FA4"/>
    <w:rsid w:val="00D86F6F"/>
    <w:rsid w:val="00D8700F"/>
    <w:rsid w:val="00D87325"/>
    <w:rsid w:val="00D87706"/>
    <w:rsid w:val="00D87C7E"/>
    <w:rsid w:val="00D901CB"/>
    <w:rsid w:val="00D90AD3"/>
    <w:rsid w:val="00D90E65"/>
    <w:rsid w:val="00D9113B"/>
    <w:rsid w:val="00D9124E"/>
    <w:rsid w:val="00D91663"/>
    <w:rsid w:val="00D91BEC"/>
    <w:rsid w:val="00D91CC5"/>
    <w:rsid w:val="00D91E25"/>
    <w:rsid w:val="00D91E4D"/>
    <w:rsid w:val="00D91EA0"/>
    <w:rsid w:val="00D91F60"/>
    <w:rsid w:val="00D925B9"/>
    <w:rsid w:val="00D92A36"/>
    <w:rsid w:val="00D92E59"/>
    <w:rsid w:val="00D93609"/>
    <w:rsid w:val="00D93640"/>
    <w:rsid w:val="00D93BD8"/>
    <w:rsid w:val="00D93BFC"/>
    <w:rsid w:val="00D93FD0"/>
    <w:rsid w:val="00D940C3"/>
    <w:rsid w:val="00D94452"/>
    <w:rsid w:val="00D94A3A"/>
    <w:rsid w:val="00D94CC9"/>
    <w:rsid w:val="00D94DF2"/>
    <w:rsid w:val="00D9515E"/>
    <w:rsid w:val="00D951D2"/>
    <w:rsid w:val="00D954F8"/>
    <w:rsid w:val="00D957CE"/>
    <w:rsid w:val="00D958BD"/>
    <w:rsid w:val="00D95B6D"/>
    <w:rsid w:val="00D960F1"/>
    <w:rsid w:val="00D96FA2"/>
    <w:rsid w:val="00D97293"/>
    <w:rsid w:val="00D97BBC"/>
    <w:rsid w:val="00D97C33"/>
    <w:rsid w:val="00DA0032"/>
    <w:rsid w:val="00DA0185"/>
    <w:rsid w:val="00DA0666"/>
    <w:rsid w:val="00DA06D8"/>
    <w:rsid w:val="00DA1065"/>
    <w:rsid w:val="00DA113D"/>
    <w:rsid w:val="00DA1187"/>
    <w:rsid w:val="00DA17DB"/>
    <w:rsid w:val="00DA182A"/>
    <w:rsid w:val="00DA19BB"/>
    <w:rsid w:val="00DA1B02"/>
    <w:rsid w:val="00DA1C14"/>
    <w:rsid w:val="00DA1C50"/>
    <w:rsid w:val="00DA20D6"/>
    <w:rsid w:val="00DA2404"/>
    <w:rsid w:val="00DA27EC"/>
    <w:rsid w:val="00DA2E4C"/>
    <w:rsid w:val="00DA2ED6"/>
    <w:rsid w:val="00DA31FC"/>
    <w:rsid w:val="00DA32B6"/>
    <w:rsid w:val="00DA3598"/>
    <w:rsid w:val="00DA35EF"/>
    <w:rsid w:val="00DA3C73"/>
    <w:rsid w:val="00DA3DAB"/>
    <w:rsid w:val="00DA3DBD"/>
    <w:rsid w:val="00DA3DE1"/>
    <w:rsid w:val="00DA3E16"/>
    <w:rsid w:val="00DA41FF"/>
    <w:rsid w:val="00DA42E9"/>
    <w:rsid w:val="00DA4ECF"/>
    <w:rsid w:val="00DA5550"/>
    <w:rsid w:val="00DA577B"/>
    <w:rsid w:val="00DA5F57"/>
    <w:rsid w:val="00DA63A9"/>
    <w:rsid w:val="00DA6BE8"/>
    <w:rsid w:val="00DA6E21"/>
    <w:rsid w:val="00DA70FC"/>
    <w:rsid w:val="00DA7713"/>
    <w:rsid w:val="00DA7FA1"/>
    <w:rsid w:val="00DA7FB5"/>
    <w:rsid w:val="00DB0153"/>
    <w:rsid w:val="00DB0405"/>
    <w:rsid w:val="00DB07B8"/>
    <w:rsid w:val="00DB0C08"/>
    <w:rsid w:val="00DB0CC7"/>
    <w:rsid w:val="00DB14FC"/>
    <w:rsid w:val="00DB16C6"/>
    <w:rsid w:val="00DB1872"/>
    <w:rsid w:val="00DB18FA"/>
    <w:rsid w:val="00DB1AEC"/>
    <w:rsid w:val="00DB1BFF"/>
    <w:rsid w:val="00DB1F63"/>
    <w:rsid w:val="00DB2C77"/>
    <w:rsid w:val="00DB3030"/>
    <w:rsid w:val="00DB3092"/>
    <w:rsid w:val="00DB3415"/>
    <w:rsid w:val="00DB38A0"/>
    <w:rsid w:val="00DB38C6"/>
    <w:rsid w:val="00DB39CF"/>
    <w:rsid w:val="00DB3A4B"/>
    <w:rsid w:val="00DB4158"/>
    <w:rsid w:val="00DB4394"/>
    <w:rsid w:val="00DB4596"/>
    <w:rsid w:val="00DB4AD6"/>
    <w:rsid w:val="00DB4C4F"/>
    <w:rsid w:val="00DB58C2"/>
    <w:rsid w:val="00DB5F2A"/>
    <w:rsid w:val="00DB6684"/>
    <w:rsid w:val="00DB6715"/>
    <w:rsid w:val="00DB6727"/>
    <w:rsid w:val="00DB6C09"/>
    <w:rsid w:val="00DB6E41"/>
    <w:rsid w:val="00DB76D9"/>
    <w:rsid w:val="00DB7714"/>
    <w:rsid w:val="00DB7DEE"/>
    <w:rsid w:val="00DB7DFC"/>
    <w:rsid w:val="00DB7F84"/>
    <w:rsid w:val="00DC049E"/>
    <w:rsid w:val="00DC0603"/>
    <w:rsid w:val="00DC078F"/>
    <w:rsid w:val="00DC080C"/>
    <w:rsid w:val="00DC08B6"/>
    <w:rsid w:val="00DC09CC"/>
    <w:rsid w:val="00DC0EAC"/>
    <w:rsid w:val="00DC0F2D"/>
    <w:rsid w:val="00DC16DA"/>
    <w:rsid w:val="00DC1CEC"/>
    <w:rsid w:val="00DC1F6C"/>
    <w:rsid w:val="00DC264F"/>
    <w:rsid w:val="00DC298E"/>
    <w:rsid w:val="00DC2A0F"/>
    <w:rsid w:val="00DC2E34"/>
    <w:rsid w:val="00DC2EB1"/>
    <w:rsid w:val="00DC38DB"/>
    <w:rsid w:val="00DC3913"/>
    <w:rsid w:val="00DC39D9"/>
    <w:rsid w:val="00DC3B7E"/>
    <w:rsid w:val="00DC3E25"/>
    <w:rsid w:val="00DC4523"/>
    <w:rsid w:val="00DC47DC"/>
    <w:rsid w:val="00DC4E45"/>
    <w:rsid w:val="00DC53BF"/>
    <w:rsid w:val="00DC5F12"/>
    <w:rsid w:val="00DC6144"/>
    <w:rsid w:val="00DC63AF"/>
    <w:rsid w:val="00DC6FEA"/>
    <w:rsid w:val="00DC784D"/>
    <w:rsid w:val="00DC7D15"/>
    <w:rsid w:val="00DD0517"/>
    <w:rsid w:val="00DD07DD"/>
    <w:rsid w:val="00DD08B5"/>
    <w:rsid w:val="00DD0967"/>
    <w:rsid w:val="00DD11D6"/>
    <w:rsid w:val="00DD1A4B"/>
    <w:rsid w:val="00DD2183"/>
    <w:rsid w:val="00DD2D8D"/>
    <w:rsid w:val="00DD324F"/>
    <w:rsid w:val="00DD3B37"/>
    <w:rsid w:val="00DD3CD7"/>
    <w:rsid w:val="00DD3E04"/>
    <w:rsid w:val="00DD3FF8"/>
    <w:rsid w:val="00DD48B8"/>
    <w:rsid w:val="00DD4EE6"/>
    <w:rsid w:val="00DD4F74"/>
    <w:rsid w:val="00DD505B"/>
    <w:rsid w:val="00DD524E"/>
    <w:rsid w:val="00DD52E5"/>
    <w:rsid w:val="00DD5646"/>
    <w:rsid w:val="00DD570F"/>
    <w:rsid w:val="00DD6098"/>
    <w:rsid w:val="00DD6969"/>
    <w:rsid w:val="00DD6CE6"/>
    <w:rsid w:val="00DD6DF0"/>
    <w:rsid w:val="00DD6E34"/>
    <w:rsid w:val="00DD71EE"/>
    <w:rsid w:val="00DD77AC"/>
    <w:rsid w:val="00DE042F"/>
    <w:rsid w:val="00DE09AF"/>
    <w:rsid w:val="00DE0A56"/>
    <w:rsid w:val="00DE0C93"/>
    <w:rsid w:val="00DE0CDE"/>
    <w:rsid w:val="00DE0E72"/>
    <w:rsid w:val="00DE112C"/>
    <w:rsid w:val="00DE112F"/>
    <w:rsid w:val="00DE11E0"/>
    <w:rsid w:val="00DE12C8"/>
    <w:rsid w:val="00DE1381"/>
    <w:rsid w:val="00DE16A6"/>
    <w:rsid w:val="00DE1D94"/>
    <w:rsid w:val="00DE1E81"/>
    <w:rsid w:val="00DE24A0"/>
    <w:rsid w:val="00DE2C16"/>
    <w:rsid w:val="00DE2C83"/>
    <w:rsid w:val="00DE2F52"/>
    <w:rsid w:val="00DE2FE4"/>
    <w:rsid w:val="00DE300D"/>
    <w:rsid w:val="00DE318E"/>
    <w:rsid w:val="00DE3427"/>
    <w:rsid w:val="00DE3987"/>
    <w:rsid w:val="00DE3995"/>
    <w:rsid w:val="00DE4038"/>
    <w:rsid w:val="00DE4188"/>
    <w:rsid w:val="00DE424A"/>
    <w:rsid w:val="00DE449A"/>
    <w:rsid w:val="00DE4ABF"/>
    <w:rsid w:val="00DE4D3F"/>
    <w:rsid w:val="00DE4E48"/>
    <w:rsid w:val="00DE51FB"/>
    <w:rsid w:val="00DE5407"/>
    <w:rsid w:val="00DE549E"/>
    <w:rsid w:val="00DE5577"/>
    <w:rsid w:val="00DE625D"/>
    <w:rsid w:val="00DE628C"/>
    <w:rsid w:val="00DE6645"/>
    <w:rsid w:val="00DE6686"/>
    <w:rsid w:val="00DE6D24"/>
    <w:rsid w:val="00DE71F4"/>
    <w:rsid w:val="00DE73CF"/>
    <w:rsid w:val="00DE7BFC"/>
    <w:rsid w:val="00DE7E82"/>
    <w:rsid w:val="00DF00D8"/>
    <w:rsid w:val="00DF05AF"/>
    <w:rsid w:val="00DF06C2"/>
    <w:rsid w:val="00DF071B"/>
    <w:rsid w:val="00DF09D8"/>
    <w:rsid w:val="00DF0AFB"/>
    <w:rsid w:val="00DF113A"/>
    <w:rsid w:val="00DF1225"/>
    <w:rsid w:val="00DF148F"/>
    <w:rsid w:val="00DF16B8"/>
    <w:rsid w:val="00DF19EC"/>
    <w:rsid w:val="00DF1A59"/>
    <w:rsid w:val="00DF24CA"/>
    <w:rsid w:val="00DF290A"/>
    <w:rsid w:val="00DF2F70"/>
    <w:rsid w:val="00DF3741"/>
    <w:rsid w:val="00DF3E85"/>
    <w:rsid w:val="00DF4202"/>
    <w:rsid w:val="00DF45C2"/>
    <w:rsid w:val="00DF4754"/>
    <w:rsid w:val="00DF4ABC"/>
    <w:rsid w:val="00DF4D4B"/>
    <w:rsid w:val="00DF4F8D"/>
    <w:rsid w:val="00DF527C"/>
    <w:rsid w:val="00DF528D"/>
    <w:rsid w:val="00DF53E9"/>
    <w:rsid w:val="00DF5550"/>
    <w:rsid w:val="00DF56E5"/>
    <w:rsid w:val="00DF5A7C"/>
    <w:rsid w:val="00DF5B34"/>
    <w:rsid w:val="00DF5D75"/>
    <w:rsid w:val="00DF5E8D"/>
    <w:rsid w:val="00DF6381"/>
    <w:rsid w:val="00DF6499"/>
    <w:rsid w:val="00DF6582"/>
    <w:rsid w:val="00DF6760"/>
    <w:rsid w:val="00DF6877"/>
    <w:rsid w:val="00DF6A15"/>
    <w:rsid w:val="00DF6C44"/>
    <w:rsid w:val="00DF6D6B"/>
    <w:rsid w:val="00DF6E10"/>
    <w:rsid w:val="00DF6F12"/>
    <w:rsid w:val="00DF702F"/>
    <w:rsid w:val="00DF7466"/>
    <w:rsid w:val="00DF78CC"/>
    <w:rsid w:val="00DF79A6"/>
    <w:rsid w:val="00DF7AB0"/>
    <w:rsid w:val="00DF7C12"/>
    <w:rsid w:val="00DF7D95"/>
    <w:rsid w:val="00E000FB"/>
    <w:rsid w:val="00E003C2"/>
    <w:rsid w:val="00E00497"/>
    <w:rsid w:val="00E00532"/>
    <w:rsid w:val="00E00C4E"/>
    <w:rsid w:val="00E00E74"/>
    <w:rsid w:val="00E00F9C"/>
    <w:rsid w:val="00E01358"/>
    <w:rsid w:val="00E01403"/>
    <w:rsid w:val="00E014E4"/>
    <w:rsid w:val="00E01805"/>
    <w:rsid w:val="00E018C7"/>
    <w:rsid w:val="00E01B94"/>
    <w:rsid w:val="00E0207E"/>
    <w:rsid w:val="00E025CC"/>
    <w:rsid w:val="00E02D47"/>
    <w:rsid w:val="00E02D5D"/>
    <w:rsid w:val="00E02D5F"/>
    <w:rsid w:val="00E02F61"/>
    <w:rsid w:val="00E03329"/>
    <w:rsid w:val="00E0342F"/>
    <w:rsid w:val="00E034F2"/>
    <w:rsid w:val="00E0352B"/>
    <w:rsid w:val="00E03726"/>
    <w:rsid w:val="00E03891"/>
    <w:rsid w:val="00E03AEA"/>
    <w:rsid w:val="00E04127"/>
    <w:rsid w:val="00E04E72"/>
    <w:rsid w:val="00E0505F"/>
    <w:rsid w:val="00E0517D"/>
    <w:rsid w:val="00E05557"/>
    <w:rsid w:val="00E05A22"/>
    <w:rsid w:val="00E06076"/>
    <w:rsid w:val="00E0617E"/>
    <w:rsid w:val="00E06245"/>
    <w:rsid w:val="00E07109"/>
    <w:rsid w:val="00E0750A"/>
    <w:rsid w:val="00E07656"/>
    <w:rsid w:val="00E07876"/>
    <w:rsid w:val="00E07EC0"/>
    <w:rsid w:val="00E07FB1"/>
    <w:rsid w:val="00E07FFE"/>
    <w:rsid w:val="00E10324"/>
    <w:rsid w:val="00E104AF"/>
    <w:rsid w:val="00E106CA"/>
    <w:rsid w:val="00E10C46"/>
    <w:rsid w:val="00E10E36"/>
    <w:rsid w:val="00E10E93"/>
    <w:rsid w:val="00E10FFA"/>
    <w:rsid w:val="00E11082"/>
    <w:rsid w:val="00E1122D"/>
    <w:rsid w:val="00E114C7"/>
    <w:rsid w:val="00E123EE"/>
    <w:rsid w:val="00E12C88"/>
    <w:rsid w:val="00E12CAB"/>
    <w:rsid w:val="00E135AC"/>
    <w:rsid w:val="00E13623"/>
    <w:rsid w:val="00E136B2"/>
    <w:rsid w:val="00E137F4"/>
    <w:rsid w:val="00E13856"/>
    <w:rsid w:val="00E1393C"/>
    <w:rsid w:val="00E13998"/>
    <w:rsid w:val="00E13B7C"/>
    <w:rsid w:val="00E13EA5"/>
    <w:rsid w:val="00E1413D"/>
    <w:rsid w:val="00E14497"/>
    <w:rsid w:val="00E14541"/>
    <w:rsid w:val="00E1487D"/>
    <w:rsid w:val="00E14E09"/>
    <w:rsid w:val="00E152A0"/>
    <w:rsid w:val="00E152EA"/>
    <w:rsid w:val="00E153C9"/>
    <w:rsid w:val="00E15799"/>
    <w:rsid w:val="00E15811"/>
    <w:rsid w:val="00E16214"/>
    <w:rsid w:val="00E163D3"/>
    <w:rsid w:val="00E16B7C"/>
    <w:rsid w:val="00E17854"/>
    <w:rsid w:val="00E17E0B"/>
    <w:rsid w:val="00E17E79"/>
    <w:rsid w:val="00E2044A"/>
    <w:rsid w:val="00E2071B"/>
    <w:rsid w:val="00E2084E"/>
    <w:rsid w:val="00E20938"/>
    <w:rsid w:val="00E20A23"/>
    <w:rsid w:val="00E20A99"/>
    <w:rsid w:val="00E21003"/>
    <w:rsid w:val="00E2193C"/>
    <w:rsid w:val="00E21961"/>
    <w:rsid w:val="00E21980"/>
    <w:rsid w:val="00E21AD4"/>
    <w:rsid w:val="00E21B23"/>
    <w:rsid w:val="00E21B2B"/>
    <w:rsid w:val="00E21E09"/>
    <w:rsid w:val="00E2208B"/>
    <w:rsid w:val="00E2233B"/>
    <w:rsid w:val="00E228A7"/>
    <w:rsid w:val="00E22989"/>
    <w:rsid w:val="00E22B2B"/>
    <w:rsid w:val="00E22DBD"/>
    <w:rsid w:val="00E231E3"/>
    <w:rsid w:val="00E23640"/>
    <w:rsid w:val="00E2370A"/>
    <w:rsid w:val="00E23A40"/>
    <w:rsid w:val="00E2403D"/>
    <w:rsid w:val="00E24885"/>
    <w:rsid w:val="00E24A60"/>
    <w:rsid w:val="00E24B80"/>
    <w:rsid w:val="00E24DD8"/>
    <w:rsid w:val="00E25547"/>
    <w:rsid w:val="00E25718"/>
    <w:rsid w:val="00E257B7"/>
    <w:rsid w:val="00E25934"/>
    <w:rsid w:val="00E25D01"/>
    <w:rsid w:val="00E26F99"/>
    <w:rsid w:val="00E26FD5"/>
    <w:rsid w:val="00E27068"/>
    <w:rsid w:val="00E271F2"/>
    <w:rsid w:val="00E27500"/>
    <w:rsid w:val="00E27716"/>
    <w:rsid w:val="00E27DB3"/>
    <w:rsid w:val="00E27E54"/>
    <w:rsid w:val="00E300C8"/>
    <w:rsid w:val="00E303F0"/>
    <w:rsid w:val="00E30D56"/>
    <w:rsid w:val="00E30E43"/>
    <w:rsid w:val="00E3120C"/>
    <w:rsid w:val="00E3170D"/>
    <w:rsid w:val="00E318D1"/>
    <w:rsid w:val="00E3194A"/>
    <w:rsid w:val="00E31F50"/>
    <w:rsid w:val="00E3200D"/>
    <w:rsid w:val="00E320DF"/>
    <w:rsid w:val="00E32389"/>
    <w:rsid w:val="00E328E7"/>
    <w:rsid w:val="00E329CA"/>
    <w:rsid w:val="00E3373D"/>
    <w:rsid w:val="00E33758"/>
    <w:rsid w:val="00E338EF"/>
    <w:rsid w:val="00E33AF2"/>
    <w:rsid w:val="00E33FC5"/>
    <w:rsid w:val="00E34431"/>
    <w:rsid w:val="00E346F8"/>
    <w:rsid w:val="00E347F2"/>
    <w:rsid w:val="00E34ADA"/>
    <w:rsid w:val="00E34D69"/>
    <w:rsid w:val="00E34EC7"/>
    <w:rsid w:val="00E35055"/>
    <w:rsid w:val="00E351CA"/>
    <w:rsid w:val="00E35353"/>
    <w:rsid w:val="00E35742"/>
    <w:rsid w:val="00E35BFC"/>
    <w:rsid w:val="00E35EBA"/>
    <w:rsid w:val="00E3668F"/>
    <w:rsid w:val="00E36A00"/>
    <w:rsid w:val="00E36F8A"/>
    <w:rsid w:val="00E36FFA"/>
    <w:rsid w:val="00E37614"/>
    <w:rsid w:val="00E37801"/>
    <w:rsid w:val="00E37B7E"/>
    <w:rsid w:val="00E37F7D"/>
    <w:rsid w:val="00E4028F"/>
    <w:rsid w:val="00E40B9C"/>
    <w:rsid w:val="00E40C79"/>
    <w:rsid w:val="00E412F0"/>
    <w:rsid w:val="00E41301"/>
    <w:rsid w:val="00E4134A"/>
    <w:rsid w:val="00E41A2A"/>
    <w:rsid w:val="00E41D66"/>
    <w:rsid w:val="00E41D7E"/>
    <w:rsid w:val="00E421B0"/>
    <w:rsid w:val="00E424F8"/>
    <w:rsid w:val="00E42705"/>
    <w:rsid w:val="00E42ADA"/>
    <w:rsid w:val="00E42C0B"/>
    <w:rsid w:val="00E430FE"/>
    <w:rsid w:val="00E433C7"/>
    <w:rsid w:val="00E433E6"/>
    <w:rsid w:val="00E43723"/>
    <w:rsid w:val="00E437BC"/>
    <w:rsid w:val="00E439D2"/>
    <w:rsid w:val="00E43C51"/>
    <w:rsid w:val="00E43DDC"/>
    <w:rsid w:val="00E43F0A"/>
    <w:rsid w:val="00E43F99"/>
    <w:rsid w:val="00E4446E"/>
    <w:rsid w:val="00E444A4"/>
    <w:rsid w:val="00E446F6"/>
    <w:rsid w:val="00E44821"/>
    <w:rsid w:val="00E448DA"/>
    <w:rsid w:val="00E44966"/>
    <w:rsid w:val="00E44C9E"/>
    <w:rsid w:val="00E44F82"/>
    <w:rsid w:val="00E4510D"/>
    <w:rsid w:val="00E4520D"/>
    <w:rsid w:val="00E4525F"/>
    <w:rsid w:val="00E45D03"/>
    <w:rsid w:val="00E46010"/>
    <w:rsid w:val="00E46F3D"/>
    <w:rsid w:val="00E46FF9"/>
    <w:rsid w:val="00E471AC"/>
    <w:rsid w:val="00E47201"/>
    <w:rsid w:val="00E47AD6"/>
    <w:rsid w:val="00E47BAC"/>
    <w:rsid w:val="00E47D88"/>
    <w:rsid w:val="00E47D9B"/>
    <w:rsid w:val="00E47EA8"/>
    <w:rsid w:val="00E50452"/>
    <w:rsid w:val="00E50C47"/>
    <w:rsid w:val="00E50CBB"/>
    <w:rsid w:val="00E50CF4"/>
    <w:rsid w:val="00E510C2"/>
    <w:rsid w:val="00E51B84"/>
    <w:rsid w:val="00E526EE"/>
    <w:rsid w:val="00E529A5"/>
    <w:rsid w:val="00E529CC"/>
    <w:rsid w:val="00E52CEA"/>
    <w:rsid w:val="00E52EA0"/>
    <w:rsid w:val="00E5365E"/>
    <w:rsid w:val="00E53A88"/>
    <w:rsid w:val="00E53FD7"/>
    <w:rsid w:val="00E54026"/>
    <w:rsid w:val="00E542A3"/>
    <w:rsid w:val="00E544AA"/>
    <w:rsid w:val="00E54E65"/>
    <w:rsid w:val="00E551F5"/>
    <w:rsid w:val="00E554B4"/>
    <w:rsid w:val="00E5573B"/>
    <w:rsid w:val="00E55BF9"/>
    <w:rsid w:val="00E55D49"/>
    <w:rsid w:val="00E55DD7"/>
    <w:rsid w:val="00E55FB1"/>
    <w:rsid w:val="00E5668B"/>
    <w:rsid w:val="00E56A59"/>
    <w:rsid w:val="00E56CB2"/>
    <w:rsid w:val="00E573FD"/>
    <w:rsid w:val="00E5779A"/>
    <w:rsid w:val="00E57F25"/>
    <w:rsid w:val="00E5D8B7"/>
    <w:rsid w:val="00E6077D"/>
    <w:rsid w:val="00E607D8"/>
    <w:rsid w:val="00E60AB0"/>
    <w:rsid w:val="00E60AFF"/>
    <w:rsid w:val="00E612D8"/>
    <w:rsid w:val="00E612E3"/>
    <w:rsid w:val="00E61744"/>
    <w:rsid w:val="00E61864"/>
    <w:rsid w:val="00E61C8F"/>
    <w:rsid w:val="00E622B4"/>
    <w:rsid w:val="00E62ADA"/>
    <w:rsid w:val="00E62C9B"/>
    <w:rsid w:val="00E62DB1"/>
    <w:rsid w:val="00E62F47"/>
    <w:rsid w:val="00E633F3"/>
    <w:rsid w:val="00E6453C"/>
    <w:rsid w:val="00E645FB"/>
    <w:rsid w:val="00E648F1"/>
    <w:rsid w:val="00E649C4"/>
    <w:rsid w:val="00E64A80"/>
    <w:rsid w:val="00E64C5E"/>
    <w:rsid w:val="00E64D79"/>
    <w:rsid w:val="00E64EDC"/>
    <w:rsid w:val="00E65257"/>
    <w:rsid w:val="00E6527B"/>
    <w:rsid w:val="00E657A5"/>
    <w:rsid w:val="00E65939"/>
    <w:rsid w:val="00E65E25"/>
    <w:rsid w:val="00E660B6"/>
    <w:rsid w:val="00E66228"/>
    <w:rsid w:val="00E662F5"/>
    <w:rsid w:val="00E6670F"/>
    <w:rsid w:val="00E669E2"/>
    <w:rsid w:val="00E66BC0"/>
    <w:rsid w:val="00E66C23"/>
    <w:rsid w:val="00E670E1"/>
    <w:rsid w:val="00E67787"/>
    <w:rsid w:val="00E67C59"/>
    <w:rsid w:val="00E70785"/>
    <w:rsid w:val="00E70B80"/>
    <w:rsid w:val="00E712BD"/>
    <w:rsid w:val="00E712E7"/>
    <w:rsid w:val="00E7189C"/>
    <w:rsid w:val="00E71F37"/>
    <w:rsid w:val="00E7224F"/>
    <w:rsid w:val="00E723B1"/>
    <w:rsid w:val="00E7251E"/>
    <w:rsid w:val="00E72977"/>
    <w:rsid w:val="00E72AD8"/>
    <w:rsid w:val="00E72E8B"/>
    <w:rsid w:val="00E72F25"/>
    <w:rsid w:val="00E72FC8"/>
    <w:rsid w:val="00E731D3"/>
    <w:rsid w:val="00E732BE"/>
    <w:rsid w:val="00E73B8E"/>
    <w:rsid w:val="00E73EC5"/>
    <w:rsid w:val="00E741EC"/>
    <w:rsid w:val="00E7438A"/>
    <w:rsid w:val="00E744BC"/>
    <w:rsid w:val="00E74537"/>
    <w:rsid w:val="00E74968"/>
    <w:rsid w:val="00E74992"/>
    <w:rsid w:val="00E74BD5"/>
    <w:rsid w:val="00E75240"/>
    <w:rsid w:val="00E75CDA"/>
    <w:rsid w:val="00E75D2A"/>
    <w:rsid w:val="00E76030"/>
    <w:rsid w:val="00E7606D"/>
    <w:rsid w:val="00E764D3"/>
    <w:rsid w:val="00E767E2"/>
    <w:rsid w:val="00E76990"/>
    <w:rsid w:val="00E76F7A"/>
    <w:rsid w:val="00E771DA"/>
    <w:rsid w:val="00E772DA"/>
    <w:rsid w:val="00E772F4"/>
    <w:rsid w:val="00E77492"/>
    <w:rsid w:val="00E77595"/>
    <w:rsid w:val="00E77745"/>
    <w:rsid w:val="00E7775B"/>
    <w:rsid w:val="00E77C94"/>
    <w:rsid w:val="00E77CF7"/>
    <w:rsid w:val="00E77DA6"/>
    <w:rsid w:val="00E8002D"/>
    <w:rsid w:val="00E800AB"/>
    <w:rsid w:val="00E8019B"/>
    <w:rsid w:val="00E805BC"/>
    <w:rsid w:val="00E806E0"/>
    <w:rsid w:val="00E8079F"/>
    <w:rsid w:val="00E80D10"/>
    <w:rsid w:val="00E81175"/>
    <w:rsid w:val="00E813A5"/>
    <w:rsid w:val="00E816B4"/>
    <w:rsid w:val="00E823A3"/>
    <w:rsid w:val="00E826C3"/>
    <w:rsid w:val="00E82B09"/>
    <w:rsid w:val="00E82C38"/>
    <w:rsid w:val="00E82FEB"/>
    <w:rsid w:val="00E833F9"/>
    <w:rsid w:val="00E83887"/>
    <w:rsid w:val="00E83D71"/>
    <w:rsid w:val="00E83E64"/>
    <w:rsid w:val="00E84231"/>
    <w:rsid w:val="00E846FD"/>
    <w:rsid w:val="00E84B8A"/>
    <w:rsid w:val="00E84FF7"/>
    <w:rsid w:val="00E85083"/>
    <w:rsid w:val="00E85213"/>
    <w:rsid w:val="00E855FC"/>
    <w:rsid w:val="00E85679"/>
    <w:rsid w:val="00E86054"/>
    <w:rsid w:val="00E8611A"/>
    <w:rsid w:val="00E86127"/>
    <w:rsid w:val="00E861D2"/>
    <w:rsid w:val="00E861F5"/>
    <w:rsid w:val="00E862EC"/>
    <w:rsid w:val="00E86DCC"/>
    <w:rsid w:val="00E87344"/>
    <w:rsid w:val="00E873F3"/>
    <w:rsid w:val="00E8770B"/>
    <w:rsid w:val="00E87969"/>
    <w:rsid w:val="00E87CCD"/>
    <w:rsid w:val="00E87DE0"/>
    <w:rsid w:val="00E90254"/>
    <w:rsid w:val="00E904A3"/>
    <w:rsid w:val="00E90745"/>
    <w:rsid w:val="00E9122C"/>
    <w:rsid w:val="00E91861"/>
    <w:rsid w:val="00E918F8"/>
    <w:rsid w:val="00E91C41"/>
    <w:rsid w:val="00E91D78"/>
    <w:rsid w:val="00E91F21"/>
    <w:rsid w:val="00E92107"/>
    <w:rsid w:val="00E92FFB"/>
    <w:rsid w:val="00E93B47"/>
    <w:rsid w:val="00E93C38"/>
    <w:rsid w:val="00E93DD9"/>
    <w:rsid w:val="00E9442A"/>
    <w:rsid w:val="00E946D5"/>
    <w:rsid w:val="00E9481F"/>
    <w:rsid w:val="00E94CB0"/>
    <w:rsid w:val="00E94D59"/>
    <w:rsid w:val="00E94DD3"/>
    <w:rsid w:val="00E95830"/>
    <w:rsid w:val="00E95C34"/>
    <w:rsid w:val="00E95E89"/>
    <w:rsid w:val="00E96038"/>
    <w:rsid w:val="00E960B2"/>
    <w:rsid w:val="00E9654E"/>
    <w:rsid w:val="00E96550"/>
    <w:rsid w:val="00E96DA8"/>
    <w:rsid w:val="00E96E41"/>
    <w:rsid w:val="00E96F29"/>
    <w:rsid w:val="00E9769A"/>
    <w:rsid w:val="00E97754"/>
    <w:rsid w:val="00E978AD"/>
    <w:rsid w:val="00E978DB"/>
    <w:rsid w:val="00E97980"/>
    <w:rsid w:val="00E97C81"/>
    <w:rsid w:val="00EA037A"/>
    <w:rsid w:val="00EA0B32"/>
    <w:rsid w:val="00EA0FE4"/>
    <w:rsid w:val="00EA1285"/>
    <w:rsid w:val="00EA136C"/>
    <w:rsid w:val="00EA144C"/>
    <w:rsid w:val="00EA1508"/>
    <w:rsid w:val="00EA2200"/>
    <w:rsid w:val="00EA2202"/>
    <w:rsid w:val="00EA27F0"/>
    <w:rsid w:val="00EA2B42"/>
    <w:rsid w:val="00EA2B76"/>
    <w:rsid w:val="00EA2D53"/>
    <w:rsid w:val="00EA33D1"/>
    <w:rsid w:val="00EA3831"/>
    <w:rsid w:val="00EA38D9"/>
    <w:rsid w:val="00EA3924"/>
    <w:rsid w:val="00EA44F1"/>
    <w:rsid w:val="00EA451F"/>
    <w:rsid w:val="00EA4A82"/>
    <w:rsid w:val="00EA4E1C"/>
    <w:rsid w:val="00EA5539"/>
    <w:rsid w:val="00EA5CE1"/>
    <w:rsid w:val="00EA5CE8"/>
    <w:rsid w:val="00EA5E24"/>
    <w:rsid w:val="00EA5F60"/>
    <w:rsid w:val="00EA601F"/>
    <w:rsid w:val="00EA60A3"/>
    <w:rsid w:val="00EA61C3"/>
    <w:rsid w:val="00EA6347"/>
    <w:rsid w:val="00EA63C3"/>
    <w:rsid w:val="00EA6582"/>
    <w:rsid w:val="00EA6623"/>
    <w:rsid w:val="00EA66D8"/>
    <w:rsid w:val="00EA703C"/>
    <w:rsid w:val="00EA70E2"/>
    <w:rsid w:val="00EA740A"/>
    <w:rsid w:val="00EA7895"/>
    <w:rsid w:val="00EA79E5"/>
    <w:rsid w:val="00EA7DA8"/>
    <w:rsid w:val="00EB03DF"/>
    <w:rsid w:val="00EB09D1"/>
    <w:rsid w:val="00EB0DD0"/>
    <w:rsid w:val="00EB1042"/>
    <w:rsid w:val="00EB12EA"/>
    <w:rsid w:val="00EB1667"/>
    <w:rsid w:val="00EB1891"/>
    <w:rsid w:val="00EB1964"/>
    <w:rsid w:val="00EB1A1A"/>
    <w:rsid w:val="00EB1CCC"/>
    <w:rsid w:val="00EB1D30"/>
    <w:rsid w:val="00EB1D8E"/>
    <w:rsid w:val="00EB2018"/>
    <w:rsid w:val="00EB20D9"/>
    <w:rsid w:val="00EB2837"/>
    <w:rsid w:val="00EB2C7A"/>
    <w:rsid w:val="00EB31EA"/>
    <w:rsid w:val="00EB33BE"/>
    <w:rsid w:val="00EB3488"/>
    <w:rsid w:val="00EB3C1A"/>
    <w:rsid w:val="00EB3DAA"/>
    <w:rsid w:val="00EB3EAB"/>
    <w:rsid w:val="00EB4739"/>
    <w:rsid w:val="00EB497F"/>
    <w:rsid w:val="00EB4D4F"/>
    <w:rsid w:val="00EB5037"/>
    <w:rsid w:val="00EB53B7"/>
    <w:rsid w:val="00EB5801"/>
    <w:rsid w:val="00EB5C0B"/>
    <w:rsid w:val="00EB5C51"/>
    <w:rsid w:val="00EB60BC"/>
    <w:rsid w:val="00EB6306"/>
    <w:rsid w:val="00EB63ED"/>
    <w:rsid w:val="00EB63F7"/>
    <w:rsid w:val="00EB6585"/>
    <w:rsid w:val="00EB67FC"/>
    <w:rsid w:val="00EB6E9E"/>
    <w:rsid w:val="00EB6F0E"/>
    <w:rsid w:val="00EB70CC"/>
    <w:rsid w:val="00EB71F2"/>
    <w:rsid w:val="00EB74B3"/>
    <w:rsid w:val="00EB7693"/>
    <w:rsid w:val="00EB7786"/>
    <w:rsid w:val="00EB7967"/>
    <w:rsid w:val="00EB7AA0"/>
    <w:rsid w:val="00EB7ACE"/>
    <w:rsid w:val="00EB7B1B"/>
    <w:rsid w:val="00EC02EE"/>
    <w:rsid w:val="00EC02EF"/>
    <w:rsid w:val="00EC0733"/>
    <w:rsid w:val="00EC0C00"/>
    <w:rsid w:val="00EC0E50"/>
    <w:rsid w:val="00EC1092"/>
    <w:rsid w:val="00EC13F1"/>
    <w:rsid w:val="00EC1DB5"/>
    <w:rsid w:val="00EC2BE1"/>
    <w:rsid w:val="00EC2F8F"/>
    <w:rsid w:val="00EC318F"/>
    <w:rsid w:val="00EC3223"/>
    <w:rsid w:val="00EC3D89"/>
    <w:rsid w:val="00EC3EB0"/>
    <w:rsid w:val="00EC4442"/>
    <w:rsid w:val="00EC4603"/>
    <w:rsid w:val="00EC4800"/>
    <w:rsid w:val="00EC4907"/>
    <w:rsid w:val="00EC4AC9"/>
    <w:rsid w:val="00EC4BB9"/>
    <w:rsid w:val="00EC4CB2"/>
    <w:rsid w:val="00EC4D6C"/>
    <w:rsid w:val="00EC4F07"/>
    <w:rsid w:val="00EC501B"/>
    <w:rsid w:val="00EC5089"/>
    <w:rsid w:val="00EC5150"/>
    <w:rsid w:val="00EC5693"/>
    <w:rsid w:val="00EC56E2"/>
    <w:rsid w:val="00EC5AC9"/>
    <w:rsid w:val="00EC5C7C"/>
    <w:rsid w:val="00EC6011"/>
    <w:rsid w:val="00EC6463"/>
    <w:rsid w:val="00EC6559"/>
    <w:rsid w:val="00EC6658"/>
    <w:rsid w:val="00EC6684"/>
    <w:rsid w:val="00EC691C"/>
    <w:rsid w:val="00EC6C0F"/>
    <w:rsid w:val="00EC6C2B"/>
    <w:rsid w:val="00EC729F"/>
    <w:rsid w:val="00EC762B"/>
    <w:rsid w:val="00EC7AA7"/>
    <w:rsid w:val="00EC7C01"/>
    <w:rsid w:val="00ED0A69"/>
    <w:rsid w:val="00ED0EA2"/>
    <w:rsid w:val="00ED12DD"/>
    <w:rsid w:val="00ED1735"/>
    <w:rsid w:val="00ED1BAA"/>
    <w:rsid w:val="00ED1C3D"/>
    <w:rsid w:val="00ED1C52"/>
    <w:rsid w:val="00ED1D1D"/>
    <w:rsid w:val="00ED2050"/>
    <w:rsid w:val="00ED24E0"/>
    <w:rsid w:val="00ED2516"/>
    <w:rsid w:val="00ED2714"/>
    <w:rsid w:val="00ED275E"/>
    <w:rsid w:val="00ED287D"/>
    <w:rsid w:val="00ED2D4C"/>
    <w:rsid w:val="00ED353E"/>
    <w:rsid w:val="00ED3621"/>
    <w:rsid w:val="00ED3FAA"/>
    <w:rsid w:val="00ED4092"/>
    <w:rsid w:val="00ED4174"/>
    <w:rsid w:val="00ED44EE"/>
    <w:rsid w:val="00ED458B"/>
    <w:rsid w:val="00ED50EC"/>
    <w:rsid w:val="00ED545B"/>
    <w:rsid w:val="00ED5543"/>
    <w:rsid w:val="00ED5989"/>
    <w:rsid w:val="00ED5C24"/>
    <w:rsid w:val="00ED5D07"/>
    <w:rsid w:val="00ED5F53"/>
    <w:rsid w:val="00ED5FFF"/>
    <w:rsid w:val="00ED633B"/>
    <w:rsid w:val="00ED6420"/>
    <w:rsid w:val="00ED651D"/>
    <w:rsid w:val="00ED691A"/>
    <w:rsid w:val="00ED7520"/>
    <w:rsid w:val="00ED75A7"/>
    <w:rsid w:val="00ED7EF0"/>
    <w:rsid w:val="00ED7F48"/>
    <w:rsid w:val="00EE0096"/>
    <w:rsid w:val="00EE01C5"/>
    <w:rsid w:val="00EE043C"/>
    <w:rsid w:val="00EE0526"/>
    <w:rsid w:val="00EE08A0"/>
    <w:rsid w:val="00EE0ABC"/>
    <w:rsid w:val="00EE1294"/>
    <w:rsid w:val="00EE12E3"/>
    <w:rsid w:val="00EE2039"/>
    <w:rsid w:val="00EE27C1"/>
    <w:rsid w:val="00EE2E49"/>
    <w:rsid w:val="00EE2F00"/>
    <w:rsid w:val="00EE3082"/>
    <w:rsid w:val="00EE337F"/>
    <w:rsid w:val="00EE366B"/>
    <w:rsid w:val="00EE36F0"/>
    <w:rsid w:val="00EE394D"/>
    <w:rsid w:val="00EE40AE"/>
    <w:rsid w:val="00EE42A3"/>
    <w:rsid w:val="00EE4615"/>
    <w:rsid w:val="00EE4657"/>
    <w:rsid w:val="00EE4B2B"/>
    <w:rsid w:val="00EE4DE0"/>
    <w:rsid w:val="00EE54C8"/>
    <w:rsid w:val="00EE567E"/>
    <w:rsid w:val="00EE5804"/>
    <w:rsid w:val="00EE585E"/>
    <w:rsid w:val="00EE5896"/>
    <w:rsid w:val="00EE58FB"/>
    <w:rsid w:val="00EE5A36"/>
    <w:rsid w:val="00EE5B19"/>
    <w:rsid w:val="00EE5FCF"/>
    <w:rsid w:val="00EE624A"/>
    <w:rsid w:val="00EE63C3"/>
    <w:rsid w:val="00EE6486"/>
    <w:rsid w:val="00EE6AA4"/>
    <w:rsid w:val="00EE6AE2"/>
    <w:rsid w:val="00EE6BA3"/>
    <w:rsid w:val="00EE6D3A"/>
    <w:rsid w:val="00EE7663"/>
    <w:rsid w:val="00EE79AA"/>
    <w:rsid w:val="00EF002A"/>
    <w:rsid w:val="00EF0189"/>
    <w:rsid w:val="00EF0297"/>
    <w:rsid w:val="00EF0496"/>
    <w:rsid w:val="00EF05C9"/>
    <w:rsid w:val="00EF0B46"/>
    <w:rsid w:val="00EF0CB9"/>
    <w:rsid w:val="00EF0D89"/>
    <w:rsid w:val="00EF0DCF"/>
    <w:rsid w:val="00EF11E7"/>
    <w:rsid w:val="00EF1349"/>
    <w:rsid w:val="00EF1ED6"/>
    <w:rsid w:val="00EF1FC3"/>
    <w:rsid w:val="00EF2C0E"/>
    <w:rsid w:val="00EF37CD"/>
    <w:rsid w:val="00EF3A44"/>
    <w:rsid w:val="00EF3A45"/>
    <w:rsid w:val="00EF3B76"/>
    <w:rsid w:val="00EF3C13"/>
    <w:rsid w:val="00EF42C0"/>
    <w:rsid w:val="00EF46A4"/>
    <w:rsid w:val="00EF487D"/>
    <w:rsid w:val="00EF49AB"/>
    <w:rsid w:val="00EF49E7"/>
    <w:rsid w:val="00EF4A33"/>
    <w:rsid w:val="00EF5269"/>
    <w:rsid w:val="00EF5271"/>
    <w:rsid w:val="00EF5696"/>
    <w:rsid w:val="00EF56FA"/>
    <w:rsid w:val="00EF5DE7"/>
    <w:rsid w:val="00EF5F84"/>
    <w:rsid w:val="00EF6035"/>
    <w:rsid w:val="00EF61FA"/>
    <w:rsid w:val="00EF622F"/>
    <w:rsid w:val="00EF63FB"/>
    <w:rsid w:val="00EF646E"/>
    <w:rsid w:val="00EF669D"/>
    <w:rsid w:val="00EF6915"/>
    <w:rsid w:val="00EF6BBF"/>
    <w:rsid w:val="00EF6CFE"/>
    <w:rsid w:val="00EF6D93"/>
    <w:rsid w:val="00EF6F3E"/>
    <w:rsid w:val="00EF6FE3"/>
    <w:rsid w:val="00EF74F0"/>
    <w:rsid w:val="00EF772F"/>
    <w:rsid w:val="00EF7733"/>
    <w:rsid w:val="00F0053C"/>
    <w:rsid w:val="00F0063B"/>
    <w:rsid w:val="00F00D44"/>
    <w:rsid w:val="00F012C3"/>
    <w:rsid w:val="00F01438"/>
    <w:rsid w:val="00F01528"/>
    <w:rsid w:val="00F017E9"/>
    <w:rsid w:val="00F0188A"/>
    <w:rsid w:val="00F0191C"/>
    <w:rsid w:val="00F01E2B"/>
    <w:rsid w:val="00F01FF4"/>
    <w:rsid w:val="00F02111"/>
    <w:rsid w:val="00F0214E"/>
    <w:rsid w:val="00F02180"/>
    <w:rsid w:val="00F021D1"/>
    <w:rsid w:val="00F021E8"/>
    <w:rsid w:val="00F02389"/>
    <w:rsid w:val="00F02967"/>
    <w:rsid w:val="00F02BED"/>
    <w:rsid w:val="00F02C9E"/>
    <w:rsid w:val="00F03041"/>
    <w:rsid w:val="00F03679"/>
    <w:rsid w:val="00F03DEB"/>
    <w:rsid w:val="00F040F2"/>
    <w:rsid w:val="00F041DD"/>
    <w:rsid w:val="00F04403"/>
    <w:rsid w:val="00F04559"/>
    <w:rsid w:val="00F0470A"/>
    <w:rsid w:val="00F04787"/>
    <w:rsid w:val="00F04830"/>
    <w:rsid w:val="00F051B6"/>
    <w:rsid w:val="00F05281"/>
    <w:rsid w:val="00F057F2"/>
    <w:rsid w:val="00F05970"/>
    <w:rsid w:val="00F05E6D"/>
    <w:rsid w:val="00F061B9"/>
    <w:rsid w:val="00F06A5B"/>
    <w:rsid w:val="00F06FED"/>
    <w:rsid w:val="00F072DC"/>
    <w:rsid w:val="00F0750E"/>
    <w:rsid w:val="00F0755C"/>
    <w:rsid w:val="00F077C2"/>
    <w:rsid w:val="00F0795C"/>
    <w:rsid w:val="00F07BB7"/>
    <w:rsid w:val="00F10200"/>
    <w:rsid w:val="00F10572"/>
    <w:rsid w:val="00F10968"/>
    <w:rsid w:val="00F11477"/>
    <w:rsid w:val="00F11982"/>
    <w:rsid w:val="00F11F21"/>
    <w:rsid w:val="00F12108"/>
    <w:rsid w:val="00F12288"/>
    <w:rsid w:val="00F12491"/>
    <w:rsid w:val="00F1271C"/>
    <w:rsid w:val="00F128AD"/>
    <w:rsid w:val="00F12931"/>
    <w:rsid w:val="00F1297F"/>
    <w:rsid w:val="00F12A10"/>
    <w:rsid w:val="00F12B6A"/>
    <w:rsid w:val="00F13257"/>
    <w:rsid w:val="00F133EC"/>
    <w:rsid w:val="00F13AE6"/>
    <w:rsid w:val="00F13EDB"/>
    <w:rsid w:val="00F1430A"/>
    <w:rsid w:val="00F14695"/>
    <w:rsid w:val="00F14915"/>
    <w:rsid w:val="00F14B7D"/>
    <w:rsid w:val="00F14D82"/>
    <w:rsid w:val="00F15002"/>
    <w:rsid w:val="00F15237"/>
    <w:rsid w:val="00F152FA"/>
    <w:rsid w:val="00F15489"/>
    <w:rsid w:val="00F156ED"/>
    <w:rsid w:val="00F157ED"/>
    <w:rsid w:val="00F15813"/>
    <w:rsid w:val="00F15BCC"/>
    <w:rsid w:val="00F15CD5"/>
    <w:rsid w:val="00F15D1D"/>
    <w:rsid w:val="00F162E3"/>
    <w:rsid w:val="00F1637A"/>
    <w:rsid w:val="00F165DA"/>
    <w:rsid w:val="00F1679D"/>
    <w:rsid w:val="00F167A1"/>
    <w:rsid w:val="00F1695D"/>
    <w:rsid w:val="00F1733B"/>
    <w:rsid w:val="00F175A8"/>
    <w:rsid w:val="00F17744"/>
    <w:rsid w:val="00F17951"/>
    <w:rsid w:val="00F179CC"/>
    <w:rsid w:val="00F17C74"/>
    <w:rsid w:val="00F17EF3"/>
    <w:rsid w:val="00F206D9"/>
    <w:rsid w:val="00F20A98"/>
    <w:rsid w:val="00F20B9C"/>
    <w:rsid w:val="00F20D02"/>
    <w:rsid w:val="00F21126"/>
    <w:rsid w:val="00F21246"/>
    <w:rsid w:val="00F21777"/>
    <w:rsid w:val="00F220E3"/>
    <w:rsid w:val="00F22912"/>
    <w:rsid w:val="00F22BAC"/>
    <w:rsid w:val="00F22E08"/>
    <w:rsid w:val="00F22EB6"/>
    <w:rsid w:val="00F235AB"/>
    <w:rsid w:val="00F23629"/>
    <w:rsid w:val="00F2372E"/>
    <w:rsid w:val="00F23D40"/>
    <w:rsid w:val="00F24C2E"/>
    <w:rsid w:val="00F24CFB"/>
    <w:rsid w:val="00F250AC"/>
    <w:rsid w:val="00F2513D"/>
    <w:rsid w:val="00F252BC"/>
    <w:rsid w:val="00F254D0"/>
    <w:rsid w:val="00F26800"/>
    <w:rsid w:val="00F26A66"/>
    <w:rsid w:val="00F26ACE"/>
    <w:rsid w:val="00F26C96"/>
    <w:rsid w:val="00F270B1"/>
    <w:rsid w:val="00F27144"/>
    <w:rsid w:val="00F2748B"/>
    <w:rsid w:val="00F276C5"/>
    <w:rsid w:val="00F2775F"/>
    <w:rsid w:val="00F2780D"/>
    <w:rsid w:val="00F27B7F"/>
    <w:rsid w:val="00F31082"/>
    <w:rsid w:val="00F310A9"/>
    <w:rsid w:val="00F312EB"/>
    <w:rsid w:val="00F31579"/>
    <w:rsid w:val="00F31C23"/>
    <w:rsid w:val="00F324A4"/>
    <w:rsid w:val="00F325A0"/>
    <w:rsid w:val="00F32980"/>
    <w:rsid w:val="00F32B51"/>
    <w:rsid w:val="00F330AF"/>
    <w:rsid w:val="00F3355D"/>
    <w:rsid w:val="00F33782"/>
    <w:rsid w:val="00F3388D"/>
    <w:rsid w:val="00F33AF4"/>
    <w:rsid w:val="00F33EAA"/>
    <w:rsid w:val="00F34073"/>
    <w:rsid w:val="00F34B1A"/>
    <w:rsid w:val="00F34D7D"/>
    <w:rsid w:val="00F34F27"/>
    <w:rsid w:val="00F35154"/>
    <w:rsid w:val="00F35494"/>
    <w:rsid w:val="00F35D3C"/>
    <w:rsid w:val="00F35DA5"/>
    <w:rsid w:val="00F35F75"/>
    <w:rsid w:val="00F36183"/>
    <w:rsid w:val="00F36192"/>
    <w:rsid w:val="00F361D3"/>
    <w:rsid w:val="00F363B6"/>
    <w:rsid w:val="00F36813"/>
    <w:rsid w:val="00F36D02"/>
    <w:rsid w:val="00F36DD0"/>
    <w:rsid w:val="00F370C8"/>
    <w:rsid w:val="00F374D0"/>
    <w:rsid w:val="00F3753C"/>
    <w:rsid w:val="00F40141"/>
    <w:rsid w:val="00F4038D"/>
    <w:rsid w:val="00F4039D"/>
    <w:rsid w:val="00F40407"/>
    <w:rsid w:val="00F40B37"/>
    <w:rsid w:val="00F40D89"/>
    <w:rsid w:val="00F41137"/>
    <w:rsid w:val="00F41357"/>
    <w:rsid w:val="00F41453"/>
    <w:rsid w:val="00F4176A"/>
    <w:rsid w:val="00F41F2D"/>
    <w:rsid w:val="00F41F47"/>
    <w:rsid w:val="00F424AA"/>
    <w:rsid w:val="00F42B65"/>
    <w:rsid w:val="00F42EB2"/>
    <w:rsid w:val="00F43406"/>
    <w:rsid w:val="00F4347C"/>
    <w:rsid w:val="00F437B3"/>
    <w:rsid w:val="00F43A3A"/>
    <w:rsid w:val="00F43AEE"/>
    <w:rsid w:val="00F44959"/>
    <w:rsid w:val="00F44DDD"/>
    <w:rsid w:val="00F44E82"/>
    <w:rsid w:val="00F4517E"/>
    <w:rsid w:val="00F45181"/>
    <w:rsid w:val="00F45485"/>
    <w:rsid w:val="00F45813"/>
    <w:rsid w:val="00F45937"/>
    <w:rsid w:val="00F459C7"/>
    <w:rsid w:val="00F4667A"/>
    <w:rsid w:val="00F46CD9"/>
    <w:rsid w:val="00F46CF4"/>
    <w:rsid w:val="00F4709C"/>
    <w:rsid w:val="00F476EA"/>
    <w:rsid w:val="00F47943"/>
    <w:rsid w:val="00F5003A"/>
    <w:rsid w:val="00F5061E"/>
    <w:rsid w:val="00F50BA1"/>
    <w:rsid w:val="00F50EDE"/>
    <w:rsid w:val="00F51221"/>
    <w:rsid w:val="00F515A7"/>
    <w:rsid w:val="00F5185D"/>
    <w:rsid w:val="00F5189E"/>
    <w:rsid w:val="00F52625"/>
    <w:rsid w:val="00F52CC1"/>
    <w:rsid w:val="00F52E9B"/>
    <w:rsid w:val="00F5312D"/>
    <w:rsid w:val="00F5319E"/>
    <w:rsid w:val="00F53852"/>
    <w:rsid w:val="00F53880"/>
    <w:rsid w:val="00F539FC"/>
    <w:rsid w:val="00F53AF0"/>
    <w:rsid w:val="00F53CFC"/>
    <w:rsid w:val="00F54243"/>
    <w:rsid w:val="00F54361"/>
    <w:rsid w:val="00F5438C"/>
    <w:rsid w:val="00F54A26"/>
    <w:rsid w:val="00F54CAA"/>
    <w:rsid w:val="00F551C5"/>
    <w:rsid w:val="00F55396"/>
    <w:rsid w:val="00F554D1"/>
    <w:rsid w:val="00F554D7"/>
    <w:rsid w:val="00F555B2"/>
    <w:rsid w:val="00F555CC"/>
    <w:rsid w:val="00F5646E"/>
    <w:rsid w:val="00F5650A"/>
    <w:rsid w:val="00F567E3"/>
    <w:rsid w:val="00F56863"/>
    <w:rsid w:val="00F56902"/>
    <w:rsid w:val="00F56E23"/>
    <w:rsid w:val="00F5702F"/>
    <w:rsid w:val="00F57825"/>
    <w:rsid w:val="00F6035F"/>
    <w:rsid w:val="00F6073B"/>
    <w:rsid w:val="00F60979"/>
    <w:rsid w:val="00F609CA"/>
    <w:rsid w:val="00F60BFF"/>
    <w:rsid w:val="00F60CB9"/>
    <w:rsid w:val="00F60CD4"/>
    <w:rsid w:val="00F60F40"/>
    <w:rsid w:val="00F60FE2"/>
    <w:rsid w:val="00F612D7"/>
    <w:rsid w:val="00F61327"/>
    <w:rsid w:val="00F61586"/>
    <w:rsid w:val="00F615C6"/>
    <w:rsid w:val="00F616BF"/>
    <w:rsid w:val="00F61BA6"/>
    <w:rsid w:val="00F62029"/>
    <w:rsid w:val="00F62113"/>
    <w:rsid w:val="00F62298"/>
    <w:rsid w:val="00F6237E"/>
    <w:rsid w:val="00F62526"/>
    <w:rsid w:val="00F62CC2"/>
    <w:rsid w:val="00F6321C"/>
    <w:rsid w:val="00F632A4"/>
    <w:rsid w:val="00F63412"/>
    <w:rsid w:val="00F636A8"/>
    <w:rsid w:val="00F63E41"/>
    <w:rsid w:val="00F64172"/>
    <w:rsid w:val="00F64514"/>
    <w:rsid w:val="00F645EB"/>
    <w:rsid w:val="00F647EB"/>
    <w:rsid w:val="00F6496F"/>
    <w:rsid w:val="00F655BD"/>
    <w:rsid w:val="00F655D7"/>
    <w:rsid w:val="00F65833"/>
    <w:rsid w:val="00F65A20"/>
    <w:rsid w:val="00F65EDA"/>
    <w:rsid w:val="00F65FFF"/>
    <w:rsid w:val="00F6637F"/>
    <w:rsid w:val="00F66678"/>
    <w:rsid w:val="00F6677A"/>
    <w:rsid w:val="00F66EB1"/>
    <w:rsid w:val="00F67168"/>
    <w:rsid w:val="00F67192"/>
    <w:rsid w:val="00F674F8"/>
    <w:rsid w:val="00F6793F"/>
    <w:rsid w:val="00F679AE"/>
    <w:rsid w:val="00F67BE7"/>
    <w:rsid w:val="00F67C45"/>
    <w:rsid w:val="00F67E8C"/>
    <w:rsid w:val="00F70461"/>
    <w:rsid w:val="00F70567"/>
    <w:rsid w:val="00F71601"/>
    <w:rsid w:val="00F71883"/>
    <w:rsid w:val="00F7193B"/>
    <w:rsid w:val="00F719C6"/>
    <w:rsid w:val="00F72772"/>
    <w:rsid w:val="00F727C9"/>
    <w:rsid w:val="00F72AA7"/>
    <w:rsid w:val="00F72B5A"/>
    <w:rsid w:val="00F72DAE"/>
    <w:rsid w:val="00F72E60"/>
    <w:rsid w:val="00F7332D"/>
    <w:rsid w:val="00F73476"/>
    <w:rsid w:val="00F73820"/>
    <w:rsid w:val="00F73B8A"/>
    <w:rsid w:val="00F73D97"/>
    <w:rsid w:val="00F73E34"/>
    <w:rsid w:val="00F73EF1"/>
    <w:rsid w:val="00F7424F"/>
    <w:rsid w:val="00F74711"/>
    <w:rsid w:val="00F76181"/>
    <w:rsid w:val="00F761B6"/>
    <w:rsid w:val="00F763D3"/>
    <w:rsid w:val="00F764A8"/>
    <w:rsid w:val="00F76783"/>
    <w:rsid w:val="00F769C8"/>
    <w:rsid w:val="00F76AA3"/>
    <w:rsid w:val="00F76B8B"/>
    <w:rsid w:val="00F76D60"/>
    <w:rsid w:val="00F776A3"/>
    <w:rsid w:val="00F778DA"/>
    <w:rsid w:val="00F77B93"/>
    <w:rsid w:val="00F8017E"/>
    <w:rsid w:val="00F8067B"/>
    <w:rsid w:val="00F8085E"/>
    <w:rsid w:val="00F809EA"/>
    <w:rsid w:val="00F80AF6"/>
    <w:rsid w:val="00F80B52"/>
    <w:rsid w:val="00F80BE7"/>
    <w:rsid w:val="00F80FF3"/>
    <w:rsid w:val="00F81120"/>
    <w:rsid w:val="00F81227"/>
    <w:rsid w:val="00F81B34"/>
    <w:rsid w:val="00F82230"/>
    <w:rsid w:val="00F8271E"/>
    <w:rsid w:val="00F82C09"/>
    <w:rsid w:val="00F83387"/>
    <w:rsid w:val="00F8375C"/>
    <w:rsid w:val="00F83C78"/>
    <w:rsid w:val="00F84729"/>
    <w:rsid w:val="00F84B17"/>
    <w:rsid w:val="00F8518E"/>
    <w:rsid w:val="00F8566D"/>
    <w:rsid w:val="00F857E0"/>
    <w:rsid w:val="00F85C41"/>
    <w:rsid w:val="00F863C7"/>
    <w:rsid w:val="00F86562"/>
    <w:rsid w:val="00F865EC"/>
    <w:rsid w:val="00F868E6"/>
    <w:rsid w:val="00F86CBE"/>
    <w:rsid w:val="00F86F3A"/>
    <w:rsid w:val="00F8713D"/>
    <w:rsid w:val="00F872DA"/>
    <w:rsid w:val="00F87680"/>
    <w:rsid w:val="00F878DB"/>
    <w:rsid w:val="00F878E5"/>
    <w:rsid w:val="00F87BD4"/>
    <w:rsid w:val="00F87C96"/>
    <w:rsid w:val="00F87CBC"/>
    <w:rsid w:val="00F902E4"/>
    <w:rsid w:val="00F909EB"/>
    <w:rsid w:val="00F90B92"/>
    <w:rsid w:val="00F90C30"/>
    <w:rsid w:val="00F91008"/>
    <w:rsid w:val="00F91245"/>
    <w:rsid w:val="00F912DB"/>
    <w:rsid w:val="00F914D4"/>
    <w:rsid w:val="00F91C9A"/>
    <w:rsid w:val="00F92D1E"/>
    <w:rsid w:val="00F92D5C"/>
    <w:rsid w:val="00F92F1B"/>
    <w:rsid w:val="00F93019"/>
    <w:rsid w:val="00F9309D"/>
    <w:rsid w:val="00F93147"/>
    <w:rsid w:val="00F935E6"/>
    <w:rsid w:val="00F93DD8"/>
    <w:rsid w:val="00F93ED3"/>
    <w:rsid w:val="00F93FCA"/>
    <w:rsid w:val="00F94598"/>
    <w:rsid w:val="00F9488B"/>
    <w:rsid w:val="00F94AD2"/>
    <w:rsid w:val="00F9529B"/>
    <w:rsid w:val="00F952BE"/>
    <w:rsid w:val="00F955E4"/>
    <w:rsid w:val="00F95824"/>
    <w:rsid w:val="00F9589D"/>
    <w:rsid w:val="00F959B6"/>
    <w:rsid w:val="00F95D64"/>
    <w:rsid w:val="00F960E1"/>
    <w:rsid w:val="00F965C8"/>
    <w:rsid w:val="00F97A81"/>
    <w:rsid w:val="00F97F33"/>
    <w:rsid w:val="00FA048B"/>
    <w:rsid w:val="00FA0752"/>
    <w:rsid w:val="00FA075A"/>
    <w:rsid w:val="00FA0829"/>
    <w:rsid w:val="00FA0C4B"/>
    <w:rsid w:val="00FA0E1D"/>
    <w:rsid w:val="00FA160E"/>
    <w:rsid w:val="00FA17F1"/>
    <w:rsid w:val="00FA1A90"/>
    <w:rsid w:val="00FA1BF0"/>
    <w:rsid w:val="00FA1CAF"/>
    <w:rsid w:val="00FA1F10"/>
    <w:rsid w:val="00FA1FFF"/>
    <w:rsid w:val="00FA2B03"/>
    <w:rsid w:val="00FA2F6B"/>
    <w:rsid w:val="00FA3019"/>
    <w:rsid w:val="00FA303A"/>
    <w:rsid w:val="00FA32D6"/>
    <w:rsid w:val="00FA3524"/>
    <w:rsid w:val="00FA3741"/>
    <w:rsid w:val="00FA3858"/>
    <w:rsid w:val="00FA3AB6"/>
    <w:rsid w:val="00FA3D1C"/>
    <w:rsid w:val="00FA3DA7"/>
    <w:rsid w:val="00FA426B"/>
    <w:rsid w:val="00FA4788"/>
    <w:rsid w:val="00FA4D2F"/>
    <w:rsid w:val="00FA4DD0"/>
    <w:rsid w:val="00FA51E8"/>
    <w:rsid w:val="00FA51FF"/>
    <w:rsid w:val="00FA52C7"/>
    <w:rsid w:val="00FA5456"/>
    <w:rsid w:val="00FA5987"/>
    <w:rsid w:val="00FA5B82"/>
    <w:rsid w:val="00FA5C6A"/>
    <w:rsid w:val="00FA5DDA"/>
    <w:rsid w:val="00FA5EA4"/>
    <w:rsid w:val="00FA616B"/>
    <w:rsid w:val="00FA65F1"/>
    <w:rsid w:val="00FA6B0F"/>
    <w:rsid w:val="00FA6F57"/>
    <w:rsid w:val="00FA749F"/>
    <w:rsid w:val="00FA790D"/>
    <w:rsid w:val="00FA79C2"/>
    <w:rsid w:val="00FA7ACD"/>
    <w:rsid w:val="00FB02E8"/>
    <w:rsid w:val="00FB053A"/>
    <w:rsid w:val="00FB0969"/>
    <w:rsid w:val="00FB0D70"/>
    <w:rsid w:val="00FB13B4"/>
    <w:rsid w:val="00FB153F"/>
    <w:rsid w:val="00FB181A"/>
    <w:rsid w:val="00FB1BB8"/>
    <w:rsid w:val="00FB1C05"/>
    <w:rsid w:val="00FB1CF3"/>
    <w:rsid w:val="00FB1F00"/>
    <w:rsid w:val="00FB215E"/>
    <w:rsid w:val="00FB21B5"/>
    <w:rsid w:val="00FB2409"/>
    <w:rsid w:val="00FB25B7"/>
    <w:rsid w:val="00FB27D0"/>
    <w:rsid w:val="00FB281B"/>
    <w:rsid w:val="00FB2B9A"/>
    <w:rsid w:val="00FB3083"/>
    <w:rsid w:val="00FB3A04"/>
    <w:rsid w:val="00FB3DA3"/>
    <w:rsid w:val="00FB40C2"/>
    <w:rsid w:val="00FB41E9"/>
    <w:rsid w:val="00FB42D9"/>
    <w:rsid w:val="00FB42EE"/>
    <w:rsid w:val="00FB452C"/>
    <w:rsid w:val="00FB4603"/>
    <w:rsid w:val="00FB4618"/>
    <w:rsid w:val="00FB4864"/>
    <w:rsid w:val="00FB4CED"/>
    <w:rsid w:val="00FB5697"/>
    <w:rsid w:val="00FB5933"/>
    <w:rsid w:val="00FB5D11"/>
    <w:rsid w:val="00FB5F1F"/>
    <w:rsid w:val="00FB5F58"/>
    <w:rsid w:val="00FB653A"/>
    <w:rsid w:val="00FB6E52"/>
    <w:rsid w:val="00FB6EE9"/>
    <w:rsid w:val="00FB70C7"/>
    <w:rsid w:val="00FB71EC"/>
    <w:rsid w:val="00FB7A6A"/>
    <w:rsid w:val="00FB7BA0"/>
    <w:rsid w:val="00FB7E9E"/>
    <w:rsid w:val="00FC0171"/>
    <w:rsid w:val="00FC028E"/>
    <w:rsid w:val="00FC03CE"/>
    <w:rsid w:val="00FC07BB"/>
    <w:rsid w:val="00FC0972"/>
    <w:rsid w:val="00FC0D41"/>
    <w:rsid w:val="00FC0E69"/>
    <w:rsid w:val="00FC12C5"/>
    <w:rsid w:val="00FC15FF"/>
    <w:rsid w:val="00FC185B"/>
    <w:rsid w:val="00FC1895"/>
    <w:rsid w:val="00FC198E"/>
    <w:rsid w:val="00FC1A6B"/>
    <w:rsid w:val="00FC1B75"/>
    <w:rsid w:val="00FC1CCF"/>
    <w:rsid w:val="00FC1F84"/>
    <w:rsid w:val="00FC25C6"/>
    <w:rsid w:val="00FC2B4B"/>
    <w:rsid w:val="00FC2DFF"/>
    <w:rsid w:val="00FC2EF9"/>
    <w:rsid w:val="00FC3219"/>
    <w:rsid w:val="00FC3754"/>
    <w:rsid w:val="00FC38CA"/>
    <w:rsid w:val="00FC3935"/>
    <w:rsid w:val="00FC4347"/>
    <w:rsid w:val="00FC4379"/>
    <w:rsid w:val="00FC44B7"/>
    <w:rsid w:val="00FC4962"/>
    <w:rsid w:val="00FC4A56"/>
    <w:rsid w:val="00FC4A82"/>
    <w:rsid w:val="00FC4C72"/>
    <w:rsid w:val="00FC4E05"/>
    <w:rsid w:val="00FC53D0"/>
    <w:rsid w:val="00FC574F"/>
    <w:rsid w:val="00FC5987"/>
    <w:rsid w:val="00FC5A09"/>
    <w:rsid w:val="00FC5F6E"/>
    <w:rsid w:val="00FC66C3"/>
    <w:rsid w:val="00FC6784"/>
    <w:rsid w:val="00FC6829"/>
    <w:rsid w:val="00FC6E2B"/>
    <w:rsid w:val="00FC7030"/>
    <w:rsid w:val="00FC7966"/>
    <w:rsid w:val="00FC79E7"/>
    <w:rsid w:val="00FC7A3F"/>
    <w:rsid w:val="00FC7BDF"/>
    <w:rsid w:val="00FC7DAB"/>
    <w:rsid w:val="00FC7ECA"/>
    <w:rsid w:val="00FD087E"/>
    <w:rsid w:val="00FD0BE2"/>
    <w:rsid w:val="00FD11FC"/>
    <w:rsid w:val="00FD1341"/>
    <w:rsid w:val="00FD13C8"/>
    <w:rsid w:val="00FD1587"/>
    <w:rsid w:val="00FD1AEE"/>
    <w:rsid w:val="00FD1BCE"/>
    <w:rsid w:val="00FD240B"/>
    <w:rsid w:val="00FD246E"/>
    <w:rsid w:val="00FD2734"/>
    <w:rsid w:val="00FD2C4E"/>
    <w:rsid w:val="00FD3153"/>
    <w:rsid w:val="00FD31D8"/>
    <w:rsid w:val="00FD344F"/>
    <w:rsid w:val="00FD3AD3"/>
    <w:rsid w:val="00FD3E9A"/>
    <w:rsid w:val="00FD3F66"/>
    <w:rsid w:val="00FD401E"/>
    <w:rsid w:val="00FD41B7"/>
    <w:rsid w:val="00FD4448"/>
    <w:rsid w:val="00FD46E0"/>
    <w:rsid w:val="00FD4E3D"/>
    <w:rsid w:val="00FD52F3"/>
    <w:rsid w:val="00FD54F2"/>
    <w:rsid w:val="00FD550E"/>
    <w:rsid w:val="00FD5B94"/>
    <w:rsid w:val="00FD6132"/>
    <w:rsid w:val="00FD63FB"/>
    <w:rsid w:val="00FD6425"/>
    <w:rsid w:val="00FD6587"/>
    <w:rsid w:val="00FD6A4C"/>
    <w:rsid w:val="00FD6AB9"/>
    <w:rsid w:val="00FD7158"/>
    <w:rsid w:val="00FD757B"/>
    <w:rsid w:val="00FD7746"/>
    <w:rsid w:val="00FD7850"/>
    <w:rsid w:val="00FE01A4"/>
    <w:rsid w:val="00FE0559"/>
    <w:rsid w:val="00FE095D"/>
    <w:rsid w:val="00FE0A1F"/>
    <w:rsid w:val="00FE135F"/>
    <w:rsid w:val="00FE15B6"/>
    <w:rsid w:val="00FE15CD"/>
    <w:rsid w:val="00FE1871"/>
    <w:rsid w:val="00FE1999"/>
    <w:rsid w:val="00FE2440"/>
    <w:rsid w:val="00FE264E"/>
    <w:rsid w:val="00FE275C"/>
    <w:rsid w:val="00FE2A9C"/>
    <w:rsid w:val="00FE36AF"/>
    <w:rsid w:val="00FE374C"/>
    <w:rsid w:val="00FE39A1"/>
    <w:rsid w:val="00FE3A14"/>
    <w:rsid w:val="00FE3AF0"/>
    <w:rsid w:val="00FE3D83"/>
    <w:rsid w:val="00FE3F16"/>
    <w:rsid w:val="00FE4077"/>
    <w:rsid w:val="00FE420B"/>
    <w:rsid w:val="00FE4280"/>
    <w:rsid w:val="00FE441E"/>
    <w:rsid w:val="00FE4A7C"/>
    <w:rsid w:val="00FE5928"/>
    <w:rsid w:val="00FE594D"/>
    <w:rsid w:val="00FE5B3D"/>
    <w:rsid w:val="00FE5D4F"/>
    <w:rsid w:val="00FE5DFF"/>
    <w:rsid w:val="00FE6009"/>
    <w:rsid w:val="00FE6048"/>
    <w:rsid w:val="00FE6394"/>
    <w:rsid w:val="00FE69F5"/>
    <w:rsid w:val="00FE6CAC"/>
    <w:rsid w:val="00FE7254"/>
    <w:rsid w:val="00FE7406"/>
    <w:rsid w:val="00FE742D"/>
    <w:rsid w:val="00FE76AE"/>
    <w:rsid w:val="00FE7A22"/>
    <w:rsid w:val="00FE7D4C"/>
    <w:rsid w:val="00FE7E14"/>
    <w:rsid w:val="00FE7F3E"/>
    <w:rsid w:val="00FE7FB7"/>
    <w:rsid w:val="00FF0284"/>
    <w:rsid w:val="00FF057A"/>
    <w:rsid w:val="00FF07B8"/>
    <w:rsid w:val="00FF0A92"/>
    <w:rsid w:val="00FF0B23"/>
    <w:rsid w:val="00FF0E3B"/>
    <w:rsid w:val="00FF128B"/>
    <w:rsid w:val="00FF158A"/>
    <w:rsid w:val="00FF1ECF"/>
    <w:rsid w:val="00FF1FF4"/>
    <w:rsid w:val="00FF2127"/>
    <w:rsid w:val="00FF24EC"/>
    <w:rsid w:val="00FF2746"/>
    <w:rsid w:val="00FF2E1C"/>
    <w:rsid w:val="00FF300A"/>
    <w:rsid w:val="00FF3605"/>
    <w:rsid w:val="00FF3C28"/>
    <w:rsid w:val="00FF4169"/>
    <w:rsid w:val="00FF4255"/>
    <w:rsid w:val="00FF433F"/>
    <w:rsid w:val="00FF4CC5"/>
    <w:rsid w:val="00FF507D"/>
    <w:rsid w:val="00FF513C"/>
    <w:rsid w:val="00FF563C"/>
    <w:rsid w:val="00FF56E8"/>
    <w:rsid w:val="00FF56FC"/>
    <w:rsid w:val="00FF5870"/>
    <w:rsid w:val="00FF58EF"/>
    <w:rsid w:val="00FF5B53"/>
    <w:rsid w:val="00FF5D08"/>
    <w:rsid w:val="00FF5F02"/>
    <w:rsid w:val="00FF641B"/>
    <w:rsid w:val="00FF641D"/>
    <w:rsid w:val="00FF6748"/>
    <w:rsid w:val="00FF6898"/>
    <w:rsid w:val="00FF6984"/>
    <w:rsid w:val="00FF6F51"/>
    <w:rsid w:val="00FF74E4"/>
    <w:rsid w:val="00FF7519"/>
    <w:rsid w:val="00FF7876"/>
    <w:rsid w:val="0100B3B9"/>
    <w:rsid w:val="0111B94C"/>
    <w:rsid w:val="01273780"/>
    <w:rsid w:val="01278CDC"/>
    <w:rsid w:val="013E466D"/>
    <w:rsid w:val="01400D45"/>
    <w:rsid w:val="01441D79"/>
    <w:rsid w:val="01532EFD"/>
    <w:rsid w:val="01548813"/>
    <w:rsid w:val="0155BDF1"/>
    <w:rsid w:val="015AA97A"/>
    <w:rsid w:val="015C5E4C"/>
    <w:rsid w:val="01733192"/>
    <w:rsid w:val="01737437"/>
    <w:rsid w:val="017FAA86"/>
    <w:rsid w:val="0195BB8F"/>
    <w:rsid w:val="019F3A4C"/>
    <w:rsid w:val="01B9DB56"/>
    <w:rsid w:val="01D1F8F5"/>
    <w:rsid w:val="01D7E199"/>
    <w:rsid w:val="01E124F0"/>
    <w:rsid w:val="01E6C854"/>
    <w:rsid w:val="01EE4C58"/>
    <w:rsid w:val="01F14D22"/>
    <w:rsid w:val="021977F2"/>
    <w:rsid w:val="021B40AC"/>
    <w:rsid w:val="0221B757"/>
    <w:rsid w:val="0223D96B"/>
    <w:rsid w:val="022ED099"/>
    <w:rsid w:val="024C874F"/>
    <w:rsid w:val="0263550A"/>
    <w:rsid w:val="02783A2F"/>
    <w:rsid w:val="027AFE20"/>
    <w:rsid w:val="029ACFC2"/>
    <w:rsid w:val="029DED3A"/>
    <w:rsid w:val="02B5D940"/>
    <w:rsid w:val="02C4AEBA"/>
    <w:rsid w:val="02C51898"/>
    <w:rsid w:val="02D1248B"/>
    <w:rsid w:val="02D96FD9"/>
    <w:rsid w:val="030257E5"/>
    <w:rsid w:val="0308B19C"/>
    <w:rsid w:val="030A9067"/>
    <w:rsid w:val="032770D6"/>
    <w:rsid w:val="032D9049"/>
    <w:rsid w:val="0335D525"/>
    <w:rsid w:val="033B0AAD"/>
    <w:rsid w:val="0348F94A"/>
    <w:rsid w:val="034993DD"/>
    <w:rsid w:val="0349B439"/>
    <w:rsid w:val="0350EFD5"/>
    <w:rsid w:val="03566B39"/>
    <w:rsid w:val="0372DB9D"/>
    <w:rsid w:val="03983495"/>
    <w:rsid w:val="03A8273D"/>
    <w:rsid w:val="03DB2754"/>
    <w:rsid w:val="03F0DA9D"/>
    <w:rsid w:val="03FFD9F5"/>
    <w:rsid w:val="040BA550"/>
    <w:rsid w:val="0410DA07"/>
    <w:rsid w:val="0425E7B0"/>
    <w:rsid w:val="0447EDBB"/>
    <w:rsid w:val="045DB1EB"/>
    <w:rsid w:val="0464107B"/>
    <w:rsid w:val="046A76C6"/>
    <w:rsid w:val="047B78FA"/>
    <w:rsid w:val="04866B03"/>
    <w:rsid w:val="048B483A"/>
    <w:rsid w:val="049B7978"/>
    <w:rsid w:val="049EB213"/>
    <w:rsid w:val="049F30FF"/>
    <w:rsid w:val="04A09DE7"/>
    <w:rsid w:val="04A29B8E"/>
    <w:rsid w:val="04A70AA4"/>
    <w:rsid w:val="04A85A65"/>
    <w:rsid w:val="04B0AA8B"/>
    <w:rsid w:val="04B46C0A"/>
    <w:rsid w:val="04B5CFC6"/>
    <w:rsid w:val="04C3D5F2"/>
    <w:rsid w:val="04E3AEF3"/>
    <w:rsid w:val="04F2F87B"/>
    <w:rsid w:val="04F477B8"/>
    <w:rsid w:val="050B611E"/>
    <w:rsid w:val="050CBA39"/>
    <w:rsid w:val="050F2892"/>
    <w:rsid w:val="0510E3ED"/>
    <w:rsid w:val="051A723C"/>
    <w:rsid w:val="0528E5AA"/>
    <w:rsid w:val="052A6316"/>
    <w:rsid w:val="0530C4B2"/>
    <w:rsid w:val="054D81EE"/>
    <w:rsid w:val="054EC3CC"/>
    <w:rsid w:val="055D28F4"/>
    <w:rsid w:val="05608E8D"/>
    <w:rsid w:val="05904D8E"/>
    <w:rsid w:val="05B29EE2"/>
    <w:rsid w:val="05B8B1AA"/>
    <w:rsid w:val="05B8FFBD"/>
    <w:rsid w:val="05B9CE8C"/>
    <w:rsid w:val="05BB8D76"/>
    <w:rsid w:val="05BBC73C"/>
    <w:rsid w:val="05C3B612"/>
    <w:rsid w:val="05CABFCC"/>
    <w:rsid w:val="05EBABA2"/>
    <w:rsid w:val="05F03287"/>
    <w:rsid w:val="05F8991C"/>
    <w:rsid w:val="05FE9717"/>
    <w:rsid w:val="05FFAC2F"/>
    <w:rsid w:val="06046E8B"/>
    <w:rsid w:val="060539CB"/>
    <w:rsid w:val="060A51C4"/>
    <w:rsid w:val="061426D7"/>
    <w:rsid w:val="06152FB1"/>
    <w:rsid w:val="061DD691"/>
    <w:rsid w:val="06214DB0"/>
    <w:rsid w:val="06229E11"/>
    <w:rsid w:val="0624C7F9"/>
    <w:rsid w:val="062E1F08"/>
    <w:rsid w:val="063D260D"/>
    <w:rsid w:val="065E9F9C"/>
    <w:rsid w:val="067A0663"/>
    <w:rsid w:val="06852505"/>
    <w:rsid w:val="06883E91"/>
    <w:rsid w:val="068E0BFB"/>
    <w:rsid w:val="0691AE0D"/>
    <w:rsid w:val="0699DD74"/>
    <w:rsid w:val="06C13511"/>
    <w:rsid w:val="06C4B60B"/>
    <w:rsid w:val="06CFD557"/>
    <w:rsid w:val="06D1E1BE"/>
    <w:rsid w:val="06E4FA72"/>
    <w:rsid w:val="06E9FAEF"/>
    <w:rsid w:val="06EF193F"/>
    <w:rsid w:val="070287E8"/>
    <w:rsid w:val="070F9CA1"/>
    <w:rsid w:val="0739D334"/>
    <w:rsid w:val="073DFB8B"/>
    <w:rsid w:val="075A7732"/>
    <w:rsid w:val="076088F9"/>
    <w:rsid w:val="07685610"/>
    <w:rsid w:val="077DCC7A"/>
    <w:rsid w:val="0784EFB7"/>
    <w:rsid w:val="078A0058"/>
    <w:rsid w:val="0798B424"/>
    <w:rsid w:val="07ABE9E6"/>
    <w:rsid w:val="07AD2152"/>
    <w:rsid w:val="07B282DC"/>
    <w:rsid w:val="07BDDE3F"/>
    <w:rsid w:val="07C603A4"/>
    <w:rsid w:val="07D9F28D"/>
    <w:rsid w:val="07EA553D"/>
    <w:rsid w:val="07EC60B4"/>
    <w:rsid w:val="07F54EBC"/>
    <w:rsid w:val="080D44E4"/>
    <w:rsid w:val="080FD388"/>
    <w:rsid w:val="081D8E36"/>
    <w:rsid w:val="082A2316"/>
    <w:rsid w:val="082E5C2F"/>
    <w:rsid w:val="083500CB"/>
    <w:rsid w:val="084BDF17"/>
    <w:rsid w:val="085094FA"/>
    <w:rsid w:val="08558717"/>
    <w:rsid w:val="08687C2C"/>
    <w:rsid w:val="086C3B82"/>
    <w:rsid w:val="0892EC56"/>
    <w:rsid w:val="0898A0E0"/>
    <w:rsid w:val="08A14E7B"/>
    <w:rsid w:val="08A44E6B"/>
    <w:rsid w:val="08B6ABEF"/>
    <w:rsid w:val="08BCAC7F"/>
    <w:rsid w:val="08BD4140"/>
    <w:rsid w:val="08D0834F"/>
    <w:rsid w:val="08EF259B"/>
    <w:rsid w:val="08F1118E"/>
    <w:rsid w:val="08F990A3"/>
    <w:rsid w:val="08FC6CF4"/>
    <w:rsid w:val="090C72C8"/>
    <w:rsid w:val="0928E314"/>
    <w:rsid w:val="092B92E3"/>
    <w:rsid w:val="093DDB07"/>
    <w:rsid w:val="093E526D"/>
    <w:rsid w:val="094E3436"/>
    <w:rsid w:val="094F39D3"/>
    <w:rsid w:val="097601FD"/>
    <w:rsid w:val="097D89FD"/>
    <w:rsid w:val="098E92FE"/>
    <w:rsid w:val="099DADA2"/>
    <w:rsid w:val="09A594EF"/>
    <w:rsid w:val="09BC05AD"/>
    <w:rsid w:val="09EDE6F0"/>
    <w:rsid w:val="09F36D28"/>
    <w:rsid w:val="0A013255"/>
    <w:rsid w:val="0A2D6B6F"/>
    <w:rsid w:val="0A5732B8"/>
    <w:rsid w:val="0A5F49CD"/>
    <w:rsid w:val="0A72D5A9"/>
    <w:rsid w:val="0A7446EB"/>
    <w:rsid w:val="0A85AFF2"/>
    <w:rsid w:val="0AB14BFA"/>
    <w:rsid w:val="0ACF23C6"/>
    <w:rsid w:val="0AD5105E"/>
    <w:rsid w:val="0AE8121A"/>
    <w:rsid w:val="0AECB0BD"/>
    <w:rsid w:val="0AFF08AC"/>
    <w:rsid w:val="0B0837DD"/>
    <w:rsid w:val="0B28AD05"/>
    <w:rsid w:val="0B3A3E8E"/>
    <w:rsid w:val="0B4889A9"/>
    <w:rsid w:val="0B578AEF"/>
    <w:rsid w:val="0B709674"/>
    <w:rsid w:val="0B7B37DB"/>
    <w:rsid w:val="0B989DCD"/>
    <w:rsid w:val="0BA4F393"/>
    <w:rsid w:val="0BB3D31C"/>
    <w:rsid w:val="0BB5D79F"/>
    <w:rsid w:val="0BB97CBB"/>
    <w:rsid w:val="0BC2FB03"/>
    <w:rsid w:val="0BD18B5C"/>
    <w:rsid w:val="0BE7D37C"/>
    <w:rsid w:val="0BFBFBB3"/>
    <w:rsid w:val="0C00DE8A"/>
    <w:rsid w:val="0C055642"/>
    <w:rsid w:val="0C084BA2"/>
    <w:rsid w:val="0C1673EA"/>
    <w:rsid w:val="0C1DAB0B"/>
    <w:rsid w:val="0C2A188E"/>
    <w:rsid w:val="0C460D0B"/>
    <w:rsid w:val="0C5330DC"/>
    <w:rsid w:val="0C53D5D3"/>
    <w:rsid w:val="0C6B8F66"/>
    <w:rsid w:val="0C6F6EE8"/>
    <w:rsid w:val="0C75C261"/>
    <w:rsid w:val="0C774749"/>
    <w:rsid w:val="0C8AFE81"/>
    <w:rsid w:val="0CA73E0F"/>
    <w:rsid w:val="0CA7B146"/>
    <w:rsid w:val="0CB6BA24"/>
    <w:rsid w:val="0CB85ECE"/>
    <w:rsid w:val="0CBC00F3"/>
    <w:rsid w:val="0CBFFD32"/>
    <w:rsid w:val="0CC33185"/>
    <w:rsid w:val="0CD0DBD9"/>
    <w:rsid w:val="0CDB9687"/>
    <w:rsid w:val="0CDF7B44"/>
    <w:rsid w:val="0CE5F625"/>
    <w:rsid w:val="0CF2BBDC"/>
    <w:rsid w:val="0D033693"/>
    <w:rsid w:val="0D116FAD"/>
    <w:rsid w:val="0D1771A4"/>
    <w:rsid w:val="0D3167D9"/>
    <w:rsid w:val="0D4EE1EF"/>
    <w:rsid w:val="0D572A7A"/>
    <w:rsid w:val="0D596AC7"/>
    <w:rsid w:val="0D68B628"/>
    <w:rsid w:val="0D6C94FD"/>
    <w:rsid w:val="0D6D563B"/>
    <w:rsid w:val="0DA73DB5"/>
    <w:rsid w:val="0DB11A44"/>
    <w:rsid w:val="0DE99237"/>
    <w:rsid w:val="0DEDBC4C"/>
    <w:rsid w:val="0DEFC442"/>
    <w:rsid w:val="0DF95CEA"/>
    <w:rsid w:val="0E20D4AE"/>
    <w:rsid w:val="0E3E1C5C"/>
    <w:rsid w:val="0E546F9E"/>
    <w:rsid w:val="0E557F7D"/>
    <w:rsid w:val="0E73A1DD"/>
    <w:rsid w:val="0E82FCE9"/>
    <w:rsid w:val="0E86EF8E"/>
    <w:rsid w:val="0E94DEFB"/>
    <w:rsid w:val="0E951277"/>
    <w:rsid w:val="0EAD8418"/>
    <w:rsid w:val="0ED7BDB0"/>
    <w:rsid w:val="0EE085F5"/>
    <w:rsid w:val="0EE604C9"/>
    <w:rsid w:val="0EEE70F3"/>
    <w:rsid w:val="0EEFD476"/>
    <w:rsid w:val="0F021D0D"/>
    <w:rsid w:val="0F23FD2C"/>
    <w:rsid w:val="0F339C75"/>
    <w:rsid w:val="0F3B507F"/>
    <w:rsid w:val="0F4EB189"/>
    <w:rsid w:val="0F8A6E8C"/>
    <w:rsid w:val="0F97F1CB"/>
    <w:rsid w:val="0F9C2999"/>
    <w:rsid w:val="0F9EB970"/>
    <w:rsid w:val="0FBF2950"/>
    <w:rsid w:val="0FC2C09A"/>
    <w:rsid w:val="0FC3BCB9"/>
    <w:rsid w:val="0FD646CD"/>
    <w:rsid w:val="0FDA04F6"/>
    <w:rsid w:val="0FE76DD6"/>
    <w:rsid w:val="0FEC8C6A"/>
    <w:rsid w:val="0FEE9E10"/>
    <w:rsid w:val="102834DA"/>
    <w:rsid w:val="10339B9D"/>
    <w:rsid w:val="105C1350"/>
    <w:rsid w:val="10616CD4"/>
    <w:rsid w:val="108CECEE"/>
    <w:rsid w:val="10990E63"/>
    <w:rsid w:val="10A133D4"/>
    <w:rsid w:val="10C3323D"/>
    <w:rsid w:val="10C4D87C"/>
    <w:rsid w:val="10D673DB"/>
    <w:rsid w:val="10ECD550"/>
    <w:rsid w:val="10F051BC"/>
    <w:rsid w:val="1105561D"/>
    <w:rsid w:val="11065A8A"/>
    <w:rsid w:val="111154F1"/>
    <w:rsid w:val="11133C28"/>
    <w:rsid w:val="113D58B2"/>
    <w:rsid w:val="115224E1"/>
    <w:rsid w:val="11587D00"/>
    <w:rsid w:val="1177A78D"/>
    <w:rsid w:val="11790640"/>
    <w:rsid w:val="118308A5"/>
    <w:rsid w:val="119D2D21"/>
    <w:rsid w:val="11A92053"/>
    <w:rsid w:val="11B8A9AE"/>
    <w:rsid w:val="11C5C2AC"/>
    <w:rsid w:val="11CA326A"/>
    <w:rsid w:val="11D138A8"/>
    <w:rsid w:val="11F2B3AB"/>
    <w:rsid w:val="120667CD"/>
    <w:rsid w:val="12127C6B"/>
    <w:rsid w:val="12225312"/>
    <w:rsid w:val="122D1215"/>
    <w:rsid w:val="124655F4"/>
    <w:rsid w:val="125198CE"/>
    <w:rsid w:val="125B9DEE"/>
    <w:rsid w:val="126B3742"/>
    <w:rsid w:val="126B3D37"/>
    <w:rsid w:val="126C605D"/>
    <w:rsid w:val="126F50ED"/>
    <w:rsid w:val="127E51B2"/>
    <w:rsid w:val="1285F559"/>
    <w:rsid w:val="1286505D"/>
    <w:rsid w:val="12942DF8"/>
    <w:rsid w:val="12991E66"/>
    <w:rsid w:val="12A3D8C3"/>
    <w:rsid w:val="12A4A4DD"/>
    <w:rsid w:val="12AEA13F"/>
    <w:rsid w:val="12C2F784"/>
    <w:rsid w:val="12DFD850"/>
    <w:rsid w:val="12F2693E"/>
    <w:rsid w:val="12F9B567"/>
    <w:rsid w:val="130C8712"/>
    <w:rsid w:val="1310AE8C"/>
    <w:rsid w:val="1311671C"/>
    <w:rsid w:val="131A7537"/>
    <w:rsid w:val="13201FF6"/>
    <w:rsid w:val="13215F25"/>
    <w:rsid w:val="1337789D"/>
    <w:rsid w:val="1354169C"/>
    <w:rsid w:val="135EF138"/>
    <w:rsid w:val="136356F8"/>
    <w:rsid w:val="13649378"/>
    <w:rsid w:val="136D078D"/>
    <w:rsid w:val="136FD70A"/>
    <w:rsid w:val="1374198B"/>
    <w:rsid w:val="1375416F"/>
    <w:rsid w:val="137C4851"/>
    <w:rsid w:val="137DEF19"/>
    <w:rsid w:val="1389DEE0"/>
    <w:rsid w:val="138AE74F"/>
    <w:rsid w:val="140A0ACE"/>
    <w:rsid w:val="140EE228"/>
    <w:rsid w:val="142AD889"/>
    <w:rsid w:val="14367BC2"/>
    <w:rsid w:val="143EFE98"/>
    <w:rsid w:val="1448A4DC"/>
    <w:rsid w:val="145FF3C7"/>
    <w:rsid w:val="14624CAA"/>
    <w:rsid w:val="14628D7E"/>
    <w:rsid w:val="1474A8A2"/>
    <w:rsid w:val="14778617"/>
    <w:rsid w:val="147D83A8"/>
    <w:rsid w:val="148B9EC8"/>
    <w:rsid w:val="148F5C20"/>
    <w:rsid w:val="14926BB0"/>
    <w:rsid w:val="1495BF57"/>
    <w:rsid w:val="14974120"/>
    <w:rsid w:val="149EF605"/>
    <w:rsid w:val="14ACB357"/>
    <w:rsid w:val="14B276F6"/>
    <w:rsid w:val="14B8394A"/>
    <w:rsid w:val="14C99455"/>
    <w:rsid w:val="14D18FC1"/>
    <w:rsid w:val="14D83C43"/>
    <w:rsid w:val="14DB16B5"/>
    <w:rsid w:val="14E0039D"/>
    <w:rsid w:val="14E5FEFC"/>
    <w:rsid w:val="14EEBEEC"/>
    <w:rsid w:val="14F77A7F"/>
    <w:rsid w:val="14FDD859"/>
    <w:rsid w:val="15009F8D"/>
    <w:rsid w:val="150D1DD3"/>
    <w:rsid w:val="155F9F34"/>
    <w:rsid w:val="156451F2"/>
    <w:rsid w:val="157288D6"/>
    <w:rsid w:val="1577CA97"/>
    <w:rsid w:val="1590C53B"/>
    <w:rsid w:val="15961F96"/>
    <w:rsid w:val="159DE340"/>
    <w:rsid w:val="15A18D92"/>
    <w:rsid w:val="15A7EFA3"/>
    <w:rsid w:val="15B4AAC0"/>
    <w:rsid w:val="15B59A9E"/>
    <w:rsid w:val="15D0A36D"/>
    <w:rsid w:val="15E28E52"/>
    <w:rsid w:val="15E7676F"/>
    <w:rsid w:val="15E7E456"/>
    <w:rsid w:val="15F1E731"/>
    <w:rsid w:val="160C5F3A"/>
    <w:rsid w:val="1629D4B2"/>
    <w:rsid w:val="1647B7F3"/>
    <w:rsid w:val="164F1F2B"/>
    <w:rsid w:val="16603BE1"/>
    <w:rsid w:val="1663A0E2"/>
    <w:rsid w:val="16661D48"/>
    <w:rsid w:val="166F4591"/>
    <w:rsid w:val="16723810"/>
    <w:rsid w:val="167BE028"/>
    <w:rsid w:val="1680E5FF"/>
    <w:rsid w:val="1689AB42"/>
    <w:rsid w:val="1696B99F"/>
    <w:rsid w:val="16AC1D4B"/>
    <w:rsid w:val="16B58FA9"/>
    <w:rsid w:val="16BF21C2"/>
    <w:rsid w:val="16C5C5FA"/>
    <w:rsid w:val="16F2D1DC"/>
    <w:rsid w:val="16F87EAC"/>
    <w:rsid w:val="170047F5"/>
    <w:rsid w:val="1703E89D"/>
    <w:rsid w:val="171BC848"/>
    <w:rsid w:val="171E5763"/>
    <w:rsid w:val="17359D3E"/>
    <w:rsid w:val="173BAFD2"/>
    <w:rsid w:val="175E4686"/>
    <w:rsid w:val="1763C99B"/>
    <w:rsid w:val="1764BE82"/>
    <w:rsid w:val="17743873"/>
    <w:rsid w:val="178C5CFE"/>
    <w:rsid w:val="17940997"/>
    <w:rsid w:val="17985FF2"/>
    <w:rsid w:val="17A83422"/>
    <w:rsid w:val="17AF00C3"/>
    <w:rsid w:val="17BC9CD7"/>
    <w:rsid w:val="17CF1367"/>
    <w:rsid w:val="17F72587"/>
    <w:rsid w:val="17F84DA0"/>
    <w:rsid w:val="17F8B462"/>
    <w:rsid w:val="180CB9FE"/>
    <w:rsid w:val="180D9AD0"/>
    <w:rsid w:val="1822CFA4"/>
    <w:rsid w:val="1826C4B8"/>
    <w:rsid w:val="1832E237"/>
    <w:rsid w:val="184043A4"/>
    <w:rsid w:val="18557A19"/>
    <w:rsid w:val="185B246B"/>
    <w:rsid w:val="185F4CDE"/>
    <w:rsid w:val="1889A032"/>
    <w:rsid w:val="189828C0"/>
    <w:rsid w:val="189E115C"/>
    <w:rsid w:val="18B21DFE"/>
    <w:rsid w:val="18BB35F0"/>
    <w:rsid w:val="18BF96CD"/>
    <w:rsid w:val="18C1FA75"/>
    <w:rsid w:val="18CE4422"/>
    <w:rsid w:val="18CFEA61"/>
    <w:rsid w:val="18F2626A"/>
    <w:rsid w:val="18F43817"/>
    <w:rsid w:val="190E4551"/>
    <w:rsid w:val="1911914F"/>
    <w:rsid w:val="19174214"/>
    <w:rsid w:val="19182875"/>
    <w:rsid w:val="191DE2C3"/>
    <w:rsid w:val="19323E90"/>
    <w:rsid w:val="19370B20"/>
    <w:rsid w:val="19559278"/>
    <w:rsid w:val="196758E9"/>
    <w:rsid w:val="1973E4F8"/>
    <w:rsid w:val="199F238B"/>
    <w:rsid w:val="19ACCC5D"/>
    <w:rsid w:val="19C660ED"/>
    <w:rsid w:val="19D69A39"/>
    <w:rsid w:val="19D90943"/>
    <w:rsid w:val="19E0F426"/>
    <w:rsid w:val="19F56CDC"/>
    <w:rsid w:val="1A24C68B"/>
    <w:rsid w:val="1A2DF4B8"/>
    <w:rsid w:val="1A492E1C"/>
    <w:rsid w:val="1A60B202"/>
    <w:rsid w:val="1A929261"/>
    <w:rsid w:val="1AB01EB7"/>
    <w:rsid w:val="1AB86D7E"/>
    <w:rsid w:val="1AB9BE1E"/>
    <w:rsid w:val="1ABE27CB"/>
    <w:rsid w:val="1AC04097"/>
    <w:rsid w:val="1AD51370"/>
    <w:rsid w:val="1AD6D317"/>
    <w:rsid w:val="1AE349F2"/>
    <w:rsid w:val="1B0E334A"/>
    <w:rsid w:val="1B11F4D0"/>
    <w:rsid w:val="1B189B0E"/>
    <w:rsid w:val="1B2267DC"/>
    <w:rsid w:val="1B2C1A5D"/>
    <w:rsid w:val="1B342C97"/>
    <w:rsid w:val="1B3940D9"/>
    <w:rsid w:val="1B3A3610"/>
    <w:rsid w:val="1B476463"/>
    <w:rsid w:val="1B7E5F65"/>
    <w:rsid w:val="1B7F26F6"/>
    <w:rsid w:val="1B92C177"/>
    <w:rsid w:val="1B99EDDF"/>
    <w:rsid w:val="1BBD7157"/>
    <w:rsid w:val="1BBF2D82"/>
    <w:rsid w:val="1BC9C519"/>
    <w:rsid w:val="1BF04C8F"/>
    <w:rsid w:val="1BFCB5FA"/>
    <w:rsid w:val="1BFEB1F7"/>
    <w:rsid w:val="1C174B2C"/>
    <w:rsid w:val="1C270720"/>
    <w:rsid w:val="1C2F5866"/>
    <w:rsid w:val="1C33E2B8"/>
    <w:rsid w:val="1C37552A"/>
    <w:rsid w:val="1C3CFE33"/>
    <w:rsid w:val="1C50DE31"/>
    <w:rsid w:val="1C5902A7"/>
    <w:rsid w:val="1C5B8742"/>
    <w:rsid w:val="1C5CE1CE"/>
    <w:rsid w:val="1C5F046A"/>
    <w:rsid w:val="1C6570C9"/>
    <w:rsid w:val="1C705085"/>
    <w:rsid w:val="1C7110F0"/>
    <w:rsid w:val="1C87A8DF"/>
    <w:rsid w:val="1C92A784"/>
    <w:rsid w:val="1C93B146"/>
    <w:rsid w:val="1C9AF110"/>
    <w:rsid w:val="1CA00BD8"/>
    <w:rsid w:val="1CADFE56"/>
    <w:rsid w:val="1CE28975"/>
    <w:rsid w:val="1CF01E19"/>
    <w:rsid w:val="1CF4A596"/>
    <w:rsid w:val="1CF94880"/>
    <w:rsid w:val="1CFD37DF"/>
    <w:rsid w:val="1CFF726C"/>
    <w:rsid w:val="1CFFFF54"/>
    <w:rsid w:val="1D0AF017"/>
    <w:rsid w:val="1D35077E"/>
    <w:rsid w:val="1D37E463"/>
    <w:rsid w:val="1D3B925F"/>
    <w:rsid w:val="1D5F2E4A"/>
    <w:rsid w:val="1D685EA9"/>
    <w:rsid w:val="1D6D2D8A"/>
    <w:rsid w:val="1D6F8F22"/>
    <w:rsid w:val="1D7600AE"/>
    <w:rsid w:val="1D881E84"/>
    <w:rsid w:val="1D8C29A2"/>
    <w:rsid w:val="1DA33406"/>
    <w:rsid w:val="1DA59084"/>
    <w:rsid w:val="1DC88FDC"/>
    <w:rsid w:val="1DC9AEDA"/>
    <w:rsid w:val="1DCEF67A"/>
    <w:rsid w:val="1DDEF57C"/>
    <w:rsid w:val="1DF4846D"/>
    <w:rsid w:val="1DF4B636"/>
    <w:rsid w:val="1DF523A7"/>
    <w:rsid w:val="1E10C23C"/>
    <w:rsid w:val="1E1EFE82"/>
    <w:rsid w:val="1E6F8832"/>
    <w:rsid w:val="1E831F81"/>
    <w:rsid w:val="1E98175F"/>
    <w:rsid w:val="1E99E821"/>
    <w:rsid w:val="1EA14EDA"/>
    <w:rsid w:val="1EA2C78D"/>
    <w:rsid w:val="1EA321DC"/>
    <w:rsid w:val="1EBAF3CB"/>
    <w:rsid w:val="1EC2ABC3"/>
    <w:rsid w:val="1EC3C055"/>
    <w:rsid w:val="1ECA20BF"/>
    <w:rsid w:val="1ED94744"/>
    <w:rsid w:val="1EDBF5E6"/>
    <w:rsid w:val="1EEE0B16"/>
    <w:rsid w:val="1EF2CA3B"/>
    <w:rsid w:val="1EFF9FD6"/>
    <w:rsid w:val="1F35ECCE"/>
    <w:rsid w:val="1F361F5F"/>
    <w:rsid w:val="1F4E7A51"/>
    <w:rsid w:val="1F5B1FCC"/>
    <w:rsid w:val="1F69C472"/>
    <w:rsid w:val="1F6C6762"/>
    <w:rsid w:val="1F73466A"/>
    <w:rsid w:val="1F9A0059"/>
    <w:rsid w:val="1FB2556D"/>
    <w:rsid w:val="1FC871DC"/>
    <w:rsid w:val="1FC87C10"/>
    <w:rsid w:val="1FE1A46D"/>
    <w:rsid w:val="1FE9ED65"/>
    <w:rsid w:val="1FEE6417"/>
    <w:rsid w:val="1FF2B093"/>
    <w:rsid w:val="1FFBC467"/>
    <w:rsid w:val="2008558E"/>
    <w:rsid w:val="201E208C"/>
    <w:rsid w:val="2030148C"/>
    <w:rsid w:val="204A109F"/>
    <w:rsid w:val="205A1602"/>
    <w:rsid w:val="20627288"/>
    <w:rsid w:val="206367E5"/>
    <w:rsid w:val="206FB6FB"/>
    <w:rsid w:val="20784EE7"/>
    <w:rsid w:val="2085352B"/>
    <w:rsid w:val="208822E7"/>
    <w:rsid w:val="208A1090"/>
    <w:rsid w:val="20A49401"/>
    <w:rsid w:val="20BF79BB"/>
    <w:rsid w:val="20C6ADED"/>
    <w:rsid w:val="20D38346"/>
    <w:rsid w:val="20D4CF2F"/>
    <w:rsid w:val="20ECC7EA"/>
    <w:rsid w:val="210594D3"/>
    <w:rsid w:val="210622B9"/>
    <w:rsid w:val="210AC64D"/>
    <w:rsid w:val="210E405A"/>
    <w:rsid w:val="211D8E51"/>
    <w:rsid w:val="212B0127"/>
    <w:rsid w:val="213A0841"/>
    <w:rsid w:val="21448213"/>
    <w:rsid w:val="214BA063"/>
    <w:rsid w:val="214BAFE8"/>
    <w:rsid w:val="2151ED5E"/>
    <w:rsid w:val="2158F121"/>
    <w:rsid w:val="2159386A"/>
    <w:rsid w:val="2162A0B7"/>
    <w:rsid w:val="216AFDDE"/>
    <w:rsid w:val="217F3ECB"/>
    <w:rsid w:val="2181C9D8"/>
    <w:rsid w:val="2183B57C"/>
    <w:rsid w:val="21867F5F"/>
    <w:rsid w:val="218CDD76"/>
    <w:rsid w:val="219CD575"/>
    <w:rsid w:val="21A0B577"/>
    <w:rsid w:val="21AA90FE"/>
    <w:rsid w:val="21ACC4E0"/>
    <w:rsid w:val="21C1438B"/>
    <w:rsid w:val="21CE427C"/>
    <w:rsid w:val="21EB6081"/>
    <w:rsid w:val="21F6B063"/>
    <w:rsid w:val="221F3D6D"/>
    <w:rsid w:val="222D8297"/>
    <w:rsid w:val="223954C0"/>
    <w:rsid w:val="224A4EFB"/>
    <w:rsid w:val="2257499E"/>
    <w:rsid w:val="226031EA"/>
    <w:rsid w:val="2271A322"/>
    <w:rsid w:val="2271E20E"/>
    <w:rsid w:val="22732360"/>
    <w:rsid w:val="227CE280"/>
    <w:rsid w:val="2281363D"/>
    <w:rsid w:val="228D68B0"/>
    <w:rsid w:val="2291B25E"/>
    <w:rsid w:val="22A10A5A"/>
    <w:rsid w:val="22A2D7C2"/>
    <w:rsid w:val="22A36902"/>
    <w:rsid w:val="22AB5C0B"/>
    <w:rsid w:val="22CB9B50"/>
    <w:rsid w:val="22CE4700"/>
    <w:rsid w:val="22D9C5A0"/>
    <w:rsid w:val="22ECBD2C"/>
    <w:rsid w:val="22FB1A95"/>
    <w:rsid w:val="22FF3002"/>
    <w:rsid w:val="2300A21A"/>
    <w:rsid w:val="2323141B"/>
    <w:rsid w:val="232F7EF2"/>
    <w:rsid w:val="2336501A"/>
    <w:rsid w:val="2341928C"/>
    <w:rsid w:val="235421B4"/>
    <w:rsid w:val="23656E2D"/>
    <w:rsid w:val="236C269B"/>
    <w:rsid w:val="2378C4CF"/>
    <w:rsid w:val="237A87FA"/>
    <w:rsid w:val="238BC52C"/>
    <w:rsid w:val="239241DD"/>
    <w:rsid w:val="23A002AA"/>
    <w:rsid w:val="23A805E9"/>
    <w:rsid w:val="23A853DC"/>
    <w:rsid w:val="23CAC0B0"/>
    <w:rsid w:val="23D5E701"/>
    <w:rsid w:val="23D65F9E"/>
    <w:rsid w:val="23DED0A6"/>
    <w:rsid w:val="23E241DF"/>
    <w:rsid w:val="23E6FE1A"/>
    <w:rsid w:val="23E97F0A"/>
    <w:rsid w:val="23EE1C30"/>
    <w:rsid w:val="23F51F8D"/>
    <w:rsid w:val="23FEC8E7"/>
    <w:rsid w:val="24117291"/>
    <w:rsid w:val="241474EE"/>
    <w:rsid w:val="2417131D"/>
    <w:rsid w:val="2418AA0B"/>
    <w:rsid w:val="24223728"/>
    <w:rsid w:val="242856D8"/>
    <w:rsid w:val="24334698"/>
    <w:rsid w:val="243626EE"/>
    <w:rsid w:val="24370C30"/>
    <w:rsid w:val="2449C4B5"/>
    <w:rsid w:val="24617D33"/>
    <w:rsid w:val="24654CF4"/>
    <w:rsid w:val="24879EE7"/>
    <w:rsid w:val="249BF625"/>
    <w:rsid w:val="24AE05C4"/>
    <w:rsid w:val="24AEEC9A"/>
    <w:rsid w:val="24B676DF"/>
    <w:rsid w:val="24BC3197"/>
    <w:rsid w:val="24BED384"/>
    <w:rsid w:val="24D3FF97"/>
    <w:rsid w:val="24F017FE"/>
    <w:rsid w:val="24F2FE8E"/>
    <w:rsid w:val="24F98ABA"/>
    <w:rsid w:val="250D4857"/>
    <w:rsid w:val="25114487"/>
    <w:rsid w:val="25161139"/>
    <w:rsid w:val="2516941B"/>
    <w:rsid w:val="2516E04D"/>
    <w:rsid w:val="251FF7A7"/>
    <w:rsid w:val="2524593E"/>
    <w:rsid w:val="2534D2D6"/>
    <w:rsid w:val="2535B8FC"/>
    <w:rsid w:val="2547DC1C"/>
    <w:rsid w:val="2567FA29"/>
    <w:rsid w:val="256891BC"/>
    <w:rsid w:val="2571B762"/>
    <w:rsid w:val="25894798"/>
    <w:rsid w:val="259F1BD2"/>
    <w:rsid w:val="25B69A14"/>
    <w:rsid w:val="25D11526"/>
    <w:rsid w:val="25D6854E"/>
    <w:rsid w:val="25E66C8E"/>
    <w:rsid w:val="25EA3B1F"/>
    <w:rsid w:val="26045351"/>
    <w:rsid w:val="26071DF8"/>
    <w:rsid w:val="260BBA7F"/>
    <w:rsid w:val="261AB162"/>
    <w:rsid w:val="263F7862"/>
    <w:rsid w:val="26486304"/>
    <w:rsid w:val="2657A60F"/>
    <w:rsid w:val="2659D2BB"/>
    <w:rsid w:val="265C2872"/>
    <w:rsid w:val="2665CFA1"/>
    <w:rsid w:val="26669508"/>
    <w:rsid w:val="2685ED57"/>
    <w:rsid w:val="2689F98B"/>
    <w:rsid w:val="268E60C1"/>
    <w:rsid w:val="26939C59"/>
    <w:rsid w:val="26976EE7"/>
    <w:rsid w:val="26988424"/>
    <w:rsid w:val="26A4918D"/>
    <w:rsid w:val="26A7A396"/>
    <w:rsid w:val="26CBCE94"/>
    <w:rsid w:val="26D865DF"/>
    <w:rsid w:val="26DCF9C6"/>
    <w:rsid w:val="26F2D24A"/>
    <w:rsid w:val="26F5AAA0"/>
    <w:rsid w:val="26F95214"/>
    <w:rsid w:val="26FB391D"/>
    <w:rsid w:val="2724B167"/>
    <w:rsid w:val="2728FA33"/>
    <w:rsid w:val="272A9E8B"/>
    <w:rsid w:val="272B2D2E"/>
    <w:rsid w:val="272CB696"/>
    <w:rsid w:val="27420F01"/>
    <w:rsid w:val="27513652"/>
    <w:rsid w:val="27515DF4"/>
    <w:rsid w:val="275844FB"/>
    <w:rsid w:val="275E1C2A"/>
    <w:rsid w:val="277C3AEA"/>
    <w:rsid w:val="278424B5"/>
    <w:rsid w:val="278A6CDD"/>
    <w:rsid w:val="27A2F927"/>
    <w:rsid w:val="27A4F62A"/>
    <w:rsid w:val="27A7DFF3"/>
    <w:rsid w:val="27AB6EE7"/>
    <w:rsid w:val="27AF7748"/>
    <w:rsid w:val="27B6E48E"/>
    <w:rsid w:val="27B9C518"/>
    <w:rsid w:val="27DBD6ED"/>
    <w:rsid w:val="27DE3B7A"/>
    <w:rsid w:val="27EAE346"/>
    <w:rsid w:val="27EE701B"/>
    <w:rsid w:val="27EFE3EE"/>
    <w:rsid w:val="27F40A59"/>
    <w:rsid w:val="283A5776"/>
    <w:rsid w:val="284CB4E1"/>
    <w:rsid w:val="2857E6B6"/>
    <w:rsid w:val="287B9329"/>
    <w:rsid w:val="2887132B"/>
    <w:rsid w:val="289F8DE0"/>
    <w:rsid w:val="28A66BE3"/>
    <w:rsid w:val="28B86C21"/>
    <w:rsid w:val="28CBF4B6"/>
    <w:rsid w:val="28EE3AD6"/>
    <w:rsid w:val="28EEF48F"/>
    <w:rsid w:val="28FC30E6"/>
    <w:rsid w:val="28FCAFD5"/>
    <w:rsid w:val="291A43F1"/>
    <w:rsid w:val="292B423F"/>
    <w:rsid w:val="292F7401"/>
    <w:rsid w:val="29378E1E"/>
    <w:rsid w:val="294DA985"/>
    <w:rsid w:val="29666681"/>
    <w:rsid w:val="29800603"/>
    <w:rsid w:val="29899A60"/>
    <w:rsid w:val="299D1B17"/>
    <w:rsid w:val="29BD8E19"/>
    <w:rsid w:val="29CE5C30"/>
    <w:rsid w:val="29E80653"/>
    <w:rsid w:val="2A1EF3B8"/>
    <w:rsid w:val="2A22F1D0"/>
    <w:rsid w:val="2A2CB355"/>
    <w:rsid w:val="2A68D34A"/>
    <w:rsid w:val="2A6C6660"/>
    <w:rsid w:val="2A849555"/>
    <w:rsid w:val="2A84F912"/>
    <w:rsid w:val="2A9CF769"/>
    <w:rsid w:val="2AB43846"/>
    <w:rsid w:val="2ABBAA02"/>
    <w:rsid w:val="2ABED53C"/>
    <w:rsid w:val="2ABF70F8"/>
    <w:rsid w:val="2ACC4950"/>
    <w:rsid w:val="2AD1167D"/>
    <w:rsid w:val="2AF9448F"/>
    <w:rsid w:val="2B0956CE"/>
    <w:rsid w:val="2B0EB144"/>
    <w:rsid w:val="2B48CE4C"/>
    <w:rsid w:val="2B58A0E6"/>
    <w:rsid w:val="2B5AD2E3"/>
    <w:rsid w:val="2B5E5568"/>
    <w:rsid w:val="2B6F6BEC"/>
    <w:rsid w:val="2B7C9E2F"/>
    <w:rsid w:val="2B810D6C"/>
    <w:rsid w:val="2B888198"/>
    <w:rsid w:val="2B959F81"/>
    <w:rsid w:val="2B9CFF11"/>
    <w:rsid w:val="2B9F7C64"/>
    <w:rsid w:val="2BCF3647"/>
    <w:rsid w:val="2BD762F0"/>
    <w:rsid w:val="2C03C986"/>
    <w:rsid w:val="2C20C27A"/>
    <w:rsid w:val="2C2FFDA5"/>
    <w:rsid w:val="2C8500D2"/>
    <w:rsid w:val="2C99DD7F"/>
    <w:rsid w:val="2CA46DCD"/>
    <w:rsid w:val="2CC9E96A"/>
    <w:rsid w:val="2CD7C9B2"/>
    <w:rsid w:val="2CDBA8AE"/>
    <w:rsid w:val="2CDF53BA"/>
    <w:rsid w:val="2CE98733"/>
    <w:rsid w:val="2CF63698"/>
    <w:rsid w:val="2CFA99DF"/>
    <w:rsid w:val="2CFAB15E"/>
    <w:rsid w:val="2D035330"/>
    <w:rsid w:val="2D19AF13"/>
    <w:rsid w:val="2D2131E9"/>
    <w:rsid w:val="2D2D806D"/>
    <w:rsid w:val="2D361587"/>
    <w:rsid w:val="2D383583"/>
    <w:rsid w:val="2D3B335B"/>
    <w:rsid w:val="2D61840C"/>
    <w:rsid w:val="2D768E0A"/>
    <w:rsid w:val="2D81C34A"/>
    <w:rsid w:val="2D85753D"/>
    <w:rsid w:val="2D88FCF8"/>
    <w:rsid w:val="2D8C4624"/>
    <w:rsid w:val="2DB1344B"/>
    <w:rsid w:val="2DB4DF3E"/>
    <w:rsid w:val="2DBDC38D"/>
    <w:rsid w:val="2DC97228"/>
    <w:rsid w:val="2E06BFD6"/>
    <w:rsid w:val="2E0C3887"/>
    <w:rsid w:val="2E122F9A"/>
    <w:rsid w:val="2E1B8964"/>
    <w:rsid w:val="2E2751BE"/>
    <w:rsid w:val="2E39B325"/>
    <w:rsid w:val="2E4358CD"/>
    <w:rsid w:val="2E499F6B"/>
    <w:rsid w:val="2E548C57"/>
    <w:rsid w:val="2E5DA62A"/>
    <w:rsid w:val="2E5FA848"/>
    <w:rsid w:val="2E854738"/>
    <w:rsid w:val="2E9D492F"/>
    <w:rsid w:val="2EC492F1"/>
    <w:rsid w:val="2ED3030A"/>
    <w:rsid w:val="2EEC13CB"/>
    <w:rsid w:val="2EEEE92F"/>
    <w:rsid w:val="2F05A19E"/>
    <w:rsid w:val="2F05BF0D"/>
    <w:rsid w:val="2F10411D"/>
    <w:rsid w:val="2F169AEF"/>
    <w:rsid w:val="2F2BF5A0"/>
    <w:rsid w:val="2F43EC05"/>
    <w:rsid w:val="2F46CF4F"/>
    <w:rsid w:val="2F4C086A"/>
    <w:rsid w:val="2F4FBDEE"/>
    <w:rsid w:val="2F5376DC"/>
    <w:rsid w:val="2F5B6588"/>
    <w:rsid w:val="2F676A76"/>
    <w:rsid w:val="2F8DFF4F"/>
    <w:rsid w:val="2F9674DD"/>
    <w:rsid w:val="2F9C7D99"/>
    <w:rsid w:val="2F9D17A2"/>
    <w:rsid w:val="2FA943F3"/>
    <w:rsid w:val="2FBB4A5A"/>
    <w:rsid w:val="2FBCB919"/>
    <w:rsid w:val="2FE77A21"/>
    <w:rsid w:val="2FEAF7CF"/>
    <w:rsid w:val="2FEED658"/>
    <w:rsid w:val="2FF162A4"/>
    <w:rsid w:val="2FF81232"/>
    <w:rsid w:val="2FFE5B12"/>
    <w:rsid w:val="300169A5"/>
    <w:rsid w:val="3002B8B8"/>
    <w:rsid w:val="3010FA62"/>
    <w:rsid w:val="3012944D"/>
    <w:rsid w:val="3014A5E6"/>
    <w:rsid w:val="30176886"/>
    <w:rsid w:val="3019F40C"/>
    <w:rsid w:val="3021CF1B"/>
    <w:rsid w:val="3025A969"/>
    <w:rsid w:val="303672F9"/>
    <w:rsid w:val="303FD258"/>
    <w:rsid w:val="3047091F"/>
    <w:rsid w:val="3079F2C1"/>
    <w:rsid w:val="3087ED75"/>
    <w:rsid w:val="3087EF30"/>
    <w:rsid w:val="30940C31"/>
    <w:rsid w:val="30C43F2C"/>
    <w:rsid w:val="30DADA4A"/>
    <w:rsid w:val="30F1125D"/>
    <w:rsid w:val="30F6A641"/>
    <w:rsid w:val="310A9EBB"/>
    <w:rsid w:val="314E5065"/>
    <w:rsid w:val="31571ABB"/>
    <w:rsid w:val="31661576"/>
    <w:rsid w:val="318AD53E"/>
    <w:rsid w:val="31985D5D"/>
    <w:rsid w:val="319B8943"/>
    <w:rsid w:val="31B13AFC"/>
    <w:rsid w:val="31D08D84"/>
    <w:rsid w:val="31D35078"/>
    <w:rsid w:val="31D4E4F3"/>
    <w:rsid w:val="31DB6BE4"/>
    <w:rsid w:val="31EAF11A"/>
    <w:rsid w:val="31F5F7C6"/>
    <w:rsid w:val="31FBACDC"/>
    <w:rsid w:val="3205D27F"/>
    <w:rsid w:val="3206E970"/>
    <w:rsid w:val="320F7B90"/>
    <w:rsid w:val="32127DA2"/>
    <w:rsid w:val="321EC778"/>
    <w:rsid w:val="322173A6"/>
    <w:rsid w:val="3223C050"/>
    <w:rsid w:val="322B90EA"/>
    <w:rsid w:val="324A2167"/>
    <w:rsid w:val="32627BAA"/>
    <w:rsid w:val="3267287D"/>
    <w:rsid w:val="328A5246"/>
    <w:rsid w:val="32921793"/>
    <w:rsid w:val="32AB9EF6"/>
    <w:rsid w:val="32ABC34B"/>
    <w:rsid w:val="32E1546D"/>
    <w:rsid w:val="32E7E57E"/>
    <w:rsid w:val="32EBEC3D"/>
    <w:rsid w:val="32EF8A4C"/>
    <w:rsid w:val="332086AA"/>
    <w:rsid w:val="3326BE7A"/>
    <w:rsid w:val="332BEFB3"/>
    <w:rsid w:val="333F359E"/>
    <w:rsid w:val="335A043E"/>
    <w:rsid w:val="335A089B"/>
    <w:rsid w:val="335A2CCB"/>
    <w:rsid w:val="335F0A84"/>
    <w:rsid w:val="335F68C6"/>
    <w:rsid w:val="33678B07"/>
    <w:rsid w:val="33725E75"/>
    <w:rsid w:val="337267EC"/>
    <w:rsid w:val="33779A76"/>
    <w:rsid w:val="3388BCD0"/>
    <w:rsid w:val="338C5A2F"/>
    <w:rsid w:val="33A16156"/>
    <w:rsid w:val="33A9F8FB"/>
    <w:rsid w:val="33AB4BF1"/>
    <w:rsid w:val="33AD4799"/>
    <w:rsid w:val="33BB227F"/>
    <w:rsid w:val="33C2E58C"/>
    <w:rsid w:val="33D1B9BA"/>
    <w:rsid w:val="33D7EF61"/>
    <w:rsid w:val="33E172FD"/>
    <w:rsid w:val="33F9EE73"/>
    <w:rsid w:val="34011815"/>
    <w:rsid w:val="341FCD59"/>
    <w:rsid w:val="3420417F"/>
    <w:rsid w:val="3424E5B5"/>
    <w:rsid w:val="34438C84"/>
    <w:rsid w:val="34469F8E"/>
    <w:rsid w:val="34579F38"/>
    <w:rsid w:val="3460EA26"/>
    <w:rsid w:val="347AB6CB"/>
    <w:rsid w:val="347C64FA"/>
    <w:rsid w:val="348C04BB"/>
    <w:rsid w:val="34951970"/>
    <w:rsid w:val="3498E066"/>
    <w:rsid w:val="34A124E5"/>
    <w:rsid w:val="34A5D714"/>
    <w:rsid w:val="34AB055E"/>
    <w:rsid w:val="34AE2FBF"/>
    <w:rsid w:val="34BB5FD2"/>
    <w:rsid w:val="34D027CA"/>
    <w:rsid w:val="34D4DAC8"/>
    <w:rsid w:val="34D56F61"/>
    <w:rsid w:val="34DEAB20"/>
    <w:rsid w:val="34F95CD7"/>
    <w:rsid w:val="34FACFDC"/>
    <w:rsid w:val="34FD25D5"/>
    <w:rsid w:val="35164E32"/>
    <w:rsid w:val="352257A2"/>
    <w:rsid w:val="3523E4AB"/>
    <w:rsid w:val="352C3203"/>
    <w:rsid w:val="35301A61"/>
    <w:rsid w:val="35472C9E"/>
    <w:rsid w:val="354EA969"/>
    <w:rsid w:val="355B9A27"/>
    <w:rsid w:val="35742B90"/>
    <w:rsid w:val="35743CAF"/>
    <w:rsid w:val="357B8FC0"/>
    <w:rsid w:val="357D81B4"/>
    <w:rsid w:val="3586AD37"/>
    <w:rsid w:val="358CAB93"/>
    <w:rsid w:val="359D13E7"/>
    <w:rsid w:val="35B452DE"/>
    <w:rsid w:val="35C510DE"/>
    <w:rsid w:val="35C7D5C5"/>
    <w:rsid w:val="35DF2655"/>
    <w:rsid w:val="360D8054"/>
    <w:rsid w:val="361AF3AF"/>
    <w:rsid w:val="364DB0EB"/>
    <w:rsid w:val="365D9F23"/>
    <w:rsid w:val="36635D02"/>
    <w:rsid w:val="3664E676"/>
    <w:rsid w:val="367021F3"/>
    <w:rsid w:val="36723C78"/>
    <w:rsid w:val="3680A993"/>
    <w:rsid w:val="3685FF5E"/>
    <w:rsid w:val="368AEE1A"/>
    <w:rsid w:val="368CB7AE"/>
    <w:rsid w:val="36A7EB06"/>
    <w:rsid w:val="36AA6869"/>
    <w:rsid w:val="36BAE1C1"/>
    <w:rsid w:val="36F5DA2F"/>
    <w:rsid w:val="36F7E610"/>
    <w:rsid w:val="370C8F7D"/>
    <w:rsid w:val="371138D1"/>
    <w:rsid w:val="37240356"/>
    <w:rsid w:val="373DD2A2"/>
    <w:rsid w:val="374D807E"/>
    <w:rsid w:val="375C8677"/>
    <w:rsid w:val="37651831"/>
    <w:rsid w:val="377A032B"/>
    <w:rsid w:val="377FF464"/>
    <w:rsid w:val="3784091C"/>
    <w:rsid w:val="37939BAB"/>
    <w:rsid w:val="3795CA0C"/>
    <w:rsid w:val="37A114F6"/>
    <w:rsid w:val="37D38C48"/>
    <w:rsid w:val="37D9D837"/>
    <w:rsid w:val="37E5D081"/>
    <w:rsid w:val="37E86CD6"/>
    <w:rsid w:val="37E86E3C"/>
    <w:rsid w:val="37F1249C"/>
    <w:rsid w:val="37F62FC4"/>
    <w:rsid w:val="37F9C717"/>
    <w:rsid w:val="37FE1D82"/>
    <w:rsid w:val="3814F70D"/>
    <w:rsid w:val="38171CDA"/>
    <w:rsid w:val="381C1E55"/>
    <w:rsid w:val="383183DA"/>
    <w:rsid w:val="384E721C"/>
    <w:rsid w:val="3853A910"/>
    <w:rsid w:val="386B4FCE"/>
    <w:rsid w:val="38835595"/>
    <w:rsid w:val="388DD10C"/>
    <w:rsid w:val="388E93A2"/>
    <w:rsid w:val="3895CB75"/>
    <w:rsid w:val="38A6C268"/>
    <w:rsid w:val="38AB4BCD"/>
    <w:rsid w:val="38B2DE10"/>
    <w:rsid w:val="38B8264C"/>
    <w:rsid w:val="38C37051"/>
    <w:rsid w:val="38CC95A9"/>
    <w:rsid w:val="38CFE49B"/>
    <w:rsid w:val="38D2CCDD"/>
    <w:rsid w:val="38D69F72"/>
    <w:rsid w:val="38D9DF32"/>
    <w:rsid w:val="38DA6C88"/>
    <w:rsid w:val="3904595A"/>
    <w:rsid w:val="3910DCE6"/>
    <w:rsid w:val="391350CF"/>
    <w:rsid w:val="391756ED"/>
    <w:rsid w:val="392A81F9"/>
    <w:rsid w:val="392F1B41"/>
    <w:rsid w:val="39356E69"/>
    <w:rsid w:val="39443E33"/>
    <w:rsid w:val="3952F85C"/>
    <w:rsid w:val="3961C165"/>
    <w:rsid w:val="397A30C8"/>
    <w:rsid w:val="397F1CD0"/>
    <w:rsid w:val="398D9942"/>
    <w:rsid w:val="39904AD2"/>
    <w:rsid w:val="39B76F96"/>
    <w:rsid w:val="39B8558A"/>
    <w:rsid w:val="39F2C072"/>
    <w:rsid w:val="3A07858A"/>
    <w:rsid w:val="3A25A3C7"/>
    <w:rsid w:val="3A2FFCEF"/>
    <w:rsid w:val="3A319BD6"/>
    <w:rsid w:val="3A50FBC7"/>
    <w:rsid w:val="3A551D44"/>
    <w:rsid w:val="3A582C5C"/>
    <w:rsid w:val="3A6042F0"/>
    <w:rsid w:val="3A667DED"/>
    <w:rsid w:val="3A7CBDFD"/>
    <w:rsid w:val="3AA701D4"/>
    <w:rsid w:val="3ACAEBA2"/>
    <w:rsid w:val="3AD6D02D"/>
    <w:rsid w:val="3AEAEE81"/>
    <w:rsid w:val="3AFB088B"/>
    <w:rsid w:val="3B099F56"/>
    <w:rsid w:val="3B1D7143"/>
    <w:rsid w:val="3B1E3607"/>
    <w:rsid w:val="3B210939"/>
    <w:rsid w:val="3B2AC0DF"/>
    <w:rsid w:val="3B34F9A9"/>
    <w:rsid w:val="3B3BA6D0"/>
    <w:rsid w:val="3B48EF54"/>
    <w:rsid w:val="3B5DE99D"/>
    <w:rsid w:val="3B604969"/>
    <w:rsid w:val="3B648554"/>
    <w:rsid w:val="3B7725A4"/>
    <w:rsid w:val="3B7C4591"/>
    <w:rsid w:val="3B8DE0E8"/>
    <w:rsid w:val="3B8DE42B"/>
    <w:rsid w:val="3B9F9703"/>
    <w:rsid w:val="3B9FF0A0"/>
    <w:rsid w:val="3BA1D5D8"/>
    <w:rsid w:val="3BA6CE24"/>
    <w:rsid w:val="3BA723D0"/>
    <w:rsid w:val="3BAD0C07"/>
    <w:rsid w:val="3BB443DA"/>
    <w:rsid w:val="3BB6C410"/>
    <w:rsid w:val="3BC9FE72"/>
    <w:rsid w:val="3BF45BF9"/>
    <w:rsid w:val="3C07A001"/>
    <w:rsid w:val="3C108355"/>
    <w:rsid w:val="3C168AA6"/>
    <w:rsid w:val="3C28ADB9"/>
    <w:rsid w:val="3C2D6783"/>
    <w:rsid w:val="3C4D53F1"/>
    <w:rsid w:val="3C4DE460"/>
    <w:rsid w:val="3C4FE278"/>
    <w:rsid w:val="3C56926A"/>
    <w:rsid w:val="3C60441A"/>
    <w:rsid w:val="3C67EC00"/>
    <w:rsid w:val="3C6F678D"/>
    <w:rsid w:val="3C8EB990"/>
    <w:rsid w:val="3CA806CD"/>
    <w:rsid w:val="3CAFE113"/>
    <w:rsid w:val="3CBA33D4"/>
    <w:rsid w:val="3CE3F354"/>
    <w:rsid w:val="3CEC743A"/>
    <w:rsid w:val="3CECF2AF"/>
    <w:rsid w:val="3CF0B9EE"/>
    <w:rsid w:val="3CF10FF3"/>
    <w:rsid w:val="3D006FAA"/>
    <w:rsid w:val="3D02A4AA"/>
    <w:rsid w:val="3D14B05B"/>
    <w:rsid w:val="3D191EAD"/>
    <w:rsid w:val="3D1AEBA6"/>
    <w:rsid w:val="3D251EBD"/>
    <w:rsid w:val="3D27C20F"/>
    <w:rsid w:val="3D2C8DD8"/>
    <w:rsid w:val="3D39900C"/>
    <w:rsid w:val="3D40E812"/>
    <w:rsid w:val="3D665FC9"/>
    <w:rsid w:val="3D89EA49"/>
    <w:rsid w:val="3DA8EC86"/>
    <w:rsid w:val="3DAF16AA"/>
    <w:rsid w:val="3DB21B83"/>
    <w:rsid w:val="3DC5AF43"/>
    <w:rsid w:val="3DE06931"/>
    <w:rsid w:val="3DF2ABF6"/>
    <w:rsid w:val="3DFFE091"/>
    <w:rsid w:val="3E050397"/>
    <w:rsid w:val="3E0984B7"/>
    <w:rsid w:val="3E1229B8"/>
    <w:rsid w:val="3E144E29"/>
    <w:rsid w:val="3E1A69AB"/>
    <w:rsid w:val="3E2A598F"/>
    <w:rsid w:val="3E40E490"/>
    <w:rsid w:val="3E53FCEA"/>
    <w:rsid w:val="3E550353"/>
    <w:rsid w:val="3E6465DA"/>
    <w:rsid w:val="3E71ECEF"/>
    <w:rsid w:val="3E7647AD"/>
    <w:rsid w:val="3E7810E4"/>
    <w:rsid w:val="3E7D7FAF"/>
    <w:rsid w:val="3E850817"/>
    <w:rsid w:val="3E88C310"/>
    <w:rsid w:val="3E8D2F92"/>
    <w:rsid w:val="3EB6CD5C"/>
    <w:rsid w:val="3EB7C760"/>
    <w:rsid w:val="3ECAB4BC"/>
    <w:rsid w:val="3ECDD955"/>
    <w:rsid w:val="3ED79162"/>
    <w:rsid w:val="3EEBE49C"/>
    <w:rsid w:val="3F01F496"/>
    <w:rsid w:val="3F03E66A"/>
    <w:rsid w:val="3F0629D8"/>
    <w:rsid w:val="3F21E7E3"/>
    <w:rsid w:val="3F3248F0"/>
    <w:rsid w:val="3F3B7055"/>
    <w:rsid w:val="3F432C07"/>
    <w:rsid w:val="3F44D25A"/>
    <w:rsid w:val="3F4E2B68"/>
    <w:rsid w:val="3F4F40E7"/>
    <w:rsid w:val="3F5D13F2"/>
    <w:rsid w:val="3F5F211E"/>
    <w:rsid w:val="3F66B539"/>
    <w:rsid w:val="3F77640C"/>
    <w:rsid w:val="3F89BF44"/>
    <w:rsid w:val="3F9DBFB9"/>
    <w:rsid w:val="3FADA360"/>
    <w:rsid w:val="3FB1FD0B"/>
    <w:rsid w:val="3FC2E5E8"/>
    <w:rsid w:val="3FC39700"/>
    <w:rsid w:val="3FC527CB"/>
    <w:rsid w:val="3FD032DA"/>
    <w:rsid w:val="3FD4B46C"/>
    <w:rsid w:val="3FE69111"/>
    <w:rsid w:val="3FF2A06A"/>
    <w:rsid w:val="3FF69EE0"/>
    <w:rsid w:val="3FFCDAC6"/>
    <w:rsid w:val="400B4A78"/>
    <w:rsid w:val="400C6727"/>
    <w:rsid w:val="40126C12"/>
    <w:rsid w:val="401C5B1C"/>
    <w:rsid w:val="4028587C"/>
    <w:rsid w:val="4038B53F"/>
    <w:rsid w:val="40405BA4"/>
    <w:rsid w:val="404A8A08"/>
    <w:rsid w:val="404FE55E"/>
    <w:rsid w:val="405C30CA"/>
    <w:rsid w:val="40660304"/>
    <w:rsid w:val="407F810B"/>
    <w:rsid w:val="4086E964"/>
    <w:rsid w:val="40B3BDC6"/>
    <w:rsid w:val="40E010BA"/>
    <w:rsid w:val="40E89509"/>
    <w:rsid w:val="40F51FCE"/>
    <w:rsid w:val="40F8EB9A"/>
    <w:rsid w:val="40FB7709"/>
    <w:rsid w:val="40FC7512"/>
    <w:rsid w:val="4105C90C"/>
    <w:rsid w:val="411ED2B1"/>
    <w:rsid w:val="413A1517"/>
    <w:rsid w:val="41927C09"/>
    <w:rsid w:val="41B34D21"/>
    <w:rsid w:val="41B682E8"/>
    <w:rsid w:val="41BFEC24"/>
    <w:rsid w:val="41C24A04"/>
    <w:rsid w:val="41CC8F30"/>
    <w:rsid w:val="41CDCFD9"/>
    <w:rsid w:val="41F5750C"/>
    <w:rsid w:val="4200BC1B"/>
    <w:rsid w:val="4214C3EC"/>
    <w:rsid w:val="422B718A"/>
    <w:rsid w:val="42344FDA"/>
    <w:rsid w:val="423EF2ED"/>
    <w:rsid w:val="4240C60B"/>
    <w:rsid w:val="4251C4AB"/>
    <w:rsid w:val="42790B63"/>
    <w:rsid w:val="42832C34"/>
    <w:rsid w:val="42838475"/>
    <w:rsid w:val="42924175"/>
    <w:rsid w:val="42947BFB"/>
    <w:rsid w:val="42ABEC47"/>
    <w:rsid w:val="42BF337D"/>
    <w:rsid w:val="42C81A9A"/>
    <w:rsid w:val="42D5ECE4"/>
    <w:rsid w:val="42E5B500"/>
    <w:rsid w:val="42F8FA23"/>
    <w:rsid w:val="4305F507"/>
    <w:rsid w:val="431C4F4A"/>
    <w:rsid w:val="431E2BEA"/>
    <w:rsid w:val="43262300"/>
    <w:rsid w:val="43274E96"/>
    <w:rsid w:val="432D4220"/>
    <w:rsid w:val="432DD7F7"/>
    <w:rsid w:val="43334055"/>
    <w:rsid w:val="433B926C"/>
    <w:rsid w:val="4355AC61"/>
    <w:rsid w:val="4371A197"/>
    <w:rsid w:val="437A058A"/>
    <w:rsid w:val="438C9EF9"/>
    <w:rsid w:val="43AE242F"/>
    <w:rsid w:val="43BB29F2"/>
    <w:rsid w:val="43D4C3E6"/>
    <w:rsid w:val="43D567BB"/>
    <w:rsid w:val="43D5742E"/>
    <w:rsid w:val="43E3AA05"/>
    <w:rsid w:val="43F22162"/>
    <w:rsid w:val="43F32976"/>
    <w:rsid w:val="440DD6B4"/>
    <w:rsid w:val="4415DD77"/>
    <w:rsid w:val="442050F5"/>
    <w:rsid w:val="444328DB"/>
    <w:rsid w:val="4451E1FE"/>
    <w:rsid w:val="445AFD79"/>
    <w:rsid w:val="445BB0E6"/>
    <w:rsid w:val="4466ECA8"/>
    <w:rsid w:val="446F4618"/>
    <w:rsid w:val="447642ED"/>
    <w:rsid w:val="4488A35A"/>
    <w:rsid w:val="449CCFE6"/>
    <w:rsid w:val="449D5AF2"/>
    <w:rsid w:val="44A2C8E4"/>
    <w:rsid w:val="44B070A4"/>
    <w:rsid w:val="44B12308"/>
    <w:rsid w:val="44C092BC"/>
    <w:rsid w:val="44C46597"/>
    <w:rsid w:val="44C7BEB2"/>
    <w:rsid w:val="44E4B6B1"/>
    <w:rsid w:val="44E83C0B"/>
    <w:rsid w:val="44F909FF"/>
    <w:rsid w:val="44FDEB7B"/>
    <w:rsid w:val="45069526"/>
    <w:rsid w:val="451521BF"/>
    <w:rsid w:val="4527BECC"/>
    <w:rsid w:val="4544DAA8"/>
    <w:rsid w:val="45534AA8"/>
    <w:rsid w:val="4553EE4D"/>
    <w:rsid w:val="457156DD"/>
    <w:rsid w:val="4580785B"/>
    <w:rsid w:val="45980631"/>
    <w:rsid w:val="45A10032"/>
    <w:rsid w:val="45A2F8F9"/>
    <w:rsid w:val="45AAB541"/>
    <w:rsid w:val="45B30ADC"/>
    <w:rsid w:val="45EFC354"/>
    <w:rsid w:val="45F6869F"/>
    <w:rsid w:val="4613FCF0"/>
    <w:rsid w:val="46239EDC"/>
    <w:rsid w:val="4629DA71"/>
    <w:rsid w:val="4632C912"/>
    <w:rsid w:val="463999BA"/>
    <w:rsid w:val="464B4B30"/>
    <w:rsid w:val="464BD6D6"/>
    <w:rsid w:val="465C6C6F"/>
    <w:rsid w:val="466817F1"/>
    <w:rsid w:val="468580FF"/>
    <w:rsid w:val="46A539D9"/>
    <w:rsid w:val="46A9E4FB"/>
    <w:rsid w:val="46B6D662"/>
    <w:rsid w:val="46C49DFF"/>
    <w:rsid w:val="46CDFDC8"/>
    <w:rsid w:val="46F82BDC"/>
    <w:rsid w:val="4706CBD8"/>
    <w:rsid w:val="470C0A5C"/>
    <w:rsid w:val="47101EDE"/>
    <w:rsid w:val="4713B826"/>
    <w:rsid w:val="47516288"/>
    <w:rsid w:val="47683A7E"/>
    <w:rsid w:val="476900CA"/>
    <w:rsid w:val="476A040F"/>
    <w:rsid w:val="476C9671"/>
    <w:rsid w:val="476D8273"/>
    <w:rsid w:val="477AC99D"/>
    <w:rsid w:val="4791D3F2"/>
    <w:rsid w:val="47932F7B"/>
    <w:rsid w:val="47A2F6CE"/>
    <w:rsid w:val="47B61A9A"/>
    <w:rsid w:val="47B6F615"/>
    <w:rsid w:val="47D16C37"/>
    <w:rsid w:val="47D3995D"/>
    <w:rsid w:val="47F1509A"/>
    <w:rsid w:val="48133BF8"/>
    <w:rsid w:val="481BFA34"/>
    <w:rsid w:val="48212FD0"/>
    <w:rsid w:val="4829D8CD"/>
    <w:rsid w:val="48491FEF"/>
    <w:rsid w:val="484DA0C3"/>
    <w:rsid w:val="4867527F"/>
    <w:rsid w:val="48940B05"/>
    <w:rsid w:val="4896AB73"/>
    <w:rsid w:val="48971685"/>
    <w:rsid w:val="48AE8570"/>
    <w:rsid w:val="48BEFDB4"/>
    <w:rsid w:val="48BFF183"/>
    <w:rsid w:val="48C002D9"/>
    <w:rsid w:val="48D84FBD"/>
    <w:rsid w:val="48E28741"/>
    <w:rsid w:val="48F50DAE"/>
    <w:rsid w:val="4903F638"/>
    <w:rsid w:val="492C0468"/>
    <w:rsid w:val="49308D68"/>
    <w:rsid w:val="4949FB82"/>
    <w:rsid w:val="494D6BE8"/>
    <w:rsid w:val="495700D0"/>
    <w:rsid w:val="495A07C5"/>
    <w:rsid w:val="49686CCD"/>
    <w:rsid w:val="496D157A"/>
    <w:rsid w:val="496D6178"/>
    <w:rsid w:val="498E28FB"/>
    <w:rsid w:val="49B3569E"/>
    <w:rsid w:val="49E0A03E"/>
    <w:rsid w:val="49EAA0A6"/>
    <w:rsid w:val="49EAA4FA"/>
    <w:rsid w:val="49EFA467"/>
    <w:rsid w:val="49F13494"/>
    <w:rsid w:val="4A05A6C0"/>
    <w:rsid w:val="4A09F3B4"/>
    <w:rsid w:val="4A1305D8"/>
    <w:rsid w:val="4A26C17A"/>
    <w:rsid w:val="4A3684C9"/>
    <w:rsid w:val="4A44F618"/>
    <w:rsid w:val="4A5C7B2E"/>
    <w:rsid w:val="4A7AF8FD"/>
    <w:rsid w:val="4AC76E9B"/>
    <w:rsid w:val="4AD2C8AD"/>
    <w:rsid w:val="4AD878A7"/>
    <w:rsid w:val="4AE2BC4B"/>
    <w:rsid w:val="4AE340E3"/>
    <w:rsid w:val="4AE95DEB"/>
    <w:rsid w:val="4AFA447F"/>
    <w:rsid w:val="4B0EB1EA"/>
    <w:rsid w:val="4B16F47E"/>
    <w:rsid w:val="4B3FD730"/>
    <w:rsid w:val="4B50789F"/>
    <w:rsid w:val="4B57A460"/>
    <w:rsid w:val="4B5CEE00"/>
    <w:rsid w:val="4B6FD960"/>
    <w:rsid w:val="4B75C10A"/>
    <w:rsid w:val="4B761D65"/>
    <w:rsid w:val="4B7851C9"/>
    <w:rsid w:val="4B8BF7B1"/>
    <w:rsid w:val="4BA6D1F6"/>
    <w:rsid w:val="4BBBA29B"/>
    <w:rsid w:val="4BBF436F"/>
    <w:rsid w:val="4BDEA69E"/>
    <w:rsid w:val="4BE079A0"/>
    <w:rsid w:val="4BE4FB85"/>
    <w:rsid w:val="4BEC126F"/>
    <w:rsid w:val="4BF8E04A"/>
    <w:rsid w:val="4C10CBF8"/>
    <w:rsid w:val="4C19E0E2"/>
    <w:rsid w:val="4C2BF715"/>
    <w:rsid w:val="4C3EEB86"/>
    <w:rsid w:val="4C41BA99"/>
    <w:rsid w:val="4C533426"/>
    <w:rsid w:val="4C556259"/>
    <w:rsid w:val="4C6D27E6"/>
    <w:rsid w:val="4CAA2A4D"/>
    <w:rsid w:val="4CAD3FA1"/>
    <w:rsid w:val="4CB01508"/>
    <w:rsid w:val="4CC1B5D5"/>
    <w:rsid w:val="4CD63889"/>
    <w:rsid w:val="4CE5AB27"/>
    <w:rsid w:val="4CF52AEB"/>
    <w:rsid w:val="4CF8D02D"/>
    <w:rsid w:val="4CFA750D"/>
    <w:rsid w:val="4D0E0D35"/>
    <w:rsid w:val="4D151F55"/>
    <w:rsid w:val="4D1E15D1"/>
    <w:rsid w:val="4D1E29AE"/>
    <w:rsid w:val="4D2021EC"/>
    <w:rsid w:val="4D3B46D3"/>
    <w:rsid w:val="4D4DDC09"/>
    <w:rsid w:val="4D54FD2E"/>
    <w:rsid w:val="4D59C20F"/>
    <w:rsid w:val="4D67D118"/>
    <w:rsid w:val="4D90BA41"/>
    <w:rsid w:val="4D96A80F"/>
    <w:rsid w:val="4D97AC47"/>
    <w:rsid w:val="4DB53640"/>
    <w:rsid w:val="4DB82A76"/>
    <w:rsid w:val="4DC64C21"/>
    <w:rsid w:val="4DC8EDD5"/>
    <w:rsid w:val="4DCB4F79"/>
    <w:rsid w:val="4DDBFAB3"/>
    <w:rsid w:val="4DE516E9"/>
    <w:rsid w:val="4DECA83D"/>
    <w:rsid w:val="4DF26AC7"/>
    <w:rsid w:val="4E0C8681"/>
    <w:rsid w:val="4E0E7A83"/>
    <w:rsid w:val="4E1CB519"/>
    <w:rsid w:val="4E27779C"/>
    <w:rsid w:val="4E33EB76"/>
    <w:rsid w:val="4E3EC1EA"/>
    <w:rsid w:val="4E55EEA0"/>
    <w:rsid w:val="4E5A84A4"/>
    <w:rsid w:val="4E69C7FA"/>
    <w:rsid w:val="4E7ADE6F"/>
    <w:rsid w:val="4E85D01A"/>
    <w:rsid w:val="4E951B60"/>
    <w:rsid w:val="4E95D5A8"/>
    <w:rsid w:val="4EA1EB6D"/>
    <w:rsid w:val="4EA922BC"/>
    <w:rsid w:val="4EBED7DF"/>
    <w:rsid w:val="4ECD0C4B"/>
    <w:rsid w:val="4EE0F87D"/>
    <w:rsid w:val="4EE82DAF"/>
    <w:rsid w:val="4EF09EF1"/>
    <w:rsid w:val="4EF5D488"/>
    <w:rsid w:val="4F05E16A"/>
    <w:rsid w:val="4F0B7F2A"/>
    <w:rsid w:val="4F17E9C0"/>
    <w:rsid w:val="4F48374C"/>
    <w:rsid w:val="4F48D71A"/>
    <w:rsid w:val="4F48DF20"/>
    <w:rsid w:val="4F4E2F42"/>
    <w:rsid w:val="4F5142D9"/>
    <w:rsid w:val="4F83A142"/>
    <w:rsid w:val="4F9CC693"/>
    <w:rsid w:val="4FA58DF5"/>
    <w:rsid w:val="4FA99E98"/>
    <w:rsid w:val="4FCB3198"/>
    <w:rsid w:val="4FCC783A"/>
    <w:rsid w:val="4FF2BE89"/>
    <w:rsid w:val="4FF5CB59"/>
    <w:rsid w:val="4FF76EFE"/>
    <w:rsid w:val="4FFB4706"/>
    <w:rsid w:val="501E2C7E"/>
    <w:rsid w:val="501F49FC"/>
    <w:rsid w:val="5025576B"/>
    <w:rsid w:val="503428EB"/>
    <w:rsid w:val="5039EFE5"/>
    <w:rsid w:val="5042FD3F"/>
    <w:rsid w:val="50439401"/>
    <w:rsid w:val="5050CF1A"/>
    <w:rsid w:val="50588E1A"/>
    <w:rsid w:val="505DE9CC"/>
    <w:rsid w:val="506351E7"/>
    <w:rsid w:val="5065DC9B"/>
    <w:rsid w:val="5068DCAC"/>
    <w:rsid w:val="507B43FA"/>
    <w:rsid w:val="50A27CE4"/>
    <w:rsid w:val="50AD3A39"/>
    <w:rsid w:val="50B0AF0A"/>
    <w:rsid w:val="50BD9DFC"/>
    <w:rsid w:val="50C47EB5"/>
    <w:rsid w:val="50C52E8F"/>
    <w:rsid w:val="50C88A77"/>
    <w:rsid w:val="50CB9B99"/>
    <w:rsid w:val="50E17160"/>
    <w:rsid w:val="50E25E12"/>
    <w:rsid w:val="50E3EA10"/>
    <w:rsid w:val="50E9A113"/>
    <w:rsid w:val="50FA9773"/>
    <w:rsid w:val="510107CF"/>
    <w:rsid w:val="5111212D"/>
    <w:rsid w:val="5112FFB3"/>
    <w:rsid w:val="513D4EB3"/>
    <w:rsid w:val="51416FFF"/>
    <w:rsid w:val="514BB4F5"/>
    <w:rsid w:val="514D5F53"/>
    <w:rsid w:val="515B11FD"/>
    <w:rsid w:val="51C80391"/>
    <w:rsid w:val="51E7498D"/>
    <w:rsid w:val="51E97B75"/>
    <w:rsid w:val="51EE8C16"/>
    <w:rsid w:val="51FAA77E"/>
    <w:rsid w:val="5217444C"/>
    <w:rsid w:val="522D8664"/>
    <w:rsid w:val="5231108C"/>
    <w:rsid w:val="52347F24"/>
    <w:rsid w:val="5234DDFB"/>
    <w:rsid w:val="52420DD1"/>
    <w:rsid w:val="52631558"/>
    <w:rsid w:val="526C3650"/>
    <w:rsid w:val="527FBA71"/>
    <w:rsid w:val="52801F18"/>
    <w:rsid w:val="528F4054"/>
    <w:rsid w:val="52A958DB"/>
    <w:rsid w:val="52B65473"/>
    <w:rsid w:val="52BA302B"/>
    <w:rsid w:val="52BCC28E"/>
    <w:rsid w:val="52C2964B"/>
    <w:rsid w:val="52CC673D"/>
    <w:rsid w:val="52D550E2"/>
    <w:rsid w:val="52DCD94F"/>
    <w:rsid w:val="52ED8F04"/>
    <w:rsid w:val="52F03B42"/>
    <w:rsid w:val="52F67ABA"/>
    <w:rsid w:val="52FE14E7"/>
    <w:rsid w:val="5310883A"/>
    <w:rsid w:val="53126B77"/>
    <w:rsid w:val="53190E49"/>
    <w:rsid w:val="5320A911"/>
    <w:rsid w:val="5377742B"/>
    <w:rsid w:val="537A0C7A"/>
    <w:rsid w:val="538481FD"/>
    <w:rsid w:val="538E1B72"/>
    <w:rsid w:val="539A95AA"/>
    <w:rsid w:val="53B17A6E"/>
    <w:rsid w:val="53B792EC"/>
    <w:rsid w:val="53C18761"/>
    <w:rsid w:val="53C1C7D8"/>
    <w:rsid w:val="53C735FB"/>
    <w:rsid w:val="53C945AB"/>
    <w:rsid w:val="53ECC136"/>
    <w:rsid w:val="53F90C74"/>
    <w:rsid w:val="53FBC265"/>
    <w:rsid w:val="5405F66B"/>
    <w:rsid w:val="54190BE1"/>
    <w:rsid w:val="5421D139"/>
    <w:rsid w:val="54293A79"/>
    <w:rsid w:val="54316E8F"/>
    <w:rsid w:val="5433EC7C"/>
    <w:rsid w:val="54398545"/>
    <w:rsid w:val="543F3DFF"/>
    <w:rsid w:val="54433C92"/>
    <w:rsid w:val="54447957"/>
    <w:rsid w:val="544883EE"/>
    <w:rsid w:val="5448F4B1"/>
    <w:rsid w:val="5457EE3D"/>
    <w:rsid w:val="545C280E"/>
    <w:rsid w:val="545DB9AF"/>
    <w:rsid w:val="5479409F"/>
    <w:rsid w:val="547CD76B"/>
    <w:rsid w:val="548C0BA3"/>
    <w:rsid w:val="54968182"/>
    <w:rsid w:val="549CD6E0"/>
    <w:rsid w:val="54B0ED33"/>
    <w:rsid w:val="54B3C3D2"/>
    <w:rsid w:val="54B829BB"/>
    <w:rsid w:val="54BC2C9B"/>
    <w:rsid w:val="54BE81A4"/>
    <w:rsid w:val="54CACE69"/>
    <w:rsid w:val="54E55E49"/>
    <w:rsid w:val="54E66BFB"/>
    <w:rsid w:val="54E6C611"/>
    <w:rsid w:val="54EFF900"/>
    <w:rsid w:val="54F51140"/>
    <w:rsid w:val="5513BFCE"/>
    <w:rsid w:val="551ACAA3"/>
    <w:rsid w:val="55244D15"/>
    <w:rsid w:val="55252A72"/>
    <w:rsid w:val="553A8CB4"/>
    <w:rsid w:val="55530439"/>
    <w:rsid w:val="5563E817"/>
    <w:rsid w:val="556C6087"/>
    <w:rsid w:val="557BB4A5"/>
    <w:rsid w:val="557E4932"/>
    <w:rsid w:val="5587D755"/>
    <w:rsid w:val="55A3BFCB"/>
    <w:rsid w:val="55B00148"/>
    <w:rsid w:val="55B3FCCE"/>
    <w:rsid w:val="55BE9912"/>
    <w:rsid w:val="55C08697"/>
    <w:rsid w:val="55C33C94"/>
    <w:rsid w:val="55D02B37"/>
    <w:rsid w:val="55D1E40F"/>
    <w:rsid w:val="55D2A0E5"/>
    <w:rsid w:val="55D478F2"/>
    <w:rsid w:val="55E5AF7C"/>
    <w:rsid w:val="55FE4C75"/>
    <w:rsid w:val="560F1070"/>
    <w:rsid w:val="562A1817"/>
    <w:rsid w:val="562F956D"/>
    <w:rsid w:val="5649D9BA"/>
    <w:rsid w:val="564FBD84"/>
    <w:rsid w:val="567B1ED9"/>
    <w:rsid w:val="56924B90"/>
    <w:rsid w:val="569FBEE6"/>
    <w:rsid w:val="56B31BC3"/>
    <w:rsid w:val="56B78B5E"/>
    <w:rsid w:val="56BD495A"/>
    <w:rsid w:val="56D9FA88"/>
    <w:rsid w:val="56E3195D"/>
    <w:rsid w:val="56E6901B"/>
    <w:rsid w:val="56FFB878"/>
    <w:rsid w:val="5703979E"/>
    <w:rsid w:val="57041C37"/>
    <w:rsid w:val="570CC9EA"/>
    <w:rsid w:val="570E7291"/>
    <w:rsid w:val="57194481"/>
    <w:rsid w:val="572A656F"/>
    <w:rsid w:val="57356AF9"/>
    <w:rsid w:val="5750E24A"/>
    <w:rsid w:val="5751A70E"/>
    <w:rsid w:val="576A729F"/>
    <w:rsid w:val="57762DD9"/>
    <w:rsid w:val="577932F8"/>
    <w:rsid w:val="57800732"/>
    <w:rsid w:val="579FD860"/>
    <w:rsid w:val="57A5FEF5"/>
    <w:rsid w:val="57BB8D09"/>
    <w:rsid w:val="57C45D72"/>
    <w:rsid w:val="57CF2C3E"/>
    <w:rsid w:val="57D5C08A"/>
    <w:rsid w:val="57E63100"/>
    <w:rsid w:val="57F285A7"/>
    <w:rsid w:val="58092924"/>
    <w:rsid w:val="5814F9C3"/>
    <w:rsid w:val="581A2777"/>
    <w:rsid w:val="58295FC2"/>
    <w:rsid w:val="582A2008"/>
    <w:rsid w:val="582B2E61"/>
    <w:rsid w:val="58307C84"/>
    <w:rsid w:val="5831FFE2"/>
    <w:rsid w:val="5847F56F"/>
    <w:rsid w:val="58529DEF"/>
    <w:rsid w:val="5861D921"/>
    <w:rsid w:val="58775DEF"/>
    <w:rsid w:val="5882C7E0"/>
    <w:rsid w:val="5883222F"/>
    <w:rsid w:val="5889C165"/>
    <w:rsid w:val="58978137"/>
    <w:rsid w:val="589B88D9"/>
    <w:rsid w:val="58A8F6A7"/>
    <w:rsid w:val="58A95F2F"/>
    <w:rsid w:val="58ADBFCF"/>
    <w:rsid w:val="58B30F70"/>
    <w:rsid w:val="58BBA31E"/>
    <w:rsid w:val="58C635D0"/>
    <w:rsid w:val="58C6CBAD"/>
    <w:rsid w:val="58D90F97"/>
    <w:rsid w:val="58F1FB57"/>
    <w:rsid w:val="59046822"/>
    <w:rsid w:val="5929849D"/>
    <w:rsid w:val="5945EC4E"/>
    <w:rsid w:val="594DDDDE"/>
    <w:rsid w:val="5950D096"/>
    <w:rsid w:val="5955EE00"/>
    <w:rsid w:val="5958B702"/>
    <w:rsid w:val="595EF397"/>
    <w:rsid w:val="5963505B"/>
    <w:rsid w:val="5983709A"/>
    <w:rsid w:val="598B442A"/>
    <w:rsid w:val="59994EFA"/>
    <w:rsid w:val="59C0724E"/>
    <w:rsid w:val="59C4CE2C"/>
    <w:rsid w:val="59CE51BF"/>
    <w:rsid w:val="59D8F164"/>
    <w:rsid w:val="59DCF8A1"/>
    <w:rsid w:val="59DFA214"/>
    <w:rsid w:val="59E68945"/>
    <w:rsid w:val="59E99663"/>
    <w:rsid w:val="5A07CA7E"/>
    <w:rsid w:val="5A20B86F"/>
    <w:rsid w:val="5A2A07F9"/>
    <w:rsid w:val="5A2BF11E"/>
    <w:rsid w:val="5A335198"/>
    <w:rsid w:val="5A385C25"/>
    <w:rsid w:val="5A62C702"/>
    <w:rsid w:val="5A81A41B"/>
    <w:rsid w:val="5A8C8143"/>
    <w:rsid w:val="5AAA971A"/>
    <w:rsid w:val="5ABE2CC7"/>
    <w:rsid w:val="5AC3DE4E"/>
    <w:rsid w:val="5AC6BC5D"/>
    <w:rsid w:val="5AD6D347"/>
    <w:rsid w:val="5AE34C8C"/>
    <w:rsid w:val="5AEFCC9E"/>
    <w:rsid w:val="5AF62474"/>
    <w:rsid w:val="5B09F6B3"/>
    <w:rsid w:val="5B388852"/>
    <w:rsid w:val="5B394330"/>
    <w:rsid w:val="5B3A1D03"/>
    <w:rsid w:val="5B5C6682"/>
    <w:rsid w:val="5B84767B"/>
    <w:rsid w:val="5B92EA07"/>
    <w:rsid w:val="5BD1CDCC"/>
    <w:rsid w:val="5BD35B71"/>
    <w:rsid w:val="5BE70100"/>
    <w:rsid w:val="5BF96FE7"/>
    <w:rsid w:val="5C1212BB"/>
    <w:rsid w:val="5C194319"/>
    <w:rsid w:val="5C24657B"/>
    <w:rsid w:val="5C27D6FD"/>
    <w:rsid w:val="5C29D2F8"/>
    <w:rsid w:val="5C2F19D8"/>
    <w:rsid w:val="5C3BB2A4"/>
    <w:rsid w:val="5C46C9DC"/>
    <w:rsid w:val="5C483F56"/>
    <w:rsid w:val="5C521386"/>
    <w:rsid w:val="5C65F490"/>
    <w:rsid w:val="5C77C064"/>
    <w:rsid w:val="5C7B3709"/>
    <w:rsid w:val="5C8CA5AA"/>
    <w:rsid w:val="5CA63BC4"/>
    <w:rsid w:val="5CB620F6"/>
    <w:rsid w:val="5CC3435B"/>
    <w:rsid w:val="5CD05989"/>
    <w:rsid w:val="5CE33B1E"/>
    <w:rsid w:val="5CEDF066"/>
    <w:rsid w:val="5CEE8FAC"/>
    <w:rsid w:val="5CF1294B"/>
    <w:rsid w:val="5CF13681"/>
    <w:rsid w:val="5D018A58"/>
    <w:rsid w:val="5D0390C7"/>
    <w:rsid w:val="5D05A1ED"/>
    <w:rsid w:val="5D062089"/>
    <w:rsid w:val="5D079A3C"/>
    <w:rsid w:val="5D0AE663"/>
    <w:rsid w:val="5D3F6B40"/>
    <w:rsid w:val="5D4218F1"/>
    <w:rsid w:val="5D5C2D0A"/>
    <w:rsid w:val="5D73025B"/>
    <w:rsid w:val="5D783FF8"/>
    <w:rsid w:val="5D7BBBA5"/>
    <w:rsid w:val="5D872265"/>
    <w:rsid w:val="5D993A3B"/>
    <w:rsid w:val="5DAEC9E9"/>
    <w:rsid w:val="5DB5DEFB"/>
    <w:rsid w:val="5DC05CD2"/>
    <w:rsid w:val="5DC0D981"/>
    <w:rsid w:val="5E01C871"/>
    <w:rsid w:val="5E12D88A"/>
    <w:rsid w:val="5E19F58F"/>
    <w:rsid w:val="5E1D3CFD"/>
    <w:rsid w:val="5E22BDA9"/>
    <w:rsid w:val="5E259628"/>
    <w:rsid w:val="5E3928E8"/>
    <w:rsid w:val="5E39C519"/>
    <w:rsid w:val="5E7B4A22"/>
    <w:rsid w:val="5E7C3840"/>
    <w:rsid w:val="5E86C192"/>
    <w:rsid w:val="5E9347C2"/>
    <w:rsid w:val="5E957155"/>
    <w:rsid w:val="5E998442"/>
    <w:rsid w:val="5EE51809"/>
    <w:rsid w:val="5EEBCA8E"/>
    <w:rsid w:val="5EEBD92A"/>
    <w:rsid w:val="5EEE7053"/>
    <w:rsid w:val="5EFA1009"/>
    <w:rsid w:val="5F0BB1A7"/>
    <w:rsid w:val="5F3ABCF9"/>
    <w:rsid w:val="5F48C0D4"/>
    <w:rsid w:val="5F4C1B42"/>
    <w:rsid w:val="5F524734"/>
    <w:rsid w:val="5F5E801B"/>
    <w:rsid w:val="5F68D6A0"/>
    <w:rsid w:val="5F9732A6"/>
    <w:rsid w:val="5F9A097D"/>
    <w:rsid w:val="5FB2D7CB"/>
    <w:rsid w:val="5FD74F75"/>
    <w:rsid w:val="5FDC661E"/>
    <w:rsid w:val="5FE06AF0"/>
    <w:rsid w:val="5FED28D8"/>
    <w:rsid w:val="5FEDB625"/>
    <w:rsid w:val="5FF1AC44"/>
    <w:rsid w:val="5FF87D14"/>
    <w:rsid w:val="5FFA85AE"/>
    <w:rsid w:val="600B64B7"/>
    <w:rsid w:val="60356DC6"/>
    <w:rsid w:val="6052F4BF"/>
    <w:rsid w:val="6053CF88"/>
    <w:rsid w:val="60561261"/>
    <w:rsid w:val="60572F79"/>
    <w:rsid w:val="605C3B3C"/>
    <w:rsid w:val="6063A85F"/>
    <w:rsid w:val="607935C5"/>
    <w:rsid w:val="607E47DB"/>
    <w:rsid w:val="60802E80"/>
    <w:rsid w:val="60805C3E"/>
    <w:rsid w:val="6080B2CB"/>
    <w:rsid w:val="608FA017"/>
    <w:rsid w:val="609239D7"/>
    <w:rsid w:val="60B483BF"/>
    <w:rsid w:val="60C42101"/>
    <w:rsid w:val="60C955AB"/>
    <w:rsid w:val="60CD6E78"/>
    <w:rsid w:val="60D2367F"/>
    <w:rsid w:val="60F5E7C9"/>
    <w:rsid w:val="610FEB49"/>
    <w:rsid w:val="612AA9AC"/>
    <w:rsid w:val="6132561C"/>
    <w:rsid w:val="614F0830"/>
    <w:rsid w:val="614F0F1B"/>
    <w:rsid w:val="615539E3"/>
    <w:rsid w:val="61635837"/>
    <w:rsid w:val="61817383"/>
    <w:rsid w:val="6187F74E"/>
    <w:rsid w:val="618EF1AA"/>
    <w:rsid w:val="618F76EE"/>
    <w:rsid w:val="619125AF"/>
    <w:rsid w:val="619684AD"/>
    <w:rsid w:val="619E2D54"/>
    <w:rsid w:val="61CF1D16"/>
    <w:rsid w:val="61E77301"/>
    <w:rsid w:val="62044C13"/>
    <w:rsid w:val="6226216F"/>
    <w:rsid w:val="622AED37"/>
    <w:rsid w:val="623A4BC3"/>
    <w:rsid w:val="6241C350"/>
    <w:rsid w:val="6248FCD6"/>
    <w:rsid w:val="625C6924"/>
    <w:rsid w:val="6266EB9E"/>
    <w:rsid w:val="6269C214"/>
    <w:rsid w:val="62707D33"/>
    <w:rsid w:val="6275A535"/>
    <w:rsid w:val="627679D3"/>
    <w:rsid w:val="6284F66F"/>
    <w:rsid w:val="62988217"/>
    <w:rsid w:val="629B1657"/>
    <w:rsid w:val="629D8507"/>
    <w:rsid w:val="629FD714"/>
    <w:rsid w:val="62A4389A"/>
    <w:rsid w:val="62BABB8E"/>
    <w:rsid w:val="62CF0535"/>
    <w:rsid w:val="62DC9F4F"/>
    <w:rsid w:val="62E3865F"/>
    <w:rsid w:val="62EE3067"/>
    <w:rsid w:val="62F52435"/>
    <w:rsid w:val="62F876A8"/>
    <w:rsid w:val="62F9E9C1"/>
    <w:rsid w:val="62FC164F"/>
    <w:rsid w:val="63034562"/>
    <w:rsid w:val="631E1D36"/>
    <w:rsid w:val="63444598"/>
    <w:rsid w:val="6354F407"/>
    <w:rsid w:val="635A94DC"/>
    <w:rsid w:val="635DC62E"/>
    <w:rsid w:val="6360A676"/>
    <w:rsid w:val="6363F30D"/>
    <w:rsid w:val="63677867"/>
    <w:rsid w:val="63774E98"/>
    <w:rsid w:val="63838F6A"/>
    <w:rsid w:val="63895555"/>
    <w:rsid w:val="63944CC6"/>
    <w:rsid w:val="63A01C74"/>
    <w:rsid w:val="63A87FE5"/>
    <w:rsid w:val="63B4AF8D"/>
    <w:rsid w:val="63BA775C"/>
    <w:rsid w:val="63C0B99B"/>
    <w:rsid w:val="63C0F436"/>
    <w:rsid w:val="63C209A3"/>
    <w:rsid w:val="63D57919"/>
    <w:rsid w:val="63D78C47"/>
    <w:rsid w:val="63F2A648"/>
    <w:rsid w:val="63F32537"/>
    <w:rsid w:val="63F38AD9"/>
    <w:rsid w:val="640F8B1D"/>
    <w:rsid w:val="64100AE5"/>
    <w:rsid w:val="64151485"/>
    <w:rsid w:val="6416F2A8"/>
    <w:rsid w:val="641C6114"/>
    <w:rsid w:val="6424122B"/>
    <w:rsid w:val="64326975"/>
    <w:rsid w:val="643A9C6F"/>
    <w:rsid w:val="6440E43C"/>
    <w:rsid w:val="6455BE9C"/>
    <w:rsid w:val="6464B197"/>
    <w:rsid w:val="6476109B"/>
    <w:rsid w:val="64782754"/>
    <w:rsid w:val="6486B82D"/>
    <w:rsid w:val="64874D63"/>
    <w:rsid w:val="6499DE3B"/>
    <w:rsid w:val="64A1C50C"/>
    <w:rsid w:val="64A2351F"/>
    <w:rsid w:val="64D62A9E"/>
    <w:rsid w:val="64E619D0"/>
    <w:rsid w:val="64FE98C7"/>
    <w:rsid w:val="6509E506"/>
    <w:rsid w:val="652ED984"/>
    <w:rsid w:val="6530E2A8"/>
    <w:rsid w:val="6548C9B3"/>
    <w:rsid w:val="655A7975"/>
    <w:rsid w:val="65604FFE"/>
    <w:rsid w:val="6563FE6F"/>
    <w:rsid w:val="6571A85A"/>
    <w:rsid w:val="65809D98"/>
    <w:rsid w:val="658729D0"/>
    <w:rsid w:val="65880A91"/>
    <w:rsid w:val="659CCCE5"/>
    <w:rsid w:val="65A87A1C"/>
    <w:rsid w:val="65B210B7"/>
    <w:rsid w:val="65B87AE8"/>
    <w:rsid w:val="65BAD3F0"/>
    <w:rsid w:val="65C5C9A0"/>
    <w:rsid w:val="65CFEE29"/>
    <w:rsid w:val="65DC9105"/>
    <w:rsid w:val="65E2887D"/>
    <w:rsid w:val="660CCF45"/>
    <w:rsid w:val="6611104E"/>
    <w:rsid w:val="6619BADF"/>
    <w:rsid w:val="661F75B6"/>
    <w:rsid w:val="663E43DC"/>
    <w:rsid w:val="664404DA"/>
    <w:rsid w:val="66549961"/>
    <w:rsid w:val="665855EE"/>
    <w:rsid w:val="66795907"/>
    <w:rsid w:val="667BA778"/>
    <w:rsid w:val="667F6A1C"/>
    <w:rsid w:val="668BAC36"/>
    <w:rsid w:val="66AD632A"/>
    <w:rsid w:val="66B9E805"/>
    <w:rsid w:val="66BA168A"/>
    <w:rsid w:val="66D1A234"/>
    <w:rsid w:val="66D9BA0D"/>
    <w:rsid w:val="66DCA353"/>
    <w:rsid w:val="671FF3DC"/>
    <w:rsid w:val="6720B9C0"/>
    <w:rsid w:val="6723B69F"/>
    <w:rsid w:val="67253309"/>
    <w:rsid w:val="672C1920"/>
    <w:rsid w:val="673656FB"/>
    <w:rsid w:val="673C0EFC"/>
    <w:rsid w:val="6746646F"/>
    <w:rsid w:val="6752CA74"/>
    <w:rsid w:val="6755BA97"/>
    <w:rsid w:val="6755CB3D"/>
    <w:rsid w:val="67A8A737"/>
    <w:rsid w:val="67B29086"/>
    <w:rsid w:val="67D21E10"/>
    <w:rsid w:val="67EAB52F"/>
    <w:rsid w:val="67F0FEF4"/>
    <w:rsid w:val="67F472E7"/>
    <w:rsid w:val="67F903AE"/>
    <w:rsid w:val="680982BA"/>
    <w:rsid w:val="680B2DBC"/>
    <w:rsid w:val="681B44AC"/>
    <w:rsid w:val="6837E8A3"/>
    <w:rsid w:val="683D5A52"/>
    <w:rsid w:val="68459422"/>
    <w:rsid w:val="6846C6FD"/>
    <w:rsid w:val="68523F7F"/>
    <w:rsid w:val="68536619"/>
    <w:rsid w:val="685AF1DA"/>
    <w:rsid w:val="68683CAD"/>
    <w:rsid w:val="68798C6B"/>
    <w:rsid w:val="687EB189"/>
    <w:rsid w:val="6880AFDC"/>
    <w:rsid w:val="68A1AC6B"/>
    <w:rsid w:val="68AE35FE"/>
    <w:rsid w:val="68DA6FB2"/>
    <w:rsid w:val="68DF3F83"/>
    <w:rsid w:val="68E9C215"/>
    <w:rsid w:val="68ECF219"/>
    <w:rsid w:val="68F1A72E"/>
    <w:rsid w:val="68F437F3"/>
    <w:rsid w:val="68FAB716"/>
    <w:rsid w:val="69383D0F"/>
    <w:rsid w:val="69481FFA"/>
    <w:rsid w:val="694942F4"/>
    <w:rsid w:val="694AAECD"/>
    <w:rsid w:val="696D843B"/>
    <w:rsid w:val="697EF052"/>
    <w:rsid w:val="698332FF"/>
    <w:rsid w:val="69894983"/>
    <w:rsid w:val="698CBA4B"/>
    <w:rsid w:val="69953DDB"/>
    <w:rsid w:val="69B5D58C"/>
    <w:rsid w:val="69BB02F5"/>
    <w:rsid w:val="69CCD25B"/>
    <w:rsid w:val="69CF0549"/>
    <w:rsid w:val="69DBB9DC"/>
    <w:rsid w:val="69DBEF6D"/>
    <w:rsid w:val="69DE7BC5"/>
    <w:rsid w:val="69EEDF28"/>
    <w:rsid w:val="69FDA216"/>
    <w:rsid w:val="6A05BD84"/>
    <w:rsid w:val="6A137452"/>
    <w:rsid w:val="6A4A423D"/>
    <w:rsid w:val="6A91F1EE"/>
    <w:rsid w:val="6A9DA532"/>
    <w:rsid w:val="6AA50532"/>
    <w:rsid w:val="6AB7431E"/>
    <w:rsid w:val="6AC5EBD0"/>
    <w:rsid w:val="6AEAD701"/>
    <w:rsid w:val="6AEE6B4F"/>
    <w:rsid w:val="6AF54333"/>
    <w:rsid w:val="6AF79E07"/>
    <w:rsid w:val="6B170E99"/>
    <w:rsid w:val="6B20E19C"/>
    <w:rsid w:val="6B416B9C"/>
    <w:rsid w:val="6B44B988"/>
    <w:rsid w:val="6B454A30"/>
    <w:rsid w:val="6B4CC11A"/>
    <w:rsid w:val="6B66967A"/>
    <w:rsid w:val="6B6F6C51"/>
    <w:rsid w:val="6B716623"/>
    <w:rsid w:val="6B7E7C20"/>
    <w:rsid w:val="6B81124F"/>
    <w:rsid w:val="6B851030"/>
    <w:rsid w:val="6B98A875"/>
    <w:rsid w:val="6BAD5569"/>
    <w:rsid w:val="6BB1D359"/>
    <w:rsid w:val="6BBB7B02"/>
    <w:rsid w:val="6BC6FEF5"/>
    <w:rsid w:val="6BF61881"/>
    <w:rsid w:val="6BFE5B62"/>
    <w:rsid w:val="6C14B607"/>
    <w:rsid w:val="6C28ACED"/>
    <w:rsid w:val="6C2B1EDC"/>
    <w:rsid w:val="6C2C4B1B"/>
    <w:rsid w:val="6C2E7124"/>
    <w:rsid w:val="6C386537"/>
    <w:rsid w:val="6C39D1F6"/>
    <w:rsid w:val="6C48E004"/>
    <w:rsid w:val="6C4A81B7"/>
    <w:rsid w:val="6C4AB709"/>
    <w:rsid w:val="6C4FE769"/>
    <w:rsid w:val="6C682A05"/>
    <w:rsid w:val="6C8049B2"/>
    <w:rsid w:val="6C8EBFE9"/>
    <w:rsid w:val="6C903697"/>
    <w:rsid w:val="6C91DDFB"/>
    <w:rsid w:val="6CA8DDCE"/>
    <w:rsid w:val="6CA9105E"/>
    <w:rsid w:val="6CC3E7FB"/>
    <w:rsid w:val="6CD238BF"/>
    <w:rsid w:val="6CE2A529"/>
    <w:rsid w:val="6CF2C7A9"/>
    <w:rsid w:val="6CF76357"/>
    <w:rsid w:val="6CFB95B9"/>
    <w:rsid w:val="6CFF59C9"/>
    <w:rsid w:val="6CFF68E9"/>
    <w:rsid w:val="6D0683C0"/>
    <w:rsid w:val="6D0AE1C0"/>
    <w:rsid w:val="6D0B50A3"/>
    <w:rsid w:val="6D0CB303"/>
    <w:rsid w:val="6D2018E9"/>
    <w:rsid w:val="6D20C30C"/>
    <w:rsid w:val="6D23FE8A"/>
    <w:rsid w:val="6D292989"/>
    <w:rsid w:val="6D2D55A9"/>
    <w:rsid w:val="6D2E62FD"/>
    <w:rsid w:val="6D32F922"/>
    <w:rsid w:val="6D39409D"/>
    <w:rsid w:val="6D3E136F"/>
    <w:rsid w:val="6D452E90"/>
    <w:rsid w:val="6D5C228F"/>
    <w:rsid w:val="6D6ACFEC"/>
    <w:rsid w:val="6D7A8C9C"/>
    <w:rsid w:val="6D9B1362"/>
    <w:rsid w:val="6DAAF944"/>
    <w:rsid w:val="6DAD6B68"/>
    <w:rsid w:val="6DBAFB76"/>
    <w:rsid w:val="6DD4E8EA"/>
    <w:rsid w:val="6DECC1E4"/>
    <w:rsid w:val="6E0BA141"/>
    <w:rsid w:val="6E102522"/>
    <w:rsid w:val="6E325D31"/>
    <w:rsid w:val="6E43FA11"/>
    <w:rsid w:val="6E65F4AA"/>
    <w:rsid w:val="6E836133"/>
    <w:rsid w:val="6E8461DC"/>
    <w:rsid w:val="6E882CAC"/>
    <w:rsid w:val="6E9EBB45"/>
    <w:rsid w:val="6EA7535D"/>
    <w:rsid w:val="6EA8DD88"/>
    <w:rsid w:val="6EAD387B"/>
    <w:rsid w:val="6EB18C6B"/>
    <w:rsid w:val="6EB1A6F2"/>
    <w:rsid w:val="6EB8E3DF"/>
    <w:rsid w:val="6EBC6AC3"/>
    <w:rsid w:val="6EC10F45"/>
    <w:rsid w:val="6EC1CAE7"/>
    <w:rsid w:val="6ECC316A"/>
    <w:rsid w:val="6EFBA88E"/>
    <w:rsid w:val="6F1218F8"/>
    <w:rsid w:val="6F21F038"/>
    <w:rsid w:val="6F251D09"/>
    <w:rsid w:val="6F31541D"/>
    <w:rsid w:val="6F326231"/>
    <w:rsid w:val="6F3757B5"/>
    <w:rsid w:val="6F3D6B0F"/>
    <w:rsid w:val="6F40FDA5"/>
    <w:rsid w:val="6F4D635B"/>
    <w:rsid w:val="6F4E814C"/>
    <w:rsid w:val="6F4FCE6B"/>
    <w:rsid w:val="6F595560"/>
    <w:rsid w:val="6F632561"/>
    <w:rsid w:val="6F632C48"/>
    <w:rsid w:val="6F63BA07"/>
    <w:rsid w:val="6F74F4DE"/>
    <w:rsid w:val="6F858E58"/>
    <w:rsid w:val="6F8BBD17"/>
    <w:rsid w:val="6F901203"/>
    <w:rsid w:val="6F9A6B8B"/>
    <w:rsid w:val="6FAA99E8"/>
    <w:rsid w:val="6FACE712"/>
    <w:rsid w:val="6FBBA6A2"/>
    <w:rsid w:val="6FC7D082"/>
    <w:rsid w:val="6FC95349"/>
    <w:rsid w:val="6FDAD7F3"/>
    <w:rsid w:val="6FDE7B48"/>
    <w:rsid w:val="6FEF0E9D"/>
    <w:rsid w:val="6FF81DEE"/>
    <w:rsid w:val="6FFE6764"/>
    <w:rsid w:val="7004D711"/>
    <w:rsid w:val="700CA07E"/>
    <w:rsid w:val="70177B70"/>
    <w:rsid w:val="701C5188"/>
    <w:rsid w:val="70266DB3"/>
    <w:rsid w:val="7027D25C"/>
    <w:rsid w:val="703DC38A"/>
    <w:rsid w:val="706B75F3"/>
    <w:rsid w:val="7071D34C"/>
    <w:rsid w:val="7084040A"/>
    <w:rsid w:val="708E5D70"/>
    <w:rsid w:val="70A62004"/>
    <w:rsid w:val="70A77C0F"/>
    <w:rsid w:val="70BD2577"/>
    <w:rsid w:val="70C34712"/>
    <w:rsid w:val="70CF1999"/>
    <w:rsid w:val="70D2256F"/>
    <w:rsid w:val="70E6620B"/>
    <w:rsid w:val="70F7E465"/>
    <w:rsid w:val="7110C53F"/>
    <w:rsid w:val="7112B7E7"/>
    <w:rsid w:val="711B70E7"/>
    <w:rsid w:val="71264F7D"/>
    <w:rsid w:val="713BB524"/>
    <w:rsid w:val="7145E80F"/>
    <w:rsid w:val="7148C0C4"/>
    <w:rsid w:val="714E3DEC"/>
    <w:rsid w:val="715D0EA3"/>
    <w:rsid w:val="7176E8E9"/>
    <w:rsid w:val="71777A2A"/>
    <w:rsid w:val="7177D962"/>
    <w:rsid w:val="717BEC09"/>
    <w:rsid w:val="717DE447"/>
    <w:rsid w:val="718EB6FC"/>
    <w:rsid w:val="7190F8F7"/>
    <w:rsid w:val="7196DC31"/>
    <w:rsid w:val="71A68DFA"/>
    <w:rsid w:val="71DEEF02"/>
    <w:rsid w:val="71F9DC38"/>
    <w:rsid w:val="7207E9F9"/>
    <w:rsid w:val="721961E5"/>
    <w:rsid w:val="72272FB6"/>
    <w:rsid w:val="722C00A6"/>
    <w:rsid w:val="72337C95"/>
    <w:rsid w:val="72550E78"/>
    <w:rsid w:val="725FF4B3"/>
    <w:rsid w:val="72697173"/>
    <w:rsid w:val="72860096"/>
    <w:rsid w:val="728F921E"/>
    <w:rsid w:val="72958984"/>
    <w:rsid w:val="729772BD"/>
    <w:rsid w:val="72A555A7"/>
    <w:rsid w:val="72ABA5FD"/>
    <w:rsid w:val="72BF5566"/>
    <w:rsid w:val="72CA97C3"/>
    <w:rsid w:val="730541D3"/>
    <w:rsid w:val="73231C9D"/>
    <w:rsid w:val="732AFD31"/>
    <w:rsid w:val="732C0642"/>
    <w:rsid w:val="7332C981"/>
    <w:rsid w:val="7338CF23"/>
    <w:rsid w:val="7341F1F9"/>
    <w:rsid w:val="7343AA15"/>
    <w:rsid w:val="73445E00"/>
    <w:rsid w:val="73493B8D"/>
    <w:rsid w:val="7352F47C"/>
    <w:rsid w:val="735F8132"/>
    <w:rsid w:val="7375B4CF"/>
    <w:rsid w:val="737FB66D"/>
    <w:rsid w:val="73832AE1"/>
    <w:rsid w:val="738FB495"/>
    <w:rsid w:val="73995324"/>
    <w:rsid w:val="73A3BA5A"/>
    <w:rsid w:val="73BE6FC6"/>
    <w:rsid w:val="73D02743"/>
    <w:rsid w:val="73FAF101"/>
    <w:rsid w:val="7403920E"/>
    <w:rsid w:val="7409AEA3"/>
    <w:rsid w:val="740BAF74"/>
    <w:rsid w:val="740E85C8"/>
    <w:rsid w:val="74111D5E"/>
    <w:rsid w:val="74130166"/>
    <w:rsid w:val="742D16C2"/>
    <w:rsid w:val="744ECBC5"/>
    <w:rsid w:val="7451BB99"/>
    <w:rsid w:val="7459A0D8"/>
    <w:rsid w:val="7464E834"/>
    <w:rsid w:val="7464F221"/>
    <w:rsid w:val="7475F50A"/>
    <w:rsid w:val="7476F2E4"/>
    <w:rsid w:val="7483C783"/>
    <w:rsid w:val="748CF42B"/>
    <w:rsid w:val="749BA02E"/>
    <w:rsid w:val="749D1C77"/>
    <w:rsid w:val="74BA6D42"/>
    <w:rsid w:val="74BCA549"/>
    <w:rsid w:val="74D2DFC4"/>
    <w:rsid w:val="74E116FE"/>
    <w:rsid w:val="74F2BF41"/>
    <w:rsid w:val="75033C8A"/>
    <w:rsid w:val="75118530"/>
    <w:rsid w:val="7512CA19"/>
    <w:rsid w:val="7518D1E5"/>
    <w:rsid w:val="752BF276"/>
    <w:rsid w:val="75380DA2"/>
    <w:rsid w:val="7546D49C"/>
    <w:rsid w:val="755EF532"/>
    <w:rsid w:val="7577B525"/>
    <w:rsid w:val="75A33B82"/>
    <w:rsid w:val="75AF4F50"/>
    <w:rsid w:val="75B9807C"/>
    <w:rsid w:val="75BACF4D"/>
    <w:rsid w:val="75BB7E6C"/>
    <w:rsid w:val="75C2B9F0"/>
    <w:rsid w:val="75DD1325"/>
    <w:rsid w:val="75E72466"/>
    <w:rsid w:val="75ED5EE9"/>
    <w:rsid w:val="75F00309"/>
    <w:rsid w:val="76252786"/>
    <w:rsid w:val="762A8AAD"/>
    <w:rsid w:val="7635DEB0"/>
    <w:rsid w:val="763959FB"/>
    <w:rsid w:val="763B697B"/>
    <w:rsid w:val="764CF3B5"/>
    <w:rsid w:val="76559186"/>
    <w:rsid w:val="76589DE3"/>
    <w:rsid w:val="7662AAE5"/>
    <w:rsid w:val="767A339D"/>
    <w:rsid w:val="76835075"/>
    <w:rsid w:val="76871BD0"/>
    <w:rsid w:val="769C5257"/>
    <w:rsid w:val="769CF484"/>
    <w:rsid w:val="76B94572"/>
    <w:rsid w:val="76B9B1BA"/>
    <w:rsid w:val="76BD0944"/>
    <w:rsid w:val="76C9EDF4"/>
    <w:rsid w:val="76DB82BD"/>
    <w:rsid w:val="77035543"/>
    <w:rsid w:val="771E6086"/>
    <w:rsid w:val="77258BEE"/>
    <w:rsid w:val="773DDC6A"/>
    <w:rsid w:val="7743F2B9"/>
    <w:rsid w:val="7748D749"/>
    <w:rsid w:val="775C8FCF"/>
    <w:rsid w:val="7770CA1C"/>
    <w:rsid w:val="7773ADD6"/>
    <w:rsid w:val="7776923E"/>
    <w:rsid w:val="777EC165"/>
    <w:rsid w:val="778352B7"/>
    <w:rsid w:val="77855797"/>
    <w:rsid w:val="77ABA905"/>
    <w:rsid w:val="77BDB1A6"/>
    <w:rsid w:val="77CF59F5"/>
    <w:rsid w:val="77DF2133"/>
    <w:rsid w:val="77E7DE9B"/>
    <w:rsid w:val="77F33726"/>
    <w:rsid w:val="78031E27"/>
    <w:rsid w:val="781E0084"/>
    <w:rsid w:val="78208820"/>
    <w:rsid w:val="782C4041"/>
    <w:rsid w:val="78317F0A"/>
    <w:rsid w:val="7834ACB6"/>
    <w:rsid w:val="7846428B"/>
    <w:rsid w:val="784F3D60"/>
    <w:rsid w:val="784FC317"/>
    <w:rsid w:val="78522762"/>
    <w:rsid w:val="78569C04"/>
    <w:rsid w:val="785A96C1"/>
    <w:rsid w:val="7862BB47"/>
    <w:rsid w:val="78653825"/>
    <w:rsid w:val="786E4F83"/>
    <w:rsid w:val="78713EE6"/>
    <w:rsid w:val="7885CA74"/>
    <w:rsid w:val="78863504"/>
    <w:rsid w:val="78975FFA"/>
    <w:rsid w:val="78AD68AF"/>
    <w:rsid w:val="78B20CFE"/>
    <w:rsid w:val="78B83A2A"/>
    <w:rsid w:val="78CAEE44"/>
    <w:rsid w:val="78D9ACCB"/>
    <w:rsid w:val="78E24E12"/>
    <w:rsid w:val="78E4EC25"/>
    <w:rsid w:val="78E97BD2"/>
    <w:rsid w:val="78F40998"/>
    <w:rsid w:val="790F295B"/>
    <w:rsid w:val="791BFF04"/>
    <w:rsid w:val="79241DEC"/>
    <w:rsid w:val="7931340A"/>
    <w:rsid w:val="794221A3"/>
    <w:rsid w:val="7942C1BE"/>
    <w:rsid w:val="794A4D59"/>
    <w:rsid w:val="7952B71A"/>
    <w:rsid w:val="79531120"/>
    <w:rsid w:val="795AC272"/>
    <w:rsid w:val="79689522"/>
    <w:rsid w:val="796B32A3"/>
    <w:rsid w:val="7983EE18"/>
    <w:rsid w:val="799E8562"/>
    <w:rsid w:val="79BC6908"/>
    <w:rsid w:val="79C63F08"/>
    <w:rsid w:val="79D825BB"/>
    <w:rsid w:val="79E4F653"/>
    <w:rsid w:val="79E703FA"/>
    <w:rsid w:val="79EEE48B"/>
    <w:rsid w:val="7A156233"/>
    <w:rsid w:val="7A18B592"/>
    <w:rsid w:val="7A227A0C"/>
    <w:rsid w:val="7A42A376"/>
    <w:rsid w:val="7A4605AD"/>
    <w:rsid w:val="7A49431B"/>
    <w:rsid w:val="7A4B9BCE"/>
    <w:rsid w:val="7A4EB076"/>
    <w:rsid w:val="7A561C93"/>
    <w:rsid w:val="7A7907B5"/>
    <w:rsid w:val="7A831259"/>
    <w:rsid w:val="7A8B6D83"/>
    <w:rsid w:val="7A973F94"/>
    <w:rsid w:val="7A9E1573"/>
    <w:rsid w:val="7AC6E4D2"/>
    <w:rsid w:val="7ADD89C6"/>
    <w:rsid w:val="7AED2E77"/>
    <w:rsid w:val="7AF23B0A"/>
    <w:rsid w:val="7B00EE65"/>
    <w:rsid w:val="7B11DD0C"/>
    <w:rsid w:val="7B48ADBE"/>
    <w:rsid w:val="7B4A1497"/>
    <w:rsid w:val="7B50745C"/>
    <w:rsid w:val="7B5B3863"/>
    <w:rsid w:val="7B65CAE5"/>
    <w:rsid w:val="7B67BEE1"/>
    <w:rsid w:val="7B6BCE89"/>
    <w:rsid w:val="7B7065A7"/>
    <w:rsid w:val="7B8BBBCD"/>
    <w:rsid w:val="7BAD62F0"/>
    <w:rsid w:val="7BC598F7"/>
    <w:rsid w:val="7BC7303D"/>
    <w:rsid w:val="7BC8F0BB"/>
    <w:rsid w:val="7BDBA097"/>
    <w:rsid w:val="7BF15143"/>
    <w:rsid w:val="7BF57B52"/>
    <w:rsid w:val="7BF7D20D"/>
    <w:rsid w:val="7C01F580"/>
    <w:rsid w:val="7C13DBF7"/>
    <w:rsid w:val="7C28B8CE"/>
    <w:rsid w:val="7C4E25A9"/>
    <w:rsid w:val="7C53203D"/>
    <w:rsid w:val="7C5C7D89"/>
    <w:rsid w:val="7C6B02B9"/>
    <w:rsid w:val="7C6EA290"/>
    <w:rsid w:val="7C78D703"/>
    <w:rsid w:val="7C86050E"/>
    <w:rsid w:val="7C93FEC0"/>
    <w:rsid w:val="7C995EB1"/>
    <w:rsid w:val="7C9AD31A"/>
    <w:rsid w:val="7CA29C8D"/>
    <w:rsid w:val="7CB3748F"/>
    <w:rsid w:val="7CC3DCDD"/>
    <w:rsid w:val="7CC6A5DF"/>
    <w:rsid w:val="7CCF3EC0"/>
    <w:rsid w:val="7CE13B0A"/>
    <w:rsid w:val="7CE1D883"/>
    <w:rsid w:val="7CEC5445"/>
    <w:rsid w:val="7CFA867E"/>
    <w:rsid w:val="7CFD7358"/>
    <w:rsid w:val="7D04B271"/>
    <w:rsid w:val="7D085CAE"/>
    <w:rsid w:val="7D11EF8A"/>
    <w:rsid w:val="7D2E4C82"/>
    <w:rsid w:val="7D356C67"/>
    <w:rsid w:val="7D4C4F7E"/>
    <w:rsid w:val="7D818372"/>
    <w:rsid w:val="7D81CD68"/>
    <w:rsid w:val="7D8B2226"/>
    <w:rsid w:val="7D979D32"/>
    <w:rsid w:val="7D9A7EA4"/>
    <w:rsid w:val="7DA19ABA"/>
    <w:rsid w:val="7DAB0DB0"/>
    <w:rsid w:val="7DD12D03"/>
    <w:rsid w:val="7DEF6F85"/>
    <w:rsid w:val="7DF25691"/>
    <w:rsid w:val="7E119EF1"/>
    <w:rsid w:val="7E209A67"/>
    <w:rsid w:val="7E21DBD4"/>
    <w:rsid w:val="7E2E0C85"/>
    <w:rsid w:val="7E477B0E"/>
    <w:rsid w:val="7E5F70E4"/>
    <w:rsid w:val="7E6D778F"/>
    <w:rsid w:val="7E86EEA3"/>
    <w:rsid w:val="7E8716FD"/>
    <w:rsid w:val="7E9462B7"/>
    <w:rsid w:val="7E99C6F0"/>
    <w:rsid w:val="7E9F6A79"/>
    <w:rsid w:val="7EA00651"/>
    <w:rsid w:val="7EA640D5"/>
    <w:rsid w:val="7EA6F98B"/>
    <w:rsid w:val="7EAE31DC"/>
    <w:rsid w:val="7EB0EF31"/>
    <w:rsid w:val="7EB86776"/>
    <w:rsid w:val="7EBE8C2C"/>
    <w:rsid w:val="7EC2E184"/>
    <w:rsid w:val="7EC5039B"/>
    <w:rsid w:val="7ED67DDF"/>
    <w:rsid w:val="7ED84EAC"/>
    <w:rsid w:val="7F1894D9"/>
    <w:rsid w:val="7F28F205"/>
    <w:rsid w:val="7F2ADDBD"/>
    <w:rsid w:val="7F334146"/>
    <w:rsid w:val="7F589618"/>
    <w:rsid w:val="7F58B72F"/>
    <w:rsid w:val="7F63B12E"/>
    <w:rsid w:val="7F649F85"/>
    <w:rsid w:val="7F6BECED"/>
    <w:rsid w:val="7F70F88C"/>
    <w:rsid w:val="7F8D77D5"/>
    <w:rsid w:val="7F976414"/>
    <w:rsid w:val="7F9A0D3A"/>
    <w:rsid w:val="7F9CE12B"/>
    <w:rsid w:val="7F9DFF36"/>
    <w:rsid w:val="7FA18675"/>
    <w:rsid w:val="7FB67D00"/>
    <w:rsid w:val="7FBC2DB7"/>
    <w:rsid w:val="7FBDAC35"/>
    <w:rsid w:val="7FC9DCE6"/>
    <w:rsid w:val="7FCB8ED1"/>
    <w:rsid w:val="7FD7A7C3"/>
    <w:rsid w:val="7FDF824A"/>
    <w:rsid w:val="7FE78B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E50862"/>
  <w15:docId w15:val="{68F02DAD-850D-45CE-974F-54C56E1A1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408A"/>
    <w:rPr>
      <w:sz w:val="24"/>
      <w:szCs w:val="24"/>
    </w:rPr>
  </w:style>
  <w:style w:type="paragraph" w:styleId="Heading1">
    <w:name w:val="heading 1"/>
    <w:basedOn w:val="Normal"/>
    <w:next w:val="Normal"/>
    <w:link w:val="Heading1Char"/>
    <w:qFormat/>
    <w:rsid w:val="00857FB7"/>
    <w:pPr>
      <w:keepNext/>
      <w:keepLines/>
      <w:spacing w:before="480"/>
      <w:outlineLvl w:val="0"/>
    </w:pPr>
    <w:rPr>
      <w:rFonts w:ascii="Calibri Light" w:eastAsia="MS Gothic" w:hAnsi="Calibri Light"/>
      <w:b/>
      <w:bCs/>
      <w:color w:val="2E74B5"/>
      <w:sz w:val="28"/>
      <w:szCs w:val="28"/>
    </w:rPr>
  </w:style>
  <w:style w:type="paragraph" w:styleId="Heading2">
    <w:name w:val="heading 2"/>
    <w:basedOn w:val="Normal"/>
    <w:next w:val="Normal"/>
    <w:link w:val="Heading2Char"/>
    <w:qFormat/>
    <w:rsid w:val="00D84313"/>
    <w:pPr>
      <w:keepNext/>
      <w:keepLines/>
      <w:spacing w:before="200"/>
      <w:outlineLvl w:val="1"/>
    </w:pPr>
    <w:rPr>
      <w:rFonts w:ascii="Calibri Light" w:eastAsia="MS Gothic" w:hAnsi="Calibri Light"/>
      <w:b/>
      <w:bCs/>
      <w:color w:val="5B9BD5"/>
      <w:sz w:val="26"/>
      <w:szCs w:val="26"/>
    </w:rPr>
  </w:style>
  <w:style w:type="paragraph" w:styleId="Heading4">
    <w:name w:val="heading 4"/>
    <w:basedOn w:val="Normal"/>
    <w:next w:val="Normal"/>
    <w:qFormat/>
    <w:rsid w:val="00F655D7"/>
    <w:pPr>
      <w:keepNext/>
      <w:outlineLvl w:val="3"/>
    </w:pPr>
    <w:rPr>
      <w:b/>
      <w:sz w:val="20"/>
      <w:szCs w:val="20"/>
    </w:rPr>
  </w:style>
  <w:style w:type="paragraph" w:styleId="Heading7">
    <w:name w:val="heading 7"/>
    <w:basedOn w:val="Normal"/>
    <w:next w:val="Normal"/>
    <w:link w:val="Heading7Char"/>
    <w:semiHidden/>
    <w:unhideWhenUsed/>
    <w:qFormat/>
    <w:rsid w:val="00A06706"/>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A0670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0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206D9"/>
    <w:rPr>
      <w:color w:val="0000FF"/>
      <w:u w:val="none"/>
    </w:rPr>
  </w:style>
  <w:style w:type="paragraph" w:customStyle="1" w:styleId="SingleTxt">
    <w:name w:val="__Single Txt"/>
    <w:basedOn w:val="Normal"/>
    <w:rsid w:val="00F206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lang w:val="en-GB"/>
    </w:rPr>
  </w:style>
  <w:style w:type="paragraph" w:customStyle="1" w:styleId="H1">
    <w:name w:val="_ H_1"/>
    <w:basedOn w:val="Normal"/>
    <w:next w:val="SingleTxt"/>
    <w:rsid w:val="00F206D9"/>
    <w:pPr>
      <w:keepNext/>
      <w:keepLines/>
      <w:suppressAutoHyphens/>
      <w:spacing w:line="270" w:lineRule="exact"/>
      <w:outlineLvl w:val="0"/>
    </w:pPr>
    <w:rPr>
      <w:b/>
      <w:spacing w:val="4"/>
      <w:w w:val="103"/>
      <w:kern w:val="14"/>
      <w:szCs w:val="20"/>
      <w:lang w:val="en-GB"/>
    </w:rPr>
  </w:style>
  <w:style w:type="paragraph" w:customStyle="1" w:styleId="DualTxtCharChar1CharChar">
    <w:name w:val="__Dual Txt Char Char1 Char Char"/>
    <w:basedOn w:val="Normal"/>
    <w:rsid w:val="00F206D9"/>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MS Mincho"/>
      <w:spacing w:val="4"/>
      <w:w w:val="103"/>
      <w:kern w:val="14"/>
      <w:sz w:val="20"/>
      <w:szCs w:val="20"/>
      <w:lang w:val="en-GB"/>
    </w:rPr>
  </w:style>
  <w:style w:type="character" w:styleId="FootnoteReference">
    <w:name w:val="footnote reference"/>
    <w:aliases w:val="ftref,BVI fnr,Footnotes refss,Footnote symbol,Times 10 Point,Exposant 3 Point,Footnote symboFußnotenzeichen,Footnote sign,Footnote Reference Superscript,Footnote Ref,16 Point,Superscript 6 Point,Error-Fußnotenzeichen5,Footnote,SUPERS"/>
    <w:link w:val="Char2"/>
    <w:uiPriority w:val="99"/>
    <w:qFormat/>
    <w:rsid w:val="00F206D9"/>
    <w:rPr>
      <w:vertAlign w:val="superscript"/>
    </w:rPr>
  </w:style>
  <w:style w:type="paragraph" w:styleId="Header">
    <w:name w:val="header"/>
    <w:basedOn w:val="Normal"/>
    <w:link w:val="HeaderChar"/>
    <w:uiPriority w:val="99"/>
    <w:rsid w:val="00F206D9"/>
    <w:pPr>
      <w:tabs>
        <w:tab w:val="center" w:pos="4320"/>
        <w:tab w:val="right" w:pos="8640"/>
      </w:tabs>
    </w:pPr>
  </w:style>
  <w:style w:type="paragraph" w:styleId="Footer">
    <w:name w:val="footer"/>
    <w:basedOn w:val="Normal"/>
    <w:link w:val="FooterChar"/>
    <w:uiPriority w:val="99"/>
    <w:rsid w:val="00F206D9"/>
    <w:pPr>
      <w:tabs>
        <w:tab w:val="center" w:pos="4320"/>
        <w:tab w:val="right" w:pos="8640"/>
      </w:tabs>
    </w:pPr>
  </w:style>
  <w:style w:type="character" w:styleId="PageNumber">
    <w:name w:val="page number"/>
    <w:basedOn w:val="DefaultParagraphFont"/>
    <w:uiPriority w:val="99"/>
    <w:rsid w:val="00F206D9"/>
  </w:style>
  <w:style w:type="paragraph" w:customStyle="1" w:styleId="HCh">
    <w:name w:val="_ H _Ch"/>
    <w:basedOn w:val="Normal"/>
    <w:next w:val="Normal"/>
    <w:rsid w:val="00F206D9"/>
    <w:pPr>
      <w:keepNext/>
      <w:keepLines/>
      <w:suppressAutoHyphens/>
      <w:spacing w:line="300" w:lineRule="exact"/>
      <w:outlineLvl w:val="0"/>
    </w:pPr>
    <w:rPr>
      <w:rFonts w:eastAsia="MS Mincho"/>
      <w:b/>
      <w:spacing w:val="-2"/>
      <w:w w:val="103"/>
      <w:kern w:val="14"/>
      <w:sz w:val="28"/>
      <w:szCs w:val="20"/>
      <w:lang w:val="en-GB"/>
    </w:rPr>
  </w:style>
  <w:style w:type="paragraph" w:customStyle="1" w:styleId="H56">
    <w:name w:val="_ H_5/6"/>
    <w:basedOn w:val="Normal"/>
    <w:next w:val="Normal"/>
    <w:rsid w:val="00F206D9"/>
    <w:pPr>
      <w:keepNext/>
      <w:keepLines/>
      <w:tabs>
        <w:tab w:val="right" w:pos="360"/>
      </w:tabs>
      <w:suppressAutoHyphens/>
      <w:spacing w:line="240" w:lineRule="exact"/>
      <w:outlineLvl w:val="4"/>
    </w:pPr>
    <w:rPr>
      <w:rFonts w:eastAsia="MS Mincho"/>
      <w:spacing w:val="4"/>
      <w:w w:val="103"/>
      <w:kern w:val="14"/>
      <w:sz w:val="20"/>
      <w:szCs w:val="20"/>
      <w:lang w:val="en-GB"/>
    </w:rPr>
  </w:style>
  <w:style w:type="paragraph" w:customStyle="1" w:styleId="XLarge">
    <w:name w:val="XLarge"/>
    <w:basedOn w:val="Normal"/>
    <w:rsid w:val="00F206D9"/>
    <w:pPr>
      <w:keepNext/>
      <w:keepLines/>
      <w:tabs>
        <w:tab w:val="right" w:leader="dot" w:pos="360"/>
      </w:tabs>
      <w:suppressAutoHyphens/>
      <w:spacing w:line="390" w:lineRule="exact"/>
      <w:outlineLvl w:val="0"/>
    </w:pPr>
    <w:rPr>
      <w:rFonts w:eastAsia="MS Mincho"/>
      <w:b/>
      <w:spacing w:val="-4"/>
      <w:w w:val="98"/>
      <w:kern w:val="14"/>
      <w:sz w:val="40"/>
      <w:szCs w:val="20"/>
      <w:lang w:val="en-GB"/>
    </w:rPr>
  </w:style>
  <w:style w:type="character" w:styleId="FollowedHyperlink">
    <w:name w:val="FollowedHyperlink"/>
    <w:rsid w:val="000202C2"/>
    <w:rPr>
      <w:color w:val="0000FF"/>
      <w:u w:val="none"/>
    </w:rPr>
  </w:style>
  <w:style w:type="paragraph" w:styleId="FootnoteText">
    <w:name w:val="footnote text"/>
    <w:aliases w:val="FOOTNOTES,fn,single space,f,Char Char Char,Char Char,Char ChaFootnote Text,Footnote Text Char1,Footnote Text Char Char,ft Char Char,single space Char Char,footnote text Char Char,ft,Geneva,footnote text, Char,Footnotes,Footnote ak,fn cafc"/>
    <w:basedOn w:val="Normal"/>
    <w:link w:val="FootnoteTextChar"/>
    <w:uiPriority w:val="99"/>
    <w:qFormat/>
    <w:rsid w:val="00CF45A0"/>
    <w:rPr>
      <w:sz w:val="20"/>
      <w:szCs w:val="20"/>
    </w:rPr>
  </w:style>
  <w:style w:type="paragraph" w:styleId="PlainText">
    <w:name w:val="Plain Text"/>
    <w:basedOn w:val="Normal"/>
    <w:link w:val="PlainTextChar"/>
    <w:uiPriority w:val="99"/>
    <w:rsid w:val="00A3606B"/>
    <w:rPr>
      <w:rFonts w:ascii="Courier New" w:eastAsia="MS Mincho" w:hAnsi="Courier New" w:cs="Courier New"/>
      <w:sz w:val="20"/>
      <w:szCs w:val="20"/>
      <w:lang w:eastAsia="zh-TW"/>
    </w:rPr>
  </w:style>
  <w:style w:type="paragraph" w:customStyle="1" w:styleId="HM">
    <w:name w:val="_ H __M"/>
    <w:basedOn w:val="HCh"/>
    <w:next w:val="Normal"/>
    <w:rsid w:val="00F655D7"/>
    <w:pPr>
      <w:spacing w:line="360" w:lineRule="exact"/>
    </w:pPr>
    <w:rPr>
      <w:rFonts w:eastAsia="Times New Roman"/>
      <w:spacing w:val="-3"/>
      <w:w w:val="99"/>
      <w:sz w:val="34"/>
    </w:rPr>
  </w:style>
  <w:style w:type="paragraph" w:styleId="BalloonText">
    <w:name w:val="Balloon Text"/>
    <w:basedOn w:val="Normal"/>
    <w:link w:val="BalloonTextChar"/>
    <w:uiPriority w:val="99"/>
    <w:rsid w:val="00C13BF6"/>
    <w:rPr>
      <w:rFonts w:ascii="Tahoma" w:hAnsi="Tahoma" w:cs="Tahoma"/>
      <w:sz w:val="16"/>
      <w:szCs w:val="16"/>
    </w:rPr>
  </w:style>
  <w:style w:type="character" w:customStyle="1" w:styleId="BalloonTextChar">
    <w:name w:val="Balloon Text Char"/>
    <w:link w:val="BalloonText"/>
    <w:uiPriority w:val="99"/>
    <w:rsid w:val="00C13BF6"/>
    <w:rPr>
      <w:rFonts w:ascii="Tahoma" w:hAnsi="Tahoma" w:cs="Tahoma"/>
      <w:sz w:val="16"/>
      <w:szCs w:val="16"/>
    </w:rPr>
  </w:style>
  <w:style w:type="character" w:styleId="CommentReference">
    <w:name w:val="annotation reference"/>
    <w:uiPriority w:val="99"/>
    <w:rsid w:val="00692739"/>
    <w:rPr>
      <w:sz w:val="16"/>
      <w:szCs w:val="16"/>
    </w:rPr>
  </w:style>
  <w:style w:type="paragraph" w:styleId="CommentText">
    <w:name w:val="annotation text"/>
    <w:basedOn w:val="Normal"/>
    <w:link w:val="CommentTextChar"/>
    <w:uiPriority w:val="99"/>
    <w:rsid w:val="00692739"/>
    <w:rPr>
      <w:sz w:val="20"/>
      <w:szCs w:val="20"/>
    </w:rPr>
  </w:style>
  <w:style w:type="character" w:customStyle="1" w:styleId="CommentTextChar">
    <w:name w:val="Comment Text Char"/>
    <w:basedOn w:val="DefaultParagraphFont"/>
    <w:link w:val="CommentText"/>
    <w:uiPriority w:val="99"/>
    <w:rsid w:val="00692739"/>
  </w:style>
  <w:style w:type="paragraph" w:styleId="CommentSubject">
    <w:name w:val="annotation subject"/>
    <w:basedOn w:val="CommentText"/>
    <w:next w:val="CommentText"/>
    <w:link w:val="CommentSubjectChar"/>
    <w:rsid w:val="00692739"/>
    <w:rPr>
      <w:b/>
      <w:bCs/>
    </w:rPr>
  </w:style>
  <w:style w:type="character" w:customStyle="1" w:styleId="CommentSubjectChar">
    <w:name w:val="Comment Subject Char"/>
    <w:link w:val="CommentSubject"/>
    <w:rsid w:val="00692739"/>
    <w:rPr>
      <w:b/>
      <w:bCs/>
    </w:rPr>
  </w:style>
  <w:style w:type="paragraph" w:customStyle="1" w:styleId="ColorfulList-Accent11">
    <w:name w:val="Colorful List - Accent 11"/>
    <w:aliases w:val="List Paragraph (numbered (a)),WB Para,List Paragraph1,Lapis Bulleted List,Dot pt,F5 List Paragraph,No Spacing1,List Paragraph Char Char Char,Indicator Text,Numbered Para 1,Bullet 1,List Paragraph12"/>
    <w:basedOn w:val="Normal"/>
    <w:link w:val="ColorfulList-Accent1Char"/>
    <w:uiPriority w:val="34"/>
    <w:qFormat/>
    <w:rsid w:val="004E0E75"/>
    <w:pPr>
      <w:ind w:left="720"/>
      <w:contextualSpacing/>
    </w:pPr>
  </w:style>
  <w:style w:type="character" w:customStyle="1" w:styleId="Heading1Char">
    <w:name w:val="Heading 1 Char"/>
    <w:link w:val="Heading1"/>
    <w:rsid w:val="00857FB7"/>
    <w:rPr>
      <w:rFonts w:ascii="Calibri Light" w:eastAsia="MS Gothic" w:hAnsi="Calibri Light" w:cs="Times New Roman"/>
      <w:b/>
      <w:bCs/>
      <w:color w:val="2E74B5"/>
      <w:sz w:val="28"/>
      <w:szCs w:val="28"/>
    </w:rPr>
  </w:style>
  <w:style w:type="paragraph" w:styleId="BodyTextIndent3">
    <w:name w:val="Body Text Indent 3"/>
    <w:basedOn w:val="Normal"/>
    <w:link w:val="BodyTextIndent3Char"/>
    <w:uiPriority w:val="99"/>
    <w:unhideWhenUsed/>
    <w:rsid w:val="005E18ED"/>
    <w:pPr>
      <w:spacing w:after="120" w:line="276" w:lineRule="auto"/>
      <w:ind w:left="360"/>
    </w:pPr>
    <w:rPr>
      <w:rFonts w:ascii="Calibri" w:eastAsia="Calibri" w:hAnsi="Calibri" w:cs="Arial"/>
      <w:sz w:val="16"/>
      <w:szCs w:val="16"/>
      <w:lang w:val="en-GB"/>
    </w:rPr>
  </w:style>
  <w:style w:type="character" w:customStyle="1" w:styleId="BodyTextIndent3Char">
    <w:name w:val="Body Text Indent 3 Char"/>
    <w:link w:val="BodyTextIndent3"/>
    <w:uiPriority w:val="99"/>
    <w:rsid w:val="005E18ED"/>
    <w:rPr>
      <w:rFonts w:ascii="Calibri" w:eastAsia="Calibri" w:hAnsi="Calibri" w:cs="Arial"/>
      <w:sz w:val="16"/>
      <w:szCs w:val="16"/>
      <w:lang w:val="en-GB"/>
    </w:rPr>
  </w:style>
  <w:style w:type="paragraph" w:customStyle="1" w:styleId="Default">
    <w:name w:val="Default"/>
    <w:rsid w:val="00853516"/>
    <w:pPr>
      <w:autoSpaceDE w:val="0"/>
      <w:autoSpaceDN w:val="0"/>
      <w:adjustRightInd w:val="0"/>
    </w:pPr>
    <w:rPr>
      <w:rFonts w:eastAsia="Calibri"/>
      <w:color w:val="000000"/>
      <w:sz w:val="24"/>
      <w:szCs w:val="24"/>
    </w:rPr>
  </w:style>
  <w:style w:type="paragraph" w:customStyle="1" w:styleId="CarCarChar">
    <w:name w:val="Car Car Char"/>
    <w:basedOn w:val="Heading2"/>
    <w:rsid w:val="00D84313"/>
    <w:pPr>
      <w:keepLines w:val="0"/>
      <w:pageBreakBefore/>
      <w:tabs>
        <w:tab w:val="left" w:pos="850"/>
        <w:tab w:val="left" w:pos="1191"/>
        <w:tab w:val="left" w:pos="1531"/>
      </w:tabs>
      <w:spacing w:before="120" w:after="120"/>
      <w:jc w:val="center"/>
    </w:pPr>
    <w:rPr>
      <w:rFonts w:ascii="Tahoma" w:eastAsia="Times New Roman" w:hAnsi="Tahoma" w:cs="Tahoma"/>
      <w:bCs w:val="0"/>
      <w:color w:val="FFFFFF"/>
      <w:spacing w:val="20"/>
      <w:sz w:val="22"/>
      <w:szCs w:val="22"/>
      <w:lang w:val="en-GB" w:eastAsia="zh-CN"/>
    </w:rPr>
  </w:style>
  <w:style w:type="character" w:customStyle="1" w:styleId="ColorfulList-Accent1Char">
    <w:name w:val="Colorful List - Accent 1 Char"/>
    <w:aliases w:val="List Paragraph (numbered (a)) Char,WB Para Char,List Paragraph1 Char,Lapis Bulleted List Char,Dot pt Char,F5 List Paragraph Char,No Spacing1 Char,List Paragraph Char Char Char Char,Indicator Text Char,Numbered Para 1 Char"/>
    <w:link w:val="ColorfulList-Accent11"/>
    <w:uiPriority w:val="34"/>
    <w:qFormat/>
    <w:rsid w:val="00D84313"/>
    <w:rPr>
      <w:sz w:val="24"/>
      <w:szCs w:val="24"/>
    </w:rPr>
  </w:style>
  <w:style w:type="character" w:customStyle="1" w:styleId="Heading2Char">
    <w:name w:val="Heading 2 Char"/>
    <w:link w:val="Heading2"/>
    <w:semiHidden/>
    <w:rsid w:val="00D84313"/>
    <w:rPr>
      <w:rFonts w:ascii="Calibri Light" w:eastAsia="MS Gothic" w:hAnsi="Calibri Light" w:cs="Times New Roman"/>
      <w:b/>
      <w:bCs/>
      <w:color w:val="5B9BD5"/>
      <w:sz w:val="26"/>
      <w:szCs w:val="26"/>
    </w:rPr>
  </w:style>
  <w:style w:type="paragraph" w:customStyle="1" w:styleId="CarCarChar2">
    <w:name w:val="Car Car Char2"/>
    <w:basedOn w:val="Heading2"/>
    <w:rsid w:val="00E14541"/>
    <w:pPr>
      <w:keepLines w:val="0"/>
      <w:pageBreakBefore/>
      <w:tabs>
        <w:tab w:val="left" w:pos="850"/>
        <w:tab w:val="left" w:pos="1191"/>
        <w:tab w:val="left" w:pos="1531"/>
      </w:tabs>
      <w:spacing w:before="120" w:after="120"/>
      <w:jc w:val="center"/>
    </w:pPr>
    <w:rPr>
      <w:rFonts w:ascii="Tahoma" w:eastAsia="Times New Roman" w:hAnsi="Tahoma" w:cs="Tahoma"/>
      <w:bCs w:val="0"/>
      <w:color w:val="FFFFFF"/>
      <w:spacing w:val="20"/>
      <w:sz w:val="22"/>
      <w:szCs w:val="22"/>
      <w:lang w:val="en-GB" w:eastAsia="zh-CN"/>
    </w:rPr>
  </w:style>
  <w:style w:type="paragraph" w:customStyle="1" w:styleId="CarCarChar1">
    <w:name w:val="Car Car Char1"/>
    <w:basedOn w:val="Heading2"/>
    <w:rsid w:val="004942FB"/>
    <w:pPr>
      <w:keepLines w:val="0"/>
      <w:pageBreakBefore/>
      <w:tabs>
        <w:tab w:val="left" w:pos="850"/>
        <w:tab w:val="left" w:pos="1191"/>
        <w:tab w:val="left" w:pos="1531"/>
      </w:tabs>
      <w:spacing w:before="120" w:after="120"/>
      <w:jc w:val="center"/>
    </w:pPr>
    <w:rPr>
      <w:rFonts w:ascii="Tahoma" w:eastAsia="Times New Roman" w:hAnsi="Tahoma" w:cs="Tahoma"/>
      <w:bCs w:val="0"/>
      <w:color w:val="FFFFFF"/>
      <w:spacing w:val="20"/>
      <w:sz w:val="22"/>
      <w:szCs w:val="22"/>
      <w:lang w:val="en-GB" w:eastAsia="zh-CN"/>
    </w:rPr>
  </w:style>
  <w:style w:type="character" w:customStyle="1" w:styleId="HeaderChar">
    <w:name w:val="Header Char"/>
    <w:link w:val="Header"/>
    <w:uiPriority w:val="99"/>
    <w:rsid w:val="006861F9"/>
    <w:rPr>
      <w:sz w:val="24"/>
      <w:szCs w:val="24"/>
    </w:rPr>
  </w:style>
  <w:style w:type="character" w:customStyle="1" w:styleId="FooterChar">
    <w:name w:val="Footer Char"/>
    <w:link w:val="Footer"/>
    <w:uiPriority w:val="99"/>
    <w:rsid w:val="002979FA"/>
    <w:rPr>
      <w:sz w:val="24"/>
      <w:szCs w:val="24"/>
    </w:rPr>
  </w:style>
  <w:style w:type="paragraph" w:customStyle="1" w:styleId="SM">
    <w:name w:val="__S_M"/>
    <w:basedOn w:val="Normal"/>
    <w:next w:val="Normal"/>
    <w:rsid w:val="00621D8E"/>
    <w:pPr>
      <w:keepNext/>
      <w:keepLines/>
      <w:tabs>
        <w:tab w:val="right" w:leader="dot" w:pos="360"/>
      </w:tabs>
      <w:suppressAutoHyphens/>
      <w:spacing w:line="390" w:lineRule="exact"/>
      <w:ind w:left="1267" w:right="1267"/>
      <w:outlineLvl w:val="0"/>
    </w:pPr>
    <w:rPr>
      <w:rFonts w:eastAsia="Calibri"/>
      <w:b/>
      <w:spacing w:val="-4"/>
      <w:w w:val="98"/>
      <w:kern w:val="14"/>
      <w:sz w:val="40"/>
      <w:szCs w:val="20"/>
      <w:lang w:val="en-GB"/>
    </w:rPr>
  </w:style>
  <w:style w:type="paragraph" w:customStyle="1" w:styleId="ReleaseDate">
    <w:name w:val="Release Date"/>
    <w:next w:val="Footer"/>
    <w:rsid w:val="00621D8E"/>
    <w:rPr>
      <w:rFonts w:eastAsia="Calibri"/>
      <w:spacing w:val="4"/>
      <w:w w:val="103"/>
      <w:kern w:val="14"/>
      <w:lang w:val="en-GB"/>
    </w:rPr>
  </w:style>
  <w:style w:type="paragraph" w:customStyle="1" w:styleId="normal2">
    <w:name w:val="normal 2"/>
    <w:basedOn w:val="Normal"/>
    <w:link w:val="normal2Char"/>
    <w:qFormat/>
    <w:rsid w:val="004E0E75"/>
    <w:pPr>
      <w:numPr>
        <w:numId w:val="1"/>
      </w:numPr>
      <w:tabs>
        <w:tab w:val="left" w:pos="1620"/>
      </w:tabs>
      <w:autoSpaceDE w:val="0"/>
      <w:autoSpaceDN w:val="0"/>
      <w:adjustRightInd w:val="0"/>
      <w:spacing w:before="120"/>
      <w:ind w:right="446"/>
      <w:jc w:val="both"/>
    </w:pPr>
    <w:rPr>
      <w:w w:val="103"/>
      <w:sz w:val="20"/>
      <w:szCs w:val="20"/>
      <w:lang w:val="en-GB"/>
    </w:rPr>
  </w:style>
  <w:style w:type="character" w:customStyle="1" w:styleId="normal2Char">
    <w:name w:val="normal 2 Char"/>
    <w:link w:val="normal2"/>
    <w:rsid w:val="00F20A98"/>
    <w:rPr>
      <w:w w:val="103"/>
      <w:lang w:val="en-GB"/>
    </w:rPr>
  </w:style>
  <w:style w:type="paragraph" w:customStyle="1" w:styleId="bulletnormal">
    <w:name w:val="bullet normal"/>
    <w:basedOn w:val="Normal"/>
    <w:link w:val="bulletnormalChar"/>
    <w:qFormat/>
    <w:rsid w:val="004E0E75"/>
    <w:pPr>
      <w:numPr>
        <w:numId w:val="2"/>
      </w:numPr>
      <w:ind w:right="86"/>
    </w:pPr>
    <w:rPr>
      <w:rFonts w:eastAsia="ヒラギノ角ゴ Pro W3"/>
      <w:color w:val="000000"/>
      <w:sz w:val="20"/>
      <w:szCs w:val="20"/>
    </w:rPr>
  </w:style>
  <w:style w:type="character" w:customStyle="1" w:styleId="bulletnormalChar">
    <w:name w:val="bullet normal Char"/>
    <w:link w:val="bulletnormal"/>
    <w:rsid w:val="00F20A98"/>
    <w:rPr>
      <w:rFonts w:eastAsia="ヒラギノ角ゴ Pro W3"/>
      <w:color w:val="000000"/>
    </w:rPr>
  </w:style>
  <w:style w:type="character" w:customStyle="1" w:styleId="apple-converted-space">
    <w:name w:val="apple-converted-space"/>
    <w:rsid w:val="004E0E75"/>
  </w:style>
  <w:style w:type="paragraph" w:styleId="Revision">
    <w:name w:val="Revision"/>
    <w:hidden/>
    <w:uiPriority w:val="99"/>
    <w:semiHidden/>
    <w:rsid w:val="004E0E75"/>
    <w:rPr>
      <w:sz w:val="24"/>
      <w:szCs w:val="24"/>
    </w:rPr>
  </w:style>
  <w:style w:type="paragraph" w:styleId="ListParagraph">
    <w:name w:val="List Paragraph"/>
    <w:aliases w:val="Bullets,Bullet Points,MAIN CONTENT,L,Paragraphe de liste1,3,List 100s,Bul,List  Title"/>
    <w:basedOn w:val="Normal"/>
    <w:uiPriority w:val="34"/>
    <w:qFormat/>
    <w:rsid w:val="00A302A6"/>
    <w:pPr>
      <w:ind w:left="720"/>
      <w:contextualSpacing/>
    </w:pPr>
  </w:style>
  <w:style w:type="paragraph" w:styleId="NormalWeb">
    <w:name w:val="Normal (Web)"/>
    <w:basedOn w:val="Normal"/>
    <w:uiPriority w:val="99"/>
    <w:unhideWhenUsed/>
    <w:rsid w:val="00B22D6A"/>
    <w:pPr>
      <w:spacing w:before="100" w:beforeAutospacing="1" w:after="100" w:afterAutospacing="1"/>
    </w:pPr>
  </w:style>
  <w:style w:type="paragraph" w:customStyle="1" w:styleId="paragraph">
    <w:name w:val="paragraph"/>
    <w:basedOn w:val="Normal"/>
    <w:rsid w:val="000F7D3D"/>
    <w:pPr>
      <w:spacing w:before="100" w:beforeAutospacing="1" w:after="100" w:afterAutospacing="1"/>
    </w:pPr>
  </w:style>
  <w:style w:type="character" w:customStyle="1" w:styleId="normaltextrun">
    <w:name w:val="normaltextrun"/>
    <w:basedOn w:val="DefaultParagraphFont"/>
    <w:rsid w:val="000F7D3D"/>
  </w:style>
  <w:style w:type="character" w:customStyle="1" w:styleId="eop">
    <w:name w:val="eop"/>
    <w:basedOn w:val="DefaultParagraphFont"/>
    <w:rsid w:val="000F7D3D"/>
  </w:style>
  <w:style w:type="character" w:customStyle="1" w:styleId="spellingerror">
    <w:name w:val="spellingerror"/>
    <w:basedOn w:val="DefaultParagraphFont"/>
    <w:rsid w:val="000F7D3D"/>
  </w:style>
  <w:style w:type="character" w:customStyle="1" w:styleId="FootnoteTextChar">
    <w:name w:val="Footnote Text Char"/>
    <w:aliases w:val="FOOTNOTES Char,fn Char,single space Char,f Char,Char Char Char Char,Char Char Char1,Char ChaFootnote Text Char,Footnote Text Char1 Char,Footnote Text Char Char Char,ft Char Char Char,single space Char Char Char,ft Char,Geneva Char"/>
    <w:basedOn w:val="DefaultParagraphFont"/>
    <w:link w:val="FootnoteText"/>
    <w:uiPriority w:val="99"/>
    <w:rsid w:val="00CA5269"/>
  </w:style>
  <w:style w:type="character" w:customStyle="1" w:styleId="Heading7Char">
    <w:name w:val="Heading 7 Char"/>
    <w:basedOn w:val="DefaultParagraphFont"/>
    <w:link w:val="Heading7"/>
    <w:semiHidden/>
    <w:rsid w:val="00A06706"/>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rsid w:val="00A06706"/>
    <w:rPr>
      <w:rFonts w:asciiTheme="majorHAnsi" w:eastAsiaTheme="majorEastAsia" w:hAnsiTheme="majorHAnsi" w:cstheme="majorBidi"/>
      <w:color w:val="272727" w:themeColor="text1" w:themeTint="D8"/>
      <w:sz w:val="21"/>
      <w:szCs w:val="21"/>
    </w:rPr>
  </w:style>
  <w:style w:type="paragraph" w:customStyle="1" w:styleId="Normal0">
    <w:name w:val="[Normal]"/>
    <w:basedOn w:val="StyleParagraph"/>
    <w:link w:val="NormalChar"/>
    <w:qFormat/>
    <w:rsid w:val="00E0517D"/>
    <w:pPr>
      <w:tabs>
        <w:tab w:val="clear" w:pos="90"/>
      </w:tabs>
      <w:ind w:left="-720" w:firstLine="0"/>
    </w:pPr>
  </w:style>
  <w:style w:type="paragraph" w:customStyle="1" w:styleId="Char2">
    <w:name w:val="Char2"/>
    <w:basedOn w:val="Normal"/>
    <w:link w:val="FootnoteReference"/>
    <w:uiPriority w:val="99"/>
    <w:rsid w:val="00DE112F"/>
    <w:pPr>
      <w:spacing w:after="160" w:line="240" w:lineRule="exact"/>
      <w:jc w:val="both"/>
    </w:pPr>
    <w:rPr>
      <w:sz w:val="20"/>
      <w:szCs w:val="20"/>
      <w:vertAlign w:val="superscript"/>
    </w:rPr>
  </w:style>
  <w:style w:type="character" w:styleId="Emphasis">
    <w:name w:val="Emphasis"/>
    <w:basedOn w:val="DefaultParagraphFont"/>
    <w:uiPriority w:val="20"/>
    <w:qFormat/>
    <w:rsid w:val="00AA6FD5"/>
    <w:rPr>
      <w:i/>
      <w:iCs/>
    </w:rPr>
  </w:style>
  <w:style w:type="character" w:customStyle="1" w:styleId="UnresolvedMention1">
    <w:name w:val="Unresolved Mention1"/>
    <w:basedOn w:val="DefaultParagraphFont"/>
    <w:uiPriority w:val="99"/>
    <w:semiHidden/>
    <w:unhideWhenUsed/>
    <w:rsid w:val="00495D7F"/>
    <w:rPr>
      <w:color w:val="808080"/>
      <w:shd w:val="clear" w:color="auto" w:fill="E6E6E6"/>
    </w:rPr>
  </w:style>
  <w:style w:type="character" w:customStyle="1" w:styleId="EmailStyle24">
    <w:name w:val="EmailStyle24"/>
    <w:basedOn w:val="DefaultParagraphFont"/>
    <w:rsid w:val="00E22DBD"/>
    <w:rPr>
      <w:rFonts w:ascii="Arial" w:hAnsi="Arial" w:cs="Arial" w:hint="default"/>
      <w:color w:val="000000"/>
    </w:rPr>
  </w:style>
  <w:style w:type="character" w:customStyle="1" w:styleId="A8">
    <w:name w:val="A8"/>
    <w:uiPriority w:val="99"/>
    <w:rsid w:val="001858B1"/>
    <w:rPr>
      <w:rFonts w:cs="Adobe Caslon Pro"/>
      <w:color w:val="000000"/>
      <w:sz w:val="12"/>
      <w:szCs w:val="12"/>
    </w:rPr>
  </w:style>
  <w:style w:type="character" w:customStyle="1" w:styleId="A4">
    <w:name w:val="A4"/>
    <w:uiPriority w:val="99"/>
    <w:rsid w:val="00C56AA9"/>
    <w:rPr>
      <w:rFonts w:cs="Myriad Pro"/>
      <w:color w:val="000000"/>
      <w:sz w:val="16"/>
      <w:szCs w:val="16"/>
    </w:rPr>
  </w:style>
  <w:style w:type="paragraph" w:customStyle="1" w:styleId="xmsonormal">
    <w:name w:val="x_msonormal"/>
    <w:basedOn w:val="Normal"/>
    <w:rsid w:val="00AF00AD"/>
    <w:rPr>
      <w:rFonts w:ascii="Calibri" w:eastAsiaTheme="minorHAnsi" w:hAnsi="Calibri" w:cs="Calibri"/>
      <w:sz w:val="22"/>
      <w:szCs w:val="22"/>
    </w:rPr>
  </w:style>
  <w:style w:type="character" w:customStyle="1" w:styleId="st">
    <w:name w:val="st"/>
    <w:basedOn w:val="DefaultParagraphFont"/>
    <w:rsid w:val="00BA54E5"/>
  </w:style>
  <w:style w:type="character" w:customStyle="1" w:styleId="entry-title">
    <w:name w:val="entry-title"/>
    <w:basedOn w:val="DefaultParagraphFont"/>
    <w:rsid w:val="00BA54E5"/>
  </w:style>
  <w:style w:type="character" w:styleId="Strong">
    <w:name w:val="Strong"/>
    <w:basedOn w:val="DefaultParagraphFont"/>
    <w:uiPriority w:val="22"/>
    <w:qFormat/>
    <w:rsid w:val="00BB1F60"/>
    <w:rPr>
      <w:b/>
      <w:bCs/>
    </w:rPr>
  </w:style>
  <w:style w:type="paragraph" w:customStyle="1" w:styleId="BVIfnrCarCar">
    <w:name w:val="BVI fnr Car Car"/>
    <w:aliases w:val="BVI fnr Car,BVI fnr Car Car Car Car,BVI fnr Char Char Char Char Char Char Char, BVI fnr Car Car, BVI fnr Car Car Car Car, BVI fnr Char Char Char Char Char Char Char"/>
    <w:basedOn w:val="Normal"/>
    <w:uiPriority w:val="99"/>
    <w:rsid w:val="00EA27F0"/>
    <w:pPr>
      <w:spacing w:after="160" w:line="240" w:lineRule="exact"/>
    </w:pPr>
    <w:rPr>
      <w:rFonts w:asciiTheme="minorHAnsi" w:eastAsiaTheme="minorHAnsi" w:hAnsiTheme="minorHAnsi" w:cstheme="minorBidi"/>
      <w:sz w:val="22"/>
      <w:szCs w:val="22"/>
      <w:vertAlign w:val="superscript"/>
    </w:rPr>
  </w:style>
  <w:style w:type="paragraph" w:styleId="EndnoteText">
    <w:name w:val="endnote text"/>
    <w:basedOn w:val="Normal"/>
    <w:link w:val="EndnoteTextChar"/>
    <w:uiPriority w:val="99"/>
    <w:semiHidden/>
    <w:unhideWhenUsed/>
    <w:rsid w:val="00195CA0"/>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195CA0"/>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195CA0"/>
    <w:rPr>
      <w:vertAlign w:val="superscript"/>
    </w:rPr>
  </w:style>
  <w:style w:type="paragraph" w:styleId="Title">
    <w:name w:val="Title"/>
    <w:basedOn w:val="Normal"/>
    <w:next w:val="Normal"/>
    <w:link w:val="TitleChar"/>
    <w:uiPriority w:val="10"/>
    <w:qFormat/>
    <w:rsid w:val="002F580C"/>
    <w:pPr>
      <w:pBdr>
        <w:top w:val="nil"/>
        <w:left w:val="nil"/>
        <w:bottom w:val="nil"/>
        <w:right w:val="nil"/>
        <w:between w:val="nil"/>
        <w:bar w:val="nil"/>
      </w:pBdr>
      <w:contextualSpacing/>
    </w:pPr>
    <w:rPr>
      <w:rFonts w:asciiTheme="majorHAnsi" w:eastAsiaTheme="majorEastAsia" w:hAnsiTheme="majorHAnsi" w:cstheme="majorBidi"/>
      <w:spacing w:val="-10"/>
      <w:kern w:val="28"/>
      <w:sz w:val="56"/>
      <w:szCs w:val="56"/>
      <w:bdr w:val="nil"/>
    </w:rPr>
  </w:style>
  <w:style w:type="character" w:customStyle="1" w:styleId="TitleChar">
    <w:name w:val="Title Char"/>
    <w:basedOn w:val="DefaultParagraphFont"/>
    <w:link w:val="Title"/>
    <w:uiPriority w:val="10"/>
    <w:rsid w:val="002F580C"/>
    <w:rPr>
      <w:rFonts w:asciiTheme="majorHAnsi" w:eastAsiaTheme="majorEastAsia" w:hAnsiTheme="majorHAnsi" w:cstheme="majorBidi"/>
      <w:spacing w:val="-10"/>
      <w:kern w:val="28"/>
      <w:sz w:val="56"/>
      <w:szCs w:val="56"/>
      <w:bdr w:val="nil"/>
    </w:rPr>
  </w:style>
  <w:style w:type="character" w:customStyle="1" w:styleId="italic">
    <w:name w:val="italic"/>
    <w:basedOn w:val="DefaultParagraphFont"/>
    <w:rsid w:val="00C651CC"/>
  </w:style>
  <w:style w:type="character" w:customStyle="1" w:styleId="authors">
    <w:name w:val="authors"/>
    <w:basedOn w:val="DefaultParagraphFont"/>
    <w:rsid w:val="008E314A"/>
  </w:style>
  <w:style w:type="character" w:customStyle="1" w:styleId="PlainTextChar">
    <w:name w:val="Plain Text Char"/>
    <w:basedOn w:val="DefaultParagraphFont"/>
    <w:link w:val="PlainText"/>
    <w:uiPriority w:val="99"/>
    <w:rsid w:val="00E95830"/>
    <w:rPr>
      <w:rFonts w:ascii="Courier New" w:eastAsia="MS Mincho" w:hAnsi="Courier New" w:cs="Courier New"/>
      <w:lang w:eastAsia="zh-TW"/>
    </w:rPr>
  </w:style>
  <w:style w:type="character" w:styleId="UnresolvedMention">
    <w:name w:val="Unresolved Mention"/>
    <w:basedOn w:val="DefaultParagraphFont"/>
    <w:uiPriority w:val="99"/>
    <w:unhideWhenUsed/>
    <w:rsid w:val="00672310"/>
    <w:rPr>
      <w:color w:val="605E5C"/>
      <w:shd w:val="clear" w:color="auto" w:fill="E1DFDD"/>
    </w:rPr>
  </w:style>
  <w:style w:type="paragraph" w:customStyle="1" w:styleId="xxmsonormal">
    <w:name w:val="x_xmsonormal"/>
    <w:basedOn w:val="Normal"/>
    <w:rsid w:val="00EB31EA"/>
    <w:rPr>
      <w:rFonts w:ascii="Calibri" w:eastAsiaTheme="minorHAnsi" w:hAnsi="Calibri" w:cs="Calibri"/>
      <w:sz w:val="22"/>
      <w:szCs w:val="22"/>
    </w:rPr>
  </w:style>
  <w:style w:type="paragraph" w:customStyle="1" w:styleId="Body">
    <w:name w:val="Body"/>
    <w:rsid w:val="00EB31EA"/>
    <w:pPr>
      <w:pBdr>
        <w:top w:val="nil"/>
        <w:left w:val="nil"/>
        <w:bottom w:val="nil"/>
        <w:right w:val="nil"/>
        <w:between w:val="nil"/>
        <w:bar w:val="nil"/>
      </w:pBdr>
      <w:suppressAutoHyphens/>
      <w:spacing w:before="120" w:after="120" w:line="240" w:lineRule="exact"/>
      <w:ind w:left="1224"/>
      <w:jc w:val="both"/>
    </w:pPr>
    <w:rPr>
      <w:rFonts w:eastAsia="Arial Unicode MS" w:hAnsi="Arial Unicode MS" w:cs="Arial Unicode MS"/>
      <w:color w:val="000000"/>
      <w:spacing w:val="3"/>
      <w:kern w:val="14"/>
      <w:u w:color="000000"/>
      <w:bdr w:val="nil"/>
    </w:rPr>
  </w:style>
  <w:style w:type="character" w:customStyle="1" w:styleId="highlight">
    <w:name w:val="highlight"/>
    <w:basedOn w:val="DefaultParagraphFont"/>
    <w:rsid w:val="00866AA5"/>
  </w:style>
  <w:style w:type="character" w:customStyle="1" w:styleId="A5">
    <w:name w:val="A5"/>
    <w:uiPriority w:val="99"/>
    <w:rsid w:val="00D27DCB"/>
    <w:rPr>
      <w:rFonts w:cs="Roboto Light"/>
      <w:color w:val="000000"/>
      <w:sz w:val="12"/>
      <w:szCs w:val="12"/>
    </w:rPr>
  </w:style>
  <w:style w:type="paragraph" w:customStyle="1" w:styleId="field-item">
    <w:name w:val="field-item"/>
    <w:basedOn w:val="Normal"/>
    <w:rsid w:val="00F15237"/>
    <w:pPr>
      <w:spacing w:before="100" w:beforeAutospacing="1" w:after="100" w:afterAutospacing="1"/>
    </w:pPr>
  </w:style>
  <w:style w:type="paragraph" w:customStyle="1" w:styleId="BVIfnrCharCharChar">
    <w:name w:val="BVI fnr Char Char Char"/>
    <w:aliases w:val="ftref Char Char Char,16 Point Char Char Char,Superscript 6 Point Char Char Char"/>
    <w:basedOn w:val="Normal"/>
    <w:uiPriority w:val="99"/>
    <w:rsid w:val="00027A71"/>
    <w:pPr>
      <w:spacing w:before="120" w:after="160" w:line="240" w:lineRule="exact"/>
      <w:jc w:val="both"/>
    </w:pPr>
    <w:rPr>
      <w:rFonts w:asciiTheme="minorHAnsi" w:eastAsiaTheme="minorHAnsi" w:hAnsiTheme="minorHAnsi" w:cstheme="minorBidi"/>
      <w:sz w:val="22"/>
      <w:szCs w:val="22"/>
      <w:vertAlign w:val="superscript"/>
    </w:rPr>
  </w:style>
  <w:style w:type="paragraph" w:customStyle="1" w:styleId="footnote">
    <w:name w:val="_footnote"/>
    <w:basedOn w:val="FootnoteText"/>
    <w:link w:val="footnoteChar"/>
    <w:qFormat/>
    <w:rsid w:val="00027A71"/>
    <w:pPr>
      <w:spacing w:before="160"/>
      <w:ind w:left="-288" w:right="86"/>
      <w:contextualSpacing/>
      <w:jc w:val="both"/>
    </w:pPr>
    <w:rPr>
      <w:rFonts w:asciiTheme="minorHAnsi" w:eastAsiaTheme="minorHAnsi" w:hAnsiTheme="minorHAnsi" w:cstheme="minorHAnsi"/>
      <w:noProof/>
      <w:sz w:val="18"/>
      <w:szCs w:val="18"/>
      <w:lang w:val="en-GB"/>
    </w:rPr>
  </w:style>
  <w:style w:type="character" w:customStyle="1" w:styleId="footnoteChar">
    <w:name w:val="_footnote Char"/>
    <w:basedOn w:val="DefaultParagraphFont"/>
    <w:link w:val="footnote"/>
    <w:rsid w:val="00027A71"/>
    <w:rPr>
      <w:rFonts w:asciiTheme="minorHAnsi" w:eastAsiaTheme="minorHAnsi" w:hAnsiTheme="minorHAnsi" w:cstheme="minorHAnsi"/>
      <w:noProof/>
      <w:sz w:val="18"/>
      <w:szCs w:val="18"/>
      <w:lang w:val="en-GB"/>
    </w:rPr>
  </w:style>
  <w:style w:type="paragraph" w:customStyle="1" w:styleId="StyleParagraph">
    <w:name w:val="Style Paragraph"/>
    <w:basedOn w:val="Normal"/>
    <w:qFormat/>
    <w:rsid w:val="00E0517D"/>
    <w:pPr>
      <w:numPr>
        <w:numId w:val="9"/>
      </w:numPr>
      <w:tabs>
        <w:tab w:val="center" w:pos="90"/>
      </w:tabs>
      <w:spacing w:after="160" w:line="257" w:lineRule="auto"/>
      <w:ind w:right="29"/>
      <w:contextualSpacing/>
      <w:jc w:val="both"/>
    </w:pPr>
    <w:rPr>
      <w:rFonts w:ascii="Calibri" w:eastAsia="Calibri" w:hAnsi="Calibri" w:cstheme="minorBidi"/>
      <w:sz w:val="22"/>
      <w:szCs w:val="22"/>
      <w:lang w:val="en-GB" w:eastAsia="ja-JP"/>
    </w:rPr>
  </w:style>
  <w:style w:type="table" w:styleId="GridTable1Light">
    <w:name w:val="Grid Table 1 Light"/>
    <w:basedOn w:val="TableNormal"/>
    <w:uiPriority w:val="46"/>
    <w:rsid w:val="00D32AAB"/>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ormalChar">
    <w:name w:val="[Normal] Char"/>
    <w:basedOn w:val="DefaultParagraphFont"/>
    <w:link w:val="Normal0"/>
    <w:rsid w:val="00E0517D"/>
    <w:rPr>
      <w:rFonts w:ascii="Calibri" w:eastAsia="Calibri" w:hAnsi="Calibri" w:cstheme="minorBidi"/>
      <w:sz w:val="22"/>
      <w:szCs w:val="22"/>
      <w:lang w:val="en-GB" w:eastAsia="ja-JP"/>
    </w:rPr>
  </w:style>
  <w:style w:type="character" w:styleId="Mention">
    <w:name w:val="Mention"/>
    <w:basedOn w:val="DefaultParagraphFont"/>
    <w:uiPriority w:val="99"/>
    <w:unhideWhenUsed/>
    <w:rsid w:val="00F616B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41034">
      <w:bodyDiv w:val="1"/>
      <w:marLeft w:val="0"/>
      <w:marRight w:val="0"/>
      <w:marTop w:val="0"/>
      <w:marBottom w:val="0"/>
      <w:divBdr>
        <w:top w:val="none" w:sz="0" w:space="0" w:color="auto"/>
        <w:left w:val="none" w:sz="0" w:space="0" w:color="auto"/>
        <w:bottom w:val="none" w:sz="0" w:space="0" w:color="auto"/>
        <w:right w:val="none" w:sz="0" w:space="0" w:color="auto"/>
      </w:divBdr>
    </w:div>
    <w:div w:id="81418915">
      <w:bodyDiv w:val="1"/>
      <w:marLeft w:val="0"/>
      <w:marRight w:val="0"/>
      <w:marTop w:val="0"/>
      <w:marBottom w:val="0"/>
      <w:divBdr>
        <w:top w:val="none" w:sz="0" w:space="0" w:color="auto"/>
        <w:left w:val="none" w:sz="0" w:space="0" w:color="auto"/>
        <w:bottom w:val="none" w:sz="0" w:space="0" w:color="auto"/>
        <w:right w:val="none" w:sz="0" w:space="0" w:color="auto"/>
      </w:divBdr>
    </w:div>
    <w:div w:id="148640003">
      <w:bodyDiv w:val="1"/>
      <w:marLeft w:val="0"/>
      <w:marRight w:val="0"/>
      <w:marTop w:val="0"/>
      <w:marBottom w:val="0"/>
      <w:divBdr>
        <w:top w:val="none" w:sz="0" w:space="0" w:color="auto"/>
        <w:left w:val="none" w:sz="0" w:space="0" w:color="auto"/>
        <w:bottom w:val="none" w:sz="0" w:space="0" w:color="auto"/>
        <w:right w:val="none" w:sz="0" w:space="0" w:color="auto"/>
      </w:divBdr>
      <w:divsChild>
        <w:div w:id="470245569">
          <w:marLeft w:val="0"/>
          <w:marRight w:val="0"/>
          <w:marTop w:val="0"/>
          <w:marBottom w:val="0"/>
          <w:divBdr>
            <w:top w:val="none" w:sz="0" w:space="0" w:color="auto"/>
            <w:left w:val="none" w:sz="0" w:space="0" w:color="auto"/>
            <w:bottom w:val="none" w:sz="0" w:space="0" w:color="auto"/>
            <w:right w:val="none" w:sz="0" w:space="0" w:color="auto"/>
          </w:divBdr>
        </w:div>
        <w:div w:id="888999784">
          <w:marLeft w:val="0"/>
          <w:marRight w:val="0"/>
          <w:marTop w:val="0"/>
          <w:marBottom w:val="0"/>
          <w:divBdr>
            <w:top w:val="none" w:sz="0" w:space="0" w:color="auto"/>
            <w:left w:val="none" w:sz="0" w:space="0" w:color="auto"/>
            <w:bottom w:val="none" w:sz="0" w:space="0" w:color="auto"/>
            <w:right w:val="none" w:sz="0" w:space="0" w:color="auto"/>
          </w:divBdr>
        </w:div>
        <w:div w:id="989478189">
          <w:marLeft w:val="0"/>
          <w:marRight w:val="0"/>
          <w:marTop w:val="0"/>
          <w:marBottom w:val="0"/>
          <w:divBdr>
            <w:top w:val="none" w:sz="0" w:space="0" w:color="auto"/>
            <w:left w:val="none" w:sz="0" w:space="0" w:color="auto"/>
            <w:bottom w:val="none" w:sz="0" w:space="0" w:color="auto"/>
            <w:right w:val="none" w:sz="0" w:space="0" w:color="auto"/>
          </w:divBdr>
        </w:div>
        <w:div w:id="1131945210">
          <w:marLeft w:val="0"/>
          <w:marRight w:val="0"/>
          <w:marTop w:val="0"/>
          <w:marBottom w:val="0"/>
          <w:divBdr>
            <w:top w:val="none" w:sz="0" w:space="0" w:color="auto"/>
            <w:left w:val="none" w:sz="0" w:space="0" w:color="auto"/>
            <w:bottom w:val="none" w:sz="0" w:space="0" w:color="auto"/>
            <w:right w:val="none" w:sz="0" w:space="0" w:color="auto"/>
          </w:divBdr>
        </w:div>
        <w:div w:id="1318874705">
          <w:marLeft w:val="0"/>
          <w:marRight w:val="0"/>
          <w:marTop w:val="0"/>
          <w:marBottom w:val="0"/>
          <w:divBdr>
            <w:top w:val="none" w:sz="0" w:space="0" w:color="auto"/>
            <w:left w:val="none" w:sz="0" w:space="0" w:color="auto"/>
            <w:bottom w:val="none" w:sz="0" w:space="0" w:color="auto"/>
            <w:right w:val="none" w:sz="0" w:space="0" w:color="auto"/>
          </w:divBdr>
        </w:div>
        <w:div w:id="1929849611">
          <w:marLeft w:val="0"/>
          <w:marRight w:val="0"/>
          <w:marTop w:val="0"/>
          <w:marBottom w:val="0"/>
          <w:divBdr>
            <w:top w:val="none" w:sz="0" w:space="0" w:color="auto"/>
            <w:left w:val="none" w:sz="0" w:space="0" w:color="auto"/>
            <w:bottom w:val="none" w:sz="0" w:space="0" w:color="auto"/>
            <w:right w:val="none" w:sz="0" w:space="0" w:color="auto"/>
          </w:divBdr>
        </w:div>
      </w:divsChild>
    </w:div>
    <w:div w:id="223026182">
      <w:bodyDiv w:val="1"/>
      <w:marLeft w:val="0"/>
      <w:marRight w:val="0"/>
      <w:marTop w:val="0"/>
      <w:marBottom w:val="0"/>
      <w:divBdr>
        <w:top w:val="none" w:sz="0" w:space="0" w:color="auto"/>
        <w:left w:val="none" w:sz="0" w:space="0" w:color="auto"/>
        <w:bottom w:val="none" w:sz="0" w:space="0" w:color="auto"/>
        <w:right w:val="none" w:sz="0" w:space="0" w:color="auto"/>
      </w:divBdr>
    </w:div>
    <w:div w:id="298656089">
      <w:bodyDiv w:val="1"/>
      <w:marLeft w:val="0"/>
      <w:marRight w:val="0"/>
      <w:marTop w:val="0"/>
      <w:marBottom w:val="0"/>
      <w:divBdr>
        <w:top w:val="none" w:sz="0" w:space="0" w:color="auto"/>
        <w:left w:val="none" w:sz="0" w:space="0" w:color="auto"/>
        <w:bottom w:val="none" w:sz="0" w:space="0" w:color="auto"/>
        <w:right w:val="none" w:sz="0" w:space="0" w:color="auto"/>
      </w:divBdr>
    </w:div>
    <w:div w:id="302662504">
      <w:bodyDiv w:val="1"/>
      <w:marLeft w:val="0"/>
      <w:marRight w:val="0"/>
      <w:marTop w:val="0"/>
      <w:marBottom w:val="0"/>
      <w:divBdr>
        <w:top w:val="none" w:sz="0" w:space="0" w:color="auto"/>
        <w:left w:val="none" w:sz="0" w:space="0" w:color="auto"/>
        <w:bottom w:val="none" w:sz="0" w:space="0" w:color="auto"/>
        <w:right w:val="none" w:sz="0" w:space="0" w:color="auto"/>
      </w:divBdr>
    </w:div>
    <w:div w:id="358891973">
      <w:bodyDiv w:val="1"/>
      <w:marLeft w:val="0"/>
      <w:marRight w:val="0"/>
      <w:marTop w:val="0"/>
      <w:marBottom w:val="0"/>
      <w:divBdr>
        <w:top w:val="none" w:sz="0" w:space="0" w:color="auto"/>
        <w:left w:val="none" w:sz="0" w:space="0" w:color="auto"/>
        <w:bottom w:val="none" w:sz="0" w:space="0" w:color="auto"/>
        <w:right w:val="none" w:sz="0" w:space="0" w:color="auto"/>
      </w:divBdr>
      <w:divsChild>
        <w:div w:id="1894807014">
          <w:marLeft w:val="0"/>
          <w:marRight w:val="0"/>
          <w:marTop w:val="0"/>
          <w:marBottom w:val="0"/>
          <w:divBdr>
            <w:top w:val="none" w:sz="0" w:space="0" w:color="auto"/>
            <w:left w:val="none" w:sz="0" w:space="0" w:color="auto"/>
            <w:bottom w:val="none" w:sz="0" w:space="0" w:color="auto"/>
            <w:right w:val="none" w:sz="0" w:space="0" w:color="auto"/>
          </w:divBdr>
        </w:div>
      </w:divsChild>
    </w:div>
    <w:div w:id="360329333">
      <w:bodyDiv w:val="1"/>
      <w:marLeft w:val="0"/>
      <w:marRight w:val="0"/>
      <w:marTop w:val="0"/>
      <w:marBottom w:val="0"/>
      <w:divBdr>
        <w:top w:val="none" w:sz="0" w:space="0" w:color="auto"/>
        <w:left w:val="none" w:sz="0" w:space="0" w:color="auto"/>
        <w:bottom w:val="none" w:sz="0" w:space="0" w:color="auto"/>
        <w:right w:val="none" w:sz="0" w:space="0" w:color="auto"/>
      </w:divBdr>
    </w:div>
    <w:div w:id="389967223">
      <w:bodyDiv w:val="1"/>
      <w:marLeft w:val="0"/>
      <w:marRight w:val="0"/>
      <w:marTop w:val="0"/>
      <w:marBottom w:val="0"/>
      <w:divBdr>
        <w:top w:val="none" w:sz="0" w:space="0" w:color="auto"/>
        <w:left w:val="none" w:sz="0" w:space="0" w:color="auto"/>
        <w:bottom w:val="none" w:sz="0" w:space="0" w:color="auto"/>
        <w:right w:val="none" w:sz="0" w:space="0" w:color="auto"/>
      </w:divBdr>
    </w:div>
    <w:div w:id="415594723">
      <w:bodyDiv w:val="1"/>
      <w:marLeft w:val="0"/>
      <w:marRight w:val="0"/>
      <w:marTop w:val="0"/>
      <w:marBottom w:val="0"/>
      <w:divBdr>
        <w:top w:val="none" w:sz="0" w:space="0" w:color="auto"/>
        <w:left w:val="none" w:sz="0" w:space="0" w:color="auto"/>
        <w:bottom w:val="none" w:sz="0" w:space="0" w:color="auto"/>
        <w:right w:val="none" w:sz="0" w:space="0" w:color="auto"/>
      </w:divBdr>
    </w:div>
    <w:div w:id="442072155">
      <w:bodyDiv w:val="1"/>
      <w:marLeft w:val="0"/>
      <w:marRight w:val="0"/>
      <w:marTop w:val="0"/>
      <w:marBottom w:val="0"/>
      <w:divBdr>
        <w:top w:val="none" w:sz="0" w:space="0" w:color="auto"/>
        <w:left w:val="none" w:sz="0" w:space="0" w:color="auto"/>
        <w:bottom w:val="none" w:sz="0" w:space="0" w:color="auto"/>
        <w:right w:val="none" w:sz="0" w:space="0" w:color="auto"/>
      </w:divBdr>
    </w:div>
    <w:div w:id="491992573">
      <w:bodyDiv w:val="1"/>
      <w:marLeft w:val="0"/>
      <w:marRight w:val="0"/>
      <w:marTop w:val="0"/>
      <w:marBottom w:val="0"/>
      <w:divBdr>
        <w:top w:val="none" w:sz="0" w:space="0" w:color="auto"/>
        <w:left w:val="none" w:sz="0" w:space="0" w:color="auto"/>
        <w:bottom w:val="none" w:sz="0" w:space="0" w:color="auto"/>
        <w:right w:val="none" w:sz="0" w:space="0" w:color="auto"/>
      </w:divBdr>
    </w:div>
    <w:div w:id="528228428">
      <w:bodyDiv w:val="1"/>
      <w:marLeft w:val="0"/>
      <w:marRight w:val="0"/>
      <w:marTop w:val="0"/>
      <w:marBottom w:val="0"/>
      <w:divBdr>
        <w:top w:val="none" w:sz="0" w:space="0" w:color="auto"/>
        <w:left w:val="none" w:sz="0" w:space="0" w:color="auto"/>
        <w:bottom w:val="none" w:sz="0" w:space="0" w:color="auto"/>
        <w:right w:val="none" w:sz="0" w:space="0" w:color="auto"/>
      </w:divBdr>
    </w:div>
    <w:div w:id="547836133">
      <w:bodyDiv w:val="1"/>
      <w:marLeft w:val="0"/>
      <w:marRight w:val="0"/>
      <w:marTop w:val="0"/>
      <w:marBottom w:val="0"/>
      <w:divBdr>
        <w:top w:val="none" w:sz="0" w:space="0" w:color="auto"/>
        <w:left w:val="none" w:sz="0" w:space="0" w:color="auto"/>
        <w:bottom w:val="none" w:sz="0" w:space="0" w:color="auto"/>
        <w:right w:val="none" w:sz="0" w:space="0" w:color="auto"/>
      </w:divBdr>
    </w:div>
    <w:div w:id="576938849">
      <w:bodyDiv w:val="1"/>
      <w:marLeft w:val="0"/>
      <w:marRight w:val="0"/>
      <w:marTop w:val="0"/>
      <w:marBottom w:val="0"/>
      <w:divBdr>
        <w:top w:val="none" w:sz="0" w:space="0" w:color="auto"/>
        <w:left w:val="none" w:sz="0" w:space="0" w:color="auto"/>
        <w:bottom w:val="none" w:sz="0" w:space="0" w:color="auto"/>
        <w:right w:val="none" w:sz="0" w:space="0" w:color="auto"/>
      </w:divBdr>
    </w:div>
    <w:div w:id="582489188">
      <w:bodyDiv w:val="1"/>
      <w:marLeft w:val="0"/>
      <w:marRight w:val="0"/>
      <w:marTop w:val="0"/>
      <w:marBottom w:val="0"/>
      <w:divBdr>
        <w:top w:val="none" w:sz="0" w:space="0" w:color="auto"/>
        <w:left w:val="none" w:sz="0" w:space="0" w:color="auto"/>
        <w:bottom w:val="none" w:sz="0" w:space="0" w:color="auto"/>
        <w:right w:val="none" w:sz="0" w:space="0" w:color="auto"/>
      </w:divBdr>
    </w:div>
    <w:div w:id="587278218">
      <w:bodyDiv w:val="1"/>
      <w:marLeft w:val="0"/>
      <w:marRight w:val="0"/>
      <w:marTop w:val="0"/>
      <w:marBottom w:val="0"/>
      <w:divBdr>
        <w:top w:val="none" w:sz="0" w:space="0" w:color="auto"/>
        <w:left w:val="none" w:sz="0" w:space="0" w:color="auto"/>
        <w:bottom w:val="none" w:sz="0" w:space="0" w:color="auto"/>
        <w:right w:val="none" w:sz="0" w:space="0" w:color="auto"/>
      </w:divBdr>
    </w:div>
    <w:div w:id="588465476">
      <w:bodyDiv w:val="1"/>
      <w:marLeft w:val="0"/>
      <w:marRight w:val="0"/>
      <w:marTop w:val="0"/>
      <w:marBottom w:val="0"/>
      <w:divBdr>
        <w:top w:val="none" w:sz="0" w:space="0" w:color="auto"/>
        <w:left w:val="none" w:sz="0" w:space="0" w:color="auto"/>
        <w:bottom w:val="none" w:sz="0" w:space="0" w:color="auto"/>
        <w:right w:val="none" w:sz="0" w:space="0" w:color="auto"/>
      </w:divBdr>
    </w:div>
    <w:div w:id="672952659">
      <w:bodyDiv w:val="1"/>
      <w:marLeft w:val="0"/>
      <w:marRight w:val="0"/>
      <w:marTop w:val="0"/>
      <w:marBottom w:val="0"/>
      <w:divBdr>
        <w:top w:val="none" w:sz="0" w:space="0" w:color="auto"/>
        <w:left w:val="none" w:sz="0" w:space="0" w:color="auto"/>
        <w:bottom w:val="none" w:sz="0" w:space="0" w:color="auto"/>
        <w:right w:val="none" w:sz="0" w:space="0" w:color="auto"/>
      </w:divBdr>
    </w:div>
    <w:div w:id="704331953">
      <w:bodyDiv w:val="1"/>
      <w:marLeft w:val="0"/>
      <w:marRight w:val="0"/>
      <w:marTop w:val="0"/>
      <w:marBottom w:val="0"/>
      <w:divBdr>
        <w:top w:val="none" w:sz="0" w:space="0" w:color="auto"/>
        <w:left w:val="none" w:sz="0" w:space="0" w:color="auto"/>
        <w:bottom w:val="none" w:sz="0" w:space="0" w:color="auto"/>
        <w:right w:val="none" w:sz="0" w:space="0" w:color="auto"/>
      </w:divBdr>
    </w:div>
    <w:div w:id="724179682">
      <w:bodyDiv w:val="1"/>
      <w:marLeft w:val="0"/>
      <w:marRight w:val="0"/>
      <w:marTop w:val="0"/>
      <w:marBottom w:val="0"/>
      <w:divBdr>
        <w:top w:val="none" w:sz="0" w:space="0" w:color="auto"/>
        <w:left w:val="none" w:sz="0" w:space="0" w:color="auto"/>
        <w:bottom w:val="none" w:sz="0" w:space="0" w:color="auto"/>
        <w:right w:val="none" w:sz="0" w:space="0" w:color="auto"/>
      </w:divBdr>
    </w:div>
    <w:div w:id="727537648">
      <w:bodyDiv w:val="1"/>
      <w:marLeft w:val="0"/>
      <w:marRight w:val="0"/>
      <w:marTop w:val="0"/>
      <w:marBottom w:val="0"/>
      <w:divBdr>
        <w:top w:val="none" w:sz="0" w:space="0" w:color="auto"/>
        <w:left w:val="none" w:sz="0" w:space="0" w:color="auto"/>
        <w:bottom w:val="none" w:sz="0" w:space="0" w:color="auto"/>
        <w:right w:val="none" w:sz="0" w:space="0" w:color="auto"/>
      </w:divBdr>
    </w:div>
    <w:div w:id="741490868">
      <w:bodyDiv w:val="1"/>
      <w:marLeft w:val="0"/>
      <w:marRight w:val="0"/>
      <w:marTop w:val="0"/>
      <w:marBottom w:val="0"/>
      <w:divBdr>
        <w:top w:val="none" w:sz="0" w:space="0" w:color="auto"/>
        <w:left w:val="none" w:sz="0" w:space="0" w:color="auto"/>
        <w:bottom w:val="none" w:sz="0" w:space="0" w:color="auto"/>
        <w:right w:val="none" w:sz="0" w:space="0" w:color="auto"/>
      </w:divBdr>
    </w:div>
    <w:div w:id="778449133">
      <w:bodyDiv w:val="1"/>
      <w:marLeft w:val="0"/>
      <w:marRight w:val="0"/>
      <w:marTop w:val="0"/>
      <w:marBottom w:val="0"/>
      <w:divBdr>
        <w:top w:val="none" w:sz="0" w:space="0" w:color="auto"/>
        <w:left w:val="none" w:sz="0" w:space="0" w:color="auto"/>
        <w:bottom w:val="none" w:sz="0" w:space="0" w:color="auto"/>
        <w:right w:val="none" w:sz="0" w:space="0" w:color="auto"/>
      </w:divBdr>
    </w:div>
    <w:div w:id="861017258">
      <w:bodyDiv w:val="1"/>
      <w:marLeft w:val="0"/>
      <w:marRight w:val="0"/>
      <w:marTop w:val="0"/>
      <w:marBottom w:val="0"/>
      <w:divBdr>
        <w:top w:val="none" w:sz="0" w:space="0" w:color="auto"/>
        <w:left w:val="none" w:sz="0" w:space="0" w:color="auto"/>
        <w:bottom w:val="none" w:sz="0" w:space="0" w:color="auto"/>
        <w:right w:val="none" w:sz="0" w:space="0" w:color="auto"/>
      </w:divBdr>
    </w:div>
    <w:div w:id="891620142">
      <w:bodyDiv w:val="1"/>
      <w:marLeft w:val="0"/>
      <w:marRight w:val="0"/>
      <w:marTop w:val="0"/>
      <w:marBottom w:val="0"/>
      <w:divBdr>
        <w:top w:val="none" w:sz="0" w:space="0" w:color="auto"/>
        <w:left w:val="none" w:sz="0" w:space="0" w:color="auto"/>
        <w:bottom w:val="none" w:sz="0" w:space="0" w:color="auto"/>
        <w:right w:val="none" w:sz="0" w:space="0" w:color="auto"/>
      </w:divBdr>
    </w:div>
    <w:div w:id="922686375">
      <w:bodyDiv w:val="1"/>
      <w:marLeft w:val="0"/>
      <w:marRight w:val="0"/>
      <w:marTop w:val="0"/>
      <w:marBottom w:val="0"/>
      <w:divBdr>
        <w:top w:val="none" w:sz="0" w:space="0" w:color="auto"/>
        <w:left w:val="none" w:sz="0" w:space="0" w:color="auto"/>
        <w:bottom w:val="none" w:sz="0" w:space="0" w:color="auto"/>
        <w:right w:val="none" w:sz="0" w:space="0" w:color="auto"/>
      </w:divBdr>
    </w:div>
    <w:div w:id="940793310">
      <w:bodyDiv w:val="1"/>
      <w:marLeft w:val="0"/>
      <w:marRight w:val="0"/>
      <w:marTop w:val="0"/>
      <w:marBottom w:val="0"/>
      <w:divBdr>
        <w:top w:val="none" w:sz="0" w:space="0" w:color="auto"/>
        <w:left w:val="none" w:sz="0" w:space="0" w:color="auto"/>
        <w:bottom w:val="none" w:sz="0" w:space="0" w:color="auto"/>
        <w:right w:val="none" w:sz="0" w:space="0" w:color="auto"/>
      </w:divBdr>
    </w:div>
    <w:div w:id="950697906">
      <w:bodyDiv w:val="1"/>
      <w:marLeft w:val="0"/>
      <w:marRight w:val="0"/>
      <w:marTop w:val="0"/>
      <w:marBottom w:val="0"/>
      <w:divBdr>
        <w:top w:val="none" w:sz="0" w:space="0" w:color="auto"/>
        <w:left w:val="none" w:sz="0" w:space="0" w:color="auto"/>
        <w:bottom w:val="none" w:sz="0" w:space="0" w:color="auto"/>
        <w:right w:val="none" w:sz="0" w:space="0" w:color="auto"/>
      </w:divBdr>
    </w:div>
    <w:div w:id="960724271">
      <w:bodyDiv w:val="1"/>
      <w:marLeft w:val="0"/>
      <w:marRight w:val="0"/>
      <w:marTop w:val="0"/>
      <w:marBottom w:val="0"/>
      <w:divBdr>
        <w:top w:val="none" w:sz="0" w:space="0" w:color="auto"/>
        <w:left w:val="none" w:sz="0" w:space="0" w:color="auto"/>
        <w:bottom w:val="none" w:sz="0" w:space="0" w:color="auto"/>
        <w:right w:val="none" w:sz="0" w:space="0" w:color="auto"/>
      </w:divBdr>
    </w:div>
    <w:div w:id="974288178">
      <w:bodyDiv w:val="1"/>
      <w:marLeft w:val="0"/>
      <w:marRight w:val="0"/>
      <w:marTop w:val="0"/>
      <w:marBottom w:val="0"/>
      <w:divBdr>
        <w:top w:val="none" w:sz="0" w:space="0" w:color="auto"/>
        <w:left w:val="none" w:sz="0" w:space="0" w:color="auto"/>
        <w:bottom w:val="none" w:sz="0" w:space="0" w:color="auto"/>
        <w:right w:val="none" w:sz="0" w:space="0" w:color="auto"/>
      </w:divBdr>
    </w:div>
    <w:div w:id="996566455">
      <w:bodyDiv w:val="1"/>
      <w:marLeft w:val="0"/>
      <w:marRight w:val="0"/>
      <w:marTop w:val="0"/>
      <w:marBottom w:val="0"/>
      <w:divBdr>
        <w:top w:val="none" w:sz="0" w:space="0" w:color="auto"/>
        <w:left w:val="none" w:sz="0" w:space="0" w:color="auto"/>
        <w:bottom w:val="none" w:sz="0" w:space="0" w:color="auto"/>
        <w:right w:val="none" w:sz="0" w:space="0" w:color="auto"/>
      </w:divBdr>
    </w:div>
    <w:div w:id="1003240510">
      <w:bodyDiv w:val="1"/>
      <w:marLeft w:val="0"/>
      <w:marRight w:val="0"/>
      <w:marTop w:val="0"/>
      <w:marBottom w:val="0"/>
      <w:divBdr>
        <w:top w:val="none" w:sz="0" w:space="0" w:color="auto"/>
        <w:left w:val="none" w:sz="0" w:space="0" w:color="auto"/>
        <w:bottom w:val="none" w:sz="0" w:space="0" w:color="auto"/>
        <w:right w:val="none" w:sz="0" w:space="0" w:color="auto"/>
      </w:divBdr>
    </w:div>
    <w:div w:id="1007562843">
      <w:bodyDiv w:val="1"/>
      <w:marLeft w:val="0"/>
      <w:marRight w:val="0"/>
      <w:marTop w:val="0"/>
      <w:marBottom w:val="0"/>
      <w:divBdr>
        <w:top w:val="none" w:sz="0" w:space="0" w:color="auto"/>
        <w:left w:val="none" w:sz="0" w:space="0" w:color="auto"/>
        <w:bottom w:val="none" w:sz="0" w:space="0" w:color="auto"/>
        <w:right w:val="none" w:sz="0" w:space="0" w:color="auto"/>
      </w:divBdr>
    </w:div>
    <w:div w:id="1111507581">
      <w:bodyDiv w:val="1"/>
      <w:marLeft w:val="0"/>
      <w:marRight w:val="0"/>
      <w:marTop w:val="0"/>
      <w:marBottom w:val="0"/>
      <w:divBdr>
        <w:top w:val="none" w:sz="0" w:space="0" w:color="auto"/>
        <w:left w:val="none" w:sz="0" w:space="0" w:color="auto"/>
        <w:bottom w:val="none" w:sz="0" w:space="0" w:color="auto"/>
        <w:right w:val="none" w:sz="0" w:space="0" w:color="auto"/>
      </w:divBdr>
    </w:div>
    <w:div w:id="1112365192">
      <w:bodyDiv w:val="1"/>
      <w:marLeft w:val="0"/>
      <w:marRight w:val="0"/>
      <w:marTop w:val="0"/>
      <w:marBottom w:val="0"/>
      <w:divBdr>
        <w:top w:val="none" w:sz="0" w:space="0" w:color="auto"/>
        <w:left w:val="none" w:sz="0" w:space="0" w:color="auto"/>
        <w:bottom w:val="none" w:sz="0" w:space="0" w:color="auto"/>
        <w:right w:val="none" w:sz="0" w:space="0" w:color="auto"/>
      </w:divBdr>
    </w:div>
    <w:div w:id="1184661304">
      <w:bodyDiv w:val="1"/>
      <w:marLeft w:val="0"/>
      <w:marRight w:val="0"/>
      <w:marTop w:val="0"/>
      <w:marBottom w:val="0"/>
      <w:divBdr>
        <w:top w:val="none" w:sz="0" w:space="0" w:color="auto"/>
        <w:left w:val="none" w:sz="0" w:space="0" w:color="auto"/>
        <w:bottom w:val="none" w:sz="0" w:space="0" w:color="auto"/>
        <w:right w:val="none" w:sz="0" w:space="0" w:color="auto"/>
      </w:divBdr>
    </w:div>
    <w:div w:id="1205630005">
      <w:bodyDiv w:val="1"/>
      <w:marLeft w:val="0"/>
      <w:marRight w:val="0"/>
      <w:marTop w:val="0"/>
      <w:marBottom w:val="0"/>
      <w:divBdr>
        <w:top w:val="none" w:sz="0" w:space="0" w:color="auto"/>
        <w:left w:val="none" w:sz="0" w:space="0" w:color="auto"/>
        <w:bottom w:val="none" w:sz="0" w:space="0" w:color="auto"/>
        <w:right w:val="none" w:sz="0" w:space="0" w:color="auto"/>
      </w:divBdr>
    </w:div>
    <w:div w:id="1229538470">
      <w:bodyDiv w:val="1"/>
      <w:marLeft w:val="0"/>
      <w:marRight w:val="0"/>
      <w:marTop w:val="0"/>
      <w:marBottom w:val="0"/>
      <w:divBdr>
        <w:top w:val="none" w:sz="0" w:space="0" w:color="auto"/>
        <w:left w:val="none" w:sz="0" w:space="0" w:color="auto"/>
        <w:bottom w:val="none" w:sz="0" w:space="0" w:color="auto"/>
        <w:right w:val="none" w:sz="0" w:space="0" w:color="auto"/>
      </w:divBdr>
    </w:div>
    <w:div w:id="1230385554">
      <w:bodyDiv w:val="1"/>
      <w:marLeft w:val="0"/>
      <w:marRight w:val="0"/>
      <w:marTop w:val="0"/>
      <w:marBottom w:val="0"/>
      <w:divBdr>
        <w:top w:val="none" w:sz="0" w:space="0" w:color="auto"/>
        <w:left w:val="none" w:sz="0" w:space="0" w:color="auto"/>
        <w:bottom w:val="none" w:sz="0" w:space="0" w:color="auto"/>
        <w:right w:val="none" w:sz="0" w:space="0" w:color="auto"/>
      </w:divBdr>
    </w:div>
    <w:div w:id="1241406185">
      <w:bodyDiv w:val="1"/>
      <w:marLeft w:val="0"/>
      <w:marRight w:val="0"/>
      <w:marTop w:val="0"/>
      <w:marBottom w:val="0"/>
      <w:divBdr>
        <w:top w:val="none" w:sz="0" w:space="0" w:color="auto"/>
        <w:left w:val="none" w:sz="0" w:space="0" w:color="auto"/>
        <w:bottom w:val="none" w:sz="0" w:space="0" w:color="auto"/>
        <w:right w:val="none" w:sz="0" w:space="0" w:color="auto"/>
      </w:divBdr>
    </w:div>
    <w:div w:id="1251158636">
      <w:bodyDiv w:val="1"/>
      <w:marLeft w:val="0"/>
      <w:marRight w:val="0"/>
      <w:marTop w:val="0"/>
      <w:marBottom w:val="0"/>
      <w:divBdr>
        <w:top w:val="none" w:sz="0" w:space="0" w:color="auto"/>
        <w:left w:val="none" w:sz="0" w:space="0" w:color="auto"/>
        <w:bottom w:val="none" w:sz="0" w:space="0" w:color="auto"/>
        <w:right w:val="none" w:sz="0" w:space="0" w:color="auto"/>
      </w:divBdr>
    </w:div>
    <w:div w:id="1261791168">
      <w:bodyDiv w:val="1"/>
      <w:marLeft w:val="0"/>
      <w:marRight w:val="0"/>
      <w:marTop w:val="0"/>
      <w:marBottom w:val="0"/>
      <w:divBdr>
        <w:top w:val="none" w:sz="0" w:space="0" w:color="auto"/>
        <w:left w:val="none" w:sz="0" w:space="0" w:color="auto"/>
        <w:bottom w:val="none" w:sz="0" w:space="0" w:color="auto"/>
        <w:right w:val="none" w:sz="0" w:space="0" w:color="auto"/>
      </w:divBdr>
    </w:div>
    <w:div w:id="1269434570">
      <w:bodyDiv w:val="1"/>
      <w:marLeft w:val="0"/>
      <w:marRight w:val="0"/>
      <w:marTop w:val="0"/>
      <w:marBottom w:val="0"/>
      <w:divBdr>
        <w:top w:val="none" w:sz="0" w:space="0" w:color="auto"/>
        <w:left w:val="none" w:sz="0" w:space="0" w:color="auto"/>
        <w:bottom w:val="none" w:sz="0" w:space="0" w:color="auto"/>
        <w:right w:val="none" w:sz="0" w:space="0" w:color="auto"/>
      </w:divBdr>
    </w:div>
    <w:div w:id="1370257232">
      <w:bodyDiv w:val="1"/>
      <w:marLeft w:val="0"/>
      <w:marRight w:val="0"/>
      <w:marTop w:val="0"/>
      <w:marBottom w:val="0"/>
      <w:divBdr>
        <w:top w:val="none" w:sz="0" w:space="0" w:color="auto"/>
        <w:left w:val="none" w:sz="0" w:space="0" w:color="auto"/>
        <w:bottom w:val="none" w:sz="0" w:space="0" w:color="auto"/>
        <w:right w:val="none" w:sz="0" w:space="0" w:color="auto"/>
      </w:divBdr>
    </w:div>
    <w:div w:id="1376664836">
      <w:bodyDiv w:val="1"/>
      <w:marLeft w:val="0"/>
      <w:marRight w:val="0"/>
      <w:marTop w:val="0"/>
      <w:marBottom w:val="0"/>
      <w:divBdr>
        <w:top w:val="none" w:sz="0" w:space="0" w:color="auto"/>
        <w:left w:val="none" w:sz="0" w:space="0" w:color="auto"/>
        <w:bottom w:val="none" w:sz="0" w:space="0" w:color="auto"/>
        <w:right w:val="none" w:sz="0" w:space="0" w:color="auto"/>
      </w:divBdr>
    </w:div>
    <w:div w:id="1432822119">
      <w:bodyDiv w:val="1"/>
      <w:marLeft w:val="0"/>
      <w:marRight w:val="0"/>
      <w:marTop w:val="0"/>
      <w:marBottom w:val="0"/>
      <w:divBdr>
        <w:top w:val="none" w:sz="0" w:space="0" w:color="auto"/>
        <w:left w:val="none" w:sz="0" w:space="0" w:color="auto"/>
        <w:bottom w:val="none" w:sz="0" w:space="0" w:color="auto"/>
        <w:right w:val="none" w:sz="0" w:space="0" w:color="auto"/>
      </w:divBdr>
    </w:div>
    <w:div w:id="1433620966">
      <w:bodyDiv w:val="1"/>
      <w:marLeft w:val="0"/>
      <w:marRight w:val="0"/>
      <w:marTop w:val="0"/>
      <w:marBottom w:val="0"/>
      <w:divBdr>
        <w:top w:val="none" w:sz="0" w:space="0" w:color="auto"/>
        <w:left w:val="none" w:sz="0" w:space="0" w:color="auto"/>
        <w:bottom w:val="none" w:sz="0" w:space="0" w:color="auto"/>
        <w:right w:val="none" w:sz="0" w:space="0" w:color="auto"/>
      </w:divBdr>
      <w:divsChild>
        <w:div w:id="1947349791">
          <w:marLeft w:val="0"/>
          <w:marRight w:val="0"/>
          <w:marTop w:val="0"/>
          <w:marBottom w:val="0"/>
          <w:divBdr>
            <w:top w:val="none" w:sz="0" w:space="0" w:color="auto"/>
            <w:left w:val="none" w:sz="0" w:space="0" w:color="auto"/>
            <w:bottom w:val="none" w:sz="0" w:space="0" w:color="auto"/>
            <w:right w:val="none" w:sz="0" w:space="0" w:color="auto"/>
          </w:divBdr>
          <w:divsChild>
            <w:div w:id="1243560553">
              <w:marLeft w:val="0"/>
              <w:marRight w:val="0"/>
              <w:marTop w:val="0"/>
              <w:marBottom w:val="0"/>
              <w:divBdr>
                <w:top w:val="none" w:sz="0" w:space="0" w:color="auto"/>
                <w:left w:val="none" w:sz="0" w:space="0" w:color="auto"/>
                <w:bottom w:val="none" w:sz="0" w:space="0" w:color="auto"/>
                <w:right w:val="none" w:sz="0" w:space="0" w:color="auto"/>
              </w:divBdr>
              <w:divsChild>
                <w:div w:id="1330210418">
                  <w:marLeft w:val="0"/>
                  <w:marRight w:val="0"/>
                  <w:marTop w:val="0"/>
                  <w:marBottom w:val="0"/>
                  <w:divBdr>
                    <w:top w:val="none" w:sz="0" w:space="0" w:color="auto"/>
                    <w:left w:val="none" w:sz="0" w:space="0" w:color="auto"/>
                    <w:bottom w:val="none" w:sz="0" w:space="0" w:color="auto"/>
                    <w:right w:val="none" w:sz="0" w:space="0" w:color="auto"/>
                  </w:divBdr>
                </w:div>
                <w:div w:id="1413509387">
                  <w:marLeft w:val="0"/>
                  <w:marRight w:val="0"/>
                  <w:marTop w:val="0"/>
                  <w:marBottom w:val="0"/>
                  <w:divBdr>
                    <w:top w:val="none" w:sz="0" w:space="0" w:color="auto"/>
                    <w:left w:val="none" w:sz="0" w:space="0" w:color="auto"/>
                    <w:bottom w:val="none" w:sz="0" w:space="0" w:color="auto"/>
                    <w:right w:val="none" w:sz="0" w:space="0" w:color="auto"/>
                  </w:divBdr>
                  <w:divsChild>
                    <w:div w:id="870453718">
                      <w:marLeft w:val="0"/>
                      <w:marRight w:val="0"/>
                      <w:marTop w:val="0"/>
                      <w:marBottom w:val="0"/>
                      <w:divBdr>
                        <w:top w:val="none" w:sz="0" w:space="0" w:color="auto"/>
                        <w:left w:val="none" w:sz="0" w:space="0" w:color="auto"/>
                        <w:bottom w:val="none" w:sz="0" w:space="0" w:color="auto"/>
                        <w:right w:val="none" w:sz="0" w:space="0" w:color="auto"/>
                      </w:divBdr>
                      <w:divsChild>
                        <w:div w:id="1606958883">
                          <w:marLeft w:val="0"/>
                          <w:marRight w:val="0"/>
                          <w:marTop w:val="0"/>
                          <w:marBottom w:val="0"/>
                          <w:divBdr>
                            <w:top w:val="none" w:sz="0" w:space="0" w:color="auto"/>
                            <w:left w:val="none" w:sz="0" w:space="0" w:color="auto"/>
                            <w:bottom w:val="none" w:sz="0" w:space="0" w:color="auto"/>
                            <w:right w:val="none" w:sz="0" w:space="0" w:color="auto"/>
                          </w:divBdr>
                          <w:divsChild>
                            <w:div w:id="408384716">
                              <w:marLeft w:val="0"/>
                              <w:marRight w:val="0"/>
                              <w:marTop w:val="0"/>
                              <w:marBottom w:val="0"/>
                              <w:divBdr>
                                <w:top w:val="none" w:sz="0" w:space="0" w:color="auto"/>
                                <w:left w:val="none" w:sz="0" w:space="0" w:color="auto"/>
                                <w:bottom w:val="none" w:sz="0" w:space="0" w:color="auto"/>
                                <w:right w:val="none" w:sz="0" w:space="0" w:color="auto"/>
                              </w:divBdr>
                              <w:divsChild>
                                <w:div w:id="54402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0246612">
      <w:bodyDiv w:val="1"/>
      <w:marLeft w:val="0"/>
      <w:marRight w:val="0"/>
      <w:marTop w:val="0"/>
      <w:marBottom w:val="0"/>
      <w:divBdr>
        <w:top w:val="none" w:sz="0" w:space="0" w:color="auto"/>
        <w:left w:val="none" w:sz="0" w:space="0" w:color="auto"/>
        <w:bottom w:val="none" w:sz="0" w:space="0" w:color="auto"/>
        <w:right w:val="none" w:sz="0" w:space="0" w:color="auto"/>
      </w:divBdr>
    </w:div>
    <w:div w:id="1617105408">
      <w:bodyDiv w:val="1"/>
      <w:marLeft w:val="0"/>
      <w:marRight w:val="0"/>
      <w:marTop w:val="0"/>
      <w:marBottom w:val="0"/>
      <w:divBdr>
        <w:top w:val="none" w:sz="0" w:space="0" w:color="auto"/>
        <w:left w:val="none" w:sz="0" w:space="0" w:color="auto"/>
        <w:bottom w:val="none" w:sz="0" w:space="0" w:color="auto"/>
        <w:right w:val="none" w:sz="0" w:space="0" w:color="auto"/>
      </w:divBdr>
    </w:div>
    <w:div w:id="1622110335">
      <w:bodyDiv w:val="1"/>
      <w:marLeft w:val="0"/>
      <w:marRight w:val="0"/>
      <w:marTop w:val="0"/>
      <w:marBottom w:val="0"/>
      <w:divBdr>
        <w:top w:val="none" w:sz="0" w:space="0" w:color="auto"/>
        <w:left w:val="none" w:sz="0" w:space="0" w:color="auto"/>
        <w:bottom w:val="none" w:sz="0" w:space="0" w:color="auto"/>
        <w:right w:val="none" w:sz="0" w:space="0" w:color="auto"/>
      </w:divBdr>
    </w:div>
    <w:div w:id="1628779271">
      <w:bodyDiv w:val="1"/>
      <w:marLeft w:val="0"/>
      <w:marRight w:val="0"/>
      <w:marTop w:val="0"/>
      <w:marBottom w:val="0"/>
      <w:divBdr>
        <w:top w:val="none" w:sz="0" w:space="0" w:color="auto"/>
        <w:left w:val="none" w:sz="0" w:space="0" w:color="auto"/>
        <w:bottom w:val="none" w:sz="0" w:space="0" w:color="auto"/>
        <w:right w:val="none" w:sz="0" w:space="0" w:color="auto"/>
      </w:divBdr>
      <w:divsChild>
        <w:div w:id="52043046">
          <w:marLeft w:val="0"/>
          <w:marRight w:val="0"/>
          <w:marTop w:val="0"/>
          <w:marBottom w:val="0"/>
          <w:divBdr>
            <w:top w:val="none" w:sz="0" w:space="0" w:color="auto"/>
            <w:left w:val="none" w:sz="0" w:space="0" w:color="auto"/>
            <w:bottom w:val="none" w:sz="0" w:space="0" w:color="auto"/>
            <w:right w:val="none" w:sz="0" w:space="0" w:color="auto"/>
          </w:divBdr>
        </w:div>
        <w:div w:id="107043476">
          <w:marLeft w:val="0"/>
          <w:marRight w:val="0"/>
          <w:marTop w:val="0"/>
          <w:marBottom w:val="0"/>
          <w:divBdr>
            <w:top w:val="none" w:sz="0" w:space="0" w:color="auto"/>
            <w:left w:val="none" w:sz="0" w:space="0" w:color="auto"/>
            <w:bottom w:val="none" w:sz="0" w:space="0" w:color="auto"/>
            <w:right w:val="none" w:sz="0" w:space="0" w:color="auto"/>
          </w:divBdr>
        </w:div>
        <w:div w:id="115486988">
          <w:marLeft w:val="0"/>
          <w:marRight w:val="0"/>
          <w:marTop w:val="0"/>
          <w:marBottom w:val="0"/>
          <w:divBdr>
            <w:top w:val="none" w:sz="0" w:space="0" w:color="auto"/>
            <w:left w:val="none" w:sz="0" w:space="0" w:color="auto"/>
            <w:bottom w:val="none" w:sz="0" w:space="0" w:color="auto"/>
            <w:right w:val="none" w:sz="0" w:space="0" w:color="auto"/>
          </w:divBdr>
        </w:div>
        <w:div w:id="192038606">
          <w:marLeft w:val="0"/>
          <w:marRight w:val="0"/>
          <w:marTop w:val="0"/>
          <w:marBottom w:val="0"/>
          <w:divBdr>
            <w:top w:val="none" w:sz="0" w:space="0" w:color="auto"/>
            <w:left w:val="none" w:sz="0" w:space="0" w:color="auto"/>
            <w:bottom w:val="none" w:sz="0" w:space="0" w:color="auto"/>
            <w:right w:val="none" w:sz="0" w:space="0" w:color="auto"/>
          </w:divBdr>
        </w:div>
        <w:div w:id="285041530">
          <w:marLeft w:val="0"/>
          <w:marRight w:val="0"/>
          <w:marTop w:val="0"/>
          <w:marBottom w:val="0"/>
          <w:divBdr>
            <w:top w:val="none" w:sz="0" w:space="0" w:color="auto"/>
            <w:left w:val="none" w:sz="0" w:space="0" w:color="auto"/>
            <w:bottom w:val="none" w:sz="0" w:space="0" w:color="auto"/>
            <w:right w:val="none" w:sz="0" w:space="0" w:color="auto"/>
          </w:divBdr>
        </w:div>
        <w:div w:id="312178278">
          <w:marLeft w:val="0"/>
          <w:marRight w:val="0"/>
          <w:marTop w:val="0"/>
          <w:marBottom w:val="0"/>
          <w:divBdr>
            <w:top w:val="none" w:sz="0" w:space="0" w:color="auto"/>
            <w:left w:val="none" w:sz="0" w:space="0" w:color="auto"/>
            <w:bottom w:val="none" w:sz="0" w:space="0" w:color="auto"/>
            <w:right w:val="none" w:sz="0" w:space="0" w:color="auto"/>
          </w:divBdr>
        </w:div>
        <w:div w:id="362292222">
          <w:marLeft w:val="0"/>
          <w:marRight w:val="0"/>
          <w:marTop w:val="0"/>
          <w:marBottom w:val="0"/>
          <w:divBdr>
            <w:top w:val="none" w:sz="0" w:space="0" w:color="auto"/>
            <w:left w:val="none" w:sz="0" w:space="0" w:color="auto"/>
            <w:bottom w:val="none" w:sz="0" w:space="0" w:color="auto"/>
            <w:right w:val="none" w:sz="0" w:space="0" w:color="auto"/>
          </w:divBdr>
        </w:div>
        <w:div w:id="639502452">
          <w:marLeft w:val="0"/>
          <w:marRight w:val="0"/>
          <w:marTop w:val="0"/>
          <w:marBottom w:val="0"/>
          <w:divBdr>
            <w:top w:val="none" w:sz="0" w:space="0" w:color="auto"/>
            <w:left w:val="none" w:sz="0" w:space="0" w:color="auto"/>
            <w:bottom w:val="none" w:sz="0" w:space="0" w:color="auto"/>
            <w:right w:val="none" w:sz="0" w:space="0" w:color="auto"/>
          </w:divBdr>
        </w:div>
        <w:div w:id="647172885">
          <w:marLeft w:val="0"/>
          <w:marRight w:val="0"/>
          <w:marTop w:val="0"/>
          <w:marBottom w:val="0"/>
          <w:divBdr>
            <w:top w:val="none" w:sz="0" w:space="0" w:color="auto"/>
            <w:left w:val="none" w:sz="0" w:space="0" w:color="auto"/>
            <w:bottom w:val="none" w:sz="0" w:space="0" w:color="auto"/>
            <w:right w:val="none" w:sz="0" w:space="0" w:color="auto"/>
          </w:divBdr>
        </w:div>
        <w:div w:id="842671781">
          <w:marLeft w:val="0"/>
          <w:marRight w:val="0"/>
          <w:marTop w:val="0"/>
          <w:marBottom w:val="0"/>
          <w:divBdr>
            <w:top w:val="none" w:sz="0" w:space="0" w:color="auto"/>
            <w:left w:val="none" w:sz="0" w:space="0" w:color="auto"/>
            <w:bottom w:val="none" w:sz="0" w:space="0" w:color="auto"/>
            <w:right w:val="none" w:sz="0" w:space="0" w:color="auto"/>
          </w:divBdr>
        </w:div>
        <w:div w:id="869028536">
          <w:marLeft w:val="0"/>
          <w:marRight w:val="0"/>
          <w:marTop w:val="0"/>
          <w:marBottom w:val="0"/>
          <w:divBdr>
            <w:top w:val="none" w:sz="0" w:space="0" w:color="auto"/>
            <w:left w:val="none" w:sz="0" w:space="0" w:color="auto"/>
            <w:bottom w:val="none" w:sz="0" w:space="0" w:color="auto"/>
            <w:right w:val="none" w:sz="0" w:space="0" w:color="auto"/>
          </w:divBdr>
        </w:div>
        <w:div w:id="903226367">
          <w:marLeft w:val="0"/>
          <w:marRight w:val="0"/>
          <w:marTop w:val="0"/>
          <w:marBottom w:val="0"/>
          <w:divBdr>
            <w:top w:val="none" w:sz="0" w:space="0" w:color="auto"/>
            <w:left w:val="none" w:sz="0" w:space="0" w:color="auto"/>
            <w:bottom w:val="none" w:sz="0" w:space="0" w:color="auto"/>
            <w:right w:val="none" w:sz="0" w:space="0" w:color="auto"/>
          </w:divBdr>
        </w:div>
        <w:div w:id="981157598">
          <w:marLeft w:val="0"/>
          <w:marRight w:val="0"/>
          <w:marTop w:val="0"/>
          <w:marBottom w:val="0"/>
          <w:divBdr>
            <w:top w:val="none" w:sz="0" w:space="0" w:color="auto"/>
            <w:left w:val="none" w:sz="0" w:space="0" w:color="auto"/>
            <w:bottom w:val="none" w:sz="0" w:space="0" w:color="auto"/>
            <w:right w:val="none" w:sz="0" w:space="0" w:color="auto"/>
          </w:divBdr>
        </w:div>
        <w:div w:id="1007557566">
          <w:marLeft w:val="0"/>
          <w:marRight w:val="0"/>
          <w:marTop w:val="0"/>
          <w:marBottom w:val="0"/>
          <w:divBdr>
            <w:top w:val="none" w:sz="0" w:space="0" w:color="auto"/>
            <w:left w:val="none" w:sz="0" w:space="0" w:color="auto"/>
            <w:bottom w:val="none" w:sz="0" w:space="0" w:color="auto"/>
            <w:right w:val="none" w:sz="0" w:space="0" w:color="auto"/>
          </w:divBdr>
        </w:div>
        <w:div w:id="1053389738">
          <w:marLeft w:val="0"/>
          <w:marRight w:val="0"/>
          <w:marTop w:val="0"/>
          <w:marBottom w:val="0"/>
          <w:divBdr>
            <w:top w:val="none" w:sz="0" w:space="0" w:color="auto"/>
            <w:left w:val="none" w:sz="0" w:space="0" w:color="auto"/>
            <w:bottom w:val="none" w:sz="0" w:space="0" w:color="auto"/>
            <w:right w:val="none" w:sz="0" w:space="0" w:color="auto"/>
          </w:divBdr>
        </w:div>
        <w:div w:id="1106582695">
          <w:marLeft w:val="0"/>
          <w:marRight w:val="0"/>
          <w:marTop w:val="0"/>
          <w:marBottom w:val="0"/>
          <w:divBdr>
            <w:top w:val="none" w:sz="0" w:space="0" w:color="auto"/>
            <w:left w:val="none" w:sz="0" w:space="0" w:color="auto"/>
            <w:bottom w:val="none" w:sz="0" w:space="0" w:color="auto"/>
            <w:right w:val="none" w:sz="0" w:space="0" w:color="auto"/>
          </w:divBdr>
        </w:div>
        <w:div w:id="1116362804">
          <w:marLeft w:val="0"/>
          <w:marRight w:val="0"/>
          <w:marTop w:val="0"/>
          <w:marBottom w:val="0"/>
          <w:divBdr>
            <w:top w:val="none" w:sz="0" w:space="0" w:color="auto"/>
            <w:left w:val="none" w:sz="0" w:space="0" w:color="auto"/>
            <w:bottom w:val="none" w:sz="0" w:space="0" w:color="auto"/>
            <w:right w:val="none" w:sz="0" w:space="0" w:color="auto"/>
          </w:divBdr>
        </w:div>
        <w:div w:id="1126581583">
          <w:marLeft w:val="0"/>
          <w:marRight w:val="0"/>
          <w:marTop w:val="0"/>
          <w:marBottom w:val="0"/>
          <w:divBdr>
            <w:top w:val="none" w:sz="0" w:space="0" w:color="auto"/>
            <w:left w:val="none" w:sz="0" w:space="0" w:color="auto"/>
            <w:bottom w:val="none" w:sz="0" w:space="0" w:color="auto"/>
            <w:right w:val="none" w:sz="0" w:space="0" w:color="auto"/>
          </w:divBdr>
        </w:div>
        <w:div w:id="1134366509">
          <w:marLeft w:val="0"/>
          <w:marRight w:val="0"/>
          <w:marTop w:val="0"/>
          <w:marBottom w:val="0"/>
          <w:divBdr>
            <w:top w:val="none" w:sz="0" w:space="0" w:color="auto"/>
            <w:left w:val="none" w:sz="0" w:space="0" w:color="auto"/>
            <w:bottom w:val="none" w:sz="0" w:space="0" w:color="auto"/>
            <w:right w:val="none" w:sz="0" w:space="0" w:color="auto"/>
          </w:divBdr>
        </w:div>
        <w:div w:id="1148521092">
          <w:marLeft w:val="0"/>
          <w:marRight w:val="0"/>
          <w:marTop w:val="0"/>
          <w:marBottom w:val="0"/>
          <w:divBdr>
            <w:top w:val="none" w:sz="0" w:space="0" w:color="auto"/>
            <w:left w:val="none" w:sz="0" w:space="0" w:color="auto"/>
            <w:bottom w:val="none" w:sz="0" w:space="0" w:color="auto"/>
            <w:right w:val="none" w:sz="0" w:space="0" w:color="auto"/>
          </w:divBdr>
        </w:div>
        <w:div w:id="1150831429">
          <w:marLeft w:val="0"/>
          <w:marRight w:val="0"/>
          <w:marTop w:val="0"/>
          <w:marBottom w:val="0"/>
          <w:divBdr>
            <w:top w:val="none" w:sz="0" w:space="0" w:color="auto"/>
            <w:left w:val="none" w:sz="0" w:space="0" w:color="auto"/>
            <w:bottom w:val="none" w:sz="0" w:space="0" w:color="auto"/>
            <w:right w:val="none" w:sz="0" w:space="0" w:color="auto"/>
          </w:divBdr>
        </w:div>
        <w:div w:id="1184901836">
          <w:marLeft w:val="0"/>
          <w:marRight w:val="0"/>
          <w:marTop w:val="0"/>
          <w:marBottom w:val="0"/>
          <w:divBdr>
            <w:top w:val="none" w:sz="0" w:space="0" w:color="auto"/>
            <w:left w:val="none" w:sz="0" w:space="0" w:color="auto"/>
            <w:bottom w:val="none" w:sz="0" w:space="0" w:color="auto"/>
            <w:right w:val="none" w:sz="0" w:space="0" w:color="auto"/>
          </w:divBdr>
        </w:div>
        <w:div w:id="1193107108">
          <w:marLeft w:val="0"/>
          <w:marRight w:val="0"/>
          <w:marTop w:val="0"/>
          <w:marBottom w:val="0"/>
          <w:divBdr>
            <w:top w:val="none" w:sz="0" w:space="0" w:color="auto"/>
            <w:left w:val="none" w:sz="0" w:space="0" w:color="auto"/>
            <w:bottom w:val="none" w:sz="0" w:space="0" w:color="auto"/>
            <w:right w:val="none" w:sz="0" w:space="0" w:color="auto"/>
          </w:divBdr>
        </w:div>
        <w:div w:id="1362589449">
          <w:marLeft w:val="0"/>
          <w:marRight w:val="0"/>
          <w:marTop w:val="0"/>
          <w:marBottom w:val="0"/>
          <w:divBdr>
            <w:top w:val="none" w:sz="0" w:space="0" w:color="auto"/>
            <w:left w:val="none" w:sz="0" w:space="0" w:color="auto"/>
            <w:bottom w:val="none" w:sz="0" w:space="0" w:color="auto"/>
            <w:right w:val="none" w:sz="0" w:space="0" w:color="auto"/>
          </w:divBdr>
        </w:div>
        <w:div w:id="1368988866">
          <w:marLeft w:val="0"/>
          <w:marRight w:val="0"/>
          <w:marTop w:val="0"/>
          <w:marBottom w:val="0"/>
          <w:divBdr>
            <w:top w:val="none" w:sz="0" w:space="0" w:color="auto"/>
            <w:left w:val="none" w:sz="0" w:space="0" w:color="auto"/>
            <w:bottom w:val="none" w:sz="0" w:space="0" w:color="auto"/>
            <w:right w:val="none" w:sz="0" w:space="0" w:color="auto"/>
          </w:divBdr>
        </w:div>
        <w:div w:id="1425493519">
          <w:marLeft w:val="0"/>
          <w:marRight w:val="0"/>
          <w:marTop w:val="0"/>
          <w:marBottom w:val="0"/>
          <w:divBdr>
            <w:top w:val="none" w:sz="0" w:space="0" w:color="auto"/>
            <w:left w:val="none" w:sz="0" w:space="0" w:color="auto"/>
            <w:bottom w:val="none" w:sz="0" w:space="0" w:color="auto"/>
            <w:right w:val="none" w:sz="0" w:space="0" w:color="auto"/>
          </w:divBdr>
        </w:div>
        <w:div w:id="1442799440">
          <w:marLeft w:val="0"/>
          <w:marRight w:val="0"/>
          <w:marTop w:val="0"/>
          <w:marBottom w:val="0"/>
          <w:divBdr>
            <w:top w:val="none" w:sz="0" w:space="0" w:color="auto"/>
            <w:left w:val="none" w:sz="0" w:space="0" w:color="auto"/>
            <w:bottom w:val="none" w:sz="0" w:space="0" w:color="auto"/>
            <w:right w:val="none" w:sz="0" w:space="0" w:color="auto"/>
          </w:divBdr>
        </w:div>
        <w:div w:id="1466967168">
          <w:marLeft w:val="0"/>
          <w:marRight w:val="0"/>
          <w:marTop w:val="0"/>
          <w:marBottom w:val="0"/>
          <w:divBdr>
            <w:top w:val="none" w:sz="0" w:space="0" w:color="auto"/>
            <w:left w:val="none" w:sz="0" w:space="0" w:color="auto"/>
            <w:bottom w:val="none" w:sz="0" w:space="0" w:color="auto"/>
            <w:right w:val="none" w:sz="0" w:space="0" w:color="auto"/>
          </w:divBdr>
        </w:div>
        <w:div w:id="1493914661">
          <w:marLeft w:val="0"/>
          <w:marRight w:val="0"/>
          <w:marTop w:val="0"/>
          <w:marBottom w:val="0"/>
          <w:divBdr>
            <w:top w:val="none" w:sz="0" w:space="0" w:color="auto"/>
            <w:left w:val="none" w:sz="0" w:space="0" w:color="auto"/>
            <w:bottom w:val="none" w:sz="0" w:space="0" w:color="auto"/>
            <w:right w:val="none" w:sz="0" w:space="0" w:color="auto"/>
          </w:divBdr>
        </w:div>
        <w:div w:id="1511529485">
          <w:marLeft w:val="0"/>
          <w:marRight w:val="0"/>
          <w:marTop w:val="0"/>
          <w:marBottom w:val="0"/>
          <w:divBdr>
            <w:top w:val="none" w:sz="0" w:space="0" w:color="auto"/>
            <w:left w:val="none" w:sz="0" w:space="0" w:color="auto"/>
            <w:bottom w:val="none" w:sz="0" w:space="0" w:color="auto"/>
            <w:right w:val="none" w:sz="0" w:space="0" w:color="auto"/>
          </w:divBdr>
        </w:div>
        <w:div w:id="1570533994">
          <w:marLeft w:val="0"/>
          <w:marRight w:val="0"/>
          <w:marTop w:val="0"/>
          <w:marBottom w:val="0"/>
          <w:divBdr>
            <w:top w:val="none" w:sz="0" w:space="0" w:color="auto"/>
            <w:left w:val="none" w:sz="0" w:space="0" w:color="auto"/>
            <w:bottom w:val="none" w:sz="0" w:space="0" w:color="auto"/>
            <w:right w:val="none" w:sz="0" w:space="0" w:color="auto"/>
          </w:divBdr>
        </w:div>
        <w:div w:id="1574004144">
          <w:marLeft w:val="0"/>
          <w:marRight w:val="0"/>
          <w:marTop w:val="0"/>
          <w:marBottom w:val="0"/>
          <w:divBdr>
            <w:top w:val="none" w:sz="0" w:space="0" w:color="auto"/>
            <w:left w:val="none" w:sz="0" w:space="0" w:color="auto"/>
            <w:bottom w:val="none" w:sz="0" w:space="0" w:color="auto"/>
            <w:right w:val="none" w:sz="0" w:space="0" w:color="auto"/>
          </w:divBdr>
        </w:div>
        <w:div w:id="1620457554">
          <w:marLeft w:val="0"/>
          <w:marRight w:val="0"/>
          <w:marTop w:val="0"/>
          <w:marBottom w:val="0"/>
          <w:divBdr>
            <w:top w:val="none" w:sz="0" w:space="0" w:color="auto"/>
            <w:left w:val="none" w:sz="0" w:space="0" w:color="auto"/>
            <w:bottom w:val="none" w:sz="0" w:space="0" w:color="auto"/>
            <w:right w:val="none" w:sz="0" w:space="0" w:color="auto"/>
          </w:divBdr>
        </w:div>
        <w:div w:id="1623732426">
          <w:marLeft w:val="0"/>
          <w:marRight w:val="0"/>
          <w:marTop w:val="0"/>
          <w:marBottom w:val="0"/>
          <w:divBdr>
            <w:top w:val="none" w:sz="0" w:space="0" w:color="auto"/>
            <w:left w:val="none" w:sz="0" w:space="0" w:color="auto"/>
            <w:bottom w:val="none" w:sz="0" w:space="0" w:color="auto"/>
            <w:right w:val="none" w:sz="0" w:space="0" w:color="auto"/>
          </w:divBdr>
        </w:div>
        <w:div w:id="1648896133">
          <w:marLeft w:val="0"/>
          <w:marRight w:val="0"/>
          <w:marTop w:val="0"/>
          <w:marBottom w:val="0"/>
          <w:divBdr>
            <w:top w:val="none" w:sz="0" w:space="0" w:color="auto"/>
            <w:left w:val="none" w:sz="0" w:space="0" w:color="auto"/>
            <w:bottom w:val="none" w:sz="0" w:space="0" w:color="auto"/>
            <w:right w:val="none" w:sz="0" w:space="0" w:color="auto"/>
          </w:divBdr>
        </w:div>
        <w:div w:id="1761490856">
          <w:marLeft w:val="0"/>
          <w:marRight w:val="0"/>
          <w:marTop w:val="0"/>
          <w:marBottom w:val="0"/>
          <w:divBdr>
            <w:top w:val="none" w:sz="0" w:space="0" w:color="auto"/>
            <w:left w:val="none" w:sz="0" w:space="0" w:color="auto"/>
            <w:bottom w:val="none" w:sz="0" w:space="0" w:color="auto"/>
            <w:right w:val="none" w:sz="0" w:space="0" w:color="auto"/>
          </w:divBdr>
        </w:div>
        <w:div w:id="1788962992">
          <w:marLeft w:val="0"/>
          <w:marRight w:val="0"/>
          <w:marTop w:val="0"/>
          <w:marBottom w:val="0"/>
          <w:divBdr>
            <w:top w:val="none" w:sz="0" w:space="0" w:color="auto"/>
            <w:left w:val="none" w:sz="0" w:space="0" w:color="auto"/>
            <w:bottom w:val="none" w:sz="0" w:space="0" w:color="auto"/>
            <w:right w:val="none" w:sz="0" w:space="0" w:color="auto"/>
          </w:divBdr>
        </w:div>
        <w:div w:id="1896692972">
          <w:marLeft w:val="0"/>
          <w:marRight w:val="0"/>
          <w:marTop w:val="0"/>
          <w:marBottom w:val="0"/>
          <w:divBdr>
            <w:top w:val="none" w:sz="0" w:space="0" w:color="auto"/>
            <w:left w:val="none" w:sz="0" w:space="0" w:color="auto"/>
            <w:bottom w:val="none" w:sz="0" w:space="0" w:color="auto"/>
            <w:right w:val="none" w:sz="0" w:space="0" w:color="auto"/>
          </w:divBdr>
        </w:div>
        <w:div w:id="2135638376">
          <w:marLeft w:val="0"/>
          <w:marRight w:val="0"/>
          <w:marTop w:val="0"/>
          <w:marBottom w:val="0"/>
          <w:divBdr>
            <w:top w:val="none" w:sz="0" w:space="0" w:color="auto"/>
            <w:left w:val="none" w:sz="0" w:space="0" w:color="auto"/>
            <w:bottom w:val="none" w:sz="0" w:space="0" w:color="auto"/>
            <w:right w:val="none" w:sz="0" w:space="0" w:color="auto"/>
          </w:divBdr>
        </w:div>
      </w:divsChild>
    </w:div>
    <w:div w:id="1647201882">
      <w:bodyDiv w:val="1"/>
      <w:marLeft w:val="0"/>
      <w:marRight w:val="0"/>
      <w:marTop w:val="0"/>
      <w:marBottom w:val="0"/>
      <w:divBdr>
        <w:top w:val="none" w:sz="0" w:space="0" w:color="auto"/>
        <w:left w:val="none" w:sz="0" w:space="0" w:color="auto"/>
        <w:bottom w:val="none" w:sz="0" w:space="0" w:color="auto"/>
        <w:right w:val="none" w:sz="0" w:space="0" w:color="auto"/>
      </w:divBdr>
    </w:div>
    <w:div w:id="1652127174">
      <w:bodyDiv w:val="1"/>
      <w:marLeft w:val="0"/>
      <w:marRight w:val="0"/>
      <w:marTop w:val="0"/>
      <w:marBottom w:val="0"/>
      <w:divBdr>
        <w:top w:val="none" w:sz="0" w:space="0" w:color="auto"/>
        <w:left w:val="none" w:sz="0" w:space="0" w:color="auto"/>
        <w:bottom w:val="none" w:sz="0" w:space="0" w:color="auto"/>
        <w:right w:val="none" w:sz="0" w:space="0" w:color="auto"/>
      </w:divBdr>
    </w:div>
    <w:div w:id="1691762553">
      <w:bodyDiv w:val="1"/>
      <w:marLeft w:val="0"/>
      <w:marRight w:val="0"/>
      <w:marTop w:val="0"/>
      <w:marBottom w:val="0"/>
      <w:divBdr>
        <w:top w:val="none" w:sz="0" w:space="0" w:color="auto"/>
        <w:left w:val="none" w:sz="0" w:space="0" w:color="auto"/>
        <w:bottom w:val="none" w:sz="0" w:space="0" w:color="auto"/>
        <w:right w:val="none" w:sz="0" w:space="0" w:color="auto"/>
      </w:divBdr>
    </w:div>
    <w:div w:id="1697150561">
      <w:bodyDiv w:val="1"/>
      <w:marLeft w:val="0"/>
      <w:marRight w:val="0"/>
      <w:marTop w:val="0"/>
      <w:marBottom w:val="0"/>
      <w:divBdr>
        <w:top w:val="none" w:sz="0" w:space="0" w:color="auto"/>
        <w:left w:val="none" w:sz="0" w:space="0" w:color="auto"/>
        <w:bottom w:val="none" w:sz="0" w:space="0" w:color="auto"/>
        <w:right w:val="none" w:sz="0" w:space="0" w:color="auto"/>
      </w:divBdr>
    </w:div>
    <w:div w:id="1740053464">
      <w:bodyDiv w:val="1"/>
      <w:marLeft w:val="0"/>
      <w:marRight w:val="0"/>
      <w:marTop w:val="0"/>
      <w:marBottom w:val="0"/>
      <w:divBdr>
        <w:top w:val="none" w:sz="0" w:space="0" w:color="auto"/>
        <w:left w:val="none" w:sz="0" w:space="0" w:color="auto"/>
        <w:bottom w:val="none" w:sz="0" w:space="0" w:color="auto"/>
        <w:right w:val="none" w:sz="0" w:space="0" w:color="auto"/>
      </w:divBdr>
    </w:div>
    <w:div w:id="1760716799">
      <w:bodyDiv w:val="1"/>
      <w:marLeft w:val="0"/>
      <w:marRight w:val="0"/>
      <w:marTop w:val="0"/>
      <w:marBottom w:val="0"/>
      <w:divBdr>
        <w:top w:val="none" w:sz="0" w:space="0" w:color="auto"/>
        <w:left w:val="none" w:sz="0" w:space="0" w:color="auto"/>
        <w:bottom w:val="none" w:sz="0" w:space="0" w:color="auto"/>
        <w:right w:val="none" w:sz="0" w:space="0" w:color="auto"/>
      </w:divBdr>
    </w:div>
    <w:div w:id="1769808057">
      <w:bodyDiv w:val="1"/>
      <w:marLeft w:val="0"/>
      <w:marRight w:val="0"/>
      <w:marTop w:val="0"/>
      <w:marBottom w:val="0"/>
      <w:divBdr>
        <w:top w:val="none" w:sz="0" w:space="0" w:color="auto"/>
        <w:left w:val="none" w:sz="0" w:space="0" w:color="auto"/>
        <w:bottom w:val="none" w:sz="0" w:space="0" w:color="auto"/>
        <w:right w:val="none" w:sz="0" w:space="0" w:color="auto"/>
      </w:divBdr>
    </w:div>
    <w:div w:id="1782920203">
      <w:bodyDiv w:val="1"/>
      <w:marLeft w:val="0"/>
      <w:marRight w:val="0"/>
      <w:marTop w:val="0"/>
      <w:marBottom w:val="0"/>
      <w:divBdr>
        <w:top w:val="none" w:sz="0" w:space="0" w:color="auto"/>
        <w:left w:val="none" w:sz="0" w:space="0" w:color="auto"/>
        <w:bottom w:val="none" w:sz="0" w:space="0" w:color="auto"/>
        <w:right w:val="none" w:sz="0" w:space="0" w:color="auto"/>
      </w:divBdr>
    </w:div>
    <w:div w:id="1790926892">
      <w:bodyDiv w:val="1"/>
      <w:marLeft w:val="0"/>
      <w:marRight w:val="0"/>
      <w:marTop w:val="0"/>
      <w:marBottom w:val="0"/>
      <w:divBdr>
        <w:top w:val="none" w:sz="0" w:space="0" w:color="auto"/>
        <w:left w:val="none" w:sz="0" w:space="0" w:color="auto"/>
        <w:bottom w:val="none" w:sz="0" w:space="0" w:color="auto"/>
        <w:right w:val="none" w:sz="0" w:space="0" w:color="auto"/>
      </w:divBdr>
    </w:div>
    <w:div w:id="1848009808">
      <w:bodyDiv w:val="1"/>
      <w:marLeft w:val="0"/>
      <w:marRight w:val="0"/>
      <w:marTop w:val="0"/>
      <w:marBottom w:val="0"/>
      <w:divBdr>
        <w:top w:val="none" w:sz="0" w:space="0" w:color="auto"/>
        <w:left w:val="none" w:sz="0" w:space="0" w:color="auto"/>
        <w:bottom w:val="none" w:sz="0" w:space="0" w:color="auto"/>
        <w:right w:val="none" w:sz="0" w:space="0" w:color="auto"/>
      </w:divBdr>
    </w:div>
    <w:div w:id="1860700280">
      <w:bodyDiv w:val="1"/>
      <w:marLeft w:val="0"/>
      <w:marRight w:val="0"/>
      <w:marTop w:val="0"/>
      <w:marBottom w:val="0"/>
      <w:divBdr>
        <w:top w:val="none" w:sz="0" w:space="0" w:color="auto"/>
        <w:left w:val="none" w:sz="0" w:space="0" w:color="auto"/>
        <w:bottom w:val="none" w:sz="0" w:space="0" w:color="auto"/>
        <w:right w:val="none" w:sz="0" w:space="0" w:color="auto"/>
      </w:divBdr>
    </w:div>
    <w:div w:id="1887135547">
      <w:bodyDiv w:val="1"/>
      <w:marLeft w:val="0"/>
      <w:marRight w:val="0"/>
      <w:marTop w:val="0"/>
      <w:marBottom w:val="0"/>
      <w:divBdr>
        <w:top w:val="none" w:sz="0" w:space="0" w:color="auto"/>
        <w:left w:val="none" w:sz="0" w:space="0" w:color="auto"/>
        <w:bottom w:val="none" w:sz="0" w:space="0" w:color="auto"/>
        <w:right w:val="none" w:sz="0" w:space="0" w:color="auto"/>
      </w:divBdr>
      <w:divsChild>
        <w:div w:id="497156659">
          <w:marLeft w:val="0"/>
          <w:marRight w:val="0"/>
          <w:marTop w:val="0"/>
          <w:marBottom w:val="0"/>
          <w:divBdr>
            <w:top w:val="none" w:sz="0" w:space="0" w:color="auto"/>
            <w:left w:val="none" w:sz="0" w:space="0" w:color="auto"/>
            <w:bottom w:val="none" w:sz="0" w:space="0" w:color="auto"/>
            <w:right w:val="none" w:sz="0" w:space="0" w:color="auto"/>
          </w:divBdr>
        </w:div>
      </w:divsChild>
    </w:div>
    <w:div w:id="1948199521">
      <w:bodyDiv w:val="1"/>
      <w:marLeft w:val="0"/>
      <w:marRight w:val="0"/>
      <w:marTop w:val="0"/>
      <w:marBottom w:val="0"/>
      <w:divBdr>
        <w:top w:val="none" w:sz="0" w:space="0" w:color="auto"/>
        <w:left w:val="none" w:sz="0" w:space="0" w:color="auto"/>
        <w:bottom w:val="none" w:sz="0" w:space="0" w:color="auto"/>
        <w:right w:val="none" w:sz="0" w:space="0" w:color="auto"/>
      </w:divBdr>
    </w:div>
    <w:div w:id="1968466952">
      <w:bodyDiv w:val="1"/>
      <w:marLeft w:val="0"/>
      <w:marRight w:val="0"/>
      <w:marTop w:val="0"/>
      <w:marBottom w:val="0"/>
      <w:divBdr>
        <w:top w:val="none" w:sz="0" w:space="0" w:color="auto"/>
        <w:left w:val="none" w:sz="0" w:space="0" w:color="auto"/>
        <w:bottom w:val="none" w:sz="0" w:space="0" w:color="auto"/>
        <w:right w:val="none" w:sz="0" w:space="0" w:color="auto"/>
      </w:divBdr>
    </w:div>
    <w:div w:id="1998655059">
      <w:bodyDiv w:val="1"/>
      <w:marLeft w:val="0"/>
      <w:marRight w:val="0"/>
      <w:marTop w:val="0"/>
      <w:marBottom w:val="0"/>
      <w:divBdr>
        <w:top w:val="none" w:sz="0" w:space="0" w:color="auto"/>
        <w:left w:val="none" w:sz="0" w:space="0" w:color="auto"/>
        <w:bottom w:val="none" w:sz="0" w:space="0" w:color="auto"/>
        <w:right w:val="none" w:sz="0" w:space="0" w:color="auto"/>
      </w:divBdr>
    </w:div>
    <w:div w:id="2003966878">
      <w:bodyDiv w:val="1"/>
      <w:marLeft w:val="0"/>
      <w:marRight w:val="0"/>
      <w:marTop w:val="0"/>
      <w:marBottom w:val="0"/>
      <w:divBdr>
        <w:top w:val="none" w:sz="0" w:space="0" w:color="auto"/>
        <w:left w:val="none" w:sz="0" w:space="0" w:color="auto"/>
        <w:bottom w:val="none" w:sz="0" w:space="0" w:color="auto"/>
        <w:right w:val="none" w:sz="0" w:space="0" w:color="auto"/>
      </w:divBdr>
    </w:div>
    <w:div w:id="2021202626">
      <w:bodyDiv w:val="1"/>
      <w:marLeft w:val="0"/>
      <w:marRight w:val="0"/>
      <w:marTop w:val="0"/>
      <w:marBottom w:val="0"/>
      <w:divBdr>
        <w:top w:val="none" w:sz="0" w:space="0" w:color="auto"/>
        <w:left w:val="none" w:sz="0" w:space="0" w:color="auto"/>
        <w:bottom w:val="none" w:sz="0" w:space="0" w:color="auto"/>
        <w:right w:val="none" w:sz="0" w:space="0" w:color="auto"/>
      </w:divBdr>
    </w:div>
    <w:div w:id="2022968968">
      <w:bodyDiv w:val="1"/>
      <w:marLeft w:val="0"/>
      <w:marRight w:val="0"/>
      <w:marTop w:val="0"/>
      <w:marBottom w:val="0"/>
      <w:divBdr>
        <w:top w:val="none" w:sz="0" w:space="0" w:color="auto"/>
        <w:left w:val="none" w:sz="0" w:space="0" w:color="auto"/>
        <w:bottom w:val="none" w:sz="0" w:space="0" w:color="auto"/>
        <w:right w:val="none" w:sz="0" w:space="0" w:color="auto"/>
      </w:divBdr>
    </w:div>
    <w:div w:id="2029023197">
      <w:bodyDiv w:val="1"/>
      <w:marLeft w:val="0"/>
      <w:marRight w:val="0"/>
      <w:marTop w:val="0"/>
      <w:marBottom w:val="0"/>
      <w:divBdr>
        <w:top w:val="none" w:sz="0" w:space="0" w:color="auto"/>
        <w:left w:val="none" w:sz="0" w:space="0" w:color="auto"/>
        <w:bottom w:val="none" w:sz="0" w:space="0" w:color="auto"/>
        <w:right w:val="none" w:sz="0" w:space="0" w:color="auto"/>
      </w:divBdr>
    </w:div>
    <w:div w:id="2088725617">
      <w:bodyDiv w:val="1"/>
      <w:marLeft w:val="0"/>
      <w:marRight w:val="0"/>
      <w:marTop w:val="0"/>
      <w:marBottom w:val="0"/>
      <w:divBdr>
        <w:top w:val="none" w:sz="0" w:space="0" w:color="auto"/>
        <w:left w:val="none" w:sz="0" w:space="0" w:color="auto"/>
        <w:bottom w:val="none" w:sz="0" w:space="0" w:color="auto"/>
        <w:right w:val="none" w:sz="0" w:space="0" w:color="auto"/>
      </w:divBdr>
    </w:div>
    <w:div w:id="2115130935">
      <w:bodyDiv w:val="1"/>
      <w:marLeft w:val="0"/>
      <w:marRight w:val="0"/>
      <w:marTop w:val="0"/>
      <w:marBottom w:val="0"/>
      <w:divBdr>
        <w:top w:val="none" w:sz="0" w:space="0" w:color="auto"/>
        <w:left w:val="none" w:sz="0" w:space="0" w:color="auto"/>
        <w:bottom w:val="none" w:sz="0" w:space="0" w:color="auto"/>
        <w:right w:val="none" w:sz="0" w:space="0" w:color="auto"/>
      </w:divBdr>
    </w:div>
    <w:div w:id="214075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3" Type="http://schemas.openxmlformats.org/officeDocument/2006/relationships/hyperlink" Target="https://www.unhcr.org/en-us/figures-at-a-glance.html" TargetMode="External"/><Relationship Id="rId2" Type="http://schemas.openxmlformats.org/officeDocument/2006/relationships/hyperlink" Target="http://www.oecd.org/dac/states-of-fragility-fa5a6770-en.htm" TargetMode="External"/><Relationship Id="rId1" Type="http://schemas.openxmlformats.org/officeDocument/2006/relationships/hyperlink" Target="https://www.worldbank.org/en/topic/fragilityconflictviolence/overview" TargetMode="External"/><Relationship Id="rId5" Type="http://schemas.openxmlformats.org/officeDocument/2006/relationships/hyperlink" Target="https://www.youth4peace.info/ypshandbook" TargetMode="External"/><Relationship Id="rId4" Type="http://schemas.openxmlformats.org/officeDocument/2006/relationships/hyperlink" Target="https://www.youth4peace.info/ProgressStudy"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275A0C25728D4DBC44B734BF52DF5F" ma:contentTypeVersion="11" ma:contentTypeDescription="Create a new document." ma:contentTypeScope="" ma:versionID="bad1811a8518cf20d7be17b1f0860521">
  <xsd:schema xmlns:xsd="http://www.w3.org/2001/XMLSchema" xmlns:xs="http://www.w3.org/2001/XMLSchema" xmlns:p="http://schemas.microsoft.com/office/2006/metadata/properties" xmlns:ns3="b9c69bf5-e2d3-46cf-9855-167c2821e02f" xmlns:ns4="d327b1d3-dcb8-41b8-a884-18d15cae653d" targetNamespace="http://schemas.microsoft.com/office/2006/metadata/properties" ma:root="true" ma:fieldsID="3ea011a1e014a36145b66267fef1f3fd" ns3:_="" ns4:_="">
    <xsd:import namespace="b9c69bf5-e2d3-46cf-9855-167c2821e02f"/>
    <xsd:import namespace="d327b1d3-dcb8-41b8-a884-18d15cae65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c69bf5-e2d3-46cf-9855-167c2821e02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27b1d3-dcb8-41b8-a884-18d15cae65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5382B-80D7-4029-8BFD-AC63F18C1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c69bf5-e2d3-46cf-9855-167c2821e02f"/>
    <ds:schemaRef ds:uri="d327b1d3-dcb8-41b8-a884-18d15cae6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6BAAFF-B5F4-4226-86EE-F9F57016E296}">
  <ds:schemaRefs>
    <ds:schemaRef ds:uri="http://schemas.microsoft.com/sharepoint/v3/contenttype/forms"/>
  </ds:schemaRefs>
</ds:datastoreItem>
</file>

<file path=customXml/itemProps3.xml><?xml version="1.0" encoding="utf-8"?>
<ds:datastoreItem xmlns:ds="http://schemas.openxmlformats.org/officeDocument/2006/customXml" ds:itemID="{822E9ED1-D052-4D39-8388-485F5F43D9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AAFA62-FCBB-4385-BEB3-D7C6B8631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8882</Words>
  <Characters>50634</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DP/2017/22</vt:lpstr>
    </vt:vector>
  </TitlesOfParts>
  <Company/>
  <LinksUpToDate>false</LinksUpToDate>
  <CharactersWithSpaces>59398</CharactersWithSpaces>
  <SharedDoc>false</SharedDoc>
  <HLinks>
    <vt:vector size="24" baseType="variant">
      <vt:variant>
        <vt:i4>4521995</vt:i4>
      </vt:variant>
      <vt:variant>
        <vt:i4>9</vt:i4>
      </vt:variant>
      <vt:variant>
        <vt:i4>0</vt:i4>
      </vt:variant>
      <vt:variant>
        <vt:i4>5</vt:i4>
      </vt:variant>
      <vt:variant>
        <vt:lpwstr>https://www.youth4peace.info/ypshandbook</vt:lpwstr>
      </vt:variant>
      <vt:variant>
        <vt:lpwstr/>
      </vt:variant>
      <vt:variant>
        <vt:i4>8060986</vt:i4>
      </vt:variant>
      <vt:variant>
        <vt:i4>6</vt:i4>
      </vt:variant>
      <vt:variant>
        <vt:i4>0</vt:i4>
      </vt:variant>
      <vt:variant>
        <vt:i4>5</vt:i4>
      </vt:variant>
      <vt:variant>
        <vt:lpwstr>https://www.undp.org/content/undp/en/home/six-signature-solutions.html</vt:lpwstr>
      </vt:variant>
      <vt:variant>
        <vt:lpwstr/>
      </vt:variant>
      <vt:variant>
        <vt:i4>3080291</vt:i4>
      </vt:variant>
      <vt:variant>
        <vt:i4>3</vt:i4>
      </vt:variant>
      <vt:variant>
        <vt:i4>0</vt:i4>
      </vt:variant>
      <vt:variant>
        <vt:i4>5</vt:i4>
      </vt:variant>
      <vt:variant>
        <vt:lpwstr>https://www.youth4peace.info/ProgressStudy</vt:lpwstr>
      </vt:variant>
      <vt:variant>
        <vt:lpwstr/>
      </vt:variant>
      <vt:variant>
        <vt:i4>4194322</vt:i4>
      </vt:variant>
      <vt:variant>
        <vt:i4>0</vt:i4>
      </vt:variant>
      <vt:variant>
        <vt:i4>0</vt:i4>
      </vt:variant>
      <vt:variant>
        <vt:i4>5</vt:i4>
      </vt:variant>
      <vt:variant>
        <vt:lpwstr>https://www.worldbank.org/en/topic/fragilityconflictviolence/overview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DP/2017/22</dc:title>
  <dc:subject>Management response to the joint assessment of UNDP institutional effectiveness</dc:subject>
  <dc:creator>UNDP</dc:creator>
  <cp:keywords>17-06227</cp:keywords>
  <dc:description/>
  <cp:lastModifiedBy>Sujeeta Bajracharya</cp:lastModifiedBy>
  <cp:revision>2</cp:revision>
  <cp:lastPrinted>2020-12-22T11:13:00Z</cp:lastPrinted>
  <dcterms:created xsi:type="dcterms:W3CDTF">2021-01-18T10:38:00Z</dcterms:created>
  <dcterms:modified xsi:type="dcterms:W3CDTF">2021-01-18T10:38:00Z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lease Date">
    <vt:lpwstr>240417</vt:lpwstr>
  </property>
  <property fmtid="{D5CDD505-2E9C-101B-9397-08002B2CF9AE}" pid="3" name="JobNo">
    <vt:lpwstr>1906518E</vt:lpwstr>
  </property>
  <property fmtid="{D5CDD505-2E9C-101B-9397-08002B2CF9AE}" pid="4" name="ODSRefJobNo">
    <vt:lpwstr>1911396E</vt:lpwstr>
  </property>
  <property fmtid="{D5CDD505-2E9C-101B-9397-08002B2CF9AE}" pid="5" name="Symbol1">
    <vt:lpwstr>DP/2019/17</vt:lpwstr>
  </property>
  <property fmtid="{D5CDD505-2E9C-101B-9397-08002B2CF9AE}" pid="6" name="Symbol2">
    <vt:lpwstr/>
  </property>
  <property fmtid="{D5CDD505-2E9C-101B-9397-08002B2CF9AE}" pid="7" name="ContentTypeId">
    <vt:lpwstr>0x0101007C275A0C25728D4DBC44B734BF52DF5F</vt:lpwstr>
  </property>
</Properties>
</file>