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FF0C" w14:textId="39888096" w:rsidR="00522373" w:rsidRPr="00522373" w:rsidRDefault="00522592" w:rsidP="006E2A4D">
      <w:pPr>
        <w:tabs>
          <w:tab w:val="left" w:pos="1080"/>
        </w:tabs>
        <w:spacing w:before="60"/>
        <w:rPr>
          <w:b/>
          <w:bCs/>
          <w:sz w:val="20"/>
          <w:szCs w:val="20"/>
          <w:lang w:val="en-GB"/>
        </w:rPr>
      </w:pPr>
      <w:bookmarkStart w:id="0" w:name="_GoBack"/>
      <w:bookmarkEnd w:id="0"/>
      <w:r>
        <w:rPr>
          <w:b/>
          <w:bCs/>
          <w:sz w:val="20"/>
          <w:szCs w:val="20"/>
          <w:lang w:val="en-GB"/>
        </w:rPr>
        <w:t xml:space="preserve">Annual </w:t>
      </w:r>
      <w:r w:rsidR="006F520A">
        <w:rPr>
          <w:b/>
          <w:bCs/>
          <w:sz w:val="20"/>
          <w:szCs w:val="20"/>
          <w:lang w:val="en-GB"/>
        </w:rPr>
        <w:t>s</w:t>
      </w:r>
      <w:r w:rsidR="4AFA447F" w:rsidRPr="4AFA447F">
        <w:rPr>
          <w:b/>
          <w:bCs/>
          <w:sz w:val="20"/>
          <w:szCs w:val="20"/>
          <w:lang w:val="en-GB"/>
        </w:rPr>
        <w:t>ession 2019</w:t>
      </w:r>
    </w:p>
    <w:p w14:paraId="6F125DE0" w14:textId="2610BD3E" w:rsidR="00522373" w:rsidRPr="00522373" w:rsidRDefault="00A62073" w:rsidP="4AFA447F">
      <w:pPr>
        <w:tabs>
          <w:tab w:val="left" w:pos="1080"/>
        </w:tabs>
        <w:rPr>
          <w:sz w:val="20"/>
          <w:szCs w:val="20"/>
          <w:lang w:val="en-GB"/>
        </w:rPr>
      </w:pPr>
      <w:r>
        <w:rPr>
          <w:sz w:val="20"/>
          <w:szCs w:val="20"/>
          <w:lang w:val="en-GB"/>
        </w:rPr>
        <w:t xml:space="preserve">30 May, </w:t>
      </w:r>
      <w:r w:rsidR="00522592" w:rsidRPr="00522592">
        <w:rPr>
          <w:sz w:val="20"/>
          <w:szCs w:val="20"/>
          <w:lang w:val="en-GB"/>
        </w:rPr>
        <w:t>3</w:t>
      </w:r>
      <w:r w:rsidR="00502483">
        <w:rPr>
          <w:sz w:val="20"/>
          <w:szCs w:val="20"/>
          <w:lang w:val="en-GB"/>
        </w:rPr>
        <w:t>–</w:t>
      </w:r>
      <w:r w:rsidR="00522592" w:rsidRPr="00522592">
        <w:rPr>
          <w:sz w:val="20"/>
          <w:szCs w:val="20"/>
          <w:lang w:val="en-GB"/>
        </w:rPr>
        <w:t>4 and 6</w:t>
      </w:r>
      <w:r w:rsidR="00502483">
        <w:rPr>
          <w:sz w:val="20"/>
          <w:szCs w:val="20"/>
          <w:lang w:val="en-GB"/>
        </w:rPr>
        <w:t>–</w:t>
      </w:r>
      <w:r w:rsidR="00522592" w:rsidRPr="00522592">
        <w:rPr>
          <w:sz w:val="20"/>
          <w:szCs w:val="20"/>
          <w:lang w:val="en-GB"/>
        </w:rPr>
        <w:t>7</w:t>
      </w:r>
      <w:r w:rsidR="4AFA447F" w:rsidRPr="00522592">
        <w:rPr>
          <w:sz w:val="20"/>
          <w:szCs w:val="20"/>
          <w:lang w:val="en-GB"/>
        </w:rPr>
        <w:t xml:space="preserve"> </w:t>
      </w:r>
      <w:r w:rsidR="00467041" w:rsidRPr="00522592">
        <w:rPr>
          <w:sz w:val="20"/>
          <w:szCs w:val="20"/>
          <w:lang w:val="en-GB"/>
        </w:rPr>
        <w:t>June</w:t>
      </w:r>
      <w:r w:rsidR="4AFA447F" w:rsidRPr="00522592">
        <w:rPr>
          <w:sz w:val="20"/>
          <w:szCs w:val="20"/>
          <w:lang w:val="en-GB"/>
        </w:rPr>
        <w:t xml:space="preserve"> 2019, New York</w:t>
      </w:r>
    </w:p>
    <w:p w14:paraId="2EA85782" w14:textId="0E215873" w:rsidR="00522373" w:rsidRPr="00522373" w:rsidRDefault="00522373" w:rsidP="4AFA447F">
      <w:pPr>
        <w:pStyle w:val="H56"/>
        <w:keepNext w:val="0"/>
        <w:keepLines w:val="0"/>
        <w:tabs>
          <w:tab w:val="clear" w:pos="360"/>
          <w:tab w:val="left" w:pos="1080"/>
        </w:tabs>
        <w:suppressAutoHyphens w:val="0"/>
        <w:spacing w:line="240" w:lineRule="auto"/>
        <w:rPr>
          <w:spacing w:val="0"/>
          <w:w w:val="100"/>
          <w:kern w:val="0"/>
        </w:rPr>
      </w:pPr>
      <w:r w:rsidRPr="00522373">
        <w:rPr>
          <w:spacing w:val="0"/>
          <w:w w:val="100"/>
          <w:kern w:val="0"/>
        </w:rPr>
        <w:t xml:space="preserve">Item </w:t>
      </w:r>
      <w:r w:rsidR="00A62073">
        <w:rPr>
          <w:spacing w:val="0"/>
          <w:w w:val="100"/>
          <w:kern w:val="0"/>
        </w:rPr>
        <w:t xml:space="preserve">6 </w:t>
      </w:r>
      <w:r w:rsidRPr="00522373">
        <w:rPr>
          <w:spacing w:val="0"/>
          <w:w w:val="100"/>
          <w:kern w:val="0"/>
        </w:rPr>
        <w:t>of the</w:t>
      </w:r>
      <w:r w:rsidR="00502483">
        <w:rPr>
          <w:spacing w:val="0"/>
          <w:w w:val="100"/>
          <w:kern w:val="0"/>
        </w:rPr>
        <w:t xml:space="preserve"> </w:t>
      </w:r>
      <w:r w:rsidRPr="00522373">
        <w:rPr>
          <w:spacing w:val="0"/>
          <w:w w:val="100"/>
          <w:kern w:val="0"/>
        </w:rPr>
        <w:t>provisional agenda</w:t>
      </w:r>
    </w:p>
    <w:p w14:paraId="0B31D6E5" w14:textId="77777777" w:rsidR="00522373" w:rsidRPr="00522373" w:rsidRDefault="00522373" w:rsidP="00522373">
      <w:pPr>
        <w:pStyle w:val="Heading4"/>
        <w:tabs>
          <w:tab w:val="left" w:pos="1080"/>
        </w:tabs>
        <w:rPr>
          <w:lang w:val="en-GB"/>
        </w:rPr>
      </w:pPr>
      <w:r w:rsidRPr="00522373">
        <w:rPr>
          <w:lang w:val="en-GB"/>
        </w:rPr>
        <w:t>Evaluation</w:t>
      </w:r>
    </w:p>
    <w:p w14:paraId="120DB94E" w14:textId="77777777" w:rsidR="00F655D7" w:rsidRPr="00C4626B" w:rsidRDefault="00F655D7" w:rsidP="00F655D7">
      <w:pPr>
        <w:tabs>
          <w:tab w:val="left" w:pos="1080"/>
        </w:tabs>
        <w:spacing w:line="120" w:lineRule="exact"/>
        <w:rPr>
          <w:sz w:val="20"/>
          <w:szCs w:val="20"/>
          <w:lang w:val="en-GB"/>
        </w:rPr>
      </w:pPr>
    </w:p>
    <w:p w14:paraId="338A9BF6" w14:textId="77777777" w:rsidR="00F655D7" w:rsidRPr="00C4626B" w:rsidRDefault="00F655D7" w:rsidP="00F655D7">
      <w:pPr>
        <w:tabs>
          <w:tab w:val="left" w:pos="1080"/>
        </w:tabs>
        <w:spacing w:line="120" w:lineRule="exact"/>
        <w:rPr>
          <w:sz w:val="20"/>
          <w:szCs w:val="20"/>
          <w:lang w:val="en-GB"/>
        </w:rPr>
      </w:pPr>
    </w:p>
    <w:p w14:paraId="678DEFCD" w14:textId="77777777" w:rsidR="00F655D7" w:rsidRPr="00C4626B" w:rsidRDefault="00F655D7" w:rsidP="00F655D7">
      <w:pPr>
        <w:tabs>
          <w:tab w:val="left" w:pos="1080"/>
        </w:tabs>
        <w:spacing w:line="120" w:lineRule="exact"/>
        <w:rPr>
          <w:sz w:val="20"/>
          <w:szCs w:val="20"/>
          <w:lang w:val="en-GB"/>
        </w:rPr>
      </w:pPr>
    </w:p>
    <w:p w14:paraId="4B357798" w14:textId="76C204F1" w:rsidR="00522373" w:rsidRDefault="2F05A19E" w:rsidP="2F05A19E">
      <w:pPr>
        <w:pStyle w:val="HM"/>
        <w:tabs>
          <w:tab w:val="left" w:pos="0"/>
        </w:tabs>
        <w:rPr>
          <w:sz w:val="32"/>
          <w:szCs w:val="32"/>
        </w:rPr>
      </w:pPr>
      <w:r w:rsidRPr="2F05A19E">
        <w:rPr>
          <w:sz w:val="32"/>
          <w:szCs w:val="32"/>
        </w:rPr>
        <w:t>Management response to the evaluation of UNDP support to poverty reduction in the l</w:t>
      </w:r>
      <w:r w:rsidR="00C75E84" w:rsidRPr="2F05A19E">
        <w:rPr>
          <w:sz w:val="32"/>
          <w:szCs w:val="32"/>
        </w:rPr>
        <w:t xml:space="preserve">east </w:t>
      </w:r>
      <w:r w:rsidRPr="2F05A19E">
        <w:rPr>
          <w:sz w:val="32"/>
          <w:szCs w:val="32"/>
        </w:rPr>
        <w:t>d</w:t>
      </w:r>
      <w:r w:rsidR="00C75E84" w:rsidRPr="2F05A19E">
        <w:rPr>
          <w:sz w:val="32"/>
          <w:szCs w:val="32"/>
        </w:rPr>
        <w:t xml:space="preserve">eveloped </w:t>
      </w:r>
      <w:r w:rsidRPr="2F05A19E">
        <w:rPr>
          <w:sz w:val="32"/>
          <w:szCs w:val="32"/>
        </w:rPr>
        <w:t>c</w:t>
      </w:r>
      <w:r w:rsidR="00C75E84" w:rsidRPr="2F05A19E">
        <w:rPr>
          <w:sz w:val="32"/>
          <w:szCs w:val="32"/>
        </w:rPr>
        <w:t>ountries</w:t>
      </w:r>
    </w:p>
    <w:p w14:paraId="5D39E02D" w14:textId="77777777" w:rsidR="00383645" w:rsidRDefault="00383645" w:rsidP="00383645">
      <w:pPr>
        <w:rPr>
          <w:lang w:val="en-GB"/>
        </w:rPr>
      </w:pPr>
    </w:p>
    <w:p w14:paraId="105A1603" w14:textId="4225380F" w:rsidR="0061063A" w:rsidRPr="00D34852" w:rsidRDefault="0061063A" w:rsidP="00D3485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0"/>
          <w:tab w:val="left" w:pos="720"/>
          <w:tab w:val="left" w:pos="1440"/>
          <w:tab w:val="left" w:pos="2160"/>
          <w:tab w:val="left" w:pos="2880"/>
          <w:tab w:val="left" w:pos="3600"/>
          <w:tab w:val="left" w:pos="4320"/>
          <w:tab w:val="left" w:pos="5040"/>
          <w:tab w:val="left" w:pos="5760"/>
        </w:tabs>
        <w:spacing w:after="0" w:line="240" w:lineRule="auto"/>
        <w:ind w:left="1170" w:right="1378"/>
      </w:pPr>
    </w:p>
    <w:p w14:paraId="6B0B27A3" w14:textId="39B8B78E" w:rsidR="00C05A76" w:rsidRPr="00D34852" w:rsidRDefault="007B73F8" w:rsidP="00D34852">
      <w:pPr>
        <w:pStyle w:val="NormalWeb"/>
        <w:numPr>
          <w:ilvl w:val="0"/>
          <w:numId w:val="4"/>
        </w:numPr>
        <w:tabs>
          <w:tab w:val="left" w:pos="990"/>
        </w:tabs>
        <w:spacing w:before="0" w:beforeAutospacing="0" w:after="120" w:afterAutospacing="0"/>
        <w:ind w:right="-169" w:firstLine="0"/>
        <w:jc w:val="both"/>
        <w:rPr>
          <w:color w:val="0A0A0A"/>
          <w:spacing w:val="8"/>
          <w:sz w:val="20"/>
          <w:szCs w:val="20"/>
          <w:shd w:val="clear" w:color="auto" w:fill="FEFEFE"/>
        </w:rPr>
      </w:pPr>
      <w:r w:rsidRPr="00D34852">
        <w:rPr>
          <w:sz w:val="20"/>
          <w:szCs w:val="20"/>
        </w:rPr>
        <w:t xml:space="preserve">In 2018, the Independent Evaluation Office (IEO) carried out an evaluation of UNDP support to poverty reduction in the </w:t>
      </w:r>
      <w:r w:rsidR="00C75E84" w:rsidRPr="00D34852">
        <w:rPr>
          <w:sz w:val="20"/>
          <w:szCs w:val="20"/>
        </w:rPr>
        <w:t xml:space="preserve">least developed countries </w:t>
      </w:r>
      <w:r w:rsidRPr="00D34852">
        <w:rPr>
          <w:sz w:val="20"/>
          <w:szCs w:val="20"/>
        </w:rPr>
        <w:t>(LDCs) for the period 2014</w:t>
      </w:r>
      <w:r w:rsidR="00502483" w:rsidRPr="00D34852">
        <w:rPr>
          <w:sz w:val="20"/>
          <w:szCs w:val="20"/>
        </w:rPr>
        <w:t>–</w:t>
      </w:r>
      <w:r w:rsidRPr="00D34852">
        <w:rPr>
          <w:sz w:val="20"/>
          <w:szCs w:val="20"/>
        </w:rPr>
        <w:t>2017 focusing on: (a) support to national efforts aimed at poverty reduction in LDCs</w:t>
      </w:r>
      <w:r w:rsidR="00672310">
        <w:rPr>
          <w:sz w:val="20"/>
          <w:szCs w:val="20"/>
        </w:rPr>
        <w:t>;</w:t>
      </w:r>
      <w:r w:rsidRPr="00D34852">
        <w:rPr>
          <w:sz w:val="20"/>
          <w:szCs w:val="20"/>
        </w:rPr>
        <w:t xml:space="preserve"> and (b) the extent to which UNDP leveraged its programmes in the areas of environment, local development and crisis prevention to promote sustainable poverty reduction approaches. The evaluation was prepared in accordance with the medium-term evaluation plan for 2018</w:t>
      </w:r>
      <w:r w:rsidR="00502483" w:rsidRPr="00D34852">
        <w:rPr>
          <w:sz w:val="20"/>
          <w:szCs w:val="20"/>
        </w:rPr>
        <w:t>–</w:t>
      </w:r>
      <w:r w:rsidRPr="00D34852">
        <w:rPr>
          <w:sz w:val="20"/>
          <w:szCs w:val="20"/>
        </w:rPr>
        <w:t>2021, endorsed by the Executive Board in decision 2018/4.</w:t>
      </w:r>
      <w:r w:rsidR="00672310">
        <w:rPr>
          <w:sz w:val="20"/>
          <w:szCs w:val="20"/>
        </w:rPr>
        <w:t xml:space="preserve"> The executive summary of the evaluation is contained in document </w:t>
      </w:r>
      <w:hyperlink r:id="rId8" w:history="1">
        <w:r w:rsidR="00672310" w:rsidRPr="00672310">
          <w:rPr>
            <w:rStyle w:val="Hyperlink"/>
            <w:sz w:val="20"/>
            <w:szCs w:val="20"/>
          </w:rPr>
          <w:t>DP/2019/4</w:t>
        </w:r>
      </w:hyperlink>
      <w:r w:rsidR="00672310">
        <w:rPr>
          <w:sz w:val="20"/>
          <w:szCs w:val="20"/>
        </w:rPr>
        <w:t>.</w:t>
      </w:r>
    </w:p>
    <w:p w14:paraId="62094550" w14:textId="58176E90" w:rsidR="00D31354" w:rsidRPr="00D34852" w:rsidRDefault="00600175" w:rsidP="00D34852">
      <w:pPr>
        <w:pStyle w:val="NormalWeb"/>
        <w:numPr>
          <w:ilvl w:val="0"/>
          <w:numId w:val="4"/>
        </w:numPr>
        <w:tabs>
          <w:tab w:val="left" w:pos="990"/>
        </w:tabs>
        <w:spacing w:before="0" w:beforeAutospacing="0" w:after="120" w:afterAutospacing="0"/>
        <w:ind w:right="-169" w:firstLine="0"/>
        <w:jc w:val="both"/>
        <w:rPr>
          <w:color w:val="0A0A0A"/>
          <w:spacing w:val="8"/>
          <w:sz w:val="20"/>
          <w:szCs w:val="20"/>
          <w:shd w:val="clear" w:color="auto" w:fill="FEFEFE"/>
        </w:rPr>
      </w:pPr>
      <w:r w:rsidRPr="00D34852">
        <w:rPr>
          <w:sz w:val="20"/>
          <w:szCs w:val="20"/>
        </w:rPr>
        <w:t xml:space="preserve">The evaluation assessed </w:t>
      </w:r>
      <w:r w:rsidR="00C05A76" w:rsidRPr="00D34852">
        <w:rPr>
          <w:sz w:val="20"/>
          <w:szCs w:val="20"/>
        </w:rPr>
        <w:t>the contribution of UNDP country programmes and global and regional programmes and projects for the period 2014</w:t>
      </w:r>
      <w:r w:rsidR="00CD1D31" w:rsidRPr="00D34852">
        <w:rPr>
          <w:sz w:val="20"/>
          <w:szCs w:val="20"/>
        </w:rPr>
        <w:t>-</w:t>
      </w:r>
      <w:r w:rsidR="00C05A76" w:rsidRPr="00D34852">
        <w:rPr>
          <w:sz w:val="20"/>
          <w:szCs w:val="20"/>
        </w:rPr>
        <w:t xml:space="preserve">2017 </w:t>
      </w:r>
      <w:r w:rsidRPr="00D34852">
        <w:rPr>
          <w:sz w:val="20"/>
          <w:szCs w:val="20"/>
        </w:rPr>
        <w:t>across five streams of support: inclusive growth and employment; local economic development; sustainable livelihoods; early economic revitalization; and integration of the Millennium Development Goals/Sustainable Development Goals. The evaluation</w:t>
      </w:r>
      <w:r w:rsidR="00CB0BFB" w:rsidRPr="00D34852">
        <w:rPr>
          <w:sz w:val="20"/>
          <w:szCs w:val="20"/>
        </w:rPr>
        <w:t xml:space="preserve"> </w:t>
      </w:r>
      <w:r w:rsidRPr="00D34852">
        <w:rPr>
          <w:sz w:val="20"/>
          <w:szCs w:val="20"/>
        </w:rPr>
        <w:t xml:space="preserve">covered all LDCs in Africa, Asia and the Pacific, the Arab States and Haiti in the Caribbean. </w:t>
      </w:r>
    </w:p>
    <w:p w14:paraId="70CC6818" w14:textId="1A2D414F" w:rsidR="001168E9" w:rsidRPr="00D34852" w:rsidRDefault="00C44BD4" w:rsidP="00D34852">
      <w:pPr>
        <w:pStyle w:val="ListParagraph"/>
        <w:numPr>
          <w:ilvl w:val="0"/>
          <w:numId w:val="4"/>
        </w:numPr>
        <w:tabs>
          <w:tab w:val="left" w:pos="990"/>
        </w:tabs>
        <w:ind w:right="-144" w:firstLine="0"/>
        <w:jc w:val="both"/>
        <w:rPr>
          <w:sz w:val="20"/>
          <w:szCs w:val="20"/>
        </w:rPr>
      </w:pPr>
      <w:r w:rsidRPr="00D34852">
        <w:rPr>
          <w:sz w:val="20"/>
          <w:szCs w:val="20"/>
        </w:rPr>
        <w:t xml:space="preserve">At the heart of </w:t>
      </w:r>
      <w:r w:rsidR="005D4837">
        <w:rPr>
          <w:sz w:val="20"/>
          <w:szCs w:val="20"/>
        </w:rPr>
        <w:t xml:space="preserve">the </w:t>
      </w:r>
      <w:r w:rsidRPr="00D34852">
        <w:rPr>
          <w:sz w:val="20"/>
          <w:szCs w:val="20"/>
        </w:rPr>
        <w:t>UNDP mandate is the focus on transforming the conditions of the poor and the marginalized. UNDP</w:t>
      </w:r>
      <w:r w:rsidR="001629C0" w:rsidRPr="00D34852">
        <w:rPr>
          <w:sz w:val="20"/>
          <w:szCs w:val="20"/>
        </w:rPr>
        <w:t xml:space="preserve"> </w:t>
      </w:r>
      <w:r w:rsidRPr="00D34852">
        <w:rPr>
          <w:sz w:val="20"/>
          <w:szCs w:val="20"/>
        </w:rPr>
        <w:t>welcomes the evaluation’s findings and lessons</w:t>
      </w:r>
      <w:r w:rsidR="001168E9" w:rsidRPr="00D34852">
        <w:rPr>
          <w:sz w:val="20"/>
          <w:szCs w:val="20"/>
        </w:rPr>
        <w:t xml:space="preserve">, which will inform </w:t>
      </w:r>
      <w:r w:rsidR="005D4837">
        <w:rPr>
          <w:sz w:val="20"/>
          <w:szCs w:val="20"/>
        </w:rPr>
        <w:t xml:space="preserve">the </w:t>
      </w:r>
      <w:r w:rsidR="001168E9" w:rsidRPr="00D34852">
        <w:rPr>
          <w:sz w:val="20"/>
          <w:szCs w:val="20"/>
        </w:rPr>
        <w:t xml:space="preserve">renewed </w:t>
      </w:r>
      <w:r w:rsidR="005D4837">
        <w:rPr>
          <w:sz w:val="20"/>
          <w:szCs w:val="20"/>
        </w:rPr>
        <w:t xml:space="preserve">UNDP </w:t>
      </w:r>
      <w:r w:rsidR="001168E9" w:rsidRPr="00D34852">
        <w:rPr>
          <w:sz w:val="20"/>
          <w:szCs w:val="20"/>
        </w:rPr>
        <w:t xml:space="preserve">poverty eradication offer to LDCs in alignment with the </w:t>
      </w:r>
      <w:r w:rsidR="003A444A" w:rsidRPr="00D34852">
        <w:rPr>
          <w:sz w:val="20"/>
          <w:szCs w:val="20"/>
        </w:rPr>
        <w:t>St</w:t>
      </w:r>
      <w:r w:rsidR="001168E9" w:rsidRPr="00D34852">
        <w:rPr>
          <w:sz w:val="20"/>
          <w:szCs w:val="20"/>
        </w:rPr>
        <w:t>rategic Plan</w:t>
      </w:r>
      <w:r w:rsidR="005D4837">
        <w:rPr>
          <w:sz w:val="20"/>
          <w:szCs w:val="20"/>
        </w:rPr>
        <w:t>,</w:t>
      </w:r>
      <w:r w:rsidR="001168E9" w:rsidRPr="00D34852">
        <w:rPr>
          <w:sz w:val="20"/>
          <w:szCs w:val="20"/>
        </w:rPr>
        <w:t xml:space="preserve"> 2018</w:t>
      </w:r>
      <w:r w:rsidR="00502483" w:rsidRPr="00D34852">
        <w:rPr>
          <w:sz w:val="20"/>
          <w:szCs w:val="20"/>
        </w:rPr>
        <w:t>–</w:t>
      </w:r>
      <w:r w:rsidR="001168E9" w:rsidRPr="00D34852">
        <w:rPr>
          <w:sz w:val="20"/>
          <w:szCs w:val="20"/>
        </w:rPr>
        <w:t xml:space="preserve">2021. The organization will build on the areas that have been identified as strong, while </w:t>
      </w:r>
      <w:r w:rsidR="00CB0BFB" w:rsidRPr="00D34852">
        <w:rPr>
          <w:sz w:val="20"/>
          <w:szCs w:val="20"/>
        </w:rPr>
        <w:t xml:space="preserve">responding to </w:t>
      </w:r>
      <w:r w:rsidR="001168E9" w:rsidRPr="00D34852">
        <w:rPr>
          <w:sz w:val="20"/>
          <w:szCs w:val="20"/>
        </w:rPr>
        <w:t xml:space="preserve">the areas in need </w:t>
      </w:r>
      <w:r w:rsidR="005D4837">
        <w:rPr>
          <w:sz w:val="20"/>
          <w:szCs w:val="20"/>
        </w:rPr>
        <w:t xml:space="preserve">of </w:t>
      </w:r>
      <w:r w:rsidR="001168E9" w:rsidRPr="00D34852">
        <w:rPr>
          <w:sz w:val="20"/>
          <w:szCs w:val="20"/>
        </w:rPr>
        <w:t>strengthening.</w:t>
      </w:r>
      <w:r w:rsidR="0052705C" w:rsidRPr="00D34852">
        <w:rPr>
          <w:sz w:val="20"/>
          <w:szCs w:val="20"/>
        </w:rPr>
        <w:t xml:space="preserve"> </w:t>
      </w:r>
      <w:r w:rsidR="00CB0BFB" w:rsidRPr="00D34852">
        <w:rPr>
          <w:sz w:val="20"/>
          <w:szCs w:val="20"/>
        </w:rPr>
        <w:t xml:space="preserve">The management response has </w:t>
      </w:r>
      <w:r w:rsidR="00D65C72" w:rsidRPr="00D34852">
        <w:rPr>
          <w:sz w:val="20"/>
          <w:szCs w:val="20"/>
        </w:rPr>
        <w:t xml:space="preserve">benefited </w:t>
      </w:r>
      <w:r w:rsidR="00CB0BFB" w:rsidRPr="00D34852">
        <w:rPr>
          <w:sz w:val="20"/>
          <w:szCs w:val="20"/>
        </w:rPr>
        <w:t xml:space="preserve">from dialogue with Executive Board </w:t>
      </w:r>
      <w:r w:rsidR="005D4837">
        <w:rPr>
          <w:sz w:val="20"/>
          <w:szCs w:val="20"/>
        </w:rPr>
        <w:t xml:space="preserve">members </w:t>
      </w:r>
      <w:r w:rsidR="00CB0BFB" w:rsidRPr="00D34852">
        <w:rPr>
          <w:sz w:val="20"/>
          <w:szCs w:val="20"/>
        </w:rPr>
        <w:t>and observers and the I</w:t>
      </w:r>
      <w:r w:rsidR="0052705C" w:rsidRPr="00D34852">
        <w:rPr>
          <w:sz w:val="20"/>
          <w:szCs w:val="20"/>
        </w:rPr>
        <w:t>EO</w:t>
      </w:r>
      <w:r w:rsidR="00CB0BFB" w:rsidRPr="00D34852">
        <w:rPr>
          <w:sz w:val="20"/>
          <w:szCs w:val="20"/>
        </w:rPr>
        <w:t xml:space="preserve">.  </w:t>
      </w:r>
    </w:p>
    <w:p w14:paraId="6CC2529B" w14:textId="77777777" w:rsidR="00D15F05" w:rsidRPr="00D34852" w:rsidRDefault="00D15F05" w:rsidP="00D34852">
      <w:pPr>
        <w:tabs>
          <w:tab w:val="left" w:pos="990"/>
        </w:tabs>
        <w:ind w:left="720" w:right="-144"/>
      </w:pPr>
    </w:p>
    <w:p w14:paraId="75E8081B" w14:textId="16EB230D" w:rsidR="00077167" w:rsidRPr="00D34852" w:rsidRDefault="00077167" w:rsidP="00D34852">
      <w:pPr>
        <w:keepNext/>
        <w:keepLines/>
        <w:tabs>
          <w:tab w:val="left" w:pos="990"/>
        </w:tabs>
        <w:ind w:left="720" w:right="-144" w:hanging="360"/>
        <w:outlineLvl w:val="0"/>
        <w:rPr>
          <w:b/>
          <w:lang w:val="en-GB"/>
        </w:rPr>
      </w:pPr>
      <w:r w:rsidRPr="00D34852">
        <w:rPr>
          <w:b/>
          <w:lang w:val="en-GB"/>
        </w:rPr>
        <w:t xml:space="preserve">I. </w:t>
      </w:r>
      <w:r w:rsidR="00D34852">
        <w:rPr>
          <w:b/>
          <w:lang w:val="en-GB"/>
        </w:rPr>
        <w:tab/>
      </w:r>
      <w:r w:rsidR="005D4837">
        <w:rPr>
          <w:b/>
          <w:lang w:val="en-GB"/>
        </w:rPr>
        <w:t>The g</w:t>
      </w:r>
      <w:r w:rsidRPr="00D34852">
        <w:rPr>
          <w:b/>
          <w:lang w:val="en-GB"/>
        </w:rPr>
        <w:t>lobal poverty context and the 2030 Agenda</w:t>
      </w:r>
      <w:r w:rsidR="005D4837">
        <w:rPr>
          <w:b/>
          <w:lang w:val="en-GB"/>
        </w:rPr>
        <w:t xml:space="preserve"> for Sustainable Development</w:t>
      </w:r>
    </w:p>
    <w:p w14:paraId="618BE121" w14:textId="77777777" w:rsidR="00077167" w:rsidRPr="00D34852" w:rsidRDefault="00077167" w:rsidP="00D34852">
      <w:pPr>
        <w:pStyle w:val="NormalWeb"/>
        <w:tabs>
          <w:tab w:val="left" w:pos="990"/>
          <w:tab w:val="left" w:pos="9180"/>
        </w:tabs>
        <w:spacing w:before="0" w:beforeAutospacing="0" w:after="0" w:afterAutospacing="0"/>
        <w:ind w:left="720" w:right="-144"/>
        <w:jc w:val="both"/>
        <w:rPr>
          <w:color w:val="0A0A0A"/>
          <w:spacing w:val="8"/>
          <w:sz w:val="20"/>
          <w:szCs w:val="20"/>
          <w:shd w:val="clear" w:color="auto" w:fill="FEFEFE"/>
        </w:rPr>
      </w:pPr>
    </w:p>
    <w:p w14:paraId="6EA87B3C" w14:textId="6E366587" w:rsidR="0050223E" w:rsidRPr="00D34852" w:rsidRDefault="007B73F8" w:rsidP="00B452CA">
      <w:pPr>
        <w:pStyle w:val="NormalWeb"/>
        <w:numPr>
          <w:ilvl w:val="0"/>
          <w:numId w:val="4"/>
        </w:numPr>
        <w:tabs>
          <w:tab w:val="left" w:pos="990"/>
          <w:tab w:val="left" w:pos="9180"/>
        </w:tabs>
        <w:spacing w:before="0" w:beforeAutospacing="0" w:after="120" w:afterAutospacing="0"/>
        <w:ind w:right="-144" w:firstLine="0"/>
        <w:jc w:val="both"/>
        <w:rPr>
          <w:color w:val="0A0A0A"/>
          <w:spacing w:val="8"/>
          <w:sz w:val="20"/>
          <w:szCs w:val="20"/>
          <w:shd w:val="clear" w:color="auto" w:fill="FEFEFE"/>
        </w:rPr>
      </w:pPr>
      <w:r w:rsidRPr="00D34852">
        <w:rPr>
          <w:color w:val="000000" w:themeColor="text1"/>
          <w:sz w:val="20"/>
          <w:szCs w:val="20"/>
        </w:rPr>
        <w:t xml:space="preserve">Despite the rapid decline </w:t>
      </w:r>
      <w:r w:rsidR="005D4837">
        <w:rPr>
          <w:color w:val="000000" w:themeColor="text1"/>
          <w:sz w:val="20"/>
          <w:szCs w:val="20"/>
        </w:rPr>
        <w:t xml:space="preserve">in the number </w:t>
      </w:r>
      <w:r w:rsidRPr="00D34852">
        <w:rPr>
          <w:color w:val="000000" w:themeColor="text1"/>
          <w:sz w:val="20"/>
          <w:szCs w:val="20"/>
        </w:rPr>
        <w:t xml:space="preserve">of </w:t>
      </w:r>
      <w:r w:rsidR="005D4837">
        <w:rPr>
          <w:color w:val="000000" w:themeColor="text1"/>
          <w:sz w:val="20"/>
          <w:szCs w:val="20"/>
        </w:rPr>
        <w:t xml:space="preserve">people living in </w:t>
      </w:r>
      <w:r w:rsidRPr="00D34852">
        <w:rPr>
          <w:color w:val="000000" w:themeColor="text1"/>
          <w:sz w:val="20"/>
          <w:szCs w:val="20"/>
        </w:rPr>
        <w:t>extreme poverty</w:t>
      </w:r>
      <w:r w:rsidR="00D951D2">
        <w:rPr>
          <w:color w:val="000000" w:themeColor="text1"/>
          <w:sz w:val="20"/>
          <w:szCs w:val="20"/>
        </w:rPr>
        <w:t xml:space="preserve"> </w:t>
      </w:r>
      <w:r w:rsidR="005D4837">
        <w:rPr>
          <w:color w:val="000000" w:themeColor="text1"/>
          <w:sz w:val="20"/>
          <w:szCs w:val="20"/>
        </w:rPr>
        <w:t>–</w:t>
      </w:r>
      <w:r w:rsidR="00D951D2">
        <w:rPr>
          <w:color w:val="000000" w:themeColor="text1"/>
          <w:sz w:val="20"/>
          <w:szCs w:val="20"/>
        </w:rPr>
        <w:t xml:space="preserve"> </w:t>
      </w:r>
      <w:r w:rsidRPr="00D34852">
        <w:rPr>
          <w:color w:val="000000" w:themeColor="text1"/>
          <w:sz w:val="20"/>
          <w:szCs w:val="20"/>
        </w:rPr>
        <w:t xml:space="preserve">by more than 1 billion </w:t>
      </w:r>
      <w:r w:rsidR="005D4837">
        <w:rPr>
          <w:color w:val="000000" w:themeColor="text1"/>
          <w:sz w:val="20"/>
          <w:szCs w:val="20"/>
        </w:rPr>
        <w:t>–</w:t>
      </w:r>
      <w:r w:rsidR="00D951D2">
        <w:rPr>
          <w:color w:val="000000" w:themeColor="text1"/>
          <w:sz w:val="20"/>
          <w:szCs w:val="20"/>
        </w:rPr>
        <w:t xml:space="preserve"> </w:t>
      </w:r>
      <w:r w:rsidRPr="00D34852">
        <w:rPr>
          <w:color w:val="000000" w:themeColor="text1"/>
          <w:sz w:val="20"/>
          <w:szCs w:val="20"/>
        </w:rPr>
        <w:t xml:space="preserve">in the past 25 years, significant disparities remain within and among countries. It is estimated that today about 700 million people live on less than $1.90 per day. </w:t>
      </w:r>
      <w:r w:rsidRPr="00D34852">
        <w:rPr>
          <w:sz w:val="20"/>
          <w:szCs w:val="20"/>
        </w:rPr>
        <w:t>When considering overlapping and multiple deprivations that individuals face, the figures are staggering: a total of 1.3 billion people are multidimensionally poor.</w:t>
      </w:r>
      <w:r w:rsidRPr="00D34852">
        <w:rPr>
          <w:rStyle w:val="FootnoteReference"/>
          <w:sz w:val="20"/>
          <w:szCs w:val="20"/>
        </w:rPr>
        <w:footnoteReference w:id="2"/>
      </w:r>
      <w:r w:rsidRPr="00D34852">
        <w:rPr>
          <w:sz w:val="20"/>
          <w:szCs w:val="20"/>
        </w:rPr>
        <w:t xml:space="preserve"> Poverty disproportionate</w:t>
      </w:r>
      <w:r w:rsidR="005D4837">
        <w:rPr>
          <w:sz w:val="20"/>
          <w:szCs w:val="20"/>
        </w:rPr>
        <w:t>ly</w:t>
      </w:r>
      <w:r w:rsidRPr="00D34852">
        <w:rPr>
          <w:sz w:val="20"/>
          <w:szCs w:val="20"/>
        </w:rPr>
        <w:t xml:space="preserve"> </w:t>
      </w:r>
      <w:r w:rsidR="005D4837">
        <w:rPr>
          <w:sz w:val="20"/>
          <w:szCs w:val="20"/>
        </w:rPr>
        <w:t>affects</w:t>
      </w:r>
      <w:r w:rsidRPr="00D34852">
        <w:rPr>
          <w:sz w:val="20"/>
          <w:szCs w:val="20"/>
        </w:rPr>
        <w:t xml:space="preserve"> women</w:t>
      </w:r>
      <w:r w:rsidR="005D4837">
        <w:rPr>
          <w:sz w:val="20"/>
          <w:szCs w:val="20"/>
        </w:rPr>
        <w:t xml:space="preserve">, </w:t>
      </w:r>
      <w:r w:rsidRPr="00D34852">
        <w:rPr>
          <w:color w:val="0A0A0A"/>
          <w:spacing w:val="8"/>
          <w:sz w:val="20"/>
          <w:szCs w:val="20"/>
          <w:shd w:val="clear" w:color="auto" w:fill="FEFEFE"/>
        </w:rPr>
        <w:t xml:space="preserve">half of all people living </w:t>
      </w:r>
      <w:r w:rsidRPr="00D34852">
        <w:rPr>
          <w:color w:val="0A0A0A"/>
          <w:spacing w:val="8"/>
          <w:sz w:val="20"/>
          <w:szCs w:val="20"/>
          <w:shd w:val="clear" w:color="auto" w:fill="FEFEFE"/>
        </w:rPr>
        <w:lastRenderedPageBreak/>
        <w:t xml:space="preserve">in poverty are younger than </w:t>
      </w:r>
      <w:r w:rsidR="005D4837">
        <w:rPr>
          <w:color w:val="0A0A0A"/>
          <w:spacing w:val="8"/>
          <w:sz w:val="20"/>
          <w:szCs w:val="20"/>
          <w:shd w:val="clear" w:color="auto" w:fill="FEFEFE"/>
        </w:rPr>
        <w:t xml:space="preserve">age </w:t>
      </w:r>
      <w:r w:rsidRPr="00D34852">
        <w:rPr>
          <w:color w:val="0A0A0A"/>
          <w:spacing w:val="8"/>
          <w:sz w:val="20"/>
          <w:szCs w:val="20"/>
          <w:shd w:val="clear" w:color="auto" w:fill="FEFEFE"/>
        </w:rPr>
        <w:t>18 years</w:t>
      </w:r>
      <w:r w:rsidRPr="00D34852">
        <w:rPr>
          <w:rStyle w:val="FootnoteReference"/>
          <w:color w:val="0A0A0A"/>
          <w:spacing w:val="8"/>
          <w:sz w:val="20"/>
          <w:szCs w:val="20"/>
          <w:shd w:val="clear" w:color="auto" w:fill="FEFEFE"/>
        </w:rPr>
        <w:footnoteReference w:id="3"/>
      </w:r>
      <w:r w:rsidR="005D4837">
        <w:rPr>
          <w:color w:val="0A0A0A"/>
          <w:spacing w:val="8"/>
          <w:sz w:val="20"/>
          <w:szCs w:val="20"/>
          <w:shd w:val="clear" w:color="auto" w:fill="FEFEFE"/>
        </w:rPr>
        <w:t xml:space="preserve"> and the poor</w:t>
      </w:r>
      <w:r w:rsidRPr="00D34852">
        <w:rPr>
          <w:color w:val="0A0A0A"/>
          <w:spacing w:val="8"/>
          <w:sz w:val="20"/>
          <w:szCs w:val="20"/>
          <w:shd w:val="clear" w:color="auto" w:fill="FEFEFE"/>
        </w:rPr>
        <w:t xml:space="preserve"> increasingly liv</w:t>
      </w:r>
      <w:r w:rsidR="005D4837">
        <w:rPr>
          <w:color w:val="0A0A0A"/>
          <w:spacing w:val="8"/>
          <w:sz w:val="20"/>
          <w:szCs w:val="20"/>
          <w:shd w:val="clear" w:color="auto" w:fill="FEFEFE"/>
        </w:rPr>
        <w:t>e</w:t>
      </w:r>
      <w:r w:rsidRPr="00D34852">
        <w:rPr>
          <w:color w:val="0A0A0A"/>
          <w:spacing w:val="8"/>
          <w:sz w:val="20"/>
          <w:szCs w:val="20"/>
          <w:shd w:val="clear" w:color="auto" w:fill="FEFEFE"/>
        </w:rPr>
        <w:t xml:space="preserve"> in urban settings</w:t>
      </w:r>
      <w:r w:rsidRPr="00D34852">
        <w:rPr>
          <w:sz w:val="20"/>
          <w:szCs w:val="20"/>
        </w:rPr>
        <w:t>.</w:t>
      </w:r>
      <w:r w:rsidRPr="00D34852">
        <w:rPr>
          <w:rStyle w:val="FootnoteReference"/>
          <w:sz w:val="20"/>
          <w:szCs w:val="20"/>
        </w:rPr>
        <w:footnoteReference w:id="4"/>
      </w:r>
      <w:r w:rsidRPr="00D34852">
        <w:rPr>
          <w:sz w:val="20"/>
          <w:szCs w:val="20"/>
        </w:rPr>
        <w:t xml:space="preserve"> </w:t>
      </w:r>
      <w:r w:rsidR="003D2C15" w:rsidRPr="00D34852">
        <w:rPr>
          <w:color w:val="000000"/>
          <w:sz w:val="20"/>
          <w:szCs w:val="20"/>
        </w:rPr>
        <w:t>Approximately half of the world’s poor</w:t>
      </w:r>
      <w:r w:rsidR="003D2C15" w:rsidRPr="00D34852" w:rsidDel="003D2C15">
        <w:rPr>
          <w:sz w:val="20"/>
          <w:szCs w:val="20"/>
        </w:rPr>
        <w:t xml:space="preserve"> </w:t>
      </w:r>
      <w:r w:rsidRPr="00D34852">
        <w:rPr>
          <w:color w:val="000000"/>
          <w:sz w:val="20"/>
          <w:szCs w:val="20"/>
        </w:rPr>
        <w:t>live in countries affected by fragility and repeated cycles of violence and conflict</w:t>
      </w:r>
      <w:r w:rsidR="003D2C15" w:rsidRPr="00D34852">
        <w:rPr>
          <w:color w:val="000000"/>
          <w:sz w:val="20"/>
          <w:szCs w:val="20"/>
        </w:rPr>
        <w:t>.</w:t>
      </w:r>
      <w:r w:rsidRPr="00D34852">
        <w:rPr>
          <w:color w:val="000000"/>
          <w:sz w:val="20"/>
          <w:szCs w:val="20"/>
        </w:rPr>
        <w:t xml:space="preserve"> </w:t>
      </w:r>
      <w:r w:rsidR="005D4837">
        <w:rPr>
          <w:sz w:val="20"/>
          <w:szCs w:val="20"/>
          <w:bdr w:val="none" w:sz="0" w:space="0" w:color="auto" w:frame="1"/>
          <w:lang w:val="en-CA"/>
        </w:rPr>
        <w:t>Al</w:t>
      </w:r>
      <w:r w:rsidR="0050223E" w:rsidRPr="00D34852">
        <w:rPr>
          <w:sz w:val="20"/>
          <w:szCs w:val="20"/>
        </w:rPr>
        <w:t xml:space="preserve">though the LDC classification goes beyond income, with 17 </w:t>
      </w:r>
      <w:r w:rsidR="005D4837">
        <w:rPr>
          <w:sz w:val="20"/>
          <w:szCs w:val="20"/>
        </w:rPr>
        <w:t xml:space="preserve">LDCs </w:t>
      </w:r>
      <w:r w:rsidR="0050223E" w:rsidRPr="00D34852">
        <w:rPr>
          <w:sz w:val="20"/>
          <w:szCs w:val="20"/>
        </w:rPr>
        <w:t xml:space="preserve">considered </w:t>
      </w:r>
      <w:r w:rsidR="005D4837">
        <w:rPr>
          <w:sz w:val="20"/>
          <w:szCs w:val="20"/>
        </w:rPr>
        <w:t xml:space="preserve">to be </w:t>
      </w:r>
      <w:r w:rsidR="009232F7" w:rsidRPr="00D34852">
        <w:rPr>
          <w:sz w:val="20"/>
          <w:szCs w:val="20"/>
        </w:rPr>
        <w:t>middle-income countries</w:t>
      </w:r>
      <w:r w:rsidR="0050223E" w:rsidRPr="00D34852">
        <w:rPr>
          <w:sz w:val="20"/>
          <w:szCs w:val="20"/>
        </w:rPr>
        <w:t xml:space="preserve">, it is worth noting that </w:t>
      </w:r>
      <w:r w:rsidR="00430D6F" w:rsidRPr="00D34852">
        <w:rPr>
          <w:sz w:val="20"/>
          <w:szCs w:val="20"/>
        </w:rPr>
        <w:t>middle-income countries</w:t>
      </w:r>
      <w:r w:rsidR="00430D6F" w:rsidRPr="00D34852" w:rsidDel="00430D6F">
        <w:rPr>
          <w:sz w:val="20"/>
          <w:szCs w:val="20"/>
        </w:rPr>
        <w:t xml:space="preserve"> </w:t>
      </w:r>
      <w:r w:rsidR="0050223E" w:rsidRPr="00D34852">
        <w:rPr>
          <w:sz w:val="20"/>
          <w:szCs w:val="20"/>
        </w:rPr>
        <w:t>are home to 73 per</w:t>
      </w:r>
      <w:r w:rsidR="00430D6F">
        <w:rPr>
          <w:sz w:val="20"/>
          <w:szCs w:val="20"/>
        </w:rPr>
        <w:t xml:space="preserve"> </w:t>
      </w:r>
      <w:r w:rsidR="0050223E" w:rsidRPr="00D34852">
        <w:rPr>
          <w:sz w:val="20"/>
          <w:szCs w:val="20"/>
        </w:rPr>
        <w:t>cent of the world’s poor people.</w:t>
      </w:r>
    </w:p>
    <w:p w14:paraId="4D3DC0C9" w14:textId="16FFE8D9" w:rsidR="000811BA" w:rsidRPr="00D34852" w:rsidRDefault="007B73F8" w:rsidP="00B452CA">
      <w:pPr>
        <w:pStyle w:val="NormalWeb"/>
        <w:numPr>
          <w:ilvl w:val="0"/>
          <w:numId w:val="4"/>
        </w:numPr>
        <w:tabs>
          <w:tab w:val="left" w:pos="990"/>
          <w:tab w:val="left" w:pos="9180"/>
        </w:tabs>
        <w:spacing w:before="0" w:beforeAutospacing="0" w:after="120" w:afterAutospacing="0"/>
        <w:ind w:right="-144" w:firstLine="0"/>
        <w:jc w:val="both"/>
        <w:rPr>
          <w:color w:val="0A0A0A"/>
          <w:spacing w:val="8"/>
          <w:sz w:val="20"/>
          <w:szCs w:val="20"/>
          <w:shd w:val="clear" w:color="auto" w:fill="FEFEFE"/>
        </w:rPr>
      </w:pPr>
      <w:r w:rsidRPr="00D34852">
        <w:rPr>
          <w:sz w:val="20"/>
          <w:szCs w:val="20"/>
        </w:rPr>
        <w:t xml:space="preserve">As recognized in the 2030 Agenda </w:t>
      </w:r>
      <w:r w:rsidR="006677EC">
        <w:rPr>
          <w:sz w:val="20"/>
          <w:szCs w:val="20"/>
        </w:rPr>
        <w:t xml:space="preserve">for Sustainable Development </w:t>
      </w:r>
      <w:r w:rsidRPr="00D34852">
        <w:rPr>
          <w:sz w:val="20"/>
          <w:szCs w:val="20"/>
        </w:rPr>
        <w:t xml:space="preserve">and </w:t>
      </w:r>
      <w:r w:rsidR="005504D2">
        <w:rPr>
          <w:sz w:val="20"/>
          <w:szCs w:val="20"/>
        </w:rPr>
        <w:t xml:space="preserve">other </w:t>
      </w:r>
      <w:r w:rsidRPr="00D34852">
        <w:rPr>
          <w:sz w:val="20"/>
          <w:szCs w:val="20"/>
        </w:rPr>
        <w:t>international agreements, poverty continues to be the greatest global challenge</w:t>
      </w:r>
      <w:r w:rsidR="00672490" w:rsidRPr="00D34852">
        <w:rPr>
          <w:sz w:val="20"/>
          <w:szCs w:val="20"/>
        </w:rPr>
        <w:t xml:space="preserve"> </w:t>
      </w:r>
      <w:r w:rsidRPr="00D34852">
        <w:rPr>
          <w:sz w:val="20"/>
          <w:szCs w:val="20"/>
        </w:rPr>
        <w:t xml:space="preserve">of our time, with inequality on the rise across </w:t>
      </w:r>
      <w:r w:rsidR="0077505C" w:rsidRPr="00D34852">
        <w:rPr>
          <w:sz w:val="20"/>
          <w:szCs w:val="20"/>
        </w:rPr>
        <w:t xml:space="preserve">many </w:t>
      </w:r>
      <w:r w:rsidRPr="00D34852">
        <w:rPr>
          <w:sz w:val="20"/>
          <w:szCs w:val="20"/>
        </w:rPr>
        <w:t xml:space="preserve">countries. </w:t>
      </w:r>
      <w:r w:rsidR="00430D6F">
        <w:rPr>
          <w:sz w:val="20"/>
          <w:szCs w:val="20"/>
        </w:rPr>
        <w:t>T</w:t>
      </w:r>
      <w:r w:rsidR="00430D6F" w:rsidRPr="00D34852">
        <w:rPr>
          <w:sz w:val="20"/>
          <w:szCs w:val="20"/>
        </w:rPr>
        <w:t>hrough distinct causal mechanisms</w:t>
      </w:r>
      <w:r w:rsidR="00430D6F">
        <w:rPr>
          <w:sz w:val="20"/>
          <w:szCs w:val="20"/>
        </w:rPr>
        <w:t>,</w:t>
      </w:r>
      <w:r w:rsidR="00430D6F" w:rsidRPr="00D34852">
        <w:rPr>
          <w:sz w:val="20"/>
          <w:szCs w:val="20"/>
        </w:rPr>
        <w:t xml:space="preserve"> </w:t>
      </w:r>
      <w:r w:rsidR="00430D6F">
        <w:rPr>
          <w:sz w:val="20"/>
          <w:szCs w:val="20"/>
        </w:rPr>
        <w:t>p</w:t>
      </w:r>
      <w:r w:rsidR="000811BA" w:rsidRPr="00D34852">
        <w:rPr>
          <w:sz w:val="20"/>
          <w:szCs w:val="20"/>
        </w:rPr>
        <w:t xml:space="preserve">overty and inequality are closely linked with many </w:t>
      </w:r>
      <w:r w:rsidR="00430D6F">
        <w:rPr>
          <w:sz w:val="20"/>
          <w:szCs w:val="20"/>
        </w:rPr>
        <w:t xml:space="preserve">of the Sustainable Development Goals and their </w:t>
      </w:r>
      <w:r w:rsidR="000811BA" w:rsidRPr="00D34852">
        <w:rPr>
          <w:sz w:val="20"/>
          <w:szCs w:val="20"/>
        </w:rPr>
        <w:t>targets and are influenced by progress made towards the</w:t>
      </w:r>
      <w:r w:rsidR="00E813A5">
        <w:rPr>
          <w:sz w:val="20"/>
          <w:szCs w:val="20"/>
        </w:rPr>
        <w:t>se</w:t>
      </w:r>
      <w:r w:rsidR="00430D6F">
        <w:rPr>
          <w:sz w:val="20"/>
          <w:szCs w:val="20"/>
        </w:rPr>
        <w:t xml:space="preserve"> Goals</w:t>
      </w:r>
      <w:r w:rsidR="000811BA" w:rsidRPr="00D34852">
        <w:rPr>
          <w:sz w:val="20"/>
          <w:szCs w:val="20"/>
        </w:rPr>
        <w:t xml:space="preserve">. </w:t>
      </w:r>
      <w:r w:rsidR="00655CB0" w:rsidRPr="00D34852">
        <w:rPr>
          <w:color w:val="000000" w:themeColor="text1"/>
          <w:sz w:val="20"/>
          <w:szCs w:val="20"/>
        </w:rPr>
        <w:t xml:space="preserve">In fact, one of the main implications of high inequality is that it can become a barrier </w:t>
      </w:r>
      <w:r w:rsidR="005504D2">
        <w:rPr>
          <w:color w:val="000000" w:themeColor="text1"/>
          <w:sz w:val="20"/>
          <w:szCs w:val="20"/>
        </w:rPr>
        <w:t xml:space="preserve">to achieving </w:t>
      </w:r>
      <w:r w:rsidR="00655CB0" w:rsidRPr="00D34852">
        <w:rPr>
          <w:color w:val="000000" w:themeColor="text1"/>
          <w:sz w:val="20"/>
          <w:szCs w:val="20"/>
        </w:rPr>
        <w:t>the goal of eradicating poverty.</w:t>
      </w:r>
      <w:r w:rsidR="00655CB0" w:rsidRPr="00D34852">
        <w:rPr>
          <w:rFonts w:ascii="Calibri" w:hAnsi="Calibri" w:cs="Calibri Light"/>
          <w:color w:val="000000" w:themeColor="text1"/>
          <w:sz w:val="20"/>
          <w:szCs w:val="20"/>
        </w:rPr>
        <w:t xml:space="preserve"> </w:t>
      </w:r>
      <w:r w:rsidRPr="00D34852">
        <w:rPr>
          <w:color w:val="0A0A0A"/>
          <w:spacing w:val="8"/>
          <w:sz w:val="20"/>
          <w:szCs w:val="20"/>
        </w:rPr>
        <w:t xml:space="preserve">The principle of </w:t>
      </w:r>
      <w:r w:rsidRPr="005504D2">
        <w:rPr>
          <w:color w:val="0A0A0A"/>
          <w:spacing w:val="8"/>
          <w:sz w:val="20"/>
          <w:szCs w:val="20"/>
        </w:rPr>
        <w:t>leaving no one behind</w:t>
      </w:r>
      <w:r w:rsidRPr="00D34852">
        <w:rPr>
          <w:color w:val="0A0A0A"/>
          <w:spacing w:val="8"/>
          <w:sz w:val="20"/>
          <w:szCs w:val="20"/>
        </w:rPr>
        <w:t xml:space="preserve"> requires bold and transformative actions to disrupt entrenched patterns of poverty and inequality that perpetuate disenfranchisement and discrimination.</w:t>
      </w:r>
    </w:p>
    <w:p w14:paraId="12D0CA50" w14:textId="266DF4AB" w:rsidR="000811BA" w:rsidRPr="00D34852" w:rsidRDefault="008B4B42" w:rsidP="00B452CA">
      <w:pPr>
        <w:pStyle w:val="NormalWeb"/>
        <w:numPr>
          <w:ilvl w:val="0"/>
          <w:numId w:val="4"/>
        </w:numPr>
        <w:tabs>
          <w:tab w:val="left" w:pos="990"/>
          <w:tab w:val="left" w:pos="9180"/>
        </w:tabs>
        <w:spacing w:before="0" w:beforeAutospacing="0" w:after="240" w:afterAutospacing="0"/>
        <w:ind w:right="-144" w:firstLine="0"/>
        <w:jc w:val="both"/>
        <w:rPr>
          <w:color w:val="0A0A0A"/>
          <w:spacing w:val="8"/>
          <w:sz w:val="20"/>
          <w:szCs w:val="20"/>
          <w:shd w:val="clear" w:color="auto" w:fill="FEFEFE"/>
        </w:rPr>
      </w:pPr>
      <w:r w:rsidRPr="00D34852">
        <w:rPr>
          <w:sz w:val="20"/>
          <w:szCs w:val="20"/>
        </w:rPr>
        <w:t>More than three years on, progress toward</w:t>
      </w:r>
      <w:r w:rsidR="00F70567" w:rsidRPr="00D34852">
        <w:rPr>
          <w:sz w:val="20"/>
          <w:szCs w:val="20"/>
        </w:rPr>
        <w:t>s</w:t>
      </w:r>
      <w:r w:rsidRPr="00D34852">
        <w:rPr>
          <w:sz w:val="20"/>
          <w:szCs w:val="20"/>
        </w:rPr>
        <w:t xml:space="preserve"> the </w:t>
      </w:r>
      <w:r w:rsidR="005504D2">
        <w:rPr>
          <w:sz w:val="20"/>
          <w:szCs w:val="20"/>
        </w:rPr>
        <w:t xml:space="preserve">Goals </w:t>
      </w:r>
      <w:r w:rsidRPr="00D34852">
        <w:rPr>
          <w:sz w:val="20"/>
          <w:szCs w:val="20"/>
        </w:rPr>
        <w:t>has been variable due to drivers and risks</w:t>
      </w:r>
      <w:r w:rsidR="005B753A" w:rsidRPr="00D34852">
        <w:rPr>
          <w:sz w:val="20"/>
          <w:szCs w:val="20"/>
        </w:rPr>
        <w:t xml:space="preserve"> such as governance failures, climate change</w:t>
      </w:r>
      <w:r w:rsidR="005504D2">
        <w:rPr>
          <w:sz w:val="20"/>
          <w:szCs w:val="20"/>
        </w:rPr>
        <w:t xml:space="preserve"> and</w:t>
      </w:r>
      <w:r w:rsidR="005B753A" w:rsidRPr="00D34852">
        <w:rPr>
          <w:sz w:val="20"/>
          <w:szCs w:val="20"/>
        </w:rPr>
        <w:t xml:space="preserve"> biodiversity loss, as well as their impacts–natural and anthropogenic disasters, water crises, displacement–all </w:t>
      </w:r>
      <w:r w:rsidR="005504D2">
        <w:rPr>
          <w:sz w:val="20"/>
          <w:szCs w:val="20"/>
        </w:rPr>
        <w:t xml:space="preserve">among </w:t>
      </w:r>
      <w:r w:rsidR="005B753A" w:rsidRPr="00D34852">
        <w:rPr>
          <w:sz w:val="20"/>
          <w:szCs w:val="20"/>
        </w:rPr>
        <w:t>the top 10 global risks.</w:t>
      </w:r>
      <w:r w:rsidR="00C018DD" w:rsidRPr="00D34852">
        <w:rPr>
          <w:rStyle w:val="FootnoteReference"/>
          <w:sz w:val="20"/>
          <w:szCs w:val="20"/>
        </w:rPr>
        <w:footnoteReference w:id="5"/>
      </w:r>
      <w:r w:rsidR="00C018DD" w:rsidRPr="00D34852">
        <w:rPr>
          <w:sz w:val="20"/>
          <w:szCs w:val="20"/>
        </w:rPr>
        <w:t xml:space="preserve"> </w:t>
      </w:r>
      <w:r w:rsidR="005B753A" w:rsidRPr="00D34852">
        <w:rPr>
          <w:sz w:val="20"/>
          <w:szCs w:val="20"/>
        </w:rPr>
        <w:t xml:space="preserve">These impacts have a ripple effect </w:t>
      </w:r>
      <w:r w:rsidRPr="00D34852">
        <w:rPr>
          <w:sz w:val="20"/>
          <w:szCs w:val="20"/>
        </w:rPr>
        <w:t>beyond national boundaries</w:t>
      </w:r>
      <w:r w:rsidR="005B753A" w:rsidRPr="00D34852">
        <w:rPr>
          <w:sz w:val="20"/>
          <w:szCs w:val="20"/>
        </w:rPr>
        <w:t xml:space="preserve">, </w:t>
      </w:r>
      <w:r w:rsidRPr="00D34852">
        <w:rPr>
          <w:sz w:val="20"/>
          <w:szCs w:val="20"/>
        </w:rPr>
        <w:t xml:space="preserve">increasing </w:t>
      </w:r>
      <w:r w:rsidR="005B753A" w:rsidRPr="00D34852">
        <w:rPr>
          <w:sz w:val="20"/>
          <w:szCs w:val="20"/>
        </w:rPr>
        <w:t xml:space="preserve">the </w:t>
      </w:r>
      <w:r w:rsidRPr="00D34852">
        <w:rPr>
          <w:sz w:val="20"/>
          <w:szCs w:val="20"/>
        </w:rPr>
        <w:t xml:space="preserve">difficulty of achieving </w:t>
      </w:r>
      <w:r w:rsidR="00D717C4" w:rsidRPr="00D34852">
        <w:rPr>
          <w:sz w:val="20"/>
          <w:szCs w:val="20"/>
        </w:rPr>
        <w:t>the</w:t>
      </w:r>
      <w:r w:rsidRPr="00D34852">
        <w:rPr>
          <w:sz w:val="20"/>
          <w:szCs w:val="20"/>
        </w:rPr>
        <w:t xml:space="preserve"> 2030 Agenda</w:t>
      </w:r>
      <w:r w:rsidR="005B753A" w:rsidRPr="00D34852">
        <w:rPr>
          <w:sz w:val="20"/>
          <w:szCs w:val="20"/>
        </w:rPr>
        <w:t>.</w:t>
      </w:r>
      <w:r w:rsidR="00932FDB" w:rsidRPr="00D34852">
        <w:rPr>
          <w:sz w:val="20"/>
          <w:szCs w:val="20"/>
        </w:rPr>
        <w:t xml:space="preserve"> </w:t>
      </w:r>
      <w:r w:rsidRPr="00D34852">
        <w:rPr>
          <w:sz w:val="20"/>
          <w:szCs w:val="20"/>
        </w:rPr>
        <w:t xml:space="preserve">Furthermore, megatrends such as technological innovation, rapid urbanization and demographic changes </w:t>
      </w:r>
      <w:r w:rsidR="002140D5" w:rsidRPr="00D34852">
        <w:rPr>
          <w:sz w:val="20"/>
          <w:szCs w:val="20"/>
        </w:rPr>
        <w:t>may either</w:t>
      </w:r>
      <w:r w:rsidRPr="00D34852">
        <w:rPr>
          <w:sz w:val="20"/>
          <w:szCs w:val="20"/>
        </w:rPr>
        <w:t xml:space="preserve"> reduc</w:t>
      </w:r>
      <w:r w:rsidR="002140D5" w:rsidRPr="00D34852">
        <w:rPr>
          <w:sz w:val="20"/>
          <w:szCs w:val="20"/>
        </w:rPr>
        <w:t>e</w:t>
      </w:r>
      <w:r w:rsidRPr="00D34852">
        <w:rPr>
          <w:sz w:val="20"/>
          <w:szCs w:val="20"/>
        </w:rPr>
        <w:t xml:space="preserve"> or increas</w:t>
      </w:r>
      <w:r w:rsidR="002140D5" w:rsidRPr="00D34852">
        <w:rPr>
          <w:sz w:val="20"/>
          <w:szCs w:val="20"/>
        </w:rPr>
        <w:t>e</w:t>
      </w:r>
      <w:r w:rsidR="005B753A" w:rsidRPr="00D34852">
        <w:rPr>
          <w:sz w:val="20"/>
          <w:szCs w:val="20"/>
        </w:rPr>
        <w:t xml:space="preserve"> poverty and inequality levels, </w:t>
      </w:r>
      <w:r w:rsidRPr="00D34852">
        <w:rPr>
          <w:sz w:val="20"/>
          <w:szCs w:val="20"/>
        </w:rPr>
        <w:t xml:space="preserve">depending </w:t>
      </w:r>
      <w:r w:rsidR="00932FDB" w:rsidRPr="00D34852">
        <w:rPr>
          <w:sz w:val="20"/>
          <w:szCs w:val="20"/>
        </w:rPr>
        <w:t xml:space="preserve">on </w:t>
      </w:r>
      <w:r w:rsidR="005504D2">
        <w:rPr>
          <w:sz w:val="20"/>
          <w:szCs w:val="20"/>
        </w:rPr>
        <w:t xml:space="preserve">a </w:t>
      </w:r>
      <w:r w:rsidR="00932FDB" w:rsidRPr="00D34852">
        <w:rPr>
          <w:sz w:val="20"/>
          <w:szCs w:val="20"/>
        </w:rPr>
        <w:t>country</w:t>
      </w:r>
      <w:r w:rsidR="005B753A" w:rsidRPr="00D34852">
        <w:rPr>
          <w:sz w:val="20"/>
          <w:szCs w:val="20"/>
        </w:rPr>
        <w:t>’s</w:t>
      </w:r>
      <w:r w:rsidR="00932FDB" w:rsidRPr="00D34852">
        <w:rPr>
          <w:sz w:val="20"/>
          <w:szCs w:val="20"/>
        </w:rPr>
        <w:t xml:space="preserve"> </w:t>
      </w:r>
      <w:r w:rsidR="00FD3AD3" w:rsidRPr="00D34852">
        <w:rPr>
          <w:sz w:val="20"/>
          <w:szCs w:val="20"/>
        </w:rPr>
        <w:t>ability</w:t>
      </w:r>
      <w:r w:rsidR="00932FDB" w:rsidRPr="00D34852">
        <w:rPr>
          <w:sz w:val="20"/>
          <w:szCs w:val="20"/>
        </w:rPr>
        <w:t xml:space="preserve"> to cope with them</w:t>
      </w:r>
      <w:r w:rsidRPr="00D34852">
        <w:rPr>
          <w:sz w:val="20"/>
          <w:szCs w:val="20"/>
        </w:rPr>
        <w:t xml:space="preserve">. </w:t>
      </w:r>
      <w:r w:rsidR="000811BA" w:rsidRPr="00D34852">
        <w:rPr>
          <w:sz w:val="20"/>
          <w:szCs w:val="20"/>
        </w:rPr>
        <w:t>Macroeconomic factors such as slowing growth rates or increasing debt burdens may further limit fiscal and policy space.</w:t>
      </w:r>
    </w:p>
    <w:p w14:paraId="1EDEA630" w14:textId="091FBB4E" w:rsidR="00A30721" w:rsidRPr="00B452CA" w:rsidRDefault="0022278F" w:rsidP="00B452CA">
      <w:pPr>
        <w:keepNext/>
        <w:keepLines/>
        <w:tabs>
          <w:tab w:val="left" w:pos="990"/>
        </w:tabs>
        <w:ind w:left="720" w:right="-144" w:hanging="450"/>
        <w:outlineLvl w:val="0"/>
        <w:rPr>
          <w:b/>
          <w:lang w:val="en-GB"/>
        </w:rPr>
      </w:pPr>
      <w:r w:rsidRPr="00B452CA">
        <w:rPr>
          <w:b/>
          <w:lang w:val="en-GB"/>
        </w:rPr>
        <w:t xml:space="preserve">II. </w:t>
      </w:r>
      <w:r w:rsidR="00B452CA">
        <w:rPr>
          <w:b/>
          <w:lang w:val="en-GB"/>
        </w:rPr>
        <w:tab/>
      </w:r>
      <w:r w:rsidR="00A30721" w:rsidRPr="00B452CA">
        <w:rPr>
          <w:b/>
          <w:lang w:val="en-GB"/>
        </w:rPr>
        <w:t xml:space="preserve">Poverty eradication in the </w:t>
      </w:r>
      <w:r w:rsidR="005B753A" w:rsidRPr="00B452CA">
        <w:rPr>
          <w:b/>
          <w:lang w:val="en-GB"/>
        </w:rPr>
        <w:t>least developed countries</w:t>
      </w:r>
    </w:p>
    <w:p w14:paraId="5E9A3A2E" w14:textId="77777777" w:rsidR="00A30721" w:rsidRPr="00D34852" w:rsidRDefault="00A30721" w:rsidP="00D34852">
      <w:pPr>
        <w:pStyle w:val="ListParagraph"/>
        <w:tabs>
          <w:tab w:val="left" w:pos="990"/>
        </w:tabs>
        <w:ind w:right="-144"/>
        <w:rPr>
          <w:color w:val="0A0A0A"/>
          <w:spacing w:val="8"/>
          <w:sz w:val="20"/>
          <w:szCs w:val="20"/>
          <w:shd w:val="clear" w:color="auto" w:fill="FEFEFE"/>
        </w:rPr>
      </w:pPr>
    </w:p>
    <w:p w14:paraId="5DB6E022" w14:textId="33BB32DB" w:rsidR="002140D5" w:rsidRPr="00D34852" w:rsidRDefault="002140D5" w:rsidP="00D34852">
      <w:pPr>
        <w:pStyle w:val="NormalWeb"/>
        <w:numPr>
          <w:ilvl w:val="0"/>
          <w:numId w:val="4"/>
        </w:numPr>
        <w:tabs>
          <w:tab w:val="left" w:pos="990"/>
          <w:tab w:val="left" w:pos="9180"/>
        </w:tabs>
        <w:spacing w:before="0" w:beforeAutospacing="0" w:after="0" w:afterAutospacing="0"/>
        <w:ind w:right="-144" w:firstLine="0"/>
        <w:jc w:val="both"/>
        <w:rPr>
          <w:color w:val="0A0A0A"/>
          <w:spacing w:val="8"/>
          <w:sz w:val="20"/>
          <w:szCs w:val="20"/>
          <w:shd w:val="clear" w:color="auto" w:fill="FEFEFE"/>
        </w:rPr>
      </w:pPr>
      <w:r w:rsidRPr="00D34852">
        <w:rPr>
          <w:iCs/>
          <w:sz w:val="20"/>
          <w:szCs w:val="20"/>
          <w:shd w:val="clear" w:color="auto" w:fill="FFFFFF"/>
        </w:rPr>
        <w:t xml:space="preserve">The Istanbul Programme of Action for </w:t>
      </w:r>
      <w:r w:rsidR="005504D2">
        <w:rPr>
          <w:iCs/>
          <w:sz w:val="20"/>
          <w:szCs w:val="20"/>
          <w:shd w:val="clear" w:color="auto" w:fill="FFFFFF"/>
        </w:rPr>
        <w:t xml:space="preserve">the </w:t>
      </w:r>
      <w:r w:rsidRPr="00D34852">
        <w:rPr>
          <w:iCs/>
          <w:sz w:val="20"/>
          <w:szCs w:val="20"/>
          <w:shd w:val="clear" w:color="auto" w:fill="FFFFFF"/>
        </w:rPr>
        <w:t>Least Developed Countries for the Decade 2011–2020 was agreed</w:t>
      </w:r>
      <w:r w:rsidR="00D65C72" w:rsidRPr="00D34852">
        <w:rPr>
          <w:iCs/>
          <w:sz w:val="20"/>
          <w:szCs w:val="20"/>
          <w:shd w:val="clear" w:color="auto" w:fill="FFFFFF"/>
        </w:rPr>
        <w:t xml:space="preserve"> upon</w:t>
      </w:r>
      <w:r w:rsidRPr="00D34852">
        <w:rPr>
          <w:iCs/>
          <w:sz w:val="20"/>
          <w:szCs w:val="20"/>
          <w:shd w:val="clear" w:color="auto" w:fill="FFFFFF"/>
        </w:rPr>
        <w:t xml:space="preserve"> by Member States to help LDCs overcome structural challenges to eradicate poverty, achieve internationally agreed development goals and enable half of the LDCs to graduate out of this category by 2020</w:t>
      </w:r>
      <w:r w:rsidR="00D65C72" w:rsidRPr="00D34852">
        <w:rPr>
          <w:iCs/>
          <w:sz w:val="20"/>
          <w:szCs w:val="20"/>
          <w:shd w:val="clear" w:color="auto" w:fill="FFFFFF"/>
        </w:rPr>
        <w:t>.</w:t>
      </w:r>
      <w:r w:rsidRPr="00D34852">
        <w:rPr>
          <w:rStyle w:val="FootnoteReference"/>
          <w:iCs/>
          <w:sz w:val="20"/>
          <w:szCs w:val="20"/>
          <w:shd w:val="clear" w:color="auto" w:fill="FFFFFF"/>
        </w:rPr>
        <w:footnoteReference w:id="6"/>
      </w:r>
      <w:r w:rsidRPr="00D34852">
        <w:rPr>
          <w:i/>
          <w:iCs/>
          <w:color w:val="1D6183"/>
          <w:sz w:val="20"/>
          <w:szCs w:val="20"/>
          <w:shd w:val="clear" w:color="auto" w:fill="FFFFFF"/>
        </w:rPr>
        <w:t xml:space="preserve"> </w:t>
      </w:r>
      <w:r w:rsidRPr="00D34852">
        <w:rPr>
          <w:sz w:val="20"/>
          <w:szCs w:val="20"/>
        </w:rPr>
        <w:t xml:space="preserve">Currently, 47 countries </w:t>
      </w:r>
      <w:r w:rsidR="005504D2">
        <w:rPr>
          <w:sz w:val="20"/>
          <w:szCs w:val="20"/>
        </w:rPr>
        <w:t xml:space="preserve">are </w:t>
      </w:r>
      <w:r w:rsidRPr="00D34852">
        <w:rPr>
          <w:sz w:val="20"/>
          <w:szCs w:val="20"/>
        </w:rPr>
        <w:t xml:space="preserve">classified as LDCs. </w:t>
      </w:r>
      <w:r w:rsidR="009D1C35" w:rsidRPr="00D34852">
        <w:rPr>
          <w:spacing w:val="8"/>
          <w:sz w:val="20"/>
          <w:szCs w:val="20"/>
          <w:shd w:val="clear" w:color="auto" w:fill="FEFEFE"/>
        </w:rPr>
        <w:t xml:space="preserve">The year 2018 </w:t>
      </w:r>
      <w:r w:rsidR="0020560E">
        <w:rPr>
          <w:spacing w:val="8"/>
          <w:sz w:val="20"/>
          <w:szCs w:val="20"/>
          <w:shd w:val="clear" w:color="auto" w:fill="FEFEFE"/>
        </w:rPr>
        <w:t xml:space="preserve">saw </w:t>
      </w:r>
      <w:r w:rsidR="009D1C35" w:rsidRPr="00D34852">
        <w:rPr>
          <w:spacing w:val="8"/>
          <w:sz w:val="20"/>
          <w:szCs w:val="20"/>
          <w:shd w:val="clear" w:color="auto" w:fill="FEFEFE"/>
        </w:rPr>
        <w:t>unprecedented</w:t>
      </w:r>
      <w:r w:rsidR="0020560E">
        <w:rPr>
          <w:spacing w:val="8"/>
          <w:sz w:val="20"/>
          <w:szCs w:val="20"/>
          <w:shd w:val="clear" w:color="auto" w:fill="FEFEFE"/>
        </w:rPr>
        <w:t xml:space="preserve"> progress</w:t>
      </w:r>
      <w:r w:rsidR="009D1C35" w:rsidRPr="00D34852">
        <w:rPr>
          <w:spacing w:val="8"/>
          <w:sz w:val="20"/>
          <w:szCs w:val="20"/>
          <w:shd w:val="clear" w:color="auto" w:fill="FEFEFE"/>
        </w:rPr>
        <w:t xml:space="preserve">, </w:t>
      </w:r>
      <w:r w:rsidR="009D1C35" w:rsidRPr="00D34852">
        <w:rPr>
          <w:sz w:val="20"/>
          <w:szCs w:val="20"/>
        </w:rPr>
        <w:t xml:space="preserve">with </w:t>
      </w:r>
      <w:r w:rsidR="009D1C35" w:rsidRPr="00D34852">
        <w:rPr>
          <w:spacing w:val="8"/>
          <w:sz w:val="20"/>
          <w:szCs w:val="20"/>
          <w:shd w:val="clear" w:color="auto" w:fill="FEFEFE"/>
        </w:rPr>
        <w:t>t</w:t>
      </w:r>
      <w:r w:rsidR="009D1C35" w:rsidRPr="00D34852">
        <w:rPr>
          <w:sz w:val="20"/>
          <w:szCs w:val="20"/>
        </w:rPr>
        <w:t xml:space="preserve">hree countries–Bhutan, São Tomé and Príncipe and Solomon Islands–recommended for graduation. Angola and Vanuatu are scheduled to graduate in 2021 and 2020, respectively. </w:t>
      </w:r>
      <w:r w:rsidRPr="00D34852">
        <w:rPr>
          <w:sz w:val="20"/>
          <w:szCs w:val="20"/>
        </w:rPr>
        <w:t xml:space="preserve">While graduation from the LDC category is </w:t>
      </w:r>
      <w:r w:rsidR="00BE6B79" w:rsidRPr="00D34852">
        <w:rPr>
          <w:sz w:val="20"/>
          <w:szCs w:val="20"/>
        </w:rPr>
        <w:t>positive</w:t>
      </w:r>
      <w:r w:rsidRPr="00D34852">
        <w:rPr>
          <w:sz w:val="20"/>
          <w:szCs w:val="20"/>
        </w:rPr>
        <w:t xml:space="preserve">, it </w:t>
      </w:r>
      <w:r w:rsidR="005B753A" w:rsidRPr="00D34852">
        <w:rPr>
          <w:sz w:val="20"/>
          <w:szCs w:val="20"/>
        </w:rPr>
        <w:t>offers</w:t>
      </w:r>
      <w:r w:rsidRPr="00D34852">
        <w:rPr>
          <w:sz w:val="20"/>
          <w:szCs w:val="20"/>
        </w:rPr>
        <w:t xml:space="preserve"> new challenges. To graduate, countries need to meet two out of the</w:t>
      </w:r>
      <w:r w:rsidR="005B753A" w:rsidRPr="00D34852">
        <w:rPr>
          <w:sz w:val="20"/>
          <w:szCs w:val="20"/>
        </w:rPr>
        <w:t>se</w:t>
      </w:r>
      <w:r w:rsidRPr="00D34852">
        <w:rPr>
          <w:sz w:val="20"/>
          <w:szCs w:val="20"/>
        </w:rPr>
        <w:t xml:space="preserve"> three criteria: human assets</w:t>
      </w:r>
      <w:r w:rsidR="0020560E">
        <w:rPr>
          <w:sz w:val="20"/>
          <w:szCs w:val="20"/>
        </w:rPr>
        <w:t>;</w:t>
      </w:r>
      <w:r w:rsidRPr="00D34852">
        <w:rPr>
          <w:sz w:val="20"/>
          <w:szCs w:val="20"/>
        </w:rPr>
        <w:t xml:space="preserve"> economic vulnerability</w:t>
      </w:r>
      <w:r w:rsidR="0020560E">
        <w:rPr>
          <w:sz w:val="20"/>
          <w:szCs w:val="20"/>
        </w:rPr>
        <w:t>;</w:t>
      </w:r>
      <w:r w:rsidRPr="00D34852">
        <w:rPr>
          <w:sz w:val="20"/>
          <w:szCs w:val="20"/>
        </w:rPr>
        <w:t xml:space="preserve"> and gross national income per capita. </w:t>
      </w:r>
      <w:r w:rsidR="007513CB" w:rsidRPr="00D34852">
        <w:rPr>
          <w:sz w:val="20"/>
          <w:szCs w:val="20"/>
        </w:rPr>
        <w:t>None of the countries recommended for graduation met the vulnerability criterion</w:t>
      </w:r>
      <w:r w:rsidR="005B753A" w:rsidRPr="00D34852">
        <w:rPr>
          <w:sz w:val="20"/>
          <w:szCs w:val="20"/>
        </w:rPr>
        <w:t>, necessary to ensure that development gains are not reversed</w:t>
      </w:r>
      <w:r w:rsidR="00D65C72" w:rsidRPr="00D34852">
        <w:rPr>
          <w:sz w:val="20"/>
          <w:szCs w:val="20"/>
        </w:rPr>
        <w:t>.</w:t>
      </w:r>
      <w:r w:rsidR="007513CB" w:rsidRPr="00D34852">
        <w:rPr>
          <w:rStyle w:val="FootnoteReference"/>
          <w:sz w:val="20"/>
          <w:szCs w:val="20"/>
        </w:rPr>
        <w:footnoteReference w:id="7"/>
      </w:r>
      <w:r w:rsidR="00EF5696" w:rsidRPr="00D34852">
        <w:rPr>
          <w:sz w:val="20"/>
          <w:szCs w:val="20"/>
        </w:rPr>
        <w:t xml:space="preserve"> UNDP</w:t>
      </w:r>
      <w:r w:rsidR="005B753A" w:rsidRPr="00D34852">
        <w:rPr>
          <w:sz w:val="20"/>
          <w:szCs w:val="20"/>
        </w:rPr>
        <w:t xml:space="preserve"> </w:t>
      </w:r>
      <w:r w:rsidR="00EF5696" w:rsidRPr="00D34852">
        <w:rPr>
          <w:sz w:val="20"/>
          <w:szCs w:val="20"/>
        </w:rPr>
        <w:t>need</w:t>
      </w:r>
      <w:r w:rsidR="005B753A" w:rsidRPr="00D34852">
        <w:rPr>
          <w:sz w:val="20"/>
          <w:szCs w:val="20"/>
        </w:rPr>
        <w:t>s</w:t>
      </w:r>
      <w:r w:rsidR="00EF5696" w:rsidRPr="00D34852">
        <w:rPr>
          <w:sz w:val="20"/>
          <w:szCs w:val="20"/>
        </w:rPr>
        <w:t xml:space="preserve"> to </w:t>
      </w:r>
      <w:r w:rsidR="005958E8" w:rsidRPr="00D34852">
        <w:rPr>
          <w:sz w:val="20"/>
          <w:szCs w:val="20"/>
        </w:rPr>
        <w:t xml:space="preserve">support countries to </w:t>
      </w:r>
      <w:r w:rsidR="00EF5696" w:rsidRPr="00D34852">
        <w:rPr>
          <w:sz w:val="20"/>
          <w:szCs w:val="20"/>
        </w:rPr>
        <w:t xml:space="preserve">address vulnerability from the </w:t>
      </w:r>
      <w:r w:rsidR="00E2044A" w:rsidRPr="00D34852">
        <w:rPr>
          <w:sz w:val="20"/>
          <w:szCs w:val="20"/>
        </w:rPr>
        <w:t>outset</w:t>
      </w:r>
      <w:r w:rsidR="00EF5696" w:rsidRPr="00D34852">
        <w:rPr>
          <w:sz w:val="20"/>
          <w:szCs w:val="20"/>
        </w:rPr>
        <w:t xml:space="preserve"> to </w:t>
      </w:r>
      <w:r w:rsidR="004E2322">
        <w:rPr>
          <w:sz w:val="20"/>
          <w:szCs w:val="20"/>
        </w:rPr>
        <w:t xml:space="preserve">allow for </w:t>
      </w:r>
      <w:r w:rsidR="00EF5696" w:rsidRPr="00D34852">
        <w:rPr>
          <w:sz w:val="20"/>
          <w:szCs w:val="20"/>
        </w:rPr>
        <w:t>risk</w:t>
      </w:r>
      <w:r w:rsidR="002D0B27" w:rsidRPr="00D34852">
        <w:rPr>
          <w:sz w:val="20"/>
          <w:szCs w:val="20"/>
        </w:rPr>
        <w:t>-inform</w:t>
      </w:r>
      <w:r w:rsidR="004E2322">
        <w:rPr>
          <w:sz w:val="20"/>
          <w:szCs w:val="20"/>
        </w:rPr>
        <w:t>ed</w:t>
      </w:r>
      <w:r w:rsidR="00EF5696" w:rsidRPr="00D34852">
        <w:rPr>
          <w:sz w:val="20"/>
          <w:szCs w:val="20"/>
        </w:rPr>
        <w:t xml:space="preserve"> development</w:t>
      </w:r>
      <w:r w:rsidR="002D0B27" w:rsidRPr="00D34852">
        <w:rPr>
          <w:sz w:val="20"/>
          <w:szCs w:val="20"/>
        </w:rPr>
        <w:t xml:space="preserve"> interventions</w:t>
      </w:r>
      <w:r w:rsidR="00EF5696" w:rsidRPr="00D34852">
        <w:rPr>
          <w:sz w:val="20"/>
          <w:szCs w:val="20"/>
        </w:rPr>
        <w:t xml:space="preserve">. </w:t>
      </w:r>
      <w:r w:rsidR="007513CB" w:rsidRPr="00D34852">
        <w:rPr>
          <w:sz w:val="20"/>
          <w:szCs w:val="20"/>
        </w:rPr>
        <w:t xml:space="preserve"> </w:t>
      </w:r>
    </w:p>
    <w:p w14:paraId="4BC167FF" w14:textId="77777777" w:rsidR="002140D5" w:rsidRPr="00724F67" w:rsidRDefault="002140D5" w:rsidP="00D34852">
      <w:pPr>
        <w:pStyle w:val="NormalWeb"/>
        <w:tabs>
          <w:tab w:val="left" w:pos="990"/>
          <w:tab w:val="left" w:pos="9180"/>
        </w:tabs>
        <w:spacing w:before="0" w:beforeAutospacing="0" w:after="0" w:afterAutospacing="0"/>
        <w:ind w:left="720" w:right="-144"/>
        <w:jc w:val="both"/>
        <w:rPr>
          <w:color w:val="0A0A0A"/>
          <w:spacing w:val="8"/>
          <w:sz w:val="12"/>
          <w:szCs w:val="12"/>
          <w:shd w:val="clear" w:color="auto" w:fill="FEFEFE"/>
        </w:rPr>
      </w:pPr>
    </w:p>
    <w:p w14:paraId="55BF6DD6" w14:textId="4315573D" w:rsidR="002140D5" w:rsidRPr="00D34852" w:rsidRDefault="00A85151" w:rsidP="00B452CA">
      <w:pPr>
        <w:pStyle w:val="NormalWeb"/>
        <w:numPr>
          <w:ilvl w:val="0"/>
          <w:numId w:val="4"/>
        </w:numPr>
        <w:tabs>
          <w:tab w:val="left" w:pos="990"/>
          <w:tab w:val="left" w:pos="1440"/>
        </w:tabs>
        <w:spacing w:before="0" w:beforeAutospacing="0" w:after="120" w:afterAutospacing="0"/>
        <w:ind w:right="-144" w:firstLine="0"/>
        <w:jc w:val="both"/>
        <w:rPr>
          <w:color w:val="0A0A0A"/>
          <w:spacing w:val="8"/>
          <w:sz w:val="20"/>
          <w:szCs w:val="20"/>
          <w:shd w:val="clear" w:color="auto" w:fill="FEFEFE"/>
        </w:rPr>
      </w:pPr>
      <w:r w:rsidRPr="00D34852">
        <w:rPr>
          <w:color w:val="0A0A0A"/>
          <w:spacing w:val="8"/>
          <w:sz w:val="20"/>
          <w:szCs w:val="20"/>
          <w:shd w:val="clear" w:color="auto" w:fill="FEFEFE"/>
        </w:rPr>
        <w:t xml:space="preserve">Eradicating poverty and achieving </w:t>
      </w:r>
      <w:r w:rsidR="006A4227" w:rsidRPr="00D34852">
        <w:rPr>
          <w:color w:val="0A0A0A"/>
          <w:spacing w:val="8"/>
          <w:sz w:val="20"/>
          <w:szCs w:val="20"/>
          <w:shd w:val="clear" w:color="auto" w:fill="FEFEFE"/>
        </w:rPr>
        <w:t xml:space="preserve">the </w:t>
      </w:r>
      <w:r w:rsidR="004E2322">
        <w:rPr>
          <w:color w:val="0A0A0A"/>
          <w:spacing w:val="8"/>
          <w:sz w:val="20"/>
          <w:szCs w:val="20"/>
          <w:shd w:val="clear" w:color="auto" w:fill="FEFEFE"/>
        </w:rPr>
        <w:t xml:space="preserve">goals of the </w:t>
      </w:r>
      <w:r w:rsidR="006A4227" w:rsidRPr="00D34852">
        <w:rPr>
          <w:color w:val="0A0A0A"/>
          <w:spacing w:val="8"/>
          <w:sz w:val="20"/>
          <w:szCs w:val="20"/>
          <w:shd w:val="clear" w:color="auto" w:fill="FEFEFE"/>
        </w:rPr>
        <w:t xml:space="preserve">2030 Agenda will be </w:t>
      </w:r>
      <w:r w:rsidRPr="00D34852">
        <w:rPr>
          <w:color w:val="0A0A0A"/>
          <w:spacing w:val="8"/>
          <w:sz w:val="20"/>
          <w:szCs w:val="20"/>
          <w:shd w:val="clear" w:color="auto" w:fill="FEFEFE"/>
        </w:rPr>
        <w:t xml:space="preserve">particularly </w:t>
      </w:r>
      <w:r w:rsidR="006A4227" w:rsidRPr="00D34852">
        <w:rPr>
          <w:color w:val="0A0A0A"/>
          <w:spacing w:val="8"/>
          <w:sz w:val="20"/>
          <w:szCs w:val="20"/>
          <w:shd w:val="clear" w:color="auto" w:fill="FEFEFE"/>
        </w:rPr>
        <w:t xml:space="preserve">challenging for LDCs and low-income countries where the levels and types of deprivation are especially acute, infrastructure is inadequate, economies are vulnerable and capital is in short </w:t>
      </w:r>
      <w:r w:rsidR="006A4227" w:rsidRPr="00D34852">
        <w:rPr>
          <w:spacing w:val="8"/>
          <w:sz w:val="20"/>
          <w:szCs w:val="20"/>
          <w:shd w:val="clear" w:color="auto" w:fill="FEFEFE"/>
        </w:rPr>
        <w:t>supply</w:t>
      </w:r>
      <w:r w:rsidR="00D65C72" w:rsidRPr="00D34852">
        <w:rPr>
          <w:spacing w:val="8"/>
          <w:sz w:val="20"/>
          <w:szCs w:val="20"/>
          <w:shd w:val="clear" w:color="auto" w:fill="FEFEFE"/>
        </w:rPr>
        <w:t>.</w:t>
      </w:r>
      <w:r w:rsidR="006A4227" w:rsidRPr="00D34852">
        <w:rPr>
          <w:rStyle w:val="FootnoteReference"/>
          <w:spacing w:val="8"/>
          <w:sz w:val="20"/>
          <w:szCs w:val="20"/>
          <w:shd w:val="clear" w:color="auto" w:fill="FEFEFE"/>
        </w:rPr>
        <w:footnoteReference w:id="8"/>
      </w:r>
      <w:r w:rsidR="006A4227" w:rsidRPr="00D34852">
        <w:rPr>
          <w:spacing w:val="8"/>
          <w:sz w:val="20"/>
          <w:szCs w:val="20"/>
          <w:shd w:val="clear" w:color="auto" w:fill="FEFEFE"/>
        </w:rPr>
        <w:t xml:space="preserve"> </w:t>
      </w:r>
      <w:r w:rsidR="002140D5" w:rsidRPr="00D34852">
        <w:rPr>
          <w:sz w:val="20"/>
          <w:szCs w:val="20"/>
        </w:rPr>
        <w:t>R</w:t>
      </w:r>
      <w:r w:rsidR="002140D5" w:rsidRPr="00D34852">
        <w:rPr>
          <w:color w:val="0A0A0A"/>
          <w:spacing w:val="8"/>
          <w:sz w:val="20"/>
          <w:szCs w:val="20"/>
          <w:shd w:val="clear" w:color="auto" w:fill="FEFEFE"/>
        </w:rPr>
        <w:t xml:space="preserve">ecognizing </w:t>
      </w:r>
      <w:r w:rsidR="002140D5" w:rsidRPr="00D34852">
        <w:rPr>
          <w:sz w:val="20"/>
          <w:szCs w:val="20"/>
        </w:rPr>
        <w:t xml:space="preserve">the complexities of the low baseline, multiple challenges and capacity constraints, </w:t>
      </w:r>
      <w:r w:rsidR="002140D5" w:rsidRPr="00D34852">
        <w:rPr>
          <w:color w:val="0A0A0A"/>
          <w:spacing w:val="8"/>
          <w:sz w:val="20"/>
          <w:szCs w:val="20"/>
          <w:shd w:val="clear" w:color="auto" w:fill="FEFEFE"/>
        </w:rPr>
        <w:t>UNDP remains committed to support</w:t>
      </w:r>
      <w:r w:rsidR="00D65C72" w:rsidRPr="00D34852">
        <w:rPr>
          <w:color w:val="0A0A0A"/>
          <w:spacing w:val="8"/>
          <w:sz w:val="20"/>
          <w:szCs w:val="20"/>
          <w:shd w:val="clear" w:color="auto" w:fill="FEFEFE"/>
        </w:rPr>
        <w:t>ing</w:t>
      </w:r>
      <w:r w:rsidR="002140D5" w:rsidRPr="00D34852">
        <w:rPr>
          <w:color w:val="0A0A0A"/>
          <w:spacing w:val="8"/>
          <w:sz w:val="20"/>
          <w:szCs w:val="20"/>
          <w:shd w:val="clear" w:color="auto" w:fill="FEFEFE"/>
        </w:rPr>
        <w:t xml:space="preserve"> LDCs </w:t>
      </w:r>
      <w:r w:rsidR="00F05E6D" w:rsidRPr="00D34852">
        <w:rPr>
          <w:color w:val="0A0A0A"/>
          <w:spacing w:val="8"/>
          <w:sz w:val="20"/>
          <w:szCs w:val="20"/>
          <w:shd w:val="clear" w:color="auto" w:fill="FEFEFE"/>
        </w:rPr>
        <w:t>in implementing</w:t>
      </w:r>
      <w:r w:rsidR="002140D5" w:rsidRPr="00D34852">
        <w:rPr>
          <w:color w:val="0A0A0A"/>
          <w:spacing w:val="8"/>
          <w:sz w:val="20"/>
          <w:szCs w:val="20"/>
          <w:shd w:val="clear" w:color="auto" w:fill="FEFEFE"/>
        </w:rPr>
        <w:t xml:space="preserve"> the </w:t>
      </w:r>
      <w:r w:rsidR="006B2E18" w:rsidRPr="00D34852">
        <w:rPr>
          <w:iCs/>
          <w:sz w:val="20"/>
          <w:szCs w:val="20"/>
          <w:shd w:val="clear" w:color="auto" w:fill="FFFFFF"/>
        </w:rPr>
        <w:t xml:space="preserve">Istanbul Programme of Action </w:t>
      </w:r>
      <w:r w:rsidR="002140D5" w:rsidRPr="00D34852">
        <w:rPr>
          <w:color w:val="0A0A0A"/>
          <w:spacing w:val="8"/>
          <w:sz w:val="20"/>
          <w:szCs w:val="20"/>
          <w:shd w:val="clear" w:color="auto" w:fill="FEFEFE"/>
        </w:rPr>
        <w:t>in alignment with the 2030 Agenda and other internationally agreed commitments.</w:t>
      </w:r>
    </w:p>
    <w:p w14:paraId="234C4990" w14:textId="0DF738F7" w:rsidR="00943937" w:rsidRPr="00D34852" w:rsidRDefault="00A30721" w:rsidP="00B452CA">
      <w:pPr>
        <w:pStyle w:val="NormalWeb"/>
        <w:numPr>
          <w:ilvl w:val="0"/>
          <w:numId w:val="4"/>
        </w:numPr>
        <w:tabs>
          <w:tab w:val="left" w:pos="990"/>
          <w:tab w:val="left" w:pos="1440"/>
        </w:tabs>
        <w:spacing w:before="0" w:beforeAutospacing="0" w:after="120" w:afterAutospacing="0"/>
        <w:ind w:right="-144" w:firstLine="0"/>
        <w:jc w:val="both"/>
        <w:rPr>
          <w:color w:val="0A0A0A"/>
          <w:spacing w:val="8"/>
          <w:sz w:val="20"/>
          <w:szCs w:val="20"/>
          <w:shd w:val="clear" w:color="auto" w:fill="FEFEFE"/>
        </w:rPr>
      </w:pPr>
      <w:r w:rsidRPr="00D34852">
        <w:rPr>
          <w:spacing w:val="8"/>
          <w:sz w:val="20"/>
          <w:szCs w:val="20"/>
          <w:shd w:val="clear" w:color="auto" w:fill="FEFEFE"/>
        </w:rPr>
        <w:t xml:space="preserve">According to </w:t>
      </w:r>
      <w:r w:rsidR="006B2E18">
        <w:rPr>
          <w:spacing w:val="8"/>
          <w:sz w:val="20"/>
          <w:szCs w:val="20"/>
          <w:shd w:val="clear" w:color="auto" w:fill="FEFEFE"/>
        </w:rPr>
        <w:t>the United Nations Conference on Trade and Development (</w:t>
      </w:r>
      <w:r w:rsidRPr="00D34852">
        <w:rPr>
          <w:spacing w:val="8"/>
          <w:sz w:val="20"/>
          <w:szCs w:val="20"/>
          <w:shd w:val="clear" w:color="auto" w:fill="FEFEFE"/>
        </w:rPr>
        <w:t>UNCTAD</w:t>
      </w:r>
      <w:r w:rsidR="006B2E18">
        <w:rPr>
          <w:spacing w:val="8"/>
          <w:sz w:val="20"/>
          <w:szCs w:val="20"/>
          <w:shd w:val="clear" w:color="auto" w:fill="FEFEFE"/>
        </w:rPr>
        <w:t>),</w:t>
      </w:r>
      <w:r w:rsidRPr="00D34852">
        <w:rPr>
          <w:spacing w:val="8"/>
          <w:sz w:val="20"/>
          <w:szCs w:val="20"/>
          <w:shd w:val="clear" w:color="auto" w:fill="FEFEFE"/>
        </w:rPr>
        <w:t xml:space="preserve"> “</w:t>
      </w:r>
      <w:r w:rsidRPr="00D34852">
        <w:rPr>
          <w:sz w:val="20"/>
          <w:szCs w:val="20"/>
          <w:shd w:val="clear" w:color="auto" w:fill="FFFFFF"/>
        </w:rPr>
        <w:t xml:space="preserve">the proportion of the global poor in the </w:t>
      </w:r>
      <w:r w:rsidR="00C04624" w:rsidRPr="00D34852">
        <w:rPr>
          <w:sz w:val="20"/>
          <w:szCs w:val="20"/>
          <w:shd w:val="clear" w:color="auto" w:fill="FFFFFF"/>
        </w:rPr>
        <w:t xml:space="preserve">… </w:t>
      </w:r>
      <w:r w:rsidRPr="00D34852">
        <w:rPr>
          <w:sz w:val="20"/>
          <w:szCs w:val="20"/>
          <w:shd w:val="clear" w:color="auto" w:fill="FFFFFF"/>
        </w:rPr>
        <w:t>LDCs has more than doubled since 1990, to well over 40 per</w:t>
      </w:r>
      <w:r w:rsidR="006B2E18">
        <w:rPr>
          <w:sz w:val="20"/>
          <w:szCs w:val="20"/>
          <w:shd w:val="clear" w:color="auto" w:fill="FFFFFF"/>
        </w:rPr>
        <w:t xml:space="preserve"> </w:t>
      </w:r>
      <w:r w:rsidRPr="00D34852">
        <w:rPr>
          <w:sz w:val="20"/>
          <w:szCs w:val="20"/>
          <w:shd w:val="clear" w:color="auto" w:fill="FFFFFF"/>
        </w:rPr>
        <w:t xml:space="preserve">cent. </w:t>
      </w:r>
      <w:r w:rsidR="006B2E18">
        <w:rPr>
          <w:sz w:val="20"/>
          <w:szCs w:val="20"/>
          <w:shd w:val="clear" w:color="auto" w:fill="FFFFFF"/>
        </w:rPr>
        <w:t xml:space="preserve">… </w:t>
      </w:r>
      <w:r w:rsidRPr="00D34852">
        <w:rPr>
          <w:sz w:val="20"/>
          <w:szCs w:val="20"/>
          <w:shd w:val="clear" w:color="auto" w:fill="FFFFFF"/>
        </w:rPr>
        <w:t xml:space="preserve">In six LDCs, the rate of extreme poverty is between 70 </w:t>
      </w:r>
      <w:r w:rsidR="006B2E18">
        <w:rPr>
          <w:sz w:val="20"/>
          <w:szCs w:val="20"/>
          <w:shd w:val="clear" w:color="auto" w:fill="FFFFFF"/>
        </w:rPr>
        <w:t xml:space="preserve">per cent </w:t>
      </w:r>
      <w:r w:rsidRPr="00D34852">
        <w:rPr>
          <w:sz w:val="20"/>
          <w:szCs w:val="20"/>
          <w:shd w:val="clear" w:color="auto" w:fill="FFFFFF"/>
        </w:rPr>
        <w:t>and 80 per</w:t>
      </w:r>
      <w:r w:rsidR="006B2E18">
        <w:rPr>
          <w:sz w:val="20"/>
          <w:szCs w:val="20"/>
          <w:shd w:val="clear" w:color="auto" w:fill="FFFFFF"/>
        </w:rPr>
        <w:t xml:space="preserve"> </w:t>
      </w:r>
      <w:r w:rsidRPr="00D34852">
        <w:rPr>
          <w:sz w:val="20"/>
          <w:szCs w:val="20"/>
          <w:shd w:val="clear" w:color="auto" w:fill="FFFFFF"/>
        </w:rPr>
        <w:t xml:space="preserve">cent, and in 10 more the rate is between 50 </w:t>
      </w:r>
      <w:r w:rsidR="006B2E18">
        <w:rPr>
          <w:sz w:val="20"/>
          <w:szCs w:val="20"/>
          <w:shd w:val="clear" w:color="auto" w:fill="FFFFFF"/>
        </w:rPr>
        <w:t xml:space="preserve">per cent </w:t>
      </w:r>
      <w:r w:rsidRPr="00D34852">
        <w:rPr>
          <w:sz w:val="20"/>
          <w:szCs w:val="20"/>
          <w:shd w:val="clear" w:color="auto" w:fill="FFFFFF"/>
        </w:rPr>
        <w:t>and 70 per</w:t>
      </w:r>
      <w:r w:rsidR="006B2E18">
        <w:rPr>
          <w:sz w:val="20"/>
          <w:szCs w:val="20"/>
          <w:shd w:val="clear" w:color="auto" w:fill="FFFFFF"/>
        </w:rPr>
        <w:t xml:space="preserve"> </w:t>
      </w:r>
      <w:r w:rsidRPr="00D34852">
        <w:rPr>
          <w:sz w:val="20"/>
          <w:szCs w:val="20"/>
          <w:shd w:val="clear" w:color="auto" w:fill="FFFFFF"/>
        </w:rPr>
        <w:t>cent</w:t>
      </w:r>
      <w:r w:rsidR="00D65C72" w:rsidRPr="00D34852">
        <w:rPr>
          <w:sz w:val="20"/>
          <w:szCs w:val="20"/>
          <w:shd w:val="clear" w:color="auto" w:fill="FFFFFF"/>
        </w:rPr>
        <w:t>.</w:t>
      </w:r>
      <w:r w:rsidRPr="00D34852">
        <w:rPr>
          <w:sz w:val="20"/>
          <w:szCs w:val="20"/>
          <w:shd w:val="clear" w:color="auto" w:fill="FFFFFF"/>
        </w:rPr>
        <w:t>”</w:t>
      </w:r>
      <w:r w:rsidRPr="00D34852">
        <w:rPr>
          <w:rStyle w:val="FootnoteReference"/>
          <w:sz w:val="20"/>
          <w:szCs w:val="20"/>
          <w:shd w:val="clear" w:color="auto" w:fill="FFFFFF"/>
        </w:rPr>
        <w:footnoteReference w:id="9"/>
      </w:r>
      <w:r w:rsidRPr="00D34852">
        <w:rPr>
          <w:sz w:val="20"/>
          <w:szCs w:val="20"/>
          <w:shd w:val="clear" w:color="auto" w:fill="FFFFFF"/>
        </w:rPr>
        <w:t xml:space="preserve"> </w:t>
      </w:r>
      <w:r w:rsidR="00E2044A" w:rsidRPr="00D34852">
        <w:rPr>
          <w:spacing w:val="8"/>
          <w:sz w:val="20"/>
          <w:szCs w:val="20"/>
          <w:shd w:val="clear" w:color="auto" w:fill="FEFEFE"/>
        </w:rPr>
        <w:t xml:space="preserve"> </w:t>
      </w:r>
    </w:p>
    <w:p w14:paraId="123D1625" w14:textId="69047543" w:rsidR="008333A2" w:rsidRPr="00B452CA" w:rsidRDefault="00E2044A" w:rsidP="00D34852">
      <w:pPr>
        <w:pStyle w:val="ListParagraph"/>
        <w:numPr>
          <w:ilvl w:val="0"/>
          <w:numId w:val="4"/>
        </w:numPr>
        <w:tabs>
          <w:tab w:val="left" w:pos="990"/>
        </w:tabs>
        <w:ind w:right="-144" w:firstLine="0"/>
        <w:jc w:val="both"/>
        <w:rPr>
          <w:sz w:val="20"/>
          <w:szCs w:val="20"/>
        </w:rPr>
      </w:pPr>
      <w:r w:rsidRPr="00D34852">
        <w:rPr>
          <w:sz w:val="20"/>
          <w:szCs w:val="20"/>
        </w:rPr>
        <w:t>Yet</w:t>
      </w:r>
      <w:r w:rsidR="008333A2" w:rsidRPr="00D34852">
        <w:rPr>
          <w:sz w:val="20"/>
          <w:szCs w:val="20"/>
        </w:rPr>
        <w:t xml:space="preserve">, LDCs are shaping the global development landscape and as a group </w:t>
      </w:r>
      <w:r w:rsidR="007660F9">
        <w:rPr>
          <w:sz w:val="20"/>
          <w:szCs w:val="20"/>
        </w:rPr>
        <w:t xml:space="preserve">have </w:t>
      </w:r>
      <w:r w:rsidR="008333A2" w:rsidRPr="00D34852">
        <w:rPr>
          <w:sz w:val="20"/>
          <w:szCs w:val="20"/>
        </w:rPr>
        <w:t xml:space="preserve">made significant strides over the past two decades. </w:t>
      </w:r>
      <w:r w:rsidR="00A47F40" w:rsidRPr="00D34852">
        <w:rPr>
          <w:sz w:val="20"/>
          <w:szCs w:val="20"/>
        </w:rPr>
        <w:t>But t</w:t>
      </w:r>
      <w:r w:rsidR="008333A2" w:rsidRPr="00D34852">
        <w:rPr>
          <w:sz w:val="20"/>
          <w:szCs w:val="20"/>
        </w:rPr>
        <w:t>here are</w:t>
      </w:r>
      <w:r w:rsidR="00A47F40" w:rsidRPr="00D34852">
        <w:rPr>
          <w:sz w:val="20"/>
          <w:szCs w:val="20"/>
        </w:rPr>
        <w:t xml:space="preserve"> </w:t>
      </w:r>
      <w:r w:rsidR="008333A2" w:rsidRPr="00D34852">
        <w:rPr>
          <w:sz w:val="20"/>
          <w:szCs w:val="20"/>
        </w:rPr>
        <w:t>striking differences within this category</w:t>
      </w:r>
      <w:r w:rsidR="004F5979" w:rsidRPr="00D34852">
        <w:rPr>
          <w:sz w:val="20"/>
          <w:szCs w:val="20"/>
        </w:rPr>
        <w:t>: 17</w:t>
      </w:r>
      <w:r w:rsidR="00B960BB" w:rsidRPr="00D34852">
        <w:rPr>
          <w:sz w:val="20"/>
          <w:szCs w:val="20"/>
        </w:rPr>
        <w:t xml:space="preserve"> are</w:t>
      </w:r>
      <w:r w:rsidR="004F5979" w:rsidRPr="00D34852">
        <w:rPr>
          <w:sz w:val="20"/>
          <w:szCs w:val="20"/>
        </w:rPr>
        <w:t xml:space="preserve"> </w:t>
      </w:r>
      <w:r w:rsidR="007660F9">
        <w:rPr>
          <w:sz w:val="20"/>
          <w:szCs w:val="20"/>
        </w:rPr>
        <w:t>middle-income countries</w:t>
      </w:r>
      <w:r w:rsidR="004F5979" w:rsidRPr="00D34852">
        <w:rPr>
          <w:sz w:val="20"/>
          <w:szCs w:val="20"/>
        </w:rPr>
        <w:t>, 9</w:t>
      </w:r>
      <w:r w:rsidR="00B960BB" w:rsidRPr="00D34852">
        <w:rPr>
          <w:sz w:val="20"/>
          <w:szCs w:val="20"/>
        </w:rPr>
        <w:t xml:space="preserve"> are</w:t>
      </w:r>
      <w:r w:rsidR="004F5979" w:rsidRPr="00D34852">
        <w:rPr>
          <w:sz w:val="20"/>
          <w:szCs w:val="20"/>
        </w:rPr>
        <w:t xml:space="preserve"> </w:t>
      </w:r>
      <w:r w:rsidR="007660F9">
        <w:rPr>
          <w:sz w:val="20"/>
          <w:szCs w:val="20"/>
        </w:rPr>
        <w:t>s</w:t>
      </w:r>
      <w:r w:rsidR="00C75E84" w:rsidRPr="00D34852">
        <w:rPr>
          <w:sz w:val="20"/>
          <w:szCs w:val="20"/>
        </w:rPr>
        <w:t xml:space="preserve">mall </w:t>
      </w:r>
      <w:r w:rsidR="007660F9">
        <w:rPr>
          <w:sz w:val="20"/>
          <w:szCs w:val="20"/>
        </w:rPr>
        <w:t>i</w:t>
      </w:r>
      <w:r w:rsidR="00C75E84" w:rsidRPr="00D34852">
        <w:rPr>
          <w:sz w:val="20"/>
          <w:szCs w:val="20"/>
        </w:rPr>
        <w:t xml:space="preserve">sland </w:t>
      </w:r>
      <w:r w:rsidR="007660F9">
        <w:rPr>
          <w:sz w:val="20"/>
          <w:szCs w:val="20"/>
        </w:rPr>
        <w:t>d</w:t>
      </w:r>
      <w:r w:rsidR="00C75E84" w:rsidRPr="00D34852">
        <w:rPr>
          <w:sz w:val="20"/>
          <w:szCs w:val="20"/>
        </w:rPr>
        <w:t>eveloping States</w:t>
      </w:r>
      <w:r w:rsidR="004F5979" w:rsidRPr="00D34852">
        <w:rPr>
          <w:sz w:val="20"/>
          <w:szCs w:val="20"/>
        </w:rPr>
        <w:t>, 17</w:t>
      </w:r>
      <w:r w:rsidR="00B960BB" w:rsidRPr="00D34852">
        <w:rPr>
          <w:sz w:val="20"/>
          <w:szCs w:val="20"/>
        </w:rPr>
        <w:t xml:space="preserve"> are</w:t>
      </w:r>
      <w:r w:rsidR="004F5979" w:rsidRPr="00D34852">
        <w:rPr>
          <w:sz w:val="20"/>
          <w:szCs w:val="20"/>
        </w:rPr>
        <w:t xml:space="preserve"> landlocked</w:t>
      </w:r>
      <w:r w:rsidR="00B960BB" w:rsidRPr="00D34852">
        <w:rPr>
          <w:sz w:val="20"/>
          <w:szCs w:val="20"/>
        </w:rPr>
        <w:t xml:space="preserve"> and 20 are considered fragile. </w:t>
      </w:r>
      <w:r w:rsidR="008333A2" w:rsidRPr="00D34852">
        <w:rPr>
          <w:sz w:val="20"/>
          <w:szCs w:val="20"/>
        </w:rPr>
        <w:t xml:space="preserve">Seven of the 13 fastest growing economies in the world are from this group – </w:t>
      </w:r>
      <w:r w:rsidR="00C75E84" w:rsidRPr="00D34852">
        <w:rPr>
          <w:sz w:val="20"/>
          <w:szCs w:val="20"/>
        </w:rPr>
        <w:t xml:space="preserve">Bhutan, </w:t>
      </w:r>
      <w:r w:rsidR="008333A2" w:rsidRPr="00D34852">
        <w:rPr>
          <w:sz w:val="20"/>
          <w:szCs w:val="20"/>
        </w:rPr>
        <w:t xml:space="preserve">Democratic Republic of the Congo, </w:t>
      </w:r>
      <w:r w:rsidR="00C75E84" w:rsidRPr="00D34852">
        <w:rPr>
          <w:sz w:val="20"/>
          <w:szCs w:val="20"/>
        </w:rPr>
        <w:t xml:space="preserve">Ethiopia, </w:t>
      </w:r>
      <w:r w:rsidR="008333A2" w:rsidRPr="00D34852">
        <w:rPr>
          <w:sz w:val="20"/>
          <w:szCs w:val="20"/>
        </w:rPr>
        <w:t xml:space="preserve">Mozambique, </w:t>
      </w:r>
      <w:r w:rsidR="00C75E84" w:rsidRPr="00D34852">
        <w:rPr>
          <w:sz w:val="20"/>
          <w:szCs w:val="20"/>
        </w:rPr>
        <w:t xml:space="preserve">Myanmar, Rwanda and </w:t>
      </w:r>
      <w:r w:rsidR="007660F9">
        <w:rPr>
          <w:sz w:val="20"/>
          <w:szCs w:val="20"/>
        </w:rPr>
        <w:t xml:space="preserve">United Republic of </w:t>
      </w:r>
      <w:r w:rsidR="008333A2" w:rsidRPr="00D34852">
        <w:rPr>
          <w:sz w:val="20"/>
          <w:szCs w:val="20"/>
        </w:rPr>
        <w:t>Tanzania</w:t>
      </w:r>
      <w:r w:rsidR="00C75E84" w:rsidRPr="00D34852">
        <w:rPr>
          <w:sz w:val="20"/>
          <w:szCs w:val="20"/>
        </w:rPr>
        <w:t>.</w:t>
      </w:r>
      <w:r w:rsidR="008333A2" w:rsidRPr="00D34852">
        <w:rPr>
          <w:rStyle w:val="FootnoteReference"/>
          <w:sz w:val="20"/>
          <w:szCs w:val="20"/>
        </w:rPr>
        <w:footnoteReference w:id="10"/>
      </w:r>
      <w:r w:rsidR="008333A2" w:rsidRPr="00D34852">
        <w:rPr>
          <w:sz w:val="20"/>
          <w:szCs w:val="20"/>
        </w:rPr>
        <w:t xml:space="preserve"> </w:t>
      </w:r>
      <w:r w:rsidRPr="00D34852">
        <w:rPr>
          <w:sz w:val="20"/>
          <w:szCs w:val="20"/>
        </w:rPr>
        <w:t>S</w:t>
      </w:r>
      <w:r w:rsidR="008333A2" w:rsidRPr="00D34852">
        <w:rPr>
          <w:sz w:val="20"/>
          <w:szCs w:val="20"/>
        </w:rPr>
        <w:t>ome countries</w:t>
      </w:r>
      <w:r w:rsidRPr="00D34852">
        <w:rPr>
          <w:sz w:val="20"/>
          <w:szCs w:val="20"/>
        </w:rPr>
        <w:t xml:space="preserve"> have progressed quickly enough to improve their</w:t>
      </w:r>
      <w:r w:rsidR="008333A2" w:rsidRPr="00D34852">
        <w:rPr>
          <w:sz w:val="20"/>
          <w:szCs w:val="20"/>
        </w:rPr>
        <w:t xml:space="preserve"> prospects of graduating from LDC status. More significantly, progress against non-income indicators is also clear: between 2000 and 2014, the average Human Development Index value for LDCs increased by 26 per</w:t>
      </w:r>
      <w:r w:rsidR="007660F9">
        <w:rPr>
          <w:sz w:val="20"/>
          <w:szCs w:val="20"/>
        </w:rPr>
        <w:t xml:space="preserve"> </w:t>
      </w:r>
      <w:r w:rsidR="008333A2" w:rsidRPr="00D34852">
        <w:rPr>
          <w:sz w:val="20"/>
          <w:szCs w:val="20"/>
        </w:rPr>
        <w:t>cent, compared to the average increase of 11 per</w:t>
      </w:r>
      <w:r w:rsidR="007660F9">
        <w:rPr>
          <w:sz w:val="20"/>
          <w:szCs w:val="20"/>
        </w:rPr>
        <w:t xml:space="preserve"> </w:t>
      </w:r>
      <w:r w:rsidR="008333A2" w:rsidRPr="00D34852">
        <w:rPr>
          <w:sz w:val="20"/>
          <w:szCs w:val="20"/>
        </w:rPr>
        <w:t>cent for all countries</w:t>
      </w:r>
      <w:r w:rsidR="00C75E84" w:rsidRPr="00D34852">
        <w:rPr>
          <w:sz w:val="20"/>
          <w:szCs w:val="20"/>
        </w:rPr>
        <w:t>.</w:t>
      </w:r>
      <w:r w:rsidR="008333A2" w:rsidRPr="00D34852">
        <w:rPr>
          <w:rStyle w:val="FootnoteReference"/>
          <w:spacing w:val="8"/>
          <w:sz w:val="20"/>
          <w:szCs w:val="20"/>
          <w:shd w:val="clear" w:color="auto" w:fill="FEFEFE"/>
        </w:rPr>
        <w:footnoteReference w:id="11"/>
      </w:r>
      <w:r w:rsidR="008333A2" w:rsidRPr="00D34852">
        <w:rPr>
          <w:spacing w:val="8"/>
          <w:sz w:val="20"/>
          <w:szCs w:val="20"/>
          <w:shd w:val="clear" w:color="auto" w:fill="FEFEFE"/>
        </w:rPr>
        <w:t xml:space="preserve"> </w:t>
      </w:r>
      <w:r w:rsidR="009D1C35" w:rsidRPr="00D34852">
        <w:rPr>
          <w:spacing w:val="8"/>
          <w:sz w:val="20"/>
          <w:szCs w:val="20"/>
          <w:shd w:val="clear" w:color="auto" w:fill="FEFEFE"/>
        </w:rPr>
        <w:t xml:space="preserve">Therefore, a narrow </w:t>
      </w:r>
      <w:r w:rsidR="008155CE" w:rsidRPr="00D34852">
        <w:rPr>
          <w:spacing w:val="8"/>
          <w:sz w:val="20"/>
          <w:szCs w:val="20"/>
          <w:shd w:val="clear" w:color="auto" w:fill="FEFEFE"/>
        </w:rPr>
        <w:t>strategy would not meet the needs of such a diverse group.</w:t>
      </w:r>
      <w:bookmarkStart w:id="1" w:name="_Hlk2504485"/>
    </w:p>
    <w:p w14:paraId="764A2452" w14:textId="153F6B7D" w:rsidR="00B452CA" w:rsidRPr="00D34852" w:rsidRDefault="00B452CA" w:rsidP="00B452CA">
      <w:pPr>
        <w:pStyle w:val="ListParagraph"/>
        <w:tabs>
          <w:tab w:val="left" w:pos="990"/>
        </w:tabs>
        <w:ind w:right="-144"/>
        <w:jc w:val="both"/>
        <w:rPr>
          <w:sz w:val="20"/>
          <w:szCs w:val="20"/>
        </w:rPr>
      </w:pPr>
    </w:p>
    <w:p w14:paraId="0732B2D5" w14:textId="65FB34B1" w:rsidR="006B2E18" w:rsidRDefault="006B2E18">
      <w:pPr>
        <w:rPr>
          <w:b/>
          <w:sz w:val="22"/>
          <w:szCs w:val="22"/>
        </w:rPr>
      </w:pPr>
      <w:r>
        <w:rPr>
          <w:b/>
          <w:sz w:val="22"/>
          <w:szCs w:val="22"/>
        </w:rPr>
        <w:br w:type="page"/>
      </w:r>
    </w:p>
    <w:p w14:paraId="7D4D0C4F" w14:textId="17064113" w:rsidR="00B452CA" w:rsidRDefault="006B2E18" w:rsidP="006B2E18">
      <w:pPr>
        <w:spacing w:after="120"/>
        <w:rPr>
          <w:b/>
          <w:sz w:val="22"/>
          <w:szCs w:val="22"/>
        </w:rPr>
      </w:pPr>
      <w:r w:rsidRPr="00CF6AB3">
        <w:rPr>
          <w:b/>
          <w:sz w:val="22"/>
          <w:szCs w:val="22"/>
        </w:rPr>
        <w:lastRenderedPageBreak/>
        <w:t>Figure</w:t>
      </w:r>
      <w:r w:rsidR="00CE4F8D" w:rsidRPr="00CF6AB3">
        <w:rPr>
          <w:b/>
          <w:sz w:val="22"/>
          <w:szCs w:val="22"/>
        </w:rPr>
        <w:t xml:space="preserve"> 1</w:t>
      </w:r>
      <w:r w:rsidRPr="00CF6AB3">
        <w:rPr>
          <w:b/>
          <w:sz w:val="22"/>
          <w:szCs w:val="22"/>
        </w:rPr>
        <w:t xml:space="preserve">. The </w:t>
      </w:r>
      <w:r w:rsidR="00B452CA" w:rsidRPr="00CF6AB3">
        <w:rPr>
          <w:b/>
          <w:sz w:val="22"/>
          <w:szCs w:val="22"/>
        </w:rPr>
        <w:t>d</w:t>
      </w:r>
      <w:r w:rsidR="00A3452E" w:rsidRPr="00CF6AB3">
        <w:rPr>
          <w:b/>
          <w:sz w:val="22"/>
          <w:szCs w:val="22"/>
        </w:rPr>
        <w:t>iversity</w:t>
      </w:r>
      <w:r w:rsidRPr="00CF6AB3">
        <w:rPr>
          <w:b/>
          <w:sz w:val="22"/>
          <w:szCs w:val="22"/>
        </w:rPr>
        <w:t xml:space="preserve"> of least developed countries</w:t>
      </w:r>
      <w:r w:rsidR="00A3452E" w:rsidRPr="00CF6AB3">
        <w:rPr>
          <w:rStyle w:val="FootnoteReference"/>
          <w:sz w:val="22"/>
          <w:szCs w:val="22"/>
        </w:rPr>
        <w:footnoteReference w:id="12"/>
      </w:r>
    </w:p>
    <w:p w14:paraId="2C72DF57" w14:textId="73DCC6C4" w:rsidR="00A3452E" w:rsidRDefault="00CF6AB3" w:rsidP="00B452CA">
      <w:pPr>
        <w:spacing w:after="120"/>
        <w:jc w:val="center"/>
        <w:rPr>
          <w:b/>
          <w:sz w:val="22"/>
          <w:szCs w:val="22"/>
        </w:rPr>
      </w:pPr>
      <w:r>
        <w:rPr>
          <w:b/>
          <w:noProof/>
          <w:sz w:val="22"/>
          <w:szCs w:val="22"/>
        </w:rPr>
        <w:drawing>
          <wp:inline distT="0" distB="0" distL="0" distR="0" wp14:anchorId="62049B74" wp14:editId="0D474C22">
            <wp:extent cx="4398532" cy="3990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056" cy="3992358"/>
                    </a:xfrm>
                    <a:prstGeom prst="rect">
                      <a:avLst/>
                    </a:prstGeom>
                    <a:noFill/>
                    <a:ln>
                      <a:noFill/>
                    </a:ln>
                  </pic:spPr>
                </pic:pic>
              </a:graphicData>
            </a:graphic>
          </wp:inline>
        </w:drawing>
      </w:r>
    </w:p>
    <w:p w14:paraId="7D7A9B0C" w14:textId="6B136D7E" w:rsidR="008333A2" w:rsidRPr="002613C1" w:rsidRDefault="008333A2" w:rsidP="005F0608">
      <w:pPr>
        <w:pStyle w:val="ListParagraph"/>
        <w:numPr>
          <w:ilvl w:val="0"/>
          <w:numId w:val="4"/>
        </w:numPr>
        <w:tabs>
          <w:tab w:val="left" w:pos="1080"/>
        </w:tabs>
        <w:spacing w:after="240"/>
        <w:ind w:right="-144" w:firstLine="0"/>
        <w:jc w:val="both"/>
      </w:pPr>
      <w:r w:rsidRPr="00B452CA">
        <w:rPr>
          <w:sz w:val="20"/>
          <w:szCs w:val="20"/>
        </w:rPr>
        <w:t xml:space="preserve">In line with </w:t>
      </w:r>
      <w:r w:rsidR="000676C3">
        <w:rPr>
          <w:sz w:val="20"/>
          <w:szCs w:val="20"/>
        </w:rPr>
        <w:t>the evaluation’s</w:t>
      </w:r>
      <w:r w:rsidR="000676C3" w:rsidRPr="00B452CA">
        <w:rPr>
          <w:sz w:val="20"/>
          <w:szCs w:val="20"/>
        </w:rPr>
        <w:t xml:space="preserve"> </w:t>
      </w:r>
      <w:r w:rsidRPr="00B452CA">
        <w:rPr>
          <w:sz w:val="20"/>
          <w:szCs w:val="20"/>
        </w:rPr>
        <w:t>recognition that UNDP is well suited to support countries in transition</w:t>
      </w:r>
      <w:r w:rsidR="006B7B54" w:rsidRPr="00B452CA">
        <w:rPr>
          <w:sz w:val="20"/>
          <w:szCs w:val="20"/>
        </w:rPr>
        <w:t xml:space="preserve"> and recognizing that most LDCs will remain in Africa,</w:t>
      </w:r>
      <w:r w:rsidRPr="00B452CA">
        <w:rPr>
          <w:sz w:val="20"/>
          <w:szCs w:val="20"/>
        </w:rPr>
        <w:t xml:space="preserve"> UNDP </w:t>
      </w:r>
      <w:r w:rsidR="00E2044A" w:rsidRPr="00B452CA">
        <w:rPr>
          <w:sz w:val="20"/>
          <w:szCs w:val="20"/>
        </w:rPr>
        <w:t>is developing a</w:t>
      </w:r>
      <w:r w:rsidRPr="00B452CA">
        <w:rPr>
          <w:sz w:val="20"/>
          <w:szCs w:val="20"/>
        </w:rPr>
        <w:t xml:space="preserve"> report</w:t>
      </w:r>
      <w:r w:rsidR="0016374A">
        <w:rPr>
          <w:sz w:val="20"/>
          <w:szCs w:val="20"/>
        </w:rPr>
        <w:t xml:space="preserve"> on the e</w:t>
      </w:r>
      <w:r w:rsidRPr="00B452CA">
        <w:rPr>
          <w:sz w:val="20"/>
          <w:szCs w:val="20"/>
        </w:rPr>
        <w:t xml:space="preserve">merging </w:t>
      </w:r>
      <w:r w:rsidR="0016374A">
        <w:rPr>
          <w:sz w:val="20"/>
          <w:szCs w:val="20"/>
        </w:rPr>
        <w:t>o</w:t>
      </w:r>
      <w:r w:rsidR="0016374A" w:rsidRPr="00B452CA">
        <w:rPr>
          <w:sz w:val="20"/>
          <w:szCs w:val="20"/>
        </w:rPr>
        <w:t xml:space="preserve">pportunities </w:t>
      </w:r>
      <w:r w:rsidRPr="00B452CA">
        <w:rPr>
          <w:sz w:val="20"/>
          <w:szCs w:val="20"/>
        </w:rPr>
        <w:t xml:space="preserve">and </w:t>
      </w:r>
      <w:r w:rsidR="0016374A">
        <w:rPr>
          <w:sz w:val="20"/>
          <w:szCs w:val="20"/>
        </w:rPr>
        <w:t>r</w:t>
      </w:r>
      <w:r w:rsidR="0016374A" w:rsidRPr="00B452CA">
        <w:rPr>
          <w:sz w:val="20"/>
          <w:szCs w:val="20"/>
        </w:rPr>
        <w:t xml:space="preserve">isks </w:t>
      </w:r>
      <w:r w:rsidRPr="00B452CA">
        <w:rPr>
          <w:sz w:val="20"/>
          <w:szCs w:val="20"/>
        </w:rPr>
        <w:t xml:space="preserve">of the LDC </w:t>
      </w:r>
      <w:r w:rsidR="0016374A">
        <w:rPr>
          <w:sz w:val="20"/>
          <w:szCs w:val="20"/>
        </w:rPr>
        <w:t>g</w:t>
      </w:r>
      <w:r w:rsidR="0016374A" w:rsidRPr="00B452CA">
        <w:rPr>
          <w:sz w:val="20"/>
          <w:szCs w:val="20"/>
        </w:rPr>
        <w:t xml:space="preserve">raduation </w:t>
      </w:r>
      <w:r w:rsidRPr="00B452CA">
        <w:rPr>
          <w:sz w:val="20"/>
          <w:szCs w:val="20"/>
        </w:rPr>
        <w:t xml:space="preserve">in Africa in the context of the </w:t>
      </w:r>
      <w:r w:rsidR="007660F9">
        <w:rPr>
          <w:sz w:val="20"/>
          <w:szCs w:val="20"/>
        </w:rPr>
        <w:t>Sustainable Development Goals</w:t>
      </w:r>
      <w:r w:rsidRPr="00B452CA">
        <w:rPr>
          <w:i/>
          <w:sz w:val="20"/>
          <w:szCs w:val="20"/>
        </w:rPr>
        <w:t xml:space="preserve">, </w:t>
      </w:r>
      <w:r w:rsidR="005E199F" w:rsidRPr="00B452CA">
        <w:rPr>
          <w:sz w:val="20"/>
          <w:szCs w:val="20"/>
        </w:rPr>
        <w:t>to</w:t>
      </w:r>
      <w:r w:rsidRPr="00B452CA">
        <w:rPr>
          <w:sz w:val="20"/>
          <w:szCs w:val="20"/>
        </w:rPr>
        <w:t xml:space="preserve"> inform policy discussions and action in </w:t>
      </w:r>
      <w:r w:rsidR="006B7B54" w:rsidRPr="00B452CA">
        <w:rPr>
          <w:sz w:val="20"/>
          <w:szCs w:val="20"/>
        </w:rPr>
        <w:t xml:space="preserve">those </w:t>
      </w:r>
      <w:r w:rsidRPr="00B452CA">
        <w:rPr>
          <w:sz w:val="20"/>
          <w:szCs w:val="20"/>
        </w:rPr>
        <w:t>countries</w:t>
      </w:r>
      <w:bookmarkEnd w:id="1"/>
      <w:r w:rsidR="00E2044A" w:rsidRPr="00B452CA">
        <w:rPr>
          <w:sz w:val="20"/>
          <w:szCs w:val="20"/>
        </w:rPr>
        <w:t>.</w:t>
      </w:r>
    </w:p>
    <w:p w14:paraId="536E7076" w14:textId="0BD9CEE5" w:rsidR="00B52328" w:rsidRPr="002613C1" w:rsidRDefault="0022278F" w:rsidP="002613C1">
      <w:pPr>
        <w:tabs>
          <w:tab w:val="left" w:pos="1080"/>
          <w:tab w:val="left" w:pos="1260"/>
          <w:tab w:val="left" w:pos="1800"/>
        </w:tabs>
        <w:spacing w:line="240" w:lineRule="exact"/>
        <w:ind w:left="720" w:right="-144" w:hanging="540"/>
        <w:jc w:val="both"/>
        <w:rPr>
          <w:b/>
          <w:lang w:val="en-GB"/>
        </w:rPr>
      </w:pPr>
      <w:r w:rsidRPr="002613C1">
        <w:rPr>
          <w:b/>
          <w:lang w:val="en-GB"/>
        </w:rPr>
        <w:t>III.</w:t>
      </w:r>
      <w:r w:rsidR="002613C1">
        <w:rPr>
          <w:b/>
          <w:lang w:val="en-GB"/>
        </w:rPr>
        <w:tab/>
      </w:r>
      <w:r w:rsidR="00B52328" w:rsidRPr="002613C1">
        <w:rPr>
          <w:b/>
          <w:lang w:val="en-GB"/>
        </w:rPr>
        <w:t xml:space="preserve">Findings and conclusions of the </w:t>
      </w:r>
      <w:r w:rsidR="003E26C4" w:rsidRPr="002613C1">
        <w:rPr>
          <w:b/>
          <w:lang w:val="en-GB"/>
        </w:rPr>
        <w:t>e</w:t>
      </w:r>
      <w:r w:rsidR="00B52328" w:rsidRPr="002613C1">
        <w:rPr>
          <w:b/>
          <w:lang w:val="en-GB"/>
        </w:rPr>
        <w:t>valuation</w:t>
      </w:r>
    </w:p>
    <w:p w14:paraId="4EDD4A8A" w14:textId="77777777" w:rsidR="00B52328" w:rsidRPr="00B452CA" w:rsidRDefault="00B52328" w:rsidP="005F0608">
      <w:pPr>
        <w:pStyle w:val="NormalWeb"/>
        <w:tabs>
          <w:tab w:val="left" w:pos="1080"/>
          <w:tab w:val="left" w:pos="9180"/>
        </w:tabs>
        <w:spacing w:before="0" w:beforeAutospacing="0" w:after="0" w:afterAutospacing="0"/>
        <w:ind w:left="720" w:right="-144"/>
        <w:jc w:val="both"/>
        <w:rPr>
          <w:color w:val="0A0A0A"/>
          <w:spacing w:val="8"/>
          <w:sz w:val="20"/>
          <w:szCs w:val="20"/>
          <w:shd w:val="clear" w:color="auto" w:fill="FEFEFE"/>
        </w:rPr>
      </w:pPr>
    </w:p>
    <w:p w14:paraId="1A816AA6" w14:textId="45EFBD97" w:rsidR="006F01DA" w:rsidRPr="00B452CA" w:rsidRDefault="00CA4FA9" w:rsidP="002613C1">
      <w:pPr>
        <w:pStyle w:val="ListParagraph"/>
        <w:numPr>
          <w:ilvl w:val="0"/>
          <w:numId w:val="4"/>
        </w:numPr>
        <w:tabs>
          <w:tab w:val="left" w:pos="1080"/>
        </w:tabs>
        <w:spacing w:after="120"/>
        <w:ind w:right="-144" w:firstLine="0"/>
        <w:jc w:val="both"/>
        <w:rPr>
          <w:sz w:val="20"/>
          <w:szCs w:val="20"/>
        </w:rPr>
      </w:pPr>
      <w:r w:rsidRPr="00B452CA">
        <w:rPr>
          <w:sz w:val="20"/>
          <w:szCs w:val="20"/>
        </w:rPr>
        <w:t xml:space="preserve">UNDP welcomes the evaluation’s findings as useful to inform </w:t>
      </w:r>
      <w:r w:rsidR="003E26C4" w:rsidRPr="00B452CA">
        <w:rPr>
          <w:sz w:val="20"/>
          <w:szCs w:val="20"/>
        </w:rPr>
        <w:t xml:space="preserve">its </w:t>
      </w:r>
      <w:r w:rsidR="008921DD">
        <w:rPr>
          <w:sz w:val="20"/>
          <w:szCs w:val="20"/>
        </w:rPr>
        <w:t xml:space="preserve">work on </w:t>
      </w:r>
      <w:r w:rsidRPr="00B452CA">
        <w:rPr>
          <w:sz w:val="20"/>
          <w:szCs w:val="20"/>
        </w:rPr>
        <w:t xml:space="preserve">poverty </w:t>
      </w:r>
      <w:r w:rsidR="008921DD">
        <w:rPr>
          <w:sz w:val="20"/>
          <w:szCs w:val="20"/>
        </w:rPr>
        <w:t xml:space="preserve">eradication </w:t>
      </w:r>
      <w:r w:rsidRPr="00B452CA">
        <w:rPr>
          <w:sz w:val="20"/>
          <w:szCs w:val="20"/>
        </w:rPr>
        <w:t>in LDCs</w:t>
      </w:r>
      <w:r w:rsidR="002F2FC2" w:rsidRPr="00B452CA">
        <w:rPr>
          <w:sz w:val="20"/>
          <w:szCs w:val="20"/>
        </w:rPr>
        <w:t>. UNDP</w:t>
      </w:r>
      <w:r w:rsidR="001B72C4" w:rsidRPr="00B452CA">
        <w:rPr>
          <w:sz w:val="20"/>
          <w:szCs w:val="20"/>
        </w:rPr>
        <w:t xml:space="preserve"> notes</w:t>
      </w:r>
      <w:r w:rsidR="002F2FC2" w:rsidRPr="00B452CA">
        <w:rPr>
          <w:sz w:val="20"/>
          <w:szCs w:val="20"/>
        </w:rPr>
        <w:t xml:space="preserve"> </w:t>
      </w:r>
      <w:r w:rsidRPr="00B452CA">
        <w:rPr>
          <w:sz w:val="20"/>
          <w:szCs w:val="20"/>
        </w:rPr>
        <w:t xml:space="preserve">the identified areas of strength </w:t>
      </w:r>
      <w:r w:rsidR="008921DD">
        <w:rPr>
          <w:sz w:val="20"/>
          <w:szCs w:val="20"/>
        </w:rPr>
        <w:t xml:space="preserve">upon which </w:t>
      </w:r>
      <w:r w:rsidR="001B72C4" w:rsidRPr="00B452CA">
        <w:rPr>
          <w:sz w:val="20"/>
          <w:szCs w:val="20"/>
        </w:rPr>
        <w:t>it can build</w:t>
      </w:r>
      <w:r w:rsidR="009F749C">
        <w:rPr>
          <w:sz w:val="20"/>
          <w:szCs w:val="20"/>
        </w:rPr>
        <w:t>,</w:t>
      </w:r>
      <w:r w:rsidR="008921DD">
        <w:rPr>
          <w:sz w:val="20"/>
          <w:szCs w:val="20"/>
        </w:rPr>
        <w:t xml:space="preserve"> and </w:t>
      </w:r>
      <w:r w:rsidR="002F2FC2" w:rsidRPr="00B452CA">
        <w:rPr>
          <w:sz w:val="20"/>
          <w:szCs w:val="20"/>
        </w:rPr>
        <w:t xml:space="preserve">the areas highlighted in the evaluation </w:t>
      </w:r>
      <w:r w:rsidR="00461713" w:rsidRPr="00B452CA">
        <w:rPr>
          <w:sz w:val="20"/>
          <w:szCs w:val="20"/>
        </w:rPr>
        <w:t xml:space="preserve">which </w:t>
      </w:r>
      <w:r w:rsidR="00080C9E" w:rsidRPr="00B452CA">
        <w:rPr>
          <w:sz w:val="20"/>
          <w:szCs w:val="20"/>
        </w:rPr>
        <w:t>need strengthening</w:t>
      </w:r>
      <w:r w:rsidR="001B72C4" w:rsidRPr="00B452CA">
        <w:rPr>
          <w:sz w:val="20"/>
          <w:szCs w:val="20"/>
        </w:rPr>
        <w:t xml:space="preserve"> to better align </w:t>
      </w:r>
      <w:r w:rsidR="00080C9E" w:rsidRPr="00B452CA">
        <w:rPr>
          <w:sz w:val="20"/>
          <w:szCs w:val="20"/>
        </w:rPr>
        <w:t xml:space="preserve">with the </w:t>
      </w:r>
      <w:r w:rsidR="001D004C" w:rsidRPr="00B452CA">
        <w:rPr>
          <w:sz w:val="20"/>
          <w:szCs w:val="20"/>
        </w:rPr>
        <w:t>S</w:t>
      </w:r>
      <w:r w:rsidR="00080C9E" w:rsidRPr="00B452CA">
        <w:rPr>
          <w:sz w:val="20"/>
          <w:szCs w:val="20"/>
        </w:rPr>
        <w:t>trategic Plan</w:t>
      </w:r>
      <w:r w:rsidR="008921DD">
        <w:rPr>
          <w:sz w:val="20"/>
          <w:szCs w:val="20"/>
        </w:rPr>
        <w:t xml:space="preserve">, </w:t>
      </w:r>
      <w:r w:rsidR="00080C9E" w:rsidRPr="00B452CA">
        <w:rPr>
          <w:sz w:val="20"/>
          <w:szCs w:val="20"/>
        </w:rPr>
        <w:t>2018</w:t>
      </w:r>
      <w:r w:rsidR="009C7250">
        <w:rPr>
          <w:sz w:val="20"/>
          <w:szCs w:val="20"/>
        </w:rPr>
        <w:t>-</w:t>
      </w:r>
      <w:r w:rsidR="00080C9E" w:rsidRPr="00B452CA">
        <w:rPr>
          <w:sz w:val="20"/>
          <w:szCs w:val="20"/>
        </w:rPr>
        <w:t>2021</w:t>
      </w:r>
      <w:r w:rsidR="009D7522" w:rsidRPr="00B452CA">
        <w:rPr>
          <w:sz w:val="20"/>
          <w:szCs w:val="20"/>
        </w:rPr>
        <w:t>.</w:t>
      </w:r>
    </w:p>
    <w:p w14:paraId="71E525F6" w14:textId="77777777" w:rsidR="006F01DA" w:rsidRPr="00924A70" w:rsidRDefault="006F01DA" w:rsidP="005F0608">
      <w:pPr>
        <w:pStyle w:val="ListParagraph"/>
        <w:tabs>
          <w:tab w:val="left" w:pos="1080"/>
        </w:tabs>
        <w:ind w:right="-144"/>
        <w:jc w:val="both"/>
        <w:rPr>
          <w:sz w:val="12"/>
          <w:szCs w:val="12"/>
        </w:rPr>
      </w:pPr>
    </w:p>
    <w:p w14:paraId="7EEE4F64" w14:textId="510ECBDA" w:rsidR="00520BC6" w:rsidRPr="00B452CA" w:rsidRDefault="001B72C4" w:rsidP="005F0608">
      <w:pPr>
        <w:pStyle w:val="ListParagraph"/>
        <w:numPr>
          <w:ilvl w:val="0"/>
          <w:numId w:val="4"/>
        </w:numPr>
        <w:tabs>
          <w:tab w:val="left" w:pos="1080"/>
        </w:tabs>
        <w:ind w:right="-144" w:firstLine="0"/>
        <w:jc w:val="both"/>
        <w:rPr>
          <w:sz w:val="20"/>
          <w:szCs w:val="20"/>
        </w:rPr>
      </w:pPr>
      <w:r w:rsidRPr="00B452CA">
        <w:rPr>
          <w:sz w:val="20"/>
          <w:szCs w:val="20"/>
        </w:rPr>
        <w:t>T</w:t>
      </w:r>
      <w:r w:rsidR="00464D73" w:rsidRPr="00B452CA">
        <w:rPr>
          <w:sz w:val="20"/>
          <w:szCs w:val="20"/>
        </w:rPr>
        <w:t xml:space="preserve">he </w:t>
      </w:r>
      <w:r w:rsidR="00BC1F9E" w:rsidRPr="00B452CA">
        <w:rPr>
          <w:sz w:val="20"/>
          <w:szCs w:val="20"/>
        </w:rPr>
        <w:t xml:space="preserve">previous </w:t>
      </w:r>
      <w:r w:rsidR="00464D73" w:rsidRPr="00B452CA">
        <w:rPr>
          <w:sz w:val="20"/>
          <w:szCs w:val="20"/>
        </w:rPr>
        <w:t xml:space="preserve">evaluation of </w:t>
      </w:r>
      <w:r w:rsidR="008921DD">
        <w:rPr>
          <w:sz w:val="20"/>
          <w:szCs w:val="20"/>
        </w:rPr>
        <w:t xml:space="preserve">the </w:t>
      </w:r>
      <w:r w:rsidR="00464D73" w:rsidRPr="00B452CA">
        <w:rPr>
          <w:sz w:val="20"/>
          <w:szCs w:val="20"/>
        </w:rPr>
        <w:t>UNDP contribution to poverty reduction (2000</w:t>
      </w:r>
      <w:r w:rsidR="00502483" w:rsidRPr="00B452CA">
        <w:rPr>
          <w:sz w:val="20"/>
          <w:szCs w:val="20"/>
        </w:rPr>
        <w:t>–</w:t>
      </w:r>
      <w:r w:rsidR="00464D73" w:rsidRPr="00B452CA">
        <w:rPr>
          <w:sz w:val="20"/>
          <w:szCs w:val="20"/>
        </w:rPr>
        <w:t xml:space="preserve">2013) found that UNDP support had been successful in enabling </w:t>
      </w:r>
      <w:r w:rsidR="008921DD">
        <w:rPr>
          <w:sz w:val="20"/>
          <w:szCs w:val="20"/>
        </w:rPr>
        <w:t>G</w:t>
      </w:r>
      <w:r w:rsidR="00464D73" w:rsidRPr="00B452CA">
        <w:rPr>
          <w:sz w:val="20"/>
          <w:szCs w:val="20"/>
        </w:rPr>
        <w:t xml:space="preserve">overnments to develop pro-poor policies and strategies and helped </w:t>
      </w:r>
      <w:r w:rsidR="008921DD">
        <w:rPr>
          <w:sz w:val="20"/>
          <w:szCs w:val="20"/>
        </w:rPr>
        <w:t xml:space="preserve">to </w:t>
      </w:r>
      <w:r w:rsidR="00464D73" w:rsidRPr="00B452CA">
        <w:rPr>
          <w:sz w:val="20"/>
          <w:szCs w:val="20"/>
        </w:rPr>
        <w:t xml:space="preserve">shift global thinking on multidimensional poverty. The evaluation also found that UNDP </w:t>
      </w:r>
      <w:r w:rsidR="00313AAB" w:rsidRPr="00B452CA">
        <w:rPr>
          <w:sz w:val="20"/>
          <w:szCs w:val="20"/>
        </w:rPr>
        <w:t>could</w:t>
      </w:r>
      <w:r w:rsidR="003E26C4" w:rsidRPr="00B452CA">
        <w:rPr>
          <w:sz w:val="20"/>
          <w:szCs w:val="20"/>
        </w:rPr>
        <w:t xml:space="preserve"> </w:t>
      </w:r>
      <w:r w:rsidR="00464D73" w:rsidRPr="00B452CA">
        <w:rPr>
          <w:sz w:val="20"/>
          <w:szCs w:val="20"/>
        </w:rPr>
        <w:t>do more to leverage its influence by engaging civil society and academia. It pointed to a gap in alignment, recommending more specific measures to ensure a</w:t>
      </w:r>
      <w:r w:rsidR="00762A6A" w:rsidRPr="00B452CA">
        <w:rPr>
          <w:sz w:val="20"/>
          <w:szCs w:val="20"/>
        </w:rPr>
        <w:t>n inclusive focus</w:t>
      </w:r>
      <w:r w:rsidR="00464D73" w:rsidRPr="00B452CA">
        <w:rPr>
          <w:sz w:val="20"/>
          <w:szCs w:val="20"/>
        </w:rPr>
        <w:t xml:space="preserve"> across UNDP. It also recommended more of what </w:t>
      </w:r>
      <w:r w:rsidR="003E26C4" w:rsidRPr="00B452CA">
        <w:rPr>
          <w:sz w:val="20"/>
          <w:szCs w:val="20"/>
        </w:rPr>
        <w:t xml:space="preserve">today </w:t>
      </w:r>
      <w:r w:rsidR="008921DD">
        <w:rPr>
          <w:sz w:val="20"/>
          <w:szCs w:val="20"/>
        </w:rPr>
        <w:t xml:space="preserve">is </w:t>
      </w:r>
      <w:r w:rsidR="00464D73" w:rsidRPr="00B452CA">
        <w:rPr>
          <w:sz w:val="20"/>
          <w:szCs w:val="20"/>
        </w:rPr>
        <w:t>call</w:t>
      </w:r>
      <w:r w:rsidR="008921DD">
        <w:rPr>
          <w:sz w:val="20"/>
          <w:szCs w:val="20"/>
        </w:rPr>
        <w:t>ed</w:t>
      </w:r>
      <w:r w:rsidR="00464D73" w:rsidRPr="00B452CA">
        <w:rPr>
          <w:sz w:val="20"/>
          <w:szCs w:val="20"/>
        </w:rPr>
        <w:t xml:space="preserve"> integration, to maximize </w:t>
      </w:r>
      <w:r w:rsidR="008921DD">
        <w:rPr>
          <w:sz w:val="20"/>
          <w:szCs w:val="20"/>
        </w:rPr>
        <w:t xml:space="preserve">the impact on </w:t>
      </w:r>
      <w:r w:rsidR="00464D73" w:rsidRPr="00B452CA">
        <w:rPr>
          <w:sz w:val="20"/>
          <w:szCs w:val="20"/>
        </w:rPr>
        <w:t xml:space="preserve">poverty through its governance, environment, crisis prevention and recovery efforts. UNDP implemented all </w:t>
      </w:r>
      <w:r w:rsidR="0094373A" w:rsidRPr="00B452CA">
        <w:rPr>
          <w:sz w:val="20"/>
          <w:szCs w:val="20"/>
        </w:rPr>
        <w:t xml:space="preserve">planned </w:t>
      </w:r>
      <w:r w:rsidR="00464D73" w:rsidRPr="00B452CA">
        <w:rPr>
          <w:sz w:val="20"/>
          <w:szCs w:val="20"/>
        </w:rPr>
        <w:t xml:space="preserve">management actions and </w:t>
      </w:r>
      <w:r w:rsidR="006525DB" w:rsidRPr="00B452CA">
        <w:rPr>
          <w:sz w:val="20"/>
          <w:szCs w:val="20"/>
        </w:rPr>
        <w:t xml:space="preserve">in 2016 </w:t>
      </w:r>
      <w:r w:rsidR="00313AAB" w:rsidRPr="00B452CA">
        <w:rPr>
          <w:sz w:val="20"/>
          <w:szCs w:val="20"/>
        </w:rPr>
        <w:t xml:space="preserve">presented </w:t>
      </w:r>
      <w:r w:rsidR="00464D73" w:rsidRPr="00B452CA">
        <w:rPr>
          <w:sz w:val="20"/>
          <w:szCs w:val="20"/>
        </w:rPr>
        <w:t>a comprehensive update to the Executive Board</w:t>
      </w:r>
      <w:r w:rsidR="0094373A" w:rsidRPr="00B452CA">
        <w:rPr>
          <w:sz w:val="20"/>
          <w:szCs w:val="20"/>
        </w:rPr>
        <w:t xml:space="preserve">, </w:t>
      </w:r>
      <w:r w:rsidR="00464D73" w:rsidRPr="00B452CA">
        <w:rPr>
          <w:sz w:val="20"/>
          <w:szCs w:val="20"/>
        </w:rPr>
        <w:t xml:space="preserve">which was well received.  </w:t>
      </w:r>
    </w:p>
    <w:p w14:paraId="1768A771" w14:textId="77777777" w:rsidR="00656923" w:rsidRPr="00924A70" w:rsidRDefault="00656923" w:rsidP="005F0608">
      <w:pPr>
        <w:pStyle w:val="ListParagraph"/>
        <w:tabs>
          <w:tab w:val="left" w:pos="1080"/>
        </w:tabs>
        <w:ind w:right="-144"/>
        <w:jc w:val="both"/>
        <w:rPr>
          <w:rFonts w:eastAsiaTheme="minorHAnsi"/>
          <w:sz w:val="12"/>
          <w:szCs w:val="12"/>
        </w:rPr>
      </w:pPr>
    </w:p>
    <w:p w14:paraId="24EC541F" w14:textId="3809C90B" w:rsidR="005F204C" w:rsidRPr="00B452CA" w:rsidRDefault="00B56BB9" w:rsidP="005F0608">
      <w:pPr>
        <w:pStyle w:val="ListParagraph"/>
        <w:numPr>
          <w:ilvl w:val="0"/>
          <w:numId w:val="4"/>
        </w:numPr>
        <w:tabs>
          <w:tab w:val="left" w:pos="1080"/>
        </w:tabs>
        <w:ind w:right="-144" w:firstLine="0"/>
        <w:jc w:val="both"/>
        <w:rPr>
          <w:rFonts w:eastAsiaTheme="minorHAnsi"/>
          <w:sz w:val="20"/>
          <w:szCs w:val="20"/>
        </w:rPr>
      </w:pPr>
      <w:r w:rsidRPr="00B452CA">
        <w:rPr>
          <w:sz w:val="20"/>
          <w:szCs w:val="20"/>
        </w:rPr>
        <w:lastRenderedPageBreak/>
        <w:t xml:space="preserve">UNDP </w:t>
      </w:r>
      <w:r w:rsidR="009D7522" w:rsidRPr="00B452CA">
        <w:rPr>
          <w:sz w:val="20"/>
          <w:szCs w:val="20"/>
        </w:rPr>
        <w:t xml:space="preserve">is pleased </w:t>
      </w:r>
      <w:r w:rsidR="00E55D49" w:rsidRPr="00B452CA">
        <w:rPr>
          <w:sz w:val="20"/>
          <w:szCs w:val="20"/>
        </w:rPr>
        <w:t xml:space="preserve">to note </w:t>
      </w:r>
      <w:r w:rsidR="00903F6D" w:rsidRPr="00B452CA">
        <w:rPr>
          <w:sz w:val="20"/>
          <w:szCs w:val="20"/>
        </w:rPr>
        <w:t>th</w:t>
      </w:r>
      <w:r w:rsidR="0094373A" w:rsidRPr="00B452CA">
        <w:rPr>
          <w:sz w:val="20"/>
          <w:szCs w:val="20"/>
        </w:rPr>
        <w:t>at this</w:t>
      </w:r>
      <w:r w:rsidR="00903F6D" w:rsidRPr="00B452CA">
        <w:rPr>
          <w:sz w:val="20"/>
          <w:szCs w:val="20"/>
        </w:rPr>
        <w:t xml:space="preserve"> evaluation conclu</w:t>
      </w:r>
      <w:r w:rsidR="0094373A" w:rsidRPr="00B452CA">
        <w:rPr>
          <w:sz w:val="20"/>
          <w:szCs w:val="20"/>
        </w:rPr>
        <w:t>des</w:t>
      </w:r>
      <w:r w:rsidR="00B52328" w:rsidRPr="00B452CA">
        <w:rPr>
          <w:sz w:val="20"/>
          <w:szCs w:val="20"/>
        </w:rPr>
        <w:t xml:space="preserve"> that </w:t>
      </w:r>
      <w:r w:rsidR="002F66D4">
        <w:rPr>
          <w:sz w:val="20"/>
          <w:szCs w:val="20"/>
        </w:rPr>
        <w:t xml:space="preserve">its </w:t>
      </w:r>
      <w:r w:rsidR="00B52328" w:rsidRPr="00B452CA">
        <w:rPr>
          <w:sz w:val="20"/>
          <w:szCs w:val="20"/>
        </w:rPr>
        <w:t>poverty reduction programme approaches and areas are highly relevant for the LDCs, and that UNDP remains the</w:t>
      </w:r>
      <w:r w:rsidR="00313AAB" w:rsidRPr="00B452CA">
        <w:rPr>
          <w:sz w:val="20"/>
          <w:szCs w:val="20"/>
        </w:rPr>
        <w:t>ir</w:t>
      </w:r>
      <w:r w:rsidR="00B52328" w:rsidRPr="00B452CA">
        <w:rPr>
          <w:sz w:val="20"/>
          <w:szCs w:val="20"/>
        </w:rPr>
        <w:t xml:space="preserve"> agency of choice </w:t>
      </w:r>
      <w:r w:rsidR="00313AAB" w:rsidRPr="00B452CA">
        <w:rPr>
          <w:sz w:val="20"/>
          <w:szCs w:val="20"/>
        </w:rPr>
        <w:t xml:space="preserve">for </w:t>
      </w:r>
      <w:r w:rsidR="00B52328" w:rsidRPr="00B452CA">
        <w:rPr>
          <w:sz w:val="20"/>
          <w:szCs w:val="20"/>
        </w:rPr>
        <w:t xml:space="preserve">both policy and implementation support. </w:t>
      </w:r>
      <w:r w:rsidR="0094373A" w:rsidRPr="00B452CA">
        <w:rPr>
          <w:sz w:val="20"/>
          <w:szCs w:val="20"/>
        </w:rPr>
        <w:t xml:space="preserve">The report </w:t>
      </w:r>
      <w:r w:rsidR="00B52328" w:rsidRPr="00B452CA">
        <w:rPr>
          <w:sz w:val="20"/>
          <w:szCs w:val="20"/>
        </w:rPr>
        <w:t xml:space="preserve">also reiterates the relevance of </w:t>
      </w:r>
      <w:r w:rsidR="00FB5F58">
        <w:rPr>
          <w:sz w:val="20"/>
          <w:szCs w:val="20"/>
        </w:rPr>
        <w:t xml:space="preserve">the </w:t>
      </w:r>
      <w:r w:rsidR="00FB5F58" w:rsidRPr="00B452CA">
        <w:rPr>
          <w:sz w:val="20"/>
          <w:szCs w:val="20"/>
        </w:rPr>
        <w:t xml:space="preserve">strong, integrated approach </w:t>
      </w:r>
      <w:r w:rsidR="00FB5F58">
        <w:rPr>
          <w:sz w:val="20"/>
          <w:szCs w:val="20"/>
        </w:rPr>
        <w:t xml:space="preserve">of </w:t>
      </w:r>
      <w:r w:rsidR="00B52328" w:rsidRPr="00B452CA">
        <w:rPr>
          <w:sz w:val="20"/>
          <w:szCs w:val="20"/>
        </w:rPr>
        <w:t xml:space="preserve">the Strategic Plan to the </w:t>
      </w:r>
      <w:r w:rsidR="00FB5F58">
        <w:rPr>
          <w:sz w:val="20"/>
          <w:szCs w:val="20"/>
        </w:rPr>
        <w:t>Sustainable Development Goals</w:t>
      </w:r>
      <w:r w:rsidR="00B52328" w:rsidRPr="00B452CA">
        <w:rPr>
          <w:sz w:val="20"/>
          <w:szCs w:val="20"/>
        </w:rPr>
        <w:t xml:space="preserve">. </w:t>
      </w:r>
    </w:p>
    <w:p w14:paraId="1963FA56" w14:textId="77777777" w:rsidR="005F204C" w:rsidRPr="00924A70" w:rsidRDefault="005F204C" w:rsidP="005F0608">
      <w:pPr>
        <w:pStyle w:val="ListParagraph"/>
        <w:tabs>
          <w:tab w:val="left" w:pos="1080"/>
        </w:tabs>
        <w:ind w:right="-144"/>
        <w:jc w:val="both"/>
        <w:rPr>
          <w:sz w:val="12"/>
          <w:szCs w:val="12"/>
        </w:rPr>
      </w:pPr>
    </w:p>
    <w:p w14:paraId="2B877D40" w14:textId="37E835DE" w:rsidR="00EE3082" w:rsidRPr="00B452CA" w:rsidRDefault="0094373A" w:rsidP="005F0608">
      <w:pPr>
        <w:pStyle w:val="ListParagraph"/>
        <w:numPr>
          <w:ilvl w:val="0"/>
          <w:numId w:val="4"/>
        </w:numPr>
        <w:tabs>
          <w:tab w:val="left" w:pos="1080"/>
        </w:tabs>
        <w:ind w:right="-144" w:firstLine="0"/>
        <w:jc w:val="both"/>
        <w:rPr>
          <w:rFonts w:eastAsiaTheme="minorHAnsi"/>
          <w:sz w:val="20"/>
          <w:szCs w:val="20"/>
        </w:rPr>
      </w:pPr>
      <w:r w:rsidRPr="00B452CA">
        <w:rPr>
          <w:sz w:val="20"/>
          <w:szCs w:val="20"/>
          <w:lang w:val="en-GB"/>
        </w:rPr>
        <w:t xml:space="preserve">UNDP </w:t>
      </w:r>
      <w:r w:rsidR="00EE3082" w:rsidRPr="00B452CA">
        <w:rPr>
          <w:sz w:val="20"/>
          <w:szCs w:val="20"/>
          <w:lang w:val="en-GB"/>
        </w:rPr>
        <w:t xml:space="preserve">wishes to highlight </w:t>
      </w:r>
      <w:r w:rsidR="00BC3063" w:rsidRPr="00B452CA">
        <w:rPr>
          <w:sz w:val="20"/>
          <w:szCs w:val="20"/>
          <w:lang w:val="en-GB"/>
        </w:rPr>
        <w:t>that</w:t>
      </w:r>
      <w:r w:rsidR="00EE3082" w:rsidRPr="00B452CA">
        <w:rPr>
          <w:sz w:val="20"/>
          <w:szCs w:val="20"/>
          <w:lang w:val="en-GB"/>
        </w:rPr>
        <w:t xml:space="preserve"> </w:t>
      </w:r>
      <w:r w:rsidR="00C03451">
        <w:rPr>
          <w:sz w:val="20"/>
          <w:szCs w:val="20"/>
          <w:lang w:val="en-GB"/>
        </w:rPr>
        <w:t xml:space="preserve">in addition to </w:t>
      </w:r>
      <w:r w:rsidR="00313AAB" w:rsidRPr="00B452CA">
        <w:rPr>
          <w:sz w:val="20"/>
          <w:szCs w:val="20"/>
          <w:lang w:val="en-GB"/>
        </w:rPr>
        <w:t xml:space="preserve">the five streams of work </w:t>
      </w:r>
      <w:r w:rsidR="00C03451">
        <w:rPr>
          <w:sz w:val="20"/>
          <w:szCs w:val="20"/>
          <w:lang w:val="en-GB"/>
        </w:rPr>
        <w:t xml:space="preserve">discussed </w:t>
      </w:r>
      <w:r w:rsidR="00313AAB" w:rsidRPr="00B452CA">
        <w:rPr>
          <w:sz w:val="20"/>
          <w:szCs w:val="20"/>
          <w:lang w:val="en-GB"/>
        </w:rPr>
        <w:t>in the evaluation</w:t>
      </w:r>
      <w:r w:rsidR="00C03451">
        <w:rPr>
          <w:sz w:val="20"/>
          <w:szCs w:val="20"/>
          <w:lang w:val="en-GB"/>
        </w:rPr>
        <w:t xml:space="preserve">, </w:t>
      </w:r>
      <w:r w:rsidR="00313AAB" w:rsidRPr="00B452CA">
        <w:rPr>
          <w:sz w:val="20"/>
          <w:szCs w:val="20"/>
          <w:lang w:val="en-GB"/>
        </w:rPr>
        <w:t xml:space="preserve">there are other areas </w:t>
      </w:r>
      <w:r w:rsidR="00C03451">
        <w:rPr>
          <w:sz w:val="20"/>
          <w:szCs w:val="20"/>
          <w:lang w:val="en-GB"/>
        </w:rPr>
        <w:t xml:space="preserve">of work </w:t>
      </w:r>
      <w:r w:rsidR="00EE3082" w:rsidRPr="00B452CA">
        <w:rPr>
          <w:sz w:val="20"/>
          <w:szCs w:val="20"/>
          <w:lang w:val="en-GB"/>
        </w:rPr>
        <w:t xml:space="preserve">that </w:t>
      </w:r>
      <w:r w:rsidRPr="00B452CA">
        <w:rPr>
          <w:sz w:val="20"/>
          <w:szCs w:val="20"/>
          <w:lang w:val="en-GB"/>
        </w:rPr>
        <w:t xml:space="preserve">also </w:t>
      </w:r>
      <w:r w:rsidR="00D05A3E" w:rsidRPr="00B452CA">
        <w:rPr>
          <w:sz w:val="20"/>
          <w:szCs w:val="20"/>
          <w:lang w:val="en-GB"/>
        </w:rPr>
        <w:t>have a</w:t>
      </w:r>
      <w:r w:rsidR="00DA3598" w:rsidRPr="00B452CA">
        <w:rPr>
          <w:sz w:val="20"/>
          <w:szCs w:val="20"/>
          <w:lang w:val="en-GB"/>
        </w:rPr>
        <w:t xml:space="preserve"> direc</w:t>
      </w:r>
      <w:r w:rsidR="00313AAB" w:rsidRPr="00B452CA">
        <w:rPr>
          <w:sz w:val="20"/>
          <w:szCs w:val="20"/>
          <w:lang w:val="en-GB"/>
        </w:rPr>
        <w:t xml:space="preserve">t </w:t>
      </w:r>
      <w:r w:rsidR="00D05A3E" w:rsidRPr="00B452CA">
        <w:rPr>
          <w:sz w:val="20"/>
          <w:szCs w:val="20"/>
          <w:lang w:val="en-GB"/>
        </w:rPr>
        <w:t xml:space="preserve">impact </w:t>
      </w:r>
      <w:r w:rsidR="005D43FB" w:rsidRPr="00B452CA">
        <w:rPr>
          <w:sz w:val="20"/>
          <w:szCs w:val="20"/>
          <w:lang w:val="en-GB"/>
        </w:rPr>
        <w:t>on poverty eradication</w:t>
      </w:r>
      <w:r w:rsidR="00313AAB" w:rsidRPr="00B452CA">
        <w:rPr>
          <w:sz w:val="20"/>
          <w:szCs w:val="20"/>
          <w:lang w:val="en-GB"/>
        </w:rPr>
        <w:t>. They</w:t>
      </w:r>
      <w:r w:rsidRPr="00B452CA">
        <w:rPr>
          <w:sz w:val="20"/>
          <w:szCs w:val="20"/>
          <w:lang w:val="en-GB"/>
        </w:rPr>
        <w:t xml:space="preserve"> includ</w:t>
      </w:r>
      <w:r w:rsidR="00313AAB" w:rsidRPr="00B452CA">
        <w:rPr>
          <w:sz w:val="20"/>
          <w:szCs w:val="20"/>
          <w:lang w:val="en-GB"/>
        </w:rPr>
        <w:t>e</w:t>
      </w:r>
      <w:r w:rsidR="005D43FB" w:rsidRPr="00B452CA">
        <w:rPr>
          <w:sz w:val="20"/>
          <w:szCs w:val="20"/>
          <w:lang w:val="en-GB"/>
        </w:rPr>
        <w:t xml:space="preserve"> </w:t>
      </w:r>
      <w:r w:rsidR="00EE3082" w:rsidRPr="00B452CA">
        <w:rPr>
          <w:sz w:val="20"/>
          <w:szCs w:val="20"/>
        </w:rPr>
        <w:t xml:space="preserve">UNDP work on governance in LDCs </w:t>
      </w:r>
      <w:r w:rsidRPr="00B452CA">
        <w:rPr>
          <w:sz w:val="20"/>
          <w:szCs w:val="20"/>
        </w:rPr>
        <w:t xml:space="preserve">(supporting the </w:t>
      </w:r>
      <w:r w:rsidR="00EE3082" w:rsidRPr="00B452CA">
        <w:rPr>
          <w:sz w:val="20"/>
          <w:szCs w:val="20"/>
        </w:rPr>
        <w:t>adopt</w:t>
      </w:r>
      <w:r w:rsidRPr="00B452CA">
        <w:rPr>
          <w:sz w:val="20"/>
          <w:szCs w:val="20"/>
        </w:rPr>
        <w:t>ion of</w:t>
      </w:r>
      <w:r w:rsidR="00EE3082" w:rsidRPr="00B452CA">
        <w:rPr>
          <w:sz w:val="20"/>
          <w:szCs w:val="20"/>
        </w:rPr>
        <w:t xml:space="preserve"> legislation</w:t>
      </w:r>
      <w:r w:rsidR="003A2950" w:rsidRPr="00B452CA">
        <w:rPr>
          <w:sz w:val="20"/>
          <w:szCs w:val="20"/>
        </w:rPr>
        <w:t xml:space="preserve">, </w:t>
      </w:r>
      <w:r w:rsidR="00EE3082" w:rsidRPr="00B452CA">
        <w:rPr>
          <w:sz w:val="20"/>
          <w:szCs w:val="20"/>
        </w:rPr>
        <w:t>policies to eliminate discrimination</w:t>
      </w:r>
      <w:r w:rsidR="003A2950" w:rsidRPr="00B452CA">
        <w:rPr>
          <w:sz w:val="20"/>
          <w:szCs w:val="20"/>
        </w:rPr>
        <w:t xml:space="preserve"> and promote civic engagement, </w:t>
      </w:r>
      <w:r w:rsidR="003E26C4" w:rsidRPr="00B452CA">
        <w:rPr>
          <w:sz w:val="20"/>
          <w:szCs w:val="20"/>
        </w:rPr>
        <w:t xml:space="preserve">and </w:t>
      </w:r>
      <w:r w:rsidR="003A2950" w:rsidRPr="00B452CA">
        <w:rPr>
          <w:sz w:val="20"/>
          <w:szCs w:val="20"/>
        </w:rPr>
        <w:t>prevent</w:t>
      </w:r>
      <w:r w:rsidR="003E26C4" w:rsidRPr="00B452CA">
        <w:rPr>
          <w:sz w:val="20"/>
          <w:szCs w:val="20"/>
        </w:rPr>
        <w:t>i</w:t>
      </w:r>
      <w:r w:rsidR="00313AAB" w:rsidRPr="00B452CA">
        <w:rPr>
          <w:sz w:val="20"/>
          <w:szCs w:val="20"/>
        </w:rPr>
        <w:t xml:space="preserve">ng </w:t>
      </w:r>
      <w:r w:rsidR="003A2950" w:rsidRPr="00B452CA">
        <w:rPr>
          <w:sz w:val="20"/>
          <w:szCs w:val="20"/>
        </w:rPr>
        <w:t xml:space="preserve">the </w:t>
      </w:r>
      <w:r w:rsidR="00313AAB" w:rsidRPr="00B452CA">
        <w:rPr>
          <w:sz w:val="20"/>
          <w:szCs w:val="20"/>
        </w:rPr>
        <w:t xml:space="preserve">loss </w:t>
      </w:r>
      <w:r w:rsidR="003A2950" w:rsidRPr="00B452CA">
        <w:rPr>
          <w:sz w:val="20"/>
          <w:szCs w:val="20"/>
        </w:rPr>
        <w:t>of development funds through anti-corruption measures</w:t>
      </w:r>
      <w:r w:rsidRPr="00B452CA">
        <w:rPr>
          <w:sz w:val="20"/>
          <w:szCs w:val="20"/>
        </w:rPr>
        <w:t>)</w:t>
      </w:r>
      <w:r w:rsidR="00C03451">
        <w:rPr>
          <w:sz w:val="20"/>
          <w:szCs w:val="20"/>
        </w:rPr>
        <w:t>;</w:t>
      </w:r>
      <w:r w:rsidR="00EE3082" w:rsidRPr="00B452CA">
        <w:rPr>
          <w:sz w:val="20"/>
          <w:szCs w:val="20"/>
        </w:rPr>
        <w:t xml:space="preserve"> </w:t>
      </w:r>
      <w:r w:rsidR="00990539" w:rsidRPr="00B452CA">
        <w:rPr>
          <w:sz w:val="20"/>
          <w:szCs w:val="20"/>
        </w:rPr>
        <w:t>disaster risk reduction</w:t>
      </w:r>
      <w:r w:rsidR="00C03451">
        <w:rPr>
          <w:sz w:val="20"/>
          <w:szCs w:val="20"/>
        </w:rPr>
        <w:t>;</w:t>
      </w:r>
      <w:r w:rsidR="00BA2523" w:rsidRPr="00B452CA">
        <w:rPr>
          <w:sz w:val="20"/>
          <w:szCs w:val="20"/>
        </w:rPr>
        <w:t xml:space="preserve"> access to energy</w:t>
      </w:r>
      <w:r w:rsidR="00C03451">
        <w:rPr>
          <w:sz w:val="20"/>
          <w:szCs w:val="20"/>
        </w:rPr>
        <w:t xml:space="preserve">; and </w:t>
      </w:r>
      <w:r w:rsidR="00313AAB" w:rsidRPr="00B452CA">
        <w:rPr>
          <w:sz w:val="20"/>
          <w:szCs w:val="20"/>
        </w:rPr>
        <w:t xml:space="preserve">health-related work.  </w:t>
      </w:r>
    </w:p>
    <w:p w14:paraId="4B0D59BC" w14:textId="77777777" w:rsidR="00265935" w:rsidRPr="00924A70" w:rsidRDefault="00265935" w:rsidP="005F0608">
      <w:pPr>
        <w:pStyle w:val="ListParagraph"/>
        <w:tabs>
          <w:tab w:val="left" w:pos="1080"/>
        </w:tabs>
        <w:ind w:right="-144"/>
        <w:rPr>
          <w:rFonts w:eastAsiaTheme="minorHAnsi"/>
          <w:sz w:val="12"/>
          <w:szCs w:val="12"/>
        </w:rPr>
      </w:pPr>
    </w:p>
    <w:p w14:paraId="3C1AF363" w14:textId="626764E2" w:rsidR="00BB59BE" w:rsidRPr="00B452CA" w:rsidRDefault="003516B5" w:rsidP="005F0608">
      <w:pPr>
        <w:pStyle w:val="ListParagraph"/>
        <w:numPr>
          <w:ilvl w:val="0"/>
          <w:numId w:val="4"/>
        </w:numPr>
        <w:tabs>
          <w:tab w:val="left" w:pos="1080"/>
        </w:tabs>
        <w:ind w:right="-144" w:firstLine="0"/>
        <w:jc w:val="both"/>
        <w:rPr>
          <w:sz w:val="20"/>
          <w:szCs w:val="20"/>
        </w:rPr>
      </w:pPr>
      <w:r w:rsidRPr="00B452CA">
        <w:rPr>
          <w:sz w:val="20"/>
          <w:szCs w:val="20"/>
        </w:rPr>
        <w:t xml:space="preserve">UNDP notes </w:t>
      </w:r>
      <w:r w:rsidR="0094373A" w:rsidRPr="00B452CA">
        <w:rPr>
          <w:sz w:val="20"/>
          <w:szCs w:val="20"/>
        </w:rPr>
        <w:t xml:space="preserve">that </w:t>
      </w:r>
      <w:r w:rsidR="006D15F4" w:rsidRPr="00B452CA">
        <w:rPr>
          <w:sz w:val="20"/>
          <w:szCs w:val="20"/>
        </w:rPr>
        <w:t xml:space="preserve">there is no clear set of policies and related competencies that, if applied, will result in poverty eradication. </w:t>
      </w:r>
      <w:r w:rsidR="005A6DA7" w:rsidRPr="00B452CA">
        <w:rPr>
          <w:sz w:val="20"/>
          <w:szCs w:val="20"/>
        </w:rPr>
        <w:t>Therefor</w:t>
      </w:r>
      <w:r w:rsidR="00012ED5" w:rsidRPr="00B452CA">
        <w:rPr>
          <w:sz w:val="20"/>
          <w:szCs w:val="20"/>
        </w:rPr>
        <w:t xml:space="preserve">e, </w:t>
      </w:r>
      <w:r w:rsidR="00CB3354" w:rsidRPr="00B452CA">
        <w:rPr>
          <w:sz w:val="20"/>
          <w:szCs w:val="20"/>
        </w:rPr>
        <w:t>UNDP has evolved its offer on poverty eradication to meet the needs of countries</w:t>
      </w:r>
      <w:r w:rsidR="006B6A98" w:rsidRPr="00B452CA">
        <w:rPr>
          <w:sz w:val="20"/>
          <w:szCs w:val="20"/>
        </w:rPr>
        <w:t xml:space="preserve">, </w:t>
      </w:r>
      <w:r w:rsidR="001507A5" w:rsidRPr="00B452CA">
        <w:rPr>
          <w:sz w:val="20"/>
          <w:szCs w:val="20"/>
        </w:rPr>
        <w:t xml:space="preserve">investing </w:t>
      </w:r>
      <w:r w:rsidR="003756D5" w:rsidRPr="00B452CA">
        <w:rPr>
          <w:sz w:val="20"/>
          <w:szCs w:val="20"/>
        </w:rPr>
        <w:t xml:space="preserve">in critical areas to nurture a cadre of experts </w:t>
      </w:r>
      <w:r w:rsidR="006B6A98" w:rsidRPr="00B452CA">
        <w:rPr>
          <w:sz w:val="20"/>
          <w:szCs w:val="20"/>
        </w:rPr>
        <w:t>who will</w:t>
      </w:r>
      <w:r w:rsidR="003756D5" w:rsidRPr="00B452CA">
        <w:rPr>
          <w:sz w:val="20"/>
          <w:szCs w:val="20"/>
        </w:rPr>
        <w:t xml:space="preserve"> apply systems thinking across development practice areas.</w:t>
      </w:r>
      <w:r w:rsidR="00677C80" w:rsidRPr="00B452CA">
        <w:rPr>
          <w:sz w:val="20"/>
          <w:szCs w:val="20"/>
        </w:rPr>
        <w:t xml:space="preserve"> Such an approach is </w:t>
      </w:r>
      <w:r w:rsidR="001507A5" w:rsidRPr="00B452CA">
        <w:rPr>
          <w:sz w:val="20"/>
          <w:szCs w:val="20"/>
        </w:rPr>
        <w:t>key</w:t>
      </w:r>
      <w:r w:rsidR="00A31F5A" w:rsidRPr="00B452CA">
        <w:rPr>
          <w:sz w:val="20"/>
          <w:szCs w:val="20"/>
        </w:rPr>
        <w:t xml:space="preserve"> for tackling multidimensional poverty</w:t>
      </w:r>
      <w:r w:rsidR="006B6A98" w:rsidRPr="00B452CA">
        <w:rPr>
          <w:sz w:val="20"/>
          <w:szCs w:val="20"/>
        </w:rPr>
        <w:t xml:space="preserve">. </w:t>
      </w:r>
      <w:r w:rsidR="00677C80" w:rsidRPr="00B452CA">
        <w:rPr>
          <w:sz w:val="20"/>
          <w:szCs w:val="20"/>
        </w:rPr>
        <w:t>U</w:t>
      </w:r>
      <w:r w:rsidR="00677C80" w:rsidRPr="00B452CA">
        <w:rPr>
          <w:sz w:val="20"/>
          <w:szCs w:val="20"/>
          <w:lang w:val="en-GB"/>
        </w:rPr>
        <w:t xml:space="preserve">NDP capacities for </w:t>
      </w:r>
      <w:r w:rsidR="0022033D" w:rsidRPr="00B452CA">
        <w:rPr>
          <w:sz w:val="20"/>
          <w:szCs w:val="20"/>
          <w:lang w:val="en-GB"/>
        </w:rPr>
        <w:t xml:space="preserve">poverty eradication are </w:t>
      </w:r>
      <w:r w:rsidR="00677C80" w:rsidRPr="00B452CA">
        <w:rPr>
          <w:sz w:val="20"/>
          <w:szCs w:val="20"/>
          <w:lang w:val="en-GB"/>
        </w:rPr>
        <w:t>distributed across a range of social, environmental and economic disciplines. </w:t>
      </w:r>
      <w:r w:rsidR="00666E97" w:rsidRPr="00B452CA">
        <w:rPr>
          <w:sz w:val="20"/>
          <w:szCs w:val="20"/>
        </w:rPr>
        <w:t xml:space="preserve">This includes </w:t>
      </w:r>
      <w:r w:rsidR="006B6A98" w:rsidRPr="00B452CA">
        <w:rPr>
          <w:sz w:val="20"/>
          <w:szCs w:val="20"/>
        </w:rPr>
        <w:t xml:space="preserve">a </w:t>
      </w:r>
      <w:r w:rsidR="00666E97" w:rsidRPr="00B452CA">
        <w:rPr>
          <w:sz w:val="20"/>
          <w:szCs w:val="20"/>
        </w:rPr>
        <w:t xml:space="preserve">significant </w:t>
      </w:r>
      <w:r w:rsidR="006B6A98" w:rsidRPr="00B452CA">
        <w:rPr>
          <w:sz w:val="20"/>
          <w:szCs w:val="20"/>
        </w:rPr>
        <w:t xml:space="preserve">number of </w:t>
      </w:r>
      <w:r w:rsidR="00666E97" w:rsidRPr="00B452CA">
        <w:rPr>
          <w:sz w:val="20"/>
          <w:szCs w:val="20"/>
        </w:rPr>
        <w:t>economist</w:t>
      </w:r>
      <w:r w:rsidR="006B6A98" w:rsidRPr="00B452CA">
        <w:rPr>
          <w:sz w:val="20"/>
          <w:szCs w:val="20"/>
        </w:rPr>
        <w:t>s</w:t>
      </w:r>
      <w:r w:rsidR="00666E97" w:rsidRPr="00B452CA">
        <w:rPr>
          <w:sz w:val="20"/>
          <w:szCs w:val="20"/>
        </w:rPr>
        <w:t xml:space="preserve"> </w:t>
      </w:r>
      <w:r w:rsidR="0085134F" w:rsidRPr="00B452CA">
        <w:rPr>
          <w:sz w:val="20"/>
          <w:szCs w:val="20"/>
        </w:rPr>
        <w:t>(</w:t>
      </w:r>
      <w:r w:rsidR="004B7405" w:rsidRPr="00B452CA">
        <w:rPr>
          <w:sz w:val="20"/>
          <w:szCs w:val="20"/>
        </w:rPr>
        <w:t>48</w:t>
      </w:r>
      <w:r w:rsidR="0085134F" w:rsidRPr="00B452CA">
        <w:rPr>
          <w:sz w:val="20"/>
          <w:szCs w:val="20"/>
        </w:rPr>
        <w:t xml:space="preserve">) </w:t>
      </w:r>
      <w:r w:rsidR="005A0E67" w:rsidRPr="00B452CA">
        <w:rPr>
          <w:sz w:val="20"/>
          <w:szCs w:val="20"/>
        </w:rPr>
        <w:t xml:space="preserve">in Africa and Asia </w:t>
      </w:r>
      <w:r w:rsidR="00C03451">
        <w:rPr>
          <w:sz w:val="20"/>
          <w:szCs w:val="20"/>
        </w:rPr>
        <w:t xml:space="preserve">and the </w:t>
      </w:r>
      <w:r w:rsidR="005A0E67" w:rsidRPr="00B452CA">
        <w:rPr>
          <w:sz w:val="20"/>
          <w:szCs w:val="20"/>
        </w:rPr>
        <w:t>Pacific.</w:t>
      </w:r>
      <w:r w:rsidR="003337EB" w:rsidRPr="00B452CA">
        <w:rPr>
          <w:sz w:val="20"/>
          <w:szCs w:val="20"/>
        </w:rPr>
        <w:t xml:space="preserve"> </w:t>
      </w:r>
    </w:p>
    <w:p w14:paraId="70F7DEC0" w14:textId="77777777" w:rsidR="005410E8" w:rsidRPr="00924A70" w:rsidRDefault="005410E8" w:rsidP="005F0608">
      <w:pPr>
        <w:pStyle w:val="ListParagraph"/>
        <w:tabs>
          <w:tab w:val="left" w:pos="1080"/>
        </w:tabs>
        <w:ind w:right="-144"/>
        <w:jc w:val="both"/>
        <w:rPr>
          <w:sz w:val="12"/>
          <w:szCs w:val="12"/>
        </w:rPr>
      </w:pPr>
    </w:p>
    <w:p w14:paraId="70295805" w14:textId="415FE3BB" w:rsidR="00B52328" w:rsidRPr="00B452CA" w:rsidRDefault="00704894" w:rsidP="005F0608">
      <w:pPr>
        <w:pStyle w:val="ListParagraph"/>
        <w:numPr>
          <w:ilvl w:val="0"/>
          <w:numId w:val="4"/>
        </w:numPr>
        <w:tabs>
          <w:tab w:val="left" w:pos="1080"/>
        </w:tabs>
        <w:ind w:right="-144" w:firstLine="0"/>
        <w:jc w:val="both"/>
        <w:rPr>
          <w:sz w:val="20"/>
          <w:szCs w:val="20"/>
        </w:rPr>
      </w:pPr>
      <w:r w:rsidRPr="00B452CA">
        <w:rPr>
          <w:sz w:val="20"/>
          <w:szCs w:val="20"/>
        </w:rPr>
        <w:t>U</w:t>
      </w:r>
      <w:r w:rsidR="00B52328" w:rsidRPr="00B452CA">
        <w:rPr>
          <w:sz w:val="20"/>
          <w:szCs w:val="20"/>
        </w:rPr>
        <w:t xml:space="preserve">NDP </w:t>
      </w:r>
      <w:r w:rsidR="003E26C4" w:rsidRPr="00B452CA">
        <w:rPr>
          <w:sz w:val="20"/>
          <w:szCs w:val="20"/>
        </w:rPr>
        <w:t xml:space="preserve">notes </w:t>
      </w:r>
      <w:r w:rsidR="0094373A" w:rsidRPr="00B452CA">
        <w:rPr>
          <w:sz w:val="20"/>
          <w:szCs w:val="20"/>
        </w:rPr>
        <w:t xml:space="preserve">the following </w:t>
      </w:r>
      <w:r w:rsidR="00A75D65" w:rsidRPr="00B452CA">
        <w:rPr>
          <w:sz w:val="20"/>
          <w:szCs w:val="20"/>
        </w:rPr>
        <w:t xml:space="preserve">key </w:t>
      </w:r>
      <w:r w:rsidR="00B52328" w:rsidRPr="00B452CA">
        <w:rPr>
          <w:sz w:val="20"/>
          <w:szCs w:val="20"/>
        </w:rPr>
        <w:t>areas of strength</w:t>
      </w:r>
      <w:r w:rsidR="0094373A" w:rsidRPr="00B452CA">
        <w:rPr>
          <w:sz w:val="20"/>
          <w:szCs w:val="20"/>
        </w:rPr>
        <w:t>,</w:t>
      </w:r>
      <w:r w:rsidR="00B52328" w:rsidRPr="00B452CA">
        <w:rPr>
          <w:sz w:val="20"/>
          <w:szCs w:val="20"/>
        </w:rPr>
        <w:t xml:space="preserve"> </w:t>
      </w:r>
      <w:r w:rsidR="004C442C" w:rsidRPr="00B452CA">
        <w:rPr>
          <w:sz w:val="20"/>
          <w:szCs w:val="20"/>
        </w:rPr>
        <w:t>identified in the evaluation</w:t>
      </w:r>
      <w:r w:rsidR="00B52328" w:rsidRPr="00B452CA">
        <w:rPr>
          <w:sz w:val="20"/>
          <w:szCs w:val="20"/>
        </w:rPr>
        <w:t xml:space="preserve">:   </w:t>
      </w:r>
    </w:p>
    <w:p w14:paraId="7D22A3C9" w14:textId="77777777" w:rsidR="00B52328" w:rsidRPr="00924A70" w:rsidRDefault="00B52328" w:rsidP="005F0608">
      <w:pPr>
        <w:tabs>
          <w:tab w:val="left" w:pos="1080"/>
        </w:tabs>
        <w:ind w:left="720" w:right="-144"/>
        <w:jc w:val="both"/>
        <w:rPr>
          <w:color w:val="0A0A0A"/>
          <w:spacing w:val="8"/>
          <w:sz w:val="12"/>
          <w:szCs w:val="12"/>
          <w:shd w:val="clear" w:color="auto" w:fill="FEFEFE"/>
        </w:rPr>
      </w:pPr>
    </w:p>
    <w:p w14:paraId="34F24C7B" w14:textId="1FB67E51" w:rsidR="00B52328" w:rsidRPr="00E21980" w:rsidRDefault="00B52328" w:rsidP="008A27F6">
      <w:pPr>
        <w:pStyle w:val="ListParagraph"/>
        <w:numPr>
          <w:ilvl w:val="0"/>
          <w:numId w:val="28"/>
        </w:numPr>
        <w:ind w:left="720" w:right="-144" w:firstLine="360"/>
        <w:jc w:val="both"/>
        <w:rPr>
          <w:sz w:val="20"/>
          <w:szCs w:val="20"/>
        </w:rPr>
      </w:pPr>
      <w:r w:rsidRPr="00E21980" w:rsidDel="00FA7353">
        <w:rPr>
          <w:sz w:val="20"/>
          <w:szCs w:val="20"/>
        </w:rPr>
        <w:t xml:space="preserve">UNDP has played a key role in the implementation of projects contributing to local economic development and the capacities of local government institutions. </w:t>
      </w:r>
      <w:r w:rsidR="006B6A98" w:rsidRPr="00E21980">
        <w:rPr>
          <w:sz w:val="20"/>
          <w:szCs w:val="20"/>
        </w:rPr>
        <w:t xml:space="preserve">This </w:t>
      </w:r>
      <w:r w:rsidRPr="00E21980" w:rsidDel="00FA7353">
        <w:rPr>
          <w:sz w:val="20"/>
          <w:szCs w:val="20"/>
        </w:rPr>
        <w:t>is a strong area of UNDP engagement in 22 LDCs</w:t>
      </w:r>
      <w:r w:rsidR="006B6A98" w:rsidRPr="00E21980">
        <w:rPr>
          <w:sz w:val="20"/>
          <w:szCs w:val="20"/>
        </w:rPr>
        <w:t>, and it saw the</w:t>
      </w:r>
      <w:r w:rsidRPr="00E21980" w:rsidDel="00FA7353">
        <w:rPr>
          <w:sz w:val="20"/>
          <w:szCs w:val="20"/>
        </w:rPr>
        <w:t xml:space="preserve"> most impact</w:t>
      </w:r>
      <w:r w:rsidR="006B6A98" w:rsidRPr="00E21980">
        <w:rPr>
          <w:sz w:val="20"/>
          <w:szCs w:val="20"/>
        </w:rPr>
        <w:t xml:space="preserve"> when</w:t>
      </w:r>
      <w:r w:rsidRPr="00E21980" w:rsidDel="00FA7353">
        <w:rPr>
          <w:sz w:val="20"/>
          <w:szCs w:val="20"/>
        </w:rPr>
        <w:t xml:space="preserve"> mutual partnerships enhanced intervention models and scal</w:t>
      </w:r>
      <w:r w:rsidR="00C27766">
        <w:rPr>
          <w:sz w:val="20"/>
          <w:szCs w:val="20"/>
        </w:rPr>
        <w:t>ed</w:t>
      </w:r>
      <w:r w:rsidR="006B6A98" w:rsidRPr="00E21980">
        <w:rPr>
          <w:sz w:val="20"/>
          <w:szCs w:val="20"/>
        </w:rPr>
        <w:t xml:space="preserve"> up</w:t>
      </w:r>
      <w:r w:rsidRPr="00E21980" w:rsidDel="00FA7353">
        <w:rPr>
          <w:sz w:val="20"/>
          <w:szCs w:val="20"/>
        </w:rPr>
        <w:t xml:space="preserve"> efforts</w:t>
      </w:r>
      <w:r w:rsidR="00C27766">
        <w:rPr>
          <w:sz w:val="20"/>
          <w:szCs w:val="20"/>
        </w:rPr>
        <w:t>;</w:t>
      </w:r>
      <w:r w:rsidRPr="00E21980" w:rsidDel="00FA7353">
        <w:rPr>
          <w:sz w:val="20"/>
          <w:szCs w:val="20"/>
        </w:rPr>
        <w:t xml:space="preserve"> </w:t>
      </w:r>
    </w:p>
    <w:p w14:paraId="73BDE795" w14:textId="77777777" w:rsidR="00E21980" w:rsidRPr="00E21980" w:rsidDel="00FA7353" w:rsidRDefault="00E21980" w:rsidP="008A27F6">
      <w:pPr>
        <w:pStyle w:val="ListParagraph"/>
        <w:ind w:left="1080" w:right="-144"/>
        <w:jc w:val="both"/>
        <w:rPr>
          <w:sz w:val="12"/>
          <w:szCs w:val="12"/>
        </w:rPr>
      </w:pPr>
    </w:p>
    <w:p w14:paraId="4E6CEB44" w14:textId="3718BAA6" w:rsidR="00B52328" w:rsidRPr="00E21980" w:rsidRDefault="00B52328" w:rsidP="008A27F6">
      <w:pPr>
        <w:pStyle w:val="ListParagraph"/>
        <w:numPr>
          <w:ilvl w:val="0"/>
          <w:numId w:val="28"/>
        </w:numPr>
        <w:ind w:left="720" w:right="-144" w:firstLine="360"/>
        <w:jc w:val="both"/>
        <w:rPr>
          <w:sz w:val="20"/>
          <w:szCs w:val="20"/>
        </w:rPr>
      </w:pPr>
      <w:r w:rsidRPr="00E21980">
        <w:rPr>
          <w:sz w:val="20"/>
          <w:szCs w:val="20"/>
        </w:rPr>
        <w:t>The UNDP-</w:t>
      </w:r>
      <w:r w:rsidR="00C27766">
        <w:rPr>
          <w:sz w:val="20"/>
          <w:szCs w:val="20"/>
        </w:rPr>
        <w:t>United Nations Environment Programme (</w:t>
      </w:r>
      <w:r w:rsidRPr="00E21980">
        <w:rPr>
          <w:sz w:val="20"/>
          <w:szCs w:val="20"/>
        </w:rPr>
        <w:t>UNEP</w:t>
      </w:r>
      <w:r w:rsidR="00C27766">
        <w:rPr>
          <w:sz w:val="20"/>
          <w:szCs w:val="20"/>
        </w:rPr>
        <w:t>)</w:t>
      </w:r>
      <w:r w:rsidRPr="00E21980">
        <w:rPr>
          <w:sz w:val="20"/>
          <w:szCs w:val="20"/>
        </w:rPr>
        <w:t xml:space="preserve"> Poverty-Environment Initiative has enhanced </w:t>
      </w:r>
      <w:r w:rsidR="006B6A98" w:rsidRPr="00E21980">
        <w:rPr>
          <w:sz w:val="20"/>
          <w:szCs w:val="20"/>
        </w:rPr>
        <w:t xml:space="preserve">the </w:t>
      </w:r>
      <w:r w:rsidRPr="00E21980">
        <w:rPr>
          <w:sz w:val="20"/>
          <w:szCs w:val="20"/>
        </w:rPr>
        <w:t>understanding of the crucial linkages between environment and poverty for sustainable development</w:t>
      </w:r>
      <w:r w:rsidR="00EF46A4" w:rsidRPr="00E21980">
        <w:rPr>
          <w:sz w:val="20"/>
          <w:szCs w:val="20"/>
        </w:rPr>
        <w:t xml:space="preserve"> in LDCs</w:t>
      </w:r>
      <w:r w:rsidR="00C27766">
        <w:rPr>
          <w:sz w:val="20"/>
          <w:szCs w:val="20"/>
        </w:rPr>
        <w:t>;</w:t>
      </w:r>
      <w:r w:rsidRPr="00E21980">
        <w:rPr>
          <w:sz w:val="20"/>
          <w:szCs w:val="20"/>
        </w:rPr>
        <w:t xml:space="preserve"> </w:t>
      </w:r>
    </w:p>
    <w:p w14:paraId="67EBA728" w14:textId="77777777" w:rsidR="00E21980" w:rsidRPr="00E21980" w:rsidRDefault="00E21980" w:rsidP="008A27F6">
      <w:pPr>
        <w:pStyle w:val="ListParagraph"/>
        <w:rPr>
          <w:sz w:val="12"/>
          <w:szCs w:val="12"/>
        </w:rPr>
      </w:pPr>
    </w:p>
    <w:p w14:paraId="438A6EB6" w14:textId="67FA249C" w:rsidR="00B52328" w:rsidRPr="00E21980" w:rsidRDefault="00F31082" w:rsidP="008A27F6">
      <w:pPr>
        <w:pStyle w:val="ListParagraph"/>
        <w:numPr>
          <w:ilvl w:val="0"/>
          <w:numId w:val="28"/>
        </w:numPr>
        <w:ind w:left="720" w:right="-144" w:firstLine="360"/>
        <w:jc w:val="both"/>
        <w:rPr>
          <w:sz w:val="20"/>
          <w:szCs w:val="20"/>
        </w:rPr>
      </w:pPr>
      <w:r>
        <w:rPr>
          <w:sz w:val="20"/>
          <w:szCs w:val="20"/>
        </w:rPr>
        <w:t xml:space="preserve">The </w:t>
      </w:r>
      <w:r w:rsidR="00B52328" w:rsidRPr="00E21980">
        <w:rPr>
          <w:sz w:val="20"/>
          <w:szCs w:val="20"/>
        </w:rPr>
        <w:t xml:space="preserve">UNDP contribution </w:t>
      </w:r>
      <w:r w:rsidR="006B6A98" w:rsidRPr="00E21980">
        <w:rPr>
          <w:sz w:val="20"/>
          <w:szCs w:val="20"/>
        </w:rPr>
        <w:t xml:space="preserve">to </w:t>
      </w:r>
      <w:r w:rsidR="00B52328" w:rsidRPr="00E21980">
        <w:rPr>
          <w:sz w:val="20"/>
          <w:szCs w:val="20"/>
        </w:rPr>
        <w:t>economic revitalization in conflict-affected and post-conflict countries ha</w:t>
      </w:r>
      <w:r w:rsidR="006B6A98" w:rsidRPr="00E21980">
        <w:rPr>
          <w:sz w:val="20"/>
          <w:szCs w:val="20"/>
        </w:rPr>
        <w:t>s</w:t>
      </w:r>
      <w:r w:rsidR="00B52328" w:rsidRPr="00E21980">
        <w:rPr>
          <w:sz w:val="20"/>
          <w:szCs w:val="20"/>
        </w:rPr>
        <w:t xml:space="preserve"> been important</w:t>
      </w:r>
      <w:r w:rsidR="006B6A98" w:rsidRPr="00E21980">
        <w:rPr>
          <w:sz w:val="20"/>
          <w:szCs w:val="20"/>
        </w:rPr>
        <w:t>. C</w:t>
      </w:r>
      <w:r w:rsidR="00B52328" w:rsidRPr="00E21980">
        <w:rPr>
          <w:sz w:val="20"/>
          <w:szCs w:val="20"/>
        </w:rPr>
        <w:t>ommunity-level income</w:t>
      </w:r>
      <w:r>
        <w:rPr>
          <w:sz w:val="20"/>
          <w:szCs w:val="20"/>
        </w:rPr>
        <w:t>-</w:t>
      </w:r>
      <w:r w:rsidR="00B52328" w:rsidRPr="00E21980">
        <w:rPr>
          <w:sz w:val="20"/>
          <w:szCs w:val="20"/>
        </w:rPr>
        <w:t>generation initiatives played a vital role in enabling temporary benefits to affected populations</w:t>
      </w:r>
      <w:r>
        <w:rPr>
          <w:sz w:val="20"/>
          <w:szCs w:val="20"/>
        </w:rPr>
        <w:t>;</w:t>
      </w:r>
      <w:r w:rsidR="00B52328" w:rsidRPr="00E21980">
        <w:rPr>
          <w:sz w:val="20"/>
          <w:szCs w:val="20"/>
        </w:rPr>
        <w:t xml:space="preserve"> </w:t>
      </w:r>
    </w:p>
    <w:p w14:paraId="20D4148B" w14:textId="77777777" w:rsidR="00E21980" w:rsidRPr="00D511D7" w:rsidRDefault="00E21980" w:rsidP="008A27F6">
      <w:pPr>
        <w:pStyle w:val="ListParagraph"/>
        <w:rPr>
          <w:sz w:val="12"/>
          <w:szCs w:val="12"/>
        </w:rPr>
      </w:pPr>
    </w:p>
    <w:p w14:paraId="30C6223F" w14:textId="04F69CB9" w:rsidR="00B52328" w:rsidRPr="00B452CA" w:rsidRDefault="00F31082" w:rsidP="008A27F6">
      <w:pPr>
        <w:ind w:left="720" w:right="-144" w:firstLine="360"/>
        <w:jc w:val="both"/>
        <w:rPr>
          <w:sz w:val="20"/>
          <w:szCs w:val="20"/>
        </w:rPr>
      </w:pPr>
      <w:r>
        <w:rPr>
          <w:sz w:val="20"/>
          <w:szCs w:val="20"/>
        </w:rPr>
        <w:t>(</w:t>
      </w:r>
      <w:r w:rsidR="00B52328" w:rsidRPr="00B452CA">
        <w:rPr>
          <w:sz w:val="20"/>
          <w:szCs w:val="20"/>
        </w:rPr>
        <w:t xml:space="preserve">d) UNDP </w:t>
      </w:r>
      <w:r w:rsidR="00106935" w:rsidRPr="00B452CA">
        <w:rPr>
          <w:sz w:val="20"/>
          <w:szCs w:val="20"/>
        </w:rPr>
        <w:t>played</w:t>
      </w:r>
      <w:r w:rsidR="00B52328" w:rsidRPr="00B452CA">
        <w:rPr>
          <w:sz w:val="20"/>
          <w:szCs w:val="20"/>
        </w:rPr>
        <w:t xml:space="preserve"> a critical leadership role in the conceptualization and measurement of multidimensional poverty at global and country level</w:t>
      </w:r>
      <w:r w:rsidR="00106935" w:rsidRPr="00B452CA">
        <w:rPr>
          <w:sz w:val="20"/>
          <w:szCs w:val="20"/>
        </w:rPr>
        <w:t>s</w:t>
      </w:r>
      <w:r w:rsidR="005A11E1" w:rsidRPr="00B452CA">
        <w:rPr>
          <w:sz w:val="20"/>
          <w:szCs w:val="20"/>
        </w:rPr>
        <w:t xml:space="preserve"> and will strengthen its </w:t>
      </w:r>
      <w:r w:rsidR="00A47F40" w:rsidRPr="00B452CA">
        <w:rPr>
          <w:sz w:val="20"/>
          <w:szCs w:val="20"/>
        </w:rPr>
        <w:t>country</w:t>
      </w:r>
      <w:r>
        <w:rPr>
          <w:sz w:val="20"/>
          <w:szCs w:val="20"/>
        </w:rPr>
        <w:t>-level</w:t>
      </w:r>
      <w:r w:rsidR="00A47F40" w:rsidRPr="00B452CA">
        <w:rPr>
          <w:sz w:val="20"/>
          <w:szCs w:val="20"/>
        </w:rPr>
        <w:t xml:space="preserve"> </w:t>
      </w:r>
      <w:r w:rsidR="005A11E1" w:rsidRPr="00B452CA">
        <w:rPr>
          <w:sz w:val="20"/>
          <w:szCs w:val="20"/>
        </w:rPr>
        <w:t xml:space="preserve">support to develop national </w:t>
      </w:r>
      <w:r>
        <w:rPr>
          <w:sz w:val="20"/>
          <w:szCs w:val="20"/>
        </w:rPr>
        <w:t>multidimensional poverty indices;</w:t>
      </w:r>
      <w:r w:rsidR="008037C5" w:rsidRPr="00B452CA">
        <w:rPr>
          <w:sz w:val="20"/>
          <w:szCs w:val="20"/>
        </w:rPr>
        <w:t xml:space="preserve">  </w:t>
      </w:r>
    </w:p>
    <w:p w14:paraId="3C1C9478" w14:textId="77777777" w:rsidR="00B52328" w:rsidRPr="00924A70" w:rsidRDefault="00B52328" w:rsidP="005F0608">
      <w:pPr>
        <w:pStyle w:val="ListParagraph"/>
        <w:ind w:right="-144"/>
        <w:jc w:val="both"/>
        <w:rPr>
          <w:sz w:val="12"/>
          <w:szCs w:val="12"/>
        </w:rPr>
      </w:pPr>
    </w:p>
    <w:p w14:paraId="2F78814F" w14:textId="0DE65C5E" w:rsidR="00B52328" w:rsidRPr="00B452CA" w:rsidRDefault="00B52328" w:rsidP="00E21980">
      <w:pPr>
        <w:pStyle w:val="ListParagraph"/>
        <w:numPr>
          <w:ilvl w:val="0"/>
          <w:numId w:val="4"/>
        </w:numPr>
        <w:tabs>
          <w:tab w:val="left" w:pos="1080"/>
        </w:tabs>
        <w:ind w:right="-144" w:firstLine="0"/>
        <w:jc w:val="both"/>
        <w:rPr>
          <w:sz w:val="20"/>
          <w:szCs w:val="20"/>
          <w:lang w:val="en-GB"/>
        </w:rPr>
      </w:pPr>
      <w:r w:rsidRPr="00B452CA">
        <w:rPr>
          <w:rFonts w:eastAsia="AGaramondPro-Regular"/>
          <w:sz w:val="20"/>
          <w:szCs w:val="20"/>
          <w:lang w:val="en-GB" w:bidi="en-US"/>
        </w:rPr>
        <w:t xml:space="preserve">UNDP </w:t>
      </w:r>
      <w:r w:rsidRPr="00B452CA">
        <w:rPr>
          <w:sz w:val="20"/>
          <w:szCs w:val="20"/>
          <w:lang w:val="en-GB"/>
        </w:rPr>
        <w:t xml:space="preserve">appreciates the </w:t>
      </w:r>
      <w:r w:rsidR="00F31082">
        <w:rPr>
          <w:sz w:val="20"/>
          <w:szCs w:val="20"/>
          <w:lang w:val="en-GB"/>
        </w:rPr>
        <w:t xml:space="preserve">evaluation’s </w:t>
      </w:r>
      <w:r w:rsidR="00084F9E" w:rsidRPr="00B452CA">
        <w:rPr>
          <w:sz w:val="20"/>
          <w:szCs w:val="20"/>
          <w:lang w:val="en-GB"/>
        </w:rPr>
        <w:t xml:space="preserve">recommendations </w:t>
      </w:r>
      <w:r w:rsidRPr="00B452CA">
        <w:rPr>
          <w:sz w:val="20"/>
          <w:szCs w:val="20"/>
          <w:lang w:val="en-GB"/>
        </w:rPr>
        <w:t>for continuous organizational improvement, and</w:t>
      </w:r>
      <w:r w:rsidR="005F204C" w:rsidRPr="00B452CA">
        <w:rPr>
          <w:sz w:val="20"/>
          <w:szCs w:val="20"/>
          <w:lang w:val="en-GB"/>
        </w:rPr>
        <w:t xml:space="preserve"> </w:t>
      </w:r>
      <w:r w:rsidRPr="00B452CA">
        <w:rPr>
          <w:sz w:val="20"/>
          <w:szCs w:val="20"/>
          <w:lang w:val="en-GB"/>
        </w:rPr>
        <w:t>note</w:t>
      </w:r>
      <w:r w:rsidR="007D6679" w:rsidRPr="00B452CA">
        <w:rPr>
          <w:sz w:val="20"/>
          <w:szCs w:val="20"/>
          <w:lang w:val="en-GB"/>
        </w:rPr>
        <w:t>s</w:t>
      </w:r>
      <w:r w:rsidR="0094373A" w:rsidRPr="00B452CA">
        <w:rPr>
          <w:sz w:val="20"/>
          <w:szCs w:val="20"/>
          <w:lang w:val="en-GB"/>
        </w:rPr>
        <w:t xml:space="preserve"> </w:t>
      </w:r>
      <w:r w:rsidRPr="00B452CA">
        <w:rPr>
          <w:sz w:val="20"/>
          <w:szCs w:val="20"/>
          <w:lang w:val="en-GB"/>
        </w:rPr>
        <w:t>the following</w:t>
      </w:r>
      <w:r w:rsidR="007D6679" w:rsidRPr="00B452CA">
        <w:rPr>
          <w:sz w:val="20"/>
          <w:szCs w:val="20"/>
          <w:lang w:val="en-GB"/>
        </w:rPr>
        <w:t xml:space="preserve"> areas </w:t>
      </w:r>
      <w:r w:rsidR="006B6A98" w:rsidRPr="00B452CA">
        <w:rPr>
          <w:sz w:val="20"/>
          <w:szCs w:val="20"/>
          <w:lang w:val="en-GB"/>
        </w:rPr>
        <w:t>for</w:t>
      </w:r>
      <w:r w:rsidR="007D6679" w:rsidRPr="00B452CA">
        <w:rPr>
          <w:sz w:val="20"/>
          <w:szCs w:val="20"/>
          <w:lang w:val="en-GB"/>
        </w:rPr>
        <w:t xml:space="preserve"> </w:t>
      </w:r>
      <w:r w:rsidR="00376B08" w:rsidRPr="00B452CA">
        <w:rPr>
          <w:sz w:val="20"/>
          <w:szCs w:val="20"/>
          <w:lang w:val="en-GB"/>
        </w:rPr>
        <w:t xml:space="preserve">improved </w:t>
      </w:r>
      <w:r w:rsidR="00E228A7" w:rsidRPr="00B452CA">
        <w:rPr>
          <w:sz w:val="20"/>
          <w:szCs w:val="20"/>
          <w:lang w:val="en-GB"/>
        </w:rPr>
        <w:t xml:space="preserve">articulation and </w:t>
      </w:r>
      <w:r w:rsidR="00336EBC" w:rsidRPr="00B452CA">
        <w:rPr>
          <w:sz w:val="20"/>
          <w:szCs w:val="20"/>
          <w:lang w:val="en-GB"/>
        </w:rPr>
        <w:t xml:space="preserve">policy and </w:t>
      </w:r>
      <w:r w:rsidR="00E228A7" w:rsidRPr="00B452CA">
        <w:rPr>
          <w:sz w:val="20"/>
          <w:szCs w:val="20"/>
          <w:lang w:val="en-GB"/>
        </w:rPr>
        <w:t>programm</w:t>
      </w:r>
      <w:r w:rsidR="00F31082">
        <w:rPr>
          <w:sz w:val="20"/>
          <w:szCs w:val="20"/>
          <w:lang w:val="en-GB"/>
        </w:rPr>
        <w:t xml:space="preserve">e </w:t>
      </w:r>
      <w:r w:rsidR="00E228A7" w:rsidRPr="00B452CA">
        <w:rPr>
          <w:sz w:val="20"/>
          <w:szCs w:val="20"/>
          <w:lang w:val="en-GB"/>
        </w:rPr>
        <w:t>prioriti</w:t>
      </w:r>
      <w:r w:rsidR="003E26C4" w:rsidRPr="00B452CA">
        <w:rPr>
          <w:sz w:val="20"/>
          <w:szCs w:val="20"/>
          <w:lang w:val="en-GB"/>
        </w:rPr>
        <w:t>z</w:t>
      </w:r>
      <w:r w:rsidR="00E228A7" w:rsidRPr="00B452CA">
        <w:rPr>
          <w:sz w:val="20"/>
          <w:szCs w:val="20"/>
          <w:lang w:val="en-GB"/>
        </w:rPr>
        <w:t>ation</w:t>
      </w:r>
      <w:r w:rsidRPr="00B452CA">
        <w:rPr>
          <w:sz w:val="20"/>
          <w:szCs w:val="20"/>
          <w:lang w:val="en-GB"/>
        </w:rPr>
        <w:t>:</w:t>
      </w:r>
    </w:p>
    <w:p w14:paraId="3D0572A4" w14:textId="77777777" w:rsidR="00B52328" w:rsidRPr="00924A70" w:rsidRDefault="00B52328" w:rsidP="00E21980">
      <w:pPr>
        <w:tabs>
          <w:tab w:val="left" w:pos="1080"/>
        </w:tabs>
        <w:ind w:left="720" w:right="-144"/>
        <w:contextualSpacing/>
        <w:jc w:val="both"/>
        <w:rPr>
          <w:sz w:val="12"/>
          <w:szCs w:val="12"/>
          <w:lang w:val="en-GB"/>
        </w:rPr>
      </w:pPr>
    </w:p>
    <w:p w14:paraId="150BC73C" w14:textId="5172BD24" w:rsidR="00046ED3" w:rsidRDefault="00F31082" w:rsidP="008A27F6">
      <w:pPr>
        <w:pStyle w:val="ListParagraph"/>
        <w:numPr>
          <w:ilvl w:val="0"/>
          <w:numId w:val="12"/>
        </w:numPr>
        <w:tabs>
          <w:tab w:val="left" w:pos="1440"/>
        </w:tabs>
        <w:spacing w:after="120"/>
        <w:ind w:left="720" w:right="-144" w:firstLine="360"/>
        <w:jc w:val="both"/>
        <w:rPr>
          <w:sz w:val="20"/>
          <w:szCs w:val="20"/>
          <w:lang w:val="en-GB"/>
        </w:rPr>
      </w:pPr>
      <w:r>
        <w:rPr>
          <w:sz w:val="20"/>
          <w:szCs w:val="20"/>
          <w:lang w:val="en-GB"/>
        </w:rPr>
        <w:t>The s</w:t>
      </w:r>
      <w:r w:rsidR="003079FA" w:rsidRPr="00B452CA">
        <w:rPr>
          <w:sz w:val="20"/>
          <w:szCs w:val="20"/>
          <w:lang w:val="en-GB"/>
        </w:rPr>
        <w:t>cale of engagement</w:t>
      </w:r>
      <w:r w:rsidR="00653025" w:rsidRPr="00B452CA">
        <w:rPr>
          <w:sz w:val="20"/>
          <w:szCs w:val="20"/>
          <w:lang w:val="en-GB"/>
        </w:rPr>
        <w:t xml:space="preserve">, </w:t>
      </w:r>
      <w:r w:rsidR="003079FA" w:rsidRPr="00B452CA">
        <w:rPr>
          <w:sz w:val="20"/>
          <w:szCs w:val="20"/>
          <w:lang w:val="en-GB"/>
        </w:rPr>
        <w:t xml:space="preserve">consolidation </w:t>
      </w:r>
      <w:r w:rsidR="00653025" w:rsidRPr="00B452CA">
        <w:rPr>
          <w:sz w:val="20"/>
          <w:szCs w:val="20"/>
          <w:lang w:val="en-GB"/>
        </w:rPr>
        <w:t>and syst</w:t>
      </w:r>
      <w:r w:rsidR="00735A5A" w:rsidRPr="00B452CA">
        <w:rPr>
          <w:sz w:val="20"/>
          <w:szCs w:val="20"/>
          <w:lang w:val="en-GB"/>
        </w:rPr>
        <w:t>emi</w:t>
      </w:r>
      <w:r w:rsidR="003E26C4" w:rsidRPr="00B452CA">
        <w:rPr>
          <w:sz w:val="20"/>
          <w:szCs w:val="20"/>
          <w:lang w:val="en-GB"/>
        </w:rPr>
        <w:t>z</w:t>
      </w:r>
      <w:r w:rsidR="00653025" w:rsidRPr="00B452CA">
        <w:rPr>
          <w:sz w:val="20"/>
          <w:szCs w:val="20"/>
          <w:lang w:val="en-GB"/>
        </w:rPr>
        <w:t xml:space="preserve">ation </w:t>
      </w:r>
      <w:r w:rsidR="003079FA" w:rsidRPr="00B452CA">
        <w:rPr>
          <w:sz w:val="20"/>
          <w:szCs w:val="20"/>
          <w:lang w:val="en-GB"/>
        </w:rPr>
        <w:t xml:space="preserve">of initiatives needs to be </w:t>
      </w:r>
      <w:r w:rsidR="00413F89" w:rsidRPr="00B452CA">
        <w:rPr>
          <w:sz w:val="20"/>
          <w:szCs w:val="20"/>
          <w:lang w:val="en-GB"/>
        </w:rPr>
        <w:t xml:space="preserve">strengthened </w:t>
      </w:r>
      <w:r w:rsidR="003079FA" w:rsidRPr="00B452CA">
        <w:rPr>
          <w:sz w:val="20"/>
          <w:szCs w:val="20"/>
          <w:lang w:val="en-GB"/>
        </w:rPr>
        <w:t xml:space="preserve"> in a number of areas including</w:t>
      </w:r>
      <w:r w:rsidR="0078697B" w:rsidRPr="00B452CA">
        <w:rPr>
          <w:sz w:val="20"/>
          <w:szCs w:val="20"/>
          <w:lang w:val="en-GB"/>
        </w:rPr>
        <w:t>:</w:t>
      </w:r>
      <w:r w:rsidR="003079FA" w:rsidRPr="00B452CA">
        <w:rPr>
          <w:sz w:val="20"/>
          <w:szCs w:val="20"/>
          <w:lang w:val="en-GB"/>
        </w:rPr>
        <w:t xml:space="preserve"> </w:t>
      </w:r>
      <w:r w:rsidR="00413F89" w:rsidRPr="00B452CA">
        <w:rPr>
          <w:sz w:val="20"/>
          <w:szCs w:val="20"/>
          <w:lang w:val="en-GB"/>
        </w:rPr>
        <w:t xml:space="preserve">(i) </w:t>
      </w:r>
      <w:r w:rsidR="006525DB" w:rsidRPr="00B452CA">
        <w:rPr>
          <w:sz w:val="20"/>
          <w:szCs w:val="20"/>
          <w:lang w:val="en-GB"/>
        </w:rPr>
        <w:t xml:space="preserve">ensuring </w:t>
      </w:r>
      <w:r w:rsidR="003E26C4" w:rsidRPr="00B452CA">
        <w:rPr>
          <w:sz w:val="20"/>
          <w:szCs w:val="20"/>
          <w:lang w:val="en-GB"/>
        </w:rPr>
        <w:t xml:space="preserve">that </w:t>
      </w:r>
      <w:r w:rsidR="006525DB" w:rsidRPr="00B452CA">
        <w:rPr>
          <w:sz w:val="20"/>
          <w:szCs w:val="20"/>
          <w:lang w:val="en-GB"/>
        </w:rPr>
        <w:t>inclusive growth and employment projects generate transformative solutions for enhancing productive capacities; (ii) ensuring that community</w:t>
      </w:r>
      <w:r w:rsidR="003E26C4" w:rsidRPr="00B452CA">
        <w:rPr>
          <w:sz w:val="20"/>
          <w:szCs w:val="20"/>
          <w:lang w:val="en-GB"/>
        </w:rPr>
        <w:t>-</w:t>
      </w:r>
      <w:r w:rsidR="006525DB" w:rsidRPr="00B452CA">
        <w:rPr>
          <w:sz w:val="20"/>
          <w:szCs w:val="20"/>
          <w:lang w:val="en-GB"/>
        </w:rPr>
        <w:t>level sustainable livelihoods, including in environment and climate change adaptation areas, translate into  visible impact; (iii) bridging the humanitarian</w:t>
      </w:r>
      <w:r w:rsidR="00C5794E">
        <w:rPr>
          <w:sz w:val="20"/>
          <w:szCs w:val="20"/>
          <w:lang w:val="en-GB"/>
        </w:rPr>
        <w:t>-</w:t>
      </w:r>
      <w:r w:rsidR="006525DB" w:rsidRPr="00B452CA">
        <w:rPr>
          <w:sz w:val="20"/>
          <w:szCs w:val="20"/>
          <w:lang w:val="en-GB"/>
        </w:rPr>
        <w:t xml:space="preserve">development divide through </w:t>
      </w:r>
      <w:r w:rsidR="00B25A44" w:rsidRPr="00B452CA">
        <w:rPr>
          <w:sz w:val="20"/>
          <w:szCs w:val="20"/>
          <w:lang w:val="en-GB"/>
        </w:rPr>
        <w:t xml:space="preserve">the </w:t>
      </w:r>
      <w:r w:rsidR="006525DB" w:rsidRPr="00B452CA">
        <w:rPr>
          <w:sz w:val="20"/>
          <w:szCs w:val="20"/>
          <w:lang w:val="en-GB"/>
        </w:rPr>
        <w:t>New Way of Working in post</w:t>
      </w:r>
      <w:r w:rsidR="003E26C4" w:rsidRPr="00B452CA">
        <w:rPr>
          <w:sz w:val="20"/>
          <w:szCs w:val="20"/>
          <w:lang w:val="en-GB"/>
        </w:rPr>
        <w:t>-</w:t>
      </w:r>
      <w:r w:rsidR="006525DB" w:rsidRPr="00B452CA">
        <w:rPr>
          <w:sz w:val="20"/>
          <w:szCs w:val="20"/>
          <w:lang w:val="en-GB"/>
        </w:rPr>
        <w:t>conflict economic revitali</w:t>
      </w:r>
      <w:r w:rsidR="003E26C4" w:rsidRPr="00B452CA">
        <w:rPr>
          <w:sz w:val="20"/>
          <w:szCs w:val="20"/>
          <w:lang w:val="en-GB"/>
        </w:rPr>
        <w:t>z</w:t>
      </w:r>
      <w:r w:rsidR="006525DB" w:rsidRPr="00B452CA">
        <w:rPr>
          <w:sz w:val="20"/>
          <w:szCs w:val="20"/>
          <w:lang w:val="en-GB"/>
        </w:rPr>
        <w:t xml:space="preserve">ation support; and (iv) </w:t>
      </w:r>
      <w:r w:rsidR="00950045" w:rsidRPr="00B452CA">
        <w:rPr>
          <w:sz w:val="20"/>
          <w:szCs w:val="20"/>
          <w:lang w:val="en-GB"/>
        </w:rPr>
        <w:t>leveraging country policy</w:t>
      </w:r>
      <w:r w:rsidR="00F061B9" w:rsidRPr="00B452CA">
        <w:rPr>
          <w:sz w:val="20"/>
          <w:szCs w:val="20"/>
          <w:lang w:val="en-GB"/>
        </w:rPr>
        <w:t>,</w:t>
      </w:r>
      <w:r w:rsidR="00950045" w:rsidRPr="00B452CA">
        <w:rPr>
          <w:sz w:val="20"/>
          <w:szCs w:val="20"/>
          <w:lang w:val="en-GB"/>
        </w:rPr>
        <w:t xml:space="preserve"> programm</w:t>
      </w:r>
      <w:r w:rsidR="00F061B9" w:rsidRPr="00B452CA">
        <w:rPr>
          <w:sz w:val="20"/>
          <w:szCs w:val="20"/>
          <w:lang w:val="en-GB"/>
        </w:rPr>
        <w:t xml:space="preserve">ing and convening power to support </w:t>
      </w:r>
      <w:r w:rsidR="003079FA" w:rsidRPr="00B452CA">
        <w:rPr>
          <w:sz w:val="20"/>
          <w:szCs w:val="20"/>
          <w:lang w:val="en-GB"/>
        </w:rPr>
        <w:t>private sector</w:t>
      </w:r>
      <w:r w:rsidR="00F061B9" w:rsidRPr="00B452CA">
        <w:rPr>
          <w:sz w:val="20"/>
          <w:szCs w:val="20"/>
          <w:lang w:val="en-GB"/>
        </w:rPr>
        <w:t xml:space="preserve"> engagement</w:t>
      </w:r>
      <w:r w:rsidR="00C5794E">
        <w:rPr>
          <w:sz w:val="20"/>
          <w:szCs w:val="20"/>
          <w:lang w:val="en-GB"/>
        </w:rPr>
        <w:t>;</w:t>
      </w:r>
    </w:p>
    <w:p w14:paraId="2FD06210" w14:textId="77777777" w:rsidR="00924A70" w:rsidRPr="00924A70" w:rsidRDefault="00924A70" w:rsidP="008A27F6">
      <w:pPr>
        <w:pStyle w:val="ListParagraph"/>
        <w:tabs>
          <w:tab w:val="left" w:pos="1440"/>
        </w:tabs>
        <w:spacing w:after="120"/>
        <w:ind w:right="-144" w:firstLine="360"/>
        <w:jc w:val="both"/>
        <w:rPr>
          <w:sz w:val="12"/>
          <w:szCs w:val="12"/>
          <w:lang w:val="en-GB"/>
        </w:rPr>
      </w:pPr>
    </w:p>
    <w:p w14:paraId="7FE71179" w14:textId="5050C34D" w:rsidR="00CC107B" w:rsidRDefault="00CC107B" w:rsidP="008A27F6">
      <w:pPr>
        <w:pStyle w:val="ListParagraph"/>
        <w:numPr>
          <w:ilvl w:val="0"/>
          <w:numId w:val="12"/>
        </w:numPr>
        <w:tabs>
          <w:tab w:val="left" w:pos="1440"/>
        </w:tabs>
        <w:ind w:left="720" w:right="-144" w:firstLine="360"/>
        <w:jc w:val="both"/>
        <w:rPr>
          <w:sz w:val="20"/>
          <w:szCs w:val="20"/>
          <w:lang w:val="en-GB"/>
        </w:rPr>
      </w:pPr>
      <w:r w:rsidRPr="00B452CA">
        <w:rPr>
          <w:sz w:val="20"/>
          <w:szCs w:val="20"/>
          <w:lang w:val="en-GB"/>
        </w:rPr>
        <w:t xml:space="preserve">Partnerships for poverty reduction should be </w:t>
      </w:r>
      <w:r w:rsidR="00C5794E">
        <w:rPr>
          <w:sz w:val="20"/>
          <w:szCs w:val="20"/>
          <w:lang w:val="en-GB"/>
        </w:rPr>
        <w:t xml:space="preserve">pursued </w:t>
      </w:r>
      <w:r w:rsidRPr="00B452CA">
        <w:rPr>
          <w:sz w:val="20"/>
          <w:szCs w:val="20"/>
          <w:lang w:val="en-GB"/>
        </w:rPr>
        <w:t>further</w:t>
      </w:r>
      <w:r w:rsidR="00F93147" w:rsidRPr="00B452CA">
        <w:rPr>
          <w:sz w:val="20"/>
          <w:szCs w:val="20"/>
          <w:lang w:val="en-GB"/>
        </w:rPr>
        <w:t xml:space="preserve">, including </w:t>
      </w:r>
      <w:r w:rsidR="00452C89" w:rsidRPr="00B452CA">
        <w:rPr>
          <w:sz w:val="20"/>
          <w:szCs w:val="20"/>
          <w:lang w:val="en-GB"/>
        </w:rPr>
        <w:t>with</w:t>
      </w:r>
      <w:r w:rsidR="004B71BD" w:rsidRPr="00B452CA">
        <w:rPr>
          <w:sz w:val="20"/>
          <w:szCs w:val="20"/>
          <w:lang w:val="en-GB"/>
        </w:rPr>
        <w:t>in</w:t>
      </w:r>
      <w:r w:rsidR="00452C89" w:rsidRPr="00B452CA">
        <w:rPr>
          <w:sz w:val="20"/>
          <w:szCs w:val="20"/>
          <w:lang w:val="en-GB"/>
        </w:rPr>
        <w:t xml:space="preserve"> the U</w:t>
      </w:r>
      <w:r w:rsidR="00F31082">
        <w:rPr>
          <w:sz w:val="20"/>
          <w:szCs w:val="20"/>
          <w:lang w:val="en-GB"/>
        </w:rPr>
        <w:t xml:space="preserve">nited </w:t>
      </w:r>
      <w:r w:rsidR="00452C89" w:rsidRPr="00B452CA">
        <w:rPr>
          <w:sz w:val="20"/>
          <w:szCs w:val="20"/>
          <w:lang w:val="en-GB"/>
        </w:rPr>
        <w:t>N</w:t>
      </w:r>
      <w:r w:rsidR="00F31082">
        <w:rPr>
          <w:sz w:val="20"/>
          <w:szCs w:val="20"/>
          <w:lang w:val="en-GB"/>
        </w:rPr>
        <w:t>ations system</w:t>
      </w:r>
      <w:r w:rsidR="00452C89" w:rsidRPr="00B452CA">
        <w:rPr>
          <w:sz w:val="20"/>
          <w:szCs w:val="20"/>
          <w:lang w:val="en-GB"/>
        </w:rPr>
        <w:t xml:space="preserve"> and </w:t>
      </w:r>
      <w:r w:rsidR="00F93147" w:rsidRPr="00B452CA">
        <w:rPr>
          <w:sz w:val="20"/>
          <w:szCs w:val="20"/>
          <w:lang w:val="en-GB"/>
        </w:rPr>
        <w:t>with the private sector. While UNDP is facilitating transformative partnerships with the private sector, more systematic and innovate partnerships should be developed to support inclusive and sustainable growth initiatives</w:t>
      </w:r>
      <w:r w:rsidR="00C5794E">
        <w:rPr>
          <w:sz w:val="20"/>
          <w:szCs w:val="20"/>
          <w:lang w:val="en-GB"/>
        </w:rPr>
        <w:t>;</w:t>
      </w:r>
      <w:r w:rsidR="00F93147" w:rsidRPr="00B452CA">
        <w:rPr>
          <w:sz w:val="20"/>
          <w:szCs w:val="20"/>
          <w:lang w:val="en-GB"/>
        </w:rPr>
        <w:t xml:space="preserve">  </w:t>
      </w:r>
    </w:p>
    <w:p w14:paraId="09EEB898" w14:textId="77777777" w:rsidR="00924A70" w:rsidRPr="00924A70" w:rsidRDefault="00924A70" w:rsidP="008A27F6">
      <w:pPr>
        <w:pStyle w:val="ListParagraph"/>
        <w:tabs>
          <w:tab w:val="left" w:pos="1440"/>
        </w:tabs>
        <w:ind w:firstLine="360"/>
        <w:rPr>
          <w:sz w:val="12"/>
          <w:szCs w:val="12"/>
          <w:lang w:val="en-GB"/>
        </w:rPr>
      </w:pPr>
    </w:p>
    <w:p w14:paraId="5E965680" w14:textId="4561544A" w:rsidR="00CD019A" w:rsidRPr="00B452CA" w:rsidRDefault="004B71BD" w:rsidP="008A27F6">
      <w:pPr>
        <w:pStyle w:val="ListParagraph"/>
        <w:numPr>
          <w:ilvl w:val="0"/>
          <w:numId w:val="12"/>
        </w:numPr>
        <w:tabs>
          <w:tab w:val="left" w:pos="1440"/>
        </w:tabs>
        <w:ind w:left="720" w:right="-144" w:firstLine="360"/>
        <w:jc w:val="both"/>
        <w:rPr>
          <w:sz w:val="20"/>
          <w:szCs w:val="20"/>
          <w:lang w:val="en-GB"/>
        </w:rPr>
      </w:pPr>
      <w:r w:rsidRPr="00B452CA">
        <w:rPr>
          <w:sz w:val="20"/>
          <w:szCs w:val="20"/>
          <w:lang w:val="en-GB"/>
        </w:rPr>
        <w:t>G</w:t>
      </w:r>
      <w:r w:rsidR="00CC107B" w:rsidRPr="00B452CA">
        <w:rPr>
          <w:sz w:val="20"/>
          <w:szCs w:val="20"/>
          <w:lang w:val="en-GB"/>
        </w:rPr>
        <w:t>ender</w:t>
      </w:r>
      <w:r w:rsidR="00C5794E">
        <w:rPr>
          <w:sz w:val="20"/>
          <w:szCs w:val="20"/>
          <w:lang w:val="en-GB"/>
        </w:rPr>
        <w:t>-</w:t>
      </w:r>
      <w:r w:rsidR="00CC107B" w:rsidRPr="00B452CA">
        <w:rPr>
          <w:sz w:val="20"/>
          <w:szCs w:val="20"/>
          <w:lang w:val="en-GB"/>
        </w:rPr>
        <w:t>responsive poverty reduction</w:t>
      </w:r>
      <w:r w:rsidRPr="00B452CA">
        <w:rPr>
          <w:sz w:val="20"/>
          <w:szCs w:val="20"/>
          <w:lang w:val="en-GB"/>
        </w:rPr>
        <w:t xml:space="preserve">, </w:t>
      </w:r>
      <w:r w:rsidR="00047EE8" w:rsidRPr="00B452CA">
        <w:rPr>
          <w:sz w:val="20"/>
          <w:szCs w:val="20"/>
          <w:lang w:val="en-GB"/>
        </w:rPr>
        <w:t>youth employment and empowerment</w:t>
      </w:r>
      <w:r w:rsidR="0094373A" w:rsidRPr="00B452CA">
        <w:rPr>
          <w:sz w:val="20"/>
          <w:szCs w:val="20"/>
          <w:lang w:val="en-GB"/>
        </w:rPr>
        <w:t xml:space="preserve"> initiatives</w:t>
      </w:r>
      <w:r w:rsidRPr="00B452CA">
        <w:rPr>
          <w:sz w:val="20"/>
          <w:szCs w:val="20"/>
          <w:lang w:val="en-GB"/>
        </w:rPr>
        <w:t xml:space="preserve"> need to be strengthened. </w:t>
      </w:r>
      <w:r w:rsidR="00A04C9D" w:rsidRPr="00B452CA">
        <w:rPr>
          <w:sz w:val="20"/>
          <w:szCs w:val="20"/>
          <w:lang w:val="en-GB"/>
        </w:rPr>
        <w:t xml:space="preserve"> </w:t>
      </w:r>
      <w:r w:rsidR="00047EE8" w:rsidRPr="00B452CA">
        <w:rPr>
          <w:sz w:val="20"/>
          <w:szCs w:val="20"/>
          <w:lang w:val="en-GB"/>
        </w:rPr>
        <w:t xml:space="preserve">  </w:t>
      </w:r>
    </w:p>
    <w:p w14:paraId="48815CF8" w14:textId="77777777" w:rsidR="001936B0" w:rsidRPr="00924A70" w:rsidRDefault="001936B0" w:rsidP="00E21980">
      <w:pPr>
        <w:tabs>
          <w:tab w:val="left" w:pos="1080"/>
        </w:tabs>
        <w:ind w:left="720" w:right="-144"/>
        <w:jc w:val="both"/>
        <w:rPr>
          <w:sz w:val="12"/>
          <w:szCs w:val="12"/>
          <w:lang w:val="en-GB"/>
        </w:rPr>
      </w:pPr>
    </w:p>
    <w:p w14:paraId="2A74F7DC" w14:textId="77777777" w:rsidR="00D216A8" w:rsidRPr="00D216A8" w:rsidRDefault="001936B0" w:rsidP="00010491">
      <w:pPr>
        <w:pStyle w:val="ListParagraph"/>
        <w:numPr>
          <w:ilvl w:val="0"/>
          <w:numId w:val="4"/>
        </w:numPr>
        <w:tabs>
          <w:tab w:val="left" w:pos="1080"/>
        </w:tabs>
        <w:ind w:right="-144" w:firstLine="0"/>
        <w:jc w:val="both"/>
        <w:rPr>
          <w:b/>
          <w:lang w:val="en-GB"/>
        </w:rPr>
      </w:pPr>
      <w:r w:rsidRPr="00D216A8">
        <w:rPr>
          <w:sz w:val="20"/>
          <w:szCs w:val="20"/>
          <w:lang w:val="en-GB"/>
        </w:rPr>
        <w:t xml:space="preserve">The </w:t>
      </w:r>
      <w:r w:rsidR="004B71BD" w:rsidRPr="00D216A8">
        <w:rPr>
          <w:sz w:val="20"/>
          <w:szCs w:val="20"/>
          <w:lang w:val="en-GB"/>
        </w:rPr>
        <w:t>a</w:t>
      </w:r>
      <w:r w:rsidRPr="00D216A8">
        <w:rPr>
          <w:sz w:val="20"/>
          <w:szCs w:val="20"/>
          <w:lang w:val="en-GB"/>
        </w:rPr>
        <w:t xml:space="preserve">nnex details </w:t>
      </w:r>
      <w:r w:rsidR="00C5794E" w:rsidRPr="00D216A8">
        <w:rPr>
          <w:sz w:val="20"/>
          <w:szCs w:val="20"/>
          <w:lang w:val="en-GB"/>
        </w:rPr>
        <w:t xml:space="preserve">the </w:t>
      </w:r>
      <w:r w:rsidR="00C63F6A" w:rsidRPr="00D216A8">
        <w:rPr>
          <w:sz w:val="20"/>
          <w:szCs w:val="20"/>
          <w:lang w:val="en-GB"/>
        </w:rPr>
        <w:t xml:space="preserve">UNDP response and </w:t>
      </w:r>
      <w:r w:rsidRPr="00D216A8">
        <w:rPr>
          <w:sz w:val="20"/>
          <w:szCs w:val="20"/>
          <w:lang w:val="en-GB"/>
        </w:rPr>
        <w:t>the specific act</w:t>
      </w:r>
      <w:r w:rsidR="00C63F6A" w:rsidRPr="00D216A8">
        <w:rPr>
          <w:sz w:val="20"/>
          <w:szCs w:val="20"/>
          <w:lang w:val="en-GB"/>
        </w:rPr>
        <w:t xml:space="preserve">ions that </w:t>
      </w:r>
      <w:r w:rsidR="00C5794E" w:rsidRPr="00D216A8">
        <w:rPr>
          <w:sz w:val="20"/>
          <w:szCs w:val="20"/>
          <w:lang w:val="en-GB"/>
        </w:rPr>
        <w:t xml:space="preserve">UNDP </w:t>
      </w:r>
      <w:r w:rsidR="00C63F6A" w:rsidRPr="00D216A8">
        <w:rPr>
          <w:sz w:val="20"/>
          <w:szCs w:val="20"/>
          <w:lang w:val="en-GB"/>
        </w:rPr>
        <w:t xml:space="preserve">will take </w:t>
      </w:r>
      <w:r w:rsidR="004B71BD" w:rsidRPr="00D216A8">
        <w:rPr>
          <w:sz w:val="20"/>
          <w:szCs w:val="20"/>
          <w:lang w:val="en-GB"/>
        </w:rPr>
        <w:t xml:space="preserve">in </w:t>
      </w:r>
      <w:r w:rsidRPr="00D216A8">
        <w:rPr>
          <w:sz w:val="20"/>
          <w:szCs w:val="20"/>
          <w:lang w:val="en-GB"/>
        </w:rPr>
        <w:t>respon</w:t>
      </w:r>
      <w:r w:rsidR="004B71BD" w:rsidRPr="00D216A8">
        <w:rPr>
          <w:sz w:val="20"/>
          <w:szCs w:val="20"/>
          <w:lang w:val="en-GB"/>
        </w:rPr>
        <w:t>se</w:t>
      </w:r>
      <w:r w:rsidRPr="00D216A8">
        <w:rPr>
          <w:sz w:val="20"/>
          <w:szCs w:val="20"/>
          <w:lang w:val="en-GB"/>
        </w:rPr>
        <w:t xml:space="preserve"> to the recommendations and to strengthen </w:t>
      </w:r>
      <w:r w:rsidR="004B71BD" w:rsidRPr="00D216A8">
        <w:rPr>
          <w:sz w:val="20"/>
          <w:szCs w:val="20"/>
          <w:lang w:val="en-GB"/>
        </w:rPr>
        <w:t xml:space="preserve">its </w:t>
      </w:r>
      <w:r w:rsidR="006525DB" w:rsidRPr="00D216A8">
        <w:rPr>
          <w:sz w:val="20"/>
          <w:szCs w:val="20"/>
          <w:lang w:val="en-GB"/>
        </w:rPr>
        <w:t xml:space="preserve">poverty </w:t>
      </w:r>
      <w:r w:rsidRPr="00D216A8">
        <w:rPr>
          <w:sz w:val="20"/>
          <w:szCs w:val="20"/>
          <w:lang w:val="en-GB"/>
        </w:rPr>
        <w:t>work in the</w:t>
      </w:r>
      <w:r w:rsidR="0022033D" w:rsidRPr="00D216A8">
        <w:rPr>
          <w:sz w:val="20"/>
          <w:szCs w:val="20"/>
          <w:lang w:val="en-GB"/>
        </w:rPr>
        <w:t>se</w:t>
      </w:r>
      <w:r w:rsidRPr="00D216A8">
        <w:rPr>
          <w:sz w:val="20"/>
          <w:szCs w:val="20"/>
          <w:lang w:val="en-GB"/>
        </w:rPr>
        <w:t xml:space="preserve"> critical area</w:t>
      </w:r>
      <w:r w:rsidR="006525DB" w:rsidRPr="00D216A8">
        <w:rPr>
          <w:sz w:val="20"/>
          <w:szCs w:val="20"/>
          <w:lang w:val="en-GB"/>
        </w:rPr>
        <w:t>s</w:t>
      </w:r>
      <w:r w:rsidRPr="00D216A8">
        <w:rPr>
          <w:sz w:val="20"/>
          <w:szCs w:val="20"/>
          <w:lang w:val="en-GB"/>
        </w:rPr>
        <w:t xml:space="preserve">. </w:t>
      </w:r>
    </w:p>
    <w:p w14:paraId="11389026" w14:textId="77777777" w:rsidR="00D216A8" w:rsidRPr="00724F67" w:rsidRDefault="00D216A8" w:rsidP="00D216A8">
      <w:pPr>
        <w:pStyle w:val="ListParagraph"/>
        <w:tabs>
          <w:tab w:val="left" w:pos="1080"/>
        </w:tabs>
        <w:ind w:right="-144"/>
        <w:jc w:val="both"/>
        <w:rPr>
          <w:lang w:val="en-GB"/>
        </w:rPr>
      </w:pPr>
    </w:p>
    <w:p w14:paraId="31633089" w14:textId="2E47BD5E" w:rsidR="00077167" w:rsidRPr="00D216A8" w:rsidRDefault="00077167" w:rsidP="006D5765">
      <w:pPr>
        <w:pStyle w:val="ListParagraph"/>
        <w:tabs>
          <w:tab w:val="left" w:pos="720"/>
        </w:tabs>
        <w:ind w:left="270" w:right="-144"/>
        <w:jc w:val="both"/>
        <w:rPr>
          <w:b/>
          <w:lang w:val="en-GB"/>
        </w:rPr>
      </w:pPr>
      <w:r w:rsidRPr="00D216A8">
        <w:rPr>
          <w:b/>
          <w:lang w:val="en-GB"/>
        </w:rPr>
        <w:t>I</w:t>
      </w:r>
      <w:r w:rsidR="004B71BD" w:rsidRPr="00D216A8">
        <w:rPr>
          <w:b/>
          <w:lang w:val="en-GB"/>
        </w:rPr>
        <w:t>V</w:t>
      </w:r>
      <w:r w:rsidRPr="00D216A8">
        <w:rPr>
          <w:b/>
          <w:lang w:val="en-GB"/>
        </w:rPr>
        <w:t>.</w:t>
      </w:r>
      <w:r w:rsidR="006F520A" w:rsidRPr="00D216A8">
        <w:rPr>
          <w:b/>
          <w:lang w:val="en-GB"/>
        </w:rPr>
        <w:tab/>
      </w:r>
      <w:r w:rsidRPr="00D216A8">
        <w:rPr>
          <w:b/>
          <w:lang w:val="en-GB"/>
        </w:rPr>
        <w:t>Strategic Plan</w:t>
      </w:r>
      <w:r w:rsidR="00C5794E" w:rsidRPr="00D216A8">
        <w:rPr>
          <w:b/>
          <w:lang w:val="en-GB"/>
        </w:rPr>
        <w:t xml:space="preserve">, </w:t>
      </w:r>
      <w:r w:rsidRPr="00D216A8">
        <w:rPr>
          <w:b/>
          <w:lang w:val="en-GB"/>
        </w:rPr>
        <w:t>2018</w:t>
      </w:r>
      <w:r w:rsidR="00502483" w:rsidRPr="00D216A8">
        <w:rPr>
          <w:b/>
          <w:lang w:val="en-GB"/>
        </w:rPr>
        <w:t>–</w:t>
      </w:r>
      <w:r w:rsidRPr="00D216A8">
        <w:rPr>
          <w:b/>
          <w:lang w:val="en-GB"/>
        </w:rPr>
        <w:t>2021: UNDP</w:t>
      </w:r>
      <w:r w:rsidR="00D52482" w:rsidRPr="00D216A8">
        <w:rPr>
          <w:b/>
          <w:lang w:val="en-GB"/>
        </w:rPr>
        <w:t>’s</w:t>
      </w:r>
      <w:r w:rsidRPr="00D216A8">
        <w:rPr>
          <w:b/>
          <w:lang w:val="en-GB"/>
        </w:rPr>
        <w:t xml:space="preserve"> approach to poverty eradication</w:t>
      </w:r>
    </w:p>
    <w:p w14:paraId="4549CE50" w14:textId="77777777" w:rsidR="00077167" w:rsidRPr="00B452CA" w:rsidRDefault="00077167" w:rsidP="005F0608">
      <w:pPr>
        <w:pStyle w:val="NormalWeb"/>
        <w:tabs>
          <w:tab w:val="left" w:pos="9180"/>
        </w:tabs>
        <w:spacing w:before="0" w:beforeAutospacing="0" w:after="0" w:afterAutospacing="0"/>
        <w:ind w:left="720" w:right="-144"/>
        <w:jc w:val="both"/>
        <w:rPr>
          <w:color w:val="0A0A0A"/>
          <w:spacing w:val="8"/>
          <w:sz w:val="20"/>
          <w:szCs w:val="20"/>
          <w:shd w:val="clear" w:color="auto" w:fill="FEFEFE"/>
        </w:rPr>
      </w:pPr>
    </w:p>
    <w:p w14:paraId="3B7CA509" w14:textId="6635888B" w:rsidR="00045532" w:rsidRPr="00B452CA" w:rsidRDefault="00045532" w:rsidP="008A27F6">
      <w:pPr>
        <w:pStyle w:val="NormalWeb"/>
        <w:numPr>
          <w:ilvl w:val="0"/>
          <w:numId w:val="4"/>
        </w:numPr>
        <w:tabs>
          <w:tab w:val="left" w:pos="1080"/>
        </w:tabs>
        <w:spacing w:before="0" w:beforeAutospacing="0" w:after="0" w:afterAutospacing="0"/>
        <w:ind w:right="-144" w:firstLine="0"/>
        <w:jc w:val="both"/>
        <w:rPr>
          <w:color w:val="0A0A0A"/>
          <w:spacing w:val="8"/>
          <w:sz w:val="20"/>
          <w:szCs w:val="20"/>
          <w:shd w:val="clear" w:color="auto" w:fill="FEFEFE"/>
        </w:rPr>
      </w:pPr>
      <w:bookmarkStart w:id="2" w:name="_Hlk536088274"/>
      <w:r w:rsidRPr="00B452CA">
        <w:rPr>
          <w:sz w:val="20"/>
          <w:szCs w:val="20"/>
        </w:rPr>
        <w:t>As the U</w:t>
      </w:r>
      <w:r w:rsidR="00C5794E">
        <w:rPr>
          <w:sz w:val="20"/>
          <w:szCs w:val="20"/>
        </w:rPr>
        <w:t xml:space="preserve">nited </w:t>
      </w:r>
      <w:r w:rsidRPr="00B452CA">
        <w:rPr>
          <w:sz w:val="20"/>
          <w:szCs w:val="20"/>
        </w:rPr>
        <w:t>N</w:t>
      </w:r>
      <w:r w:rsidR="00C5794E">
        <w:rPr>
          <w:sz w:val="20"/>
          <w:szCs w:val="20"/>
        </w:rPr>
        <w:t>ation</w:t>
      </w:r>
      <w:r w:rsidRPr="00B452CA">
        <w:rPr>
          <w:sz w:val="20"/>
          <w:szCs w:val="20"/>
        </w:rPr>
        <w:t xml:space="preserve">s </w:t>
      </w:r>
      <w:r w:rsidR="004B71BD" w:rsidRPr="00B452CA">
        <w:rPr>
          <w:sz w:val="20"/>
          <w:szCs w:val="20"/>
        </w:rPr>
        <w:t>d</w:t>
      </w:r>
      <w:r w:rsidRPr="00B452CA">
        <w:rPr>
          <w:sz w:val="20"/>
          <w:szCs w:val="20"/>
        </w:rPr>
        <w:t xml:space="preserve">evelopment arm, UNDP </w:t>
      </w:r>
      <w:r w:rsidR="00C5794E">
        <w:rPr>
          <w:sz w:val="20"/>
          <w:szCs w:val="20"/>
        </w:rPr>
        <w:t xml:space="preserve">plays </w:t>
      </w:r>
      <w:r w:rsidRPr="00B452CA">
        <w:rPr>
          <w:sz w:val="20"/>
          <w:szCs w:val="20"/>
        </w:rPr>
        <w:t xml:space="preserve">a key role </w:t>
      </w:r>
      <w:r w:rsidR="004B71BD" w:rsidRPr="00B452CA">
        <w:rPr>
          <w:sz w:val="20"/>
          <w:szCs w:val="20"/>
        </w:rPr>
        <w:t xml:space="preserve">in helping </w:t>
      </w:r>
      <w:r w:rsidR="00C5794E">
        <w:rPr>
          <w:sz w:val="20"/>
          <w:szCs w:val="20"/>
        </w:rPr>
        <w:t xml:space="preserve">to </w:t>
      </w:r>
      <w:r w:rsidR="004B71BD" w:rsidRPr="00B452CA">
        <w:rPr>
          <w:sz w:val="20"/>
          <w:szCs w:val="20"/>
        </w:rPr>
        <w:t>place</w:t>
      </w:r>
      <w:r w:rsidRPr="00B452CA">
        <w:rPr>
          <w:sz w:val="20"/>
          <w:szCs w:val="20"/>
        </w:rPr>
        <w:t xml:space="preserve"> </w:t>
      </w:r>
      <w:r w:rsidR="004B71BD" w:rsidRPr="00B452CA">
        <w:rPr>
          <w:sz w:val="20"/>
          <w:szCs w:val="20"/>
        </w:rPr>
        <w:t xml:space="preserve">countries </w:t>
      </w:r>
      <w:r w:rsidRPr="00B452CA">
        <w:rPr>
          <w:sz w:val="20"/>
          <w:szCs w:val="20"/>
        </w:rPr>
        <w:t>on a sustainable development pathway, managing risk and enhancing resilience, advancing prosperity and well</w:t>
      </w:r>
      <w:r w:rsidR="004B71BD" w:rsidRPr="00B452CA">
        <w:rPr>
          <w:sz w:val="20"/>
          <w:szCs w:val="20"/>
        </w:rPr>
        <w:t>-</w:t>
      </w:r>
      <w:r w:rsidRPr="00B452CA">
        <w:rPr>
          <w:sz w:val="20"/>
          <w:szCs w:val="20"/>
        </w:rPr>
        <w:t xml:space="preserve">being and eradicating poverty. </w:t>
      </w:r>
      <w:r w:rsidR="004B71BD" w:rsidRPr="00B452CA">
        <w:rPr>
          <w:bCs/>
          <w:sz w:val="20"/>
          <w:szCs w:val="20"/>
        </w:rPr>
        <w:t>The</w:t>
      </w:r>
      <w:r w:rsidRPr="00B452CA">
        <w:rPr>
          <w:color w:val="222222"/>
          <w:sz w:val="20"/>
          <w:szCs w:val="20"/>
          <w:shd w:val="clear" w:color="auto" w:fill="FFFFFF"/>
        </w:rPr>
        <w:t xml:space="preserve"> Strategic Plan</w:t>
      </w:r>
      <w:r w:rsidR="00C5794E">
        <w:rPr>
          <w:color w:val="222222"/>
          <w:sz w:val="20"/>
          <w:szCs w:val="20"/>
          <w:shd w:val="clear" w:color="auto" w:fill="FFFFFF"/>
        </w:rPr>
        <w:t>,</w:t>
      </w:r>
      <w:r w:rsidRPr="00B452CA">
        <w:rPr>
          <w:color w:val="222222"/>
          <w:sz w:val="20"/>
          <w:szCs w:val="20"/>
          <w:shd w:val="clear" w:color="auto" w:fill="FFFFFF"/>
        </w:rPr>
        <w:t xml:space="preserve"> 2018</w:t>
      </w:r>
      <w:r w:rsidR="00502483" w:rsidRPr="00B452CA">
        <w:rPr>
          <w:color w:val="222222"/>
          <w:sz w:val="20"/>
          <w:szCs w:val="20"/>
          <w:shd w:val="clear" w:color="auto" w:fill="FFFFFF"/>
        </w:rPr>
        <w:t>–</w:t>
      </w:r>
      <w:r w:rsidRPr="00B452CA">
        <w:rPr>
          <w:color w:val="222222"/>
          <w:sz w:val="20"/>
          <w:szCs w:val="20"/>
          <w:shd w:val="clear" w:color="auto" w:fill="FFFFFF"/>
        </w:rPr>
        <w:t>2021</w:t>
      </w:r>
      <w:r w:rsidR="004B71BD" w:rsidRPr="00B452CA">
        <w:rPr>
          <w:color w:val="222222"/>
          <w:sz w:val="20"/>
          <w:szCs w:val="20"/>
          <w:shd w:val="clear" w:color="auto" w:fill="FFFFFF"/>
        </w:rPr>
        <w:t xml:space="preserve"> reflects the</w:t>
      </w:r>
      <w:r w:rsidRPr="00B452CA">
        <w:rPr>
          <w:color w:val="222222"/>
          <w:sz w:val="20"/>
          <w:szCs w:val="20"/>
          <w:shd w:val="clear" w:color="auto" w:fill="FFFFFF"/>
        </w:rPr>
        <w:t xml:space="preserve"> </w:t>
      </w:r>
      <w:r w:rsidR="004B71BD" w:rsidRPr="00B452CA">
        <w:rPr>
          <w:bCs/>
          <w:sz w:val="20"/>
          <w:szCs w:val="20"/>
        </w:rPr>
        <w:t xml:space="preserve">integrated approach needed, given the breadth of the </w:t>
      </w:r>
      <w:r w:rsidR="00C5794E">
        <w:rPr>
          <w:bCs/>
          <w:sz w:val="20"/>
          <w:szCs w:val="20"/>
        </w:rPr>
        <w:t>Sustainable Development Goals</w:t>
      </w:r>
      <w:r w:rsidR="004B71BD" w:rsidRPr="00B452CA">
        <w:rPr>
          <w:bCs/>
          <w:sz w:val="20"/>
          <w:szCs w:val="20"/>
        </w:rPr>
        <w:t xml:space="preserve">. </w:t>
      </w:r>
      <w:r w:rsidRPr="00B452CA">
        <w:rPr>
          <w:color w:val="222222"/>
          <w:sz w:val="20"/>
          <w:szCs w:val="20"/>
          <w:shd w:val="clear" w:color="auto" w:fill="FFFFFF"/>
        </w:rPr>
        <w:t xml:space="preserve">The ambitious overall goal </w:t>
      </w:r>
      <w:r w:rsidRPr="00B452CA">
        <w:rPr>
          <w:bCs/>
          <w:sz w:val="20"/>
          <w:szCs w:val="20"/>
        </w:rPr>
        <w:t xml:space="preserve">of </w:t>
      </w:r>
      <w:r w:rsidRPr="00B452CA">
        <w:rPr>
          <w:bCs/>
          <w:i/>
          <w:sz w:val="20"/>
          <w:szCs w:val="20"/>
        </w:rPr>
        <w:t>eradicating</w:t>
      </w:r>
      <w:r w:rsidRPr="00B452CA">
        <w:rPr>
          <w:bCs/>
          <w:sz w:val="20"/>
          <w:szCs w:val="20"/>
        </w:rPr>
        <w:t xml:space="preserve"> </w:t>
      </w:r>
      <w:r w:rsidR="004B71BD" w:rsidRPr="00B452CA">
        <w:rPr>
          <w:bCs/>
          <w:sz w:val="20"/>
          <w:szCs w:val="20"/>
        </w:rPr>
        <w:t xml:space="preserve">rather than just reducing </w:t>
      </w:r>
      <w:r w:rsidRPr="00B452CA">
        <w:rPr>
          <w:bCs/>
          <w:sz w:val="20"/>
          <w:szCs w:val="20"/>
        </w:rPr>
        <w:t xml:space="preserve">poverty in all its forms and dimensions, requires fundamentally new approaches focused on tackling the root causes of exclusion and deprivation, as well as economic, social and political disenfranchisement. </w:t>
      </w:r>
    </w:p>
    <w:p w14:paraId="37D4192B" w14:textId="1BE1CCD4" w:rsidR="00045532" w:rsidRPr="008A27F6" w:rsidRDefault="00045532" w:rsidP="005F0608">
      <w:pPr>
        <w:pStyle w:val="NormalWeb"/>
        <w:tabs>
          <w:tab w:val="left" w:pos="6180"/>
        </w:tabs>
        <w:spacing w:before="0" w:beforeAutospacing="0" w:after="0" w:afterAutospacing="0"/>
        <w:ind w:left="720" w:right="-144"/>
        <w:jc w:val="both"/>
        <w:rPr>
          <w:color w:val="0A0A0A"/>
          <w:spacing w:val="8"/>
          <w:sz w:val="12"/>
          <w:szCs w:val="12"/>
          <w:shd w:val="clear" w:color="auto" w:fill="FEFEFE"/>
        </w:rPr>
      </w:pPr>
    </w:p>
    <w:p w14:paraId="5ED66AB9" w14:textId="2EC42612" w:rsidR="004436A9" w:rsidRPr="00B452CA" w:rsidRDefault="00045532" w:rsidP="008A27F6">
      <w:pPr>
        <w:pStyle w:val="NormalWeb"/>
        <w:numPr>
          <w:ilvl w:val="0"/>
          <w:numId w:val="4"/>
        </w:numPr>
        <w:tabs>
          <w:tab w:val="left" w:pos="1080"/>
        </w:tabs>
        <w:spacing w:before="0" w:beforeAutospacing="0" w:after="0" w:afterAutospacing="0"/>
        <w:ind w:right="-144" w:firstLine="0"/>
        <w:jc w:val="both"/>
        <w:rPr>
          <w:bCs/>
          <w:sz w:val="20"/>
          <w:szCs w:val="20"/>
        </w:rPr>
      </w:pPr>
      <w:r w:rsidRPr="00B452CA">
        <w:rPr>
          <w:color w:val="0A0A0A"/>
          <w:spacing w:val="8"/>
          <w:sz w:val="20"/>
          <w:szCs w:val="20"/>
          <w:shd w:val="clear" w:color="auto" w:fill="FEFEFE"/>
        </w:rPr>
        <w:t xml:space="preserve">For UNDP, eradicating poverty is both about escaping poverty and protecting the development gains made. </w:t>
      </w:r>
      <w:r w:rsidR="004B71BD" w:rsidRPr="00B452CA">
        <w:rPr>
          <w:color w:val="0A0A0A"/>
          <w:spacing w:val="8"/>
          <w:sz w:val="20"/>
          <w:szCs w:val="20"/>
          <w:shd w:val="clear" w:color="auto" w:fill="FEFEFE"/>
        </w:rPr>
        <w:t xml:space="preserve">Its </w:t>
      </w:r>
      <w:r w:rsidRPr="00B452CA">
        <w:rPr>
          <w:color w:val="0A0A0A"/>
          <w:spacing w:val="8"/>
          <w:sz w:val="20"/>
          <w:szCs w:val="20"/>
          <w:shd w:val="clear" w:color="auto" w:fill="FEFEFE"/>
        </w:rPr>
        <w:t xml:space="preserve">work on fragility, crises and resilience helps to prevent countries from derailing </w:t>
      </w:r>
      <w:r w:rsidR="004B71BD" w:rsidRPr="00B452CA">
        <w:rPr>
          <w:color w:val="0A0A0A"/>
          <w:spacing w:val="8"/>
          <w:sz w:val="20"/>
          <w:szCs w:val="20"/>
          <w:shd w:val="clear" w:color="auto" w:fill="FEFEFE"/>
        </w:rPr>
        <w:t xml:space="preserve">from their path to </w:t>
      </w:r>
      <w:r w:rsidRPr="00B452CA">
        <w:rPr>
          <w:color w:val="0A0A0A"/>
          <w:spacing w:val="8"/>
          <w:sz w:val="20"/>
          <w:szCs w:val="20"/>
          <w:shd w:val="clear" w:color="auto" w:fill="FEFEFE"/>
        </w:rPr>
        <w:t xml:space="preserve">achieving the </w:t>
      </w:r>
      <w:r w:rsidR="00C5794E">
        <w:rPr>
          <w:color w:val="0A0A0A"/>
          <w:spacing w:val="8"/>
          <w:sz w:val="20"/>
          <w:szCs w:val="20"/>
          <w:shd w:val="clear" w:color="auto" w:fill="FEFEFE"/>
        </w:rPr>
        <w:t>Goals</w:t>
      </w:r>
      <w:r w:rsidRPr="00B452CA">
        <w:rPr>
          <w:color w:val="0A0A0A"/>
          <w:spacing w:val="8"/>
          <w:sz w:val="20"/>
          <w:szCs w:val="20"/>
          <w:shd w:val="clear" w:color="auto" w:fill="FEFEFE"/>
        </w:rPr>
        <w:t xml:space="preserve">. </w:t>
      </w:r>
      <w:r w:rsidR="004B71BD" w:rsidRPr="00B452CA">
        <w:rPr>
          <w:color w:val="0A0A0A"/>
          <w:spacing w:val="8"/>
          <w:sz w:val="20"/>
          <w:szCs w:val="20"/>
          <w:shd w:val="clear" w:color="auto" w:fill="FEFEFE"/>
        </w:rPr>
        <w:t xml:space="preserve">Poverty is multidimensional: </w:t>
      </w:r>
      <w:r w:rsidR="004B71BD" w:rsidRPr="00B452CA">
        <w:rPr>
          <w:sz w:val="20"/>
          <w:szCs w:val="20"/>
        </w:rPr>
        <w:t>e</w:t>
      </w:r>
      <w:r w:rsidRPr="00B452CA">
        <w:rPr>
          <w:sz w:val="20"/>
          <w:szCs w:val="20"/>
        </w:rPr>
        <w:t>arning $1.90 purchasing power parity per day is unlikely to mean the end of the many overlapping deprivations faced by poor people.</w:t>
      </w:r>
      <w:r w:rsidRPr="00B452CA">
        <w:rPr>
          <w:bCs/>
          <w:sz w:val="20"/>
          <w:szCs w:val="20"/>
        </w:rPr>
        <w:t xml:space="preserve"> </w:t>
      </w:r>
      <w:bookmarkEnd w:id="2"/>
    </w:p>
    <w:p w14:paraId="62C92ED2" w14:textId="77777777" w:rsidR="003C7DAB" w:rsidRPr="008A27F6" w:rsidRDefault="003C7DAB" w:rsidP="005F0608">
      <w:pPr>
        <w:pStyle w:val="NormalWeb"/>
        <w:tabs>
          <w:tab w:val="left" w:pos="9180"/>
        </w:tabs>
        <w:spacing w:before="0" w:beforeAutospacing="0" w:after="0" w:afterAutospacing="0"/>
        <w:ind w:left="720" w:right="-144"/>
        <w:jc w:val="both"/>
        <w:rPr>
          <w:bCs/>
          <w:sz w:val="12"/>
          <w:szCs w:val="12"/>
        </w:rPr>
      </w:pPr>
    </w:p>
    <w:p w14:paraId="5B16128B" w14:textId="0402FE91" w:rsidR="004436A9" w:rsidRPr="00B452CA" w:rsidRDefault="00045532" w:rsidP="008A27F6">
      <w:pPr>
        <w:pStyle w:val="NormalWeb"/>
        <w:numPr>
          <w:ilvl w:val="0"/>
          <w:numId w:val="4"/>
        </w:numPr>
        <w:tabs>
          <w:tab w:val="left" w:pos="1080"/>
        </w:tabs>
        <w:spacing w:before="0" w:beforeAutospacing="0" w:after="0" w:afterAutospacing="0"/>
        <w:ind w:right="-144" w:firstLine="0"/>
        <w:jc w:val="both"/>
        <w:rPr>
          <w:color w:val="0A0A0A"/>
          <w:spacing w:val="8"/>
          <w:sz w:val="20"/>
          <w:szCs w:val="20"/>
          <w:shd w:val="clear" w:color="auto" w:fill="FEFEFE"/>
        </w:rPr>
      </w:pPr>
      <w:r w:rsidRPr="00B452CA">
        <w:rPr>
          <w:bCs/>
          <w:sz w:val="20"/>
          <w:szCs w:val="20"/>
        </w:rPr>
        <w:t xml:space="preserve">The principle and strategic objective of </w:t>
      </w:r>
      <w:r w:rsidR="00C5794E">
        <w:rPr>
          <w:bCs/>
          <w:sz w:val="20"/>
          <w:szCs w:val="20"/>
        </w:rPr>
        <w:t xml:space="preserve">leaving no one behind </w:t>
      </w:r>
      <w:r w:rsidRPr="00B452CA">
        <w:rPr>
          <w:bCs/>
          <w:sz w:val="20"/>
          <w:szCs w:val="20"/>
        </w:rPr>
        <w:t xml:space="preserve">and reaching </w:t>
      </w:r>
      <w:r w:rsidR="004B71BD" w:rsidRPr="00B452CA">
        <w:rPr>
          <w:bCs/>
          <w:sz w:val="20"/>
          <w:szCs w:val="20"/>
        </w:rPr>
        <w:t>the most marginalized and vulnerable groups</w:t>
      </w:r>
      <w:r w:rsidRPr="00B452CA">
        <w:rPr>
          <w:bCs/>
          <w:sz w:val="20"/>
          <w:szCs w:val="20"/>
        </w:rPr>
        <w:t xml:space="preserve"> </w:t>
      </w:r>
      <w:r w:rsidR="004B71BD" w:rsidRPr="00B452CA">
        <w:rPr>
          <w:bCs/>
          <w:sz w:val="20"/>
          <w:szCs w:val="20"/>
        </w:rPr>
        <w:t xml:space="preserve">first </w:t>
      </w:r>
      <w:r w:rsidRPr="00B452CA">
        <w:rPr>
          <w:bCs/>
          <w:sz w:val="20"/>
          <w:szCs w:val="20"/>
        </w:rPr>
        <w:t xml:space="preserve">permeates the Strategic Plan and its results framework. It includes ambitious targets </w:t>
      </w:r>
      <w:r w:rsidR="00AE414C" w:rsidRPr="00B452CA">
        <w:rPr>
          <w:bCs/>
          <w:sz w:val="20"/>
          <w:szCs w:val="20"/>
        </w:rPr>
        <w:t xml:space="preserve">to benefit these groups, </w:t>
      </w:r>
      <w:r w:rsidRPr="00B452CA">
        <w:rPr>
          <w:bCs/>
          <w:sz w:val="20"/>
          <w:szCs w:val="20"/>
        </w:rPr>
        <w:t>whether in the context of multidimensional poverty, access to basic health services</w:t>
      </w:r>
      <w:r w:rsidR="00AE414C" w:rsidRPr="00B452CA">
        <w:rPr>
          <w:bCs/>
          <w:sz w:val="20"/>
          <w:szCs w:val="20"/>
        </w:rPr>
        <w:t xml:space="preserve"> and</w:t>
      </w:r>
      <w:r w:rsidR="00C278BE" w:rsidRPr="00B452CA">
        <w:rPr>
          <w:bCs/>
          <w:sz w:val="20"/>
          <w:szCs w:val="20"/>
        </w:rPr>
        <w:t xml:space="preserve"> social protection,</w:t>
      </w:r>
      <w:r w:rsidRPr="00B452CA">
        <w:rPr>
          <w:bCs/>
          <w:sz w:val="20"/>
          <w:szCs w:val="20"/>
        </w:rPr>
        <w:t xml:space="preserve"> or vulnerability associated with demographics, environment, climate or social and political circumstances. </w:t>
      </w:r>
    </w:p>
    <w:p w14:paraId="78D239AE" w14:textId="77777777" w:rsidR="004436A9" w:rsidRPr="008A27F6" w:rsidRDefault="004436A9" w:rsidP="005F0608">
      <w:pPr>
        <w:pStyle w:val="ListParagraph"/>
        <w:ind w:right="-144"/>
        <w:rPr>
          <w:sz w:val="12"/>
          <w:szCs w:val="12"/>
        </w:rPr>
      </w:pPr>
    </w:p>
    <w:p w14:paraId="33FBCA96" w14:textId="4196BA7F" w:rsidR="004436A9" w:rsidRPr="00B452CA" w:rsidRDefault="00C5794E" w:rsidP="008A27F6">
      <w:pPr>
        <w:pStyle w:val="NormalWeb"/>
        <w:numPr>
          <w:ilvl w:val="0"/>
          <w:numId w:val="4"/>
        </w:numPr>
        <w:tabs>
          <w:tab w:val="left" w:pos="1080"/>
        </w:tabs>
        <w:spacing w:before="0" w:beforeAutospacing="0" w:after="0" w:afterAutospacing="0"/>
        <w:ind w:right="-144" w:firstLine="0"/>
        <w:jc w:val="both"/>
        <w:rPr>
          <w:color w:val="0A0A0A"/>
          <w:spacing w:val="8"/>
          <w:sz w:val="20"/>
          <w:szCs w:val="20"/>
          <w:shd w:val="clear" w:color="auto" w:fill="FEFEFE"/>
        </w:rPr>
      </w:pPr>
      <w:r>
        <w:rPr>
          <w:sz w:val="20"/>
          <w:szCs w:val="20"/>
        </w:rPr>
        <w:t>A</w:t>
      </w:r>
      <w:r w:rsidR="00045532" w:rsidRPr="00B452CA">
        <w:rPr>
          <w:sz w:val="20"/>
          <w:szCs w:val="20"/>
        </w:rPr>
        <w:t>s part of the development of the Strategic Plan</w:t>
      </w:r>
      <w:r>
        <w:rPr>
          <w:sz w:val="20"/>
          <w:szCs w:val="20"/>
        </w:rPr>
        <w:t>, UNDP undertook</w:t>
      </w:r>
      <w:r w:rsidR="00045532" w:rsidRPr="00B452CA">
        <w:rPr>
          <w:sz w:val="20"/>
          <w:szCs w:val="20"/>
        </w:rPr>
        <w:t xml:space="preserve"> a thorough analysis of root causes and drivers of risk and vulnerability. This reinforced the need to fight poverty </w:t>
      </w:r>
      <w:r w:rsidR="00AE414C" w:rsidRPr="00B452CA">
        <w:rPr>
          <w:sz w:val="20"/>
          <w:szCs w:val="20"/>
        </w:rPr>
        <w:t>on multiple levels, from the local to governmental.</w:t>
      </w:r>
      <w:r w:rsidR="00045532" w:rsidRPr="00B452CA">
        <w:rPr>
          <w:sz w:val="20"/>
          <w:szCs w:val="20"/>
        </w:rPr>
        <w:t xml:space="preserve"> Accordingly, the new Strategic Plan has a primary focus on eradication of poverty in all its forms and dimensions</w:t>
      </w:r>
      <w:r w:rsidR="00AE414C" w:rsidRPr="00B452CA">
        <w:rPr>
          <w:sz w:val="20"/>
          <w:szCs w:val="20"/>
        </w:rPr>
        <w:t>, from its</w:t>
      </w:r>
      <w:r w:rsidR="00045532" w:rsidRPr="00B452CA">
        <w:rPr>
          <w:sz w:val="20"/>
          <w:szCs w:val="20"/>
        </w:rPr>
        <w:t xml:space="preserve"> vision and objective</w:t>
      </w:r>
      <w:r w:rsidR="00AE414C" w:rsidRPr="00B452CA">
        <w:rPr>
          <w:sz w:val="20"/>
          <w:szCs w:val="20"/>
        </w:rPr>
        <w:t>s</w:t>
      </w:r>
      <w:r w:rsidR="00045532" w:rsidRPr="00B452CA">
        <w:rPr>
          <w:sz w:val="20"/>
          <w:szCs w:val="20"/>
        </w:rPr>
        <w:t xml:space="preserve"> </w:t>
      </w:r>
      <w:r w:rsidR="00AE414C" w:rsidRPr="00B452CA">
        <w:rPr>
          <w:sz w:val="20"/>
          <w:szCs w:val="20"/>
        </w:rPr>
        <w:t xml:space="preserve">to </w:t>
      </w:r>
      <w:r w:rsidR="00EF37CD">
        <w:rPr>
          <w:sz w:val="20"/>
          <w:szCs w:val="20"/>
        </w:rPr>
        <w:t xml:space="preserve">its </w:t>
      </w:r>
      <w:r w:rsidR="00045532" w:rsidRPr="00B452CA">
        <w:rPr>
          <w:sz w:val="20"/>
          <w:szCs w:val="20"/>
        </w:rPr>
        <w:t xml:space="preserve">outcomes and intersecting </w:t>
      </w:r>
      <w:r w:rsidR="00EF37CD">
        <w:rPr>
          <w:sz w:val="20"/>
          <w:szCs w:val="20"/>
        </w:rPr>
        <w:t>s</w:t>
      </w:r>
      <w:r w:rsidR="00045532" w:rsidRPr="00B452CA">
        <w:rPr>
          <w:sz w:val="20"/>
          <w:szCs w:val="20"/>
        </w:rPr>
        <w:t xml:space="preserve">ignature </w:t>
      </w:r>
      <w:r w:rsidR="00EF37CD">
        <w:rPr>
          <w:sz w:val="20"/>
          <w:szCs w:val="20"/>
        </w:rPr>
        <w:t>s</w:t>
      </w:r>
      <w:r w:rsidR="00045532" w:rsidRPr="00B452CA">
        <w:rPr>
          <w:sz w:val="20"/>
          <w:szCs w:val="20"/>
        </w:rPr>
        <w:t xml:space="preserve">olutions. </w:t>
      </w:r>
    </w:p>
    <w:p w14:paraId="5D97B86D" w14:textId="77777777" w:rsidR="004436A9" w:rsidRPr="008A27F6" w:rsidRDefault="004436A9" w:rsidP="005F0608">
      <w:pPr>
        <w:pStyle w:val="ListParagraph"/>
        <w:ind w:right="-144"/>
        <w:rPr>
          <w:sz w:val="12"/>
          <w:szCs w:val="12"/>
        </w:rPr>
      </w:pPr>
    </w:p>
    <w:p w14:paraId="208B28EF" w14:textId="2854D01B" w:rsidR="004436A9" w:rsidRPr="00B452CA" w:rsidRDefault="00EF37CD" w:rsidP="00D511D7">
      <w:pPr>
        <w:pStyle w:val="NormalWeb"/>
        <w:numPr>
          <w:ilvl w:val="0"/>
          <w:numId w:val="4"/>
        </w:numPr>
        <w:tabs>
          <w:tab w:val="left" w:pos="1080"/>
        </w:tabs>
        <w:spacing w:before="0" w:beforeAutospacing="0" w:after="0" w:afterAutospacing="0"/>
        <w:ind w:right="-144" w:firstLine="0"/>
        <w:jc w:val="both"/>
        <w:rPr>
          <w:color w:val="0A0A0A"/>
          <w:spacing w:val="8"/>
          <w:sz w:val="20"/>
          <w:szCs w:val="20"/>
          <w:shd w:val="clear" w:color="auto" w:fill="FEFEFE"/>
        </w:rPr>
      </w:pPr>
      <w:r>
        <w:rPr>
          <w:sz w:val="20"/>
          <w:szCs w:val="20"/>
        </w:rPr>
        <w:t xml:space="preserve">The </w:t>
      </w:r>
      <w:r>
        <w:rPr>
          <w:color w:val="000000" w:themeColor="text1"/>
          <w:sz w:val="20"/>
          <w:szCs w:val="20"/>
        </w:rPr>
        <w:t>s</w:t>
      </w:r>
      <w:r w:rsidR="00045532" w:rsidRPr="00B452CA">
        <w:rPr>
          <w:color w:val="000000" w:themeColor="text1"/>
          <w:sz w:val="20"/>
          <w:szCs w:val="20"/>
        </w:rPr>
        <w:t xml:space="preserve">ignature </w:t>
      </w:r>
      <w:r>
        <w:rPr>
          <w:color w:val="000000" w:themeColor="text1"/>
          <w:sz w:val="20"/>
          <w:szCs w:val="20"/>
        </w:rPr>
        <w:t>s</w:t>
      </w:r>
      <w:r w:rsidR="00045532" w:rsidRPr="00B452CA">
        <w:rPr>
          <w:color w:val="000000" w:themeColor="text1"/>
          <w:sz w:val="20"/>
          <w:szCs w:val="20"/>
        </w:rPr>
        <w:t xml:space="preserve">olutions </w:t>
      </w:r>
      <w:r w:rsidR="00045532" w:rsidRPr="00B452CA">
        <w:rPr>
          <w:sz w:val="20"/>
          <w:szCs w:val="20"/>
        </w:rPr>
        <w:t xml:space="preserve">bring an integrated, multidisciplinary focus to keeping people out of poverty, strengthening governance, enhancing crisis prevention and recovery, promoting nature-based solutions for development, closing the energy gap and advancing gender equality. </w:t>
      </w:r>
      <w:r w:rsidR="00045532" w:rsidRPr="00B452CA">
        <w:rPr>
          <w:iCs/>
          <w:sz w:val="20"/>
          <w:szCs w:val="20"/>
        </w:rPr>
        <w:t xml:space="preserve">The solutions build on </w:t>
      </w:r>
      <w:r>
        <w:rPr>
          <w:iCs/>
          <w:sz w:val="20"/>
          <w:szCs w:val="20"/>
        </w:rPr>
        <w:t>the</w:t>
      </w:r>
      <w:r w:rsidR="00045532" w:rsidRPr="00B452CA">
        <w:rPr>
          <w:iCs/>
          <w:sz w:val="20"/>
          <w:szCs w:val="20"/>
        </w:rPr>
        <w:t xml:space="preserve"> experience</w:t>
      </w:r>
      <w:r w:rsidR="00AE414C" w:rsidRPr="00B452CA">
        <w:rPr>
          <w:iCs/>
          <w:sz w:val="20"/>
          <w:szCs w:val="20"/>
        </w:rPr>
        <w:t xml:space="preserve"> and</w:t>
      </w:r>
      <w:r w:rsidR="00045532" w:rsidRPr="00B452CA">
        <w:rPr>
          <w:iCs/>
          <w:sz w:val="20"/>
          <w:szCs w:val="20"/>
        </w:rPr>
        <w:t xml:space="preserve"> comparative advantage</w:t>
      </w:r>
      <w:r w:rsidR="00AE414C" w:rsidRPr="00B452CA">
        <w:rPr>
          <w:iCs/>
          <w:sz w:val="20"/>
          <w:szCs w:val="20"/>
        </w:rPr>
        <w:t>s</w:t>
      </w:r>
      <w:r w:rsidR="00CD0827" w:rsidRPr="00B452CA">
        <w:rPr>
          <w:iCs/>
          <w:sz w:val="20"/>
          <w:szCs w:val="20"/>
        </w:rPr>
        <w:t xml:space="preserve"> </w:t>
      </w:r>
      <w:r>
        <w:rPr>
          <w:iCs/>
          <w:sz w:val="20"/>
          <w:szCs w:val="20"/>
        </w:rPr>
        <w:t xml:space="preserve">of UNDP </w:t>
      </w:r>
      <w:r w:rsidR="00045532" w:rsidRPr="00B452CA">
        <w:rPr>
          <w:iCs/>
          <w:sz w:val="20"/>
          <w:szCs w:val="20"/>
        </w:rPr>
        <w:t xml:space="preserve">and represent a significant enhancement of </w:t>
      </w:r>
      <w:r>
        <w:rPr>
          <w:iCs/>
          <w:sz w:val="20"/>
          <w:szCs w:val="20"/>
        </w:rPr>
        <w:t xml:space="preserve">the </w:t>
      </w:r>
      <w:r w:rsidR="00045532" w:rsidRPr="00B452CA">
        <w:rPr>
          <w:iCs/>
          <w:sz w:val="20"/>
          <w:szCs w:val="20"/>
        </w:rPr>
        <w:t>UNDP offer by articulating solution</w:t>
      </w:r>
      <w:r w:rsidR="00AE414C" w:rsidRPr="00B452CA">
        <w:rPr>
          <w:iCs/>
          <w:sz w:val="20"/>
          <w:szCs w:val="20"/>
        </w:rPr>
        <w:t>s</w:t>
      </w:r>
      <w:r w:rsidR="00045532" w:rsidRPr="00B452CA">
        <w:rPr>
          <w:iCs/>
          <w:sz w:val="20"/>
          <w:szCs w:val="20"/>
        </w:rPr>
        <w:t xml:space="preserve"> that are</w:t>
      </w:r>
      <w:r w:rsidR="00045532" w:rsidRPr="00B452CA">
        <w:rPr>
          <w:sz w:val="20"/>
          <w:szCs w:val="20"/>
        </w:rPr>
        <w:t xml:space="preserve"> adaptable to context, </w:t>
      </w:r>
      <w:r w:rsidR="00AE414C" w:rsidRPr="00B452CA">
        <w:rPr>
          <w:sz w:val="20"/>
          <w:szCs w:val="20"/>
        </w:rPr>
        <w:t xml:space="preserve">be it </w:t>
      </w:r>
      <w:r w:rsidR="00045532" w:rsidRPr="00B452CA">
        <w:rPr>
          <w:sz w:val="20"/>
          <w:szCs w:val="20"/>
        </w:rPr>
        <w:t>poverty, structural transformation or crisis and recovery.</w:t>
      </w:r>
    </w:p>
    <w:p w14:paraId="15AE0B8E" w14:textId="77777777" w:rsidR="004436A9" w:rsidRPr="00D511D7" w:rsidRDefault="004436A9" w:rsidP="005F0608">
      <w:pPr>
        <w:pStyle w:val="ListParagraph"/>
        <w:ind w:right="-144"/>
        <w:rPr>
          <w:sz w:val="12"/>
          <w:szCs w:val="12"/>
        </w:rPr>
      </w:pPr>
    </w:p>
    <w:p w14:paraId="50FDF8F0" w14:textId="45D66D82" w:rsidR="004436A9" w:rsidRPr="00B452CA" w:rsidRDefault="00045532" w:rsidP="00D511D7">
      <w:pPr>
        <w:pStyle w:val="NormalWeb"/>
        <w:numPr>
          <w:ilvl w:val="0"/>
          <w:numId w:val="4"/>
        </w:numPr>
        <w:tabs>
          <w:tab w:val="left" w:pos="1080"/>
        </w:tabs>
        <w:spacing w:before="0" w:beforeAutospacing="0" w:after="0" w:afterAutospacing="0"/>
        <w:ind w:right="-144" w:firstLine="0"/>
        <w:jc w:val="both"/>
        <w:rPr>
          <w:color w:val="0A0A0A"/>
          <w:spacing w:val="8"/>
          <w:sz w:val="20"/>
          <w:szCs w:val="20"/>
          <w:shd w:val="clear" w:color="auto" w:fill="FEFEFE"/>
        </w:rPr>
      </w:pPr>
      <w:r w:rsidRPr="00B452CA">
        <w:rPr>
          <w:sz w:val="20"/>
          <w:szCs w:val="20"/>
        </w:rPr>
        <w:t xml:space="preserve">Specifically, </w:t>
      </w:r>
      <w:r w:rsidR="00EF37CD">
        <w:rPr>
          <w:sz w:val="20"/>
          <w:szCs w:val="20"/>
        </w:rPr>
        <w:t>s</w:t>
      </w:r>
      <w:r w:rsidRPr="00B452CA">
        <w:rPr>
          <w:sz w:val="20"/>
          <w:szCs w:val="20"/>
        </w:rPr>
        <w:t xml:space="preserve">ignature </w:t>
      </w:r>
      <w:r w:rsidR="00EF37CD">
        <w:rPr>
          <w:sz w:val="20"/>
          <w:szCs w:val="20"/>
        </w:rPr>
        <w:t>s</w:t>
      </w:r>
      <w:r w:rsidRPr="00B452CA">
        <w:rPr>
          <w:sz w:val="20"/>
          <w:szCs w:val="20"/>
        </w:rPr>
        <w:t xml:space="preserve">olution </w:t>
      </w:r>
      <w:r w:rsidR="00EF37CD">
        <w:rPr>
          <w:sz w:val="20"/>
          <w:szCs w:val="20"/>
        </w:rPr>
        <w:t>1, k</w:t>
      </w:r>
      <w:r w:rsidRPr="00B452CA">
        <w:rPr>
          <w:sz w:val="20"/>
          <w:szCs w:val="20"/>
        </w:rPr>
        <w:t xml:space="preserve">eeping </w:t>
      </w:r>
      <w:r w:rsidR="00EF37CD">
        <w:rPr>
          <w:sz w:val="20"/>
          <w:szCs w:val="20"/>
        </w:rPr>
        <w:t>p</w:t>
      </w:r>
      <w:r w:rsidRPr="00B452CA">
        <w:rPr>
          <w:sz w:val="20"/>
          <w:szCs w:val="20"/>
        </w:rPr>
        <w:t xml:space="preserve">eople out of </w:t>
      </w:r>
      <w:r w:rsidR="00EF37CD">
        <w:rPr>
          <w:sz w:val="20"/>
          <w:szCs w:val="20"/>
        </w:rPr>
        <w:t>p</w:t>
      </w:r>
      <w:r w:rsidRPr="00B452CA">
        <w:rPr>
          <w:sz w:val="20"/>
          <w:szCs w:val="20"/>
        </w:rPr>
        <w:t>overty</w:t>
      </w:r>
      <w:r w:rsidR="00EF37CD">
        <w:rPr>
          <w:sz w:val="20"/>
          <w:szCs w:val="20"/>
        </w:rPr>
        <w:t>,</w:t>
      </w:r>
      <w:r w:rsidRPr="00B452CA">
        <w:rPr>
          <w:sz w:val="20"/>
          <w:szCs w:val="20"/>
        </w:rPr>
        <w:t xml:space="preserve"> addresses interconnected social, economic and environmental challenges faced by the poor and vulnerable by focusing on determinants of both </w:t>
      </w:r>
      <w:r w:rsidR="00BA4E0D">
        <w:rPr>
          <w:sz w:val="20"/>
          <w:szCs w:val="20"/>
        </w:rPr>
        <w:t>“</w:t>
      </w:r>
      <w:r w:rsidRPr="00B452CA">
        <w:rPr>
          <w:sz w:val="20"/>
          <w:szCs w:val="20"/>
        </w:rPr>
        <w:t>exiting</w:t>
      </w:r>
      <w:r w:rsidR="00BA4E0D">
        <w:rPr>
          <w:sz w:val="20"/>
          <w:szCs w:val="20"/>
        </w:rPr>
        <w:t>”</w:t>
      </w:r>
      <w:r w:rsidRPr="00B452CA">
        <w:rPr>
          <w:sz w:val="20"/>
          <w:szCs w:val="20"/>
        </w:rPr>
        <w:t xml:space="preserve"> poverty (e.g.</w:t>
      </w:r>
      <w:r w:rsidR="00F14B7D" w:rsidRPr="00B452CA">
        <w:rPr>
          <w:sz w:val="20"/>
          <w:szCs w:val="20"/>
        </w:rPr>
        <w:t>,</w:t>
      </w:r>
      <w:r w:rsidRPr="00B452CA">
        <w:rPr>
          <w:sz w:val="20"/>
          <w:szCs w:val="20"/>
        </w:rPr>
        <w:t xml:space="preserve"> access to basic services, jobs and livelihoods) and </w:t>
      </w:r>
      <w:r w:rsidR="00BA4E0D">
        <w:rPr>
          <w:sz w:val="20"/>
          <w:szCs w:val="20"/>
        </w:rPr>
        <w:t>“</w:t>
      </w:r>
      <w:r w:rsidRPr="00B452CA">
        <w:rPr>
          <w:sz w:val="20"/>
          <w:szCs w:val="20"/>
        </w:rPr>
        <w:t>falling back</w:t>
      </w:r>
      <w:r w:rsidR="00BA4E0D">
        <w:rPr>
          <w:sz w:val="20"/>
          <w:szCs w:val="20"/>
        </w:rPr>
        <w:t>”</w:t>
      </w:r>
      <w:r w:rsidRPr="00B452CA">
        <w:rPr>
          <w:sz w:val="20"/>
          <w:szCs w:val="20"/>
        </w:rPr>
        <w:t xml:space="preserve"> into poverty (e.g., assets, social protection, security). Sustainable development pathways, inclusive markets, aid for trade, extractive industries</w:t>
      </w:r>
      <w:r w:rsidR="00BA4178" w:rsidRPr="00B452CA">
        <w:rPr>
          <w:sz w:val="20"/>
          <w:szCs w:val="20"/>
        </w:rPr>
        <w:t>, anti-corruption efforts and reducing illicit financial flows,</w:t>
      </w:r>
      <w:r w:rsidRPr="00B452CA">
        <w:rPr>
          <w:sz w:val="20"/>
          <w:szCs w:val="20"/>
        </w:rPr>
        <w:t xml:space="preserve"> and building institutional and national capacities all contribute to these objectives. </w:t>
      </w:r>
      <w:r w:rsidR="00171CDC" w:rsidRPr="00B452CA">
        <w:rPr>
          <w:sz w:val="20"/>
          <w:szCs w:val="20"/>
        </w:rPr>
        <w:t xml:space="preserve"> </w:t>
      </w:r>
      <w:r w:rsidR="00F14B7D" w:rsidRPr="00B452CA">
        <w:rPr>
          <w:sz w:val="20"/>
          <w:szCs w:val="20"/>
        </w:rPr>
        <w:t xml:space="preserve">Signature </w:t>
      </w:r>
      <w:r w:rsidR="00EF37CD">
        <w:rPr>
          <w:sz w:val="20"/>
          <w:szCs w:val="20"/>
        </w:rPr>
        <w:t>s</w:t>
      </w:r>
      <w:r w:rsidR="00F14B7D" w:rsidRPr="00B452CA">
        <w:rPr>
          <w:sz w:val="20"/>
          <w:szCs w:val="20"/>
        </w:rPr>
        <w:t xml:space="preserve">olution </w:t>
      </w:r>
      <w:r w:rsidR="005B2F74">
        <w:rPr>
          <w:sz w:val="20"/>
          <w:szCs w:val="20"/>
        </w:rPr>
        <w:t xml:space="preserve">1 </w:t>
      </w:r>
      <w:r w:rsidR="005D531D" w:rsidRPr="00B452CA">
        <w:rPr>
          <w:sz w:val="20"/>
          <w:szCs w:val="20"/>
        </w:rPr>
        <w:t xml:space="preserve">has cross linkages with all other </w:t>
      </w:r>
      <w:r w:rsidR="005B2F74">
        <w:rPr>
          <w:sz w:val="20"/>
          <w:szCs w:val="20"/>
        </w:rPr>
        <w:t>s</w:t>
      </w:r>
      <w:r w:rsidR="00F14B7D" w:rsidRPr="00B452CA">
        <w:rPr>
          <w:sz w:val="20"/>
          <w:szCs w:val="20"/>
        </w:rPr>
        <w:t xml:space="preserve">ignature </w:t>
      </w:r>
      <w:r w:rsidR="005B2F74">
        <w:rPr>
          <w:sz w:val="20"/>
          <w:szCs w:val="20"/>
        </w:rPr>
        <w:t>s</w:t>
      </w:r>
      <w:r w:rsidR="00F14B7D" w:rsidRPr="00B452CA">
        <w:rPr>
          <w:sz w:val="20"/>
          <w:szCs w:val="20"/>
        </w:rPr>
        <w:t>olutions</w:t>
      </w:r>
      <w:r w:rsidR="005D531D" w:rsidRPr="00B452CA">
        <w:rPr>
          <w:sz w:val="20"/>
          <w:szCs w:val="20"/>
        </w:rPr>
        <w:t xml:space="preserve">, underlining </w:t>
      </w:r>
      <w:r w:rsidR="005B2F74">
        <w:rPr>
          <w:sz w:val="20"/>
          <w:szCs w:val="20"/>
        </w:rPr>
        <w:t xml:space="preserve">the </w:t>
      </w:r>
      <w:r w:rsidR="005D531D" w:rsidRPr="00B452CA">
        <w:rPr>
          <w:sz w:val="20"/>
          <w:szCs w:val="20"/>
        </w:rPr>
        <w:t>multidimensional approach</w:t>
      </w:r>
      <w:r w:rsidR="005B2F74">
        <w:rPr>
          <w:sz w:val="20"/>
          <w:szCs w:val="20"/>
        </w:rPr>
        <w:t xml:space="preserve"> of UNDP</w:t>
      </w:r>
      <w:r w:rsidR="005D531D" w:rsidRPr="00B452CA">
        <w:rPr>
          <w:sz w:val="20"/>
          <w:szCs w:val="20"/>
        </w:rPr>
        <w:t xml:space="preserve">.  </w:t>
      </w:r>
    </w:p>
    <w:p w14:paraId="3D6AB801" w14:textId="77777777" w:rsidR="003552F1" w:rsidRPr="00724F67" w:rsidRDefault="003552F1" w:rsidP="005F0608">
      <w:pPr>
        <w:tabs>
          <w:tab w:val="left" w:pos="1260"/>
          <w:tab w:val="left" w:pos="1800"/>
        </w:tabs>
        <w:spacing w:line="240" w:lineRule="exact"/>
        <w:ind w:left="720" w:right="-234" w:hanging="1170"/>
        <w:jc w:val="both"/>
        <w:rPr>
          <w:lang w:val="en-GB"/>
        </w:rPr>
      </w:pPr>
    </w:p>
    <w:p w14:paraId="25024A39" w14:textId="7DBD2F9A" w:rsidR="000475D6" w:rsidRPr="008A27F6" w:rsidRDefault="000475D6" w:rsidP="008A27F6">
      <w:pPr>
        <w:tabs>
          <w:tab w:val="left" w:pos="1260"/>
          <w:tab w:val="left" w:pos="1800"/>
        </w:tabs>
        <w:spacing w:line="240" w:lineRule="exact"/>
        <w:ind w:left="720" w:right="-234" w:hanging="360"/>
        <w:jc w:val="both"/>
        <w:rPr>
          <w:b/>
          <w:lang w:val="en-GB"/>
        </w:rPr>
      </w:pPr>
      <w:r w:rsidRPr="008A27F6">
        <w:rPr>
          <w:b/>
          <w:lang w:val="en-GB"/>
        </w:rPr>
        <w:t>V.</w:t>
      </w:r>
      <w:r w:rsidR="008A27F6">
        <w:rPr>
          <w:b/>
          <w:lang w:val="en-GB"/>
        </w:rPr>
        <w:tab/>
      </w:r>
      <w:r w:rsidR="00F615C6" w:rsidRPr="008A27F6">
        <w:rPr>
          <w:b/>
          <w:lang w:val="en-GB"/>
        </w:rPr>
        <w:t>A renewed focus on poverty eradication</w:t>
      </w:r>
    </w:p>
    <w:p w14:paraId="63E63FE0" w14:textId="77777777" w:rsidR="000475D6" w:rsidRPr="00724F67" w:rsidRDefault="000475D6" w:rsidP="00B452CA">
      <w:pPr>
        <w:pStyle w:val="ListParagraph"/>
        <w:ind w:right="-234"/>
        <w:jc w:val="both"/>
        <w:rPr>
          <w:bCs/>
          <w:sz w:val="20"/>
          <w:szCs w:val="20"/>
        </w:rPr>
      </w:pPr>
    </w:p>
    <w:p w14:paraId="58D3F429" w14:textId="0F454863" w:rsidR="00B04DED" w:rsidRPr="00C95D78" w:rsidRDefault="000B522F" w:rsidP="00C95D78">
      <w:pPr>
        <w:pStyle w:val="ListParagraph"/>
        <w:numPr>
          <w:ilvl w:val="0"/>
          <w:numId w:val="4"/>
        </w:numPr>
        <w:tabs>
          <w:tab w:val="left" w:pos="1080"/>
          <w:tab w:val="left" w:pos="9180"/>
        </w:tabs>
        <w:ind w:right="-234" w:firstLine="0"/>
        <w:jc w:val="both"/>
        <w:rPr>
          <w:b/>
          <w:sz w:val="20"/>
          <w:szCs w:val="20"/>
        </w:rPr>
      </w:pPr>
      <w:r w:rsidRPr="00B04DED">
        <w:rPr>
          <w:sz w:val="20"/>
          <w:szCs w:val="20"/>
        </w:rPr>
        <w:t>The challenges of poverty reduction are not new</w:t>
      </w:r>
      <w:r w:rsidR="0029121B" w:rsidRPr="00B04DED">
        <w:rPr>
          <w:sz w:val="20"/>
          <w:szCs w:val="20"/>
        </w:rPr>
        <w:t>.</w:t>
      </w:r>
      <w:r w:rsidRPr="00B04DED">
        <w:rPr>
          <w:sz w:val="20"/>
          <w:szCs w:val="20"/>
        </w:rPr>
        <w:t xml:space="preserve"> </w:t>
      </w:r>
      <w:r w:rsidR="0029121B" w:rsidRPr="00B04DED">
        <w:rPr>
          <w:sz w:val="20"/>
          <w:szCs w:val="20"/>
        </w:rPr>
        <w:t>O</w:t>
      </w:r>
      <w:r w:rsidR="005F0550" w:rsidRPr="00B04DED">
        <w:rPr>
          <w:sz w:val="20"/>
          <w:szCs w:val="20"/>
        </w:rPr>
        <w:t>n the contrary</w:t>
      </w:r>
      <w:r w:rsidR="0029121B" w:rsidRPr="00B04DED">
        <w:rPr>
          <w:sz w:val="20"/>
          <w:szCs w:val="20"/>
        </w:rPr>
        <w:t>,</w:t>
      </w:r>
      <w:r w:rsidR="005F0550" w:rsidRPr="00B04DED">
        <w:rPr>
          <w:sz w:val="20"/>
          <w:szCs w:val="20"/>
        </w:rPr>
        <w:t xml:space="preserve"> they have</w:t>
      </w:r>
      <w:r w:rsidRPr="00B04DED">
        <w:rPr>
          <w:sz w:val="20"/>
          <w:szCs w:val="20"/>
        </w:rPr>
        <w:t xml:space="preserve"> grown in complexity over time, requiring new tools and integrated solutions.  </w:t>
      </w:r>
      <w:r w:rsidR="00C16B9B" w:rsidRPr="00B04DED">
        <w:rPr>
          <w:sz w:val="20"/>
          <w:szCs w:val="20"/>
        </w:rPr>
        <w:t xml:space="preserve">To meet the ambitions of the 2030 Agenda, including </w:t>
      </w:r>
      <w:r w:rsidR="005B2F74" w:rsidRPr="00B04DED">
        <w:rPr>
          <w:sz w:val="20"/>
          <w:szCs w:val="20"/>
        </w:rPr>
        <w:t>leaving no one behind</w:t>
      </w:r>
      <w:r w:rsidR="00C16B9B" w:rsidRPr="00B04DED">
        <w:rPr>
          <w:sz w:val="20"/>
          <w:szCs w:val="20"/>
        </w:rPr>
        <w:t xml:space="preserve">, and </w:t>
      </w:r>
      <w:r w:rsidR="005B2F74" w:rsidRPr="00B04DED">
        <w:rPr>
          <w:sz w:val="20"/>
          <w:szCs w:val="20"/>
        </w:rPr>
        <w:t xml:space="preserve">of </w:t>
      </w:r>
      <w:r w:rsidR="00C16B9B" w:rsidRPr="00B04DED">
        <w:rPr>
          <w:sz w:val="20"/>
          <w:szCs w:val="20"/>
        </w:rPr>
        <w:t>a repositioned and vastly strengthened U</w:t>
      </w:r>
      <w:r w:rsidR="005B2F74" w:rsidRPr="00B04DED">
        <w:rPr>
          <w:sz w:val="20"/>
          <w:szCs w:val="20"/>
        </w:rPr>
        <w:t xml:space="preserve">nited </w:t>
      </w:r>
      <w:r w:rsidR="00C16B9B" w:rsidRPr="00B04DED">
        <w:rPr>
          <w:sz w:val="20"/>
          <w:szCs w:val="20"/>
        </w:rPr>
        <w:t>N</w:t>
      </w:r>
      <w:r w:rsidR="005B2F74" w:rsidRPr="00B04DED">
        <w:rPr>
          <w:sz w:val="20"/>
          <w:szCs w:val="20"/>
        </w:rPr>
        <w:t>ations</w:t>
      </w:r>
      <w:r w:rsidR="0071011F" w:rsidRPr="00B04DED">
        <w:rPr>
          <w:sz w:val="20"/>
          <w:szCs w:val="20"/>
        </w:rPr>
        <w:t xml:space="preserve"> development system</w:t>
      </w:r>
      <w:r w:rsidR="00165AD8" w:rsidRPr="00B04DED">
        <w:rPr>
          <w:sz w:val="20"/>
          <w:szCs w:val="20"/>
        </w:rPr>
        <w:t xml:space="preserve"> (UNDS)</w:t>
      </w:r>
      <w:r w:rsidR="00C16B9B" w:rsidRPr="00B04DED">
        <w:rPr>
          <w:sz w:val="20"/>
          <w:szCs w:val="20"/>
        </w:rPr>
        <w:t>, UNDP is transforming itself for a new era of development</w:t>
      </w:r>
      <w:r w:rsidR="008D4CC4" w:rsidRPr="00B04DED">
        <w:rPr>
          <w:b/>
          <w:sz w:val="20"/>
          <w:szCs w:val="20"/>
        </w:rPr>
        <w:t xml:space="preserve">, </w:t>
      </w:r>
      <w:r w:rsidR="008D4CC4" w:rsidRPr="00B04DED">
        <w:rPr>
          <w:sz w:val="20"/>
          <w:szCs w:val="20"/>
        </w:rPr>
        <w:t>building on its strong foundation of 50 years of development experience, grounded in practice, performance and relationships of trust.</w:t>
      </w:r>
      <w:r w:rsidR="00C32CF8" w:rsidRPr="00B04DED">
        <w:rPr>
          <w:sz w:val="20"/>
          <w:szCs w:val="20"/>
        </w:rPr>
        <w:t xml:space="preserve"> UNDP will strive to maintain its global preeminence as a reservoir of knowledge, good practices and effective inclusive policies on poverty eradication to meet the needs of countries.</w:t>
      </w:r>
    </w:p>
    <w:p w14:paraId="09320DE3" w14:textId="77777777" w:rsidR="00B04DED" w:rsidRDefault="00B04DED" w:rsidP="00B04DED">
      <w:pPr>
        <w:tabs>
          <w:tab w:val="left" w:pos="1080"/>
          <w:tab w:val="left" w:pos="9180"/>
        </w:tabs>
        <w:ind w:left="720" w:right="-234"/>
        <w:jc w:val="both"/>
        <w:rPr>
          <w:b/>
          <w:sz w:val="20"/>
          <w:szCs w:val="20"/>
        </w:rPr>
      </w:pPr>
    </w:p>
    <w:p w14:paraId="4EF4A09B" w14:textId="77777777" w:rsidR="000657D5" w:rsidRDefault="000657D5">
      <w:pPr>
        <w:rPr>
          <w:b/>
          <w:sz w:val="20"/>
          <w:szCs w:val="20"/>
        </w:rPr>
      </w:pPr>
      <w:r>
        <w:rPr>
          <w:b/>
          <w:sz w:val="20"/>
          <w:szCs w:val="20"/>
        </w:rPr>
        <w:br w:type="page"/>
      </w:r>
    </w:p>
    <w:p w14:paraId="40A61A4A" w14:textId="5F976B1A" w:rsidR="00907734" w:rsidRPr="00B04DED" w:rsidRDefault="00907734" w:rsidP="00B04DED">
      <w:pPr>
        <w:tabs>
          <w:tab w:val="left" w:pos="1080"/>
          <w:tab w:val="left" w:pos="9180"/>
        </w:tabs>
        <w:ind w:left="720" w:right="-234"/>
        <w:jc w:val="both"/>
        <w:rPr>
          <w:b/>
          <w:sz w:val="20"/>
          <w:szCs w:val="20"/>
        </w:rPr>
      </w:pPr>
      <w:r w:rsidRPr="00B04DED">
        <w:rPr>
          <w:b/>
          <w:sz w:val="20"/>
          <w:szCs w:val="20"/>
        </w:rPr>
        <w:lastRenderedPageBreak/>
        <w:t xml:space="preserve">The what: </w:t>
      </w:r>
      <w:r w:rsidR="005B2F74" w:rsidRPr="00B04DED">
        <w:rPr>
          <w:b/>
          <w:sz w:val="20"/>
          <w:szCs w:val="20"/>
        </w:rPr>
        <w:t xml:space="preserve">the </w:t>
      </w:r>
      <w:r w:rsidRPr="00B04DED">
        <w:rPr>
          <w:b/>
          <w:sz w:val="20"/>
          <w:szCs w:val="20"/>
        </w:rPr>
        <w:t xml:space="preserve">UNDP policy and programmatic offer </w:t>
      </w:r>
    </w:p>
    <w:p w14:paraId="3F4B5B28" w14:textId="77777777" w:rsidR="00907734" w:rsidRPr="008A27F6" w:rsidRDefault="00907734" w:rsidP="00B452CA">
      <w:pPr>
        <w:pStyle w:val="ListParagraph"/>
        <w:ind w:right="-234"/>
        <w:jc w:val="both"/>
        <w:rPr>
          <w:sz w:val="12"/>
          <w:szCs w:val="12"/>
        </w:rPr>
      </w:pPr>
    </w:p>
    <w:p w14:paraId="48F4D1F1" w14:textId="33A106EC" w:rsidR="009E6501" w:rsidRPr="00B452CA" w:rsidRDefault="009E6501" w:rsidP="005F40C6">
      <w:pPr>
        <w:pStyle w:val="NormalWeb"/>
        <w:numPr>
          <w:ilvl w:val="0"/>
          <w:numId w:val="4"/>
        </w:numPr>
        <w:tabs>
          <w:tab w:val="left" w:pos="1080"/>
        </w:tabs>
        <w:spacing w:before="0" w:beforeAutospacing="0" w:after="0" w:afterAutospacing="0"/>
        <w:ind w:right="-234" w:firstLine="0"/>
        <w:jc w:val="both"/>
        <w:rPr>
          <w:color w:val="0A0A0A"/>
          <w:spacing w:val="8"/>
          <w:sz w:val="20"/>
          <w:szCs w:val="20"/>
          <w:shd w:val="clear" w:color="auto" w:fill="FEFEFE"/>
        </w:rPr>
      </w:pPr>
      <w:r w:rsidRPr="00B452CA">
        <w:rPr>
          <w:sz w:val="20"/>
          <w:szCs w:val="20"/>
        </w:rPr>
        <w:t>While</w:t>
      </w:r>
      <w:r w:rsidR="00EF2C0E" w:rsidRPr="00B452CA">
        <w:rPr>
          <w:sz w:val="20"/>
          <w:szCs w:val="20"/>
        </w:rPr>
        <w:t xml:space="preserve"> </w:t>
      </w:r>
      <w:r w:rsidR="005B2F74">
        <w:rPr>
          <w:sz w:val="20"/>
          <w:szCs w:val="20"/>
        </w:rPr>
        <w:t xml:space="preserve">the </w:t>
      </w:r>
      <w:r w:rsidRPr="00B452CA">
        <w:rPr>
          <w:sz w:val="20"/>
          <w:szCs w:val="20"/>
        </w:rPr>
        <w:t>UNDP poverty eradication offer cut</w:t>
      </w:r>
      <w:r w:rsidR="008F42E2" w:rsidRPr="00B452CA">
        <w:rPr>
          <w:sz w:val="20"/>
          <w:szCs w:val="20"/>
        </w:rPr>
        <w:t xml:space="preserve"> </w:t>
      </w:r>
      <w:r w:rsidRPr="00B452CA">
        <w:rPr>
          <w:sz w:val="20"/>
          <w:szCs w:val="20"/>
        </w:rPr>
        <w:t>across country typologies,</w:t>
      </w:r>
      <w:r w:rsidR="008F42E2" w:rsidRPr="00B452CA">
        <w:rPr>
          <w:sz w:val="20"/>
          <w:szCs w:val="20"/>
        </w:rPr>
        <w:t xml:space="preserve"> a major priority is </w:t>
      </w:r>
      <w:r w:rsidRPr="00B452CA">
        <w:rPr>
          <w:sz w:val="20"/>
          <w:szCs w:val="20"/>
        </w:rPr>
        <w:t xml:space="preserve">supporting LDCs </w:t>
      </w:r>
      <w:r w:rsidR="008F42E2" w:rsidRPr="00B452CA">
        <w:rPr>
          <w:sz w:val="20"/>
          <w:szCs w:val="20"/>
        </w:rPr>
        <w:t xml:space="preserve">in </w:t>
      </w:r>
      <w:r w:rsidRPr="00B452CA">
        <w:rPr>
          <w:sz w:val="20"/>
          <w:szCs w:val="20"/>
        </w:rPr>
        <w:t>implement</w:t>
      </w:r>
      <w:r w:rsidR="008F42E2" w:rsidRPr="00B452CA">
        <w:rPr>
          <w:sz w:val="20"/>
          <w:szCs w:val="20"/>
        </w:rPr>
        <w:t>ing</w:t>
      </w:r>
      <w:r w:rsidRPr="00B452CA">
        <w:rPr>
          <w:sz w:val="20"/>
          <w:szCs w:val="20"/>
        </w:rPr>
        <w:t xml:space="preserve"> the 2030 Agenda. </w:t>
      </w:r>
      <w:r w:rsidR="008F42E2" w:rsidRPr="00B452CA">
        <w:rPr>
          <w:sz w:val="20"/>
          <w:szCs w:val="20"/>
        </w:rPr>
        <w:t>A minimum of 60 per</w:t>
      </w:r>
      <w:r w:rsidR="005B2F74">
        <w:rPr>
          <w:sz w:val="20"/>
          <w:szCs w:val="20"/>
        </w:rPr>
        <w:t xml:space="preserve"> </w:t>
      </w:r>
      <w:r w:rsidR="008F42E2" w:rsidRPr="00B452CA">
        <w:rPr>
          <w:sz w:val="20"/>
          <w:szCs w:val="20"/>
        </w:rPr>
        <w:t>cent</w:t>
      </w:r>
      <w:r w:rsidRPr="00B452CA">
        <w:rPr>
          <w:sz w:val="20"/>
          <w:szCs w:val="20"/>
        </w:rPr>
        <w:t xml:space="preserve"> </w:t>
      </w:r>
      <w:r w:rsidR="005B2F74">
        <w:rPr>
          <w:sz w:val="20"/>
          <w:szCs w:val="20"/>
        </w:rPr>
        <w:t xml:space="preserve">of </w:t>
      </w:r>
      <w:r w:rsidRPr="00B452CA">
        <w:rPr>
          <w:sz w:val="20"/>
          <w:szCs w:val="20"/>
        </w:rPr>
        <w:t>UNDP regular resources</w:t>
      </w:r>
      <w:r w:rsidR="008F42E2" w:rsidRPr="00B452CA">
        <w:rPr>
          <w:sz w:val="20"/>
          <w:szCs w:val="20"/>
        </w:rPr>
        <w:t xml:space="preserve"> </w:t>
      </w:r>
      <w:r w:rsidRPr="00B452CA">
        <w:rPr>
          <w:sz w:val="20"/>
          <w:szCs w:val="20"/>
        </w:rPr>
        <w:t>were allocated to LDCs in the period 2014</w:t>
      </w:r>
      <w:r w:rsidR="006677EC">
        <w:rPr>
          <w:sz w:val="20"/>
          <w:szCs w:val="20"/>
        </w:rPr>
        <w:t>-</w:t>
      </w:r>
      <w:r w:rsidRPr="00B452CA">
        <w:rPr>
          <w:sz w:val="20"/>
          <w:szCs w:val="20"/>
        </w:rPr>
        <w:t>2017 (of which about half was allocated to poverty reduction) and similarly for the period 2018</w:t>
      </w:r>
      <w:r w:rsidR="006677EC">
        <w:rPr>
          <w:sz w:val="20"/>
          <w:szCs w:val="20"/>
        </w:rPr>
        <w:t>-</w:t>
      </w:r>
      <w:r w:rsidRPr="00B452CA">
        <w:rPr>
          <w:sz w:val="20"/>
          <w:szCs w:val="20"/>
        </w:rPr>
        <w:t xml:space="preserve">2021. This means that despite the decline in regular resources faced by the organization, the primacy of UNDP support to LDCs is protected in the budget. </w:t>
      </w:r>
    </w:p>
    <w:p w14:paraId="7326DE2B" w14:textId="77777777" w:rsidR="009E6501" w:rsidRPr="005F40C6" w:rsidRDefault="009E6501" w:rsidP="005F40C6">
      <w:pPr>
        <w:pStyle w:val="NormalWeb"/>
        <w:tabs>
          <w:tab w:val="left" w:pos="9180"/>
        </w:tabs>
        <w:spacing w:before="0" w:beforeAutospacing="0" w:after="0" w:afterAutospacing="0"/>
        <w:ind w:left="720" w:right="-234"/>
        <w:jc w:val="both"/>
        <w:rPr>
          <w:color w:val="0A0A0A"/>
          <w:spacing w:val="8"/>
          <w:sz w:val="12"/>
          <w:szCs w:val="12"/>
          <w:shd w:val="clear" w:color="auto" w:fill="FEFEFE"/>
        </w:rPr>
      </w:pPr>
    </w:p>
    <w:p w14:paraId="35260CBC" w14:textId="7FA6FF56" w:rsidR="00CD359A" w:rsidRPr="00B452CA" w:rsidRDefault="00CD359A" w:rsidP="005F40C6">
      <w:pPr>
        <w:pStyle w:val="NormalWeb"/>
        <w:numPr>
          <w:ilvl w:val="0"/>
          <w:numId w:val="4"/>
        </w:numPr>
        <w:tabs>
          <w:tab w:val="left" w:pos="1080"/>
        </w:tabs>
        <w:spacing w:before="0" w:beforeAutospacing="0" w:after="0" w:afterAutospacing="0"/>
        <w:ind w:right="-234" w:firstLine="0"/>
        <w:jc w:val="both"/>
        <w:rPr>
          <w:color w:val="0A0A0A"/>
          <w:spacing w:val="8"/>
          <w:sz w:val="20"/>
          <w:szCs w:val="20"/>
          <w:shd w:val="clear" w:color="auto" w:fill="FEFEFE"/>
        </w:rPr>
      </w:pPr>
      <w:r w:rsidRPr="00B452CA">
        <w:rPr>
          <w:noProof/>
          <w:sz w:val="20"/>
          <w:szCs w:val="20"/>
        </w:rPr>
        <w:t xml:space="preserve">UNDP has programmes in all LDCs (both development and conflict-affected </w:t>
      </w:r>
      <w:r w:rsidR="00C255D1" w:rsidRPr="00B452CA">
        <w:rPr>
          <w:noProof/>
          <w:sz w:val="20"/>
          <w:szCs w:val="20"/>
        </w:rPr>
        <w:t>settings</w:t>
      </w:r>
      <w:r w:rsidRPr="00B452CA">
        <w:rPr>
          <w:noProof/>
          <w:sz w:val="20"/>
          <w:szCs w:val="20"/>
        </w:rPr>
        <w:t xml:space="preserve">) and its country </w:t>
      </w:r>
      <w:r w:rsidR="0094373A" w:rsidRPr="00B452CA">
        <w:rPr>
          <w:noProof/>
          <w:sz w:val="20"/>
          <w:szCs w:val="20"/>
        </w:rPr>
        <w:t>p</w:t>
      </w:r>
      <w:r w:rsidRPr="00B452CA">
        <w:rPr>
          <w:noProof/>
          <w:sz w:val="20"/>
          <w:szCs w:val="20"/>
        </w:rPr>
        <w:t>rogrammes respond to national development priorities.</w:t>
      </w:r>
      <w:r w:rsidRPr="00B452CA">
        <w:rPr>
          <w:sz w:val="20"/>
          <w:szCs w:val="20"/>
        </w:rPr>
        <w:t xml:space="preserve"> UNDP provides</w:t>
      </w:r>
      <w:r w:rsidR="007B115B" w:rsidRPr="00B452CA">
        <w:rPr>
          <w:sz w:val="20"/>
          <w:szCs w:val="20"/>
        </w:rPr>
        <w:t xml:space="preserve"> t</w:t>
      </w:r>
      <w:r w:rsidRPr="00B452CA">
        <w:rPr>
          <w:sz w:val="20"/>
          <w:szCs w:val="20"/>
        </w:rPr>
        <w:t xml:space="preserve">ailored support in mainstreaming </w:t>
      </w:r>
      <w:r w:rsidR="008F42E2" w:rsidRPr="00B452CA">
        <w:rPr>
          <w:sz w:val="20"/>
          <w:szCs w:val="20"/>
        </w:rPr>
        <w:t xml:space="preserve">the </w:t>
      </w:r>
      <w:r w:rsidR="007833C8">
        <w:rPr>
          <w:sz w:val="20"/>
          <w:szCs w:val="20"/>
        </w:rPr>
        <w:t xml:space="preserve">Istanbul Programme of Action </w:t>
      </w:r>
      <w:r w:rsidRPr="00B452CA">
        <w:rPr>
          <w:sz w:val="20"/>
          <w:szCs w:val="20"/>
        </w:rPr>
        <w:t xml:space="preserve">and the </w:t>
      </w:r>
      <w:r w:rsidR="007833C8">
        <w:rPr>
          <w:sz w:val="20"/>
          <w:szCs w:val="20"/>
        </w:rPr>
        <w:t>Sustainable Development Goals</w:t>
      </w:r>
      <w:r w:rsidRPr="00B452CA">
        <w:rPr>
          <w:sz w:val="20"/>
          <w:szCs w:val="20"/>
        </w:rPr>
        <w:t xml:space="preserve"> into national development plans, U</w:t>
      </w:r>
      <w:r w:rsidR="007833C8">
        <w:rPr>
          <w:sz w:val="20"/>
          <w:szCs w:val="20"/>
        </w:rPr>
        <w:t xml:space="preserve">nited </w:t>
      </w:r>
      <w:r w:rsidRPr="00B452CA">
        <w:rPr>
          <w:sz w:val="20"/>
          <w:szCs w:val="20"/>
        </w:rPr>
        <w:t>N</w:t>
      </w:r>
      <w:r w:rsidR="007833C8">
        <w:rPr>
          <w:sz w:val="20"/>
          <w:szCs w:val="20"/>
        </w:rPr>
        <w:t>ations</w:t>
      </w:r>
      <w:r w:rsidRPr="00B452CA">
        <w:rPr>
          <w:sz w:val="20"/>
          <w:szCs w:val="20"/>
        </w:rPr>
        <w:t xml:space="preserve"> Development Assistance Frameworks (UNDAF</w:t>
      </w:r>
      <w:r w:rsidR="007833C8">
        <w:rPr>
          <w:sz w:val="20"/>
          <w:szCs w:val="20"/>
        </w:rPr>
        <w:t>s</w:t>
      </w:r>
      <w:r w:rsidRPr="00B452CA">
        <w:rPr>
          <w:sz w:val="20"/>
          <w:szCs w:val="20"/>
        </w:rPr>
        <w:t>)</w:t>
      </w:r>
      <w:r w:rsidR="002E18B1" w:rsidRPr="00B452CA">
        <w:rPr>
          <w:sz w:val="20"/>
          <w:szCs w:val="20"/>
        </w:rPr>
        <w:t xml:space="preserve">, </w:t>
      </w:r>
      <w:r w:rsidRPr="00B452CA">
        <w:rPr>
          <w:sz w:val="20"/>
          <w:szCs w:val="20"/>
        </w:rPr>
        <w:t xml:space="preserve">UNDP </w:t>
      </w:r>
      <w:r w:rsidR="007833C8">
        <w:rPr>
          <w:sz w:val="20"/>
          <w:szCs w:val="20"/>
        </w:rPr>
        <w:t>c</w:t>
      </w:r>
      <w:r w:rsidRPr="00B452CA">
        <w:rPr>
          <w:sz w:val="20"/>
          <w:szCs w:val="20"/>
        </w:rPr>
        <w:t xml:space="preserve">ountry </w:t>
      </w:r>
      <w:r w:rsidR="007833C8">
        <w:rPr>
          <w:sz w:val="20"/>
          <w:szCs w:val="20"/>
        </w:rPr>
        <w:t>p</w:t>
      </w:r>
      <w:r w:rsidRPr="00B452CA">
        <w:rPr>
          <w:sz w:val="20"/>
          <w:szCs w:val="20"/>
        </w:rPr>
        <w:t>rogramme</w:t>
      </w:r>
      <w:r w:rsidR="007833C8">
        <w:rPr>
          <w:sz w:val="20"/>
          <w:szCs w:val="20"/>
        </w:rPr>
        <w:t>s</w:t>
      </w:r>
      <w:r w:rsidR="002E18B1" w:rsidRPr="00B452CA">
        <w:rPr>
          <w:sz w:val="20"/>
          <w:szCs w:val="20"/>
        </w:rPr>
        <w:t xml:space="preserve"> and </w:t>
      </w:r>
      <w:r w:rsidR="007833C8">
        <w:rPr>
          <w:sz w:val="20"/>
          <w:szCs w:val="20"/>
        </w:rPr>
        <w:t>r</w:t>
      </w:r>
      <w:r w:rsidR="007833C8" w:rsidRPr="00B452CA">
        <w:rPr>
          <w:sz w:val="20"/>
          <w:szCs w:val="20"/>
        </w:rPr>
        <w:t xml:space="preserve">egional </w:t>
      </w:r>
      <w:r w:rsidR="007833C8">
        <w:rPr>
          <w:sz w:val="20"/>
          <w:szCs w:val="20"/>
        </w:rPr>
        <w:t>p</w:t>
      </w:r>
      <w:r w:rsidR="002E18B1" w:rsidRPr="00B452CA">
        <w:rPr>
          <w:sz w:val="20"/>
          <w:szCs w:val="20"/>
        </w:rPr>
        <w:t>rogramme</w:t>
      </w:r>
      <w:r w:rsidR="007833C8">
        <w:rPr>
          <w:sz w:val="20"/>
          <w:szCs w:val="20"/>
        </w:rPr>
        <w:t>s</w:t>
      </w:r>
      <w:r w:rsidR="002E18B1" w:rsidRPr="00B452CA">
        <w:rPr>
          <w:sz w:val="20"/>
          <w:szCs w:val="20"/>
        </w:rPr>
        <w:t xml:space="preserve"> </w:t>
      </w:r>
      <w:r w:rsidR="000F3DE5" w:rsidRPr="00B452CA">
        <w:rPr>
          <w:sz w:val="20"/>
          <w:szCs w:val="20"/>
        </w:rPr>
        <w:t>for 2018</w:t>
      </w:r>
      <w:r w:rsidR="00502483" w:rsidRPr="00B452CA">
        <w:rPr>
          <w:sz w:val="20"/>
          <w:szCs w:val="20"/>
        </w:rPr>
        <w:t>–</w:t>
      </w:r>
      <w:r w:rsidR="000F3DE5" w:rsidRPr="00B452CA">
        <w:rPr>
          <w:sz w:val="20"/>
          <w:szCs w:val="20"/>
        </w:rPr>
        <w:t xml:space="preserve">2021 (in Africa, Asia and </w:t>
      </w:r>
      <w:r w:rsidR="00CE4F8D">
        <w:rPr>
          <w:sz w:val="20"/>
          <w:szCs w:val="20"/>
        </w:rPr>
        <w:t xml:space="preserve">the </w:t>
      </w:r>
      <w:r w:rsidR="000F3DE5" w:rsidRPr="00B452CA">
        <w:rPr>
          <w:sz w:val="20"/>
          <w:szCs w:val="20"/>
        </w:rPr>
        <w:t xml:space="preserve">Pacific and </w:t>
      </w:r>
      <w:r w:rsidR="00CE4F8D">
        <w:rPr>
          <w:sz w:val="20"/>
          <w:szCs w:val="20"/>
        </w:rPr>
        <w:t xml:space="preserve">the </w:t>
      </w:r>
      <w:r w:rsidR="000F3DE5" w:rsidRPr="00B452CA">
        <w:rPr>
          <w:sz w:val="20"/>
          <w:szCs w:val="20"/>
        </w:rPr>
        <w:t>Arab States)</w:t>
      </w:r>
      <w:r w:rsidRPr="00B452CA">
        <w:rPr>
          <w:sz w:val="20"/>
          <w:szCs w:val="20"/>
        </w:rPr>
        <w:t xml:space="preserve">. In addition, UNDP has helped several LDCs adapt the </w:t>
      </w:r>
      <w:r w:rsidR="00CE4F8D">
        <w:rPr>
          <w:sz w:val="20"/>
          <w:szCs w:val="20"/>
        </w:rPr>
        <w:t>Goals</w:t>
      </w:r>
      <w:r w:rsidRPr="00B452CA">
        <w:rPr>
          <w:sz w:val="20"/>
          <w:szCs w:val="20"/>
        </w:rPr>
        <w:t xml:space="preserve"> to their national</w:t>
      </w:r>
      <w:r w:rsidR="00767A28" w:rsidRPr="00B452CA">
        <w:rPr>
          <w:sz w:val="20"/>
          <w:szCs w:val="20"/>
        </w:rPr>
        <w:t xml:space="preserve"> </w:t>
      </w:r>
      <w:r w:rsidRPr="00B452CA">
        <w:rPr>
          <w:sz w:val="20"/>
          <w:szCs w:val="20"/>
        </w:rPr>
        <w:t>and local contexts.</w:t>
      </w:r>
    </w:p>
    <w:p w14:paraId="0FC35E8B" w14:textId="77777777" w:rsidR="00CD359A" w:rsidRPr="005F40C6" w:rsidRDefault="00CD359A" w:rsidP="005F40C6">
      <w:pPr>
        <w:pStyle w:val="NormalWeb"/>
        <w:tabs>
          <w:tab w:val="left" w:pos="9180"/>
        </w:tabs>
        <w:spacing w:before="0" w:beforeAutospacing="0" w:after="0" w:afterAutospacing="0"/>
        <w:ind w:left="720" w:right="-234"/>
        <w:jc w:val="both"/>
        <w:rPr>
          <w:color w:val="0A0A0A"/>
          <w:spacing w:val="8"/>
          <w:sz w:val="12"/>
          <w:szCs w:val="12"/>
          <w:shd w:val="clear" w:color="auto" w:fill="FEFEFE"/>
        </w:rPr>
      </w:pPr>
    </w:p>
    <w:p w14:paraId="550EB098" w14:textId="0E3EA636" w:rsidR="00907734" w:rsidRPr="00B452CA" w:rsidRDefault="008772E5" w:rsidP="005F40C6">
      <w:pPr>
        <w:pStyle w:val="ListParagraph"/>
        <w:numPr>
          <w:ilvl w:val="0"/>
          <w:numId w:val="4"/>
        </w:numPr>
        <w:tabs>
          <w:tab w:val="left" w:pos="1080"/>
        </w:tabs>
        <w:ind w:right="-234" w:firstLine="0"/>
        <w:jc w:val="both"/>
        <w:rPr>
          <w:sz w:val="20"/>
          <w:szCs w:val="20"/>
        </w:rPr>
      </w:pPr>
      <w:r w:rsidRPr="00B452CA">
        <w:rPr>
          <w:sz w:val="20"/>
          <w:szCs w:val="20"/>
        </w:rPr>
        <w:t xml:space="preserve">As part of </w:t>
      </w:r>
      <w:r w:rsidR="00CE4F8D">
        <w:rPr>
          <w:sz w:val="20"/>
          <w:szCs w:val="20"/>
        </w:rPr>
        <w:t xml:space="preserve">its </w:t>
      </w:r>
      <w:r w:rsidRPr="00B452CA">
        <w:rPr>
          <w:sz w:val="20"/>
          <w:szCs w:val="20"/>
        </w:rPr>
        <w:t xml:space="preserve">efforts </w:t>
      </w:r>
      <w:r w:rsidR="00CE4F8D">
        <w:rPr>
          <w:sz w:val="20"/>
          <w:szCs w:val="20"/>
        </w:rPr>
        <w:t xml:space="preserve">in support of </w:t>
      </w:r>
      <w:r w:rsidRPr="00B452CA">
        <w:rPr>
          <w:sz w:val="20"/>
          <w:szCs w:val="20"/>
        </w:rPr>
        <w:t xml:space="preserve"> </w:t>
      </w:r>
      <w:r w:rsidR="00C238A9" w:rsidRPr="00B452CA">
        <w:rPr>
          <w:sz w:val="20"/>
          <w:szCs w:val="20"/>
        </w:rPr>
        <w:t>poverty eradication</w:t>
      </w:r>
      <w:r w:rsidRPr="00B452CA">
        <w:rPr>
          <w:sz w:val="20"/>
          <w:szCs w:val="20"/>
        </w:rPr>
        <w:t xml:space="preserve">, UNDP has introduced a new </w:t>
      </w:r>
      <w:r w:rsidR="00CE4F8D">
        <w:rPr>
          <w:sz w:val="20"/>
          <w:szCs w:val="20"/>
        </w:rPr>
        <w:t xml:space="preserve">“leave no one behind </w:t>
      </w:r>
      <w:r w:rsidRPr="00B452CA">
        <w:rPr>
          <w:sz w:val="20"/>
          <w:szCs w:val="20"/>
        </w:rPr>
        <w:t>marker</w:t>
      </w:r>
      <w:r w:rsidR="00771E1F">
        <w:rPr>
          <w:sz w:val="20"/>
          <w:szCs w:val="20"/>
        </w:rPr>
        <w:t>”</w:t>
      </w:r>
      <w:r w:rsidRPr="00B452CA">
        <w:rPr>
          <w:sz w:val="20"/>
          <w:szCs w:val="20"/>
        </w:rPr>
        <w:t xml:space="preserve"> </w:t>
      </w:r>
      <w:r w:rsidR="001A158A" w:rsidRPr="00B452CA">
        <w:rPr>
          <w:sz w:val="20"/>
          <w:szCs w:val="20"/>
        </w:rPr>
        <w:t xml:space="preserve">which </w:t>
      </w:r>
      <w:r w:rsidRPr="00B452CA">
        <w:rPr>
          <w:sz w:val="20"/>
          <w:szCs w:val="20"/>
        </w:rPr>
        <w:t>identif</w:t>
      </w:r>
      <w:r w:rsidR="001A158A" w:rsidRPr="00B452CA">
        <w:rPr>
          <w:sz w:val="20"/>
          <w:szCs w:val="20"/>
        </w:rPr>
        <w:t>ies</w:t>
      </w:r>
      <w:r w:rsidRPr="00B452CA">
        <w:rPr>
          <w:sz w:val="20"/>
          <w:szCs w:val="20"/>
        </w:rPr>
        <w:t xml:space="preserve"> 18 priority individuals/groups targeted during project implementation (as shown in </w:t>
      </w:r>
      <w:r w:rsidR="008F42E2" w:rsidRPr="00B452CA">
        <w:rPr>
          <w:sz w:val="20"/>
          <w:szCs w:val="20"/>
        </w:rPr>
        <w:t xml:space="preserve">figure </w:t>
      </w:r>
      <w:r w:rsidR="00CE4F8D">
        <w:rPr>
          <w:sz w:val="20"/>
          <w:szCs w:val="20"/>
        </w:rPr>
        <w:t xml:space="preserve">2 </w:t>
      </w:r>
      <w:r w:rsidRPr="00B452CA">
        <w:rPr>
          <w:sz w:val="20"/>
          <w:szCs w:val="20"/>
        </w:rPr>
        <w:t>below</w:t>
      </w:r>
      <w:r w:rsidR="008F42E2" w:rsidRPr="00B452CA">
        <w:rPr>
          <w:sz w:val="20"/>
          <w:szCs w:val="20"/>
        </w:rPr>
        <w:t>)</w:t>
      </w:r>
      <w:r w:rsidR="00CE4F8D">
        <w:rPr>
          <w:sz w:val="20"/>
          <w:szCs w:val="20"/>
        </w:rPr>
        <w:t>.</w:t>
      </w:r>
      <w:r w:rsidR="00093218" w:rsidRPr="00B452CA">
        <w:rPr>
          <w:rStyle w:val="FootnoteReference"/>
          <w:sz w:val="20"/>
          <w:szCs w:val="20"/>
        </w:rPr>
        <w:footnoteReference w:id="13"/>
      </w:r>
      <w:r w:rsidRPr="00B452CA">
        <w:rPr>
          <w:sz w:val="20"/>
          <w:szCs w:val="20"/>
        </w:rPr>
        <w:t xml:space="preserve"> </w:t>
      </w:r>
      <w:r w:rsidR="00CE4F8D">
        <w:rPr>
          <w:sz w:val="20"/>
          <w:szCs w:val="20"/>
        </w:rPr>
        <w:t>T</w:t>
      </w:r>
      <w:r w:rsidRPr="00B452CA">
        <w:rPr>
          <w:sz w:val="20"/>
          <w:szCs w:val="20"/>
        </w:rPr>
        <w:t xml:space="preserve">he groups </w:t>
      </w:r>
      <w:r w:rsidR="00CE4F8D">
        <w:rPr>
          <w:sz w:val="20"/>
          <w:szCs w:val="20"/>
        </w:rPr>
        <w:t>include</w:t>
      </w:r>
      <w:r w:rsidR="001A158A" w:rsidRPr="00B452CA">
        <w:rPr>
          <w:sz w:val="20"/>
          <w:szCs w:val="20"/>
        </w:rPr>
        <w:t>:</w:t>
      </w:r>
      <w:r w:rsidR="00BB1F60" w:rsidRPr="00B452CA">
        <w:rPr>
          <w:sz w:val="20"/>
          <w:szCs w:val="20"/>
        </w:rPr>
        <w:t xml:space="preserve"> people living in rural areas</w:t>
      </w:r>
      <w:r w:rsidR="00CE4F8D">
        <w:rPr>
          <w:sz w:val="20"/>
          <w:szCs w:val="20"/>
        </w:rPr>
        <w:t>;</w:t>
      </w:r>
      <w:r w:rsidR="00BB1F60" w:rsidRPr="00B452CA">
        <w:rPr>
          <w:sz w:val="20"/>
          <w:szCs w:val="20"/>
        </w:rPr>
        <w:t xml:space="preserve"> persons negatively affected by armed conflict or violence</w:t>
      </w:r>
      <w:r w:rsidR="00CE4F8D">
        <w:rPr>
          <w:sz w:val="20"/>
          <w:szCs w:val="20"/>
        </w:rPr>
        <w:t>;</w:t>
      </w:r>
      <w:r w:rsidR="00BB1F60" w:rsidRPr="00B452CA">
        <w:rPr>
          <w:sz w:val="20"/>
          <w:szCs w:val="20"/>
        </w:rPr>
        <w:t xml:space="preserve"> </w:t>
      </w:r>
      <w:r w:rsidR="00972AB6" w:rsidRPr="00B452CA">
        <w:rPr>
          <w:sz w:val="20"/>
          <w:szCs w:val="20"/>
        </w:rPr>
        <w:t>internally displaced persons</w:t>
      </w:r>
      <w:r w:rsidR="00CE4F8D">
        <w:rPr>
          <w:sz w:val="20"/>
          <w:szCs w:val="20"/>
        </w:rPr>
        <w:t xml:space="preserve">; </w:t>
      </w:r>
      <w:r w:rsidR="00BB1F60" w:rsidRPr="00B452CA">
        <w:rPr>
          <w:sz w:val="20"/>
          <w:szCs w:val="20"/>
        </w:rPr>
        <w:t xml:space="preserve"> people living in multidimensional poverty</w:t>
      </w:r>
      <w:r w:rsidR="00CE4F8D">
        <w:rPr>
          <w:sz w:val="20"/>
          <w:szCs w:val="20"/>
        </w:rPr>
        <w:t>;</w:t>
      </w:r>
      <w:r w:rsidR="00BB1F60" w:rsidRPr="00B452CA">
        <w:rPr>
          <w:sz w:val="20"/>
          <w:szCs w:val="20"/>
        </w:rPr>
        <w:t xml:space="preserve"> women</w:t>
      </w:r>
      <w:r w:rsidR="00CE4F8D">
        <w:rPr>
          <w:sz w:val="20"/>
          <w:szCs w:val="20"/>
        </w:rPr>
        <w:t>; y</w:t>
      </w:r>
      <w:r w:rsidR="00956333" w:rsidRPr="00B452CA">
        <w:rPr>
          <w:sz w:val="20"/>
          <w:szCs w:val="20"/>
        </w:rPr>
        <w:t>outh</w:t>
      </w:r>
      <w:r w:rsidR="00CE4F8D">
        <w:rPr>
          <w:sz w:val="20"/>
          <w:szCs w:val="20"/>
        </w:rPr>
        <w:t>;</w:t>
      </w:r>
      <w:r w:rsidR="00956333" w:rsidRPr="00B452CA">
        <w:rPr>
          <w:sz w:val="20"/>
          <w:szCs w:val="20"/>
        </w:rPr>
        <w:t xml:space="preserve"> </w:t>
      </w:r>
      <w:r w:rsidR="00FB053A" w:rsidRPr="00B452CA">
        <w:rPr>
          <w:sz w:val="20"/>
          <w:szCs w:val="20"/>
        </w:rPr>
        <w:t>persons affected by natural disasters</w:t>
      </w:r>
      <w:r w:rsidR="00CE4F8D">
        <w:rPr>
          <w:sz w:val="20"/>
          <w:szCs w:val="20"/>
        </w:rPr>
        <w:t>;</w:t>
      </w:r>
      <w:r w:rsidR="00FB053A" w:rsidRPr="00B452CA">
        <w:rPr>
          <w:sz w:val="20"/>
          <w:szCs w:val="20"/>
        </w:rPr>
        <w:t xml:space="preserve"> refugees</w:t>
      </w:r>
      <w:r w:rsidR="00CE4F8D">
        <w:rPr>
          <w:sz w:val="20"/>
          <w:szCs w:val="20"/>
        </w:rPr>
        <w:t>;</w:t>
      </w:r>
      <w:r w:rsidR="00FB053A" w:rsidRPr="00B452CA">
        <w:rPr>
          <w:sz w:val="20"/>
          <w:szCs w:val="20"/>
        </w:rPr>
        <w:t xml:space="preserve"> unemployed persons</w:t>
      </w:r>
      <w:r w:rsidR="00CE4F8D">
        <w:rPr>
          <w:sz w:val="20"/>
          <w:szCs w:val="20"/>
        </w:rPr>
        <w:t>;</w:t>
      </w:r>
      <w:r w:rsidR="00FB053A" w:rsidRPr="00B452CA">
        <w:rPr>
          <w:sz w:val="20"/>
          <w:szCs w:val="20"/>
        </w:rPr>
        <w:t xml:space="preserve"> and persons with disabilities.</w:t>
      </w:r>
      <w:r w:rsidR="00BB1F60" w:rsidRPr="00B452CA">
        <w:rPr>
          <w:sz w:val="20"/>
          <w:szCs w:val="20"/>
        </w:rPr>
        <w:t xml:space="preserve">  </w:t>
      </w:r>
    </w:p>
    <w:p w14:paraId="73A1DF3A" w14:textId="5DF9964F" w:rsidR="005F40C6" w:rsidRDefault="005F40C6">
      <w:pPr>
        <w:rPr>
          <w:b/>
          <w:noProof/>
          <w:sz w:val="20"/>
          <w:szCs w:val="20"/>
        </w:rPr>
      </w:pPr>
    </w:p>
    <w:p w14:paraId="5E6A5A51" w14:textId="7D72833E" w:rsidR="005008CF" w:rsidRPr="00B452CA" w:rsidRDefault="00CE4F8D" w:rsidP="00CE4F8D">
      <w:pPr>
        <w:pStyle w:val="ListParagraph"/>
        <w:ind w:right="-234"/>
        <w:rPr>
          <w:b/>
          <w:noProof/>
          <w:sz w:val="20"/>
          <w:szCs w:val="20"/>
        </w:rPr>
      </w:pPr>
      <w:r>
        <w:rPr>
          <w:b/>
          <w:noProof/>
          <w:sz w:val="20"/>
          <w:szCs w:val="20"/>
        </w:rPr>
        <w:t xml:space="preserve">Figure 2. </w:t>
      </w:r>
      <w:r w:rsidR="005008CF" w:rsidRPr="00B452CA">
        <w:rPr>
          <w:b/>
          <w:noProof/>
          <w:sz w:val="20"/>
          <w:szCs w:val="20"/>
        </w:rPr>
        <w:t>Project</w:t>
      </w:r>
      <w:r w:rsidR="003D0570">
        <w:rPr>
          <w:b/>
          <w:noProof/>
          <w:sz w:val="20"/>
          <w:szCs w:val="20"/>
        </w:rPr>
        <w:t>-t</w:t>
      </w:r>
      <w:r w:rsidR="003A78B6" w:rsidRPr="00B452CA">
        <w:rPr>
          <w:b/>
          <w:noProof/>
          <w:sz w:val="20"/>
          <w:szCs w:val="20"/>
        </w:rPr>
        <w:t xml:space="preserve">argeted </w:t>
      </w:r>
      <w:r w:rsidR="003D0570">
        <w:rPr>
          <w:b/>
          <w:noProof/>
          <w:sz w:val="20"/>
          <w:szCs w:val="20"/>
        </w:rPr>
        <w:t>g</w:t>
      </w:r>
      <w:r w:rsidR="003A78B6" w:rsidRPr="00B452CA">
        <w:rPr>
          <w:b/>
          <w:noProof/>
          <w:sz w:val="20"/>
          <w:szCs w:val="20"/>
        </w:rPr>
        <w:t>roups</w:t>
      </w:r>
      <w:r w:rsidR="005008CF" w:rsidRPr="00B452CA">
        <w:rPr>
          <w:b/>
          <w:noProof/>
          <w:sz w:val="20"/>
          <w:szCs w:val="20"/>
        </w:rPr>
        <w:t xml:space="preserve">: </w:t>
      </w:r>
      <w:r w:rsidR="003D0570">
        <w:rPr>
          <w:b/>
          <w:noProof/>
          <w:sz w:val="20"/>
          <w:szCs w:val="20"/>
        </w:rPr>
        <w:t>l</w:t>
      </w:r>
      <w:r w:rsidR="005008CF" w:rsidRPr="00B452CA">
        <w:rPr>
          <w:b/>
          <w:noProof/>
          <w:sz w:val="20"/>
          <w:szCs w:val="20"/>
        </w:rPr>
        <w:t xml:space="preserve">eave </w:t>
      </w:r>
      <w:r w:rsidR="003D0570">
        <w:rPr>
          <w:b/>
          <w:noProof/>
          <w:sz w:val="20"/>
          <w:szCs w:val="20"/>
        </w:rPr>
        <w:t>n</w:t>
      </w:r>
      <w:r w:rsidR="005008CF" w:rsidRPr="00B452CA">
        <w:rPr>
          <w:b/>
          <w:noProof/>
          <w:sz w:val="20"/>
          <w:szCs w:val="20"/>
        </w:rPr>
        <w:t xml:space="preserve">o </w:t>
      </w:r>
      <w:r w:rsidR="003D0570">
        <w:rPr>
          <w:b/>
          <w:noProof/>
          <w:sz w:val="20"/>
          <w:szCs w:val="20"/>
        </w:rPr>
        <w:t>o</w:t>
      </w:r>
      <w:r w:rsidR="005008CF" w:rsidRPr="00B452CA">
        <w:rPr>
          <w:b/>
          <w:noProof/>
          <w:sz w:val="20"/>
          <w:szCs w:val="20"/>
        </w:rPr>
        <w:t xml:space="preserve">ne </w:t>
      </w:r>
      <w:r w:rsidR="003D0570">
        <w:rPr>
          <w:b/>
          <w:noProof/>
          <w:sz w:val="20"/>
          <w:szCs w:val="20"/>
        </w:rPr>
        <w:t>b</w:t>
      </w:r>
      <w:r w:rsidR="005008CF" w:rsidRPr="00B452CA">
        <w:rPr>
          <w:b/>
          <w:noProof/>
          <w:sz w:val="20"/>
          <w:szCs w:val="20"/>
        </w:rPr>
        <w:t>ehind</w:t>
      </w:r>
      <w:r w:rsidR="00C32999" w:rsidRPr="00B452CA">
        <w:rPr>
          <w:b/>
          <w:noProof/>
          <w:sz w:val="20"/>
          <w:szCs w:val="20"/>
        </w:rPr>
        <w:t xml:space="preserve"> in</w:t>
      </w:r>
      <w:r w:rsidR="005008CF" w:rsidRPr="00B452CA">
        <w:rPr>
          <w:b/>
          <w:noProof/>
          <w:sz w:val="20"/>
          <w:szCs w:val="20"/>
        </w:rPr>
        <w:t xml:space="preserve"> LDCs </w:t>
      </w:r>
    </w:p>
    <w:p w14:paraId="4FEBB30B" w14:textId="6FF6AB5F" w:rsidR="005008CF" w:rsidRDefault="00010491" w:rsidP="001422D5">
      <w:pPr>
        <w:pStyle w:val="ListParagraph"/>
        <w:ind w:left="450"/>
        <w:jc w:val="both"/>
        <w:rPr>
          <w:sz w:val="22"/>
          <w:szCs w:val="22"/>
        </w:rPr>
      </w:pPr>
      <w:r>
        <w:rPr>
          <w:noProof/>
          <w:sz w:val="22"/>
          <w:szCs w:val="22"/>
        </w:rPr>
        <w:drawing>
          <wp:inline distT="0" distB="0" distL="0" distR="0" wp14:anchorId="116B0C55" wp14:editId="0FCCC42F">
            <wp:extent cx="6452721" cy="34194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OB.LDC.2019.04.12.JPG"/>
                    <pic:cNvPicPr/>
                  </pic:nvPicPr>
                  <pic:blipFill rotWithShape="1">
                    <a:blip r:embed="rId10"/>
                    <a:srcRect t="4955" b="5787"/>
                    <a:stretch/>
                  </pic:blipFill>
                  <pic:spPr bwMode="auto">
                    <a:xfrm>
                      <a:off x="0" y="0"/>
                      <a:ext cx="6456732" cy="3421601"/>
                    </a:xfrm>
                    <a:prstGeom prst="rect">
                      <a:avLst/>
                    </a:prstGeom>
                    <a:ln>
                      <a:noFill/>
                    </a:ln>
                    <a:extLst>
                      <a:ext uri="{53640926-AAD7-44D8-BBD7-CCE9431645EC}">
                        <a14:shadowObscured xmlns:a14="http://schemas.microsoft.com/office/drawing/2010/main"/>
                      </a:ext>
                    </a:extLst>
                  </pic:spPr>
                </pic:pic>
              </a:graphicData>
            </a:graphic>
          </wp:inline>
        </w:drawing>
      </w:r>
    </w:p>
    <w:p w14:paraId="65194F33" w14:textId="77777777" w:rsidR="00C95D78" w:rsidRPr="001422D5" w:rsidRDefault="00C95D78" w:rsidP="001422D5">
      <w:pPr>
        <w:pStyle w:val="ListParagraph"/>
        <w:ind w:left="450"/>
        <w:jc w:val="both"/>
        <w:rPr>
          <w:sz w:val="22"/>
          <w:szCs w:val="22"/>
        </w:rPr>
      </w:pPr>
    </w:p>
    <w:p w14:paraId="4637146B" w14:textId="49974B65" w:rsidR="00F92F1B" w:rsidRPr="005F40C6" w:rsidRDefault="003D0570" w:rsidP="001E7034">
      <w:pPr>
        <w:pStyle w:val="Normal"/>
        <w:numPr>
          <w:ilvl w:val="0"/>
          <w:numId w:val="4"/>
        </w:numPr>
        <w:tabs>
          <w:tab w:val="left" w:pos="1170"/>
          <w:tab w:val="left" w:pos="2880"/>
        </w:tabs>
        <w:spacing w:before="0" w:line="240" w:lineRule="auto"/>
        <w:ind w:right="-234" w:firstLine="0"/>
        <w:contextualSpacing/>
      </w:pPr>
      <w:r>
        <w:t xml:space="preserve">The </w:t>
      </w:r>
      <w:r w:rsidR="00727909" w:rsidRPr="005F40C6">
        <w:t xml:space="preserve">UNDP </w:t>
      </w:r>
      <w:r w:rsidR="00A70C8F" w:rsidRPr="005F40C6">
        <w:t xml:space="preserve">strategy </w:t>
      </w:r>
      <w:r w:rsidR="00727909" w:rsidRPr="005F40C6">
        <w:t xml:space="preserve">on poverty </w:t>
      </w:r>
      <w:r w:rsidR="00B457D6" w:rsidRPr="005F40C6">
        <w:t xml:space="preserve">eradication </w:t>
      </w:r>
      <w:r w:rsidR="00727909" w:rsidRPr="005F40C6">
        <w:t xml:space="preserve">will be guided by </w:t>
      </w:r>
      <w:r>
        <w:t xml:space="preserve">the organization’s </w:t>
      </w:r>
      <w:r w:rsidR="00727909" w:rsidRPr="005F40C6">
        <w:t>comparative advantage, experience, expertise and priorities</w:t>
      </w:r>
      <w:r w:rsidR="00EE54C8" w:rsidRPr="005F40C6">
        <w:t>, expanding from a pro-poor focus to an inclusive approach to development</w:t>
      </w:r>
      <w:r w:rsidR="00727909" w:rsidRPr="005F40C6">
        <w:t xml:space="preserve">. </w:t>
      </w:r>
      <w:bookmarkStart w:id="3" w:name="_Hlk536089523"/>
      <w:bookmarkStart w:id="4" w:name="_Hlk536090779"/>
      <w:r w:rsidR="004B264F" w:rsidRPr="005F40C6">
        <w:rPr>
          <w:rFonts w:eastAsia="Times New Roman"/>
        </w:rPr>
        <w:t xml:space="preserve">In line with the Strategic Plan, </w:t>
      </w:r>
      <w:r w:rsidR="007B662B" w:rsidRPr="005F40C6">
        <w:rPr>
          <w:rFonts w:eastAsia="Times New Roman"/>
        </w:rPr>
        <w:t>UNDP is develop</w:t>
      </w:r>
      <w:r w:rsidR="004B264F" w:rsidRPr="005F40C6">
        <w:rPr>
          <w:rFonts w:eastAsia="Times New Roman"/>
        </w:rPr>
        <w:t>ing</w:t>
      </w:r>
      <w:r w:rsidR="007B662B" w:rsidRPr="005F40C6">
        <w:rPr>
          <w:rFonts w:eastAsia="Times New Roman"/>
        </w:rPr>
        <w:t xml:space="preserve"> a</w:t>
      </w:r>
      <w:r w:rsidR="00E95830" w:rsidRPr="005F40C6">
        <w:rPr>
          <w:rFonts w:eastAsia="Times New Roman"/>
        </w:rPr>
        <w:t xml:space="preserve"> common narrative</w:t>
      </w:r>
      <w:r w:rsidR="004B264F" w:rsidRPr="005F40C6">
        <w:rPr>
          <w:rFonts w:eastAsia="Times New Roman"/>
        </w:rPr>
        <w:t xml:space="preserve"> for poverty eradication based on main drivers, while acknowledging that </w:t>
      </w:r>
      <w:r w:rsidR="004B264F" w:rsidRPr="005F40C6">
        <w:rPr>
          <w:rFonts w:eastAsia="Times New Roman"/>
        </w:rPr>
        <w:lastRenderedPageBreak/>
        <w:t xml:space="preserve">areas of interventions will be specific to each country context. This will be informed by </w:t>
      </w:r>
      <w:r w:rsidR="00E95830" w:rsidRPr="005F40C6">
        <w:rPr>
          <w:rFonts w:eastAsia="Times New Roman"/>
        </w:rPr>
        <w:t>the challenges that are common and unique to LDCs.</w:t>
      </w:r>
      <w:r w:rsidR="004B264F" w:rsidRPr="005F40C6">
        <w:rPr>
          <w:rFonts w:eastAsia="Times New Roman"/>
        </w:rPr>
        <w:t xml:space="preserve"> </w:t>
      </w:r>
      <w:r w:rsidR="00E25718" w:rsidRPr="005F40C6">
        <w:rPr>
          <w:rFonts w:eastAsia="Times New Roman"/>
        </w:rPr>
        <w:t xml:space="preserve">The </w:t>
      </w:r>
      <w:r w:rsidR="006677EC">
        <w:rPr>
          <w:rFonts w:eastAsia="Times New Roman"/>
        </w:rPr>
        <w:t>“</w:t>
      </w:r>
      <w:r>
        <w:rPr>
          <w:rFonts w:eastAsia="Times New Roman"/>
        </w:rPr>
        <w:t xml:space="preserve">leave no one behind </w:t>
      </w:r>
      <w:r w:rsidR="00E25718" w:rsidRPr="005F40C6">
        <w:rPr>
          <w:rFonts w:eastAsia="Times New Roman"/>
        </w:rPr>
        <w:t>marker</w:t>
      </w:r>
      <w:r w:rsidR="006677EC">
        <w:rPr>
          <w:rFonts w:eastAsia="Times New Roman"/>
        </w:rPr>
        <w:t>”</w:t>
      </w:r>
      <w:r w:rsidR="00E25718" w:rsidRPr="005F40C6">
        <w:rPr>
          <w:rFonts w:eastAsia="Times New Roman"/>
        </w:rPr>
        <w:t xml:space="preserve"> results will be used to assess if efforts are adequately targeting the most excluded groups. </w:t>
      </w:r>
      <w:r w:rsidR="00265935" w:rsidRPr="005F40C6">
        <w:rPr>
          <w:rFonts w:eastAsia="Times New Roman"/>
        </w:rPr>
        <w:t xml:space="preserve">While poverty measurement is a strength of </w:t>
      </w:r>
      <w:r>
        <w:rPr>
          <w:rFonts w:eastAsia="Times New Roman"/>
        </w:rPr>
        <w:t>UNDP</w:t>
      </w:r>
      <w:r w:rsidR="00265935" w:rsidRPr="005F40C6">
        <w:rPr>
          <w:rFonts w:eastAsia="Times New Roman"/>
        </w:rPr>
        <w:t xml:space="preserve">, the narrative on poverty reduction </w:t>
      </w:r>
      <w:r w:rsidR="006250ED" w:rsidRPr="005F40C6">
        <w:rPr>
          <w:rFonts w:eastAsia="Times New Roman"/>
        </w:rPr>
        <w:t xml:space="preserve">must </w:t>
      </w:r>
      <w:r w:rsidR="00265935" w:rsidRPr="005F40C6">
        <w:rPr>
          <w:rFonts w:eastAsia="Times New Roman"/>
        </w:rPr>
        <w:t>emphasi</w:t>
      </w:r>
      <w:r w:rsidR="00EC0733" w:rsidRPr="005F40C6">
        <w:rPr>
          <w:rFonts w:eastAsia="Times New Roman"/>
        </w:rPr>
        <w:t>ze</w:t>
      </w:r>
      <w:r w:rsidR="00265935" w:rsidRPr="005F40C6">
        <w:rPr>
          <w:rFonts w:eastAsia="Times New Roman"/>
        </w:rPr>
        <w:t xml:space="preserve"> the economics and political economy of poverty and how </w:t>
      </w:r>
      <w:r w:rsidR="00EC0733" w:rsidRPr="005F40C6">
        <w:rPr>
          <w:rFonts w:eastAsia="Times New Roman"/>
        </w:rPr>
        <w:t>UNDP efforts</w:t>
      </w:r>
      <w:r w:rsidR="00265935" w:rsidRPr="005F40C6">
        <w:rPr>
          <w:rFonts w:eastAsia="Times New Roman"/>
        </w:rPr>
        <w:t xml:space="preserve"> can be an effective instrument for </w:t>
      </w:r>
      <w:r>
        <w:rPr>
          <w:rFonts w:eastAsia="Times New Roman"/>
        </w:rPr>
        <w:t>G</w:t>
      </w:r>
      <w:r w:rsidR="00265935" w:rsidRPr="005F40C6">
        <w:rPr>
          <w:rFonts w:eastAsia="Times New Roman"/>
        </w:rPr>
        <w:t xml:space="preserve">overnments to change the determinants of poverty. </w:t>
      </w:r>
    </w:p>
    <w:p w14:paraId="77FAE5D8" w14:textId="77777777" w:rsidR="00F92F1B" w:rsidRPr="001E7034" w:rsidRDefault="00F92F1B" w:rsidP="005F40C6">
      <w:pPr>
        <w:pStyle w:val="Normal"/>
        <w:numPr>
          <w:ilvl w:val="0"/>
          <w:numId w:val="0"/>
        </w:numPr>
        <w:tabs>
          <w:tab w:val="left" w:pos="1170"/>
          <w:tab w:val="left" w:pos="2880"/>
        </w:tabs>
        <w:spacing w:before="0" w:after="0" w:line="240" w:lineRule="auto"/>
        <w:ind w:left="720" w:right="-234"/>
        <w:contextualSpacing/>
        <w:rPr>
          <w:sz w:val="12"/>
          <w:szCs w:val="12"/>
        </w:rPr>
      </w:pPr>
    </w:p>
    <w:p w14:paraId="6F4F26A3" w14:textId="72598FFA" w:rsidR="00F92F1B" w:rsidRPr="005F40C6" w:rsidRDefault="00F92F1B" w:rsidP="005F40C6">
      <w:pPr>
        <w:pStyle w:val="Normal"/>
        <w:numPr>
          <w:ilvl w:val="0"/>
          <w:numId w:val="4"/>
        </w:numPr>
        <w:tabs>
          <w:tab w:val="left" w:pos="1170"/>
          <w:tab w:val="left" w:pos="2880"/>
        </w:tabs>
        <w:spacing w:before="0" w:after="0" w:line="240" w:lineRule="auto"/>
        <w:ind w:right="-234" w:firstLine="0"/>
        <w:contextualSpacing/>
      </w:pPr>
      <w:r w:rsidRPr="005F40C6">
        <w:t xml:space="preserve">A subset of key priority areas of </w:t>
      </w:r>
      <w:r w:rsidR="003D0570">
        <w:t xml:space="preserve">the </w:t>
      </w:r>
      <w:r w:rsidRPr="005F40C6">
        <w:t xml:space="preserve">UNDP </w:t>
      </w:r>
      <w:r w:rsidR="00B457D6" w:rsidRPr="005F40C6">
        <w:t xml:space="preserve">strategy to tackle </w:t>
      </w:r>
      <w:r w:rsidRPr="005F40C6">
        <w:t>poverty</w:t>
      </w:r>
      <w:r w:rsidR="003D0570">
        <w:t>,</w:t>
      </w:r>
      <w:r w:rsidR="00CC0BE1" w:rsidRPr="005F40C6">
        <w:t xml:space="preserve"> </w:t>
      </w:r>
      <w:bookmarkStart w:id="5" w:name="_Hlk2510741"/>
      <w:r w:rsidR="007C6F5D" w:rsidRPr="005F40C6">
        <w:t>where UNDP will retain in-house technical expertise</w:t>
      </w:r>
      <w:r w:rsidR="003D0570">
        <w:t xml:space="preserve">, is </w:t>
      </w:r>
      <w:r w:rsidR="003D0570" w:rsidRPr="005F40C6">
        <w:t>outlined below</w:t>
      </w:r>
      <w:r w:rsidRPr="005F40C6">
        <w:t>. Additional planned actions to strengthen UNDP programming impact and results are identified in the annex.</w:t>
      </w:r>
      <w:bookmarkEnd w:id="5"/>
    </w:p>
    <w:p w14:paraId="083935BF" w14:textId="6A6B466E" w:rsidR="00F92F1B" w:rsidRPr="006F520A" w:rsidRDefault="00F92F1B" w:rsidP="005F40C6">
      <w:pPr>
        <w:tabs>
          <w:tab w:val="left" w:pos="1170"/>
        </w:tabs>
        <w:ind w:left="720" w:right="-234"/>
        <w:jc w:val="both"/>
        <w:rPr>
          <w:sz w:val="12"/>
          <w:szCs w:val="12"/>
        </w:rPr>
      </w:pPr>
    </w:p>
    <w:p w14:paraId="3B33BB3E" w14:textId="22376937" w:rsidR="00B67ED5" w:rsidRPr="006F520A" w:rsidRDefault="00907734" w:rsidP="005F40C6">
      <w:pPr>
        <w:pStyle w:val="NormalWeb"/>
        <w:tabs>
          <w:tab w:val="left" w:pos="1170"/>
          <w:tab w:val="left" w:pos="9180"/>
        </w:tabs>
        <w:spacing w:before="0" w:beforeAutospacing="0" w:after="0" w:afterAutospacing="0"/>
        <w:ind w:left="720" w:right="-234"/>
        <w:jc w:val="both"/>
        <w:rPr>
          <w:i/>
          <w:sz w:val="20"/>
          <w:szCs w:val="20"/>
          <w:lang w:val="en-GB"/>
        </w:rPr>
      </w:pPr>
      <w:r w:rsidRPr="006F520A">
        <w:rPr>
          <w:i/>
          <w:sz w:val="20"/>
          <w:szCs w:val="20"/>
          <w:lang w:val="en-GB"/>
        </w:rPr>
        <w:t xml:space="preserve">Multidimensional </w:t>
      </w:r>
      <w:r w:rsidR="00B67ED5" w:rsidRPr="006F520A">
        <w:rPr>
          <w:i/>
          <w:sz w:val="20"/>
          <w:szCs w:val="20"/>
          <w:lang w:val="en-GB"/>
        </w:rPr>
        <w:t xml:space="preserve">measures of poverty and inequality </w:t>
      </w:r>
    </w:p>
    <w:p w14:paraId="4AA312D6" w14:textId="77777777" w:rsidR="00907734" w:rsidRPr="001E7034" w:rsidRDefault="00907734" w:rsidP="005F40C6">
      <w:pPr>
        <w:pStyle w:val="NormalWeb"/>
        <w:tabs>
          <w:tab w:val="left" w:pos="1170"/>
          <w:tab w:val="left" w:pos="9180"/>
        </w:tabs>
        <w:spacing w:before="0" w:beforeAutospacing="0" w:after="0" w:afterAutospacing="0"/>
        <w:ind w:left="720" w:right="-234"/>
        <w:jc w:val="both"/>
        <w:rPr>
          <w:bCs/>
          <w:sz w:val="12"/>
          <w:szCs w:val="12"/>
        </w:rPr>
      </w:pPr>
    </w:p>
    <w:p w14:paraId="6D16895C" w14:textId="1577B272" w:rsidR="003A0882" w:rsidRPr="005F40C6" w:rsidRDefault="00BB1F60" w:rsidP="005F40C6">
      <w:pPr>
        <w:pStyle w:val="ListParagraph"/>
        <w:numPr>
          <w:ilvl w:val="0"/>
          <w:numId w:val="4"/>
        </w:numPr>
        <w:tabs>
          <w:tab w:val="left" w:pos="1170"/>
        </w:tabs>
        <w:ind w:right="-234" w:firstLine="0"/>
        <w:jc w:val="both"/>
        <w:rPr>
          <w:sz w:val="20"/>
          <w:szCs w:val="20"/>
        </w:rPr>
      </w:pPr>
      <w:r w:rsidRPr="005F40C6">
        <w:rPr>
          <w:sz w:val="20"/>
          <w:szCs w:val="20"/>
        </w:rPr>
        <w:t>Given the changing and multidisciplinary nature of poverty, poverty measurements and other areas of thought leadership have long been a top priority for UNDP and will continue to be so. UNDP will strengthen its leadership in multidimensional poverty measure</w:t>
      </w:r>
      <w:r w:rsidR="003D0570">
        <w:rPr>
          <w:sz w:val="20"/>
          <w:szCs w:val="20"/>
        </w:rPr>
        <w:t xml:space="preserve">ment </w:t>
      </w:r>
      <w:r w:rsidR="00912D39" w:rsidRPr="005F40C6">
        <w:rPr>
          <w:sz w:val="20"/>
          <w:szCs w:val="20"/>
        </w:rPr>
        <w:t>by investing in</w:t>
      </w:r>
      <w:r w:rsidRPr="005F40C6">
        <w:rPr>
          <w:sz w:val="20"/>
          <w:szCs w:val="20"/>
        </w:rPr>
        <w:t xml:space="preserve"> </w:t>
      </w:r>
      <w:r w:rsidR="00182933" w:rsidRPr="005F40C6">
        <w:rPr>
          <w:sz w:val="20"/>
          <w:szCs w:val="20"/>
        </w:rPr>
        <w:t>applied</w:t>
      </w:r>
      <w:r w:rsidRPr="005F40C6">
        <w:rPr>
          <w:sz w:val="20"/>
          <w:szCs w:val="20"/>
        </w:rPr>
        <w:t xml:space="preserve"> research, promoting partnerships and cataly</w:t>
      </w:r>
      <w:r w:rsidR="0073149D" w:rsidRPr="005F40C6">
        <w:rPr>
          <w:sz w:val="20"/>
          <w:szCs w:val="20"/>
        </w:rPr>
        <w:t>s</w:t>
      </w:r>
      <w:r w:rsidRPr="005F40C6">
        <w:rPr>
          <w:sz w:val="20"/>
          <w:szCs w:val="20"/>
        </w:rPr>
        <w:t>ing multi-stakeholder dialogues</w:t>
      </w:r>
      <w:r w:rsidR="00FB27D0" w:rsidRPr="005F40C6">
        <w:rPr>
          <w:sz w:val="20"/>
          <w:szCs w:val="20"/>
        </w:rPr>
        <w:t xml:space="preserve">, including </w:t>
      </w:r>
      <w:r w:rsidR="003D0570">
        <w:rPr>
          <w:sz w:val="20"/>
          <w:szCs w:val="20"/>
        </w:rPr>
        <w:t xml:space="preserve">with </w:t>
      </w:r>
      <w:r w:rsidR="00FB27D0" w:rsidRPr="005F40C6">
        <w:rPr>
          <w:sz w:val="20"/>
          <w:szCs w:val="20"/>
        </w:rPr>
        <w:t>civil society</w:t>
      </w:r>
      <w:r w:rsidR="00867AC5" w:rsidRPr="005F40C6">
        <w:rPr>
          <w:sz w:val="20"/>
          <w:szCs w:val="20"/>
        </w:rPr>
        <w:t xml:space="preserve"> and the private sector</w:t>
      </w:r>
      <w:r w:rsidRPr="005F40C6">
        <w:rPr>
          <w:sz w:val="20"/>
          <w:szCs w:val="20"/>
        </w:rPr>
        <w:t xml:space="preserve">. </w:t>
      </w:r>
      <w:r w:rsidR="000053E1" w:rsidRPr="005F40C6">
        <w:rPr>
          <w:sz w:val="20"/>
          <w:szCs w:val="20"/>
        </w:rPr>
        <w:t xml:space="preserve">Since 2008, </w:t>
      </w:r>
      <w:r w:rsidRPr="005F40C6">
        <w:rPr>
          <w:sz w:val="20"/>
          <w:szCs w:val="20"/>
        </w:rPr>
        <w:t>UNDP</w:t>
      </w:r>
      <w:r w:rsidR="000053E1" w:rsidRPr="005F40C6">
        <w:rPr>
          <w:sz w:val="20"/>
          <w:szCs w:val="20"/>
        </w:rPr>
        <w:t xml:space="preserve"> has been investing in the Multidimensional Poverty Index with the </w:t>
      </w:r>
      <w:r w:rsidRPr="005F40C6">
        <w:rPr>
          <w:sz w:val="20"/>
          <w:szCs w:val="20"/>
        </w:rPr>
        <w:t>Oxford Poverty and Human Development Initiative</w:t>
      </w:r>
      <w:r w:rsidR="000053E1" w:rsidRPr="005F40C6">
        <w:rPr>
          <w:sz w:val="20"/>
          <w:szCs w:val="20"/>
        </w:rPr>
        <w:t xml:space="preserve">. </w:t>
      </w:r>
      <w:r w:rsidRPr="005F40C6">
        <w:rPr>
          <w:sz w:val="20"/>
          <w:szCs w:val="20"/>
        </w:rPr>
        <w:t xml:space="preserve">At </w:t>
      </w:r>
      <w:r w:rsidR="0073149D" w:rsidRPr="005F40C6">
        <w:rPr>
          <w:sz w:val="20"/>
          <w:szCs w:val="20"/>
        </w:rPr>
        <w:t xml:space="preserve">the </w:t>
      </w:r>
      <w:r w:rsidRPr="005F40C6">
        <w:rPr>
          <w:sz w:val="20"/>
          <w:szCs w:val="20"/>
        </w:rPr>
        <w:t xml:space="preserve">country level, UNDP will support the adoption, development, estimation, application and use of national </w:t>
      </w:r>
      <w:r w:rsidR="00771E1F">
        <w:rPr>
          <w:sz w:val="20"/>
          <w:szCs w:val="20"/>
        </w:rPr>
        <w:t>multidimensional poverty indices</w:t>
      </w:r>
      <w:r w:rsidRPr="005F40C6">
        <w:rPr>
          <w:sz w:val="20"/>
          <w:szCs w:val="20"/>
        </w:rPr>
        <w:t>.</w:t>
      </w:r>
      <w:r w:rsidR="00917970" w:rsidRPr="005F40C6">
        <w:rPr>
          <w:sz w:val="20"/>
          <w:szCs w:val="20"/>
        </w:rPr>
        <w:t xml:space="preserve"> </w:t>
      </w:r>
    </w:p>
    <w:p w14:paraId="14A084A9" w14:textId="5F17FEDE" w:rsidR="003A0882" w:rsidRPr="001E7034" w:rsidRDefault="003A0882" w:rsidP="005F40C6">
      <w:pPr>
        <w:pStyle w:val="ListParagraph"/>
        <w:tabs>
          <w:tab w:val="left" w:pos="1170"/>
        </w:tabs>
        <w:ind w:right="-234"/>
        <w:rPr>
          <w:sz w:val="12"/>
          <w:szCs w:val="12"/>
        </w:rPr>
      </w:pPr>
    </w:p>
    <w:p w14:paraId="6D0E1325" w14:textId="48C14236" w:rsidR="003A0882" w:rsidRPr="005F40C6" w:rsidRDefault="00AB6EE1" w:rsidP="005F40C6">
      <w:pPr>
        <w:pStyle w:val="ListParagraph"/>
        <w:numPr>
          <w:ilvl w:val="0"/>
          <w:numId w:val="4"/>
        </w:numPr>
        <w:tabs>
          <w:tab w:val="left" w:pos="1170"/>
          <w:tab w:val="left" w:pos="9180"/>
        </w:tabs>
        <w:ind w:right="-234" w:firstLine="0"/>
        <w:jc w:val="both"/>
        <w:rPr>
          <w:sz w:val="20"/>
          <w:szCs w:val="20"/>
        </w:rPr>
      </w:pPr>
      <w:r w:rsidRPr="005F40C6">
        <w:rPr>
          <w:color w:val="000000" w:themeColor="text1"/>
          <w:sz w:val="20"/>
          <w:szCs w:val="20"/>
          <w:shd w:val="clear" w:color="auto" w:fill="FFFFFF"/>
        </w:rPr>
        <w:t>UNDP</w:t>
      </w:r>
      <w:r w:rsidR="00EF2C0E" w:rsidRPr="005F40C6">
        <w:rPr>
          <w:color w:val="000000" w:themeColor="text1"/>
          <w:sz w:val="20"/>
          <w:szCs w:val="20"/>
          <w:shd w:val="clear" w:color="auto" w:fill="FFFFFF"/>
        </w:rPr>
        <w:t xml:space="preserve"> h</w:t>
      </w:r>
      <w:r w:rsidRPr="005F40C6">
        <w:rPr>
          <w:color w:val="000000" w:themeColor="text1"/>
          <w:sz w:val="20"/>
          <w:szCs w:val="20"/>
          <w:shd w:val="clear" w:color="auto" w:fill="FFFFFF"/>
        </w:rPr>
        <w:t>as long</w:t>
      </w:r>
      <w:r w:rsidR="0073149D" w:rsidRPr="005F40C6">
        <w:rPr>
          <w:color w:val="000000" w:themeColor="text1"/>
          <w:sz w:val="20"/>
          <w:szCs w:val="20"/>
          <w:shd w:val="clear" w:color="auto" w:fill="FFFFFF"/>
        </w:rPr>
        <w:t xml:space="preserve"> </w:t>
      </w:r>
      <w:r w:rsidRPr="005F40C6">
        <w:rPr>
          <w:color w:val="000000" w:themeColor="text1"/>
          <w:sz w:val="20"/>
          <w:szCs w:val="20"/>
          <w:shd w:val="clear" w:color="auto" w:fill="FFFFFF"/>
        </w:rPr>
        <w:t xml:space="preserve">pioneered the human development concept to push the understanding </w:t>
      </w:r>
      <w:r w:rsidR="0073149D" w:rsidRPr="005F40C6">
        <w:rPr>
          <w:color w:val="000000" w:themeColor="text1"/>
          <w:sz w:val="20"/>
          <w:szCs w:val="20"/>
          <w:shd w:val="clear" w:color="auto" w:fill="FFFFFF"/>
        </w:rPr>
        <w:t xml:space="preserve">of </w:t>
      </w:r>
      <w:r w:rsidRPr="005F40C6">
        <w:rPr>
          <w:color w:val="000000" w:themeColor="text1"/>
          <w:sz w:val="20"/>
          <w:szCs w:val="20"/>
          <w:shd w:val="clear" w:color="auto" w:fill="FFFFFF"/>
        </w:rPr>
        <w:t xml:space="preserve">development beyond </w:t>
      </w:r>
      <w:r w:rsidR="0073149D" w:rsidRPr="005F40C6">
        <w:rPr>
          <w:color w:val="000000" w:themeColor="text1"/>
          <w:sz w:val="20"/>
          <w:szCs w:val="20"/>
          <w:shd w:val="clear" w:color="auto" w:fill="FFFFFF"/>
        </w:rPr>
        <w:t xml:space="preserve">a mere </w:t>
      </w:r>
      <w:r w:rsidRPr="005F40C6">
        <w:rPr>
          <w:color w:val="000000" w:themeColor="text1"/>
          <w:sz w:val="20"/>
          <w:szCs w:val="20"/>
          <w:shd w:val="clear" w:color="auto" w:fill="FFFFFF"/>
        </w:rPr>
        <w:t xml:space="preserve">measure of income to reflect </w:t>
      </w:r>
      <w:r w:rsidRPr="005F40C6">
        <w:rPr>
          <w:sz w:val="20"/>
          <w:szCs w:val="20"/>
        </w:rPr>
        <w:t xml:space="preserve">people’s ability to live the lives they value.  There is need for an analytical framework that interprets </w:t>
      </w:r>
      <w:r w:rsidR="008F62E9" w:rsidRPr="005F40C6">
        <w:rPr>
          <w:sz w:val="20"/>
          <w:szCs w:val="20"/>
        </w:rPr>
        <w:t xml:space="preserve">inequality </w:t>
      </w:r>
      <w:r w:rsidRPr="005F40C6">
        <w:rPr>
          <w:sz w:val="20"/>
          <w:szCs w:val="20"/>
        </w:rPr>
        <w:t>trends within the broader economic and political transformations</w:t>
      </w:r>
      <w:r w:rsidR="00CE132F" w:rsidRPr="005F40C6">
        <w:rPr>
          <w:sz w:val="20"/>
          <w:szCs w:val="20"/>
        </w:rPr>
        <w:t>,</w:t>
      </w:r>
      <w:r w:rsidRPr="005F40C6">
        <w:rPr>
          <w:sz w:val="20"/>
          <w:szCs w:val="20"/>
        </w:rPr>
        <w:t xml:space="preserve"> and provides policy and programmatic options.</w:t>
      </w:r>
      <w:r w:rsidR="00BB707C" w:rsidRPr="005F40C6">
        <w:rPr>
          <w:sz w:val="20"/>
          <w:szCs w:val="20"/>
        </w:rPr>
        <w:t xml:space="preserve"> In this context, the 2019 H</w:t>
      </w:r>
      <w:r w:rsidR="00E37B7E" w:rsidRPr="005F40C6">
        <w:rPr>
          <w:sz w:val="20"/>
          <w:szCs w:val="20"/>
        </w:rPr>
        <w:t xml:space="preserve">uman </w:t>
      </w:r>
      <w:r w:rsidR="00BB707C" w:rsidRPr="005F40C6">
        <w:rPr>
          <w:sz w:val="20"/>
          <w:szCs w:val="20"/>
        </w:rPr>
        <w:t>D</w:t>
      </w:r>
      <w:r w:rsidR="00E37B7E" w:rsidRPr="005F40C6">
        <w:rPr>
          <w:sz w:val="20"/>
          <w:szCs w:val="20"/>
        </w:rPr>
        <w:t xml:space="preserve">evelopment </w:t>
      </w:r>
      <w:r w:rsidR="00BB707C" w:rsidRPr="005F40C6">
        <w:rPr>
          <w:sz w:val="20"/>
          <w:szCs w:val="20"/>
        </w:rPr>
        <w:t>R</w:t>
      </w:r>
      <w:r w:rsidR="00E37B7E" w:rsidRPr="005F40C6">
        <w:rPr>
          <w:sz w:val="20"/>
          <w:szCs w:val="20"/>
        </w:rPr>
        <w:t>eport</w:t>
      </w:r>
      <w:r w:rsidR="00B628FF" w:rsidRPr="005F40C6">
        <w:rPr>
          <w:sz w:val="20"/>
          <w:szCs w:val="20"/>
        </w:rPr>
        <w:t xml:space="preserve"> </w:t>
      </w:r>
      <w:r w:rsidR="00BB707C" w:rsidRPr="005F40C6">
        <w:rPr>
          <w:sz w:val="20"/>
          <w:szCs w:val="20"/>
        </w:rPr>
        <w:t>will focus on inequality in human development, going beyond income</w:t>
      </w:r>
      <w:r w:rsidR="00870AEF" w:rsidRPr="005F40C6">
        <w:rPr>
          <w:sz w:val="20"/>
          <w:szCs w:val="20"/>
        </w:rPr>
        <w:t xml:space="preserve"> and </w:t>
      </w:r>
      <w:r w:rsidR="00BB707C" w:rsidRPr="005F40C6">
        <w:rPr>
          <w:sz w:val="20"/>
          <w:szCs w:val="20"/>
        </w:rPr>
        <w:t xml:space="preserve">averages. </w:t>
      </w:r>
      <w:r w:rsidR="00BB1F60" w:rsidRPr="005F40C6">
        <w:rPr>
          <w:sz w:val="20"/>
          <w:szCs w:val="20"/>
        </w:rPr>
        <w:t xml:space="preserve">UNDP has a partnership with the World Inequality Lab </w:t>
      </w:r>
      <w:r w:rsidR="0073149D" w:rsidRPr="005F40C6">
        <w:rPr>
          <w:sz w:val="20"/>
          <w:szCs w:val="20"/>
        </w:rPr>
        <w:t xml:space="preserve">to develop </w:t>
      </w:r>
      <w:r w:rsidR="008B6D4E" w:rsidRPr="005F40C6">
        <w:rPr>
          <w:sz w:val="20"/>
          <w:szCs w:val="20"/>
        </w:rPr>
        <w:t>inequality measurement</w:t>
      </w:r>
      <w:r w:rsidR="0073149D" w:rsidRPr="005F40C6">
        <w:rPr>
          <w:sz w:val="20"/>
          <w:szCs w:val="20"/>
        </w:rPr>
        <w:t>s</w:t>
      </w:r>
      <w:r w:rsidR="008B6D4E" w:rsidRPr="005F40C6">
        <w:rPr>
          <w:sz w:val="20"/>
          <w:szCs w:val="20"/>
        </w:rPr>
        <w:t xml:space="preserve"> </w:t>
      </w:r>
      <w:r w:rsidR="00BB1F60" w:rsidRPr="005F40C6">
        <w:rPr>
          <w:sz w:val="20"/>
          <w:szCs w:val="20"/>
        </w:rPr>
        <w:t xml:space="preserve">across countries and over time. </w:t>
      </w:r>
    </w:p>
    <w:p w14:paraId="500164C8" w14:textId="77777777" w:rsidR="00CC3CDB" w:rsidRPr="001E7034" w:rsidRDefault="00CC3CDB" w:rsidP="005F40C6">
      <w:pPr>
        <w:pStyle w:val="ListParagraph"/>
        <w:tabs>
          <w:tab w:val="left" w:pos="1170"/>
        </w:tabs>
        <w:ind w:right="-234"/>
        <w:rPr>
          <w:sz w:val="12"/>
          <w:szCs w:val="12"/>
        </w:rPr>
      </w:pPr>
    </w:p>
    <w:p w14:paraId="5EDCC39E" w14:textId="67195800" w:rsidR="00DE0C93" w:rsidRPr="00DE0C93" w:rsidRDefault="006C535C" w:rsidP="00DE0C93">
      <w:pPr>
        <w:pStyle w:val="ListParagraph"/>
        <w:numPr>
          <w:ilvl w:val="0"/>
          <w:numId w:val="4"/>
        </w:numPr>
        <w:tabs>
          <w:tab w:val="left" w:pos="1170"/>
          <w:tab w:val="left" w:pos="9180"/>
        </w:tabs>
        <w:ind w:right="-234" w:firstLine="0"/>
        <w:jc w:val="both"/>
        <w:rPr>
          <w:sz w:val="20"/>
          <w:szCs w:val="20"/>
        </w:rPr>
      </w:pPr>
      <w:r w:rsidRPr="005F40C6">
        <w:rPr>
          <w:sz w:val="20"/>
          <w:szCs w:val="20"/>
          <w:shd w:val="clear" w:color="auto" w:fill="FFFFFF"/>
        </w:rPr>
        <w:t>Increasing wealth and income at the bottom quintiles</w:t>
      </w:r>
      <w:r w:rsidR="00771E1F">
        <w:rPr>
          <w:sz w:val="20"/>
          <w:szCs w:val="20"/>
          <w:shd w:val="clear" w:color="auto" w:fill="FFFFFF"/>
        </w:rPr>
        <w:t xml:space="preserve">, </w:t>
      </w:r>
      <w:r w:rsidRPr="005F40C6">
        <w:rPr>
          <w:sz w:val="20"/>
          <w:szCs w:val="20"/>
          <w:shd w:val="clear" w:color="auto" w:fill="FFFFFF"/>
        </w:rPr>
        <w:t>as well as increasing access to non-income opportunities and achieving greater equality of outcomes</w:t>
      </w:r>
      <w:r w:rsidR="00771E1F">
        <w:rPr>
          <w:sz w:val="20"/>
          <w:szCs w:val="20"/>
          <w:shd w:val="clear" w:color="auto" w:fill="FFFFFF"/>
        </w:rPr>
        <w:t xml:space="preserve">, </w:t>
      </w:r>
      <w:r w:rsidRPr="005F40C6">
        <w:rPr>
          <w:sz w:val="20"/>
          <w:szCs w:val="20"/>
          <w:shd w:val="clear" w:color="auto" w:fill="FFFFFF"/>
        </w:rPr>
        <w:t>requires knowing</w:t>
      </w:r>
      <w:r w:rsidRPr="005F40C6">
        <w:rPr>
          <w:sz w:val="20"/>
          <w:szCs w:val="20"/>
        </w:rPr>
        <w:t xml:space="preserve"> who </w:t>
      </w:r>
      <w:r w:rsidR="00771E1F">
        <w:rPr>
          <w:sz w:val="20"/>
          <w:szCs w:val="20"/>
        </w:rPr>
        <w:t xml:space="preserve">are </w:t>
      </w:r>
      <w:r w:rsidRPr="005F40C6">
        <w:rPr>
          <w:sz w:val="20"/>
          <w:szCs w:val="20"/>
        </w:rPr>
        <w:t xml:space="preserve">the poor and deprived, where they live and </w:t>
      </w:r>
      <w:r w:rsidR="00647BF2">
        <w:rPr>
          <w:sz w:val="20"/>
          <w:szCs w:val="20"/>
        </w:rPr>
        <w:t xml:space="preserve">what </w:t>
      </w:r>
      <w:r w:rsidRPr="005F40C6">
        <w:rPr>
          <w:sz w:val="20"/>
          <w:szCs w:val="20"/>
        </w:rPr>
        <w:t xml:space="preserve">barriers they face in accessing opportunities and capacities. UNDP will work with a cohort of countries, in particular LDCs, to develop comprehensive </w:t>
      </w:r>
      <w:r w:rsidR="006677EC">
        <w:rPr>
          <w:sz w:val="20"/>
          <w:szCs w:val="20"/>
        </w:rPr>
        <w:t>road maps for</w:t>
      </w:r>
      <w:r w:rsidR="005627AB">
        <w:rPr>
          <w:sz w:val="20"/>
          <w:szCs w:val="20"/>
        </w:rPr>
        <w:t xml:space="preserve"> </w:t>
      </w:r>
      <w:r w:rsidR="00771E1F">
        <w:rPr>
          <w:sz w:val="20"/>
          <w:szCs w:val="20"/>
        </w:rPr>
        <w:t>leav</w:t>
      </w:r>
      <w:r w:rsidR="005627AB">
        <w:rPr>
          <w:sz w:val="20"/>
          <w:szCs w:val="20"/>
        </w:rPr>
        <w:t>ing</w:t>
      </w:r>
      <w:r w:rsidR="00771E1F">
        <w:rPr>
          <w:sz w:val="20"/>
          <w:szCs w:val="20"/>
        </w:rPr>
        <w:t xml:space="preserve"> no one behind</w:t>
      </w:r>
      <w:r w:rsidR="006677EC">
        <w:rPr>
          <w:sz w:val="20"/>
          <w:szCs w:val="20"/>
        </w:rPr>
        <w:t>,</w:t>
      </w:r>
      <w:r w:rsidR="00771E1F">
        <w:rPr>
          <w:sz w:val="20"/>
          <w:szCs w:val="20"/>
        </w:rPr>
        <w:t xml:space="preserve"> </w:t>
      </w:r>
      <w:r w:rsidRPr="005F40C6">
        <w:rPr>
          <w:sz w:val="20"/>
          <w:szCs w:val="20"/>
        </w:rPr>
        <w:t xml:space="preserve">to address poverty, inequality and discrimination. </w:t>
      </w:r>
      <w:r w:rsidR="00DE0C93" w:rsidRPr="00DE0C93">
        <w:rPr>
          <w:sz w:val="20"/>
          <w:szCs w:val="20"/>
        </w:rPr>
        <w:t>These include tools to provide insights into the reasons for multidimensional deprivation</w:t>
      </w:r>
      <w:r w:rsidR="006677EC">
        <w:rPr>
          <w:sz w:val="20"/>
          <w:szCs w:val="20"/>
        </w:rPr>
        <w:t>s</w:t>
      </w:r>
      <w:r w:rsidR="00DE0C93" w:rsidRPr="00DE0C93">
        <w:rPr>
          <w:sz w:val="20"/>
          <w:szCs w:val="20"/>
        </w:rPr>
        <w:t xml:space="preserve"> such as </w:t>
      </w:r>
      <w:r w:rsidR="00DE0C93" w:rsidRPr="00DE0C93">
        <w:rPr>
          <w:bCs/>
          <w:sz w:val="20"/>
          <w:szCs w:val="20"/>
        </w:rPr>
        <w:t xml:space="preserve">household poverty and vulnerability assessments, Poverty Risk Analysis Tool, participatory poverty assessments and big data tools; </w:t>
      </w:r>
      <w:r w:rsidR="001F5901">
        <w:rPr>
          <w:bCs/>
          <w:sz w:val="20"/>
          <w:szCs w:val="20"/>
        </w:rPr>
        <w:t xml:space="preserve">and </w:t>
      </w:r>
      <w:r w:rsidR="00DE0C93" w:rsidRPr="00DE0C93">
        <w:rPr>
          <w:bCs/>
          <w:sz w:val="20"/>
          <w:szCs w:val="20"/>
        </w:rPr>
        <w:t xml:space="preserve">tools that help to measure the potential distributional impact of policy reforms and include </w:t>
      </w:r>
      <w:r w:rsidR="00814A69">
        <w:rPr>
          <w:bCs/>
          <w:sz w:val="20"/>
          <w:szCs w:val="20"/>
        </w:rPr>
        <w:t>p</w:t>
      </w:r>
      <w:r w:rsidR="00DE0C93" w:rsidRPr="00DE0C93">
        <w:rPr>
          <w:bCs/>
          <w:sz w:val="20"/>
          <w:szCs w:val="20"/>
        </w:rPr>
        <w:t xml:space="preserve">overty and </w:t>
      </w:r>
      <w:r w:rsidR="00814A69">
        <w:rPr>
          <w:bCs/>
          <w:sz w:val="20"/>
          <w:szCs w:val="20"/>
        </w:rPr>
        <w:t>s</w:t>
      </w:r>
      <w:r w:rsidR="00DE0C93" w:rsidRPr="00DE0C93">
        <w:rPr>
          <w:bCs/>
          <w:sz w:val="20"/>
          <w:szCs w:val="20"/>
        </w:rPr>
        <w:t xml:space="preserve">ocial </w:t>
      </w:r>
      <w:r w:rsidR="00814A69">
        <w:rPr>
          <w:bCs/>
          <w:sz w:val="20"/>
          <w:szCs w:val="20"/>
        </w:rPr>
        <w:t>i</w:t>
      </w:r>
      <w:r w:rsidR="00DE0C93" w:rsidRPr="00DE0C93">
        <w:rPr>
          <w:bCs/>
          <w:sz w:val="20"/>
          <w:szCs w:val="20"/>
        </w:rPr>
        <w:t xml:space="preserve">mpact </w:t>
      </w:r>
      <w:r w:rsidR="00814A69">
        <w:rPr>
          <w:bCs/>
          <w:sz w:val="20"/>
          <w:szCs w:val="20"/>
        </w:rPr>
        <w:t>a</w:t>
      </w:r>
      <w:r w:rsidR="00DE0C93" w:rsidRPr="00DE0C93">
        <w:rPr>
          <w:bCs/>
          <w:sz w:val="20"/>
          <w:szCs w:val="20"/>
        </w:rPr>
        <w:t>ssessment</w:t>
      </w:r>
      <w:r w:rsidR="00814A69">
        <w:rPr>
          <w:bCs/>
          <w:sz w:val="20"/>
          <w:szCs w:val="20"/>
        </w:rPr>
        <w:t>s</w:t>
      </w:r>
      <w:r w:rsidR="00DE0C93" w:rsidRPr="00DE0C93">
        <w:rPr>
          <w:bCs/>
          <w:sz w:val="20"/>
          <w:szCs w:val="20"/>
        </w:rPr>
        <w:t xml:space="preserve"> and integrated poverty-environment assessments.</w:t>
      </w:r>
    </w:p>
    <w:p w14:paraId="473AF1A1" w14:textId="77777777" w:rsidR="00DE0C93" w:rsidRPr="00DE0C93" w:rsidRDefault="00DE0C93" w:rsidP="00DE0C93">
      <w:pPr>
        <w:pStyle w:val="ListParagraph"/>
        <w:rPr>
          <w:sz w:val="20"/>
          <w:szCs w:val="20"/>
        </w:rPr>
      </w:pPr>
    </w:p>
    <w:p w14:paraId="60842DB0" w14:textId="2C2A85E5" w:rsidR="00CC3CDB" w:rsidRPr="005F40C6" w:rsidRDefault="00CC3CDB" w:rsidP="005F40C6">
      <w:pPr>
        <w:pStyle w:val="ListParagraph"/>
        <w:numPr>
          <w:ilvl w:val="0"/>
          <w:numId w:val="4"/>
        </w:numPr>
        <w:tabs>
          <w:tab w:val="left" w:pos="1170"/>
          <w:tab w:val="left" w:pos="9180"/>
        </w:tabs>
        <w:ind w:right="-234" w:firstLine="0"/>
        <w:jc w:val="both"/>
        <w:rPr>
          <w:sz w:val="20"/>
          <w:szCs w:val="20"/>
        </w:rPr>
      </w:pPr>
      <w:r w:rsidRPr="005F40C6">
        <w:rPr>
          <w:sz w:val="20"/>
          <w:szCs w:val="20"/>
        </w:rPr>
        <w:t>Under</w:t>
      </w:r>
      <w:r w:rsidR="006C535C" w:rsidRPr="005F40C6">
        <w:rPr>
          <w:sz w:val="20"/>
          <w:szCs w:val="20"/>
        </w:rPr>
        <w:t xml:space="preserve"> </w:t>
      </w:r>
      <w:r w:rsidRPr="005F40C6">
        <w:rPr>
          <w:sz w:val="20"/>
          <w:szCs w:val="20"/>
        </w:rPr>
        <w:t>the umbrella of the UN</w:t>
      </w:r>
      <w:r w:rsidR="00FA4788" w:rsidRPr="005F40C6">
        <w:rPr>
          <w:sz w:val="20"/>
          <w:szCs w:val="20"/>
        </w:rPr>
        <w:t>DS</w:t>
      </w:r>
      <w:r w:rsidRPr="005F40C6">
        <w:rPr>
          <w:sz w:val="20"/>
          <w:szCs w:val="20"/>
        </w:rPr>
        <w:t xml:space="preserve">, UNDP is collaborating </w:t>
      </w:r>
      <w:r w:rsidR="00870AEF" w:rsidRPr="005F40C6">
        <w:rPr>
          <w:sz w:val="20"/>
          <w:szCs w:val="20"/>
        </w:rPr>
        <w:t xml:space="preserve">on </w:t>
      </w:r>
      <w:r w:rsidRPr="005F40C6">
        <w:rPr>
          <w:sz w:val="20"/>
          <w:szCs w:val="20"/>
        </w:rPr>
        <w:t>the development of a</w:t>
      </w:r>
      <w:r w:rsidR="00814A69">
        <w:rPr>
          <w:sz w:val="20"/>
          <w:szCs w:val="20"/>
        </w:rPr>
        <w:t xml:space="preserve"> framework</w:t>
      </w:r>
      <w:r w:rsidR="00C1457C">
        <w:rPr>
          <w:sz w:val="20"/>
          <w:szCs w:val="20"/>
        </w:rPr>
        <w:t xml:space="preserve"> and tools</w:t>
      </w:r>
      <w:r w:rsidR="00814A69">
        <w:rPr>
          <w:sz w:val="20"/>
          <w:szCs w:val="20"/>
        </w:rPr>
        <w:t xml:space="preserve"> for</w:t>
      </w:r>
      <w:r w:rsidRPr="005F40C6">
        <w:rPr>
          <w:sz w:val="20"/>
          <w:szCs w:val="20"/>
        </w:rPr>
        <w:t xml:space="preserve"> </w:t>
      </w:r>
      <w:r w:rsidR="00771E1F">
        <w:rPr>
          <w:sz w:val="20"/>
          <w:szCs w:val="20"/>
        </w:rPr>
        <w:t>leav</w:t>
      </w:r>
      <w:r w:rsidR="00762DF6">
        <w:rPr>
          <w:sz w:val="20"/>
          <w:szCs w:val="20"/>
        </w:rPr>
        <w:t>ing</w:t>
      </w:r>
      <w:r w:rsidR="00771E1F">
        <w:rPr>
          <w:sz w:val="20"/>
          <w:szCs w:val="20"/>
        </w:rPr>
        <w:t xml:space="preserve"> no one behind </w:t>
      </w:r>
      <w:r w:rsidRPr="005F40C6">
        <w:rPr>
          <w:sz w:val="20"/>
          <w:szCs w:val="20"/>
        </w:rPr>
        <w:t xml:space="preserve">to </w:t>
      </w:r>
      <w:r w:rsidR="00A47F40" w:rsidRPr="005F40C6">
        <w:rPr>
          <w:sz w:val="20"/>
          <w:szCs w:val="20"/>
        </w:rPr>
        <w:t xml:space="preserve">enable </w:t>
      </w:r>
      <w:r w:rsidRPr="005F40C6">
        <w:rPr>
          <w:sz w:val="20"/>
          <w:szCs w:val="20"/>
        </w:rPr>
        <w:t>U</w:t>
      </w:r>
      <w:r w:rsidR="00771E1F">
        <w:rPr>
          <w:sz w:val="20"/>
          <w:szCs w:val="20"/>
        </w:rPr>
        <w:t xml:space="preserve">nited </w:t>
      </w:r>
      <w:r w:rsidRPr="005F40C6">
        <w:rPr>
          <w:sz w:val="20"/>
          <w:szCs w:val="20"/>
        </w:rPr>
        <w:t>N</w:t>
      </w:r>
      <w:r w:rsidR="00771E1F">
        <w:rPr>
          <w:sz w:val="20"/>
          <w:szCs w:val="20"/>
        </w:rPr>
        <w:t>ations</w:t>
      </w:r>
      <w:r w:rsidRPr="005F40C6">
        <w:rPr>
          <w:sz w:val="20"/>
          <w:szCs w:val="20"/>
        </w:rPr>
        <w:t xml:space="preserve"> </w:t>
      </w:r>
      <w:r w:rsidR="00771E1F">
        <w:rPr>
          <w:sz w:val="20"/>
          <w:szCs w:val="20"/>
        </w:rPr>
        <w:t>c</w:t>
      </w:r>
      <w:r w:rsidRPr="005F40C6">
        <w:rPr>
          <w:sz w:val="20"/>
          <w:szCs w:val="20"/>
        </w:rPr>
        <w:t xml:space="preserve">ountry </w:t>
      </w:r>
      <w:r w:rsidR="00771E1F">
        <w:rPr>
          <w:sz w:val="20"/>
          <w:szCs w:val="20"/>
        </w:rPr>
        <w:t>t</w:t>
      </w:r>
      <w:r w:rsidRPr="005F40C6">
        <w:rPr>
          <w:sz w:val="20"/>
          <w:szCs w:val="20"/>
        </w:rPr>
        <w:t xml:space="preserve">eams </w:t>
      </w:r>
      <w:r w:rsidR="00A47F40" w:rsidRPr="005F40C6">
        <w:rPr>
          <w:sz w:val="20"/>
          <w:szCs w:val="20"/>
        </w:rPr>
        <w:t xml:space="preserve">to </w:t>
      </w:r>
      <w:r w:rsidRPr="005F40C6">
        <w:rPr>
          <w:sz w:val="20"/>
          <w:szCs w:val="20"/>
        </w:rPr>
        <w:t xml:space="preserve">put this into practice.  </w:t>
      </w:r>
    </w:p>
    <w:p w14:paraId="49D99B65" w14:textId="77777777" w:rsidR="003F5E9D" w:rsidRPr="001E7034" w:rsidRDefault="003F5E9D" w:rsidP="005F40C6">
      <w:pPr>
        <w:tabs>
          <w:tab w:val="left" w:pos="1170"/>
        </w:tabs>
        <w:ind w:left="720" w:right="-234"/>
        <w:rPr>
          <w:sz w:val="12"/>
          <w:szCs w:val="12"/>
        </w:rPr>
      </w:pPr>
    </w:p>
    <w:p w14:paraId="3C2B3F18" w14:textId="51D04122" w:rsidR="000D7857" w:rsidRPr="006F520A" w:rsidRDefault="00771E1F" w:rsidP="001E7034">
      <w:pPr>
        <w:tabs>
          <w:tab w:val="left" w:pos="1170"/>
        </w:tabs>
        <w:spacing w:after="120"/>
        <w:ind w:left="720" w:right="-234"/>
        <w:rPr>
          <w:sz w:val="20"/>
          <w:szCs w:val="20"/>
        </w:rPr>
      </w:pPr>
      <w:r>
        <w:rPr>
          <w:i/>
          <w:sz w:val="20"/>
          <w:szCs w:val="20"/>
        </w:rPr>
        <w:t>Sustainable Development Goal</w:t>
      </w:r>
      <w:r w:rsidR="00491602" w:rsidRPr="006F520A">
        <w:rPr>
          <w:i/>
          <w:sz w:val="20"/>
          <w:szCs w:val="20"/>
        </w:rPr>
        <w:t>-based planning</w:t>
      </w:r>
      <w:r>
        <w:rPr>
          <w:i/>
          <w:sz w:val="20"/>
          <w:szCs w:val="20"/>
        </w:rPr>
        <w:t>,</w:t>
      </w:r>
      <w:r w:rsidR="003A3FF2" w:rsidRPr="006F520A">
        <w:rPr>
          <w:i/>
          <w:sz w:val="20"/>
          <w:szCs w:val="20"/>
        </w:rPr>
        <w:t xml:space="preserve"> budgeting and financing for development</w:t>
      </w:r>
      <w:r w:rsidR="00352179" w:rsidRPr="006F520A">
        <w:rPr>
          <w:i/>
          <w:sz w:val="20"/>
          <w:szCs w:val="20"/>
        </w:rPr>
        <w:t xml:space="preserve">  </w:t>
      </w:r>
    </w:p>
    <w:p w14:paraId="6220478B" w14:textId="69F0F428" w:rsidR="00E633F3" w:rsidRPr="005F40C6" w:rsidRDefault="003F5E9D" w:rsidP="001C3DAB">
      <w:pPr>
        <w:pStyle w:val="NormalWeb"/>
        <w:numPr>
          <w:ilvl w:val="0"/>
          <w:numId w:val="4"/>
        </w:numPr>
        <w:tabs>
          <w:tab w:val="left" w:pos="1170"/>
          <w:tab w:val="left" w:pos="9180"/>
        </w:tabs>
        <w:spacing w:before="0" w:beforeAutospacing="0" w:after="0" w:afterAutospacing="0"/>
        <w:ind w:right="-234" w:firstLine="0"/>
        <w:jc w:val="both"/>
        <w:rPr>
          <w:sz w:val="20"/>
          <w:szCs w:val="20"/>
        </w:rPr>
      </w:pPr>
      <w:bookmarkStart w:id="6" w:name="_Hlk2509788"/>
      <w:r w:rsidRPr="005F40C6">
        <w:rPr>
          <w:sz w:val="20"/>
          <w:szCs w:val="20"/>
        </w:rPr>
        <w:t xml:space="preserve">UNDP will </w:t>
      </w:r>
      <w:r w:rsidR="00B85D5C" w:rsidRPr="005F40C6">
        <w:rPr>
          <w:sz w:val="20"/>
          <w:szCs w:val="20"/>
        </w:rPr>
        <w:t xml:space="preserve">continue to </w:t>
      </w:r>
      <w:r w:rsidRPr="005F40C6">
        <w:rPr>
          <w:sz w:val="20"/>
          <w:szCs w:val="20"/>
        </w:rPr>
        <w:t>support LDCs with capacity</w:t>
      </w:r>
      <w:r w:rsidR="0084340B" w:rsidRPr="005F40C6">
        <w:rPr>
          <w:sz w:val="20"/>
          <w:szCs w:val="20"/>
        </w:rPr>
        <w:t>-</w:t>
      </w:r>
      <w:r w:rsidRPr="005F40C6">
        <w:rPr>
          <w:sz w:val="20"/>
          <w:szCs w:val="20"/>
        </w:rPr>
        <w:t xml:space="preserve">building and tools </w:t>
      </w:r>
      <w:r w:rsidR="0084340B" w:rsidRPr="005F40C6">
        <w:rPr>
          <w:sz w:val="20"/>
          <w:szCs w:val="20"/>
        </w:rPr>
        <w:t xml:space="preserve">for </w:t>
      </w:r>
      <w:r w:rsidRPr="005F40C6">
        <w:rPr>
          <w:sz w:val="20"/>
          <w:szCs w:val="20"/>
        </w:rPr>
        <w:t xml:space="preserve">prioritized </w:t>
      </w:r>
      <w:r w:rsidR="001B3EEC">
        <w:rPr>
          <w:sz w:val="20"/>
          <w:szCs w:val="20"/>
        </w:rPr>
        <w:t>SDG</w:t>
      </w:r>
      <w:r w:rsidRPr="005F40C6">
        <w:rPr>
          <w:sz w:val="20"/>
          <w:szCs w:val="20"/>
        </w:rPr>
        <w:t>-based planning, budgeting</w:t>
      </w:r>
      <w:r w:rsidR="00771E1F">
        <w:rPr>
          <w:sz w:val="20"/>
          <w:szCs w:val="20"/>
        </w:rPr>
        <w:t>,</w:t>
      </w:r>
      <w:r w:rsidRPr="005F40C6">
        <w:rPr>
          <w:sz w:val="20"/>
          <w:szCs w:val="20"/>
        </w:rPr>
        <w:t xml:space="preserve"> financing for development,</w:t>
      </w:r>
      <w:r w:rsidR="0084340B" w:rsidRPr="005F40C6">
        <w:rPr>
          <w:sz w:val="20"/>
          <w:szCs w:val="20"/>
        </w:rPr>
        <w:t xml:space="preserve"> </w:t>
      </w:r>
      <w:r w:rsidRPr="005F40C6">
        <w:rPr>
          <w:sz w:val="20"/>
          <w:szCs w:val="20"/>
        </w:rPr>
        <w:t xml:space="preserve">monitoring and evaluation, including </w:t>
      </w:r>
      <w:r w:rsidR="00B17DB3">
        <w:rPr>
          <w:sz w:val="20"/>
          <w:szCs w:val="20"/>
        </w:rPr>
        <w:t xml:space="preserve">developing the </w:t>
      </w:r>
      <w:r w:rsidR="00B17DB3" w:rsidRPr="005F40C6">
        <w:rPr>
          <w:sz w:val="20"/>
          <w:szCs w:val="20"/>
        </w:rPr>
        <w:t>capacit</w:t>
      </w:r>
      <w:r w:rsidR="00B17DB3">
        <w:rPr>
          <w:sz w:val="20"/>
          <w:szCs w:val="20"/>
        </w:rPr>
        <w:t>ies</w:t>
      </w:r>
      <w:r w:rsidR="00B17DB3" w:rsidRPr="005F40C6">
        <w:rPr>
          <w:sz w:val="20"/>
          <w:szCs w:val="20"/>
        </w:rPr>
        <w:t xml:space="preserve"> </w:t>
      </w:r>
      <w:r w:rsidRPr="005F40C6">
        <w:rPr>
          <w:sz w:val="20"/>
          <w:szCs w:val="20"/>
        </w:rPr>
        <w:t xml:space="preserve">of provincial and local governments.  </w:t>
      </w:r>
    </w:p>
    <w:p w14:paraId="0B6598CF" w14:textId="77777777" w:rsidR="001238AB" w:rsidRPr="001E7034" w:rsidRDefault="001238AB" w:rsidP="001C3DAB">
      <w:pPr>
        <w:pStyle w:val="NormalWeb"/>
        <w:tabs>
          <w:tab w:val="left" w:pos="1170"/>
          <w:tab w:val="left" w:pos="9180"/>
        </w:tabs>
        <w:spacing w:before="0" w:beforeAutospacing="0" w:after="0" w:afterAutospacing="0"/>
        <w:ind w:left="720" w:right="-234"/>
        <w:jc w:val="both"/>
        <w:rPr>
          <w:sz w:val="12"/>
          <w:szCs w:val="12"/>
        </w:rPr>
      </w:pPr>
    </w:p>
    <w:p w14:paraId="3D807B94" w14:textId="170042C1" w:rsidR="00396B87" w:rsidRDefault="001238AB" w:rsidP="001C3DAB">
      <w:pPr>
        <w:pStyle w:val="NormalWeb"/>
        <w:numPr>
          <w:ilvl w:val="0"/>
          <w:numId w:val="4"/>
        </w:numPr>
        <w:tabs>
          <w:tab w:val="left" w:pos="1170"/>
          <w:tab w:val="left" w:pos="9180"/>
        </w:tabs>
        <w:spacing w:before="0" w:beforeAutospacing="0" w:after="0" w:afterAutospacing="0"/>
        <w:ind w:right="-234" w:firstLine="0"/>
        <w:jc w:val="both"/>
        <w:rPr>
          <w:sz w:val="20"/>
          <w:szCs w:val="20"/>
        </w:rPr>
      </w:pPr>
      <w:r w:rsidRPr="005F40C6">
        <w:rPr>
          <w:sz w:val="20"/>
          <w:szCs w:val="20"/>
        </w:rPr>
        <w:t xml:space="preserve">UNDP will support countries </w:t>
      </w:r>
      <w:r w:rsidR="00A47F40" w:rsidRPr="005F40C6">
        <w:rPr>
          <w:sz w:val="20"/>
          <w:szCs w:val="20"/>
        </w:rPr>
        <w:t xml:space="preserve">in </w:t>
      </w:r>
      <w:r w:rsidRPr="005F40C6">
        <w:rPr>
          <w:sz w:val="20"/>
          <w:szCs w:val="20"/>
        </w:rPr>
        <w:t>develop</w:t>
      </w:r>
      <w:r w:rsidR="00A47F40" w:rsidRPr="005F40C6">
        <w:rPr>
          <w:sz w:val="20"/>
          <w:szCs w:val="20"/>
        </w:rPr>
        <w:t>ing</w:t>
      </w:r>
      <w:r w:rsidRPr="005F40C6">
        <w:rPr>
          <w:sz w:val="20"/>
          <w:szCs w:val="20"/>
        </w:rPr>
        <w:t xml:space="preserve"> holistic financing strategies </w:t>
      </w:r>
      <w:r w:rsidR="00B17DB3">
        <w:rPr>
          <w:sz w:val="20"/>
          <w:szCs w:val="20"/>
        </w:rPr>
        <w:t xml:space="preserve">for the </w:t>
      </w:r>
      <w:r w:rsidR="00814A69">
        <w:rPr>
          <w:sz w:val="20"/>
          <w:szCs w:val="20"/>
        </w:rPr>
        <w:t>S</w:t>
      </w:r>
      <w:r w:rsidR="002D5756">
        <w:rPr>
          <w:sz w:val="20"/>
          <w:szCs w:val="20"/>
        </w:rPr>
        <w:t xml:space="preserve">ustainable </w:t>
      </w:r>
      <w:r w:rsidR="00814A69">
        <w:rPr>
          <w:sz w:val="20"/>
          <w:szCs w:val="20"/>
        </w:rPr>
        <w:t>D</w:t>
      </w:r>
      <w:r w:rsidR="002D5756">
        <w:rPr>
          <w:sz w:val="20"/>
          <w:szCs w:val="20"/>
        </w:rPr>
        <w:t xml:space="preserve">evelopment </w:t>
      </w:r>
      <w:r w:rsidR="00814A69">
        <w:rPr>
          <w:sz w:val="20"/>
          <w:szCs w:val="20"/>
        </w:rPr>
        <w:t>G</w:t>
      </w:r>
      <w:r w:rsidR="002D5756">
        <w:rPr>
          <w:sz w:val="20"/>
          <w:szCs w:val="20"/>
        </w:rPr>
        <w:t>oals</w:t>
      </w:r>
      <w:r w:rsidR="00B17DB3">
        <w:rPr>
          <w:sz w:val="20"/>
          <w:szCs w:val="20"/>
        </w:rPr>
        <w:t xml:space="preserve"> </w:t>
      </w:r>
      <w:r w:rsidRPr="005F40C6">
        <w:rPr>
          <w:sz w:val="20"/>
          <w:szCs w:val="20"/>
        </w:rPr>
        <w:t>through</w:t>
      </w:r>
      <w:r w:rsidR="002D5756">
        <w:rPr>
          <w:sz w:val="20"/>
          <w:szCs w:val="20"/>
        </w:rPr>
        <w:t xml:space="preserve"> </w:t>
      </w:r>
      <w:r w:rsidR="00B17DB3">
        <w:rPr>
          <w:sz w:val="20"/>
          <w:szCs w:val="20"/>
        </w:rPr>
        <w:t>d</w:t>
      </w:r>
      <w:r w:rsidRPr="005F40C6">
        <w:rPr>
          <w:sz w:val="20"/>
          <w:szCs w:val="20"/>
        </w:rPr>
        <w:t xml:space="preserve">evelopment </w:t>
      </w:r>
      <w:r w:rsidR="00B17DB3">
        <w:rPr>
          <w:sz w:val="20"/>
          <w:szCs w:val="20"/>
        </w:rPr>
        <w:t>f</w:t>
      </w:r>
      <w:r w:rsidRPr="005F40C6">
        <w:rPr>
          <w:sz w:val="20"/>
          <w:szCs w:val="20"/>
        </w:rPr>
        <w:t xml:space="preserve">inance </w:t>
      </w:r>
      <w:r w:rsidR="00B17DB3">
        <w:rPr>
          <w:sz w:val="20"/>
          <w:szCs w:val="20"/>
        </w:rPr>
        <w:t>a</w:t>
      </w:r>
      <w:r w:rsidRPr="005F40C6">
        <w:rPr>
          <w:sz w:val="20"/>
          <w:szCs w:val="20"/>
        </w:rPr>
        <w:t>ssessments</w:t>
      </w:r>
      <w:r w:rsidR="00A47F40" w:rsidRPr="005F40C6">
        <w:rPr>
          <w:sz w:val="20"/>
          <w:szCs w:val="20"/>
        </w:rPr>
        <w:t xml:space="preserve">. </w:t>
      </w:r>
      <w:r w:rsidR="00E75240" w:rsidRPr="005F40C6">
        <w:rPr>
          <w:sz w:val="20"/>
          <w:szCs w:val="20"/>
        </w:rPr>
        <w:t xml:space="preserve">UNDP </w:t>
      </w:r>
      <w:r w:rsidRPr="005F40C6">
        <w:rPr>
          <w:sz w:val="20"/>
          <w:szCs w:val="20"/>
        </w:rPr>
        <w:t xml:space="preserve">is working with </w:t>
      </w:r>
      <w:r w:rsidR="00B17DB3">
        <w:rPr>
          <w:sz w:val="20"/>
          <w:szCs w:val="20"/>
        </w:rPr>
        <w:t>m</w:t>
      </w:r>
      <w:r w:rsidRPr="005F40C6">
        <w:rPr>
          <w:sz w:val="20"/>
          <w:szCs w:val="20"/>
        </w:rPr>
        <w:t xml:space="preserve">inistries of </w:t>
      </w:r>
      <w:r w:rsidR="00B17DB3">
        <w:rPr>
          <w:sz w:val="20"/>
          <w:szCs w:val="20"/>
        </w:rPr>
        <w:t>f</w:t>
      </w:r>
      <w:r w:rsidRPr="005F40C6">
        <w:rPr>
          <w:sz w:val="20"/>
          <w:szCs w:val="20"/>
        </w:rPr>
        <w:t xml:space="preserve">inance in 12 LDCs (including Bangladesh, </w:t>
      </w:r>
      <w:r w:rsidR="0084340B" w:rsidRPr="005F40C6">
        <w:rPr>
          <w:sz w:val="20"/>
          <w:szCs w:val="20"/>
        </w:rPr>
        <w:t>Malawi</w:t>
      </w:r>
      <w:r w:rsidR="00B17DB3">
        <w:rPr>
          <w:sz w:val="20"/>
          <w:szCs w:val="20"/>
        </w:rPr>
        <w:t>,</w:t>
      </w:r>
      <w:r w:rsidR="0084340B" w:rsidRPr="005F40C6">
        <w:rPr>
          <w:sz w:val="20"/>
          <w:szCs w:val="20"/>
        </w:rPr>
        <w:t xml:space="preserve"> </w:t>
      </w:r>
      <w:r w:rsidRPr="005F40C6">
        <w:rPr>
          <w:sz w:val="20"/>
          <w:szCs w:val="20"/>
        </w:rPr>
        <w:t xml:space="preserve">Nepal and </w:t>
      </w:r>
      <w:r w:rsidR="00B17DB3">
        <w:rPr>
          <w:sz w:val="20"/>
          <w:szCs w:val="20"/>
        </w:rPr>
        <w:t xml:space="preserve">United Republic of </w:t>
      </w:r>
      <w:r w:rsidRPr="005F40C6">
        <w:rPr>
          <w:sz w:val="20"/>
          <w:szCs w:val="20"/>
        </w:rPr>
        <w:t>Tanzania).</w:t>
      </w:r>
    </w:p>
    <w:p w14:paraId="5D9B4E59" w14:textId="2A199CA7" w:rsidR="00724D6D" w:rsidRPr="00724F67" w:rsidRDefault="00724D6D" w:rsidP="001C3DAB">
      <w:pPr>
        <w:pStyle w:val="ListParagraph"/>
        <w:rPr>
          <w:sz w:val="12"/>
          <w:szCs w:val="12"/>
        </w:rPr>
      </w:pPr>
    </w:p>
    <w:p w14:paraId="6D45789E" w14:textId="7185A2E7" w:rsidR="00724D6D" w:rsidRDefault="00724D6D" w:rsidP="001C3DAB">
      <w:pPr>
        <w:pStyle w:val="NormalWeb"/>
        <w:tabs>
          <w:tab w:val="left" w:pos="1170"/>
          <w:tab w:val="left" w:pos="9180"/>
        </w:tabs>
        <w:spacing w:before="0" w:beforeAutospacing="0" w:after="0" w:afterAutospacing="0"/>
        <w:ind w:left="720" w:right="-234"/>
        <w:jc w:val="both"/>
        <w:rPr>
          <w:i/>
          <w:sz w:val="20"/>
          <w:szCs w:val="20"/>
        </w:rPr>
      </w:pPr>
      <w:r>
        <w:rPr>
          <w:i/>
          <w:sz w:val="20"/>
          <w:szCs w:val="20"/>
        </w:rPr>
        <w:t>Inclusive growth and income generation</w:t>
      </w:r>
    </w:p>
    <w:p w14:paraId="2EC77653" w14:textId="77777777" w:rsidR="00C36F09" w:rsidRPr="00C36F09" w:rsidRDefault="00C36F09" w:rsidP="001C3DAB">
      <w:pPr>
        <w:pStyle w:val="NormalWeb"/>
        <w:tabs>
          <w:tab w:val="left" w:pos="1170"/>
          <w:tab w:val="left" w:pos="9180"/>
        </w:tabs>
        <w:spacing w:before="0" w:beforeAutospacing="0" w:after="0" w:afterAutospacing="0"/>
        <w:ind w:left="720" w:right="-234"/>
        <w:jc w:val="both"/>
        <w:rPr>
          <w:sz w:val="10"/>
          <w:szCs w:val="10"/>
        </w:rPr>
      </w:pPr>
    </w:p>
    <w:p w14:paraId="29D88636" w14:textId="2EFC800B" w:rsidR="002F399F" w:rsidRPr="002F399F" w:rsidRDefault="002F399F" w:rsidP="002F399F">
      <w:pPr>
        <w:pStyle w:val="NormalWeb"/>
        <w:numPr>
          <w:ilvl w:val="0"/>
          <w:numId w:val="4"/>
        </w:numPr>
        <w:shd w:val="clear" w:color="auto" w:fill="FEFEFE"/>
        <w:tabs>
          <w:tab w:val="left" w:pos="1170"/>
          <w:tab w:val="left" w:pos="9180"/>
        </w:tabs>
        <w:spacing w:before="0" w:beforeAutospacing="0" w:after="0" w:afterAutospacing="0"/>
        <w:ind w:right="-234" w:firstLine="0"/>
        <w:jc w:val="both"/>
        <w:rPr>
          <w:color w:val="0A0A0A"/>
          <w:spacing w:val="8"/>
          <w:sz w:val="20"/>
          <w:szCs w:val="20"/>
        </w:rPr>
      </w:pPr>
      <w:r w:rsidRPr="002F399F">
        <w:rPr>
          <w:sz w:val="20"/>
          <w:szCs w:val="20"/>
        </w:rPr>
        <w:t xml:space="preserve">Current patterns of economic growth have not been capable of the transformative change required to meet the </w:t>
      </w:r>
      <w:r w:rsidR="00814A69">
        <w:rPr>
          <w:sz w:val="20"/>
          <w:szCs w:val="20"/>
        </w:rPr>
        <w:t>Goals</w:t>
      </w:r>
      <w:r w:rsidRPr="002F399F">
        <w:rPr>
          <w:sz w:val="20"/>
          <w:szCs w:val="20"/>
        </w:rPr>
        <w:t>. Without structural transformation in the pattern of growth, rising inequalities and exclusion may well prevail</w:t>
      </w:r>
      <w:r w:rsidR="00814A69">
        <w:rPr>
          <w:sz w:val="20"/>
          <w:szCs w:val="20"/>
        </w:rPr>
        <w:t>,</w:t>
      </w:r>
      <w:r w:rsidRPr="002F399F">
        <w:rPr>
          <w:sz w:val="20"/>
          <w:szCs w:val="20"/>
        </w:rPr>
        <w:t xml:space="preserve"> and unless systems that build resilience to protect economies and societies against crises are forthcoming, millions of vulnerable households may slide </w:t>
      </w:r>
      <w:r w:rsidRPr="002F399F">
        <w:rPr>
          <w:sz w:val="20"/>
          <w:szCs w:val="20"/>
        </w:rPr>
        <w:lastRenderedPageBreak/>
        <w:t>right back into poverty</w:t>
      </w:r>
      <w:r w:rsidR="00814A69">
        <w:rPr>
          <w:sz w:val="20"/>
          <w:szCs w:val="20"/>
        </w:rPr>
        <w:t>,</w:t>
      </w:r>
      <w:r w:rsidRPr="002F399F">
        <w:rPr>
          <w:sz w:val="20"/>
          <w:szCs w:val="20"/>
        </w:rPr>
        <w:t xml:space="preserve"> and without sustaining the environment, economic growth itself may be compromised.</w:t>
      </w:r>
    </w:p>
    <w:p w14:paraId="5FA3CC11" w14:textId="77777777" w:rsidR="002F399F" w:rsidRPr="00724F67" w:rsidRDefault="002F399F" w:rsidP="002F399F">
      <w:pPr>
        <w:pStyle w:val="NormalWeb"/>
        <w:shd w:val="clear" w:color="auto" w:fill="FEFEFE"/>
        <w:tabs>
          <w:tab w:val="left" w:pos="1170"/>
          <w:tab w:val="left" w:pos="9180"/>
        </w:tabs>
        <w:spacing w:before="0" w:beforeAutospacing="0" w:after="0" w:afterAutospacing="0"/>
        <w:ind w:left="720" w:right="-234"/>
        <w:jc w:val="both"/>
        <w:rPr>
          <w:color w:val="0A0A0A"/>
          <w:spacing w:val="8"/>
          <w:sz w:val="12"/>
          <w:szCs w:val="12"/>
        </w:rPr>
      </w:pPr>
    </w:p>
    <w:p w14:paraId="02486E4D" w14:textId="63B855AC" w:rsidR="001C3DAB" w:rsidRPr="001C3DAB" w:rsidRDefault="001C3DAB" w:rsidP="001C3DAB">
      <w:pPr>
        <w:pStyle w:val="NormalWeb"/>
        <w:numPr>
          <w:ilvl w:val="0"/>
          <w:numId w:val="4"/>
        </w:numPr>
        <w:shd w:val="clear" w:color="auto" w:fill="FEFEFE"/>
        <w:tabs>
          <w:tab w:val="left" w:pos="1170"/>
          <w:tab w:val="left" w:pos="9180"/>
        </w:tabs>
        <w:spacing w:before="0" w:beforeAutospacing="0" w:after="0" w:afterAutospacing="0"/>
        <w:ind w:right="-234" w:firstLine="0"/>
        <w:jc w:val="both"/>
        <w:rPr>
          <w:color w:val="0A0A0A"/>
          <w:spacing w:val="8"/>
          <w:sz w:val="20"/>
          <w:szCs w:val="20"/>
        </w:rPr>
      </w:pPr>
      <w:r w:rsidRPr="001C3DAB">
        <w:rPr>
          <w:color w:val="0A0A0A"/>
          <w:spacing w:val="8"/>
          <w:sz w:val="20"/>
          <w:szCs w:val="20"/>
        </w:rPr>
        <w:t xml:space="preserve">UNDP will </w:t>
      </w:r>
      <w:r w:rsidR="0049062B">
        <w:rPr>
          <w:color w:val="0A0A0A"/>
          <w:spacing w:val="8"/>
          <w:sz w:val="20"/>
          <w:szCs w:val="20"/>
        </w:rPr>
        <w:t>work with</w:t>
      </w:r>
      <w:r w:rsidRPr="001C3DAB">
        <w:rPr>
          <w:color w:val="0A0A0A"/>
          <w:spacing w:val="8"/>
          <w:sz w:val="20"/>
          <w:szCs w:val="20"/>
        </w:rPr>
        <w:t xml:space="preserve"> countries to achieve inclusive and sustainable growth</w:t>
      </w:r>
      <w:r w:rsidR="00814A69">
        <w:rPr>
          <w:color w:val="0A0A0A"/>
          <w:spacing w:val="8"/>
          <w:sz w:val="20"/>
          <w:szCs w:val="20"/>
        </w:rPr>
        <w:t xml:space="preserve"> and</w:t>
      </w:r>
      <w:r w:rsidRPr="001C3DAB">
        <w:rPr>
          <w:color w:val="0A0A0A"/>
          <w:spacing w:val="8"/>
          <w:sz w:val="20"/>
          <w:szCs w:val="20"/>
        </w:rPr>
        <w:t xml:space="preserve"> promote green jobs and sustainable livelihoods by creating enabling conditions that help people to contribute to and benefit from economic growth with minimal impact on the environment. This includes interventions to </w:t>
      </w:r>
      <w:r w:rsidRPr="001C3DAB">
        <w:rPr>
          <w:sz w:val="20"/>
          <w:szCs w:val="20"/>
        </w:rPr>
        <w:t>access financial and non-financial assets to build productive capacities and promote inclusive local economic development.</w:t>
      </w:r>
    </w:p>
    <w:p w14:paraId="727B6116" w14:textId="77777777" w:rsidR="001C3DAB" w:rsidRPr="00724F67" w:rsidRDefault="001C3DAB" w:rsidP="001C3DAB">
      <w:pPr>
        <w:pStyle w:val="NormalWeb"/>
        <w:tabs>
          <w:tab w:val="left" w:pos="1170"/>
          <w:tab w:val="left" w:pos="9180"/>
        </w:tabs>
        <w:spacing w:before="0" w:beforeAutospacing="0" w:after="0" w:afterAutospacing="0"/>
        <w:ind w:left="720" w:right="-234"/>
        <w:jc w:val="both"/>
        <w:rPr>
          <w:sz w:val="12"/>
          <w:szCs w:val="12"/>
        </w:rPr>
      </w:pPr>
    </w:p>
    <w:p w14:paraId="2464EA62" w14:textId="3A2E5065" w:rsidR="00F84B17" w:rsidRPr="001E7034" w:rsidRDefault="00DE11E0" w:rsidP="00F84B17">
      <w:pPr>
        <w:pStyle w:val="ListParagraph"/>
        <w:numPr>
          <w:ilvl w:val="0"/>
          <w:numId w:val="4"/>
        </w:numPr>
        <w:tabs>
          <w:tab w:val="left" w:pos="1170"/>
        </w:tabs>
        <w:spacing w:after="120"/>
        <w:ind w:right="-234" w:firstLine="0"/>
        <w:jc w:val="both"/>
        <w:rPr>
          <w:color w:val="000000"/>
          <w:sz w:val="20"/>
          <w:szCs w:val="20"/>
        </w:rPr>
      </w:pPr>
      <w:r>
        <w:rPr>
          <w:sz w:val="20"/>
          <w:szCs w:val="20"/>
        </w:rPr>
        <w:t xml:space="preserve">For instance, </w:t>
      </w:r>
      <w:r w:rsidR="00F84B17" w:rsidRPr="005F40C6">
        <w:rPr>
          <w:sz w:val="20"/>
          <w:szCs w:val="20"/>
        </w:rPr>
        <w:t xml:space="preserve">UNDP will build on its longstanding work on value chains and supplier development to facilitate the creation of sustainable value chains for renewable energy, agribusiness, nature-based economy and extractive industries with potential to expand productive capacities and reduce poverty in LDCs. These efforts will aim to generate high added-value differentiated products, create decent jobs, include women and youth, and foster sustainable and circular production patterns. UNDP work on value chains will leverage the experience and networks developed through the </w:t>
      </w:r>
      <w:r w:rsidR="00F84B17">
        <w:rPr>
          <w:sz w:val="20"/>
          <w:szCs w:val="20"/>
        </w:rPr>
        <w:t>g</w:t>
      </w:r>
      <w:r w:rsidR="00F84B17" w:rsidRPr="005F40C6">
        <w:rPr>
          <w:sz w:val="20"/>
          <w:szCs w:val="20"/>
        </w:rPr>
        <w:t xml:space="preserve">reen </w:t>
      </w:r>
      <w:r w:rsidR="00F84B17">
        <w:rPr>
          <w:sz w:val="20"/>
          <w:szCs w:val="20"/>
        </w:rPr>
        <w:t>c</w:t>
      </w:r>
      <w:r w:rsidR="00F84B17" w:rsidRPr="005F40C6">
        <w:rPr>
          <w:sz w:val="20"/>
          <w:szCs w:val="20"/>
        </w:rPr>
        <w:t xml:space="preserve">ommodity </w:t>
      </w:r>
      <w:r w:rsidR="00F84B17">
        <w:rPr>
          <w:sz w:val="20"/>
          <w:szCs w:val="20"/>
        </w:rPr>
        <w:t>p</w:t>
      </w:r>
      <w:r w:rsidR="00F84B17" w:rsidRPr="005F40C6">
        <w:rPr>
          <w:sz w:val="20"/>
          <w:szCs w:val="20"/>
        </w:rPr>
        <w:t xml:space="preserve">latform and its </w:t>
      </w:r>
      <w:r w:rsidR="00F84B17">
        <w:rPr>
          <w:sz w:val="20"/>
          <w:szCs w:val="20"/>
        </w:rPr>
        <w:t>a</w:t>
      </w:r>
      <w:r w:rsidR="00F84B17" w:rsidRPr="005F40C6">
        <w:rPr>
          <w:sz w:val="20"/>
          <w:szCs w:val="20"/>
        </w:rPr>
        <w:t>id</w:t>
      </w:r>
      <w:r w:rsidR="00814A69">
        <w:rPr>
          <w:sz w:val="20"/>
          <w:szCs w:val="20"/>
        </w:rPr>
        <w:t>-</w:t>
      </w:r>
      <w:r w:rsidR="00F84B17" w:rsidRPr="005F40C6">
        <w:rPr>
          <w:sz w:val="20"/>
          <w:szCs w:val="20"/>
        </w:rPr>
        <w:t>for</w:t>
      </w:r>
      <w:r w:rsidR="00814A69">
        <w:rPr>
          <w:sz w:val="20"/>
          <w:szCs w:val="20"/>
        </w:rPr>
        <w:t>-</w:t>
      </w:r>
      <w:r w:rsidR="00F84B17">
        <w:rPr>
          <w:sz w:val="20"/>
          <w:szCs w:val="20"/>
        </w:rPr>
        <w:t>t</w:t>
      </w:r>
      <w:r w:rsidR="00F84B17" w:rsidRPr="005F40C6">
        <w:rPr>
          <w:sz w:val="20"/>
          <w:szCs w:val="20"/>
        </w:rPr>
        <w:t>rade portfolio.</w:t>
      </w:r>
    </w:p>
    <w:p w14:paraId="4E8069A6" w14:textId="77777777" w:rsidR="00F84B17" w:rsidRPr="001E7034" w:rsidRDefault="00F84B17" w:rsidP="00F84B17">
      <w:pPr>
        <w:pStyle w:val="ListParagraph"/>
        <w:tabs>
          <w:tab w:val="left" w:pos="1170"/>
        </w:tabs>
        <w:spacing w:after="120"/>
        <w:ind w:right="-234"/>
        <w:jc w:val="both"/>
        <w:rPr>
          <w:color w:val="000000"/>
          <w:sz w:val="12"/>
          <w:szCs w:val="12"/>
        </w:rPr>
      </w:pPr>
    </w:p>
    <w:p w14:paraId="2F61DA0D" w14:textId="1F8A54DF" w:rsidR="00F84B17" w:rsidRPr="005F40C6" w:rsidRDefault="00F84B17" w:rsidP="00F84B17">
      <w:pPr>
        <w:pStyle w:val="ListParagraph"/>
        <w:numPr>
          <w:ilvl w:val="0"/>
          <w:numId w:val="4"/>
        </w:numPr>
        <w:tabs>
          <w:tab w:val="left" w:pos="1170"/>
        </w:tabs>
        <w:ind w:right="-234" w:firstLine="0"/>
        <w:jc w:val="both"/>
        <w:rPr>
          <w:color w:val="000000"/>
          <w:sz w:val="20"/>
          <w:szCs w:val="20"/>
        </w:rPr>
      </w:pPr>
      <w:r w:rsidRPr="005F40C6">
        <w:rPr>
          <w:sz w:val="20"/>
          <w:szCs w:val="20"/>
        </w:rPr>
        <w:t xml:space="preserve">Together with </w:t>
      </w:r>
      <w:r w:rsidR="00814A69">
        <w:rPr>
          <w:sz w:val="20"/>
          <w:szCs w:val="20"/>
        </w:rPr>
        <w:t>the United Nations Capital Development Fund (</w:t>
      </w:r>
      <w:r w:rsidRPr="005F40C6">
        <w:rPr>
          <w:sz w:val="20"/>
          <w:szCs w:val="20"/>
        </w:rPr>
        <w:t>UNCDF</w:t>
      </w:r>
      <w:r w:rsidR="00814A69">
        <w:rPr>
          <w:sz w:val="20"/>
          <w:szCs w:val="20"/>
        </w:rPr>
        <w:t>)</w:t>
      </w:r>
      <w:r w:rsidRPr="005F40C6">
        <w:rPr>
          <w:sz w:val="20"/>
          <w:szCs w:val="20"/>
        </w:rPr>
        <w:t xml:space="preserve">, UNDP will support LDCs to identify </w:t>
      </w:r>
      <w:r w:rsidRPr="005F40C6" w:rsidDel="003B4B80">
        <w:rPr>
          <w:sz w:val="20"/>
          <w:szCs w:val="20"/>
        </w:rPr>
        <w:t xml:space="preserve">a range of </w:t>
      </w:r>
      <w:r w:rsidRPr="005F40C6">
        <w:rPr>
          <w:sz w:val="20"/>
          <w:szCs w:val="20"/>
        </w:rPr>
        <w:t xml:space="preserve">market-based tools and instruments such as inclusive business development and financial inclusion programmes to ensure </w:t>
      </w:r>
      <w:r>
        <w:rPr>
          <w:sz w:val="20"/>
          <w:szCs w:val="20"/>
        </w:rPr>
        <w:t xml:space="preserve">that </w:t>
      </w:r>
      <w:r w:rsidRPr="005F40C6">
        <w:rPr>
          <w:sz w:val="20"/>
          <w:szCs w:val="20"/>
        </w:rPr>
        <w:t>low-income individuals gain access to financial services. UNDP and UNCDF have successfully deployed expertise and innovative financing models in over 30 LDCs that directly address poverty at the local level, where development challenges are greatest and financial flows scarcest.</w:t>
      </w:r>
    </w:p>
    <w:p w14:paraId="128879BD" w14:textId="77777777" w:rsidR="00F84B17" w:rsidRPr="001E7034" w:rsidRDefault="00F84B17" w:rsidP="001C3DAB">
      <w:pPr>
        <w:pStyle w:val="ListParagraph"/>
        <w:tabs>
          <w:tab w:val="left" w:pos="1170"/>
        </w:tabs>
        <w:ind w:right="-234"/>
        <w:rPr>
          <w:sz w:val="12"/>
          <w:szCs w:val="12"/>
        </w:rPr>
      </w:pPr>
    </w:p>
    <w:p w14:paraId="46385120" w14:textId="7D19ECEE" w:rsidR="00396B87" w:rsidRPr="006F520A" w:rsidRDefault="00F674F8" w:rsidP="001E7034">
      <w:pPr>
        <w:pStyle w:val="NormalWeb"/>
        <w:tabs>
          <w:tab w:val="left" w:pos="1170"/>
          <w:tab w:val="left" w:pos="9180"/>
        </w:tabs>
        <w:spacing w:before="0" w:beforeAutospacing="0" w:after="120" w:afterAutospacing="0"/>
        <w:ind w:left="720" w:right="-234"/>
        <w:jc w:val="both"/>
        <w:rPr>
          <w:sz w:val="20"/>
          <w:szCs w:val="20"/>
        </w:rPr>
      </w:pPr>
      <w:r w:rsidRPr="006F520A">
        <w:rPr>
          <w:i/>
          <w:sz w:val="20"/>
          <w:szCs w:val="20"/>
        </w:rPr>
        <w:t>Effective g</w:t>
      </w:r>
      <w:r w:rsidR="00396B87" w:rsidRPr="006F520A">
        <w:rPr>
          <w:i/>
          <w:sz w:val="20"/>
          <w:szCs w:val="20"/>
        </w:rPr>
        <w:t>overnance</w:t>
      </w:r>
      <w:r w:rsidRPr="006F520A">
        <w:rPr>
          <w:i/>
          <w:sz w:val="20"/>
          <w:szCs w:val="20"/>
        </w:rPr>
        <w:t xml:space="preserve"> for poverty eradication</w:t>
      </w:r>
    </w:p>
    <w:p w14:paraId="79C67C52" w14:textId="6D8F0374" w:rsidR="00DA3DE1" w:rsidRPr="005F40C6" w:rsidRDefault="00D679F5" w:rsidP="005F40C6">
      <w:pPr>
        <w:pStyle w:val="NormalWeb"/>
        <w:numPr>
          <w:ilvl w:val="0"/>
          <w:numId w:val="4"/>
        </w:numPr>
        <w:tabs>
          <w:tab w:val="left" w:pos="1170"/>
          <w:tab w:val="left" w:pos="9180"/>
        </w:tabs>
        <w:spacing w:before="0" w:beforeAutospacing="0" w:after="0" w:afterAutospacing="0"/>
        <w:ind w:right="-234" w:firstLine="0"/>
        <w:jc w:val="both"/>
        <w:rPr>
          <w:sz w:val="20"/>
          <w:szCs w:val="20"/>
        </w:rPr>
      </w:pPr>
      <w:r w:rsidRPr="005F40C6">
        <w:rPr>
          <w:sz w:val="20"/>
          <w:szCs w:val="20"/>
        </w:rPr>
        <w:t xml:space="preserve">Inclusive and participatory policymaking, strong institutions and governance processes and systems are required for sustainable poverty reduction and reaching those left farthest behind. </w:t>
      </w:r>
      <w:r w:rsidR="00B919FB" w:rsidRPr="005F40C6">
        <w:rPr>
          <w:sz w:val="20"/>
          <w:szCs w:val="20"/>
        </w:rPr>
        <w:t>At the same time, reducing barriers and multidimensional vulnerabilities that keep people in poverty or push them back into poverty allow</w:t>
      </w:r>
      <w:r w:rsidR="00B17DB3">
        <w:rPr>
          <w:sz w:val="20"/>
          <w:szCs w:val="20"/>
        </w:rPr>
        <w:t>s</w:t>
      </w:r>
      <w:r w:rsidR="00B919FB" w:rsidRPr="005F40C6">
        <w:rPr>
          <w:sz w:val="20"/>
          <w:szCs w:val="20"/>
        </w:rPr>
        <w:t xml:space="preserve"> people to participate </w:t>
      </w:r>
      <w:r w:rsidR="00B17DB3" w:rsidRPr="005F40C6">
        <w:rPr>
          <w:sz w:val="20"/>
          <w:szCs w:val="20"/>
        </w:rPr>
        <w:t xml:space="preserve">meaningfully </w:t>
      </w:r>
      <w:r w:rsidR="00B919FB" w:rsidRPr="005F40C6">
        <w:rPr>
          <w:sz w:val="20"/>
          <w:szCs w:val="20"/>
        </w:rPr>
        <w:t xml:space="preserve">in governance at all levels. </w:t>
      </w:r>
      <w:r w:rsidR="00265935" w:rsidRPr="005F40C6">
        <w:rPr>
          <w:sz w:val="20"/>
          <w:szCs w:val="20"/>
        </w:rPr>
        <w:t xml:space="preserve">UNDP work on governance is not limited to the normative aspect </w:t>
      </w:r>
      <w:r w:rsidR="00B17DB3">
        <w:rPr>
          <w:sz w:val="20"/>
          <w:szCs w:val="20"/>
        </w:rPr>
        <w:t>but</w:t>
      </w:r>
      <w:r w:rsidR="00265935" w:rsidRPr="005F40C6">
        <w:rPr>
          <w:sz w:val="20"/>
          <w:szCs w:val="20"/>
        </w:rPr>
        <w:t xml:space="preserve"> </w:t>
      </w:r>
      <w:r w:rsidR="001C4727" w:rsidRPr="005F40C6">
        <w:rPr>
          <w:sz w:val="20"/>
          <w:szCs w:val="20"/>
        </w:rPr>
        <w:t>also aims</w:t>
      </w:r>
      <w:r w:rsidR="00265935" w:rsidRPr="005F40C6">
        <w:rPr>
          <w:sz w:val="20"/>
          <w:szCs w:val="20"/>
        </w:rPr>
        <w:t xml:space="preserve"> to improve effectiveness. Improving </w:t>
      </w:r>
      <w:r w:rsidR="00B17DB3">
        <w:rPr>
          <w:sz w:val="20"/>
          <w:szCs w:val="20"/>
        </w:rPr>
        <w:t xml:space="preserve">the </w:t>
      </w:r>
      <w:r w:rsidR="00964A91" w:rsidRPr="005F40C6">
        <w:rPr>
          <w:sz w:val="20"/>
          <w:szCs w:val="20"/>
        </w:rPr>
        <w:t>effectiveness</w:t>
      </w:r>
      <w:r w:rsidR="00265935" w:rsidRPr="005F40C6">
        <w:rPr>
          <w:sz w:val="20"/>
          <w:szCs w:val="20"/>
        </w:rPr>
        <w:t xml:space="preserve"> </w:t>
      </w:r>
      <w:r w:rsidR="00B17DB3">
        <w:rPr>
          <w:sz w:val="20"/>
          <w:szCs w:val="20"/>
        </w:rPr>
        <w:t xml:space="preserve">of </w:t>
      </w:r>
      <w:r w:rsidR="00B17DB3" w:rsidRPr="005F40C6">
        <w:rPr>
          <w:sz w:val="20"/>
          <w:szCs w:val="20"/>
        </w:rPr>
        <w:t xml:space="preserve">governance </w:t>
      </w:r>
      <w:r w:rsidR="00265935" w:rsidRPr="005F40C6">
        <w:rPr>
          <w:sz w:val="20"/>
          <w:szCs w:val="20"/>
        </w:rPr>
        <w:t xml:space="preserve">is a precondition for the eradication of poverty </w:t>
      </w:r>
      <w:r w:rsidR="00997BAF" w:rsidRPr="005F40C6">
        <w:rPr>
          <w:sz w:val="20"/>
          <w:szCs w:val="20"/>
        </w:rPr>
        <w:t>and achiev</w:t>
      </w:r>
      <w:r w:rsidR="00B17DB3">
        <w:rPr>
          <w:sz w:val="20"/>
          <w:szCs w:val="20"/>
        </w:rPr>
        <w:t>ing the Sustainable Development Goals</w:t>
      </w:r>
      <w:r w:rsidR="00997BAF" w:rsidRPr="005F40C6">
        <w:rPr>
          <w:sz w:val="20"/>
          <w:szCs w:val="20"/>
        </w:rPr>
        <w:t xml:space="preserve"> </w:t>
      </w:r>
      <w:r w:rsidR="00265935" w:rsidRPr="005F40C6">
        <w:rPr>
          <w:sz w:val="20"/>
          <w:szCs w:val="20"/>
        </w:rPr>
        <w:t>in any context.</w:t>
      </w:r>
    </w:p>
    <w:p w14:paraId="60452FE1" w14:textId="77777777" w:rsidR="00DA3DE1" w:rsidRPr="001E7034" w:rsidRDefault="00DA3DE1" w:rsidP="005F40C6">
      <w:pPr>
        <w:pStyle w:val="NormalWeb"/>
        <w:tabs>
          <w:tab w:val="left" w:pos="1170"/>
          <w:tab w:val="left" w:pos="9180"/>
        </w:tabs>
        <w:spacing w:before="0" w:beforeAutospacing="0" w:after="0" w:afterAutospacing="0"/>
        <w:ind w:left="720" w:right="-234"/>
        <w:jc w:val="both"/>
        <w:rPr>
          <w:sz w:val="12"/>
          <w:szCs w:val="12"/>
        </w:rPr>
      </w:pPr>
    </w:p>
    <w:p w14:paraId="6EBDEB66" w14:textId="66A2DF0B" w:rsidR="00DA3DE1" w:rsidRPr="005F40C6" w:rsidRDefault="000132BE" w:rsidP="005F40C6">
      <w:pPr>
        <w:pStyle w:val="NormalWeb"/>
        <w:numPr>
          <w:ilvl w:val="0"/>
          <w:numId w:val="4"/>
        </w:numPr>
        <w:tabs>
          <w:tab w:val="left" w:pos="1170"/>
          <w:tab w:val="left" w:pos="9180"/>
        </w:tabs>
        <w:spacing w:before="0" w:beforeAutospacing="0" w:after="0" w:afterAutospacing="0"/>
        <w:ind w:right="-234" w:firstLine="0"/>
        <w:jc w:val="both"/>
        <w:rPr>
          <w:sz w:val="20"/>
          <w:szCs w:val="20"/>
        </w:rPr>
      </w:pPr>
      <w:r w:rsidRPr="005F40C6">
        <w:rPr>
          <w:sz w:val="20"/>
          <w:szCs w:val="20"/>
        </w:rPr>
        <w:t xml:space="preserve">UNDP works to enhance political participation processes across countries and to expand access </w:t>
      </w:r>
      <w:r w:rsidR="00B17DB3">
        <w:rPr>
          <w:sz w:val="20"/>
          <w:szCs w:val="20"/>
        </w:rPr>
        <w:t xml:space="preserve">of </w:t>
      </w:r>
      <w:r w:rsidRPr="005F40C6">
        <w:rPr>
          <w:sz w:val="20"/>
          <w:szCs w:val="20"/>
        </w:rPr>
        <w:t>marginalized groups to</w:t>
      </w:r>
      <w:r w:rsidR="00147582">
        <w:rPr>
          <w:sz w:val="20"/>
          <w:szCs w:val="20"/>
        </w:rPr>
        <w:t xml:space="preserve"> services and </w:t>
      </w:r>
      <w:r w:rsidRPr="005F40C6">
        <w:rPr>
          <w:sz w:val="20"/>
          <w:szCs w:val="20"/>
        </w:rPr>
        <w:t>decision</w:t>
      </w:r>
      <w:r w:rsidR="00B17DB3">
        <w:rPr>
          <w:sz w:val="20"/>
          <w:szCs w:val="20"/>
        </w:rPr>
        <w:t>-</w:t>
      </w:r>
      <w:r w:rsidRPr="005F40C6">
        <w:rPr>
          <w:sz w:val="20"/>
          <w:szCs w:val="20"/>
        </w:rPr>
        <w:t xml:space="preserve">making arenas. </w:t>
      </w:r>
      <w:r w:rsidR="00DA3DE1" w:rsidRPr="005F40C6">
        <w:rPr>
          <w:sz w:val="20"/>
          <w:szCs w:val="20"/>
        </w:rPr>
        <w:t>Effective democratic governance systems and institutions</w:t>
      </w:r>
      <w:r w:rsidRPr="005F40C6">
        <w:rPr>
          <w:sz w:val="20"/>
          <w:szCs w:val="20"/>
        </w:rPr>
        <w:t xml:space="preserve"> </w:t>
      </w:r>
      <w:r w:rsidR="00DA3DE1" w:rsidRPr="005F40C6">
        <w:rPr>
          <w:sz w:val="20"/>
          <w:szCs w:val="20"/>
        </w:rPr>
        <w:t xml:space="preserve">help to ensure transparency, accountability and inclusion in decision-making processes that affect the equitable allocation </w:t>
      </w:r>
      <w:r w:rsidRPr="005F40C6">
        <w:rPr>
          <w:sz w:val="20"/>
          <w:szCs w:val="20"/>
        </w:rPr>
        <w:t xml:space="preserve">and management </w:t>
      </w:r>
      <w:r w:rsidR="00DA3DE1" w:rsidRPr="005F40C6">
        <w:rPr>
          <w:sz w:val="20"/>
          <w:szCs w:val="20"/>
        </w:rPr>
        <w:t>of resources</w:t>
      </w:r>
      <w:r w:rsidR="00F93DD8">
        <w:rPr>
          <w:sz w:val="20"/>
          <w:szCs w:val="20"/>
        </w:rPr>
        <w:t xml:space="preserve"> and services</w:t>
      </w:r>
      <w:r w:rsidR="00DA3DE1" w:rsidRPr="005F40C6">
        <w:rPr>
          <w:sz w:val="20"/>
          <w:szCs w:val="20"/>
        </w:rPr>
        <w:t>.</w:t>
      </w:r>
      <w:r w:rsidRPr="005F40C6">
        <w:rPr>
          <w:sz w:val="20"/>
          <w:szCs w:val="20"/>
        </w:rPr>
        <w:t xml:space="preserve"> </w:t>
      </w:r>
      <w:r w:rsidR="00DA3DE1" w:rsidRPr="005F40C6">
        <w:rPr>
          <w:sz w:val="20"/>
          <w:szCs w:val="20"/>
        </w:rPr>
        <w:t>UNDP will support building effective state institutions and sound public administration that are required to promote local economic development and provide essential public services while ensuring the prioritization of those most at risk of being left behind.</w:t>
      </w:r>
    </w:p>
    <w:p w14:paraId="06FC972D" w14:textId="77777777" w:rsidR="00DA3DE1" w:rsidRPr="001E7034" w:rsidRDefault="00DA3DE1" w:rsidP="005F40C6">
      <w:pPr>
        <w:pStyle w:val="ListParagraph"/>
        <w:tabs>
          <w:tab w:val="left" w:pos="1170"/>
        </w:tabs>
        <w:ind w:right="-234"/>
        <w:rPr>
          <w:sz w:val="12"/>
          <w:szCs w:val="12"/>
        </w:rPr>
      </w:pPr>
    </w:p>
    <w:p w14:paraId="53F2CFFF" w14:textId="2246AFA7" w:rsidR="00DA3DE1" w:rsidRPr="005F40C6" w:rsidRDefault="00B17DB3" w:rsidP="005F40C6">
      <w:pPr>
        <w:pStyle w:val="NormalWeb"/>
        <w:numPr>
          <w:ilvl w:val="0"/>
          <w:numId w:val="4"/>
        </w:numPr>
        <w:tabs>
          <w:tab w:val="left" w:pos="1170"/>
          <w:tab w:val="left" w:pos="9180"/>
        </w:tabs>
        <w:spacing w:before="0" w:beforeAutospacing="0" w:after="0" w:afterAutospacing="0"/>
        <w:ind w:right="-234" w:firstLine="0"/>
        <w:jc w:val="both"/>
        <w:rPr>
          <w:sz w:val="20"/>
          <w:szCs w:val="20"/>
        </w:rPr>
      </w:pPr>
      <w:r>
        <w:rPr>
          <w:sz w:val="20"/>
          <w:szCs w:val="20"/>
        </w:rPr>
        <w:t>There is a</w:t>
      </w:r>
      <w:r w:rsidR="00DA3DE1" w:rsidRPr="005F40C6">
        <w:rPr>
          <w:sz w:val="20"/>
          <w:szCs w:val="20"/>
        </w:rPr>
        <w:t xml:space="preserve"> strong focus on creating the conditions for expanded public and private financing</w:t>
      </w:r>
      <w:r>
        <w:rPr>
          <w:sz w:val="20"/>
          <w:szCs w:val="20"/>
        </w:rPr>
        <w:t xml:space="preserve"> for the Goals</w:t>
      </w:r>
      <w:r w:rsidR="00DA3DE1" w:rsidRPr="005F40C6">
        <w:rPr>
          <w:sz w:val="20"/>
          <w:szCs w:val="20"/>
        </w:rPr>
        <w:t xml:space="preserve"> and </w:t>
      </w:r>
      <w:r w:rsidR="002D42B5">
        <w:rPr>
          <w:sz w:val="20"/>
          <w:szCs w:val="20"/>
        </w:rPr>
        <w:t xml:space="preserve">on </w:t>
      </w:r>
      <w:r w:rsidR="00DA3DE1" w:rsidRPr="005F40C6">
        <w:rPr>
          <w:sz w:val="20"/>
          <w:szCs w:val="20"/>
        </w:rPr>
        <w:t>ensuring the availability of resources for poverty eradication through effective anti</w:t>
      </w:r>
      <w:r w:rsidR="002D42B5">
        <w:rPr>
          <w:sz w:val="20"/>
          <w:szCs w:val="20"/>
        </w:rPr>
        <w:t>-</w:t>
      </w:r>
      <w:r w:rsidR="00DA3DE1" w:rsidRPr="005F40C6">
        <w:rPr>
          <w:sz w:val="20"/>
          <w:szCs w:val="20"/>
        </w:rPr>
        <w:t xml:space="preserve">corruption institutions and processes. The incorporation of accountability mechanisms into governance systems and institutions will help ensure the appropriate distribution and quality of basic public services. </w:t>
      </w:r>
    </w:p>
    <w:p w14:paraId="623E21CA" w14:textId="77777777" w:rsidR="00DA3DE1" w:rsidRPr="001E7034" w:rsidRDefault="00DA3DE1" w:rsidP="005F40C6">
      <w:pPr>
        <w:pStyle w:val="NormalWeb"/>
        <w:tabs>
          <w:tab w:val="left" w:pos="1170"/>
          <w:tab w:val="left" w:pos="9180"/>
        </w:tabs>
        <w:spacing w:before="0" w:beforeAutospacing="0" w:after="0" w:afterAutospacing="0"/>
        <w:ind w:left="720" w:right="-234"/>
        <w:jc w:val="both"/>
        <w:rPr>
          <w:sz w:val="12"/>
          <w:szCs w:val="12"/>
        </w:rPr>
      </w:pPr>
    </w:p>
    <w:bookmarkEnd w:id="6"/>
    <w:p w14:paraId="49095F71" w14:textId="604B61F4" w:rsidR="003A0882" w:rsidRPr="006F520A" w:rsidRDefault="00336A0E" w:rsidP="001E7034">
      <w:pPr>
        <w:pStyle w:val="NormalWeb"/>
        <w:tabs>
          <w:tab w:val="left" w:pos="1170"/>
        </w:tabs>
        <w:spacing w:before="0" w:beforeAutospacing="0" w:after="120" w:afterAutospacing="0"/>
        <w:ind w:left="720" w:right="-234"/>
        <w:jc w:val="both"/>
        <w:rPr>
          <w:sz w:val="20"/>
          <w:szCs w:val="20"/>
        </w:rPr>
      </w:pPr>
      <w:r w:rsidRPr="006F520A">
        <w:rPr>
          <w:i/>
          <w:sz w:val="20"/>
          <w:szCs w:val="20"/>
        </w:rPr>
        <w:t>G</w:t>
      </w:r>
      <w:r w:rsidR="003A0882" w:rsidRPr="006F520A">
        <w:rPr>
          <w:i/>
          <w:sz w:val="20"/>
          <w:szCs w:val="20"/>
        </w:rPr>
        <w:t xml:space="preserve">ender </w:t>
      </w:r>
      <w:r w:rsidR="00CA1C25" w:rsidRPr="006F520A">
        <w:rPr>
          <w:i/>
          <w:sz w:val="20"/>
          <w:szCs w:val="20"/>
        </w:rPr>
        <w:t>e</w:t>
      </w:r>
      <w:r w:rsidR="003A0882" w:rsidRPr="006F520A">
        <w:rPr>
          <w:i/>
          <w:sz w:val="20"/>
          <w:szCs w:val="20"/>
        </w:rPr>
        <w:t>quality</w:t>
      </w:r>
    </w:p>
    <w:p w14:paraId="079F4EE4" w14:textId="0CCD69A8" w:rsidR="0082709C" w:rsidRPr="005F40C6" w:rsidRDefault="002D42B5" w:rsidP="005F40C6">
      <w:pPr>
        <w:pStyle w:val="ListParagraph"/>
        <w:numPr>
          <w:ilvl w:val="0"/>
          <w:numId w:val="4"/>
        </w:numPr>
        <w:tabs>
          <w:tab w:val="left" w:pos="1170"/>
        </w:tabs>
        <w:ind w:right="-234" w:firstLine="0"/>
        <w:jc w:val="both"/>
        <w:rPr>
          <w:sz w:val="20"/>
          <w:szCs w:val="20"/>
        </w:rPr>
      </w:pPr>
      <w:r>
        <w:rPr>
          <w:sz w:val="20"/>
          <w:szCs w:val="20"/>
        </w:rPr>
        <w:t xml:space="preserve">The </w:t>
      </w:r>
      <w:r w:rsidR="00BB1F60" w:rsidRPr="005F40C6">
        <w:rPr>
          <w:sz w:val="20"/>
          <w:szCs w:val="20"/>
        </w:rPr>
        <w:t xml:space="preserve">UNDP commitment to mainstreaming gender in its poverty eradication agenda is clear. </w:t>
      </w:r>
      <w:r>
        <w:rPr>
          <w:sz w:val="20"/>
          <w:szCs w:val="20"/>
        </w:rPr>
        <w:t xml:space="preserve">The </w:t>
      </w:r>
      <w:r w:rsidR="00BB1F60" w:rsidRPr="005F40C6">
        <w:rPr>
          <w:sz w:val="20"/>
          <w:szCs w:val="20"/>
        </w:rPr>
        <w:t xml:space="preserve">UNDP </w:t>
      </w:r>
      <w:r>
        <w:rPr>
          <w:sz w:val="20"/>
          <w:szCs w:val="20"/>
        </w:rPr>
        <w:t>g</w:t>
      </w:r>
      <w:r w:rsidRPr="005F40C6">
        <w:rPr>
          <w:sz w:val="20"/>
          <w:szCs w:val="20"/>
        </w:rPr>
        <w:t xml:space="preserve">ender </w:t>
      </w:r>
      <w:r>
        <w:rPr>
          <w:sz w:val="20"/>
          <w:szCs w:val="20"/>
        </w:rPr>
        <w:t>e</w:t>
      </w:r>
      <w:r w:rsidRPr="005F40C6">
        <w:rPr>
          <w:sz w:val="20"/>
          <w:szCs w:val="20"/>
        </w:rPr>
        <w:t xml:space="preserve">quality </w:t>
      </w:r>
      <w:r>
        <w:rPr>
          <w:sz w:val="20"/>
          <w:szCs w:val="20"/>
        </w:rPr>
        <w:t>s</w:t>
      </w:r>
      <w:r w:rsidRPr="005F40C6">
        <w:rPr>
          <w:sz w:val="20"/>
          <w:szCs w:val="20"/>
        </w:rPr>
        <w:t>trategy</w:t>
      </w:r>
      <w:r>
        <w:rPr>
          <w:sz w:val="20"/>
          <w:szCs w:val="20"/>
        </w:rPr>
        <w:t>,</w:t>
      </w:r>
      <w:r w:rsidRPr="005F40C6">
        <w:rPr>
          <w:sz w:val="20"/>
          <w:szCs w:val="20"/>
        </w:rPr>
        <w:t xml:space="preserve"> </w:t>
      </w:r>
      <w:r w:rsidR="00BB1F60" w:rsidRPr="005F40C6">
        <w:rPr>
          <w:sz w:val="20"/>
          <w:szCs w:val="20"/>
        </w:rPr>
        <w:t>2018</w:t>
      </w:r>
      <w:r w:rsidR="00502483" w:rsidRPr="005F40C6">
        <w:rPr>
          <w:sz w:val="20"/>
          <w:szCs w:val="20"/>
        </w:rPr>
        <w:t>–</w:t>
      </w:r>
      <w:r w:rsidR="00BB1F60" w:rsidRPr="005F40C6">
        <w:rPr>
          <w:sz w:val="20"/>
          <w:szCs w:val="20"/>
        </w:rPr>
        <w:t xml:space="preserve">2021 includes a comprehensive analysis of entry points to ensure that UNDP support </w:t>
      </w:r>
      <w:r w:rsidR="00D4035E" w:rsidRPr="005F40C6">
        <w:rPr>
          <w:sz w:val="20"/>
          <w:szCs w:val="20"/>
        </w:rPr>
        <w:t xml:space="preserve">for </w:t>
      </w:r>
      <w:r w:rsidR="00BB1F60" w:rsidRPr="005F40C6">
        <w:rPr>
          <w:sz w:val="20"/>
          <w:szCs w:val="20"/>
        </w:rPr>
        <w:t>eradicat</w:t>
      </w:r>
      <w:r w:rsidR="00D4035E" w:rsidRPr="005F40C6">
        <w:rPr>
          <w:sz w:val="20"/>
          <w:szCs w:val="20"/>
        </w:rPr>
        <w:t>ing</w:t>
      </w:r>
      <w:r w:rsidR="00BB1F60" w:rsidRPr="005F40C6">
        <w:rPr>
          <w:sz w:val="20"/>
          <w:szCs w:val="20"/>
        </w:rPr>
        <w:t xml:space="preserve"> poverty in all its forms and dimensions focus</w:t>
      </w:r>
      <w:r w:rsidR="0084340B" w:rsidRPr="005F40C6">
        <w:rPr>
          <w:sz w:val="20"/>
          <w:szCs w:val="20"/>
        </w:rPr>
        <w:t>es</w:t>
      </w:r>
      <w:r w:rsidR="00BB1F60" w:rsidRPr="005F40C6">
        <w:rPr>
          <w:sz w:val="20"/>
          <w:szCs w:val="20"/>
        </w:rPr>
        <w:t xml:space="preserve"> specifically on gender inequalities that keep women in poverty. </w:t>
      </w:r>
      <w:r w:rsidR="0082709C" w:rsidRPr="005F40C6">
        <w:rPr>
          <w:bCs/>
          <w:spacing w:val="8"/>
          <w:sz w:val="20"/>
          <w:szCs w:val="20"/>
        </w:rPr>
        <w:t xml:space="preserve">The </w:t>
      </w:r>
      <w:r>
        <w:rPr>
          <w:bCs/>
          <w:spacing w:val="8"/>
          <w:sz w:val="20"/>
          <w:szCs w:val="20"/>
        </w:rPr>
        <w:t>s</w:t>
      </w:r>
      <w:r w:rsidR="0082709C" w:rsidRPr="005F40C6">
        <w:rPr>
          <w:bCs/>
          <w:spacing w:val="8"/>
          <w:sz w:val="20"/>
          <w:szCs w:val="20"/>
        </w:rPr>
        <w:t xml:space="preserve">trategy delineates how </w:t>
      </w:r>
      <w:r w:rsidR="0084340B" w:rsidRPr="005F40C6">
        <w:rPr>
          <w:bCs/>
          <w:spacing w:val="8"/>
          <w:sz w:val="20"/>
          <w:szCs w:val="20"/>
        </w:rPr>
        <w:t xml:space="preserve">UNDP </w:t>
      </w:r>
      <w:r w:rsidR="0082709C" w:rsidRPr="005F40C6">
        <w:rPr>
          <w:bCs/>
          <w:spacing w:val="8"/>
          <w:sz w:val="20"/>
          <w:szCs w:val="20"/>
        </w:rPr>
        <w:t>will work across the outcomes of the Strategic Plan</w:t>
      </w:r>
      <w:r w:rsidR="00D4035E" w:rsidRPr="005F40C6">
        <w:rPr>
          <w:bCs/>
          <w:spacing w:val="8"/>
          <w:sz w:val="20"/>
          <w:szCs w:val="20"/>
        </w:rPr>
        <w:t>. It</w:t>
      </w:r>
      <w:r w:rsidR="0082709C" w:rsidRPr="005F40C6">
        <w:rPr>
          <w:bCs/>
          <w:spacing w:val="8"/>
          <w:sz w:val="20"/>
          <w:szCs w:val="20"/>
        </w:rPr>
        <w:t xml:space="preserve"> outlines </w:t>
      </w:r>
      <w:r w:rsidR="000676C3" w:rsidRPr="005F40C6">
        <w:rPr>
          <w:bCs/>
          <w:spacing w:val="8"/>
          <w:sz w:val="20"/>
          <w:szCs w:val="20"/>
        </w:rPr>
        <w:t>f</w:t>
      </w:r>
      <w:r w:rsidR="000676C3">
        <w:rPr>
          <w:bCs/>
          <w:spacing w:val="8"/>
          <w:sz w:val="20"/>
          <w:szCs w:val="20"/>
        </w:rPr>
        <w:t>ive</w:t>
      </w:r>
      <w:r w:rsidR="000676C3" w:rsidRPr="005F40C6">
        <w:rPr>
          <w:bCs/>
          <w:spacing w:val="8"/>
          <w:sz w:val="20"/>
          <w:szCs w:val="20"/>
        </w:rPr>
        <w:t xml:space="preserve"> </w:t>
      </w:r>
      <w:r w:rsidR="0082709C" w:rsidRPr="005F40C6">
        <w:rPr>
          <w:bCs/>
          <w:spacing w:val="8"/>
          <w:sz w:val="20"/>
          <w:szCs w:val="20"/>
        </w:rPr>
        <w:t xml:space="preserve">priorities under </w:t>
      </w:r>
      <w:r>
        <w:rPr>
          <w:bCs/>
          <w:spacing w:val="8"/>
          <w:sz w:val="20"/>
          <w:szCs w:val="20"/>
        </w:rPr>
        <w:t>s</w:t>
      </w:r>
      <w:r w:rsidR="0082709C" w:rsidRPr="005F40C6">
        <w:rPr>
          <w:bCs/>
          <w:spacing w:val="8"/>
          <w:sz w:val="20"/>
          <w:szCs w:val="20"/>
        </w:rPr>
        <w:t xml:space="preserve">ignature </w:t>
      </w:r>
      <w:r>
        <w:rPr>
          <w:bCs/>
          <w:spacing w:val="8"/>
          <w:sz w:val="20"/>
          <w:szCs w:val="20"/>
        </w:rPr>
        <w:t>s</w:t>
      </w:r>
      <w:r w:rsidR="0082709C" w:rsidRPr="005F40C6">
        <w:rPr>
          <w:bCs/>
          <w:spacing w:val="8"/>
          <w:sz w:val="20"/>
          <w:szCs w:val="20"/>
        </w:rPr>
        <w:t xml:space="preserve">olution 6 to address </w:t>
      </w:r>
      <w:r w:rsidR="00D4035E" w:rsidRPr="005F40C6">
        <w:rPr>
          <w:bCs/>
          <w:spacing w:val="8"/>
          <w:sz w:val="20"/>
          <w:szCs w:val="20"/>
        </w:rPr>
        <w:t>systemic</w:t>
      </w:r>
      <w:r w:rsidR="0082709C" w:rsidRPr="005F40C6">
        <w:rPr>
          <w:bCs/>
          <w:spacing w:val="8"/>
          <w:sz w:val="20"/>
          <w:szCs w:val="20"/>
        </w:rPr>
        <w:t xml:space="preserve"> barriers to gender equality: removing structural barriers to women’s economic empowerment; reducing women’s disproportionate burden of unpaid work; preventing and responding to gender-based violence; promoting women’s participation and </w:t>
      </w:r>
      <w:r w:rsidR="0082709C" w:rsidRPr="005F40C6">
        <w:rPr>
          <w:bCs/>
          <w:spacing w:val="8"/>
          <w:sz w:val="20"/>
          <w:szCs w:val="20"/>
        </w:rPr>
        <w:lastRenderedPageBreak/>
        <w:t>leadership in all forms of decision</w:t>
      </w:r>
      <w:r w:rsidR="0084340B" w:rsidRPr="005F40C6">
        <w:rPr>
          <w:bCs/>
          <w:spacing w:val="8"/>
          <w:sz w:val="20"/>
          <w:szCs w:val="20"/>
        </w:rPr>
        <w:t>-</w:t>
      </w:r>
      <w:r w:rsidR="0082709C" w:rsidRPr="005F40C6">
        <w:rPr>
          <w:bCs/>
          <w:spacing w:val="8"/>
          <w:sz w:val="20"/>
          <w:szCs w:val="20"/>
        </w:rPr>
        <w:t>making; and</w:t>
      </w:r>
      <w:r w:rsidR="0082709C" w:rsidRPr="005F40C6">
        <w:rPr>
          <w:spacing w:val="8"/>
          <w:sz w:val="20"/>
          <w:szCs w:val="20"/>
        </w:rPr>
        <w:t xml:space="preserve"> s</w:t>
      </w:r>
      <w:r w:rsidR="0082709C" w:rsidRPr="005F40C6">
        <w:rPr>
          <w:bCs/>
          <w:spacing w:val="8"/>
          <w:sz w:val="20"/>
          <w:szCs w:val="20"/>
        </w:rPr>
        <w:t>trengthening gender-responsive strategies in crises (conflicts and disaster) prevention, preparedness and recovery.</w:t>
      </w:r>
    </w:p>
    <w:p w14:paraId="05A23655" w14:textId="77777777" w:rsidR="004A0EA4" w:rsidRPr="00724F67" w:rsidRDefault="004A0EA4" w:rsidP="005F40C6">
      <w:pPr>
        <w:pStyle w:val="ListParagraph"/>
        <w:tabs>
          <w:tab w:val="left" w:pos="1170"/>
        </w:tabs>
        <w:ind w:right="-234"/>
        <w:jc w:val="both"/>
        <w:rPr>
          <w:sz w:val="12"/>
          <w:szCs w:val="12"/>
        </w:rPr>
      </w:pPr>
    </w:p>
    <w:p w14:paraId="3B0B0284" w14:textId="052E72DB" w:rsidR="003A0882" w:rsidRPr="005F40C6" w:rsidRDefault="00BB1F60" w:rsidP="001E7034">
      <w:pPr>
        <w:pStyle w:val="ListParagraph"/>
        <w:numPr>
          <w:ilvl w:val="0"/>
          <w:numId w:val="4"/>
        </w:numPr>
        <w:tabs>
          <w:tab w:val="left" w:pos="1170"/>
        </w:tabs>
        <w:spacing w:after="120"/>
        <w:ind w:right="-234" w:firstLine="0"/>
        <w:jc w:val="both"/>
        <w:rPr>
          <w:sz w:val="20"/>
          <w:szCs w:val="20"/>
        </w:rPr>
      </w:pPr>
      <w:r w:rsidRPr="005F40C6">
        <w:rPr>
          <w:sz w:val="20"/>
          <w:szCs w:val="20"/>
        </w:rPr>
        <w:t xml:space="preserve">The </w:t>
      </w:r>
      <w:r w:rsidR="002D42B5">
        <w:rPr>
          <w:sz w:val="20"/>
          <w:szCs w:val="20"/>
        </w:rPr>
        <w:t>s</w:t>
      </w:r>
      <w:r w:rsidRPr="005F40C6">
        <w:rPr>
          <w:sz w:val="20"/>
          <w:szCs w:val="20"/>
        </w:rPr>
        <w:t xml:space="preserve">trategy </w:t>
      </w:r>
      <w:r w:rsidR="000E0884" w:rsidRPr="005F40C6">
        <w:rPr>
          <w:sz w:val="20"/>
          <w:szCs w:val="20"/>
        </w:rPr>
        <w:t xml:space="preserve">also </w:t>
      </w:r>
      <w:r w:rsidRPr="005F40C6">
        <w:rPr>
          <w:sz w:val="20"/>
          <w:szCs w:val="20"/>
        </w:rPr>
        <w:t>calls for gender equality and opportunities to be created for women to contribute to and participate in sustainable livelihoods</w:t>
      </w:r>
      <w:r w:rsidR="0084340B" w:rsidRPr="005F40C6">
        <w:rPr>
          <w:sz w:val="20"/>
          <w:szCs w:val="20"/>
        </w:rPr>
        <w:t>. This includes</w:t>
      </w:r>
      <w:r w:rsidRPr="005F40C6">
        <w:rPr>
          <w:sz w:val="20"/>
          <w:szCs w:val="20"/>
        </w:rPr>
        <w:t xml:space="preserve"> a new programme on </w:t>
      </w:r>
      <w:r w:rsidR="002D42B5">
        <w:rPr>
          <w:sz w:val="20"/>
          <w:szCs w:val="20"/>
        </w:rPr>
        <w:t>i</w:t>
      </w:r>
      <w:r w:rsidRPr="005F40C6">
        <w:rPr>
          <w:sz w:val="20"/>
          <w:szCs w:val="20"/>
        </w:rPr>
        <w:t xml:space="preserve">nclusive and </w:t>
      </w:r>
      <w:r w:rsidR="002D42B5">
        <w:rPr>
          <w:sz w:val="20"/>
          <w:szCs w:val="20"/>
        </w:rPr>
        <w:t>e</w:t>
      </w:r>
      <w:r w:rsidRPr="005F40C6">
        <w:rPr>
          <w:sz w:val="20"/>
          <w:szCs w:val="20"/>
        </w:rPr>
        <w:t xml:space="preserve">quitable </w:t>
      </w:r>
      <w:r w:rsidR="002D42B5">
        <w:rPr>
          <w:sz w:val="20"/>
          <w:szCs w:val="20"/>
        </w:rPr>
        <w:t>l</w:t>
      </w:r>
      <w:r w:rsidRPr="005F40C6">
        <w:rPr>
          <w:sz w:val="20"/>
          <w:szCs w:val="20"/>
        </w:rPr>
        <w:t xml:space="preserve">ocal </w:t>
      </w:r>
      <w:r w:rsidR="002D42B5">
        <w:rPr>
          <w:sz w:val="20"/>
          <w:szCs w:val="20"/>
        </w:rPr>
        <w:t>d</w:t>
      </w:r>
      <w:r w:rsidRPr="005F40C6">
        <w:rPr>
          <w:sz w:val="20"/>
          <w:szCs w:val="20"/>
        </w:rPr>
        <w:t>evelopment</w:t>
      </w:r>
      <w:r w:rsidR="00C146B3" w:rsidRPr="005F40C6">
        <w:rPr>
          <w:sz w:val="20"/>
          <w:szCs w:val="20"/>
        </w:rPr>
        <w:t xml:space="preserve">, </w:t>
      </w:r>
      <w:r w:rsidR="002D42B5">
        <w:rPr>
          <w:sz w:val="20"/>
          <w:szCs w:val="20"/>
        </w:rPr>
        <w:t xml:space="preserve">undertaken </w:t>
      </w:r>
      <w:r w:rsidR="00C146B3" w:rsidRPr="005F40C6">
        <w:rPr>
          <w:sz w:val="20"/>
          <w:szCs w:val="20"/>
        </w:rPr>
        <w:t xml:space="preserve">in collaboration with UNCDF and </w:t>
      </w:r>
      <w:r w:rsidR="0096105B">
        <w:rPr>
          <w:sz w:val="20"/>
          <w:szCs w:val="20"/>
        </w:rPr>
        <w:t xml:space="preserve">the </w:t>
      </w:r>
      <w:r w:rsidR="002D42B5">
        <w:rPr>
          <w:sz w:val="20"/>
          <w:szCs w:val="20"/>
        </w:rPr>
        <w:t>United Nations Entity for Gender Equality and the Empowerment of Women (</w:t>
      </w:r>
      <w:r w:rsidR="00C146B3" w:rsidRPr="005F40C6">
        <w:rPr>
          <w:sz w:val="20"/>
          <w:szCs w:val="20"/>
        </w:rPr>
        <w:t>UN</w:t>
      </w:r>
      <w:r w:rsidR="002D42B5">
        <w:rPr>
          <w:sz w:val="20"/>
          <w:szCs w:val="20"/>
        </w:rPr>
        <w:t>-</w:t>
      </w:r>
      <w:r w:rsidR="00C146B3" w:rsidRPr="005F40C6">
        <w:rPr>
          <w:sz w:val="20"/>
          <w:szCs w:val="20"/>
        </w:rPr>
        <w:t>Women</w:t>
      </w:r>
      <w:r w:rsidR="002D42B5">
        <w:rPr>
          <w:sz w:val="20"/>
          <w:szCs w:val="20"/>
        </w:rPr>
        <w:t>)</w:t>
      </w:r>
      <w:r w:rsidR="00C146B3" w:rsidRPr="005F40C6">
        <w:rPr>
          <w:sz w:val="20"/>
          <w:szCs w:val="20"/>
        </w:rPr>
        <w:t>,</w:t>
      </w:r>
      <w:r w:rsidR="00541EF7" w:rsidRPr="005F40C6">
        <w:rPr>
          <w:sz w:val="20"/>
          <w:szCs w:val="20"/>
        </w:rPr>
        <w:t xml:space="preserve"> </w:t>
      </w:r>
      <w:r w:rsidR="00661284" w:rsidRPr="005F40C6">
        <w:rPr>
          <w:sz w:val="20"/>
          <w:szCs w:val="20"/>
        </w:rPr>
        <w:t xml:space="preserve">that unlocks bottlenecks </w:t>
      </w:r>
      <w:r w:rsidR="0084340B" w:rsidRPr="005F40C6">
        <w:rPr>
          <w:sz w:val="20"/>
          <w:szCs w:val="20"/>
        </w:rPr>
        <w:t>to</w:t>
      </w:r>
      <w:r w:rsidR="00661284" w:rsidRPr="005F40C6">
        <w:rPr>
          <w:sz w:val="20"/>
          <w:szCs w:val="20"/>
        </w:rPr>
        <w:t xml:space="preserve"> women’s participation in the labour market</w:t>
      </w:r>
      <w:r w:rsidRPr="005F40C6">
        <w:rPr>
          <w:sz w:val="20"/>
          <w:szCs w:val="20"/>
        </w:rPr>
        <w:t xml:space="preserve">. </w:t>
      </w:r>
      <w:r w:rsidR="002D42B5">
        <w:rPr>
          <w:sz w:val="20"/>
          <w:szCs w:val="20"/>
        </w:rPr>
        <w:t xml:space="preserve">The programme </w:t>
      </w:r>
      <w:r w:rsidR="00541EF7" w:rsidRPr="005F40C6">
        <w:rPr>
          <w:color w:val="000000"/>
          <w:sz w:val="20"/>
          <w:szCs w:val="20"/>
          <w:shd w:val="clear" w:color="auto" w:fill="FFFFFF"/>
        </w:rPr>
        <w:t>works with local governments to build their capacities on gender-responsive economic policy and identify, together with local stakeholders, practical and innovative solutions. </w:t>
      </w:r>
      <w:r w:rsidRPr="005F40C6">
        <w:rPr>
          <w:sz w:val="20"/>
          <w:szCs w:val="20"/>
        </w:rPr>
        <w:t xml:space="preserve"> </w:t>
      </w:r>
    </w:p>
    <w:p w14:paraId="306C5F2A" w14:textId="77777777" w:rsidR="00027AFE" w:rsidRPr="001E7034" w:rsidRDefault="00027AFE" w:rsidP="005F40C6">
      <w:pPr>
        <w:pStyle w:val="ListParagraph"/>
        <w:tabs>
          <w:tab w:val="left" w:pos="1170"/>
        </w:tabs>
        <w:ind w:right="-234"/>
        <w:rPr>
          <w:sz w:val="12"/>
          <w:szCs w:val="12"/>
        </w:rPr>
      </w:pPr>
    </w:p>
    <w:p w14:paraId="488BA699" w14:textId="77777777" w:rsidR="003A0882" w:rsidRPr="006F520A" w:rsidRDefault="00336A0E" w:rsidP="001E7034">
      <w:pPr>
        <w:tabs>
          <w:tab w:val="left" w:pos="1170"/>
          <w:tab w:val="left" w:pos="2880"/>
        </w:tabs>
        <w:spacing w:after="120"/>
        <w:ind w:left="720" w:right="-234"/>
        <w:jc w:val="both"/>
        <w:rPr>
          <w:sz w:val="20"/>
          <w:szCs w:val="20"/>
          <w:lang w:val="en-GB"/>
        </w:rPr>
      </w:pPr>
      <w:r w:rsidRPr="006F520A">
        <w:rPr>
          <w:i/>
          <w:sz w:val="20"/>
          <w:szCs w:val="20"/>
          <w:lang w:val="en-GB"/>
        </w:rPr>
        <w:t>Y</w:t>
      </w:r>
      <w:r w:rsidR="003A0882" w:rsidRPr="006F520A">
        <w:rPr>
          <w:i/>
          <w:sz w:val="20"/>
          <w:szCs w:val="20"/>
          <w:lang w:val="en-GB"/>
        </w:rPr>
        <w:t xml:space="preserve">outh </w:t>
      </w:r>
      <w:r w:rsidR="00CA1C25" w:rsidRPr="006F520A">
        <w:rPr>
          <w:i/>
          <w:sz w:val="20"/>
          <w:szCs w:val="20"/>
          <w:lang w:val="en-GB"/>
        </w:rPr>
        <w:t>e</w:t>
      </w:r>
      <w:r w:rsidR="003A0882" w:rsidRPr="006F520A">
        <w:rPr>
          <w:i/>
          <w:sz w:val="20"/>
          <w:szCs w:val="20"/>
          <w:lang w:val="en-GB"/>
        </w:rPr>
        <w:t>mpowerment</w:t>
      </w:r>
    </w:p>
    <w:p w14:paraId="30831B57" w14:textId="28A31F2A" w:rsidR="00EA27F0" w:rsidRPr="005F40C6" w:rsidRDefault="00EA27F0" w:rsidP="001E7034">
      <w:pPr>
        <w:pStyle w:val="ListParagraph"/>
        <w:numPr>
          <w:ilvl w:val="0"/>
          <w:numId w:val="4"/>
        </w:numPr>
        <w:tabs>
          <w:tab w:val="left" w:pos="1170"/>
        </w:tabs>
        <w:spacing w:after="120"/>
        <w:ind w:right="-234" w:firstLine="0"/>
        <w:jc w:val="both"/>
        <w:rPr>
          <w:sz w:val="20"/>
          <w:szCs w:val="20"/>
        </w:rPr>
      </w:pPr>
      <w:r w:rsidRPr="005F40C6">
        <w:rPr>
          <w:sz w:val="20"/>
          <w:szCs w:val="20"/>
        </w:rPr>
        <w:t xml:space="preserve">The lack of employment opportunities for youth (those under </w:t>
      </w:r>
      <w:r w:rsidR="0096105B">
        <w:rPr>
          <w:sz w:val="20"/>
          <w:szCs w:val="20"/>
        </w:rPr>
        <w:t xml:space="preserve">age </w:t>
      </w:r>
      <w:r w:rsidRPr="005F40C6">
        <w:rPr>
          <w:sz w:val="20"/>
          <w:szCs w:val="20"/>
        </w:rPr>
        <w:t>25) presents a major global challenge. Young people are much less likely to be employed than adults. The</w:t>
      </w:r>
      <w:r w:rsidR="0084340B" w:rsidRPr="005F40C6">
        <w:rPr>
          <w:sz w:val="20"/>
          <w:szCs w:val="20"/>
        </w:rPr>
        <w:t xml:space="preserve">y face </w:t>
      </w:r>
      <w:r w:rsidRPr="005F40C6">
        <w:rPr>
          <w:sz w:val="20"/>
          <w:szCs w:val="20"/>
        </w:rPr>
        <w:t xml:space="preserve"> deep structural barriers</w:t>
      </w:r>
      <w:r w:rsidR="0084340B" w:rsidRPr="005F40C6">
        <w:rPr>
          <w:sz w:val="20"/>
          <w:szCs w:val="20"/>
        </w:rPr>
        <w:t xml:space="preserve">, often </w:t>
      </w:r>
      <w:r w:rsidRPr="005F40C6">
        <w:rPr>
          <w:sz w:val="20"/>
          <w:szCs w:val="20"/>
        </w:rPr>
        <w:t>linked to gaps in education and inequality of opportunities. The global youth unemployment rate stands at 13 per</w:t>
      </w:r>
      <w:r w:rsidR="002D42B5">
        <w:rPr>
          <w:sz w:val="20"/>
          <w:szCs w:val="20"/>
        </w:rPr>
        <w:t xml:space="preserve"> </w:t>
      </w:r>
      <w:r w:rsidRPr="005F40C6">
        <w:rPr>
          <w:sz w:val="20"/>
          <w:szCs w:val="20"/>
        </w:rPr>
        <w:t>cent, or three times higher than the adult rate of 4.3 per</w:t>
      </w:r>
      <w:r w:rsidR="002D42B5">
        <w:rPr>
          <w:sz w:val="20"/>
          <w:szCs w:val="20"/>
        </w:rPr>
        <w:t xml:space="preserve"> </w:t>
      </w:r>
      <w:r w:rsidRPr="005F40C6">
        <w:rPr>
          <w:sz w:val="20"/>
          <w:szCs w:val="20"/>
        </w:rPr>
        <w:t>cent.</w:t>
      </w:r>
      <w:r w:rsidRPr="005F40C6">
        <w:rPr>
          <w:rStyle w:val="FootnoteReference"/>
          <w:sz w:val="20"/>
          <w:szCs w:val="20"/>
        </w:rPr>
        <w:footnoteReference w:id="14"/>
      </w:r>
      <w:r w:rsidRPr="005F40C6">
        <w:rPr>
          <w:sz w:val="20"/>
          <w:szCs w:val="20"/>
        </w:rPr>
        <w:t xml:space="preserve"> The challenge is particularly acute in North Africa, where almost 30 per</w:t>
      </w:r>
      <w:r w:rsidR="002D42B5">
        <w:rPr>
          <w:sz w:val="20"/>
          <w:szCs w:val="20"/>
        </w:rPr>
        <w:t xml:space="preserve"> </w:t>
      </w:r>
      <w:r w:rsidRPr="005F40C6">
        <w:rPr>
          <w:sz w:val="20"/>
          <w:szCs w:val="20"/>
        </w:rPr>
        <w:t>cent of young people in the labour market are without a job.</w:t>
      </w:r>
      <w:r w:rsidRPr="005F40C6">
        <w:rPr>
          <w:rStyle w:val="FootnoteReference"/>
          <w:sz w:val="20"/>
          <w:szCs w:val="20"/>
        </w:rPr>
        <w:footnoteReference w:id="15"/>
      </w:r>
      <w:r w:rsidRPr="005F40C6">
        <w:rPr>
          <w:sz w:val="20"/>
          <w:szCs w:val="20"/>
        </w:rPr>
        <w:t xml:space="preserve"> In the Arab States</w:t>
      </w:r>
      <w:r w:rsidR="002D42B5">
        <w:rPr>
          <w:sz w:val="20"/>
          <w:szCs w:val="20"/>
        </w:rPr>
        <w:t>,</w:t>
      </w:r>
      <w:r w:rsidRPr="005F40C6">
        <w:rPr>
          <w:sz w:val="20"/>
          <w:szCs w:val="20"/>
        </w:rPr>
        <w:t xml:space="preserve"> the youth unemployment rate stands at 27.5</w:t>
      </w:r>
      <w:r w:rsidR="00D56264" w:rsidRPr="005F40C6">
        <w:rPr>
          <w:sz w:val="20"/>
          <w:szCs w:val="20"/>
        </w:rPr>
        <w:t xml:space="preserve"> per</w:t>
      </w:r>
      <w:r w:rsidR="002D42B5">
        <w:rPr>
          <w:sz w:val="20"/>
          <w:szCs w:val="20"/>
        </w:rPr>
        <w:t xml:space="preserve"> </w:t>
      </w:r>
      <w:r w:rsidR="00D56264" w:rsidRPr="005F40C6">
        <w:rPr>
          <w:sz w:val="20"/>
          <w:szCs w:val="20"/>
        </w:rPr>
        <w:t>cent.</w:t>
      </w:r>
      <w:r w:rsidRPr="005F40C6">
        <w:rPr>
          <w:rStyle w:val="FootnoteReference"/>
          <w:sz w:val="20"/>
          <w:szCs w:val="20"/>
        </w:rPr>
        <w:footnoteReference w:id="16"/>
      </w:r>
      <w:r w:rsidRPr="005F40C6">
        <w:rPr>
          <w:sz w:val="20"/>
          <w:szCs w:val="20"/>
        </w:rPr>
        <w:t xml:space="preserve"> Extreme working poverty remains widespread. Sub-Saharan Africa is home to the highest youth working poverty rate, with nearly 67 per</w:t>
      </w:r>
      <w:r w:rsidR="002D42B5">
        <w:rPr>
          <w:sz w:val="20"/>
          <w:szCs w:val="20"/>
        </w:rPr>
        <w:t xml:space="preserve"> </w:t>
      </w:r>
      <w:r w:rsidRPr="005F40C6">
        <w:rPr>
          <w:sz w:val="20"/>
          <w:szCs w:val="20"/>
        </w:rPr>
        <w:t>cent of young workers living in poverty in 2017.</w:t>
      </w:r>
      <w:r w:rsidRPr="005F40C6">
        <w:rPr>
          <w:rStyle w:val="FootnoteReference"/>
          <w:sz w:val="20"/>
          <w:szCs w:val="20"/>
        </w:rPr>
        <w:footnoteReference w:id="17"/>
      </w:r>
    </w:p>
    <w:p w14:paraId="30BCB7B1" w14:textId="77777777" w:rsidR="00D56264" w:rsidRPr="001E7034" w:rsidRDefault="00D56264" w:rsidP="005F40C6">
      <w:pPr>
        <w:pStyle w:val="ListParagraph"/>
        <w:tabs>
          <w:tab w:val="left" w:pos="1170"/>
        </w:tabs>
        <w:ind w:right="-234"/>
        <w:jc w:val="both"/>
        <w:rPr>
          <w:sz w:val="12"/>
          <w:szCs w:val="12"/>
        </w:rPr>
      </w:pPr>
    </w:p>
    <w:p w14:paraId="5EA3FD9A" w14:textId="14EF51EC" w:rsidR="0084340B" w:rsidRPr="005F40C6" w:rsidRDefault="00BB1F60" w:rsidP="005F40C6">
      <w:pPr>
        <w:pStyle w:val="ListParagraph"/>
        <w:numPr>
          <w:ilvl w:val="0"/>
          <w:numId w:val="4"/>
        </w:numPr>
        <w:tabs>
          <w:tab w:val="left" w:pos="1170"/>
        </w:tabs>
        <w:ind w:right="-234" w:firstLine="0"/>
        <w:jc w:val="both"/>
        <w:rPr>
          <w:sz w:val="20"/>
          <w:szCs w:val="20"/>
        </w:rPr>
      </w:pPr>
      <w:r w:rsidRPr="005F40C6">
        <w:rPr>
          <w:sz w:val="20"/>
          <w:szCs w:val="20"/>
          <w:lang w:val="en-GB"/>
        </w:rPr>
        <w:t xml:space="preserve">UNDP has prioritized youth empowerment in its work at all levels through the adoption of a corporate </w:t>
      </w:r>
      <w:r w:rsidR="00BD1732">
        <w:rPr>
          <w:sz w:val="20"/>
          <w:szCs w:val="20"/>
          <w:lang w:val="en-GB"/>
        </w:rPr>
        <w:t>y</w:t>
      </w:r>
      <w:r w:rsidRPr="005F40C6">
        <w:rPr>
          <w:sz w:val="20"/>
          <w:szCs w:val="20"/>
          <w:lang w:val="en-GB"/>
        </w:rPr>
        <w:t xml:space="preserve">outh </w:t>
      </w:r>
      <w:r w:rsidR="00BD1732">
        <w:rPr>
          <w:sz w:val="20"/>
          <w:szCs w:val="20"/>
          <w:lang w:val="en-GB"/>
        </w:rPr>
        <w:t>s</w:t>
      </w:r>
      <w:r w:rsidRPr="005F40C6">
        <w:rPr>
          <w:sz w:val="20"/>
          <w:szCs w:val="20"/>
          <w:lang w:val="en-GB"/>
        </w:rPr>
        <w:t>trategy</w:t>
      </w:r>
      <w:r w:rsidR="00BD1732">
        <w:rPr>
          <w:sz w:val="20"/>
          <w:szCs w:val="20"/>
          <w:lang w:val="en-GB"/>
        </w:rPr>
        <w:t xml:space="preserve"> in 2014</w:t>
      </w:r>
      <w:r w:rsidRPr="005F40C6">
        <w:rPr>
          <w:sz w:val="20"/>
          <w:szCs w:val="20"/>
          <w:lang w:val="en-GB"/>
        </w:rPr>
        <w:t xml:space="preserve">, </w:t>
      </w:r>
      <w:r w:rsidR="00A80ABB" w:rsidRPr="005F40C6">
        <w:rPr>
          <w:sz w:val="20"/>
          <w:szCs w:val="20"/>
          <w:lang w:val="en-GB"/>
        </w:rPr>
        <w:t xml:space="preserve">the </w:t>
      </w:r>
      <w:r w:rsidRPr="005F40C6">
        <w:rPr>
          <w:sz w:val="20"/>
          <w:szCs w:val="20"/>
          <w:lang w:val="en-GB"/>
        </w:rPr>
        <w:t>2016</w:t>
      </w:r>
      <w:r w:rsidR="00502483" w:rsidRPr="005F40C6">
        <w:rPr>
          <w:sz w:val="20"/>
          <w:szCs w:val="20"/>
          <w:lang w:val="en-GB"/>
        </w:rPr>
        <w:t>–</w:t>
      </w:r>
      <w:r w:rsidR="00A80ABB" w:rsidRPr="005F40C6">
        <w:rPr>
          <w:sz w:val="20"/>
          <w:szCs w:val="20"/>
          <w:lang w:val="en-GB"/>
        </w:rPr>
        <w:t>2020</w:t>
      </w:r>
      <w:r w:rsidRPr="005F40C6">
        <w:rPr>
          <w:sz w:val="20"/>
          <w:szCs w:val="20"/>
          <w:lang w:val="en-GB"/>
        </w:rPr>
        <w:t xml:space="preserve"> </w:t>
      </w:r>
      <w:r w:rsidR="00BD1732">
        <w:rPr>
          <w:sz w:val="20"/>
          <w:szCs w:val="20"/>
          <w:lang w:val="en-GB"/>
        </w:rPr>
        <w:t>y</w:t>
      </w:r>
      <w:r w:rsidRPr="005F40C6">
        <w:rPr>
          <w:sz w:val="20"/>
          <w:szCs w:val="20"/>
          <w:lang w:val="en-GB"/>
        </w:rPr>
        <w:t xml:space="preserve">outh </w:t>
      </w:r>
      <w:r w:rsidR="00BD1732">
        <w:rPr>
          <w:sz w:val="20"/>
          <w:szCs w:val="20"/>
          <w:lang w:val="en-GB"/>
        </w:rPr>
        <w:t>g</w:t>
      </w:r>
      <w:r w:rsidRPr="005F40C6">
        <w:rPr>
          <w:sz w:val="20"/>
          <w:szCs w:val="20"/>
          <w:lang w:val="en-GB"/>
        </w:rPr>
        <w:t xml:space="preserve">lobal </w:t>
      </w:r>
      <w:r w:rsidR="00BD1732">
        <w:rPr>
          <w:sz w:val="20"/>
          <w:szCs w:val="20"/>
          <w:lang w:val="en-GB"/>
        </w:rPr>
        <w:t>p</w:t>
      </w:r>
      <w:r w:rsidRPr="005F40C6">
        <w:rPr>
          <w:sz w:val="20"/>
          <w:szCs w:val="20"/>
          <w:lang w:val="en-GB"/>
        </w:rPr>
        <w:t xml:space="preserve">rogramme and </w:t>
      </w:r>
      <w:r w:rsidR="00BD1732">
        <w:rPr>
          <w:sz w:val="20"/>
          <w:szCs w:val="20"/>
          <w:lang w:val="en-GB"/>
        </w:rPr>
        <w:t xml:space="preserve">support for </w:t>
      </w:r>
      <w:r w:rsidRPr="005F40C6">
        <w:rPr>
          <w:sz w:val="20"/>
          <w:szCs w:val="20"/>
          <w:lang w:val="en-GB"/>
        </w:rPr>
        <w:t>Youth 2030</w:t>
      </w:r>
      <w:r w:rsidR="00BD1732">
        <w:rPr>
          <w:sz w:val="20"/>
          <w:szCs w:val="20"/>
          <w:lang w:val="en-GB"/>
        </w:rPr>
        <w:t xml:space="preserve">: </w:t>
      </w:r>
      <w:r w:rsidR="00882B44">
        <w:rPr>
          <w:sz w:val="20"/>
          <w:szCs w:val="20"/>
          <w:lang w:val="en-GB"/>
        </w:rPr>
        <w:t>The</w:t>
      </w:r>
      <w:r w:rsidR="00BD1732">
        <w:rPr>
          <w:sz w:val="20"/>
          <w:szCs w:val="20"/>
          <w:lang w:val="en-GB"/>
        </w:rPr>
        <w:t xml:space="preserve"> United Nations Strategy on Youth</w:t>
      </w:r>
      <w:r w:rsidRPr="005F40C6">
        <w:rPr>
          <w:sz w:val="20"/>
          <w:szCs w:val="20"/>
          <w:lang w:val="en-GB"/>
        </w:rPr>
        <w:t xml:space="preserve">. </w:t>
      </w:r>
      <w:r w:rsidR="0084340B" w:rsidRPr="005F40C6">
        <w:rPr>
          <w:sz w:val="20"/>
          <w:szCs w:val="20"/>
          <w:lang w:val="en-GB"/>
        </w:rPr>
        <w:t xml:space="preserve">From </w:t>
      </w:r>
      <w:r w:rsidRPr="005F40C6">
        <w:rPr>
          <w:sz w:val="20"/>
          <w:szCs w:val="20"/>
          <w:lang w:val="en-GB"/>
        </w:rPr>
        <w:t>2014</w:t>
      </w:r>
      <w:r w:rsidR="0084340B" w:rsidRPr="005F40C6">
        <w:rPr>
          <w:sz w:val="20"/>
          <w:szCs w:val="20"/>
          <w:lang w:val="en-GB"/>
        </w:rPr>
        <w:t xml:space="preserve"> to </w:t>
      </w:r>
      <w:r w:rsidRPr="005F40C6">
        <w:rPr>
          <w:sz w:val="20"/>
          <w:szCs w:val="20"/>
          <w:lang w:val="en-GB"/>
        </w:rPr>
        <w:t>2017, UNDP implemented more than 600 projects and programmes relevant to youth empowerment</w:t>
      </w:r>
      <w:bookmarkEnd w:id="3"/>
      <w:bookmarkEnd w:id="4"/>
      <w:r w:rsidR="00423BE3" w:rsidRPr="005F40C6">
        <w:rPr>
          <w:sz w:val="20"/>
          <w:szCs w:val="20"/>
          <w:lang w:val="en-GB"/>
        </w:rPr>
        <w:t>.</w:t>
      </w:r>
      <w:r w:rsidR="001040ED" w:rsidRPr="005F40C6">
        <w:rPr>
          <w:sz w:val="20"/>
          <w:szCs w:val="20"/>
          <w:lang w:val="en-GB"/>
        </w:rPr>
        <w:t xml:space="preserve"> </w:t>
      </w:r>
      <w:r w:rsidR="00423BE3" w:rsidRPr="005F40C6">
        <w:rPr>
          <w:sz w:val="20"/>
          <w:szCs w:val="20"/>
          <w:lang w:val="en-GB"/>
        </w:rPr>
        <w:t>L</w:t>
      </w:r>
      <w:r w:rsidR="0041173E" w:rsidRPr="005F40C6">
        <w:rPr>
          <w:sz w:val="20"/>
          <w:szCs w:val="20"/>
          <w:lang w:val="en-GB"/>
        </w:rPr>
        <w:t xml:space="preserve">earning from the evaluation, UNDP will focus on scaling up </w:t>
      </w:r>
      <w:r w:rsidR="001453F9" w:rsidRPr="005F40C6">
        <w:rPr>
          <w:sz w:val="20"/>
          <w:szCs w:val="20"/>
          <w:lang w:val="en-GB"/>
        </w:rPr>
        <w:t xml:space="preserve">its </w:t>
      </w:r>
      <w:r w:rsidR="00817DC7" w:rsidRPr="005F40C6">
        <w:rPr>
          <w:sz w:val="20"/>
          <w:szCs w:val="20"/>
          <w:lang w:val="en-GB"/>
        </w:rPr>
        <w:t>initiatives</w:t>
      </w:r>
      <w:r w:rsidR="0084340B" w:rsidRPr="005F40C6">
        <w:rPr>
          <w:sz w:val="20"/>
          <w:szCs w:val="20"/>
          <w:lang w:val="en-GB"/>
        </w:rPr>
        <w:t>.</w:t>
      </w:r>
    </w:p>
    <w:p w14:paraId="6E09C6BA" w14:textId="77777777" w:rsidR="00483A87" w:rsidRPr="001E7034" w:rsidRDefault="00483A87" w:rsidP="005F40C6">
      <w:pPr>
        <w:pStyle w:val="ListParagraph"/>
        <w:tabs>
          <w:tab w:val="left" w:pos="1170"/>
        </w:tabs>
        <w:ind w:right="-234"/>
        <w:jc w:val="both"/>
        <w:rPr>
          <w:sz w:val="12"/>
          <w:szCs w:val="12"/>
        </w:rPr>
      </w:pPr>
    </w:p>
    <w:p w14:paraId="0819B606" w14:textId="0562517C" w:rsidR="002D0B62" w:rsidRDefault="00483A87" w:rsidP="005F40C6">
      <w:pPr>
        <w:pStyle w:val="ListParagraph"/>
        <w:numPr>
          <w:ilvl w:val="0"/>
          <w:numId w:val="4"/>
        </w:numPr>
        <w:tabs>
          <w:tab w:val="left" w:pos="1170"/>
        </w:tabs>
        <w:ind w:right="-234" w:firstLine="0"/>
        <w:jc w:val="both"/>
        <w:rPr>
          <w:sz w:val="20"/>
          <w:szCs w:val="20"/>
        </w:rPr>
      </w:pPr>
      <w:r w:rsidRPr="005F40C6">
        <w:rPr>
          <w:sz w:val="20"/>
          <w:szCs w:val="20"/>
        </w:rPr>
        <w:t xml:space="preserve">UNDP is collaborating with </w:t>
      </w:r>
      <w:r w:rsidR="00BD1732">
        <w:rPr>
          <w:sz w:val="20"/>
          <w:szCs w:val="20"/>
        </w:rPr>
        <w:t>the United Nations Children’s Fund (</w:t>
      </w:r>
      <w:r w:rsidRPr="005F40C6">
        <w:rPr>
          <w:sz w:val="20"/>
          <w:szCs w:val="20"/>
        </w:rPr>
        <w:t>UNICEF</w:t>
      </w:r>
      <w:r w:rsidR="00BD1732">
        <w:rPr>
          <w:sz w:val="20"/>
          <w:szCs w:val="20"/>
        </w:rPr>
        <w:t>)</w:t>
      </w:r>
      <w:r w:rsidRPr="005F40C6">
        <w:rPr>
          <w:sz w:val="20"/>
          <w:szCs w:val="20"/>
        </w:rPr>
        <w:t xml:space="preserve"> (Generation Unlimited)</w:t>
      </w:r>
      <w:r w:rsidR="00BD1732">
        <w:rPr>
          <w:sz w:val="20"/>
          <w:szCs w:val="20"/>
        </w:rPr>
        <w:t xml:space="preserve"> and International Labour Organization (</w:t>
      </w:r>
      <w:r w:rsidRPr="005F40C6">
        <w:rPr>
          <w:sz w:val="20"/>
          <w:szCs w:val="20"/>
        </w:rPr>
        <w:t>ILO</w:t>
      </w:r>
      <w:r w:rsidR="00BD1732">
        <w:rPr>
          <w:sz w:val="20"/>
          <w:szCs w:val="20"/>
        </w:rPr>
        <w:t>)</w:t>
      </w:r>
      <w:r w:rsidRPr="005F40C6">
        <w:rPr>
          <w:sz w:val="20"/>
          <w:szCs w:val="20"/>
        </w:rPr>
        <w:t xml:space="preserve"> (Decent Jobs for Youth Initiative) and </w:t>
      </w:r>
      <w:r w:rsidRPr="005F40C6">
        <w:rPr>
          <w:spacing w:val="8"/>
          <w:sz w:val="20"/>
          <w:szCs w:val="20"/>
        </w:rPr>
        <w:t>will partner with other relevant U</w:t>
      </w:r>
      <w:r w:rsidR="00BD1732">
        <w:rPr>
          <w:spacing w:val="8"/>
          <w:sz w:val="20"/>
          <w:szCs w:val="20"/>
        </w:rPr>
        <w:t xml:space="preserve">nited </w:t>
      </w:r>
      <w:r w:rsidRPr="005F40C6">
        <w:rPr>
          <w:spacing w:val="8"/>
          <w:sz w:val="20"/>
          <w:szCs w:val="20"/>
        </w:rPr>
        <w:t>N</w:t>
      </w:r>
      <w:r w:rsidR="00BD1732">
        <w:rPr>
          <w:spacing w:val="8"/>
          <w:sz w:val="20"/>
          <w:szCs w:val="20"/>
        </w:rPr>
        <w:t>ations</w:t>
      </w:r>
      <w:r w:rsidRPr="005F40C6">
        <w:rPr>
          <w:spacing w:val="8"/>
          <w:sz w:val="20"/>
          <w:szCs w:val="20"/>
        </w:rPr>
        <w:t xml:space="preserve"> entities, </w:t>
      </w:r>
      <w:r w:rsidR="00BD1732">
        <w:rPr>
          <w:spacing w:val="8"/>
          <w:sz w:val="20"/>
          <w:szCs w:val="20"/>
        </w:rPr>
        <w:t xml:space="preserve">the </w:t>
      </w:r>
      <w:r w:rsidRPr="005F40C6">
        <w:rPr>
          <w:spacing w:val="8"/>
          <w:sz w:val="20"/>
          <w:szCs w:val="20"/>
        </w:rPr>
        <w:t>private sector and stakeholders to build on successful youth programmes that may accelerate youth</w:t>
      </w:r>
      <w:r w:rsidR="0084340B" w:rsidRPr="005F40C6">
        <w:rPr>
          <w:spacing w:val="8"/>
          <w:sz w:val="20"/>
          <w:szCs w:val="20"/>
        </w:rPr>
        <w:t>-</w:t>
      </w:r>
      <w:r w:rsidRPr="005F40C6">
        <w:rPr>
          <w:spacing w:val="8"/>
          <w:sz w:val="20"/>
          <w:szCs w:val="20"/>
        </w:rPr>
        <w:t>driven solutions through platforms and events.</w:t>
      </w:r>
      <w:r w:rsidRPr="005F40C6">
        <w:rPr>
          <w:spacing w:val="8"/>
          <w:sz w:val="20"/>
          <w:szCs w:val="20"/>
          <w:shd w:val="clear" w:color="auto" w:fill="FEFEFE"/>
        </w:rPr>
        <w:t xml:space="preserve"> </w:t>
      </w:r>
      <w:r w:rsidR="00BD1732">
        <w:rPr>
          <w:spacing w:val="8"/>
          <w:sz w:val="20"/>
          <w:szCs w:val="20"/>
          <w:shd w:val="clear" w:color="auto" w:fill="FEFEFE"/>
        </w:rPr>
        <w:t xml:space="preserve">The </w:t>
      </w:r>
      <w:r w:rsidR="008B63DE" w:rsidRPr="005F40C6">
        <w:rPr>
          <w:sz w:val="20"/>
          <w:szCs w:val="20"/>
        </w:rPr>
        <w:t>UNDP</w:t>
      </w:r>
      <w:r w:rsidR="00A80ABB" w:rsidRPr="005F40C6">
        <w:rPr>
          <w:sz w:val="20"/>
          <w:szCs w:val="20"/>
        </w:rPr>
        <w:t xml:space="preserve"> </w:t>
      </w:r>
      <w:r w:rsidR="008B63DE" w:rsidRPr="005F40C6">
        <w:rPr>
          <w:sz w:val="20"/>
          <w:szCs w:val="20"/>
        </w:rPr>
        <w:t xml:space="preserve">global programme </w:t>
      </w:r>
      <w:r w:rsidR="00A80ABB" w:rsidRPr="005F40C6">
        <w:rPr>
          <w:sz w:val="20"/>
          <w:szCs w:val="20"/>
        </w:rPr>
        <w:t xml:space="preserve">on youth </w:t>
      </w:r>
      <w:r w:rsidR="00BD1732">
        <w:rPr>
          <w:sz w:val="20"/>
          <w:szCs w:val="20"/>
        </w:rPr>
        <w:t>(</w:t>
      </w:r>
      <w:r w:rsidR="0096105B">
        <w:rPr>
          <w:sz w:val="20"/>
          <w:szCs w:val="20"/>
        </w:rPr>
        <w:t>“</w:t>
      </w:r>
      <w:r w:rsidR="00BD1732" w:rsidRPr="005F40C6">
        <w:rPr>
          <w:sz w:val="20"/>
          <w:szCs w:val="20"/>
        </w:rPr>
        <w:t>Youth-GPS</w:t>
      </w:r>
      <w:r w:rsidR="0096105B">
        <w:rPr>
          <w:sz w:val="20"/>
          <w:szCs w:val="20"/>
        </w:rPr>
        <w:t>”</w:t>
      </w:r>
      <w:r w:rsidR="00BD1732">
        <w:rPr>
          <w:sz w:val="20"/>
          <w:szCs w:val="20"/>
        </w:rPr>
        <w:t xml:space="preserve">) </w:t>
      </w:r>
      <w:r w:rsidR="00B07A86" w:rsidRPr="005F40C6">
        <w:rPr>
          <w:sz w:val="20"/>
          <w:szCs w:val="20"/>
        </w:rPr>
        <w:t>provides support</w:t>
      </w:r>
      <w:r w:rsidR="008B63DE" w:rsidRPr="005F40C6">
        <w:rPr>
          <w:sz w:val="20"/>
          <w:szCs w:val="20"/>
        </w:rPr>
        <w:t xml:space="preserve"> </w:t>
      </w:r>
      <w:r w:rsidR="00BD1732">
        <w:rPr>
          <w:sz w:val="20"/>
          <w:szCs w:val="20"/>
        </w:rPr>
        <w:t xml:space="preserve">for </w:t>
      </w:r>
      <w:r w:rsidR="008B63DE" w:rsidRPr="005F40C6">
        <w:rPr>
          <w:sz w:val="20"/>
          <w:szCs w:val="20"/>
        </w:rPr>
        <w:t xml:space="preserve">civic engagement, political participation, economic empowerment, </w:t>
      </w:r>
      <w:r w:rsidR="00BD1732">
        <w:rPr>
          <w:sz w:val="20"/>
          <w:szCs w:val="20"/>
        </w:rPr>
        <w:t xml:space="preserve">Sustainable Development Goal </w:t>
      </w:r>
      <w:r w:rsidR="008B63DE" w:rsidRPr="005F40C6">
        <w:rPr>
          <w:sz w:val="20"/>
          <w:szCs w:val="20"/>
        </w:rPr>
        <w:t>implementation and resilience</w:t>
      </w:r>
      <w:r w:rsidR="00BD1732">
        <w:rPr>
          <w:sz w:val="20"/>
          <w:szCs w:val="20"/>
        </w:rPr>
        <w:t>-</w:t>
      </w:r>
      <w:r w:rsidR="008B63DE" w:rsidRPr="005F40C6">
        <w:rPr>
          <w:sz w:val="20"/>
          <w:szCs w:val="20"/>
        </w:rPr>
        <w:t>building</w:t>
      </w:r>
      <w:r w:rsidR="00A80ABB" w:rsidRPr="005F40C6">
        <w:rPr>
          <w:sz w:val="20"/>
          <w:szCs w:val="20"/>
        </w:rPr>
        <w:t xml:space="preserve">. </w:t>
      </w:r>
      <w:r w:rsidR="00834592" w:rsidRPr="005F40C6">
        <w:rPr>
          <w:sz w:val="20"/>
          <w:szCs w:val="20"/>
        </w:rPr>
        <w:t>UNDP is also successfully implementing three</w:t>
      </w:r>
      <w:r w:rsidR="008B63DE" w:rsidRPr="005F40C6">
        <w:rPr>
          <w:sz w:val="20"/>
          <w:szCs w:val="20"/>
        </w:rPr>
        <w:t xml:space="preserve"> regional </w:t>
      </w:r>
      <w:r w:rsidR="00834592" w:rsidRPr="005F40C6">
        <w:rPr>
          <w:sz w:val="20"/>
          <w:szCs w:val="20"/>
        </w:rPr>
        <w:t>programmes</w:t>
      </w:r>
      <w:r w:rsidR="008B63DE" w:rsidRPr="005F40C6">
        <w:rPr>
          <w:sz w:val="20"/>
          <w:szCs w:val="20"/>
        </w:rPr>
        <w:t xml:space="preserve">: Youth Co:Lab in </w:t>
      </w:r>
      <w:r w:rsidR="00BD1732">
        <w:rPr>
          <w:sz w:val="20"/>
          <w:szCs w:val="20"/>
        </w:rPr>
        <w:t xml:space="preserve">the </w:t>
      </w:r>
      <w:r w:rsidR="008B63DE" w:rsidRPr="005F40C6">
        <w:rPr>
          <w:sz w:val="20"/>
          <w:szCs w:val="20"/>
        </w:rPr>
        <w:t>Asia-Pacific</w:t>
      </w:r>
      <w:r w:rsidR="00BD1732">
        <w:rPr>
          <w:sz w:val="20"/>
          <w:szCs w:val="20"/>
        </w:rPr>
        <w:t xml:space="preserve"> region;</w:t>
      </w:r>
      <w:r w:rsidR="008B63DE" w:rsidRPr="005F40C6">
        <w:rPr>
          <w:sz w:val="20"/>
          <w:szCs w:val="20"/>
        </w:rPr>
        <w:t xml:space="preserve"> Youth Connekt in Africa, </w:t>
      </w:r>
      <w:r w:rsidR="00DC264F" w:rsidRPr="005F40C6">
        <w:rPr>
          <w:sz w:val="20"/>
          <w:szCs w:val="20"/>
        </w:rPr>
        <w:t xml:space="preserve">which is </w:t>
      </w:r>
      <w:r w:rsidR="008B63DE" w:rsidRPr="005F40C6">
        <w:rPr>
          <w:sz w:val="20"/>
          <w:szCs w:val="20"/>
        </w:rPr>
        <w:t>being scaled up</w:t>
      </w:r>
      <w:r w:rsidR="00092E29" w:rsidRPr="005F40C6">
        <w:rPr>
          <w:sz w:val="20"/>
          <w:szCs w:val="20"/>
        </w:rPr>
        <w:t xml:space="preserve"> to various countries</w:t>
      </w:r>
      <w:r w:rsidR="00BD1732">
        <w:rPr>
          <w:sz w:val="20"/>
          <w:szCs w:val="20"/>
        </w:rPr>
        <w:t>;</w:t>
      </w:r>
      <w:r w:rsidR="008B63DE" w:rsidRPr="005F40C6">
        <w:rPr>
          <w:sz w:val="20"/>
          <w:szCs w:val="20"/>
        </w:rPr>
        <w:t xml:space="preserve"> and the Arab States youth leadership programme</w:t>
      </w:r>
      <w:r w:rsidR="00A80ABB" w:rsidRPr="005F40C6">
        <w:rPr>
          <w:sz w:val="20"/>
          <w:szCs w:val="20"/>
        </w:rPr>
        <w:t xml:space="preserve">. </w:t>
      </w:r>
    </w:p>
    <w:p w14:paraId="5D68BFBF" w14:textId="77777777" w:rsidR="002D0B62" w:rsidRPr="001E7034" w:rsidRDefault="002D0B62" w:rsidP="005F40C6">
      <w:pPr>
        <w:pStyle w:val="ListParagraph"/>
        <w:tabs>
          <w:tab w:val="left" w:pos="1170"/>
        </w:tabs>
        <w:ind w:right="-234"/>
        <w:rPr>
          <w:bCs/>
          <w:sz w:val="12"/>
          <w:szCs w:val="12"/>
        </w:rPr>
      </w:pPr>
    </w:p>
    <w:p w14:paraId="1690EBBD" w14:textId="77777777" w:rsidR="005344E6" w:rsidRPr="006F520A" w:rsidRDefault="005344E6" w:rsidP="001E7034">
      <w:pPr>
        <w:tabs>
          <w:tab w:val="left" w:pos="1170"/>
        </w:tabs>
        <w:spacing w:after="120"/>
        <w:ind w:left="720" w:right="-234"/>
        <w:jc w:val="both"/>
        <w:rPr>
          <w:sz w:val="20"/>
          <w:szCs w:val="20"/>
        </w:rPr>
      </w:pPr>
      <w:r w:rsidRPr="006F520A">
        <w:rPr>
          <w:i/>
          <w:iCs/>
          <w:color w:val="000000"/>
          <w:sz w:val="20"/>
          <w:szCs w:val="20"/>
        </w:rPr>
        <w:t>Climate change adaptation and mitigation</w:t>
      </w:r>
    </w:p>
    <w:p w14:paraId="50B073F9" w14:textId="10AAA002" w:rsidR="00981E4A" w:rsidRPr="005F40C6" w:rsidRDefault="005344E6" w:rsidP="005F40C6">
      <w:pPr>
        <w:pStyle w:val="ListParagraph"/>
        <w:numPr>
          <w:ilvl w:val="0"/>
          <w:numId w:val="4"/>
        </w:numPr>
        <w:tabs>
          <w:tab w:val="left" w:pos="1170"/>
        </w:tabs>
        <w:ind w:right="-234" w:firstLine="0"/>
        <w:jc w:val="both"/>
        <w:rPr>
          <w:color w:val="000000"/>
          <w:sz w:val="20"/>
          <w:szCs w:val="20"/>
        </w:rPr>
      </w:pPr>
      <w:r w:rsidRPr="005F40C6">
        <w:rPr>
          <w:color w:val="000000"/>
          <w:sz w:val="20"/>
          <w:szCs w:val="20"/>
        </w:rPr>
        <w:t xml:space="preserve">Climate change </w:t>
      </w:r>
      <w:r w:rsidR="00087353" w:rsidRPr="005F40C6">
        <w:rPr>
          <w:color w:val="000000"/>
          <w:sz w:val="20"/>
          <w:szCs w:val="20"/>
        </w:rPr>
        <w:t xml:space="preserve">has direct </w:t>
      </w:r>
      <w:r w:rsidRPr="005F40C6">
        <w:rPr>
          <w:color w:val="000000"/>
          <w:sz w:val="20"/>
          <w:szCs w:val="20"/>
        </w:rPr>
        <w:t xml:space="preserve">implications for poverty reduction and sustainable development around the world. </w:t>
      </w:r>
      <w:r w:rsidR="00BD1732">
        <w:rPr>
          <w:color w:val="000000"/>
          <w:sz w:val="20"/>
          <w:szCs w:val="20"/>
        </w:rPr>
        <w:t>W</w:t>
      </w:r>
      <w:r w:rsidR="00BD1732" w:rsidRPr="005F40C6">
        <w:rPr>
          <w:color w:val="000000"/>
          <w:sz w:val="20"/>
          <w:szCs w:val="20"/>
        </w:rPr>
        <w:t>ithout rapid and inclusive development that integrates climate action</w:t>
      </w:r>
      <w:r w:rsidR="00BD1732">
        <w:rPr>
          <w:color w:val="000000"/>
          <w:sz w:val="20"/>
          <w:szCs w:val="20"/>
        </w:rPr>
        <w:t>,</w:t>
      </w:r>
      <w:r w:rsidR="00BD1732" w:rsidRPr="005F40C6">
        <w:rPr>
          <w:color w:val="000000"/>
          <w:sz w:val="20"/>
          <w:szCs w:val="20"/>
        </w:rPr>
        <w:t xml:space="preserve"> </w:t>
      </w:r>
      <w:r w:rsidR="00BD1732">
        <w:rPr>
          <w:color w:val="000000"/>
          <w:sz w:val="20"/>
          <w:szCs w:val="20"/>
        </w:rPr>
        <w:t>c</w:t>
      </w:r>
      <w:r w:rsidRPr="005F40C6">
        <w:rPr>
          <w:color w:val="000000"/>
          <w:sz w:val="20"/>
          <w:szCs w:val="20"/>
        </w:rPr>
        <w:t>limate change is expected to drive an additional 100 million people into poverty</w:t>
      </w:r>
      <w:bookmarkStart w:id="7" w:name="_ftnref1"/>
      <w:r w:rsidRPr="005F40C6">
        <w:rPr>
          <w:color w:val="000000"/>
          <w:sz w:val="20"/>
          <w:szCs w:val="20"/>
        </w:rPr>
        <w:fldChar w:fldCharType="begin"/>
      </w:r>
      <w:r w:rsidRPr="005F40C6">
        <w:rPr>
          <w:color w:val="000000"/>
          <w:sz w:val="20"/>
          <w:szCs w:val="20"/>
        </w:rPr>
        <w:instrText xml:space="preserve"> HYPERLINK "applewebdata://1AF91F9C-B8E6-4E9F-9D59-7A2764CE1EF8" \l "_ftn1" </w:instrText>
      </w:r>
      <w:r w:rsidRPr="005F40C6">
        <w:rPr>
          <w:color w:val="000000"/>
          <w:sz w:val="20"/>
          <w:szCs w:val="20"/>
        </w:rPr>
        <w:fldChar w:fldCharType="end"/>
      </w:r>
      <w:bookmarkEnd w:id="7"/>
      <w:r w:rsidRPr="005F40C6">
        <w:rPr>
          <w:color w:val="000000"/>
          <w:sz w:val="20"/>
          <w:szCs w:val="20"/>
        </w:rPr>
        <w:t xml:space="preserve">. </w:t>
      </w:r>
    </w:p>
    <w:p w14:paraId="1C5DE7C8" w14:textId="77777777" w:rsidR="00981E4A" w:rsidRPr="001E7034" w:rsidRDefault="00981E4A" w:rsidP="005F40C6">
      <w:pPr>
        <w:pStyle w:val="ListParagraph"/>
        <w:tabs>
          <w:tab w:val="left" w:pos="1170"/>
        </w:tabs>
        <w:ind w:right="-234"/>
        <w:jc w:val="both"/>
        <w:rPr>
          <w:color w:val="000000"/>
          <w:sz w:val="12"/>
          <w:szCs w:val="12"/>
        </w:rPr>
      </w:pPr>
    </w:p>
    <w:p w14:paraId="5991B2B4" w14:textId="735843B6" w:rsidR="00981E4A" w:rsidRPr="005F40C6" w:rsidRDefault="005344E6" w:rsidP="005F40C6">
      <w:pPr>
        <w:pStyle w:val="ListParagraph"/>
        <w:numPr>
          <w:ilvl w:val="0"/>
          <w:numId w:val="4"/>
        </w:numPr>
        <w:tabs>
          <w:tab w:val="left" w:pos="1170"/>
        </w:tabs>
        <w:ind w:right="-234" w:firstLine="0"/>
        <w:jc w:val="both"/>
        <w:rPr>
          <w:color w:val="000000"/>
          <w:sz w:val="20"/>
          <w:szCs w:val="20"/>
        </w:rPr>
      </w:pPr>
      <w:r w:rsidRPr="005F40C6">
        <w:rPr>
          <w:color w:val="000000"/>
          <w:sz w:val="20"/>
          <w:szCs w:val="20"/>
        </w:rPr>
        <w:t xml:space="preserve">UNDP work on energy and climate change mitigation is aimed at supporting </w:t>
      </w:r>
      <w:r w:rsidR="00BD1732">
        <w:rPr>
          <w:color w:val="000000"/>
          <w:sz w:val="20"/>
          <w:szCs w:val="20"/>
        </w:rPr>
        <w:t>G</w:t>
      </w:r>
      <w:r w:rsidRPr="005F40C6">
        <w:rPr>
          <w:color w:val="000000"/>
          <w:sz w:val="20"/>
          <w:szCs w:val="20"/>
        </w:rPr>
        <w:t xml:space="preserve">overnments </w:t>
      </w:r>
      <w:r w:rsidR="00246271" w:rsidRPr="005F40C6">
        <w:rPr>
          <w:color w:val="000000"/>
          <w:sz w:val="20"/>
          <w:szCs w:val="20"/>
        </w:rPr>
        <w:t xml:space="preserve">in </w:t>
      </w:r>
      <w:r w:rsidRPr="005F40C6">
        <w:rPr>
          <w:color w:val="000000"/>
          <w:sz w:val="20"/>
          <w:szCs w:val="20"/>
        </w:rPr>
        <w:t>advanc</w:t>
      </w:r>
      <w:r w:rsidR="00246271" w:rsidRPr="005F40C6">
        <w:rPr>
          <w:color w:val="000000"/>
          <w:sz w:val="20"/>
          <w:szCs w:val="20"/>
        </w:rPr>
        <w:t>ing</w:t>
      </w:r>
      <w:r w:rsidRPr="005F40C6">
        <w:rPr>
          <w:color w:val="000000"/>
          <w:sz w:val="20"/>
          <w:szCs w:val="20"/>
        </w:rPr>
        <w:t xml:space="preserve"> their national development plans in line with their </w:t>
      </w:r>
      <w:r w:rsidR="00BD1732">
        <w:rPr>
          <w:color w:val="000000"/>
          <w:sz w:val="20"/>
          <w:szCs w:val="20"/>
        </w:rPr>
        <w:t xml:space="preserve">Sustainable Development Goal </w:t>
      </w:r>
      <w:r w:rsidRPr="005F40C6">
        <w:rPr>
          <w:color w:val="000000"/>
          <w:sz w:val="20"/>
          <w:szCs w:val="20"/>
        </w:rPr>
        <w:t xml:space="preserve">7 and </w:t>
      </w:r>
      <w:r w:rsidR="008C74D0" w:rsidRPr="005F40C6">
        <w:rPr>
          <w:color w:val="000000"/>
          <w:sz w:val="20"/>
          <w:szCs w:val="20"/>
        </w:rPr>
        <w:t>nationally determined contribution (</w:t>
      </w:r>
      <w:r w:rsidRPr="005F40C6">
        <w:rPr>
          <w:color w:val="000000"/>
          <w:sz w:val="20"/>
          <w:szCs w:val="20"/>
        </w:rPr>
        <w:t>NDC</w:t>
      </w:r>
      <w:r w:rsidR="008C74D0" w:rsidRPr="005F40C6">
        <w:rPr>
          <w:color w:val="000000"/>
          <w:sz w:val="20"/>
          <w:szCs w:val="20"/>
        </w:rPr>
        <w:t>)</w:t>
      </w:r>
      <w:r w:rsidRPr="005F40C6">
        <w:rPr>
          <w:color w:val="000000"/>
          <w:sz w:val="20"/>
          <w:szCs w:val="20"/>
        </w:rPr>
        <w:t xml:space="preserve"> targets. Sustainable energy accelerates progress towards several </w:t>
      </w:r>
      <w:r w:rsidR="00817665">
        <w:rPr>
          <w:color w:val="000000"/>
          <w:sz w:val="20"/>
          <w:szCs w:val="20"/>
        </w:rPr>
        <w:t>Goals</w:t>
      </w:r>
      <w:r w:rsidRPr="005F40C6">
        <w:rPr>
          <w:color w:val="000000"/>
          <w:sz w:val="20"/>
          <w:szCs w:val="20"/>
        </w:rPr>
        <w:t xml:space="preserve">, including poverty eradication.  Reliable clean energy eliminates the indoor air pollution that causes 4.3 million deaths annually, reduces household </w:t>
      </w:r>
      <w:r w:rsidR="00246271" w:rsidRPr="005F40C6">
        <w:rPr>
          <w:color w:val="000000"/>
          <w:sz w:val="20"/>
          <w:szCs w:val="20"/>
        </w:rPr>
        <w:t xml:space="preserve">labour </w:t>
      </w:r>
      <w:r w:rsidRPr="005F40C6">
        <w:rPr>
          <w:color w:val="000000"/>
          <w:sz w:val="20"/>
          <w:szCs w:val="20"/>
        </w:rPr>
        <w:t>for girls and women and is an engine for businesses and economic development, particularly small businesses. UNDP work</w:t>
      </w:r>
      <w:r w:rsidR="00731CFB" w:rsidRPr="005F40C6">
        <w:rPr>
          <w:color w:val="000000"/>
          <w:sz w:val="20"/>
          <w:szCs w:val="20"/>
        </w:rPr>
        <w:t>s</w:t>
      </w:r>
      <w:r w:rsidRPr="005F40C6">
        <w:rPr>
          <w:color w:val="000000"/>
          <w:sz w:val="20"/>
          <w:szCs w:val="20"/>
        </w:rPr>
        <w:t xml:space="preserve"> with partners to create an investment environment that enables deployment of innovative renewable and energy-</w:t>
      </w:r>
      <w:r w:rsidRPr="005F40C6">
        <w:rPr>
          <w:color w:val="000000"/>
          <w:sz w:val="20"/>
          <w:szCs w:val="20"/>
        </w:rPr>
        <w:lastRenderedPageBreak/>
        <w:t>efficient technologies and solutions, and which attracts the volumes of public and private financing required to advance energy-related goals and targets</w:t>
      </w:r>
      <w:r w:rsidR="00035BD9" w:rsidRPr="005F40C6">
        <w:rPr>
          <w:color w:val="000000"/>
          <w:sz w:val="20"/>
          <w:szCs w:val="20"/>
        </w:rPr>
        <w:t>.</w:t>
      </w:r>
    </w:p>
    <w:p w14:paraId="4581956E" w14:textId="77777777" w:rsidR="00981E4A" w:rsidRPr="001E7034" w:rsidRDefault="00981E4A" w:rsidP="005F40C6">
      <w:pPr>
        <w:pStyle w:val="ListParagraph"/>
        <w:tabs>
          <w:tab w:val="left" w:pos="1170"/>
        </w:tabs>
        <w:ind w:right="-234"/>
        <w:jc w:val="both"/>
        <w:rPr>
          <w:color w:val="000000"/>
          <w:sz w:val="12"/>
          <w:szCs w:val="12"/>
        </w:rPr>
      </w:pPr>
    </w:p>
    <w:p w14:paraId="40A1147D" w14:textId="294133D9" w:rsidR="00B25652" w:rsidRPr="005F40C6" w:rsidRDefault="00817665" w:rsidP="005F40C6">
      <w:pPr>
        <w:pStyle w:val="ListParagraph"/>
        <w:numPr>
          <w:ilvl w:val="0"/>
          <w:numId w:val="4"/>
        </w:numPr>
        <w:tabs>
          <w:tab w:val="left" w:pos="1170"/>
        </w:tabs>
        <w:ind w:right="-234" w:firstLine="0"/>
        <w:jc w:val="both"/>
        <w:rPr>
          <w:color w:val="000000"/>
          <w:sz w:val="20"/>
          <w:szCs w:val="20"/>
        </w:rPr>
      </w:pPr>
      <w:r>
        <w:rPr>
          <w:color w:val="000000"/>
          <w:sz w:val="20"/>
          <w:szCs w:val="20"/>
        </w:rPr>
        <w:t xml:space="preserve">The </w:t>
      </w:r>
      <w:r w:rsidR="005344E6" w:rsidRPr="005F40C6">
        <w:rPr>
          <w:color w:val="000000"/>
          <w:sz w:val="20"/>
          <w:szCs w:val="20"/>
        </w:rPr>
        <w:t>UNDP adaptation portfolio assists LDCs in tackling multidimensional poverty by promoting diversified and climate-resilient livelihoods;</w:t>
      </w:r>
      <w:r w:rsidR="00981E4A" w:rsidRPr="005F40C6">
        <w:rPr>
          <w:color w:val="000000"/>
          <w:sz w:val="20"/>
          <w:szCs w:val="20"/>
        </w:rPr>
        <w:t xml:space="preserve"> </w:t>
      </w:r>
      <w:r w:rsidR="005344E6" w:rsidRPr="005F40C6">
        <w:rPr>
          <w:color w:val="000000"/>
          <w:sz w:val="20"/>
          <w:szCs w:val="20"/>
          <w:lang w:val="en-GB"/>
        </w:rPr>
        <w:t xml:space="preserve">improving productivities and incomes; enabling jobs and economic opportunities; safeguarding infrastructure, assets and ecosystems; and </w:t>
      </w:r>
      <w:r w:rsidR="00981E4A" w:rsidRPr="005F40C6">
        <w:rPr>
          <w:color w:val="000000"/>
          <w:sz w:val="20"/>
          <w:szCs w:val="20"/>
        </w:rPr>
        <w:t>enhancing</w:t>
      </w:r>
      <w:r w:rsidR="005344E6" w:rsidRPr="005F40C6">
        <w:rPr>
          <w:color w:val="000000"/>
          <w:sz w:val="20"/>
          <w:szCs w:val="20"/>
        </w:rPr>
        <w:t xml:space="preserve"> safety, well-being</w:t>
      </w:r>
      <w:r w:rsidR="00246271" w:rsidRPr="005F40C6">
        <w:rPr>
          <w:color w:val="000000"/>
          <w:sz w:val="20"/>
          <w:szCs w:val="20"/>
        </w:rPr>
        <w:t xml:space="preserve"> </w:t>
      </w:r>
      <w:r w:rsidR="005344E6" w:rsidRPr="005F40C6">
        <w:rPr>
          <w:color w:val="000000"/>
          <w:sz w:val="20"/>
          <w:szCs w:val="20"/>
        </w:rPr>
        <w:t xml:space="preserve">and health, food and water security. UNDP </w:t>
      </w:r>
      <w:r w:rsidR="00731CFB" w:rsidRPr="005F40C6">
        <w:rPr>
          <w:color w:val="000000"/>
          <w:sz w:val="20"/>
          <w:szCs w:val="20"/>
        </w:rPr>
        <w:t xml:space="preserve">is </w:t>
      </w:r>
      <w:r w:rsidR="005344E6" w:rsidRPr="005F40C6">
        <w:rPr>
          <w:color w:val="000000"/>
          <w:sz w:val="20"/>
          <w:szCs w:val="20"/>
        </w:rPr>
        <w:t>scal</w:t>
      </w:r>
      <w:r w:rsidR="00731CFB" w:rsidRPr="005F40C6">
        <w:rPr>
          <w:color w:val="000000"/>
          <w:sz w:val="20"/>
          <w:szCs w:val="20"/>
        </w:rPr>
        <w:t>ing</w:t>
      </w:r>
      <w:r w:rsidR="005344E6" w:rsidRPr="005F40C6">
        <w:rPr>
          <w:color w:val="000000"/>
          <w:sz w:val="20"/>
          <w:szCs w:val="20"/>
        </w:rPr>
        <w:t xml:space="preserve"> up </w:t>
      </w:r>
      <w:r w:rsidR="00731CFB" w:rsidRPr="005F40C6">
        <w:rPr>
          <w:color w:val="000000"/>
          <w:sz w:val="20"/>
          <w:szCs w:val="20"/>
        </w:rPr>
        <w:t>adaptation</w:t>
      </w:r>
      <w:r w:rsidR="005344E6" w:rsidRPr="005F40C6">
        <w:rPr>
          <w:color w:val="000000"/>
          <w:sz w:val="20"/>
          <w:szCs w:val="20"/>
        </w:rPr>
        <w:t xml:space="preserve"> through:</w:t>
      </w:r>
    </w:p>
    <w:p w14:paraId="262F2AFF" w14:textId="77777777" w:rsidR="00001434" w:rsidRPr="00001434" w:rsidRDefault="00001434" w:rsidP="001E7034">
      <w:pPr>
        <w:tabs>
          <w:tab w:val="left" w:pos="1170"/>
        </w:tabs>
        <w:spacing w:after="120"/>
        <w:ind w:left="720" w:right="-234" w:firstLine="540"/>
        <w:jc w:val="both"/>
        <w:rPr>
          <w:color w:val="000000"/>
          <w:sz w:val="2"/>
          <w:szCs w:val="2"/>
        </w:rPr>
      </w:pPr>
    </w:p>
    <w:p w14:paraId="04159F75" w14:textId="38DA34FA" w:rsidR="00B25652" w:rsidRPr="005F40C6" w:rsidRDefault="00817665" w:rsidP="001E7034">
      <w:pPr>
        <w:tabs>
          <w:tab w:val="left" w:pos="1170"/>
        </w:tabs>
        <w:spacing w:after="120"/>
        <w:ind w:left="720" w:right="-234" w:firstLine="540"/>
        <w:jc w:val="both"/>
        <w:rPr>
          <w:color w:val="000000"/>
          <w:sz w:val="20"/>
          <w:szCs w:val="20"/>
        </w:rPr>
      </w:pPr>
      <w:r>
        <w:rPr>
          <w:color w:val="000000"/>
          <w:sz w:val="20"/>
          <w:szCs w:val="20"/>
        </w:rPr>
        <w:t>(</w:t>
      </w:r>
      <w:r w:rsidR="00B25652" w:rsidRPr="005F40C6">
        <w:rPr>
          <w:color w:val="000000"/>
          <w:sz w:val="20"/>
          <w:szCs w:val="20"/>
        </w:rPr>
        <w:t xml:space="preserve">a) </w:t>
      </w:r>
      <w:r>
        <w:rPr>
          <w:color w:val="000000"/>
          <w:sz w:val="20"/>
          <w:szCs w:val="20"/>
        </w:rPr>
        <w:t>B</w:t>
      </w:r>
      <w:r w:rsidRPr="005F40C6">
        <w:rPr>
          <w:color w:val="000000"/>
          <w:sz w:val="20"/>
          <w:szCs w:val="20"/>
        </w:rPr>
        <w:t xml:space="preserve">uilding </w:t>
      </w:r>
      <w:r w:rsidR="00B25652" w:rsidRPr="005F40C6">
        <w:rPr>
          <w:color w:val="000000"/>
          <w:sz w:val="20"/>
          <w:szCs w:val="20"/>
        </w:rPr>
        <w:t>the resilience of the world’s cities to help them tackle urban poverty through an integrated approach encompassing planning and governance, energy systems, infrastructure and ecosystems</w:t>
      </w:r>
      <w:r w:rsidR="00B53CBF" w:rsidRPr="005F40C6">
        <w:rPr>
          <w:color w:val="000000"/>
          <w:sz w:val="20"/>
          <w:szCs w:val="20"/>
        </w:rPr>
        <w:t>, and local economic development</w:t>
      </w:r>
      <w:r w:rsidR="00B25652" w:rsidRPr="005F40C6">
        <w:rPr>
          <w:color w:val="000000"/>
          <w:sz w:val="20"/>
          <w:szCs w:val="20"/>
        </w:rPr>
        <w:t>;</w:t>
      </w:r>
    </w:p>
    <w:p w14:paraId="4C92F277" w14:textId="4AB2C60D" w:rsidR="00B25652" w:rsidRPr="005F40C6" w:rsidRDefault="00817665" w:rsidP="001E7034">
      <w:pPr>
        <w:tabs>
          <w:tab w:val="left" w:pos="1170"/>
        </w:tabs>
        <w:spacing w:after="120"/>
        <w:ind w:left="720" w:right="-234" w:firstLine="540"/>
        <w:jc w:val="both"/>
        <w:rPr>
          <w:sz w:val="20"/>
          <w:szCs w:val="20"/>
        </w:rPr>
      </w:pPr>
      <w:r>
        <w:rPr>
          <w:color w:val="000000"/>
          <w:sz w:val="20"/>
          <w:szCs w:val="20"/>
        </w:rPr>
        <w:t>(</w:t>
      </w:r>
      <w:r w:rsidR="00B25652" w:rsidRPr="005F40C6">
        <w:rPr>
          <w:color w:val="000000"/>
          <w:sz w:val="20"/>
          <w:szCs w:val="20"/>
        </w:rPr>
        <w:t xml:space="preserve">b) </w:t>
      </w:r>
      <w:r>
        <w:rPr>
          <w:color w:val="000000"/>
          <w:sz w:val="20"/>
          <w:szCs w:val="20"/>
        </w:rPr>
        <w:t>A</w:t>
      </w:r>
      <w:r w:rsidRPr="005F40C6">
        <w:rPr>
          <w:color w:val="000000"/>
          <w:sz w:val="20"/>
          <w:szCs w:val="20"/>
        </w:rPr>
        <w:t xml:space="preserve">dvancing </w:t>
      </w:r>
      <w:r w:rsidR="00B25652" w:rsidRPr="005F40C6">
        <w:rPr>
          <w:color w:val="000000"/>
          <w:sz w:val="20"/>
          <w:szCs w:val="20"/>
        </w:rPr>
        <w:t xml:space="preserve">nature-based solutions including the protection and restoration of ecosystems as well as agriculture, food and water systems to strengthen climate resilience; </w:t>
      </w:r>
    </w:p>
    <w:p w14:paraId="3C6CAA74" w14:textId="4764CA4C" w:rsidR="00B25652" w:rsidRPr="005F40C6" w:rsidRDefault="00817665" w:rsidP="001E7034">
      <w:pPr>
        <w:tabs>
          <w:tab w:val="left" w:pos="1170"/>
        </w:tabs>
        <w:spacing w:after="120"/>
        <w:ind w:left="720" w:right="-234" w:firstLine="540"/>
        <w:jc w:val="both"/>
        <w:rPr>
          <w:color w:val="000000"/>
          <w:sz w:val="20"/>
          <w:szCs w:val="20"/>
        </w:rPr>
      </w:pPr>
      <w:r>
        <w:rPr>
          <w:color w:val="000000"/>
          <w:sz w:val="20"/>
          <w:szCs w:val="20"/>
        </w:rPr>
        <w:t>(</w:t>
      </w:r>
      <w:r w:rsidR="00B25652" w:rsidRPr="005F40C6">
        <w:rPr>
          <w:color w:val="000000"/>
          <w:sz w:val="20"/>
          <w:szCs w:val="20"/>
        </w:rPr>
        <w:t xml:space="preserve">c) </w:t>
      </w:r>
      <w:r>
        <w:rPr>
          <w:color w:val="000000"/>
          <w:sz w:val="20"/>
          <w:szCs w:val="20"/>
        </w:rPr>
        <w:t>B</w:t>
      </w:r>
      <w:r w:rsidRPr="005F40C6">
        <w:rPr>
          <w:color w:val="000000"/>
          <w:sz w:val="20"/>
          <w:szCs w:val="20"/>
        </w:rPr>
        <w:t xml:space="preserve">uilding </w:t>
      </w:r>
      <w:r w:rsidR="00B25652" w:rsidRPr="005F40C6">
        <w:rPr>
          <w:color w:val="000000"/>
          <w:sz w:val="20"/>
          <w:szCs w:val="20"/>
        </w:rPr>
        <w:t>country capacities to pursue risk-informed development focusing on policies, plans and investments that enhance the adaptive capacities of the poor;</w:t>
      </w:r>
    </w:p>
    <w:p w14:paraId="2FD3FB35" w14:textId="00B19CD5" w:rsidR="00B25652" w:rsidRPr="005F40C6" w:rsidRDefault="00817665" w:rsidP="0039091E">
      <w:pPr>
        <w:tabs>
          <w:tab w:val="left" w:pos="1170"/>
        </w:tabs>
        <w:ind w:left="720" w:right="-234" w:firstLine="540"/>
        <w:jc w:val="both"/>
        <w:rPr>
          <w:color w:val="000000"/>
          <w:sz w:val="20"/>
          <w:szCs w:val="20"/>
        </w:rPr>
      </w:pPr>
      <w:r>
        <w:rPr>
          <w:color w:val="000000"/>
          <w:sz w:val="20"/>
          <w:szCs w:val="20"/>
        </w:rPr>
        <w:t>(</w:t>
      </w:r>
      <w:r w:rsidR="00B25652" w:rsidRPr="005F40C6">
        <w:rPr>
          <w:color w:val="000000"/>
          <w:sz w:val="20"/>
          <w:szCs w:val="20"/>
        </w:rPr>
        <w:t xml:space="preserve">d) </w:t>
      </w:r>
      <w:r>
        <w:rPr>
          <w:color w:val="000000"/>
          <w:sz w:val="20"/>
          <w:szCs w:val="20"/>
        </w:rPr>
        <w:t>C</w:t>
      </w:r>
      <w:r w:rsidRPr="005F40C6">
        <w:rPr>
          <w:color w:val="000000"/>
          <w:sz w:val="20"/>
          <w:szCs w:val="20"/>
        </w:rPr>
        <w:t xml:space="preserve">atalysing </w:t>
      </w:r>
      <w:r w:rsidR="00B25652" w:rsidRPr="005F40C6">
        <w:rPr>
          <w:color w:val="000000"/>
          <w:sz w:val="20"/>
          <w:szCs w:val="20"/>
        </w:rPr>
        <w:t>public and private sector finance and markets to mobilize adaptation action that promotes livelihoods and economic opportunities through access to climate-resilient technologies, risk and financial instruments, and partnerships.</w:t>
      </w:r>
    </w:p>
    <w:p w14:paraId="6496ED9C" w14:textId="2B2418E4" w:rsidR="00D11124" w:rsidRDefault="00D11124" w:rsidP="005F40C6">
      <w:pPr>
        <w:tabs>
          <w:tab w:val="left" w:pos="1170"/>
        </w:tabs>
        <w:ind w:left="720" w:right="-234"/>
        <w:jc w:val="both"/>
        <w:rPr>
          <w:color w:val="000000"/>
          <w:sz w:val="12"/>
          <w:szCs w:val="12"/>
        </w:rPr>
      </w:pPr>
    </w:p>
    <w:p w14:paraId="18207CD1" w14:textId="67F81D86" w:rsidR="00B25652" w:rsidRPr="004D4682" w:rsidRDefault="00B25652" w:rsidP="001E7034">
      <w:pPr>
        <w:shd w:val="clear" w:color="auto" w:fill="FFFFFF" w:themeFill="background1"/>
        <w:tabs>
          <w:tab w:val="left" w:pos="1170"/>
        </w:tabs>
        <w:spacing w:after="120" w:line="256" w:lineRule="auto"/>
        <w:ind w:left="720" w:right="-234"/>
        <w:contextualSpacing/>
        <w:jc w:val="both"/>
        <w:rPr>
          <w:i/>
          <w:sz w:val="20"/>
          <w:szCs w:val="20"/>
        </w:rPr>
      </w:pPr>
      <w:r w:rsidRPr="004D4682">
        <w:rPr>
          <w:i/>
          <w:sz w:val="20"/>
          <w:szCs w:val="20"/>
          <w:lang w:val="en-GB"/>
        </w:rPr>
        <w:t>Humanitarian</w:t>
      </w:r>
      <w:r w:rsidR="004D4682">
        <w:rPr>
          <w:i/>
          <w:sz w:val="20"/>
          <w:szCs w:val="20"/>
          <w:lang w:val="en-GB"/>
        </w:rPr>
        <w:t>-</w:t>
      </w:r>
      <w:r w:rsidRPr="004D4682">
        <w:rPr>
          <w:i/>
          <w:sz w:val="20"/>
          <w:szCs w:val="20"/>
          <w:lang w:val="en-GB"/>
        </w:rPr>
        <w:t>development</w:t>
      </w:r>
      <w:r w:rsidR="004D4682">
        <w:rPr>
          <w:i/>
          <w:sz w:val="20"/>
          <w:szCs w:val="20"/>
          <w:lang w:val="en-GB"/>
        </w:rPr>
        <w:t>-</w:t>
      </w:r>
      <w:r w:rsidRPr="004D4682">
        <w:rPr>
          <w:i/>
          <w:sz w:val="20"/>
          <w:szCs w:val="20"/>
          <w:lang w:val="en-GB"/>
        </w:rPr>
        <w:t>peace nexus</w:t>
      </w:r>
    </w:p>
    <w:p w14:paraId="60A625F2" w14:textId="012CF731" w:rsidR="00B25652" w:rsidRPr="005F40C6" w:rsidRDefault="00BB1F60" w:rsidP="005F40C6">
      <w:pPr>
        <w:pStyle w:val="ListParagraph"/>
        <w:numPr>
          <w:ilvl w:val="0"/>
          <w:numId w:val="4"/>
        </w:numPr>
        <w:tabs>
          <w:tab w:val="left" w:pos="1170"/>
        </w:tabs>
        <w:ind w:right="-234" w:firstLine="0"/>
        <w:jc w:val="both"/>
        <w:rPr>
          <w:color w:val="000000"/>
          <w:sz w:val="20"/>
          <w:szCs w:val="20"/>
        </w:rPr>
      </w:pPr>
      <w:r w:rsidRPr="005F40C6">
        <w:rPr>
          <w:sz w:val="20"/>
          <w:szCs w:val="20"/>
          <w:lang w:val="en-GB"/>
        </w:rPr>
        <w:t>UNDP work on bridging the humanitarian</w:t>
      </w:r>
      <w:r w:rsidR="000139F6" w:rsidRPr="005F40C6">
        <w:rPr>
          <w:sz w:val="20"/>
          <w:szCs w:val="20"/>
          <w:lang w:val="en-GB"/>
        </w:rPr>
        <w:t>-</w:t>
      </w:r>
      <w:r w:rsidRPr="005F40C6">
        <w:rPr>
          <w:sz w:val="20"/>
          <w:szCs w:val="20"/>
          <w:lang w:val="en-GB"/>
        </w:rPr>
        <w:t xml:space="preserve">development divide is grounded within </w:t>
      </w:r>
      <w:r w:rsidR="000139F6" w:rsidRPr="005F40C6">
        <w:rPr>
          <w:sz w:val="20"/>
          <w:szCs w:val="20"/>
          <w:lang w:val="en-GB"/>
        </w:rPr>
        <w:t xml:space="preserve">its </w:t>
      </w:r>
      <w:r w:rsidRPr="005F40C6">
        <w:rPr>
          <w:sz w:val="20"/>
          <w:szCs w:val="20"/>
          <w:lang w:val="en-GB"/>
        </w:rPr>
        <w:t xml:space="preserve">work on the </w:t>
      </w:r>
      <w:r w:rsidR="004D4682">
        <w:rPr>
          <w:sz w:val="20"/>
          <w:szCs w:val="20"/>
          <w:lang w:val="en-GB"/>
        </w:rPr>
        <w:t>h</w:t>
      </w:r>
      <w:r w:rsidRPr="005F40C6">
        <w:rPr>
          <w:sz w:val="20"/>
          <w:szCs w:val="20"/>
          <w:lang w:val="en-GB"/>
        </w:rPr>
        <w:t>umanitarian</w:t>
      </w:r>
      <w:r w:rsidR="004D4682">
        <w:rPr>
          <w:sz w:val="20"/>
          <w:szCs w:val="20"/>
          <w:lang w:val="en-GB"/>
        </w:rPr>
        <w:t>-d</w:t>
      </w:r>
      <w:r w:rsidRPr="005F40C6">
        <w:rPr>
          <w:sz w:val="20"/>
          <w:szCs w:val="20"/>
          <w:lang w:val="en-GB"/>
        </w:rPr>
        <w:t>evelopment</w:t>
      </w:r>
      <w:r w:rsidR="004D4682">
        <w:rPr>
          <w:sz w:val="20"/>
          <w:szCs w:val="20"/>
          <w:lang w:val="en-GB"/>
        </w:rPr>
        <w:t>-p</w:t>
      </w:r>
      <w:r w:rsidRPr="005F40C6">
        <w:rPr>
          <w:sz w:val="20"/>
          <w:szCs w:val="20"/>
          <w:lang w:val="en-GB"/>
        </w:rPr>
        <w:t xml:space="preserve">eace </w:t>
      </w:r>
      <w:r w:rsidR="004D4682">
        <w:rPr>
          <w:sz w:val="20"/>
          <w:szCs w:val="20"/>
          <w:lang w:val="en-GB"/>
        </w:rPr>
        <w:t>n</w:t>
      </w:r>
      <w:r w:rsidRPr="005F40C6">
        <w:rPr>
          <w:sz w:val="20"/>
          <w:szCs w:val="20"/>
          <w:lang w:val="en-GB"/>
        </w:rPr>
        <w:t>exus</w:t>
      </w:r>
      <w:r w:rsidR="004D4682">
        <w:rPr>
          <w:sz w:val="20"/>
          <w:szCs w:val="20"/>
          <w:lang w:val="en-GB"/>
        </w:rPr>
        <w:t>,</w:t>
      </w:r>
      <w:r w:rsidR="00001434">
        <w:rPr>
          <w:sz w:val="20"/>
          <w:szCs w:val="20"/>
          <w:lang w:val="en-GB"/>
        </w:rPr>
        <w:t xml:space="preserve"> </w:t>
      </w:r>
      <w:r w:rsidRPr="005F40C6">
        <w:rPr>
          <w:sz w:val="20"/>
          <w:szCs w:val="20"/>
          <w:lang w:val="en-GB"/>
        </w:rPr>
        <w:t>operationali</w:t>
      </w:r>
      <w:r w:rsidR="000139F6" w:rsidRPr="005F40C6">
        <w:rPr>
          <w:sz w:val="20"/>
          <w:szCs w:val="20"/>
          <w:lang w:val="en-GB"/>
        </w:rPr>
        <w:t>z</w:t>
      </w:r>
      <w:r w:rsidRPr="005F40C6">
        <w:rPr>
          <w:sz w:val="20"/>
          <w:szCs w:val="20"/>
          <w:lang w:val="en-GB"/>
        </w:rPr>
        <w:t>ed through the N</w:t>
      </w:r>
      <w:r w:rsidR="00253916" w:rsidRPr="005F40C6">
        <w:rPr>
          <w:sz w:val="20"/>
          <w:szCs w:val="20"/>
          <w:lang w:val="en-GB"/>
        </w:rPr>
        <w:t xml:space="preserve">ew </w:t>
      </w:r>
      <w:r w:rsidRPr="005F40C6">
        <w:rPr>
          <w:sz w:val="20"/>
          <w:szCs w:val="20"/>
          <w:lang w:val="en-GB"/>
        </w:rPr>
        <w:t>W</w:t>
      </w:r>
      <w:r w:rsidR="00253916" w:rsidRPr="005F40C6">
        <w:rPr>
          <w:sz w:val="20"/>
          <w:szCs w:val="20"/>
          <w:lang w:val="en-GB"/>
        </w:rPr>
        <w:t xml:space="preserve">ay of Working </w:t>
      </w:r>
      <w:r w:rsidRPr="005F40C6">
        <w:rPr>
          <w:sz w:val="20"/>
          <w:szCs w:val="20"/>
          <w:lang w:val="en-GB"/>
        </w:rPr>
        <w:t xml:space="preserve">approach. </w:t>
      </w:r>
      <w:r w:rsidR="004D4682">
        <w:rPr>
          <w:sz w:val="20"/>
          <w:szCs w:val="20"/>
          <w:lang w:val="en-GB"/>
        </w:rPr>
        <w:t>R</w:t>
      </w:r>
      <w:r w:rsidRPr="005F40C6">
        <w:rPr>
          <w:sz w:val="20"/>
          <w:szCs w:val="20"/>
          <w:lang w:val="en-GB"/>
        </w:rPr>
        <w:t xml:space="preserve">ecognizing common goals and optimizing </w:t>
      </w:r>
      <w:r w:rsidR="004D4682">
        <w:rPr>
          <w:sz w:val="20"/>
          <w:szCs w:val="20"/>
          <w:lang w:val="en-GB"/>
        </w:rPr>
        <w:t xml:space="preserve">the </w:t>
      </w:r>
      <w:r w:rsidRPr="005F40C6">
        <w:rPr>
          <w:sz w:val="20"/>
          <w:szCs w:val="20"/>
          <w:lang w:val="en-GB"/>
        </w:rPr>
        <w:t>resources and capabilities of key partners,</w:t>
      </w:r>
      <w:r w:rsidR="004D4682">
        <w:rPr>
          <w:sz w:val="20"/>
          <w:szCs w:val="20"/>
          <w:lang w:val="en-GB"/>
        </w:rPr>
        <w:t xml:space="preserve"> the approach </w:t>
      </w:r>
      <w:r w:rsidRPr="005F40C6">
        <w:rPr>
          <w:sz w:val="20"/>
          <w:szCs w:val="20"/>
          <w:lang w:val="en-GB"/>
        </w:rPr>
        <w:t xml:space="preserve">was devised to better respond to interlinked </w:t>
      </w:r>
      <w:r w:rsidR="004D4682">
        <w:rPr>
          <w:sz w:val="20"/>
          <w:szCs w:val="20"/>
          <w:lang w:val="en-GB"/>
        </w:rPr>
        <w:t>humanitarian-development-peace</w:t>
      </w:r>
      <w:r w:rsidR="004D4682" w:rsidRPr="005F40C6">
        <w:rPr>
          <w:sz w:val="20"/>
          <w:szCs w:val="20"/>
          <w:lang w:val="en-GB"/>
        </w:rPr>
        <w:t xml:space="preserve"> </w:t>
      </w:r>
      <w:r w:rsidRPr="005F40C6">
        <w:rPr>
          <w:sz w:val="20"/>
          <w:szCs w:val="20"/>
          <w:lang w:val="en-GB"/>
        </w:rPr>
        <w:t xml:space="preserve">challenges, particularly in </w:t>
      </w:r>
      <w:r w:rsidR="00B809D5" w:rsidRPr="005F40C6">
        <w:rPr>
          <w:sz w:val="20"/>
          <w:szCs w:val="20"/>
          <w:lang w:val="en-GB"/>
        </w:rPr>
        <w:t xml:space="preserve">countries facing </w:t>
      </w:r>
      <w:r w:rsidRPr="005F40C6">
        <w:rPr>
          <w:sz w:val="20"/>
          <w:szCs w:val="20"/>
          <w:lang w:val="en-GB"/>
        </w:rPr>
        <w:t>protracted cris</w:t>
      </w:r>
      <w:r w:rsidR="00B809D5" w:rsidRPr="005F40C6">
        <w:rPr>
          <w:sz w:val="20"/>
          <w:szCs w:val="20"/>
          <w:lang w:val="en-GB"/>
        </w:rPr>
        <w:t>e</w:t>
      </w:r>
      <w:r w:rsidRPr="005F40C6">
        <w:rPr>
          <w:sz w:val="20"/>
          <w:szCs w:val="20"/>
          <w:lang w:val="en-GB"/>
        </w:rPr>
        <w:t>s, most of which are categori</w:t>
      </w:r>
      <w:r w:rsidR="00B809D5" w:rsidRPr="005F40C6">
        <w:rPr>
          <w:sz w:val="20"/>
          <w:szCs w:val="20"/>
          <w:lang w:val="en-GB"/>
        </w:rPr>
        <w:t>z</w:t>
      </w:r>
      <w:r w:rsidRPr="005F40C6">
        <w:rPr>
          <w:sz w:val="20"/>
          <w:szCs w:val="20"/>
          <w:lang w:val="en-GB"/>
        </w:rPr>
        <w:t xml:space="preserve">ed as LDCs, and </w:t>
      </w:r>
      <w:r w:rsidR="00B809D5" w:rsidRPr="005F40C6">
        <w:rPr>
          <w:sz w:val="20"/>
          <w:szCs w:val="20"/>
          <w:lang w:val="en-GB"/>
        </w:rPr>
        <w:t xml:space="preserve">achieve </w:t>
      </w:r>
      <w:r w:rsidRPr="005F40C6">
        <w:rPr>
          <w:sz w:val="20"/>
          <w:szCs w:val="20"/>
          <w:lang w:val="en-GB"/>
        </w:rPr>
        <w:t>prioriti</w:t>
      </w:r>
      <w:r w:rsidR="00B809D5" w:rsidRPr="005F40C6">
        <w:rPr>
          <w:sz w:val="20"/>
          <w:szCs w:val="20"/>
          <w:lang w:val="en-GB"/>
        </w:rPr>
        <w:t>z</w:t>
      </w:r>
      <w:r w:rsidRPr="005F40C6">
        <w:rPr>
          <w:sz w:val="20"/>
          <w:szCs w:val="20"/>
          <w:lang w:val="en-GB"/>
        </w:rPr>
        <w:t xml:space="preserve">ed </w:t>
      </w:r>
      <w:r w:rsidR="004D4682">
        <w:rPr>
          <w:sz w:val="20"/>
          <w:szCs w:val="20"/>
          <w:lang w:val="en-GB"/>
        </w:rPr>
        <w:t xml:space="preserve">Sustainable Development Goals and </w:t>
      </w:r>
      <w:r w:rsidRPr="005F40C6">
        <w:rPr>
          <w:sz w:val="20"/>
          <w:szCs w:val="20"/>
          <w:lang w:val="en-GB"/>
        </w:rPr>
        <w:t xml:space="preserve">targets. </w:t>
      </w:r>
    </w:p>
    <w:p w14:paraId="6FD673F8" w14:textId="77777777" w:rsidR="00B25652" w:rsidRPr="001E7034" w:rsidRDefault="00B25652" w:rsidP="005F40C6">
      <w:pPr>
        <w:pStyle w:val="ListParagraph"/>
        <w:tabs>
          <w:tab w:val="left" w:pos="1170"/>
        </w:tabs>
        <w:ind w:right="-234"/>
        <w:jc w:val="both"/>
        <w:rPr>
          <w:color w:val="000000"/>
          <w:sz w:val="12"/>
          <w:szCs w:val="12"/>
        </w:rPr>
      </w:pPr>
    </w:p>
    <w:p w14:paraId="0365D34F" w14:textId="3513B9B1" w:rsidR="00001434" w:rsidRPr="00001434" w:rsidRDefault="00BB1F60" w:rsidP="005F40C6">
      <w:pPr>
        <w:pStyle w:val="ListParagraph"/>
        <w:numPr>
          <w:ilvl w:val="0"/>
          <w:numId w:val="4"/>
        </w:numPr>
        <w:tabs>
          <w:tab w:val="left" w:pos="1170"/>
        </w:tabs>
        <w:ind w:right="-234" w:firstLine="0"/>
        <w:jc w:val="both"/>
        <w:rPr>
          <w:color w:val="000000"/>
          <w:sz w:val="20"/>
          <w:szCs w:val="20"/>
        </w:rPr>
      </w:pPr>
      <w:r w:rsidRPr="005F40C6">
        <w:rPr>
          <w:sz w:val="20"/>
          <w:szCs w:val="20"/>
          <w:lang w:val="en-GB"/>
        </w:rPr>
        <w:t xml:space="preserve">The </w:t>
      </w:r>
      <w:r w:rsidR="004D4682">
        <w:rPr>
          <w:sz w:val="20"/>
          <w:szCs w:val="20"/>
          <w:lang w:val="en-GB"/>
        </w:rPr>
        <w:t xml:space="preserve">New Way of Working is an integrated </w:t>
      </w:r>
      <w:r w:rsidRPr="005F40C6">
        <w:rPr>
          <w:sz w:val="20"/>
          <w:szCs w:val="20"/>
          <w:lang w:val="en-GB"/>
        </w:rPr>
        <w:t>approach that identifies and agrees on the root causes</w:t>
      </w:r>
      <w:r w:rsidR="009F79A7">
        <w:rPr>
          <w:sz w:val="20"/>
          <w:szCs w:val="20"/>
          <w:lang w:val="en-GB"/>
        </w:rPr>
        <w:t xml:space="preserve"> of crises;</w:t>
      </w:r>
      <w:r w:rsidRPr="005F40C6">
        <w:rPr>
          <w:sz w:val="20"/>
          <w:szCs w:val="20"/>
          <w:lang w:val="en-GB"/>
        </w:rPr>
        <w:t xml:space="preserve"> the articulation of joint solutions towards agreed results</w:t>
      </w:r>
      <w:r w:rsidR="009F79A7">
        <w:rPr>
          <w:sz w:val="20"/>
          <w:szCs w:val="20"/>
          <w:lang w:val="en-GB"/>
        </w:rPr>
        <w:t>;</w:t>
      </w:r>
      <w:r w:rsidRPr="005F40C6">
        <w:rPr>
          <w:sz w:val="20"/>
          <w:szCs w:val="20"/>
          <w:lang w:val="en-GB"/>
        </w:rPr>
        <w:t xml:space="preserve"> support </w:t>
      </w:r>
      <w:r w:rsidR="009F79A7">
        <w:rPr>
          <w:sz w:val="20"/>
          <w:szCs w:val="20"/>
          <w:lang w:val="en-GB"/>
        </w:rPr>
        <w:t xml:space="preserve">for </w:t>
      </w:r>
      <w:r w:rsidRPr="005F40C6">
        <w:rPr>
          <w:sz w:val="20"/>
          <w:szCs w:val="20"/>
          <w:lang w:val="en-GB"/>
        </w:rPr>
        <w:t>transformative capacities</w:t>
      </w:r>
      <w:r w:rsidR="009F79A7">
        <w:rPr>
          <w:sz w:val="20"/>
          <w:szCs w:val="20"/>
          <w:lang w:val="en-GB"/>
        </w:rPr>
        <w:t>,</w:t>
      </w:r>
      <w:r w:rsidRPr="005F40C6">
        <w:rPr>
          <w:sz w:val="20"/>
          <w:szCs w:val="20"/>
          <w:lang w:val="en-GB"/>
        </w:rPr>
        <w:t xml:space="preserve"> particularly for national authorities</w:t>
      </w:r>
      <w:r w:rsidR="009F79A7">
        <w:rPr>
          <w:sz w:val="20"/>
          <w:szCs w:val="20"/>
          <w:lang w:val="en-GB"/>
        </w:rPr>
        <w:t>,</w:t>
      </w:r>
      <w:r w:rsidRPr="005F40C6">
        <w:rPr>
          <w:sz w:val="20"/>
          <w:szCs w:val="20"/>
          <w:lang w:val="en-GB"/>
        </w:rPr>
        <w:t xml:space="preserve"> to effect real and long-lasting change</w:t>
      </w:r>
      <w:r w:rsidR="009F79A7">
        <w:rPr>
          <w:sz w:val="20"/>
          <w:szCs w:val="20"/>
          <w:lang w:val="en-GB"/>
        </w:rPr>
        <w:t>;</w:t>
      </w:r>
      <w:r w:rsidRPr="005F40C6">
        <w:rPr>
          <w:sz w:val="20"/>
          <w:szCs w:val="20"/>
          <w:lang w:val="en-GB"/>
        </w:rPr>
        <w:t xml:space="preserve"> and</w:t>
      </w:r>
      <w:r w:rsidR="001F4913" w:rsidRPr="005F40C6">
        <w:rPr>
          <w:sz w:val="20"/>
          <w:szCs w:val="20"/>
          <w:lang w:val="en-GB"/>
        </w:rPr>
        <w:t xml:space="preserve"> </w:t>
      </w:r>
      <w:r w:rsidRPr="005F40C6">
        <w:rPr>
          <w:sz w:val="20"/>
          <w:szCs w:val="20"/>
          <w:lang w:val="en-GB"/>
        </w:rPr>
        <w:t xml:space="preserve">sourcing of long-term and sustained development financing to ensure that agreed targets </w:t>
      </w:r>
      <w:r w:rsidR="00DE0A56" w:rsidRPr="005F40C6">
        <w:rPr>
          <w:sz w:val="20"/>
          <w:szCs w:val="20"/>
          <w:lang w:val="en-GB"/>
        </w:rPr>
        <w:t xml:space="preserve">and </w:t>
      </w:r>
      <w:r w:rsidRPr="005F40C6">
        <w:rPr>
          <w:sz w:val="20"/>
          <w:szCs w:val="20"/>
          <w:lang w:val="en-GB"/>
        </w:rPr>
        <w:t xml:space="preserve">collective outcomes can be successfully completed. </w:t>
      </w:r>
      <w:r w:rsidR="00B809D5" w:rsidRPr="005F40C6">
        <w:rPr>
          <w:sz w:val="20"/>
          <w:szCs w:val="20"/>
          <w:lang w:val="en-GB"/>
        </w:rPr>
        <w:t>T</w:t>
      </w:r>
      <w:r w:rsidRPr="005F40C6">
        <w:rPr>
          <w:sz w:val="20"/>
          <w:szCs w:val="20"/>
          <w:lang w:val="en-GB"/>
        </w:rPr>
        <w:t xml:space="preserve">hrough </w:t>
      </w:r>
      <w:r w:rsidR="00B809D5" w:rsidRPr="005F40C6">
        <w:rPr>
          <w:sz w:val="20"/>
          <w:szCs w:val="20"/>
          <w:lang w:val="en-GB"/>
        </w:rPr>
        <w:t xml:space="preserve">the </w:t>
      </w:r>
      <w:r w:rsidR="009F79A7">
        <w:rPr>
          <w:sz w:val="20"/>
          <w:szCs w:val="20"/>
          <w:lang w:val="en-GB"/>
        </w:rPr>
        <w:t>humanitarian-development-peace</w:t>
      </w:r>
      <w:r w:rsidR="009F79A7" w:rsidRPr="005F40C6">
        <w:rPr>
          <w:sz w:val="20"/>
          <w:szCs w:val="20"/>
          <w:lang w:val="en-GB"/>
        </w:rPr>
        <w:t xml:space="preserve"> </w:t>
      </w:r>
      <w:r w:rsidR="009F79A7">
        <w:rPr>
          <w:sz w:val="20"/>
          <w:szCs w:val="20"/>
          <w:lang w:val="en-GB"/>
        </w:rPr>
        <w:t>n</w:t>
      </w:r>
      <w:r w:rsidRPr="005F40C6">
        <w:rPr>
          <w:sz w:val="20"/>
          <w:szCs w:val="20"/>
          <w:lang w:val="en-GB"/>
        </w:rPr>
        <w:t>exus and the</w:t>
      </w:r>
      <w:r w:rsidR="009F79A7" w:rsidRPr="009F79A7">
        <w:rPr>
          <w:sz w:val="20"/>
          <w:szCs w:val="20"/>
          <w:lang w:val="en-GB"/>
        </w:rPr>
        <w:t xml:space="preserve"> </w:t>
      </w:r>
      <w:r w:rsidR="009F79A7">
        <w:rPr>
          <w:sz w:val="20"/>
          <w:szCs w:val="20"/>
          <w:lang w:val="en-GB"/>
        </w:rPr>
        <w:t>New Way of Working</w:t>
      </w:r>
      <w:r w:rsidRPr="005F40C6">
        <w:rPr>
          <w:sz w:val="20"/>
          <w:szCs w:val="20"/>
          <w:lang w:val="en-GB"/>
        </w:rPr>
        <w:t xml:space="preserve"> approach</w:t>
      </w:r>
      <w:r w:rsidR="00B809D5" w:rsidRPr="005F40C6">
        <w:rPr>
          <w:sz w:val="20"/>
          <w:szCs w:val="20"/>
          <w:lang w:val="en-GB"/>
        </w:rPr>
        <w:t xml:space="preserve">, UNDP works to bridge the humanitarian-development divide </w:t>
      </w:r>
      <w:r w:rsidRPr="005F40C6">
        <w:rPr>
          <w:sz w:val="20"/>
          <w:szCs w:val="20"/>
          <w:lang w:val="en-GB"/>
        </w:rPr>
        <w:t>within the U</w:t>
      </w:r>
      <w:r w:rsidR="009F79A7">
        <w:rPr>
          <w:sz w:val="20"/>
          <w:szCs w:val="20"/>
          <w:lang w:val="en-GB"/>
        </w:rPr>
        <w:t xml:space="preserve">nited </w:t>
      </w:r>
      <w:r w:rsidRPr="005F40C6">
        <w:rPr>
          <w:sz w:val="20"/>
          <w:szCs w:val="20"/>
          <w:lang w:val="en-GB"/>
        </w:rPr>
        <w:t>N</w:t>
      </w:r>
      <w:r w:rsidR="009F79A7">
        <w:rPr>
          <w:sz w:val="20"/>
          <w:szCs w:val="20"/>
          <w:lang w:val="en-GB"/>
        </w:rPr>
        <w:t>ations</w:t>
      </w:r>
      <w:r w:rsidRPr="005F40C6">
        <w:rPr>
          <w:sz w:val="20"/>
          <w:szCs w:val="20"/>
          <w:lang w:val="en-GB"/>
        </w:rPr>
        <w:t xml:space="preserve"> system </w:t>
      </w:r>
      <w:r w:rsidR="00B809D5" w:rsidRPr="005F40C6">
        <w:rPr>
          <w:sz w:val="20"/>
          <w:szCs w:val="20"/>
          <w:lang w:val="en-GB"/>
        </w:rPr>
        <w:t xml:space="preserve">and </w:t>
      </w:r>
      <w:r w:rsidRPr="005F40C6">
        <w:rPr>
          <w:sz w:val="20"/>
          <w:szCs w:val="20"/>
          <w:lang w:val="en-GB"/>
        </w:rPr>
        <w:t>with government and other key national and international partners.</w:t>
      </w:r>
      <w:bookmarkStart w:id="8" w:name="_Hlk2506799"/>
    </w:p>
    <w:p w14:paraId="03E1380F" w14:textId="0B5DDE41" w:rsidR="007D3881" w:rsidRPr="001E7034" w:rsidRDefault="00C578C4" w:rsidP="00944A78">
      <w:pPr>
        <w:pStyle w:val="ListParagraph"/>
        <w:tabs>
          <w:tab w:val="left" w:pos="1170"/>
        </w:tabs>
        <w:ind w:right="-234"/>
        <w:jc w:val="both"/>
        <w:rPr>
          <w:sz w:val="12"/>
          <w:szCs w:val="12"/>
        </w:rPr>
      </w:pPr>
      <w:r w:rsidRPr="005F40C6">
        <w:rPr>
          <w:sz w:val="20"/>
          <w:szCs w:val="20"/>
          <w:lang w:val="en-GB"/>
        </w:rPr>
        <w:t xml:space="preserve"> </w:t>
      </w:r>
      <w:r w:rsidR="00994556" w:rsidRPr="005F40C6">
        <w:rPr>
          <w:sz w:val="20"/>
          <w:szCs w:val="20"/>
          <w:lang w:val="en-GB"/>
        </w:rPr>
        <w:t xml:space="preserve"> </w:t>
      </w:r>
      <w:r w:rsidR="00485452" w:rsidRPr="005F40C6">
        <w:rPr>
          <w:sz w:val="20"/>
          <w:szCs w:val="20"/>
          <w:lang w:val="en-GB"/>
        </w:rPr>
        <w:t xml:space="preserve"> </w:t>
      </w:r>
      <w:bookmarkEnd w:id="8"/>
    </w:p>
    <w:p w14:paraId="36AF9715" w14:textId="6B6374F7" w:rsidR="007D3881" w:rsidRPr="005F40C6" w:rsidRDefault="007D3881" w:rsidP="005F40C6">
      <w:pPr>
        <w:pStyle w:val="NormalWeb"/>
        <w:tabs>
          <w:tab w:val="left" w:pos="1170"/>
          <w:tab w:val="left" w:pos="9180"/>
        </w:tabs>
        <w:spacing w:before="0" w:beforeAutospacing="0" w:after="0" w:afterAutospacing="0"/>
        <w:ind w:left="720" w:right="-234"/>
        <w:jc w:val="both"/>
        <w:rPr>
          <w:b/>
          <w:sz w:val="20"/>
          <w:szCs w:val="20"/>
        </w:rPr>
      </w:pPr>
      <w:r w:rsidRPr="005F40C6">
        <w:rPr>
          <w:b/>
          <w:sz w:val="20"/>
          <w:szCs w:val="20"/>
        </w:rPr>
        <w:t>The how: Deploying services and meeting countr</w:t>
      </w:r>
      <w:r w:rsidR="001A2311">
        <w:rPr>
          <w:b/>
          <w:sz w:val="20"/>
          <w:szCs w:val="20"/>
        </w:rPr>
        <w:t xml:space="preserve">ies’ </w:t>
      </w:r>
      <w:r w:rsidRPr="005F40C6">
        <w:rPr>
          <w:b/>
          <w:sz w:val="20"/>
          <w:szCs w:val="20"/>
        </w:rPr>
        <w:t>needs</w:t>
      </w:r>
    </w:p>
    <w:p w14:paraId="0BA53952" w14:textId="77777777" w:rsidR="007D3881" w:rsidRPr="001E7034" w:rsidRDefault="007D3881" w:rsidP="005F40C6">
      <w:pPr>
        <w:pStyle w:val="ListParagraph"/>
        <w:tabs>
          <w:tab w:val="left" w:pos="1170"/>
        </w:tabs>
        <w:ind w:right="-234"/>
        <w:jc w:val="both"/>
        <w:rPr>
          <w:color w:val="000000"/>
          <w:sz w:val="12"/>
          <w:szCs w:val="12"/>
        </w:rPr>
      </w:pPr>
    </w:p>
    <w:p w14:paraId="28D67BCE" w14:textId="0D4F3005" w:rsidR="007D3881" w:rsidRPr="005F40C6" w:rsidRDefault="001D68FF" w:rsidP="005F40C6">
      <w:pPr>
        <w:pStyle w:val="ListParagraph"/>
        <w:numPr>
          <w:ilvl w:val="0"/>
          <w:numId w:val="4"/>
        </w:numPr>
        <w:tabs>
          <w:tab w:val="left" w:pos="1170"/>
        </w:tabs>
        <w:ind w:right="-234" w:firstLine="0"/>
        <w:jc w:val="both"/>
        <w:rPr>
          <w:color w:val="000000"/>
          <w:sz w:val="20"/>
          <w:szCs w:val="20"/>
        </w:rPr>
      </w:pPr>
      <w:r w:rsidRPr="005F40C6">
        <w:rPr>
          <w:sz w:val="20"/>
          <w:szCs w:val="20"/>
        </w:rPr>
        <w:t xml:space="preserve">The varied types, and overlapping nature, of poverty drivers </w:t>
      </w:r>
      <w:r w:rsidR="00B712EF" w:rsidRPr="005F40C6">
        <w:rPr>
          <w:sz w:val="20"/>
          <w:szCs w:val="20"/>
        </w:rPr>
        <w:t>require</w:t>
      </w:r>
      <w:r w:rsidRPr="005F40C6">
        <w:rPr>
          <w:sz w:val="20"/>
          <w:szCs w:val="20"/>
        </w:rPr>
        <w:t xml:space="preserve"> </w:t>
      </w:r>
      <w:r w:rsidR="001A2311">
        <w:rPr>
          <w:sz w:val="20"/>
          <w:szCs w:val="20"/>
        </w:rPr>
        <w:t xml:space="preserve">that </w:t>
      </w:r>
      <w:r w:rsidRPr="005F40C6">
        <w:rPr>
          <w:sz w:val="20"/>
          <w:szCs w:val="20"/>
        </w:rPr>
        <w:t xml:space="preserve">UNDP </w:t>
      </w:r>
      <w:r w:rsidR="00EA5CE1" w:rsidRPr="005F40C6">
        <w:rPr>
          <w:sz w:val="20"/>
          <w:szCs w:val="20"/>
        </w:rPr>
        <w:t xml:space="preserve">change its modus operandi and </w:t>
      </w:r>
      <w:r w:rsidRPr="005F40C6">
        <w:rPr>
          <w:sz w:val="20"/>
          <w:szCs w:val="20"/>
        </w:rPr>
        <w:t xml:space="preserve">play </w:t>
      </w:r>
      <w:r w:rsidR="00B712EF" w:rsidRPr="005F40C6">
        <w:rPr>
          <w:sz w:val="20"/>
          <w:szCs w:val="20"/>
        </w:rPr>
        <w:t>an</w:t>
      </w:r>
      <w:r w:rsidRPr="005F40C6">
        <w:rPr>
          <w:sz w:val="20"/>
          <w:szCs w:val="20"/>
        </w:rPr>
        <w:t xml:space="preserve"> integrator</w:t>
      </w:r>
      <w:r w:rsidR="00B712EF" w:rsidRPr="005F40C6">
        <w:rPr>
          <w:sz w:val="20"/>
          <w:szCs w:val="20"/>
        </w:rPr>
        <w:t xml:space="preserve"> role</w:t>
      </w:r>
      <w:r w:rsidRPr="005F40C6">
        <w:rPr>
          <w:sz w:val="20"/>
          <w:szCs w:val="20"/>
        </w:rPr>
        <w:t xml:space="preserve"> at </w:t>
      </w:r>
      <w:r w:rsidR="003C2DEE" w:rsidRPr="005F40C6">
        <w:rPr>
          <w:sz w:val="20"/>
          <w:szCs w:val="20"/>
        </w:rPr>
        <w:t xml:space="preserve">the </w:t>
      </w:r>
      <w:r w:rsidR="004B7A7A" w:rsidRPr="005F40C6">
        <w:rPr>
          <w:sz w:val="20"/>
          <w:szCs w:val="20"/>
        </w:rPr>
        <w:t xml:space="preserve">local and </w:t>
      </w:r>
      <w:r w:rsidRPr="005F40C6">
        <w:rPr>
          <w:sz w:val="20"/>
          <w:szCs w:val="20"/>
        </w:rPr>
        <w:t>country level</w:t>
      </w:r>
      <w:r w:rsidR="001A2311">
        <w:rPr>
          <w:sz w:val="20"/>
          <w:szCs w:val="20"/>
        </w:rPr>
        <w:t>s</w:t>
      </w:r>
      <w:r w:rsidRPr="005F40C6">
        <w:rPr>
          <w:sz w:val="20"/>
          <w:szCs w:val="20"/>
        </w:rPr>
        <w:t>. UNDP will: (</w:t>
      </w:r>
      <w:r w:rsidR="0096105B">
        <w:rPr>
          <w:sz w:val="20"/>
          <w:szCs w:val="20"/>
        </w:rPr>
        <w:t>a</w:t>
      </w:r>
      <w:r w:rsidRPr="005F40C6">
        <w:rPr>
          <w:sz w:val="20"/>
          <w:szCs w:val="20"/>
        </w:rPr>
        <w:t>) strengthen existing and new partnerships across the UNDS; (</w:t>
      </w:r>
      <w:r w:rsidR="0096105B">
        <w:rPr>
          <w:sz w:val="20"/>
          <w:szCs w:val="20"/>
        </w:rPr>
        <w:t>b</w:t>
      </w:r>
      <w:r w:rsidRPr="005F40C6">
        <w:rPr>
          <w:sz w:val="20"/>
          <w:szCs w:val="20"/>
        </w:rPr>
        <w:t>) convene multi-stakeholder initiatives on transboundary issues; (</w:t>
      </w:r>
      <w:r w:rsidR="0096105B">
        <w:rPr>
          <w:sz w:val="20"/>
          <w:szCs w:val="20"/>
        </w:rPr>
        <w:t>c</w:t>
      </w:r>
      <w:r w:rsidRPr="005F40C6">
        <w:rPr>
          <w:sz w:val="20"/>
          <w:szCs w:val="20"/>
        </w:rPr>
        <w:t>) increase innovation across country teams; (</w:t>
      </w:r>
      <w:r w:rsidR="0096105B">
        <w:rPr>
          <w:sz w:val="20"/>
          <w:szCs w:val="20"/>
        </w:rPr>
        <w:t>d</w:t>
      </w:r>
      <w:r w:rsidRPr="005F40C6">
        <w:rPr>
          <w:sz w:val="20"/>
          <w:szCs w:val="20"/>
        </w:rPr>
        <w:t>) develop a strategic communication approach; (</w:t>
      </w:r>
      <w:r w:rsidR="0096105B">
        <w:rPr>
          <w:sz w:val="20"/>
          <w:szCs w:val="20"/>
        </w:rPr>
        <w:t>e</w:t>
      </w:r>
      <w:r w:rsidRPr="005F40C6">
        <w:rPr>
          <w:sz w:val="20"/>
          <w:szCs w:val="20"/>
        </w:rPr>
        <w:t xml:space="preserve">) help countries </w:t>
      </w:r>
      <w:r w:rsidR="001A2311">
        <w:rPr>
          <w:sz w:val="20"/>
          <w:szCs w:val="20"/>
        </w:rPr>
        <w:t xml:space="preserve">to </w:t>
      </w:r>
      <w:r w:rsidRPr="005F40C6">
        <w:rPr>
          <w:sz w:val="20"/>
          <w:szCs w:val="20"/>
        </w:rPr>
        <w:t>deliver and access development finance</w:t>
      </w:r>
      <w:r w:rsidR="001A2311">
        <w:rPr>
          <w:sz w:val="20"/>
          <w:szCs w:val="20"/>
        </w:rPr>
        <w:t>;</w:t>
      </w:r>
      <w:r w:rsidRPr="005F40C6">
        <w:rPr>
          <w:sz w:val="20"/>
          <w:szCs w:val="20"/>
        </w:rPr>
        <w:t xml:space="preserve"> (</w:t>
      </w:r>
      <w:r w:rsidR="0096105B">
        <w:rPr>
          <w:sz w:val="20"/>
          <w:szCs w:val="20"/>
        </w:rPr>
        <w:t>f</w:t>
      </w:r>
      <w:r w:rsidRPr="005F40C6">
        <w:rPr>
          <w:sz w:val="20"/>
          <w:szCs w:val="20"/>
        </w:rPr>
        <w:t xml:space="preserve">) develop integrated approaches in collaboration with </w:t>
      </w:r>
      <w:r w:rsidR="003C2DEE" w:rsidRPr="005F40C6">
        <w:rPr>
          <w:sz w:val="20"/>
          <w:szCs w:val="20"/>
        </w:rPr>
        <w:t>U</w:t>
      </w:r>
      <w:r w:rsidR="001A2311">
        <w:rPr>
          <w:sz w:val="20"/>
          <w:szCs w:val="20"/>
        </w:rPr>
        <w:t xml:space="preserve">nited </w:t>
      </w:r>
      <w:r w:rsidR="003C2DEE" w:rsidRPr="005F40C6">
        <w:rPr>
          <w:sz w:val="20"/>
          <w:szCs w:val="20"/>
        </w:rPr>
        <w:t>N</w:t>
      </w:r>
      <w:r w:rsidR="001A2311">
        <w:rPr>
          <w:sz w:val="20"/>
          <w:szCs w:val="20"/>
        </w:rPr>
        <w:t>ations</w:t>
      </w:r>
      <w:r w:rsidRPr="005F40C6">
        <w:rPr>
          <w:sz w:val="20"/>
          <w:szCs w:val="20"/>
        </w:rPr>
        <w:t xml:space="preserve"> organizations and partners, including </w:t>
      </w:r>
      <w:r w:rsidR="006C3299" w:rsidRPr="005F40C6">
        <w:rPr>
          <w:sz w:val="20"/>
          <w:szCs w:val="20"/>
        </w:rPr>
        <w:t xml:space="preserve">civil society and </w:t>
      </w:r>
      <w:r w:rsidRPr="005F40C6">
        <w:rPr>
          <w:sz w:val="20"/>
          <w:szCs w:val="20"/>
        </w:rPr>
        <w:t>the private sector; and (</w:t>
      </w:r>
      <w:r w:rsidR="0096105B">
        <w:rPr>
          <w:sz w:val="20"/>
          <w:szCs w:val="20"/>
        </w:rPr>
        <w:t>g</w:t>
      </w:r>
      <w:r w:rsidRPr="005F40C6">
        <w:rPr>
          <w:sz w:val="20"/>
          <w:szCs w:val="20"/>
        </w:rPr>
        <w:t>) deepen South-South cooperation and sharing of lessons, expertise and knowledge</w:t>
      </w:r>
      <w:r w:rsidR="003C2DEE" w:rsidRPr="005F40C6">
        <w:rPr>
          <w:sz w:val="20"/>
          <w:szCs w:val="20"/>
        </w:rPr>
        <w:t xml:space="preserve"> from the global </w:t>
      </w:r>
      <w:r w:rsidR="001A30D2">
        <w:rPr>
          <w:sz w:val="20"/>
          <w:szCs w:val="20"/>
        </w:rPr>
        <w:t>S</w:t>
      </w:r>
      <w:r w:rsidR="003C2DEE" w:rsidRPr="005F40C6">
        <w:rPr>
          <w:sz w:val="20"/>
          <w:szCs w:val="20"/>
        </w:rPr>
        <w:t>outh</w:t>
      </w:r>
      <w:r w:rsidRPr="005F40C6">
        <w:rPr>
          <w:sz w:val="20"/>
          <w:szCs w:val="20"/>
        </w:rPr>
        <w:t>.</w:t>
      </w:r>
    </w:p>
    <w:p w14:paraId="211BDCBC" w14:textId="77777777" w:rsidR="007D3881" w:rsidRPr="000E0ACB" w:rsidRDefault="007D3881" w:rsidP="005F40C6">
      <w:pPr>
        <w:pStyle w:val="ListParagraph"/>
        <w:tabs>
          <w:tab w:val="left" w:pos="1170"/>
        </w:tabs>
        <w:ind w:right="-234"/>
        <w:jc w:val="both"/>
        <w:rPr>
          <w:color w:val="000000"/>
          <w:sz w:val="12"/>
          <w:szCs w:val="12"/>
        </w:rPr>
      </w:pPr>
    </w:p>
    <w:p w14:paraId="20915E4A" w14:textId="45B2BA3B" w:rsidR="007D3881" w:rsidRPr="005F40C6" w:rsidRDefault="001A30D2" w:rsidP="005F40C6">
      <w:pPr>
        <w:pStyle w:val="ListParagraph"/>
        <w:numPr>
          <w:ilvl w:val="0"/>
          <w:numId w:val="4"/>
        </w:numPr>
        <w:tabs>
          <w:tab w:val="left" w:pos="1170"/>
        </w:tabs>
        <w:ind w:right="-234" w:firstLine="0"/>
        <w:jc w:val="both"/>
        <w:rPr>
          <w:color w:val="000000"/>
          <w:sz w:val="20"/>
          <w:szCs w:val="20"/>
        </w:rPr>
      </w:pPr>
      <w:r>
        <w:rPr>
          <w:sz w:val="20"/>
          <w:szCs w:val="20"/>
        </w:rPr>
        <w:t xml:space="preserve">The next-generation </w:t>
      </w:r>
      <w:r w:rsidR="00BB1F60" w:rsidRPr="005F40C6">
        <w:rPr>
          <w:sz w:val="20"/>
          <w:szCs w:val="20"/>
        </w:rPr>
        <w:t xml:space="preserve">UNDP has a critical role to play with its strong country presence, technical skills, integrator role, country platforms and </w:t>
      </w:r>
      <w:r>
        <w:rPr>
          <w:sz w:val="20"/>
          <w:szCs w:val="20"/>
        </w:rPr>
        <w:t>a</w:t>
      </w:r>
      <w:r w:rsidR="00BB1F60" w:rsidRPr="005F40C6">
        <w:rPr>
          <w:sz w:val="20"/>
          <w:szCs w:val="20"/>
        </w:rPr>
        <w:t xml:space="preserve">cceleration </w:t>
      </w:r>
      <w:r>
        <w:rPr>
          <w:sz w:val="20"/>
          <w:szCs w:val="20"/>
        </w:rPr>
        <w:t>l</w:t>
      </w:r>
      <w:r w:rsidR="00BB1F60" w:rsidRPr="005F40C6">
        <w:rPr>
          <w:sz w:val="20"/>
          <w:szCs w:val="20"/>
        </w:rPr>
        <w:t xml:space="preserve">abs. UNDP </w:t>
      </w:r>
      <w:r w:rsidR="005454C1" w:rsidRPr="005F40C6">
        <w:rPr>
          <w:sz w:val="20"/>
          <w:szCs w:val="20"/>
        </w:rPr>
        <w:t xml:space="preserve">is </w:t>
      </w:r>
      <w:r w:rsidR="00BB1F60" w:rsidRPr="005F40C6">
        <w:rPr>
          <w:sz w:val="20"/>
          <w:szCs w:val="20"/>
        </w:rPr>
        <w:t>invest</w:t>
      </w:r>
      <w:r w:rsidR="002D683D" w:rsidRPr="005F40C6">
        <w:rPr>
          <w:sz w:val="20"/>
          <w:szCs w:val="20"/>
        </w:rPr>
        <w:t>ing</w:t>
      </w:r>
      <w:r w:rsidR="00BB1F60" w:rsidRPr="005F40C6">
        <w:rPr>
          <w:sz w:val="20"/>
          <w:szCs w:val="20"/>
        </w:rPr>
        <w:t xml:space="preserve"> in critical areas to nurture a cadre of experts capable of applying systems thinking across development practice areas. Such an approach is critical for addressing multidimensional poverty</w:t>
      </w:r>
      <w:r w:rsidR="00D71F1A" w:rsidRPr="005F40C6">
        <w:rPr>
          <w:sz w:val="20"/>
          <w:szCs w:val="20"/>
        </w:rPr>
        <w:t xml:space="preserve"> and inequality</w:t>
      </w:r>
      <w:r w:rsidR="00BB1F60" w:rsidRPr="005F40C6">
        <w:rPr>
          <w:sz w:val="20"/>
          <w:szCs w:val="20"/>
        </w:rPr>
        <w:t xml:space="preserve">. </w:t>
      </w:r>
    </w:p>
    <w:p w14:paraId="03DB056B" w14:textId="77777777" w:rsidR="007D3881" w:rsidRPr="000E0ACB" w:rsidRDefault="007D3881" w:rsidP="005F40C6">
      <w:pPr>
        <w:pStyle w:val="ListParagraph"/>
        <w:tabs>
          <w:tab w:val="left" w:pos="1170"/>
        </w:tabs>
        <w:ind w:right="-234"/>
        <w:rPr>
          <w:sz w:val="12"/>
          <w:szCs w:val="12"/>
        </w:rPr>
      </w:pPr>
    </w:p>
    <w:p w14:paraId="1560DB9F" w14:textId="77777777" w:rsidR="007D3881" w:rsidRPr="006F520A" w:rsidRDefault="007D3881" w:rsidP="000E0ACB">
      <w:pPr>
        <w:tabs>
          <w:tab w:val="left" w:pos="1170"/>
        </w:tabs>
        <w:spacing w:after="120"/>
        <w:ind w:left="720" w:right="-234"/>
        <w:jc w:val="both"/>
        <w:rPr>
          <w:sz w:val="20"/>
          <w:szCs w:val="20"/>
        </w:rPr>
      </w:pPr>
      <w:r w:rsidRPr="006F520A">
        <w:rPr>
          <w:i/>
          <w:sz w:val="20"/>
          <w:szCs w:val="20"/>
        </w:rPr>
        <w:t>Supporting capacity-building and knowledge sharing</w:t>
      </w:r>
    </w:p>
    <w:p w14:paraId="000CA121" w14:textId="66E0C007" w:rsidR="00A106E8" w:rsidRPr="005F40C6" w:rsidRDefault="009605A9" w:rsidP="005F40C6">
      <w:pPr>
        <w:pStyle w:val="ListParagraph"/>
        <w:numPr>
          <w:ilvl w:val="0"/>
          <w:numId w:val="4"/>
        </w:numPr>
        <w:tabs>
          <w:tab w:val="left" w:pos="1170"/>
        </w:tabs>
        <w:ind w:right="-234" w:firstLine="0"/>
        <w:jc w:val="both"/>
        <w:rPr>
          <w:color w:val="000000"/>
          <w:sz w:val="20"/>
          <w:szCs w:val="20"/>
        </w:rPr>
      </w:pPr>
      <w:r w:rsidRPr="005F40C6">
        <w:rPr>
          <w:sz w:val="20"/>
          <w:szCs w:val="20"/>
        </w:rPr>
        <w:t>The G</w:t>
      </w:r>
      <w:r w:rsidR="003441EF" w:rsidRPr="005F40C6">
        <w:rPr>
          <w:sz w:val="20"/>
          <w:szCs w:val="20"/>
        </w:rPr>
        <w:t xml:space="preserve">lobal </w:t>
      </w:r>
      <w:r w:rsidRPr="005F40C6">
        <w:rPr>
          <w:sz w:val="20"/>
          <w:szCs w:val="20"/>
        </w:rPr>
        <w:t>P</w:t>
      </w:r>
      <w:r w:rsidR="003441EF" w:rsidRPr="005F40C6">
        <w:rPr>
          <w:sz w:val="20"/>
          <w:szCs w:val="20"/>
        </w:rPr>
        <w:t xml:space="preserve">olicy </w:t>
      </w:r>
      <w:r w:rsidRPr="005F40C6">
        <w:rPr>
          <w:sz w:val="20"/>
          <w:szCs w:val="20"/>
        </w:rPr>
        <w:t>N</w:t>
      </w:r>
      <w:r w:rsidR="003441EF" w:rsidRPr="005F40C6">
        <w:rPr>
          <w:sz w:val="20"/>
          <w:szCs w:val="20"/>
        </w:rPr>
        <w:t xml:space="preserve">etwork </w:t>
      </w:r>
      <w:r w:rsidRPr="005F40C6">
        <w:rPr>
          <w:sz w:val="20"/>
          <w:szCs w:val="20"/>
        </w:rPr>
        <w:t xml:space="preserve">rolled out in 2019 is the central mechanism </w:t>
      </w:r>
      <w:r w:rsidR="001A30D2">
        <w:rPr>
          <w:sz w:val="20"/>
          <w:szCs w:val="20"/>
        </w:rPr>
        <w:t xml:space="preserve">for responding </w:t>
      </w:r>
      <w:r w:rsidRPr="005F40C6">
        <w:rPr>
          <w:sz w:val="20"/>
          <w:szCs w:val="20"/>
        </w:rPr>
        <w:t>quickly to countr</w:t>
      </w:r>
      <w:r w:rsidR="001A30D2">
        <w:rPr>
          <w:sz w:val="20"/>
          <w:szCs w:val="20"/>
        </w:rPr>
        <w:t xml:space="preserve">ies’ </w:t>
      </w:r>
      <w:r w:rsidRPr="005F40C6">
        <w:rPr>
          <w:sz w:val="20"/>
          <w:szCs w:val="20"/>
        </w:rPr>
        <w:t xml:space="preserve">needs by identifying </w:t>
      </w:r>
      <w:r w:rsidR="001A30D2">
        <w:rPr>
          <w:sz w:val="20"/>
          <w:szCs w:val="20"/>
        </w:rPr>
        <w:t xml:space="preserve">the best </w:t>
      </w:r>
      <w:r w:rsidRPr="005F40C6">
        <w:rPr>
          <w:sz w:val="20"/>
          <w:szCs w:val="20"/>
        </w:rPr>
        <w:t xml:space="preserve">UNDP technical expertise across country, regional and global teams. The </w:t>
      </w:r>
      <w:r w:rsidR="001A30D2">
        <w:rPr>
          <w:sz w:val="20"/>
          <w:szCs w:val="20"/>
        </w:rPr>
        <w:t xml:space="preserve">network </w:t>
      </w:r>
      <w:r w:rsidR="00C047CA" w:rsidRPr="005F40C6">
        <w:rPr>
          <w:sz w:val="20"/>
          <w:szCs w:val="20"/>
        </w:rPr>
        <w:t xml:space="preserve">will </w:t>
      </w:r>
      <w:r w:rsidRPr="005F40C6">
        <w:rPr>
          <w:color w:val="0A0A0A"/>
          <w:spacing w:val="8"/>
          <w:sz w:val="20"/>
          <w:szCs w:val="20"/>
          <w:shd w:val="clear" w:color="auto" w:fill="FEFEFE"/>
        </w:rPr>
        <w:t xml:space="preserve">provide effective responses to the complex development challenges countries face in achieving the </w:t>
      </w:r>
      <w:r w:rsidR="001A30D2">
        <w:rPr>
          <w:color w:val="0A0A0A"/>
          <w:spacing w:val="8"/>
          <w:sz w:val="20"/>
          <w:szCs w:val="20"/>
          <w:shd w:val="clear" w:color="auto" w:fill="FEFEFE"/>
        </w:rPr>
        <w:t>Sustainable Development Goals</w:t>
      </w:r>
      <w:r w:rsidRPr="005F40C6">
        <w:rPr>
          <w:color w:val="0A0A0A"/>
          <w:spacing w:val="8"/>
          <w:sz w:val="20"/>
          <w:szCs w:val="20"/>
          <w:shd w:val="clear" w:color="auto" w:fill="FEFEFE"/>
        </w:rPr>
        <w:t xml:space="preserve"> and responding to </w:t>
      </w:r>
      <w:r w:rsidRPr="005F40C6">
        <w:rPr>
          <w:color w:val="0A0A0A"/>
          <w:spacing w:val="8"/>
          <w:sz w:val="20"/>
          <w:szCs w:val="20"/>
          <w:shd w:val="clear" w:color="auto" w:fill="FEFEFE"/>
        </w:rPr>
        <w:lastRenderedPageBreak/>
        <w:t>cris</w:t>
      </w:r>
      <w:r w:rsidR="00417AD7" w:rsidRPr="005F40C6">
        <w:rPr>
          <w:color w:val="0A0A0A"/>
          <w:spacing w:val="8"/>
          <w:sz w:val="20"/>
          <w:szCs w:val="20"/>
          <w:shd w:val="clear" w:color="auto" w:fill="FEFEFE"/>
        </w:rPr>
        <w:t>e</w:t>
      </w:r>
      <w:r w:rsidRPr="005F40C6">
        <w:rPr>
          <w:color w:val="0A0A0A"/>
          <w:spacing w:val="8"/>
          <w:sz w:val="20"/>
          <w:szCs w:val="20"/>
          <w:shd w:val="clear" w:color="auto" w:fill="FEFEFE"/>
        </w:rPr>
        <w:t xml:space="preserve">s in an integrated and coherent manner. The </w:t>
      </w:r>
      <w:r w:rsidR="001A30D2">
        <w:rPr>
          <w:color w:val="0A0A0A"/>
          <w:spacing w:val="8"/>
          <w:sz w:val="20"/>
          <w:szCs w:val="20"/>
          <w:shd w:val="clear" w:color="auto" w:fill="FEFEFE"/>
        </w:rPr>
        <w:t xml:space="preserve">Global Policy Network </w:t>
      </w:r>
      <w:r w:rsidRPr="005F40C6">
        <w:rPr>
          <w:color w:val="0A0A0A"/>
          <w:spacing w:val="8"/>
          <w:sz w:val="20"/>
          <w:szCs w:val="20"/>
          <w:shd w:val="clear" w:color="auto" w:fill="FEFEFE"/>
        </w:rPr>
        <w:t>is powered by: (</w:t>
      </w:r>
      <w:r w:rsidR="0096105B">
        <w:rPr>
          <w:color w:val="0A0A0A"/>
          <w:spacing w:val="8"/>
          <w:sz w:val="20"/>
          <w:szCs w:val="20"/>
          <w:shd w:val="clear" w:color="auto" w:fill="FEFEFE"/>
        </w:rPr>
        <w:t>a</w:t>
      </w:r>
      <w:r w:rsidRPr="005F40C6">
        <w:rPr>
          <w:color w:val="0A0A0A"/>
          <w:spacing w:val="8"/>
          <w:sz w:val="20"/>
          <w:szCs w:val="20"/>
          <w:shd w:val="clear" w:color="auto" w:fill="FEFEFE"/>
        </w:rPr>
        <w:t xml:space="preserve">) </w:t>
      </w:r>
      <w:r w:rsidR="001A30D2">
        <w:rPr>
          <w:color w:val="0A0A0A"/>
          <w:spacing w:val="8"/>
          <w:sz w:val="20"/>
          <w:szCs w:val="20"/>
          <w:shd w:val="clear" w:color="auto" w:fill="FEFEFE"/>
        </w:rPr>
        <w:t xml:space="preserve">the </w:t>
      </w:r>
      <w:r w:rsidRPr="005F40C6">
        <w:rPr>
          <w:color w:val="0A0A0A"/>
          <w:spacing w:val="8"/>
          <w:sz w:val="20"/>
          <w:szCs w:val="20"/>
          <w:shd w:val="clear" w:color="auto" w:fill="FEFEFE"/>
        </w:rPr>
        <w:t xml:space="preserve">UNDP integrated </w:t>
      </w:r>
      <w:r w:rsidR="001A30D2">
        <w:rPr>
          <w:color w:val="0A0A0A"/>
          <w:spacing w:val="8"/>
          <w:sz w:val="20"/>
          <w:szCs w:val="20"/>
          <w:shd w:val="clear" w:color="auto" w:fill="FEFEFE"/>
        </w:rPr>
        <w:t>s</w:t>
      </w:r>
      <w:r w:rsidR="001A30D2" w:rsidRPr="005F40C6">
        <w:rPr>
          <w:color w:val="0A0A0A"/>
          <w:spacing w:val="8"/>
          <w:sz w:val="20"/>
          <w:szCs w:val="20"/>
          <w:shd w:val="clear" w:color="auto" w:fill="FEFEFE"/>
        </w:rPr>
        <w:t xml:space="preserve">ignature </w:t>
      </w:r>
      <w:r w:rsidR="001A30D2">
        <w:rPr>
          <w:color w:val="0A0A0A"/>
          <w:spacing w:val="8"/>
          <w:sz w:val="20"/>
          <w:szCs w:val="20"/>
          <w:shd w:val="clear" w:color="auto" w:fill="FEFEFE"/>
        </w:rPr>
        <w:t>s</w:t>
      </w:r>
      <w:r w:rsidR="001A30D2" w:rsidRPr="005F40C6">
        <w:rPr>
          <w:color w:val="0A0A0A"/>
          <w:spacing w:val="8"/>
          <w:sz w:val="20"/>
          <w:szCs w:val="20"/>
          <w:shd w:val="clear" w:color="auto" w:fill="FEFEFE"/>
        </w:rPr>
        <w:t>olutions</w:t>
      </w:r>
      <w:r w:rsidRPr="005F40C6">
        <w:rPr>
          <w:color w:val="0A0A0A"/>
          <w:spacing w:val="8"/>
          <w:sz w:val="20"/>
          <w:szCs w:val="20"/>
          <w:shd w:val="clear" w:color="auto" w:fill="FEFEFE"/>
        </w:rPr>
        <w:t>; (</w:t>
      </w:r>
      <w:r w:rsidR="0096105B">
        <w:rPr>
          <w:color w:val="0A0A0A"/>
          <w:spacing w:val="8"/>
          <w:sz w:val="20"/>
          <w:szCs w:val="20"/>
          <w:shd w:val="clear" w:color="auto" w:fill="FEFEFE"/>
        </w:rPr>
        <w:t>b</w:t>
      </w:r>
      <w:r w:rsidRPr="005F40C6">
        <w:rPr>
          <w:color w:val="0A0A0A"/>
          <w:spacing w:val="8"/>
          <w:sz w:val="20"/>
          <w:szCs w:val="20"/>
          <w:shd w:val="clear" w:color="auto" w:fill="FEFEFE"/>
        </w:rPr>
        <w:t xml:space="preserve">) </w:t>
      </w:r>
      <w:r w:rsidR="00417AD7" w:rsidRPr="005F40C6">
        <w:rPr>
          <w:color w:val="0A0A0A"/>
          <w:spacing w:val="8"/>
          <w:sz w:val="20"/>
          <w:szCs w:val="20"/>
          <w:shd w:val="clear" w:color="auto" w:fill="FEFEFE"/>
        </w:rPr>
        <w:t>a</w:t>
      </w:r>
      <w:r w:rsidRPr="005F40C6">
        <w:rPr>
          <w:color w:val="0A0A0A"/>
          <w:spacing w:val="8"/>
          <w:sz w:val="20"/>
          <w:szCs w:val="20"/>
          <w:shd w:val="clear" w:color="auto" w:fill="FEFEFE"/>
        </w:rPr>
        <w:t xml:space="preserve"> comprehensive capacity</w:t>
      </w:r>
      <w:r w:rsidR="001A30D2">
        <w:rPr>
          <w:color w:val="0A0A0A"/>
          <w:spacing w:val="8"/>
          <w:sz w:val="20"/>
          <w:szCs w:val="20"/>
          <w:shd w:val="clear" w:color="auto" w:fill="FEFEFE"/>
        </w:rPr>
        <w:t>-</w:t>
      </w:r>
      <w:r w:rsidRPr="005F40C6">
        <w:rPr>
          <w:color w:val="0A0A0A"/>
          <w:spacing w:val="8"/>
          <w:sz w:val="20"/>
          <w:szCs w:val="20"/>
          <w:shd w:val="clear" w:color="auto" w:fill="FEFEFE"/>
        </w:rPr>
        <w:t xml:space="preserve">mapping database of competencies and experience of </w:t>
      </w:r>
      <w:r w:rsidR="001A30D2">
        <w:rPr>
          <w:color w:val="0A0A0A"/>
          <w:spacing w:val="8"/>
          <w:sz w:val="20"/>
          <w:szCs w:val="20"/>
          <w:shd w:val="clear" w:color="auto" w:fill="FEFEFE"/>
        </w:rPr>
        <w:t xml:space="preserve">the </w:t>
      </w:r>
      <w:r w:rsidRPr="005F40C6">
        <w:rPr>
          <w:color w:val="0A0A0A"/>
          <w:spacing w:val="8"/>
          <w:sz w:val="20"/>
          <w:szCs w:val="20"/>
          <w:shd w:val="clear" w:color="auto" w:fill="FEFEFE"/>
        </w:rPr>
        <w:t>UNDP global workforce; (</w:t>
      </w:r>
      <w:r w:rsidR="0096105B">
        <w:rPr>
          <w:color w:val="0A0A0A"/>
          <w:spacing w:val="8"/>
          <w:sz w:val="20"/>
          <w:szCs w:val="20"/>
          <w:shd w:val="clear" w:color="auto" w:fill="FEFEFE"/>
        </w:rPr>
        <w:t>c</w:t>
      </w:r>
      <w:r w:rsidRPr="005F40C6">
        <w:rPr>
          <w:color w:val="0A0A0A"/>
          <w:spacing w:val="8"/>
          <w:sz w:val="20"/>
          <w:szCs w:val="20"/>
          <w:shd w:val="clear" w:color="auto" w:fill="FEFEFE"/>
        </w:rPr>
        <w:t xml:space="preserve">) </w:t>
      </w:r>
      <w:r w:rsidR="001A30D2">
        <w:rPr>
          <w:color w:val="0A0A0A"/>
          <w:spacing w:val="8"/>
          <w:sz w:val="20"/>
          <w:szCs w:val="20"/>
          <w:shd w:val="clear" w:color="auto" w:fill="FEFEFE"/>
        </w:rPr>
        <w:t>c</w:t>
      </w:r>
      <w:r w:rsidRPr="005F40C6">
        <w:rPr>
          <w:color w:val="0A0A0A"/>
          <w:spacing w:val="8"/>
          <w:sz w:val="20"/>
          <w:szCs w:val="20"/>
          <w:shd w:val="clear" w:color="auto" w:fill="FEFEFE"/>
        </w:rPr>
        <w:t xml:space="preserve">ountry </w:t>
      </w:r>
      <w:r w:rsidR="001A30D2">
        <w:rPr>
          <w:color w:val="0A0A0A"/>
          <w:spacing w:val="8"/>
          <w:sz w:val="20"/>
          <w:szCs w:val="20"/>
          <w:shd w:val="clear" w:color="auto" w:fill="FEFEFE"/>
        </w:rPr>
        <w:t>s</w:t>
      </w:r>
      <w:r w:rsidRPr="005F40C6">
        <w:rPr>
          <w:color w:val="0A0A0A"/>
          <w:spacing w:val="8"/>
          <w:sz w:val="20"/>
          <w:szCs w:val="20"/>
          <w:shd w:val="clear" w:color="auto" w:fill="FEFEFE"/>
        </w:rPr>
        <w:t xml:space="preserve">upport </w:t>
      </w:r>
      <w:r w:rsidR="001A30D2">
        <w:rPr>
          <w:color w:val="0A0A0A"/>
          <w:spacing w:val="8"/>
          <w:sz w:val="20"/>
          <w:szCs w:val="20"/>
          <w:shd w:val="clear" w:color="auto" w:fill="FEFEFE"/>
        </w:rPr>
        <w:t>p</w:t>
      </w:r>
      <w:r w:rsidRPr="005F40C6">
        <w:rPr>
          <w:color w:val="0A0A0A"/>
          <w:spacing w:val="8"/>
          <w:sz w:val="20"/>
          <w:szCs w:val="20"/>
          <w:shd w:val="clear" w:color="auto" w:fill="FEFEFE"/>
        </w:rPr>
        <w:t xml:space="preserve">latforms and </w:t>
      </w:r>
      <w:r w:rsidR="001A30D2">
        <w:rPr>
          <w:color w:val="0A0A0A"/>
          <w:spacing w:val="8"/>
          <w:sz w:val="20"/>
          <w:szCs w:val="20"/>
          <w:shd w:val="clear" w:color="auto" w:fill="FEFEFE"/>
        </w:rPr>
        <w:t>a</w:t>
      </w:r>
      <w:r w:rsidRPr="005F40C6">
        <w:rPr>
          <w:color w:val="0A0A0A"/>
          <w:spacing w:val="8"/>
          <w:sz w:val="20"/>
          <w:szCs w:val="20"/>
          <w:shd w:val="clear" w:color="auto" w:fill="FEFEFE"/>
        </w:rPr>
        <w:t xml:space="preserve">cceleration </w:t>
      </w:r>
      <w:r w:rsidR="001A30D2">
        <w:rPr>
          <w:color w:val="0A0A0A"/>
          <w:spacing w:val="8"/>
          <w:sz w:val="20"/>
          <w:szCs w:val="20"/>
          <w:shd w:val="clear" w:color="auto" w:fill="FEFEFE"/>
        </w:rPr>
        <w:t>l</w:t>
      </w:r>
      <w:r w:rsidRPr="005F40C6">
        <w:rPr>
          <w:color w:val="0A0A0A"/>
          <w:spacing w:val="8"/>
          <w:sz w:val="20"/>
          <w:szCs w:val="20"/>
          <w:shd w:val="clear" w:color="auto" w:fill="FEFEFE"/>
        </w:rPr>
        <w:t xml:space="preserve">abs aimed at connecting partners to </w:t>
      </w:r>
      <w:r w:rsidR="00BB02D8">
        <w:rPr>
          <w:color w:val="0A0A0A"/>
          <w:spacing w:val="8"/>
          <w:sz w:val="20"/>
          <w:szCs w:val="20"/>
          <w:shd w:val="clear" w:color="auto" w:fill="FEFEFE"/>
        </w:rPr>
        <w:t xml:space="preserve">identify </w:t>
      </w:r>
      <w:r w:rsidRPr="005F40C6">
        <w:rPr>
          <w:color w:val="0A0A0A"/>
          <w:spacing w:val="8"/>
          <w:sz w:val="20"/>
          <w:szCs w:val="20"/>
          <w:shd w:val="clear" w:color="auto" w:fill="FEFEFE"/>
        </w:rPr>
        <w:t>locally sourced solutions at scale; and (</w:t>
      </w:r>
      <w:r w:rsidR="0096105B">
        <w:rPr>
          <w:color w:val="0A0A0A"/>
          <w:spacing w:val="8"/>
          <w:sz w:val="20"/>
          <w:szCs w:val="20"/>
          <w:shd w:val="clear" w:color="auto" w:fill="FEFEFE"/>
        </w:rPr>
        <w:t>d</w:t>
      </w:r>
      <w:r w:rsidRPr="005F40C6">
        <w:rPr>
          <w:color w:val="0A0A0A"/>
          <w:spacing w:val="8"/>
          <w:sz w:val="20"/>
          <w:szCs w:val="20"/>
          <w:shd w:val="clear" w:color="auto" w:fill="FEFEFE"/>
        </w:rPr>
        <w:t xml:space="preserve">) </w:t>
      </w:r>
      <w:r w:rsidR="00417AD7" w:rsidRPr="005F40C6">
        <w:rPr>
          <w:color w:val="0A0A0A"/>
          <w:spacing w:val="8"/>
          <w:sz w:val="20"/>
          <w:szCs w:val="20"/>
          <w:shd w:val="clear" w:color="auto" w:fill="FEFEFE"/>
        </w:rPr>
        <w:t>a</w:t>
      </w:r>
      <w:r w:rsidRPr="005F40C6">
        <w:rPr>
          <w:color w:val="0A0A0A"/>
          <w:spacing w:val="8"/>
          <w:sz w:val="20"/>
          <w:szCs w:val="20"/>
          <w:shd w:val="clear" w:color="auto" w:fill="FEFEFE"/>
        </w:rPr>
        <w:t xml:space="preserve"> network of thematic experts and practitioners collaborating </w:t>
      </w:r>
      <w:r w:rsidR="00C047CA" w:rsidRPr="005F40C6">
        <w:rPr>
          <w:color w:val="0A0A0A"/>
          <w:spacing w:val="8"/>
          <w:sz w:val="20"/>
          <w:szCs w:val="20"/>
          <w:shd w:val="clear" w:color="auto" w:fill="FEFEFE"/>
        </w:rPr>
        <w:t xml:space="preserve">and sharing solutions, knowledge and lessons </w:t>
      </w:r>
      <w:r w:rsidRPr="005F40C6">
        <w:rPr>
          <w:color w:val="0A0A0A"/>
          <w:spacing w:val="8"/>
          <w:sz w:val="20"/>
          <w:szCs w:val="20"/>
          <w:shd w:val="clear" w:color="auto" w:fill="FEFEFE"/>
        </w:rPr>
        <w:t xml:space="preserve">through </w:t>
      </w:r>
      <w:r w:rsidR="001A30D2">
        <w:rPr>
          <w:color w:val="0A0A0A"/>
          <w:spacing w:val="8"/>
          <w:sz w:val="20"/>
          <w:szCs w:val="20"/>
          <w:shd w:val="clear" w:color="auto" w:fill="FEFEFE"/>
        </w:rPr>
        <w:t>c</w:t>
      </w:r>
      <w:r w:rsidRPr="005F40C6">
        <w:rPr>
          <w:color w:val="0A0A0A"/>
          <w:spacing w:val="8"/>
          <w:sz w:val="20"/>
          <w:szCs w:val="20"/>
          <w:shd w:val="clear" w:color="auto" w:fill="FEFEFE"/>
        </w:rPr>
        <w:t xml:space="preserve">ommunities of </w:t>
      </w:r>
      <w:r w:rsidR="001A30D2">
        <w:rPr>
          <w:color w:val="0A0A0A"/>
          <w:spacing w:val="8"/>
          <w:sz w:val="20"/>
          <w:szCs w:val="20"/>
          <w:shd w:val="clear" w:color="auto" w:fill="FEFEFE"/>
        </w:rPr>
        <w:t>p</w:t>
      </w:r>
      <w:r w:rsidRPr="005F40C6">
        <w:rPr>
          <w:color w:val="0A0A0A"/>
          <w:spacing w:val="8"/>
          <w:sz w:val="20"/>
          <w:szCs w:val="20"/>
          <w:shd w:val="clear" w:color="auto" w:fill="FEFEFE"/>
        </w:rPr>
        <w:t xml:space="preserve">ractice, structured along the </w:t>
      </w:r>
      <w:r w:rsidR="001A30D2">
        <w:rPr>
          <w:color w:val="0A0A0A"/>
          <w:spacing w:val="8"/>
          <w:sz w:val="20"/>
          <w:szCs w:val="20"/>
          <w:shd w:val="clear" w:color="auto" w:fill="FEFEFE"/>
        </w:rPr>
        <w:t>s</w:t>
      </w:r>
      <w:r w:rsidRPr="005F40C6">
        <w:rPr>
          <w:color w:val="0A0A0A"/>
          <w:spacing w:val="8"/>
          <w:sz w:val="20"/>
          <w:szCs w:val="20"/>
          <w:shd w:val="clear" w:color="auto" w:fill="FEFEFE"/>
        </w:rPr>
        <w:t xml:space="preserve">ignature </w:t>
      </w:r>
      <w:r w:rsidR="001A30D2">
        <w:rPr>
          <w:color w:val="0A0A0A"/>
          <w:spacing w:val="8"/>
          <w:sz w:val="20"/>
          <w:szCs w:val="20"/>
          <w:shd w:val="clear" w:color="auto" w:fill="FEFEFE"/>
        </w:rPr>
        <w:t>s</w:t>
      </w:r>
      <w:r w:rsidRPr="005F40C6">
        <w:rPr>
          <w:color w:val="0A0A0A"/>
          <w:spacing w:val="8"/>
          <w:sz w:val="20"/>
          <w:szCs w:val="20"/>
          <w:shd w:val="clear" w:color="auto" w:fill="FEFEFE"/>
        </w:rPr>
        <w:t>olutions.</w:t>
      </w:r>
    </w:p>
    <w:p w14:paraId="0946127F" w14:textId="77777777" w:rsidR="00A106E8" w:rsidRPr="000E0ACB" w:rsidRDefault="00A106E8" w:rsidP="000E0ACB">
      <w:pPr>
        <w:pStyle w:val="ListParagraph"/>
        <w:tabs>
          <w:tab w:val="left" w:pos="1170"/>
        </w:tabs>
        <w:spacing w:after="120"/>
        <w:ind w:right="-234"/>
        <w:jc w:val="both"/>
        <w:rPr>
          <w:color w:val="000000"/>
          <w:sz w:val="12"/>
          <w:szCs w:val="12"/>
        </w:rPr>
      </w:pPr>
    </w:p>
    <w:p w14:paraId="036B02BE" w14:textId="74C1E0EA" w:rsidR="00F05970" w:rsidRPr="005F40C6" w:rsidRDefault="001248C1" w:rsidP="005F40C6">
      <w:pPr>
        <w:pStyle w:val="ListParagraph"/>
        <w:numPr>
          <w:ilvl w:val="0"/>
          <w:numId w:val="4"/>
        </w:numPr>
        <w:tabs>
          <w:tab w:val="left" w:pos="1170"/>
        </w:tabs>
        <w:ind w:right="-234" w:firstLine="0"/>
        <w:jc w:val="both"/>
        <w:rPr>
          <w:color w:val="000000"/>
          <w:sz w:val="20"/>
          <w:szCs w:val="20"/>
        </w:rPr>
      </w:pPr>
      <w:r w:rsidRPr="005F40C6">
        <w:rPr>
          <w:sz w:val="20"/>
          <w:szCs w:val="20"/>
        </w:rPr>
        <w:t xml:space="preserve">Internally, UNDP will leverage the </w:t>
      </w:r>
      <w:r w:rsidR="001A30D2">
        <w:rPr>
          <w:color w:val="0A0A0A"/>
          <w:spacing w:val="8"/>
          <w:sz w:val="20"/>
          <w:szCs w:val="20"/>
          <w:shd w:val="clear" w:color="auto" w:fill="FEFEFE"/>
        </w:rPr>
        <w:t>Global Policy Network</w:t>
      </w:r>
      <w:r w:rsidRPr="005F40C6">
        <w:rPr>
          <w:sz w:val="20"/>
          <w:szCs w:val="20"/>
        </w:rPr>
        <w:t xml:space="preserve"> and its recently launched </w:t>
      </w:r>
      <w:r w:rsidR="001A30D2">
        <w:rPr>
          <w:sz w:val="20"/>
          <w:szCs w:val="20"/>
        </w:rPr>
        <w:t>c</w:t>
      </w:r>
      <w:r w:rsidRPr="005F40C6">
        <w:rPr>
          <w:sz w:val="20"/>
          <w:szCs w:val="20"/>
        </w:rPr>
        <w:t xml:space="preserve">ommunity of </w:t>
      </w:r>
      <w:r w:rsidR="001A30D2">
        <w:rPr>
          <w:sz w:val="20"/>
          <w:szCs w:val="20"/>
        </w:rPr>
        <w:t>p</w:t>
      </w:r>
      <w:r w:rsidRPr="005F40C6">
        <w:rPr>
          <w:sz w:val="20"/>
          <w:szCs w:val="20"/>
        </w:rPr>
        <w:t xml:space="preserve">ractice on </w:t>
      </w:r>
      <w:r w:rsidR="001A30D2">
        <w:rPr>
          <w:sz w:val="20"/>
          <w:szCs w:val="20"/>
        </w:rPr>
        <w:t>p</w:t>
      </w:r>
      <w:r w:rsidRPr="005F40C6">
        <w:rPr>
          <w:sz w:val="20"/>
          <w:szCs w:val="20"/>
        </w:rPr>
        <w:t xml:space="preserve">overty and </w:t>
      </w:r>
      <w:r w:rsidR="001A30D2">
        <w:rPr>
          <w:sz w:val="20"/>
          <w:szCs w:val="20"/>
        </w:rPr>
        <w:t>i</w:t>
      </w:r>
      <w:r w:rsidRPr="005F40C6">
        <w:rPr>
          <w:sz w:val="20"/>
          <w:szCs w:val="20"/>
        </w:rPr>
        <w:t>nequality</w:t>
      </w:r>
      <w:r w:rsidR="001A30D2">
        <w:rPr>
          <w:sz w:val="20"/>
          <w:szCs w:val="20"/>
        </w:rPr>
        <w:t>–</w:t>
      </w:r>
      <w:r w:rsidR="00BE0141" w:rsidRPr="005F40C6">
        <w:rPr>
          <w:sz w:val="20"/>
          <w:szCs w:val="20"/>
        </w:rPr>
        <w:t>its</w:t>
      </w:r>
      <w:r w:rsidR="008D186E" w:rsidRPr="005F40C6">
        <w:rPr>
          <w:sz w:val="20"/>
          <w:szCs w:val="20"/>
        </w:rPr>
        <w:t xml:space="preserve"> largest knowledge network</w:t>
      </w:r>
      <w:r w:rsidR="001A30D2">
        <w:rPr>
          <w:sz w:val="20"/>
          <w:szCs w:val="20"/>
        </w:rPr>
        <w:t>,</w:t>
      </w:r>
      <w:r w:rsidR="008D186E" w:rsidRPr="005F40C6">
        <w:rPr>
          <w:sz w:val="20"/>
          <w:szCs w:val="20"/>
        </w:rPr>
        <w:t xml:space="preserve"> with a growing membership of over </w:t>
      </w:r>
      <w:r w:rsidR="0039526C">
        <w:rPr>
          <w:sz w:val="20"/>
          <w:szCs w:val="20"/>
        </w:rPr>
        <w:t>3,000</w:t>
      </w:r>
      <w:r w:rsidR="001A30D2">
        <w:rPr>
          <w:sz w:val="20"/>
          <w:szCs w:val="20"/>
        </w:rPr>
        <w:t>–</w:t>
      </w:r>
      <w:r w:rsidRPr="005F40C6">
        <w:rPr>
          <w:sz w:val="20"/>
          <w:szCs w:val="20"/>
        </w:rPr>
        <w:t>to drive its renewed offer, share knowledge and build a solid foundation of in-depth technical expertise across country, regions and global teams.</w:t>
      </w:r>
    </w:p>
    <w:p w14:paraId="3B54DB56" w14:textId="0FD1B3CF" w:rsidR="00F05970" w:rsidRPr="000E0ACB" w:rsidRDefault="00F05970" w:rsidP="005F40C6">
      <w:pPr>
        <w:pStyle w:val="ListParagraph"/>
        <w:tabs>
          <w:tab w:val="left" w:pos="1170"/>
        </w:tabs>
        <w:ind w:right="-234"/>
        <w:rPr>
          <w:sz w:val="12"/>
          <w:szCs w:val="12"/>
        </w:rPr>
      </w:pPr>
    </w:p>
    <w:p w14:paraId="43A064F0" w14:textId="77777777" w:rsidR="00F05970" w:rsidRPr="006F520A" w:rsidRDefault="00F05970" w:rsidP="000E0ACB">
      <w:pPr>
        <w:tabs>
          <w:tab w:val="left" w:pos="1170"/>
        </w:tabs>
        <w:spacing w:after="120"/>
        <w:ind w:left="720" w:right="-234"/>
        <w:rPr>
          <w:sz w:val="20"/>
          <w:szCs w:val="20"/>
        </w:rPr>
      </w:pPr>
      <w:r w:rsidRPr="006F520A">
        <w:rPr>
          <w:i/>
          <w:sz w:val="20"/>
          <w:szCs w:val="20"/>
        </w:rPr>
        <w:t>Promoting innovation and local solutions</w:t>
      </w:r>
    </w:p>
    <w:p w14:paraId="3B7C2E74" w14:textId="36435CCB" w:rsidR="00F05970" w:rsidRPr="00BE603F" w:rsidRDefault="001248C1" w:rsidP="005F40C6">
      <w:pPr>
        <w:pStyle w:val="ListParagraph"/>
        <w:numPr>
          <w:ilvl w:val="0"/>
          <w:numId w:val="4"/>
        </w:numPr>
        <w:tabs>
          <w:tab w:val="left" w:pos="1170"/>
        </w:tabs>
        <w:ind w:right="-234" w:firstLine="0"/>
        <w:jc w:val="both"/>
        <w:rPr>
          <w:color w:val="000000"/>
          <w:sz w:val="20"/>
          <w:szCs w:val="20"/>
        </w:rPr>
      </w:pPr>
      <w:r w:rsidRPr="005F40C6">
        <w:rPr>
          <w:sz w:val="20"/>
          <w:szCs w:val="20"/>
        </w:rPr>
        <w:t xml:space="preserve">UNDP will capitalize on a network of 60 </w:t>
      </w:r>
      <w:r w:rsidR="001A30D2">
        <w:rPr>
          <w:sz w:val="20"/>
          <w:szCs w:val="20"/>
        </w:rPr>
        <w:t>a</w:t>
      </w:r>
      <w:r w:rsidRPr="005F40C6">
        <w:rPr>
          <w:sz w:val="20"/>
          <w:szCs w:val="20"/>
        </w:rPr>
        <w:t xml:space="preserve">cceleration </w:t>
      </w:r>
      <w:r w:rsidR="001A30D2">
        <w:rPr>
          <w:sz w:val="20"/>
          <w:szCs w:val="20"/>
        </w:rPr>
        <w:t>l</w:t>
      </w:r>
      <w:r w:rsidRPr="005F40C6">
        <w:rPr>
          <w:sz w:val="20"/>
          <w:szCs w:val="20"/>
        </w:rPr>
        <w:t>abs</w:t>
      </w:r>
      <w:r w:rsidR="001A30D2">
        <w:rPr>
          <w:sz w:val="20"/>
          <w:szCs w:val="20"/>
        </w:rPr>
        <w:t>,</w:t>
      </w:r>
      <w:r w:rsidRPr="005F40C6">
        <w:rPr>
          <w:sz w:val="20"/>
          <w:szCs w:val="20"/>
        </w:rPr>
        <w:t xml:space="preserve"> including a cohort of 25 labs in LDCs</w:t>
      </w:r>
      <w:r w:rsidR="001A30D2">
        <w:rPr>
          <w:sz w:val="20"/>
          <w:szCs w:val="20"/>
        </w:rPr>
        <w:t>,</w:t>
      </w:r>
      <w:r w:rsidRPr="005F40C6">
        <w:rPr>
          <w:sz w:val="20"/>
          <w:szCs w:val="20"/>
        </w:rPr>
        <w:t xml:space="preserve"> to introduce experimentation into policymaking and public innovation. </w:t>
      </w:r>
      <w:r w:rsidRPr="005F40C6">
        <w:rPr>
          <w:color w:val="1A1A1A"/>
          <w:sz w:val="20"/>
          <w:szCs w:val="20"/>
        </w:rPr>
        <w:t xml:space="preserve">Creating a network of </w:t>
      </w:r>
      <w:r w:rsidR="001A30D2">
        <w:rPr>
          <w:color w:val="1A1A1A"/>
          <w:sz w:val="20"/>
          <w:szCs w:val="20"/>
        </w:rPr>
        <w:t>c</w:t>
      </w:r>
      <w:r w:rsidRPr="005F40C6">
        <w:rPr>
          <w:color w:val="1A1A1A"/>
          <w:sz w:val="20"/>
          <w:szCs w:val="20"/>
        </w:rPr>
        <w:t xml:space="preserve">ountry </w:t>
      </w:r>
      <w:r w:rsidR="001A30D2">
        <w:rPr>
          <w:color w:val="1A1A1A"/>
          <w:sz w:val="20"/>
          <w:szCs w:val="20"/>
        </w:rPr>
        <w:t>a</w:t>
      </w:r>
      <w:r w:rsidRPr="005F40C6">
        <w:rPr>
          <w:color w:val="1A1A1A"/>
          <w:sz w:val="20"/>
          <w:szCs w:val="20"/>
        </w:rPr>
        <w:t xml:space="preserve">ccelerator </w:t>
      </w:r>
      <w:r w:rsidR="001A30D2">
        <w:rPr>
          <w:color w:val="1A1A1A"/>
          <w:sz w:val="20"/>
          <w:szCs w:val="20"/>
        </w:rPr>
        <w:t>l</w:t>
      </w:r>
      <w:r w:rsidRPr="005F40C6">
        <w:rPr>
          <w:color w:val="1A1A1A"/>
          <w:sz w:val="20"/>
          <w:szCs w:val="20"/>
        </w:rPr>
        <w:t xml:space="preserve">abs (operating within </w:t>
      </w:r>
      <w:r w:rsidR="001A30D2">
        <w:rPr>
          <w:color w:val="1A1A1A"/>
          <w:sz w:val="20"/>
          <w:szCs w:val="20"/>
        </w:rPr>
        <w:t xml:space="preserve">the </w:t>
      </w:r>
      <w:r w:rsidRPr="005F40C6">
        <w:rPr>
          <w:color w:val="1A1A1A"/>
          <w:sz w:val="20"/>
          <w:szCs w:val="20"/>
        </w:rPr>
        <w:t xml:space="preserve">existing country </w:t>
      </w:r>
      <w:r w:rsidR="001A30D2">
        <w:rPr>
          <w:color w:val="1A1A1A"/>
          <w:sz w:val="20"/>
          <w:szCs w:val="20"/>
        </w:rPr>
        <w:t xml:space="preserve">office </w:t>
      </w:r>
      <w:r w:rsidRPr="005F40C6">
        <w:rPr>
          <w:color w:val="1A1A1A"/>
          <w:sz w:val="20"/>
          <w:szCs w:val="20"/>
        </w:rPr>
        <w:t xml:space="preserve">structure) offers a unique opportunity to test new approaches for addressing complex development issues and </w:t>
      </w:r>
      <w:r w:rsidRPr="00BE603F">
        <w:rPr>
          <w:color w:val="1A1A1A"/>
          <w:sz w:val="20"/>
          <w:szCs w:val="20"/>
        </w:rPr>
        <w:t xml:space="preserve">to </w:t>
      </w:r>
      <w:r w:rsidR="00BE603F" w:rsidRPr="00BE603F">
        <w:rPr>
          <w:color w:val="1A1A1A"/>
          <w:sz w:val="20"/>
          <w:szCs w:val="20"/>
        </w:rPr>
        <w:t>identify and develop</w:t>
      </w:r>
      <w:r w:rsidRPr="00BE603F">
        <w:rPr>
          <w:color w:val="1A1A1A"/>
          <w:sz w:val="20"/>
          <w:szCs w:val="20"/>
        </w:rPr>
        <w:t xml:space="preserve"> locally sourced solutions and to expand the set of solutions available. </w:t>
      </w:r>
    </w:p>
    <w:p w14:paraId="27ADAD1D" w14:textId="219AC6FE" w:rsidR="00F05970" w:rsidRPr="000E0ACB" w:rsidRDefault="00F05970" w:rsidP="005F40C6">
      <w:pPr>
        <w:tabs>
          <w:tab w:val="left" w:pos="1170"/>
        </w:tabs>
        <w:ind w:left="720" w:right="-234"/>
        <w:jc w:val="both"/>
        <w:rPr>
          <w:color w:val="000000"/>
          <w:sz w:val="12"/>
          <w:szCs w:val="12"/>
        </w:rPr>
      </w:pPr>
    </w:p>
    <w:p w14:paraId="69EEBA00" w14:textId="77777777" w:rsidR="00F05970" w:rsidRPr="006F520A" w:rsidRDefault="00F05970" w:rsidP="000E0ACB">
      <w:pPr>
        <w:shd w:val="clear" w:color="auto" w:fill="FFFFFF" w:themeFill="background1"/>
        <w:tabs>
          <w:tab w:val="left" w:pos="1170"/>
        </w:tabs>
        <w:spacing w:after="120"/>
        <w:ind w:left="720" w:right="-234"/>
        <w:contextualSpacing/>
        <w:jc w:val="both"/>
        <w:rPr>
          <w:sz w:val="20"/>
          <w:szCs w:val="20"/>
        </w:rPr>
      </w:pPr>
      <w:r w:rsidRPr="006F520A">
        <w:rPr>
          <w:i/>
          <w:sz w:val="20"/>
          <w:szCs w:val="20"/>
        </w:rPr>
        <w:t xml:space="preserve">Private sector engagement  </w:t>
      </w:r>
    </w:p>
    <w:p w14:paraId="5E2D519B" w14:textId="4987DFF0" w:rsidR="003A58C8" w:rsidRPr="005F40C6" w:rsidRDefault="00455FB8" w:rsidP="000E0ACB">
      <w:pPr>
        <w:pStyle w:val="ListParagraph"/>
        <w:numPr>
          <w:ilvl w:val="0"/>
          <w:numId w:val="4"/>
        </w:numPr>
        <w:tabs>
          <w:tab w:val="left" w:pos="1170"/>
        </w:tabs>
        <w:spacing w:after="120"/>
        <w:ind w:right="-234" w:firstLine="0"/>
        <w:jc w:val="both"/>
        <w:rPr>
          <w:color w:val="000000"/>
          <w:sz w:val="20"/>
          <w:szCs w:val="20"/>
        </w:rPr>
      </w:pPr>
      <w:r w:rsidRPr="005F40C6">
        <w:rPr>
          <w:sz w:val="20"/>
          <w:szCs w:val="20"/>
        </w:rPr>
        <w:t xml:space="preserve">UNDP recognizes that LDCs remain heavily dependent on </w:t>
      </w:r>
      <w:r w:rsidR="001A30D2">
        <w:rPr>
          <w:sz w:val="20"/>
          <w:szCs w:val="20"/>
        </w:rPr>
        <w:t>o</w:t>
      </w:r>
      <w:r w:rsidRPr="005F40C6">
        <w:rPr>
          <w:sz w:val="20"/>
          <w:szCs w:val="20"/>
        </w:rPr>
        <w:t xml:space="preserve">fficial </w:t>
      </w:r>
      <w:r w:rsidR="001A30D2">
        <w:rPr>
          <w:sz w:val="20"/>
          <w:szCs w:val="20"/>
        </w:rPr>
        <w:t>d</w:t>
      </w:r>
      <w:r w:rsidRPr="005F40C6">
        <w:rPr>
          <w:sz w:val="20"/>
          <w:szCs w:val="20"/>
        </w:rPr>
        <w:t xml:space="preserve">evelopment </w:t>
      </w:r>
      <w:r w:rsidR="001A30D2">
        <w:rPr>
          <w:sz w:val="20"/>
          <w:szCs w:val="20"/>
        </w:rPr>
        <w:t>a</w:t>
      </w:r>
      <w:r w:rsidRPr="005F40C6">
        <w:rPr>
          <w:sz w:val="20"/>
          <w:szCs w:val="20"/>
        </w:rPr>
        <w:t xml:space="preserve">ssistance and have difficulties mobilizing domestic resources for development and attracting sustained private investment in their economies. The challenge for LDCs is how to harness the opportunities presented by a more diverse and sophisticated development financing landscape, and to do so in ways that maximize sustainable development benefits, build capacity and minimize the risk of debt distress. Notwithstanding the opportunities presented, LDCs will need to strengthen domestic revenue mobilization, and use the resources more </w:t>
      </w:r>
      <w:r w:rsidR="009D68E7" w:rsidRPr="005F40C6">
        <w:rPr>
          <w:sz w:val="20"/>
          <w:szCs w:val="20"/>
        </w:rPr>
        <w:t>efficiently</w:t>
      </w:r>
      <w:r w:rsidRPr="005F40C6">
        <w:rPr>
          <w:sz w:val="20"/>
          <w:szCs w:val="20"/>
        </w:rPr>
        <w:t xml:space="preserve">.  </w:t>
      </w:r>
    </w:p>
    <w:p w14:paraId="2C5B68DE" w14:textId="77777777" w:rsidR="003A58C8" w:rsidRPr="000E0ACB" w:rsidRDefault="003A58C8" w:rsidP="005F40C6">
      <w:pPr>
        <w:pStyle w:val="ListParagraph"/>
        <w:tabs>
          <w:tab w:val="left" w:pos="1170"/>
        </w:tabs>
        <w:ind w:right="-234"/>
        <w:jc w:val="both"/>
        <w:rPr>
          <w:color w:val="000000"/>
          <w:sz w:val="12"/>
          <w:szCs w:val="12"/>
        </w:rPr>
      </w:pPr>
    </w:p>
    <w:p w14:paraId="7BC663F5" w14:textId="4CDE73AF" w:rsidR="009021A6" w:rsidRPr="005F40C6" w:rsidRDefault="003A58C8" w:rsidP="005F40C6">
      <w:pPr>
        <w:pStyle w:val="ListParagraph"/>
        <w:numPr>
          <w:ilvl w:val="0"/>
          <w:numId w:val="4"/>
        </w:numPr>
        <w:tabs>
          <w:tab w:val="left" w:pos="1170"/>
        </w:tabs>
        <w:spacing w:after="120"/>
        <w:ind w:right="-234" w:firstLine="0"/>
        <w:jc w:val="both"/>
        <w:rPr>
          <w:color w:val="000000"/>
          <w:sz w:val="20"/>
          <w:szCs w:val="20"/>
        </w:rPr>
      </w:pPr>
      <w:r w:rsidRPr="005F40C6">
        <w:rPr>
          <w:bCs/>
          <w:sz w:val="20"/>
          <w:szCs w:val="20"/>
        </w:rPr>
        <w:t xml:space="preserve">UNDP has established a </w:t>
      </w:r>
      <w:r w:rsidR="006C61B1">
        <w:rPr>
          <w:bCs/>
          <w:sz w:val="20"/>
          <w:szCs w:val="20"/>
        </w:rPr>
        <w:t>F</w:t>
      </w:r>
      <w:r w:rsidRPr="005F40C6">
        <w:rPr>
          <w:bCs/>
          <w:sz w:val="20"/>
          <w:szCs w:val="20"/>
        </w:rPr>
        <w:t xml:space="preserve">inance </w:t>
      </w:r>
      <w:r w:rsidR="006C61B1">
        <w:rPr>
          <w:bCs/>
          <w:sz w:val="20"/>
          <w:szCs w:val="20"/>
        </w:rPr>
        <w:t>S</w:t>
      </w:r>
      <w:r w:rsidRPr="005F40C6">
        <w:rPr>
          <w:bCs/>
          <w:sz w:val="20"/>
          <w:szCs w:val="20"/>
        </w:rPr>
        <w:t xml:space="preserve">ector </w:t>
      </w:r>
      <w:r w:rsidR="006C61B1">
        <w:rPr>
          <w:bCs/>
          <w:sz w:val="20"/>
          <w:szCs w:val="20"/>
        </w:rPr>
        <w:t>H</w:t>
      </w:r>
      <w:r w:rsidRPr="005F40C6">
        <w:rPr>
          <w:bCs/>
          <w:sz w:val="20"/>
          <w:szCs w:val="20"/>
        </w:rPr>
        <w:t>ub to build a network of finance expertise</w:t>
      </w:r>
      <w:r w:rsidRPr="005F40C6">
        <w:rPr>
          <w:sz w:val="20"/>
          <w:szCs w:val="20"/>
        </w:rPr>
        <w:t xml:space="preserve"> to equip </w:t>
      </w:r>
      <w:r w:rsidR="00F1271C">
        <w:rPr>
          <w:sz w:val="20"/>
          <w:szCs w:val="20"/>
        </w:rPr>
        <w:t>G</w:t>
      </w:r>
      <w:r w:rsidRPr="005F40C6">
        <w:rPr>
          <w:sz w:val="20"/>
          <w:szCs w:val="20"/>
        </w:rPr>
        <w:t xml:space="preserve">overnments with the best advice and services on how to mobilize innovative financing for the </w:t>
      </w:r>
      <w:r w:rsidR="00F1271C">
        <w:rPr>
          <w:sz w:val="20"/>
          <w:szCs w:val="20"/>
        </w:rPr>
        <w:t xml:space="preserve">Sustainable Development Goals </w:t>
      </w:r>
      <w:r w:rsidRPr="005F40C6">
        <w:rPr>
          <w:sz w:val="20"/>
          <w:szCs w:val="20"/>
        </w:rPr>
        <w:t xml:space="preserve">at the national level, as well as attract regional and global </w:t>
      </w:r>
      <w:r w:rsidR="00A71B2D" w:rsidRPr="005F40C6">
        <w:rPr>
          <w:sz w:val="20"/>
          <w:szCs w:val="20"/>
        </w:rPr>
        <w:t xml:space="preserve">capital </w:t>
      </w:r>
      <w:r w:rsidRPr="005F40C6">
        <w:rPr>
          <w:sz w:val="20"/>
          <w:szCs w:val="20"/>
        </w:rPr>
        <w:t xml:space="preserve">flows. The </w:t>
      </w:r>
      <w:r w:rsidR="00F1271C">
        <w:rPr>
          <w:sz w:val="20"/>
          <w:szCs w:val="20"/>
        </w:rPr>
        <w:t>h</w:t>
      </w:r>
      <w:r w:rsidRPr="005F40C6">
        <w:rPr>
          <w:sz w:val="20"/>
          <w:szCs w:val="20"/>
        </w:rPr>
        <w:t xml:space="preserve">ub includes new and innovative partnerships with companies, climate finance, </w:t>
      </w:r>
      <w:r w:rsidR="009A20D8" w:rsidRPr="005F40C6">
        <w:rPr>
          <w:sz w:val="20"/>
          <w:szCs w:val="20"/>
        </w:rPr>
        <w:t xml:space="preserve">nature-based financing, </w:t>
      </w:r>
      <w:r w:rsidRPr="005F40C6">
        <w:rPr>
          <w:sz w:val="20"/>
          <w:szCs w:val="20"/>
        </w:rPr>
        <w:t xml:space="preserve">the </w:t>
      </w:r>
      <w:r w:rsidR="00DC2EB1">
        <w:rPr>
          <w:sz w:val="20"/>
          <w:szCs w:val="20"/>
        </w:rPr>
        <w:t>“</w:t>
      </w:r>
      <w:r w:rsidRPr="005F40C6">
        <w:rPr>
          <w:sz w:val="20"/>
          <w:szCs w:val="20"/>
        </w:rPr>
        <w:t>SDG Impact</w:t>
      </w:r>
      <w:r w:rsidR="00DC2EB1">
        <w:rPr>
          <w:sz w:val="20"/>
          <w:szCs w:val="20"/>
        </w:rPr>
        <w:t>”</w:t>
      </w:r>
      <w:r w:rsidRPr="005F40C6">
        <w:rPr>
          <w:sz w:val="20"/>
          <w:szCs w:val="20"/>
        </w:rPr>
        <w:t xml:space="preserve"> </w:t>
      </w:r>
      <w:r w:rsidR="00DC2EB1">
        <w:rPr>
          <w:sz w:val="20"/>
          <w:szCs w:val="20"/>
        </w:rPr>
        <w:t>i</w:t>
      </w:r>
      <w:r w:rsidR="000450BE" w:rsidRPr="005F40C6">
        <w:rPr>
          <w:sz w:val="20"/>
          <w:szCs w:val="20"/>
        </w:rPr>
        <w:t>nitiative</w:t>
      </w:r>
      <w:r w:rsidRPr="005F40C6">
        <w:rPr>
          <w:sz w:val="20"/>
          <w:szCs w:val="20"/>
        </w:rPr>
        <w:t xml:space="preserve">, the Insurance Development Forum, </w:t>
      </w:r>
      <w:r w:rsidR="00582C95">
        <w:rPr>
          <w:sz w:val="20"/>
          <w:szCs w:val="20"/>
        </w:rPr>
        <w:t>I</w:t>
      </w:r>
      <w:r w:rsidRPr="005F40C6">
        <w:rPr>
          <w:sz w:val="20"/>
          <w:szCs w:val="20"/>
        </w:rPr>
        <w:t xml:space="preserve">slamic </w:t>
      </w:r>
      <w:r w:rsidR="00F1271C">
        <w:rPr>
          <w:sz w:val="20"/>
          <w:szCs w:val="20"/>
        </w:rPr>
        <w:t>f</w:t>
      </w:r>
      <w:r w:rsidRPr="005F40C6">
        <w:rPr>
          <w:sz w:val="20"/>
          <w:szCs w:val="20"/>
        </w:rPr>
        <w:t xml:space="preserve">inancing, Tax Inspectors </w:t>
      </w:r>
      <w:r w:rsidR="000450BE" w:rsidRPr="005F40C6">
        <w:rPr>
          <w:sz w:val="20"/>
          <w:szCs w:val="20"/>
        </w:rPr>
        <w:t xml:space="preserve">Without </w:t>
      </w:r>
      <w:r w:rsidRPr="005F40C6">
        <w:rPr>
          <w:sz w:val="20"/>
          <w:szCs w:val="20"/>
        </w:rPr>
        <w:t xml:space="preserve">Borders, the </w:t>
      </w:r>
      <w:r w:rsidR="00F1271C">
        <w:rPr>
          <w:sz w:val="20"/>
          <w:szCs w:val="20"/>
        </w:rPr>
        <w:t>d</w:t>
      </w:r>
      <w:r w:rsidRPr="005F40C6">
        <w:rPr>
          <w:sz w:val="20"/>
          <w:szCs w:val="20"/>
        </w:rPr>
        <w:t xml:space="preserve">evelopment </w:t>
      </w:r>
      <w:r w:rsidR="00F1271C">
        <w:rPr>
          <w:sz w:val="20"/>
          <w:szCs w:val="20"/>
        </w:rPr>
        <w:t>f</w:t>
      </w:r>
      <w:r w:rsidRPr="005F40C6">
        <w:rPr>
          <w:sz w:val="20"/>
          <w:szCs w:val="20"/>
        </w:rPr>
        <w:t xml:space="preserve">inance </w:t>
      </w:r>
      <w:r w:rsidR="00F1271C">
        <w:rPr>
          <w:sz w:val="20"/>
          <w:szCs w:val="20"/>
        </w:rPr>
        <w:t>a</w:t>
      </w:r>
      <w:r w:rsidRPr="005F40C6">
        <w:rPr>
          <w:sz w:val="20"/>
          <w:szCs w:val="20"/>
        </w:rPr>
        <w:t>ssessment framework and a new private sector development and engagement strategy.</w:t>
      </w:r>
      <w:r w:rsidR="002A2919" w:rsidRPr="005F40C6">
        <w:rPr>
          <w:sz w:val="20"/>
          <w:szCs w:val="20"/>
        </w:rPr>
        <w:t xml:space="preserve"> </w:t>
      </w:r>
      <w:r w:rsidR="00F1271C">
        <w:rPr>
          <w:sz w:val="20"/>
          <w:szCs w:val="20"/>
        </w:rPr>
        <w:t xml:space="preserve">The </w:t>
      </w:r>
      <w:r w:rsidR="00455FB8" w:rsidRPr="005F40C6">
        <w:rPr>
          <w:sz w:val="20"/>
          <w:szCs w:val="20"/>
        </w:rPr>
        <w:t xml:space="preserve">forthcoming </w:t>
      </w:r>
      <w:r w:rsidR="00F1271C">
        <w:rPr>
          <w:sz w:val="20"/>
          <w:szCs w:val="20"/>
        </w:rPr>
        <w:t>UNDP p</w:t>
      </w:r>
      <w:r w:rsidR="00455FB8" w:rsidRPr="005F40C6">
        <w:rPr>
          <w:sz w:val="20"/>
          <w:szCs w:val="20"/>
        </w:rPr>
        <w:t xml:space="preserve">rivate </w:t>
      </w:r>
      <w:r w:rsidR="00F1271C">
        <w:rPr>
          <w:sz w:val="20"/>
          <w:szCs w:val="20"/>
        </w:rPr>
        <w:t>s</w:t>
      </w:r>
      <w:r w:rsidR="00455FB8" w:rsidRPr="005F40C6">
        <w:rPr>
          <w:sz w:val="20"/>
          <w:szCs w:val="20"/>
        </w:rPr>
        <w:t xml:space="preserve">ector </w:t>
      </w:r>
      <w:r w:rsidR="00F1271C">
        <w:rPr>
          <w:sz w:val="20"/>
          <w:szCs w:val="20"/>
        </w:rPr>
        <w:t>s</w:t>
      </w:r>
      <w:r w:rsidR="00455FB8" w:rsidRPr="005F40C6">
        <w:rPr>
          <w:sz w:val="20"/>
          <w:szCs w:val="20"/>
        </w:rPr>
        <w:t xml:space="preserve">trategy seeks, in partnership with governments, civil society and businesses, to </w:t>
      </w:r>
      <w:r w:rsidR="00455FB8" w:rsidRPr="005F40C6">
        <w:rPr>
          <w:rStyle w:val="PageNumber"/>
          <w:bCs/>
          <w:iCs/>
          <w:sz w:val="20"/>
          <w:szCs w:val="20"/>
        </w:rPr>
        <w:t xml:space="preserve">make markets work for the </w:t>
      </w:r>
      <w:r w:rsidR="00F1271C">
        <w:rPr>
          <w:rStyle w:val="PageNumber"/>
          <w:bCs/>
          <w:iCs/>
          <w:sz w:val="20"/>
          <w:szCs w:val="20"/>
        </w:rPr>
        <w:t>Goals</w:t>
      </w:r>
      <w:r w:rsidR="00455FB8" w:rsidRPr="005F40C6">
        <w:rPr>
          <w:sz w:val="20"/>
          <w:szCs w:val="20"/>
        </w:rPr>
        <w:t xml:space="preserve"> with an emphasis on the inclusion of poor and marginalized communities. </w:t>
      </w:r>
      <w:bookmarkStart w:id="9" w:name="_Hlk2505045"/>
    </w:p>
    <w:p w14:paraId="04F596AF" w14:textId="4ECEC4A5" w:rsidR="009021A6" w:rsidRPr="005F40C6" w:rsidRDefault="009021A6" w:rsidP="005F40C6">
      <w:pPr>
        <w:pStyle w:val="ListParagraph"/>
        <w:ind w:right="-234"/>
        <w:rPr>
          <w:sz w:val="12"/>
          <w:szCs w:val="12"/>
        </w:rPr>
      </w:pPr>
    </w:p>
    <w:bookmarkEnd w:id="9"/>
    <w:p w14:paraId="308E66A2" w14:textId="77777777" w:rsidR="009021A6" w:rsidRPr="006F520A" w:rsidRDefault="009021A6" w:rsidP="005F40C6">
      <w:pPr>
        <w:spacing w:after="120"/>
        <w:ind w:left="720" w:right="-234"/>
        <w:jc w:val="both"/>
        <w:rPr>
          <w:sz w:val="20"/>
          <w:szCs w:val="20"/>
        </w:rPr>
      </w:pPr>
      <w:r w:rsidRPr="006F520A">
        <w:rPr>
          <w:i/>
          <w:sz w:val="20"/>
          <w:szCs w:val="20"/>
        </w:rPr>
        <w:t xml:space="preserve">Leveraging partnerships, including South-South cooperation </w:t>
      </w:r>
    </w:p>
    <w:p w14:paraId="4A3B86A8" w14:textId="765F645A" w:rsidR="009021A6" w:rsidRPr="005F40C6" w:rsidRDefault="00BB1F60" w:rsidP="005F40C6">
      <w:pPr>
        <w:pStyle w:val="ListParagraph"/>
        <w:numPr>
          <w:ilvl w:val="0"/>
          <w:numId w:val="4"/>
        </w:numPr>
        <w:tabs>
          <w:tab w:val="left" w:pos="1080"/>
        </w:tabs>
        <w:spacing w:after="120"/>
        <w:ind w:right="-234" w:firstLine="0"/>
        <w:jc w:val="both"/>
        <w:rPr>
          <w:color w:val="000000"/>
          <w:sz w:val="20"/>
          <w:szCs w:val="20"/>
        </w:rPr>
      </w:pPr>
      <w:r w:rsidRPr="005F40C6">
        <w:rPr>
          <w:sz w:val="20"/>
          <w:szCs w:val="20"/>
        </w:rPr>
        <w:t xml:space="preserve">UNDP is working with </w:t>
      </w:r>
      <w:r w:rsidR="00F1271C">
        <w:rPr>
          <w:sz w:val="20"/>
          <w:szCs w:val="20"/>
        </w:rPr>
        <w:t>G</w:t>
      </w:r>
      <w:r w:rsidRPr="005F40C6">
        <w:rPr>
          <w:sz w:val="20"/>
          <w:szCs w:val="20"/>
        </w:rPr>
        <w:t>overnments, U</w:t>
      </w:r>
      <w:r w:rsidR="00F1271C">
        <w:rPr>
          <w:sz w:val="20"/>
          <w:szCs w:val="20"/>
        </w:rPr>
        <w:t xml:space="preserve">nited </w:t>
      </w:r>
      <w:r w:rsidRPr="005F40C6">
        <w:rPr>
          <w:sz w:val="20"/>
          <w:szCs w:val="20"/>
        </w:rPr>
        <w:t>N</w:t>
      </w:r>
      <w:r w:rsidR="00F1271C">
        <w:rPr>
          <w:sz w:val="20"/>
          <w:szCs w:val="20"/>
        </w:rPr>
        <w:t>ations</w:t>
      </w:r>
      <w:r w:rsidRPr="005F40C6">
        <w:rPr>
          <w:sz w:val="20"/>
          <w:szCs w:val="20"/>
        </w:rPr>
        <w:t xml:space="preserve"> agencies and</w:t>
      </w:r>
      <w:r w:rsidRPr="005F40C6">
        <w:rPr>
          <w:sz w:val="20"/>
          <w:szCs w:val="20"/>
          <w:lang w:val="en-GB"/>
        </w:rPr>
        <w:t xml:space="preserve"> </w:t>
      </w:r>
      <w:r w:rsidR="007D767B" w:rsidRPr="005F40C6">
        <w:rPr>
          <w:sz w:val="20"/>
          <w:szCs w:val="20"/>
          <w:lang w:val="en-GB"/>
        </w:rPr>
        <w:t>international financial institutions (</w:t>
      </w:r>
      <w:r w:rsidRPr="005F40C6">
        <w:rPr>
          <w:sz w:val="20"/>
          <w:szCs w:val="20"/>
          <w:lang w:val="en-GB"/>
        </w:rPr>
        <w:t>IFIs</w:t>
      </w:r>
      <w:r w:rsidR="007D767B" w:rsidRPr="005F40C6">
        <w:rPr>
          <w:sz w:val="20"/>
          <w:szCs w:val="20"/>
          <w:lang w:val="en-GB"/>
        </w:rPr>
        <w:t>)</w:t>
      </w:r>
      <w:r w:rsidRPr="005F40C6">
        <w:rPr>
          <w:sz w:val="20"/>
          <w:szCs w:val="20"/>
        </w:rPr>
        <w:t xml:space="preserve"> to leverage development financing, expertise and </w:t>
      </w:r>
      <w:r w:rsidRPr="005F40C6">
        <w:rPr>
          <w:sz w:val="20"/>
          <w:szCs w:val="20"/>
          <w:lang w:val="en-GB"/>
        </w:rPr>
        <w:t>advocacy for the</w:t>
      </w:r>
      <w:r w:rsidR="00F1271C">
        <w:rPr>
          <w:sz w:val="20"/>
          <w:szCs w:val="20"/>
          <w:lang w:val="en-GB"/>
        </w:rPr>
        <w:t xml:space="preserve"> Sustainable Development Goals</w:t>
      </w:r>
      <w:r w:rsidR="003E1C78" w:rsidRPr="005F40C6">
        <w:rPr>
          <w:sz w:val="20"/>
          <w:szCs w:val="20"/>
          <w:lang w:val="en-GB"/>
        </w:rPr>
        <w:t xml:space="preserve"> </w:t>
      </w:r>
      <w:r w:rsidRPr="005F40C6">
        <w:rPr>
          <w:sz w:val="20"/>
          <w:szCs w:val="20"/>
          <w:lang w:val="en-GB"/>
        </w:rPr>
        <w:t xml:space="preserve">and greater development impact. </w:t>
      </w:r>
      <w:r w:rsidRPr="005F40C6">
        <w:rPr>
          <w:sz w:val="20"/>
          <w:szCs w:val="20"/>
        </w:rPr>
        <w:t xml:space="preserve">A </w:t>
      </w:r>
      <w:r w:rsidR="001944D2" w:rsidRPr="005F40C6">
        <w:rPr>
          <w:sz w:val="20"/>
          <w:szCs w:val="20"/>
        </w:rPr>
        <w:t xml:space="preserve">key </w:t>
      </w:r>
      <w:r w:rsidRPr="005F40C6">
        <w:rPr>
          <w:sz w:val="20"/>
          <w:szCs w:val="20"/>
        </w:rPr>
        <w:t xml:space="preserve">complement </w:t>
      </w:r>
      <w:r w:rsidR="001944D2" w:rsidRPr="005F40C6">
        <w:rPr>
          <w:sz w:val="20"/>
          <w:szCs w:val="20"/>
        </w:rPr>
        <w:t xml:space="preserve">to </w:t>
      </w:r>
      <w:r w:rsidR="00F1271C">
        <w:rPr>
          <w:sz w:val="20"/>
          <w:szCs w:val="20"/>
        </w:rPr>
        <w:t>the</w:t>
      </w:r>
      <w:r w:rsidR="00F1271C" w:rsidRPr="005F40C6">
        <w:rPr>
          <w:sz w:val="20"/>
          <w:szCs w:val="20"/>
        </w:rPr>
        <w:t xml:space="preserve"> </w:t>
      </w:r>
      <w:r w:rsidR="007D767B" w:rsidRPr="005F40C6">
        <w:rPr>
          <w:sz w:val="20"/>
          <w:szCs w:val="20"/>
        </w:rPr>
        <w:t xml:space="preserve">poverty eradication </w:t>
      </w:r>
      <w:r w:rsidRPr="005F40C6">
        <w:rPr>
          <w:sz w:val="20"/>
          <w:szCs w:val="20"/>
        </w:rPr>
        <w:t xml:space="preserve">offer is </w:t>
      </w:r>
      <w:r w:rsidR="001944D2" w:rsidRPr="005F40C6">
        <w:rPr>
          <w:sz w:val="20"/>
          <w:szCs w:val="20"/>
        </w:rPr>
        <w:t xml:space="preserve">to </w:t>
      </w:r>
      <w:r w:rsidRPr="005F40C6">
        <w:rPr>
          <w:sz w:val="20"/>
          <w:szCs w:val="20"/>
        </w:rPr>
        <w:t>leverag</w:t>
      </w:r>
      <w:r w:rsidR="001944D2" w:rsidRPr="005F40C6">
        <w:rPr>
          <w:sz w:val="20"/>
          <w:szCs w:val="20"/>
        </w:rPr>
        <w:t>e</w:t>
      </w:r>
      <w:r w:rsidRPr="005F40C6">
        <w:rPr>
          <w:sz w:val="20"/>
          <w:szCs w:val="20"/>
        </w:rPr>
        <w:t xml:space="preserve"> partnerships </w:t>
      </w:r>
      <w:r w:rsidR="007D767B" w:rsidRPr="005F40C6">
        <w:rPr>
          <w:sz w:val="20"/>
          <w:szCs w:val="20"/>
        </w:rPr>
        <w:t xml:space="preserve">with </w:t>
      </w:r>
      <w:r w:rsidRPr="005F40C6">
        <w:rPr>
          <w:sz w:val="20"/>
          <w:szCs w:val="20"/>
        </w:rPr>
        <w:t>specialized agencies and other partners within and beyond the UN</w:t>
      </w:r>
      <w:r w:rsidR="0055294A" w:rsidRPr="005F40C6">
        <w:rPr>
          <w:sz w:val="20"/>
          <w:szCs w:val="20"/>
        </w:rPr>
        <w:t>DS</w:t>
      </w:r>
      <w:r w:rsidRPr="005F40C6">
        <w:rPr>
          <w:sz w:val="20"/>
          <w:szCs w:val="20"/>
        </w:rPr>
        <w:t xml:space="preserve">. UNDP is working with UNICEF, </w:t>
      </w:r>
      <w:r w:rsidR="00F1271C">
        <w:rPr>
          <w:sz w:val="20"/>
          <w:szCs w:val="20"/>
        </w:rPr>
        <w:t>the United Nations Population Fund (</w:t>
      </w:r>
      <w:r w:rsidRPr="005F40C6">
        <w:rPr>
          <w:sz w:val="20"/>
          <w:szCs w:val="20"/>
        </w:rPr>
        <w:t>UNFPA</w:t>
      </w:r>
      <w:r w:rsidR="00F1271C">
        <w:rPr>
          <w:sz w:val="20"/>
          <w:szCs w:val="20"/>
        </w:rPr>
        <w:t>)</w:t>
      </w:r>
      <w:r w:rsidRPr="005F40C6">
        <w:rPr>
          <w:sz w:val="20"/>
          <w:szCs w:val="20"/>
        </w:rPr>
        <w:t xml:space="preserve"> and UN</w:t>
      </w:r>
      <w:r w:rsidR="00F1271C">
        <w:rPr>
          <w:sz w:val="20"/>
          <w:szCs w:val="20"/>
        </w:rPr>
        <w:t>-</w:t>
      </w:r>
      <w:r w:rsidR="002000A5" w:rsidRPr="005F40C6">
        <w:rPr>
          <w:sz w:val="20"/>
          <w:szCs w:val="20"/>
        </w:rPr>
        <w:t xml:space="preserve"> </w:t>
      </w:r>
      <w:r w:rsidRPr="005F40C6">
        <w:rPr>
          <w:sz w:val="20"/>
          <w:szCs w:val="20"/>
        </w:rPr>
        <w:t>Wom</w:t>
      </w:r>
      <w:r w:rsidR="002000A5" w:rsidRPr="005F40C6">
        <w:rPr>
          <w:sz w:val="20"/>
          <w:szCs w:val="20"/>
        </w:rPr>
        <w:t>e</w:t>
      </w:r>
      <w:r w:rsidRPr="005F40C6">
        <w:rPr>
          <w:sz w:val="20"/>
          <w:szCs w:val="20"/>
        </w:rPr>
        <w:t xml:space="preserve">n to implement the </w:t>
      </w:r>
      <w:r w:rsidR="00F1271C">
        <w:rPr>
          <w:sz w:val="20"/>
          <w:szCs w:val="20"/>
        </w:rPr>
        <w:t>c</w:t>
      </w:r>
      <w:r w:rsidRPr="005F40C6">
        <w:rPr>
          <w:sz w:val="20"/>
          <w:szCs w:val="20"/>
        </w:rPr>
        <w:t xml:space="preserve">ommon </w:t>
      </w:r>
      <w:r w:rsidR="00F1271C">
        <w:rPr>
          <w:sz w:val="20"/>
          <w:szCs w:val="20"/>
        </w:rPr>
        <w:t>c</w:t>
      </w:r>
      <w:r w:rsidRPr="005F40C6">
        <w:rPr>
          <w:sz w:val="20"/>
          <w:szCs w:val="20"/>
        </w:rPr>
        <w:t xml:space="preserve">hapter of </w:t>
      </w:r>
      <w:r w:rsidR="00F1271C">
        <w:rPr>
          <w:sz w:val="20"/>
          <w:szCs w:val="20"/>
        </w:rPr>
        <w:t>their s</w:t>
      </w:r>
      <w:r w:rsidRPr="005F40C6">
        <w:rPr>
          <w:sz w:val="20"/>
          <w:szCs w:val="20"/>
        </w:rPr>
        <w:t xml:space="preserve">trategic </w:t>
      </w:r>
      <w:r w:rsidR="00F1271C">
        <w:rPr>
          <w:sz w:val="20"/>
          <w:szCs w:val="20"/>
        </w:rPr>
        <w:t>p</w:t>
      </w:r>
      <w:r w:rsidRPr="005F40C6">
        <w:rPr>
          <w:sz w:val="20"/>
          <w:szCs w:val="20"/>
        </w:rPr>
        <w:t>lan</w:t>
      </w:r>
      <w:r w:rsidR="00C1457C">
        <w:rPr>
          <w:sz w:val="20"/>
          <w:szCs w:val="20"/>
        </w:rPr>
        <w:t>s</w:t>
      </w:r>
      <w:r w:rsidRPr="005F40C6">
        <w:rPr>
          <w:sz w:val="20"/>
          <w:szCs w:val="20"/>
        </w:rPr>
        <w:t xml:space="preserve">, </w:t>
      </w:r>
      <w:r w:rsidR="007D767B" w:rsidRPr="005F40C6">
        <w:rPr>
          <w:sz w:val="20"/>
          <w:szCs w:val="20"/>
        </w:rPr>
        <w:t>including</w:t>
      </w:r>
      <w:r w:rsidRPr="005F40C6">
        <w:rPr>
          <w:sz w:val="20"/>
          <w:szCs w:val="20"/>
        </w:rPr>
        <w:t xml:space="preserve"> </w:t>
      </w:r>
      <w:r w:rsidR="00AE25AA" w:rsidRPr="005F40C6">
        <w:rPr>
          <w:sz w:val="20"/>
          <w:szCs w:val="20"/>
        </w:rPr>
        <w:t>drawing on</w:t>
      </w:r>
      <w:r w:rsidR="008D4B3D" w:rsidRPr="005F40C6">
        <w:rPr>
          <w:sz w:val="20"/>
          <w:szCs w:val="20"/>
        </w:rPr>
        <w:t xml:space="preserve"> the</w:t>
      </w:r>
      <w:r w:rsidRPr="005F40C6">
        <w:rPr>
          <w:sz w:val="20"/>
          <w:szCs w:val="20"/>
        </w:rPr>
        <w:t xml:space="preserve"> </w:t>
      </w:r>
      <w:r w:rsidR="00C1457C">
        <w:rPr>
          <w:sz w:val="20"/>
          <w:szCs w:val="20"/>
        </w:rPr>
        <w:t xml:space="preserve">added </w:t>
      </w:r>
      <w:r w:rsidR="002000A5" w:rsidRPr="005F40C6">
        <w:rPr>
          <w:sz w:val="20"/>
          <w:szCs w:val="20"/>
        </w:rPr>
        <w:t xml:space="preserve">value </w:t>
      </w:r>
      <w:r w:rsidRPr="005F40C6">
        <w:rPr>
          <w:sz w:val="20"/>
          <w:szCs w:val="20"/>
        </w:rPr>
        <w:t xml:space="preserve">of the four organizations to address poverty eradication.  </w:t>
      </w:r>
    </w:p>
    <w:p w14:paraId="4F19FCE0" w14:textId="77777777" w:rsidR="009021A6" w:rsidRPr="005F40C6" w:rsidRDefault="009021A6" w:rsidP="005F40C6">
      <w:pPr>
        <w:pStyle w:val="ListParagraph"/>
        <w:tabs>
          <w:tab w:val="left" w:pos="1080"/>
        </w:tabs>
        <w:ind w:right="-234"/>
        <w:jc w:val="both"/>
        <w:rPr>
          <w:color w:val="000000"/>
          <w:sz w:val="12"/>
          <w:szCs w:val="12"/>
        </w:rPr>
      </w:pPr>
    </w:p>
    <w:p w14:paraId="111F4C0E" w14:textId="16C1D67B" w:rsidR="00C87FF5" w:rsidRDefault="00F1271C" w:rsidP="005F40C6">
      <w:pPr>
        <w:pStyle w:val="ListParagraph"/>
        <w:numPr>
          <w:ilvl w:val="0"/>
          <w:numId w:val="4"/>
        </w:numPr>
        <w:tabs>
          <w:tab w:val="left" w:pos="1080"/>
        </w:tabs>
        <w:spacing w:after="120"/>
        <w:ind w:right="-234" w:firstLine="0"/>
        <w:jc w:val="both"/>
        <w:rPr>
          <w:color w:val="000000"/>
          <w:sz w:val="20"/>
          <w:szCs w:val="20"/>
        </w:rPr>
      </w:pPr>
      <w:r>
        <w:rPr>
          <w:sz w:val="20"/>
          <w:szCs w:val="20"/>
        </w:rPr>
        <w:t xml:space="preserve">The </w:t>
      </w:r>
      <w:r w:rsidR="00606BF2" w:rsidRPr="005F40C6">
        <w:rPr>
          <w:sz w:val="20"/>
          <w:szCs w:val="20"/>
        </w:rPr>
        <w:t>U</w:t>
      </w:r>
      <w:r w:rsidR="00606BF2" w:rsidRPr="005F40C6">
        <w:rPr>
          <w:sz w:val="20"/>
          <w:szCs w:val="20"/>
          <w:shd w:val="clear" w:color="auto" w:fill="FFFFFF"/>
        </w:rPr>
        <w:t>NDP Strategic Plan</w:t>
      </w:r>
      <w:r>
        <w:rPr>
          <w:sz w:val="20"/>
          <w:szCs w:val="20"/>
          <w:shd w:val="clear" w:color="auto" w:fill="FFFFFF"/>
        </w:rPr>
        <w:t>,</w:t>
      </w:r>
      <w:r w:rsidR="00606BF2" w:rsidRPr="005F40C6">
        <w:rPr>
          <w:sz w:val="20"/>
          <w:szCs w:val="20"/>
          <w:shd w:val="clear" w:color="auto" w:fill="FFFFFF"/>
        </w:rPr>
        <w:t xml:space="preserve"> 2018</w:t>
      </w:r>
      <w:r w:rsidR="00502483" w:rsidRPr="005F40C6">
        <w:rPr>
          <w:sz w:val="20"/>
          <w:szCs w:val="20"/>
          <w:shd w:val="clear" w:color="auto" w:fill="FFFFFF"/>
        </w:rPr>
        <w:t>–</w:t>
      </w:r>
      <w:r w:rsidR="00606BF2" w:rsidRPr="005F40C6">
        <w:rPr>
          <w:sz w:val="20"/>
          <w:szCs w:val="20"/>
          <w:shd w:val="clear" w:color="auto" w:fill="FFFFFF"/>
        </w:rPr>
        <w:t xml:space="preserve">2021 highlights South-South and </w:t>
      </w:r>
      <w:r>
        <w:rPr>
          <w:sz w:val="20"/>
          <w:szCs w:val="20"/>
          <w:shd w:val="clear" w:color="auto" w:fill="FFFFFF"/>
        </w:rPr>
        <w:t>t</w:t>
      </w:r>
      <w:r w:rsidR="00606BF2" w:rsidRPr="005F40C6">
        <w:rPr>
          <w:sz w:val="20"/>
          <w:szCs w:val="20"/>
          <w:shd w:val="clear" w:color="auto" w:fill="FFFFFF"/>
        </w:rPr>
        <w:t xml:space="preserve">riangular </w:t>
      </w:r>
      <w:r>
        <w:rPr>
          <w:sz w:val="20"/>
          <w:szCs w:val="20"/>
          <w:shd w:val="clear" w:color="auto" w:fill="FFFFFF"/>
        </w:rPr>
        <w:t>c</w:t>
      </w:r>
      <w:r w:rsidR="00606BF2" w:rsidRPr="005F40C6">
        <w:rPr>
          <w:sz w:val="20"/>
          <w:szCs w:val="20"/>
          <w:shd w:val="clear" w:color="auto" w:fill="FFFFFF"/>
        </w:rPr>
        <w:t xml:space="preserve">ooperation as an essential instrument to support implementation of the 2030 Agenda. </w:t>
      </w:r>
      <w:r w:rsidR="001238AB" w:rsidRPr="005F40C6">
        <w:rPr>
          <w:sz w:val="20"/>
          <w:szCs w:val="20"/>
          <w:shd w:val="clear" w:color="auto" w:fill="FFFFFF"/>
        </w:rPr>
        <w:t xml:space="preserve"> </w:t>
      </w:r>
      <w:r w:rsidR="005148FA" w:rsidRPr="005F40C6">
        <w:rPr>
          <w:sz w:val="20"/>
          <w:szCs w:val="20"/>
          <w:shd w:val="clear" w:color="auto" w:fill="FFFFFF"/>
        </w:rPr>
        <w:t xml:space="preserve">UNDP will continue </w:t>
      </w:r>
      <w:r w:rsidR="00606BF2" w:rsidRPr="005F40C6">
        <w:rPr>
          <w:color w:val="000000"/>
          <w:sz w:val="20"/>
          <w:szCs w:val="20"/>
        </w:rPr>
        <w:t>foster</w:t>
      </w:r>
      <w:r w:rsidR="001238AB" w:rsidRPr="005F40C6">
        <w:rPr>
          <w:color w:val="000000"/>
          <w:sz w:val="20"/>
          <w:szCs w:val="20"/>
        </w:rPr>
        <w:t>ing</w:t>
      </w:r>
      <w:r w:rsidR="00606BF2" w:rsidRPr="005F40C6">
        <w:rPr>
          <w:color w:val="000000"/>
          <w:sz w:val="20"/>
          <w:szCs w:val="20"/>
        </w:rPr>
        <w:t xml:space="preserve"> an enabling environment at </w:t>
      </w:r>
      <w:r w:rsidR="00417AD7" w:rsidRPr="005F40C6">
        <w:rPr>
          <w:color w:val="000000"/>
          <w:sz w:val="20"/>
          <w:szCs w:val="20"/>
        </w:rPr>
        <w:t xml:space="preserve">the </w:t>
      </w:r>
      <w:r w:rsidR="00606BF2" w:rsidRPr="005F40C6">
        <w:rPr>
          <w:color w:val="000000"/>
          <w:sz w:val="20"/>
          <w:szCs w:val="20"/>
        </w:rPr>
        <w:t>country and regional level</w:t>
      </w:r>
      <w:r>
        <w:rPr>
          <w:color w:val="000000"/>
          <w:sz w:val="20"/>
          <w:szCs w:val="20"/>
        </w:rPr>
        <w:t>s</w:t>
      </w:r>
      <w:r w:rsidR="00606BF2" w:rsidRPr="005F40C6">
        <w:rPr>
          <w:color w:val="000000"/>
          <w:sz w:val="20"/>
          <w:szCs w:val="20"/>
        </w:rPr>
        <w:t xml:space="preserve"> for </w:t>
      </w:r>
      <w:r w:rsidR="00417AD7" w:rsidRPr="005F40C6">
        <w:rPr>
          <w:color w:val="000000"/>
          <w:sz w:val="20"/>
          <w:szCs w:val="20"/>
        </w:rPr>
        <w:t>So</w:t>
      </w:r>
      <w:r w:rsidR="00606BF2" w:rsidRPr="005F40C6">
        <w:rPr>
          <w:color w:val="000000"/>
          <w:sz w:val="20"/>
          <w:szCs w:val="20"/>
        </w:rPr>
        <w:t>uth</w:t>
      </w:r>
      <w:r w:rsidR="009F7A84" w:rsidRPr="005F40C6">
        <w:rPr>
          <w:color w:val="000000"/>
          <w:sz w:val="20"/>
          <w:szCs w:val="20"/>
        </w:rPr>
        <w:t>-</w:t>
      </w:r>
      <w:r w:rsidR="00417AD7" w:rsidRPr="005F40C6">
        <w:rPr>
          <w:color w:val="000000"/>
          <w:sz w:val="20"/>
          <w:szCs w:val="20"/>
        </w:rPr>
        <w:t>S</w:t>
      </w:r>
      <w:r w:rsidR="00606BF2" w:rsidRPr="005F40C6">
        <w:rPr>
          <w:color w:val="000000"/>
          <w:sz w:val="20"/>
          <w:szCs w:val="20"/>
        </w:rPr>
        <w:t xml:space="preserve">outh cooperation and </w:t>
      </w:r>
      <w:r w:rsidR="001238AB" w:rsidRPr="005F40C6">
        <w:rPr>
          <w:color w:val="000000"/>
          <w:sz w:val="20"/>
          <w:szCs w:val="20"/>
        </w:rPr>
        <w:t xml:space="preserve">helping </w:t>
      </w:r>
      <w:r>
        <w:rPr>
          <w:color w:val="000000"/>
          <w:sz w:val="20"/>
          <w:szCs w:val="20"/>
        </w:rPr>
        <w:t xml:space="preserve">to </w:t>
      </w:r>
      <w:r w:rsidR="001238AB" w:rsidRPr="005F40C6">
        <w:rPr>
          <w:color w:val="000000"/>
          <w:sz w:val="20"/>
          <w:szCs w:val="20"/>
        </w:rPr>
        <w:t xml:space="preserve">exchange </w:t>
      </w:r>
      <w:r w:rsidR="00606BF2" w:rsidRPr="005F40C6">
        <w:rPr>
          <w:color w:val="000000"/>
          <w:sz w:val="20"/>
          <w:szCs w:val="20"/>
        </w:rPr>
        <w:t>development solutions</w:t>
      </w:r>
      <w:r w:rsidR="001238AB" w:rsidRPr="005F40C6">
        <w:rPr>
          <w:color w:val="000000"/>
          <w:sz w:val="20"/>
          <w:szCs w:val="20"/>
        </w:rPr>
        <w:t>.</w:t>
      </w:r>
    </w:p>
    <w:p w14:paraId="14A4C75E" w14:textId="77777777" w:rsidR="005F40C6" w:rsidRPr="005F40C6" w:rsidRDefault="005F40C6" w:rsidP="005F40C6">
      <w:pPr>
        <w:pStyle w:val="ListParagraph"/>
        <w:tabs>
          <w:tab w:val="left" w:pos="1080"/>
        </w:tabs>
        <w:rPr>
          <w:color w:val="000000"/>
          <w:sz w:val="12"/>
          <w:szCs w:val="12"/>
        </w:rPr>
      </w:pPr>
    </w:p>
    <w:p w14:paraId="0EBF778D" w14:textId="69C4ADB8" w:rsidR="00BB1F60" w:rsidRPr="005F40C6" w:rsidRDefault="00FD54F2" w:rsidP="005F40C6">
      <w:pPr>
        <w:pStyle w:val="ListParagraph"/>
        <w:numPr>
          <w:ilvl w:val="0"/>
          <w:numId w:val="4"/>
        </w:numPr>
        <w:tabs>
          <w:tab w:val="left" w:pos="1080"/>
        </w:tabs>
        <w:ind w:right="-234" w:firstLine="0"/>
        <w:jc w:val="both"/>
        <w:rPr>
          <w:color w:val="000000"/>
          <w:sz w:val="20"/>
          <w:szCs w:val="20"/>
        </w:rPr>
      </w:pPr>
      <w:r w:rsidRPr="005F40C6">
        <w:rPr>
          <w:sz w:val="20"/>
          <w:szCs w:val="20"/>
          <w:lang w:val="en-GB"/>
        </w:rPr>
        <w:t>Overall</w:t>
      </w:r>
      <w:r w:rsidR="005E197C" w:rsidRPr="005F40C6">
        <w:rPr>
          <w:sz w:val="20"/>
          <w:szCs w:val="20"/>
          <w:lang w:val="en-GB"/>
        </w:rPr>
        <w:t xml:space="preserve">, </w:t>
      </w:r>
      <w:r w:rsidR="00BB1F60" w:rsidRPr="005F40C6">
        <w:rPr>
          <w:sz w:val="20"/>
          <w:szCs w:val="20"/>
          <w:lang w:val="en-GB"/>
        </w:rPr>
        <w:t xml:space="preserve">UNDP </w:t>
      </w:r>
      <w:r w:rsidR="00417AD7" w:rsidRPr="005F40C6">
        <w:rPr>
          <w:sz w:val="20"/>
          <w:szCs w:val="20"/>
          <w:lang w:val="en-GB"/>
        </w:rPr>
        <w:t>will use</w:t>
      </w:r>
      <w:r w:rsidR="00BB1F60" w:rsidRPr="005F40C6">
        <w:rPr>
          <w:sz w:val="20"/>
          <w:szCs w:val="20"/>
          <w:lang w:val="en-GB"/>
        </w:rPr>
        <w:t xml:space="preserve"> the evaluation’s conclusions and recommendations </w:t>
      </w:r>
      <w:r w:rsidR="00417AD7" w:rsidRPr="005F40C6">
        <w:rPr>
          <w:sz w:val="20"/>
          <w:szCs w:val="20"/>
          <w:lang w:val="en-GB"/>
        </w:rPr>
        <w:t>to inform and</w:t>
      </w:r>
      <w:r w:rsidR="00BB1F60" w:rsidRPr="005F40C6">
        <w:rPr>
          <w:sz w:val="20"/>
          <w:szCs w:val="20"/>
          <w:lang w:val="en-GB"/>
        </w:rPr>
        <w:t xml:space="preserve"> </w:t>
      </w:r>
      <w:r w:rsidR="00417AD7" w:rsidRPr="005F40C6">
        <w:rPr>
          <w:sz w:val="20"/>
          <w:szCs w:val="20"/>
          <w:lang w:val="en-GB"/>
        </w:rPr>
        <w:t xml:space="preserve">strengthen </w:t>
      </w:r>
      <w:r w:rsidR="00BB1F60" w:rsidRPr="005F40C6">
        <w:rPr>
          <w:sz w:val="20"/>
          <w:szCs w:val="20"/>
          <w:lang w:val="en-GB"/>
        </w:rPr>
        <w:t xml:space="preserve">the future direction of the organization’s </w:t>
      </w:r>
      <w:r w:rsidR="0055294A" w:rsidRPr="005F40C6">
        <w:rPr>
          <w:sz w:val="20"/>
          <w:szCs w:val="20"/>
          <w:lang w:val="en-GB"/>
        </w:rPr>
        <w:t>focus on poverty eradication</w:t>
      </w:r>
      <w:r w:rsidR="00BB1F60" w:rsidRPr="005F40C6">
        <w:rPr>
          <w:sz w:val="20"/>
          <w:szCs w:val="20"/>
          <w:lang w:val="en-GB"/>
        </w:rPr>
        <w:t xml:space="preserve">. </w:t>
      </w:r>
      <w:r w:rsidR="00BB1F60" w:rsidRPr="005F40C6">
        <w:rPr>
          <w:color w:val="000000"/>
          <w:spacing w:val="4"/>
          <w:w w:val="103"/>
          <w:kern w:val="14"/>
          <w:sz w:val="20"/>
          <w:szCs w:val="20"/>
          <w:lang w:val="en-GB"/>
        </w:rPr>
        <w:t>The management response encompasses practical, time-bound key actions which build on ongoing work</w:t>
      </w:r>
      <w:r w:rsidR="001A249D" w:rsidRPr="005F40C6">
        <w:rPr>
          <w:color w:val="000000"/>
          <w:spacing w:val="4"/>
          <w:w w:val="103"/>
          <w:kern w:val="14"/>
          <w:sz w:val="20"/>
          <w:szCs w:val="20"/>
          <w:lang w:val="en-GB"/>
        </w:rPr>
        <w:t xml:space="preserve"> and </w:t>
      </w:r>
      <w:r w:rsidR="00417AD7" w:rsidRPr="005F40C6">
        <w:rPr>
          <w:color w:val="000000"/>
          <w:spacing w:val="4"/>
          <w:w w:val="103"/>
          <w:kern w:val="14"/>
          <w:sz w:val="20"/>
          <w:szCs w:val="20"/>
          <w:lang w:val="en-GB"/>
        </w:rPr>
        <w:t xml:space="preserve">are </w:t>
      </w:r>
      <w:r w:rsidR="00723274" w:rsidRPr="005F40C6">
        <w:rPr>
          <w:color w:val="000000"/>
          <w:spacing w:val="4"/>
          <w:w w:val="103"/>
          <w:kern w:val="14"/>
          <w:sz w:val="20"/>
          <w:szCs w:val="20"/>
          <w:lang w:val="en-GB"/>
        </w:rPr>
        <w:t xml:space="preserve">informed by </w:t>
      </w:r>
      <w:r w:rsidR="001A249D" w:rsidRPr="005F40C6">
        <w:rPr>
          <w:color w:val="000000"/>
          <w:spacing w:val="4"/>
          <w:w w:val="103"/>
          <w:kern w:val="14"/>
          <w:sz w:val="20"/>
          <w:szCs w:val="20"/>
          <w:lang w:val="en-GB"/>
        </w:rPr>
        <w:t>consultations with Member States and IEO</w:t>
      </w:r>
      <w:r w:rsidR="00BB1F60" w:rsidRPr="005F40C6">
        <w:rPr>
          <w:color w:val="000000"/>
          <w:spacing w:val="4"/>
          <w:w w:val="103"/>
          <w:kern w:val="14"/>
          <w:sz w:val="20"/>
          <w:szCs w:val="20"/>
          <w:lang w:val="en-GB"/>
        </w:rPr>
        <w:t>.</w:t>
      </w:r>
      <w:r w:rsidR="00BB1F60" w:rsidRPr="005F40C6">
        <w:rPr>
          <w:sz w:val="20"/>
          <w:szCs w:val="20"/>
        </w:rPr>
        <w:t xml:space="preserve"> </w:t>
      </w:r>
    </w:p>
    <w:p w14:paraId="625A1A90" w14:textId="77777777" w:rsidR="00BB1F60" w:rsidRPr="00BB1F60" w:rsidRDefault="00BB1F60" w:rsidP="00F330AF">
      <w:pPr>
        <w:pStyle w:val="ListParagraph"/>
        <w:ind w:left="0"/>
        <w:jc w:val="both"/>
        <w:rPr>
          <w:sz w:val="22"/>
          <w:szCs w:val="22"/>
        </w:rPr>
      </w:pPr>
    </w:p>
    <w:p w14:paraId="35B9E4F3" w14:textId="77777777" w:rsidR="005E77F8" w:rsidRPr="0061063A" w:rsidRDefault="005E77F8" w:rsidP="00F330AF">
      <w:pPr>
        <w:pStyle w:val="NormalWeb"/>
        <w:tabs>
          <w:tab w:val="left" w:pos="9180"/>
        </w:tabs>
        <w:spacing w:before="0" w:beforeAutospacing="0" w:after="0" w:afterAutospacing="0"/>
        <w:ind w:right="-169"/>
        <w:jc w:val="both"/>
        <w:rPr>
          <w:sz w:val="20"/>
          <w:szCs w:val="20"/>
        </w:rPr>
        <w:sectPr w:rsidR="005E77F8" w:rsidRPr="0061063A" w:rsidSect="00723A8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74" w:right="2520" w:bottom="1350" w:left="1134" w:header="540" w:footer="1037" w:gutter="0"/>
          <w:cols w:space="720"/>
          <w:noEndnote/>
          <w:titlePg/>
          <w:docGrid w:linePitch="326"/>
        </w:sectPr>
      </w:pPr>
    </w:p>
    <w:p w14:paraId="50F5CF7F" w14:textId="7056D7D5" w:rsidR="001851CE" w:rsidRPr="0039091E" w:rsidRDefault="00BA54E5" w:rsidP="0039091E">
      <w:pPr>
        <w:pStyle w:val="HCh"/>
        <w:spacing w:after="120"/>
        <w:ind w:right="-579" w:firstLine="90"/>
        <w:jc w:val="both"/>
        <w:rPr>
          <w:sz w:val="24"/>
          <w:szCs w:val="24"/>
        </w:rPr>
      </w:pPr>
      <w:r>
        <w:rPr>
          <w:sz w:val="24"/>
          <w:szCs w:val="24"/>
        </w:rPr>
        <w:lastRenderedPageBreak/>
        <w:t xml:space="preserve">              </w:t>
      </w:r>
      <w:r w:rsidR="001851CE" w:rsidRPr="00F1146D">
        <w:rPr>
          <w:sz w:val="24"/>
          <w:szCs w:val="24"/>
        </w:rPr>
        <w:t>Annex</w:t>
      </w:r>
      <w:r w:rsidR="000E0ACB">
        <w:rPr>
          <w:sz w:val="24"/>
          <w:szCs w:val="24"/>
        </w:rPr>
        <w:t>.</w:t>
      </w:r>
      <w:r w:rsidR="001851CE" w:rsidRPr="00F1146D">
        <w:rPr>
          <w:sz w:val="24"/>
          <w:szCs w:val="24"/>
        </w:rPr>
        <w:t xml:space="preserve"> Key evaluation recommendations and UNDP management response</w:t>
      </w:r>
    </w:p>
    <w:tbl>
      <w:tblPr>
        <w:tblpPr w:leftFromText="180" w:rightFromText="180" w:vertAnchor="text" w:tblpY="1"/>
        <w:tblOverlap w:val="neve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1885"/>
        <w:gridCol w:w="2345"/>
        <w:gridCol w:w="895"/>
        <w:gridCol w:w="1170"/>
      </w:tblGrid>
      <w:tr w:rsidR="001851CE" w:rsidRPr="00DD3CD7" w14:paraId="761FD71F" w14:textId="77777777" w:rsidTr="00D0500E">
        <w:tc>
          <w:tcPr>
            <w:tcW w:w="13315" w:type="dxa"/>
            <w:gridSpan w:val="5"/>
            <w:tcBorders>
              <w:bottom w:val="single" w:sz="4" w:space="0" w:color="auto"/>
            </w:tcBorders>
            <w:shd w:val="clear" w:color="auto" w:fill="E6E6E6"/>
          </w:tcPr>
          <w:p w14:paraId="01262158" w14:textId="77777777" w:rsidR="001851CE" w:rsidRPr="00DD3CD7" w:rsidRDefault="001851CE" w:rsidP="00723A83">
            <w:pPr>
              <w:pStyle w:val="Default"/>
              <w:spacing w:before="40"/>
              <w:rPr>
                <w:b/>
                <w:sz w:val="20"/>
                <w:szCs w:val="20"/>
              </w:rPr>
            </w:pPr>
            <w:r w:rsidRPr="00DD3CD7">
              <w:rPr>
                <w:b/>
                <w:sz w:val="20"/>
                <w:szCs w:val="20"/>
              </w:rPr>
              <w:t>Recommendation 1.</w:t>
            </w:r>
          </w:p>
          <w:p w14:paraId="2ED9D728" w14:textId="02F774F9" w:rsidR="00AE303B" w:rsidRPr="00AE303B" w:rsidRDefault="001851CE" w:rsidP="00723A83">
            <w:pPr>
              <w:spacing w:after="60"/>
            </w:pPr>
            <w:r w:rsidRPr="00DD3CD7">
              <w:rPr>
                <w:b/>
                <w:sz w:val="20"/>
                <w:szCs w:val="20"/>
              </w:rPr>
              <w:t>UNDP should consider a more consistent engagement in a set of poverty reduction subthemes. While engaging different types of programme support, UNDP country programmes should make a distinction between demand</w:t>
            </w:r>
            <w:r w:rsidR="009049E7">
              <w:rPr>
                <w:b/>
                <w:sz w:val="20"/>
                <w:szCs w:val="20"/>
              </w:rPr>
              <w:t>-</w:t>
            </w:r>
            <w:r w:rsidRPr="00DD3CD7">
              <w:rPr>
                <w:b/>
                <w:sz w:val="20"/>
                <w:szCs w:val="20"/>
              </w:rPr>
              <w:t>driven services and programmatic engagement, with adequate emphasis on the latter.</w:t>
            </w:r>
            <w:r w:rsidR="007671FD">
              <w:t xml:space="preserve"> </w:t>
            </w:r>
          </w:p>
        </w:tc>
      </w:tr>
      <w:tr w:rsidR="001851CE" w:rsidRPr="00DD3CD7" w14:paraId="0B83C41C" w14:textId="77777777" w:rsidTr="00D0500E">
        <w:tc>
          <w:tcPr>
            <w:tcW w:w="13315" w:type="dxa"/>
            <w:gridSpan w:val="5"/>
            <w:shd w:val="clear" w:color="auto" w:fill="F3F3F3"/>
          </w:tcPr>
          <w:p w14:paraId="3E8CB171" w14:textId="77777777" w:rsidR="001851CE" w:rsidRPr="00DD3CD7" w:rsidRDefault="001851CE" w:rsidP="00DD3CD7">
            <w:pPr>
              <w:tabs>
                <w:tab w:val="left" w:pos="2880"/>
              </w:tabs>
              <w:ind w:right="72"/>
              <w:jc w:val="both"/>
              <w:rPr>
                <w:b/>
                <w:sz w:val="20"/>
                <w:szCs w:val="20"/>
              </w:rPr>
            </w:pPr>
            <w:r w:rsidRPr="00DD3CD7">
              <w:rPr>
                <w:b/>
                <w:sz w:val="20"/>
                <w:szCs w:val="20"/>
              </w:rPr>
              <w:t xml:space="preserve">Management response:  </w:t>
            </w:r>
          </w:p>
          <w:p w14:paraId="2C3EF136" w14:textId="5E724220" w:rsidR="001851CE" w:rsidRDefault="001851CE" w:rsidP="00D227F0">
            <w:pPr>
              <w:tabs>
                <w:tab w:val="left" w:pos="2880"/>
              </w:tabs>
              <w:ind w:right="72"/>
              <w:jc w:val="both"/>
              <w:rPr>
                <w:noProof/>
                <w:color w:val="000000" w:themeColor="text1"/>
                <w:sz w:val="20"/>
                <w:szCs w:val="20"/>
              </w:rPr>
            </w:pPr>
            <w:r w:rsidRPr="00DD3CD7">
              <w:rPr>
                <w:sz w:val="20"/>
                <w:szCs w:val="20"/>
              </w:rPr>
              <w:t>UNDP appreciates the complexity of developing a consolidated offer on poverty eradication that can meet the needs of a diverse set of countries such as the LDCs</w:t>
            </w:r>
            <w:r w:rsidRPr="00DD3CD7">
              <w:rPr>
                <w:spacing w:val="8"/>
                <w:sz w:val="20"/>
                <w:szCs w:val="20"/>
                <w:shd w:val="clear" w:color="auto" w:fill="FEFEFE"/>
              </w:rPr>
              <w:t xml:space="preserve">. </w:t>
            </w:r>
            <w:r w:rsidRPr="00DD3CD7">
              <w:rPr>
                <w:sz w:val="20"/>
                <w:szCs w:val="20"/>
              </w:rPr>
              <w:t xml:space="preserve">For UNDP, programming and prioritization on the ground </w:t>
            </w:r>
            <w:r w:rsidR="007671FD">
              <w:rPr>
                <w:sz w:val="20"/>
                <w:szCs w:val="20"/>
              </w:rPr>
              <w:t>are</w:t>
            </w:r>
            <w:r w:rsidRPr="00DD3CD7">
              <w:rPr>
                <w:sz w:val="20"/>
                <w:szCs w:val="20"/>
              </w:rPr>
              <w:t xml:space="preserve"> primarily informed by countr</w:t>
            </w:r>
            <w:r w:rsidR="007671FD">
              <w:rPr>
                <w:sz w:val="20"/>
                <w:szCs w:val="20"/>
              </w:rPr>
              <w:t>ies’</w:t>
            </w:r>
            <w:r w:rsidRPr="00DD3CD7">
              <w:rPr>
                <w:sz w:val="20"/>
                <w:szCs w:val="20"/>
              </w:rPr>
              <w:t xml:space="preserve"> demands and directly guided by</w:t>
            </w:r>
            <w:r w:rsidR="007671FD">
              <w:rPr>
                <w:sz w:val="20"/>
                <w:szCs w:val="20"/>
              </w:rPr>
              <w:t xml:space="preserve"> their</w:t>
            </w:r>
            <w:r w:rsidRPr="00DD3CD7">
              <w:rPr>
                <w:sz w:val="20"/>
                <w:szCs w:val="20"/>
              </w:rPr>
              <w:t xml:space="preserve"> national development plans, the 2030 Agenda and the principle</w:t>
            </w:r>
            <w:r w:rsidR="007671FD">
              <w:rPr>
                <w:sz w:val="20"/>
                <w:szCs w:val="20"/>
              </w:rPr>
              <w:t xml:space="preserve"> of leaving no one behind.</w:t>
            </w:r>
            <w:r w:rsidR="00DC080C">
              <w:rPr>
                <w:rStyle w:val="FootnoteReference"/>
                <w:sz w:val="20"/>
                <w:szCs w:val="20"/>
              </w:rPr>
              <w:footnoteReference w:id="18"/>
            </w:r>
            <w:r w:rsidRPr="00DD3CD7">
              <w:rPr>
                <w:sz w:val="20"/>
                <w:szCs w:val="20"/>
              </w:rPr>
              <w:t xml:space="preserve"> Regional and country programmes are always based on comprehensive context analysis, </w:t>
            </w:r>
            <w:r w:rsidR="007671FD">
              <w:rPr>
                <w:sz w:val="20"/>
                <w:szCs w:val="20"/>
              </w:rPr>
              <w:t xml:space="preserve">the </w:t>
            </w:r>
            <w:r w:rsidRPr="00DD3CD7">
              <w:rPr>
                <w:sz w:val="20"/>
                <w:szCs w:val="20"/>
              </w:rPr>
              <w:t>comparative advantages</w:t>
            </w:r>
            <w:r w:rsidR="007671FD">
              <w:rPr>
                <w:sz w:val="20"/>
                <w:szCs w:val="20"/>
              </w:rPr>
              <w:t xml:space="preserve"> of UNDP and</w:t>
            </w:r>
            <w:r w:rsidRPr="00DD3CD7">
              <w:rPr>
                <w:sz w:val="20"/>
                <w:szCs w:val="20"/>
              </w:rPr>
              <w:t xml:space="preserve"> robust theories of </w:t>
            </w:r>
            <w:r w:rsidR="00151722" w:rsidRPr="00DD3CD7">
              <w:rPr>
                <w:sz w:val="20"/>
                <w:szCs w:val="20"/>
              </w:rPr>
              <w:t>change and</w:t>
            </w:r>
            <w:r w:rsidR="007671FD">
              <w:rPr>
                <w:sz w:val="20"/>
                <w:szCs w:val="20"/>
              </w:rPr>
              <w:t xml:space="preserve"> are</w:t>
            </w:r>
            <w:r w:rsidRPr="00DD3CD7">
              <w:rPr>
                <w:sz w:val="20"/>
                <w:szCs w:val="20"/>
              </w:rPr>
              <w:t xml:space="preserve"> in alignment with the Strategic Plan and </w:t>
            </w:r>
            <w:r w:rsidR="002375C1">
              <w:rPr>
                <w:sz w:val="20"/>
                <w:szCs w:val="20"/>
              </w:rPr>
              <w:t>the 2030 Agenda</w:t>
            </w:r>
            <w:r w:rsidRPr="00DD3CD7">
              <w:rPr>
                <w:sz w:val="20"/>
                <w:szCs w:val="20"/>
              </w:rPr>
              <w:t xml:space="preserve">. </w:t>
            </w:r>
          </w:p>
          <w:p w14:paraId="6A16E609" w14:textId="21649F45" w:rsidR="00D227F0" w:rsidRPr="00D227F0" w:rsidRDefault="00D227F0" w:rsidP="00D227F0">
            <w:pPr>
              <w:tabs>
                <w:tab w:val="left" w:pos="2880"/>
              </w:tabs>
              <w:ind w:right="72"/>
              <w:jc w:val="both"/>
              <w:rPr>
                <w:noProof/>
                <w:color w:val="000000" w:themeColor="text1"/>
                <w:sz w:val="20"/>
                <w:szCs w:val="20"/>
              </w:rPr>
            </w:pPr>
          </w:p>
        </w:tc>
      </w:tr>
      <w:tr w:rsidR="001851CE" w:rsidRPr="00DD3CD7" w14:paraId="7528CBCC" w14:textId="77777777" w:rsidTr="00D62131">
        <w:tc>
          <w:tcPr>
            <w:tcW w:w="7020" w:type="dxa"/>
            <w:vMerge w:val="restart"/>
            <w:shd w:val="clear" w:color="auto" w:fill="F3F3F3"/>
          </w:tcPr>
          <w:p w14:paraId="59071BAB" w14:textId="6EA8F01F" w:rsidR="001851CE" w:rsidRPr="00DD3CD7" w:rsidRDefault="001851CE" w:rsidP="00386B2A">
            <w:pPr>
              <w:tabs>
                <w:tab w:val="left" w:pos="2880"/>
              </w:tabs>
              <w:jc w:val="center"/>
              <w:rPr>
                <w:b/>
                <w:sz w:val="20"/>
                <w:szCs w:val="20"/>
              </w:rPr>
            </w:pPr>
            <w:r w:rsidRPr="00DD3CD7">
              <w:rPr>
                <w:b/>
                <w:sz w:val="20"/>
                <w:szCs w:val="20"/>
              </w:rPr>
              <w:t>Key action</w:t>
            </w:r>
            <w:r w:rsidR="001C0C51">
              <w:rPr>
                <w:b/>
                <w:sz w:val="20"/>
                <w:szCs w:val="20"/>
              </w:rPr>
              <w:t>(</w:t>
            </w:r>
            <w:r w:rsidRPr="00DD3CD7">
              <w:rPr>
                <w:b/>
                <w:sz w:val="20"/>
                <w:szCs w:val="20"/>
              </w:rPr>
              <w:t>s</w:t>
            </w:r>
            <w:r w:rsidR="001C0C51">
              <w:rPr>
                <w:b/>
                <w:sz w:val="20"/>
                <w:szCs w:val="20"/>
              </w:rPr>
              <w:t>)</w:t>
            </w:r>
          </w:p>
        </w:tc>
        <w:tc>
          <w:tcPr>
            <w:tcW w:w="1885" w:type="dxa"/>
            <w:vMerge w:val="restart"/>
            <w:shd w:val="clear" w:color="auto" w:fill="F3F3F3"/>
          </w:tcPr>
          <w:p w14:paraId="00BD637D" w14:textId="77777777" w:rsidR="001851CE" w:rsidRPr="00DD3CD7" w:rsidRDefault="001851CE" w:rsidP="00DD3CD7">
            <w:pPr>
              <w:tabs>
                <w:tab w:val="left" w:pos="2880"/>
              </w:tabs>
              <w:rPr>
                <w:b/>
                <w:sz w:val="20"/>
                <w:szCs w:val="20"/>
              </w:rPr>
            </w:pPr>
            <w:r w:rsidRPr="00DD3CD7">
              <w:rPr>
                <w:b/>
                <w:sz w:val="20"/>
                <w:szCs w:val="20"/>
              </w:rPr>
              <w:t xml:space="preserve"> Time frame</w:t>
            </w:r>
          </w:p>
        </w:tc>
        <w:tc>
          <w:tcPr>
            <w:tcW w:w="2345" w:type="dxa"/>
            <w:vMerge w:val="restart"/>
            <w:shd w:val="clear" w:color="auto" w:fill="F3F3F3"/>
          </w:tcPr>
          <w:p w14:paraId="7C9E6941" w14:textId="3AE58776" w:rsidR="001851CE" w:rsidRPr="00DD3CD7" w:rsidRDefault="001851CE" w:rsidP="00386B2A">
            <w:pPr>
              <w:tabs>
                <w:tab w:val="left" w:pos="2880"/>
              </w:tabs>
              <w:rPr>
                <w:b/>
                <w:sz w:val="20"/>
                <w:szCs w:val="20"/>
              </w:rPr>
            </w:pPr>
            <w:r w:rsidRPr="00DD3CD7">
              <w:rPr>
                <w:b/>
                <w:sz w:val="20"/>
                <w:szCs w:val="20"/>
              </w:rPr>
              <w:t>Responsible unit</w:t>
            </w:r>
            <w:r w:rsidR="001C0C51">
              <w:rPr>
                <w:b/>
                <w:sz w:val="20"/>
                <w:szCs w:val="20"/>
              </w:rPr>
              <w:t>(</w:t>
            </w:r>
            <w:r w:rsidRPr="00DD3CD7">
              <w:rPr>
                <w:b/>
                <w:sz w:val="20"/>
                <w:szCs w:val="20"/>
              </w:rPr>
              <w:t>s</w:t>
            </w:r>
            <w:r w:rsidR="001C0C51">
              <w:rPr>
                <w:b/>
                <w:sz w:val="20"/>
                <w:szCs w:val="20"/>
              </w:rPr>
              <w:t>)</w:t>
            </w:r>
          </w:p>
        </w:tc>
        <w:tc>
          <w:tcPr>
            <w:tcW w:w="2065" w:type="dxa"/>
            <w:gridSpan w:val="2"/>
            <w:shd w:val="clear" w:color="auto" w:fill="F3F3F3"/>
          </w:tcPr>
          <w:p w14:paraId="6438E151" w14:textId="77777777" w:rsidR="001851CE" w:rsidRPr="00DD3CD7" w:rsidRDefault="001851CE" w:rsidP="00723A83">
            <w:pPr>
              <w:tabs>
                <w:tab w:val="left" w:pos="2880"/>
              </w:tabs>
              <w:jc w:val="center"/>
              <w:rPr>
                <w:b/>
                <w:sz w:val="20"/>
                <w:szCs w:val="20"/>
              </w:rPr>
            </w:pPr>
            <w:r w:rsidRPr="00DD3CD7">
              <w:rPr>
                <w:b/>
                <w:sz w:val="20"/>
                <w:szCs w:val="20"/>
              </w:rPr>
              <w:t>Tracking</w:t>
            </w:r>
          </w:p>
        </w:tc>
      </w:tr>
      <w:tr w:rsidR="001851CE" w:rsidRPr="00DD3CD7" w14:paraId="06FCF0D1" w14:textId="77777777" w:rsidTr="00D62131">
        <w:tc>
          <w:tcPr>
            <w:tcW w:w="7020" w:type="dxa"/>
            <w:vMerge/>
          </w:tcPr>
          <w:p w14:paraId="391F361D" w14:textId="77777777" w:rsidR="001851CE" w:rsidRPr="00DD3CD7" w:rsidRDefault="001851CE" w:rsidP="00DD3CD7">
            <w:pPr>
              <w:tabs>
                <w:tab w:val="left" w:pos="2880"/>
              </w:tabs>
              <w:rPr>
                <w:b/>
                <w:sz w:val="20"/>
                <w:szCs w:val="20"/>
              </w:rPr>
            </w:pPr>
          </w:p>
        </w:tc>
        <w:tc>
          <w:tcPr>
            <w:tcW w:w="1885" w:type="dxa"/>
            <w:vMerge/>
          </w:tcPr>
          <w:p w14:paraId="7D6BCAAD" w14:textId="77777777" w:rsidR="001851CE" w:rsidRPr="00DD3CD7" w:rsidRDefault="001851CE" w:rsidP="00DD3CD7">
            <w:pPr>
              <w:tabs>
                <w:tab w:val="left" w:pos="2880"/>
              </w:tabs>
              <w:rPr>
                <w:b/>
                <w:sz w:val="20"/>
                <w:szCs w:val="20"/>
              </w:rPr>
            </w:pPr>
          </w:p>
        </w:tc>
        <w:tc>
          <w:tcPr>
            <w:tcW w:w="2345" w:type="dxa"/>
            <w:vMerge/>
          </w:tcPr>
          <w:p w14:paraId="2B4B4E61" w14:textId="77777777" w:rsidR="001851CE" w:rsidRPr="00DD3CD7" w:rsidRDefault="001851CE" w:rsidP="00DD3CD7">
            <w:pPr>
              <w:tabs>
                <w:tab w:val="left" w:pos="2880"/>
              </w:tabs>
              <w:rPr>
                <w:b/>
                <w:sz w:val="20"/>
                <w:szCs w:val="20"/>
              </w:rPr>
            </w:pPr>
          </w:p>
        </w:tc>
        <w:tc>
          <w:tcPr>
            <w:tcW w:w="895" w:type="dxa"/>
            <w:shd w:val="clear" w:color="auto" w:fill="F2F2F2" w:themeFill="background1" w:themeFillShade="F2"/>
          </w:tcPr>
          <w:p w14:paraId="030A98B6" w14:textId="77777777" w:rsidR="001851CE" w:rsidRPr="00DD3CD7" w:rsidRDefault="001851CE" w:rsidP="00DD3CD7">
            <w:pPr>
              <w:tabs>
                <w:tab w:val="left" w:pos="2880"/>
              </w:tabs>
              <w:rPr>
                <w:b/>
                <w:sz w:val="20"/>
                <w:szCs w:val="20"/>
              </w:rPr>
            </w:pPr>
            <w:r w:rsidRPr="00DD3CD7">
              <w:rPr>
                <w:b/>
                <w:sz w:val="20"/>
                <w:szCs w:val="20"/>
              </w:rPr>
              <w:t>Status</w:t>
            </w:r>
          </w:p>
        </w:tc>
        <w:tc>
          <w:tcPr>
            <w:tcW w:w="1170" w:type="dxa"/>
            <w:shd w:val="clear" w:color="auto" w:fill="F2F2F2" w:themeFill="background1" w:themeFillShade="F2"/>
          </w:tcPr>
          <w:p w14:paraId="48913DCE" w14:textId="77777777" w:rsidR="001851CE" w:rsidRPr="00DD3CD7" w:rsidRDefault="001851CE" w:rsidP="00DD3CD7">
            <w:pPr>
              <w:tabs>
                <w:tab w:val="left" w:pos="2880"/>
              </w:tabs>
              <w:rPr>
                <w:b/>
                <w:sz w:val="20"/>
                <w:szCs w:val="20"/>
              </w:rPr>
            </w:pPr>
            <w:r w:rsidRPr="00DD3CD7">
              <w:rPr>
                <w:b/>
                <w:sz w:val="20"/>
                <w:szCs w:val="20"/>
              </w:rPr>
              <w:t>Comments</w:t>
            </w:r>
          </w:p>
        </w:tc>
      </w:tr>
      <w:tr w:rsidR="001851CE" w:rsidRPr="00DD3CD7" w14:paraId="1629FDE6" w14:textId="77777777" w:rsidTr="00D62131">
        <w:trPr>
          <w:trHeight w:val="965"/>
        </w:trPr>
        <w:tc>
          <w:tcPr>
            <w:tcW w:w="7020" w:type="dxa"/>
            <w:shd w:val="clear" w:color="auto" w:fill="auto"/>
          </w:tcPr>
          <w:p w14:paraId="4D137CEB" w14:textId="4549B9F8" w:rsidR="001851CE" w:rsidRPr="00DD3CD7" w:rsidRDefault="008D44D6" w:rsidP="00D62131">
            <w:pPr>
              <w:pStyle w:val="Normal"/>
              <w:numPr>
                <w:ilvl w:val="1"/>
                <w:numId w:val="21"/>
              </w:numPr>
              <w:tabs>
                <w:tab w:val="left" w:pos="2880"/>
              </w:tabs>
              <w:spacing w:before="0" w:after="0" w:line="240" w:lineRule="auto"/>
              <w:contextualSpacing/>
            </w:pPr>
            <w:r>
              <w:t>Develop a common narrative</w:t>
            </w:r>
            <w:r w:rsidR="00D227F0">
              <w:t xml:space="preserve"> </w:t>
            </w:r>
            <w:r>
              <w:t>to</w:t>
            </w:r>
            <w:r w:rsidR="001851CE" w:rsidRPr="00DD3CD7">
              <w:t xml:space="preserve"> support </w:t>
            </w:r>
            <w:r>
              <w:t xml:space="preserve">poverty eradication efforts in </w:t>
            </w:r>
            <w:r w:rsidR="001851CE" w:rsidRPr="00DD3CD7">
              <w:t>LDCs, including guidance, good practices and tools to promote integrated</w:t>
            </w:r>
            <w:r w:rsidR="007671FD">
              <w:t>,</w:t>
            </w:r>
            <w:r w:rsidR="001851CE" w:rsidRPr="00DD3CD7">
              <w:t xml:space="preserve"> </w:t>
            </w:r>
            <w:r w:rsidR="001B3086">
              <w:t>inclus</w:t>
            </w:r>
            <w:r w:rsidR="00F64172">
              <w:t xml:space="preserve">ive </w:t>
            </w:r>
            <w:r w:rsidR="001851CE" w:rsidRPr="00DD3CD7">
              <w:t>policy approaches that better balance environmental concerns with soci</w:t>
            </w:r>
            <w:r w:rsidR="009779BC">
              <w:t>o</w:t>
            </w:r>
            <w:r w:rsidR="001851CE" w:rsidRPr="00DD3CD7">
              <w:t>economic</w:t>
            </w:r>
            <w:r w:rsidR="009779BC">
              <w:t xml:space="preserve"> and political</w:t>
            </w:r>
            <w:r w:rsidR="001851CE" w:rsidRPr="00DD3CD7">
              <w:t xml:space="preserve"> priorities</w:t>
            </w:r>
            <w:r w:rsidR="00D227F0">
              <w:t xml:space="preserve"> </w:t>
            </w:r>
          </w:p>
        </w:tc>
        <w:tc>
          <w:tcPr>
            <w:tcW w:w="1885" w:type="dxa"/>
            <w:tcBorders>
              <w:top w:val="single" w:sz="4" w:space="0" w:color="auto"/>
              <w:left w:val="single" w:sz="4" w:space="0" w:color="auto"/>
              <w:bottom w:val="single" w:sz="8" w:space="0" w:color="auto"/>
              <w:right w:val="single" w:sz="4" w:space="0" w:color="auto"/>
            </w:tcBorders>
            <w:shd w:val="clear" w:color="auto" w:fill="auto"/>
          </w:tcPr>
          <w:p w14:paraId="7FAC115E" w14:textId="77777777" w:rsidR="001851CE" w:rsidRPr="00DD3CD7" w:rsidRDefault="001851CE" w:rsidP="00DD3CD7">
            <w:pPr>
              <w:pStyle w:val="Normal"/>
              <w:numPr>
                <w:ilvl w:val="0"/>
                <w:numId w:val="0"/>
              </w:numPr>
              <w:spacing w:before="0" w:after="0" w:line="240" w:lineRule="auto"/>
              <w:contextualSpacing/>
            </w:pPr>
            <w:r w:rsidRPr="00DD3CD7">
              <w:t>December 2019</w:t>
            </w:r>
          </w:p>
        </w:tc>
        <w:tc>
          <w:tcPr>
            <w:tcW w:w="2345" w:type="dxa"/>
            <w:tcBorders>
              <w:top w:val="single" w:sz="4" w:space="0" w:color="auto"/>
              <w:left w:val="nil"/>
              <w:bottom w:val="single" w:sz="8" w:space="0" w:color="auto"/>
              <w:right w:val="single" w:sz="4" w:space="0" w:color="auto"/>
            </w:tcBorders>
            <w:shd w:val="clear" w:color="auto" w:fill="auto"/>
          </w:tcPr>
          <w:p w14:paraId="24749EED" w14:textId="67F938D1" w:rsidR="001851CE" w:rsidRDefault="00C95D78" w:rsidP="00DD3CD7">
            <w:pPr>
              <w:pStyle w:val="Normal"/>
              <w:numPr>
                <w:ilvl w:val="0"/>
                <w:numId w:val="0"/>
              </w:numPr>
              <w:tabs>
                <w:tab w:val="left" w:pos="2880"/>
              </w:tabs>
              <w:spacing w:before="0" w:after="0" w:line="240" w:lineRule="auto"/>
              <w:contextualSpacing/>
              <w:jc w:val="left"/>
            </w:pPr>
            <w:r>
              <w:t>Bureau for Policy and Programme Support</w:t>
            </w:r>
          </w:p>
          <w:p w14:paraId="351945DD" w14:textId="77777777" w:rsidR="007671FD" w:rsidRDefault="007671FD" w:rsidP="00DD3CD7">
            <w:pPr>
              <w:pStyle w:val="Normal"/>
              <w:numPr>
                <w:ilvl w:val="0"/>
                <w:numId w:val="0"/>
              </w:numPr>
              <w:tabs>
                <w:tab w:val="left" w:pos="2880"/>
              </w:tabs>
              <w:spacing w:before="0" w:after="0" w:line="240" w:lineRule="auto"/>
              <w:contextualSpacing/>
              <w:jc w:val="left"/>
            </w:pPr>
            <w:r>
              <w:t>Regional bureaux</w:t>
            </w:r>
          </w:p>
          <w:p w14:paraId="5DC47D9E" w14:textId="3EC039F2" w:rsidR="007671FD" w:rsidRPr="00DD3CD7" w:rsidRDefault="007671FD" w:rsidP="00DD3CD7">
            <w:pPr>
              <w:pStyle w:val="Normal"/>
              <w:numPr>
                <w:ilvl w:val="0"/>
                <w:numId w:val="0"/>
              </w:numPr>
              <w:tabs>
                <w:tab w:val="left" w:pos="2880"/>
              </w:tabs>
              <w:spacing w:before="0" w:after="0" w:line="240" w:lineRule="auto"/>
              <w:contextualSpacing/>
              <w:jc w:val="left"/>
            </w:pPr>
            <w:r>
              <w:t>Country offices</w:t>
            </w:r>
          </w:p>
        </w:tc>
        <w:tc>
          <w:tcPr>
            <w:tcW w:w="895" w:type="dxa"/>
            <w:tcBorders>
              <w:top w:val="single" w:sz="4" w:space="0" w:color="auto"/>
              <w:left w:val="nil"/>
              <w:bottom w:val="single" w:sz="8" w:space="0" w:color="auto"/>
              <w:right w:val="single" w:sz="4" w:space="0" w:color="auto"/>
            </w:tcBorders>
            <w:shd w:val="clear" w:color="auto" w:fill="auto"/>
          </w:tcPr>
          <w:p w14:paraId="5613F5A2" w14:textId="77777777" w:rsidR="001851CE" w:rsidRPr="00DD3CD7" w:rsidRDefault="001851CE" w:rsidP="00DD3CD7">
            <w:pPr>
              <w:tabs>
                <w:tab w:val="left" w:pos="2880"/>
              </w:tabs>
              <w:contextualSpacing/>
              <w:rPr>
                <w:sz w:val="20"/>
                <w:szCs w:val="20"/>
              </w:rPr>
            </w:pPr>
          </w:p>
        </w:tc>
        <w:tc>
          <w:tcPr>
            <w:tcW w:w="1170" w:type="dxa"/>
            <w:tcBorders>
              <w:top w:val="single" w:sz="4" w:space="0" w:color="auto"/>
              <w:left w:val="nil"/>
              <w:bottom w:val="single" w:sz="8" w:space="0" w:color="auto"/>
              <w:right w:val="single" w:sz="8" w:space="0" w:color="auto"/>
            </w:tcBorders>
            <w:shd w:val="clear" w:color="auto" w:fill="auto"/>
          </w:tcPr>
          <w:p w14:paraId="56C31C85" w14:textId="77777777" w:rsidR="001851CE" w:rsidRPr="00DD3CD7" w:rsidRDefault="001851CE" w:rsidP="00DD3CD7">
            <w:pPr>
              <w:tabs>
                <w:tab w:val="left" w:pos="2880"/>
              </w:tabs>
              <w:rPr>
                <w:sz w:val="20"/>
                <w:szCs w:val="20"/>
              </w:rPr>
            </w:pPr>
          </w:p>
        </w:tc>
      </w:tr>
      <w:tr w:rsidR="001851CE" w:rsidRPr="00DD3CD7" w14:paraId="5D83C34C" w14:textId="77777777" w:rsidTr="00D62131">
        <w:trPr>
          <w:trHeight w:val="1243"/>
        </w:trPr>
        <w:tc>
          <w:tcPr>
            <w:tcW w:w="7020" w:type="dxa"/>
            <w:shd w:val="clear" w:color="auto" w:fill="auto"/>
          </w:tcPr>
          <w:p w14:paraId="27A08E11" w14:textId="557E3967" w:rsidR="001851CE" w:rsidRPr="00DD3CD7" w:rsidRDefault="001851CE" w:rsidP="00D62131">
            <w:pPr>
              <w:pStyle w:val="Normal"/>
              <w:numPr>
                <w:ilvl w:val="1"/>
                <w:numId w:val="21"/>
              </w:numPr>
              <w:tabs>
                <w:tab w:val="left" w:pos="2880"/>
              </w:tabs>
              <w:spacing w:before="0" w:after="0" w:line="240" w:lineRule="auto"/>
              <w:contextualSpacing/>
            </w:pPr>
            <w:r w:rsidRPr="00DD3CD7">
              <w:t>Support LDCs with capacity</w:t>
            </w:r>
            <w:r w:rsidR="00386B2A">
              <w:t>-</w:t>
            </w:r>
            <w:r w:rsidRPr="00DD3CD7">
              <w:t xml:space="preserve">building and tools </w:t>
            </w:r>
            <w:r w:rsidR="00386B2A">
              <w:t>for</w:t>
            </w:r>
            <w:r w:rsidR="00386B2A" w:rsidRPr="00DD3CD7">
              <w:t xml:space="preserve"> </w:t>
            </w:r>
            <w:r w:rsidRPr="00DD3CD7">
              <w:t xml:space="preserve">prioritized </w:t>
            </w:r>
            <w:r w:rsidR="007671FD">
              <w:t>Sustainable Development Goal</w:t>
            </w:r>
            <w:r w:rsidRPr="00DD3CD7">
              <w:t xml:space="preserve">-based planning, budgeting and financing for development, </w:t>
            </w:r>
            <w:r w:rsidR="003768C6" w:rsidRPr="00E65800">
              <w:t xml:space="preserve"> data and statistics</w:t>
            </w:r>
            <w:r w:rsidR="003768C6">
              <w:t xml:space="preserve"> for robust </w:t>
            </w:r>
            <w:r w:rsidR="007671FD">
              <w:t>monitoring and evaluatio</w:t>
            </w:r>
            <w:r w:rsidR="008B59CA">
              <w:t>n</w:t>
            </w:r>
            <w:r w:rsidRPr="00DD3CD7">
              <w:t xml:space="preserve">, including capacity development of provincial and local governments </w:t>
            </w:r>
            <w:r w:rsidR="00386B2A">
              <w:t>in</w:t>
            </w:r>
            <w:r w:rsidR="00386B2A" w:rsidRPr="00DD3CD7">
              <w:t xml:space="preserve"> </w:t>
            </w:r>
            <w:r w:rsidR="007671FD">
              <w:t>Goal</w:t>
            </w:r>
            <w:r w:rsidRPr="00DD3CD7">
              <w:t>-based planning and budgeting</w:t>
            </w:r>
          </w:p>
        </w:tc>
        <w:tc>
          <w:tcPr>
            <w:tcW w:w="1885" w:type="dxa"/>
            <w:tcBorders>
              <w:top w:val="single" w:sz="4" w:space="0" w:color="auto"/>
              <w:left w:val="single" w:sz="4" w:space="0" w:color="auto"/>
              <w:bottom w:val="single" w:sz="8" w:space="0" w:color="auto"/>
              <w:right w:val="single" w:sz="4" w:space="0" w:color="auto"/>
            </w:tcBorders>
            <w:shd w:val="clear" w:color="auto" w:fill="auto"/>
          </w:tcPr>
          <w:p w14:paraId="5576FABD" w14:textId="77777777" w:rsidR="001851CE" w:rsidRPr="00DD3CD7" w:rsidRDefault="001851CE" w:rsidP="00DD3CD7">
            <w:pPr>
              <w:pStyle w:val="Normal"/>
              <w:numPr>
                <w:ilvl w:val="0"/>
                <w:numId w:val="0"/>
              </w:numPr>
              <w:spacing w:before="0" w:after="0" w:line="240" w:lineRule="auto"/>
              <w:contextualSpacing/>
            </w:pPr>
            <w:r w:rsidRPr="00DD3CD7">
              <w:t>December 2021</w:t>
            </w:r>
          </w:p>
        </w:tc>
        <w:tc>
          <w:tcPr>
            <w:tcW w:w="2345" w:type="dxa"/>
            <w:tcBorders>
              <w:top w:val="single" w:sz="4" w:space="0" w:color="auto"/>
              <w:left w:val="nil"/>
              <w:bottom w:val="single" w:sz="8" w:space="0" w:color="auto"/>
              <w:right w:val="single" w:sz="4" w:space="0" w:color="auto"/>
            </w:tcBorders>
            <w:shd w:val="clear" w:color="auto" w:fill="auto"/>
          </w:tcPr>
          <w:p w14:paraId="1B9396C4" w14:textId="77777777" w:rsidR="00020DA0" w:rsidRDefault="00C95D78" w:rsidP="007671FD">
            <w:pPr>
              <w:pStyle w:val="Normal"/>
              <w:numPr>
                <w:ilvl w:val="0"/>
                <w:numId w:val="0"/>
              </w:numPr>
              <w:tabs>
                <w:tab w:val="left" w:pos="2880"/>
              </w:tabs>
              <w:spacing w:before="0" w:after="0" w:line="240" w:lineRule="auto"/>
              <w:contextualSpacing/>
              <w:jc w:val="left"/>
            </w:pPr>
            <w:r>
              <w:t>Bureau for Policy and Programme Support</w:t>
            </w:r>
          </w:p>
          <w:p w14:paraId="509103FB" w14:textId="5E4BC363" w:rsidR="007671FD" w:rsidRDefault="007671FD" w:rsidP="007671FD">
            <w:pPr>
              <w:pStyle w:val="Normal"/>
              <w:numPr>
                <w:ilvl w:val="0"/>
                <w:numId w:val="0"/>
              </w:numPr>
              <w:tabs>
                <w:tab w:val="left" w:pos="2880"/>
              </w:tabs>
              <w:spacing w:before="0" w:after="0" w:line="240" w:lineRule="auto"/>
              <w:contextualSpacing/>
              <w:jc w:val="left"/>
            </w:pPr>
            <w:r>
              <w:t>Regional bureaux</w:t>
            </w:r>
          </w:p>
          <w:p w14:paraId="109E57E0" w14:textId="10BC0F53" w:rsidR="001851CE" w:rsidRPr="00DD3CD7" w:rsidRDefault="007671FD" w:rsidP="00DD3CD7">
            <w:pPr>
              <w:pStyle w:val="Normal"/>
              <w:numPr>
                <w:ilvl w:val="0"/>
                <w:numId w:val="0"/>
              </w:numPr>
              <w:tabs>
                <w:tab w:val="left" w:pos="2880"/>
              </w:tabs>
              <w:spacing w:before="0" w:after="0" w:line="240" w:lineRule="auto"/>
              <w:contextualSpacing/>
            </w:pPr>
            <w:r>
              <w:t>Country offices</w:t>
            </w:r>
            <w:r w:rsidR="00955BC3">
              <w:t xml:space="preserve"> </w:t>
            </w:r>
          </w:p>
        </w:tc>
        <w:tc>
          <w:tcPr>
            <w:tcW w:w="895" w:type="dxa"/>
            <w:tcBorders>
              <w:top w:val="single" w:sz="4" w:space="0" w:color="auto"/>
              <w:left w:val="nil"/>
              <w:bottom w:val="single" w:sz="8" w:space="0" w:color="auto"/>
              <w:right w:val="single" w:sz="4" w:space="0" w:color="auto"/>
            </w:tcBorders>
            <w:shd w:val="clear" w:color="auto" w:fill="auto"/>
          </w:tcPr>
          <w:p w14:paraId="259DF43C" w14:textId="77777777" w:rsidR="001851CE" w:rsidRPr="00DD3CD7" w:rsidRDefault="001851CE" w:rsidP="00DD3CD7">
            <w:pPr>
              <w:tabs>
                <w:tab w:val="left" w:pos="2880"/>
              </w:tabs>
              <w:contextualSpacing/>
              <w:rPr>
                <w:sz w:val="20"/>
                <w:szCs w:val="20"/>
              </w:rPr>
            </w:pPr>
          </w:p>
        </w:tc>
        <w:tc>
          <w:tcPr>
            <w:tcW w:w="1170" w:type="dxa"/>
            <w:tcBorders>
              <w:top w:val="single" w:sz="4" w:space="0" w:color="auto"/>
              <w:left w:val="nil"/>
              <w:bottom w:val="single" w:sz="8" w:space="0" w:color="auto"/>
              <w:right w:val="single" w:sz="8" w:space="0" w:color="auto"/>
            </w:tcBorders>
            <w:shd w:val="clear" w:color="auto" w:fill="auto"/>
          </w:tcPr>
          <w:p w14:paraId="37AF5CB1" w14:textId="77777777" w:rsidR="001851CE" w:rsidRPr="00DD3CD7" w:rsidRDefault="001851CE" w:rsidP="00DD3CD7">
            <w:pPr>
              <w:tabs>
                <w:tab w:val="left" w:pos="2880"/>
              </w:tabs>
              <w:rPr>
                <w:sz w:val="20"/>
                <w:szCs w:val="20"/>
              </w:rPr>
            </w:pPr>
          </w:p>
        </w:tc>
      </w:tr>
      <w:tr w:rsidR="001851CE" w:rsidRPr="00DD3CD7" w14:paraId="0BDE9AED" w14:textId="77777777" w:rsidTr="00D62131">
        <w:trPr>
          <w:trHeight w:val="1270"/>
        </w:trPr>
        <w:tc>
          <w:tcPr>
            <w:tcW w:w="7020" w:type="dxa"/>
            <w:shd w:val="clear" w:color="auto" w:fill="auto"/>
          </w:tcPr>
          <w:p w14:paraId="3E6D9A0B" w14:textId="61AE4E9D" w:rsidR="001851CE" w:rsidRPr="00DD3CD7" w:rsidRDefault="001851CE" w:rsidP="001E224F">
            <w:pPr>
              <w:pStyle w:val="Normal"/>
              <w:numPr>
                <w:ilvl w:val="1"/>
                <w:numId w:val="21"/>
              </w:numPr>
              <w:tabs>
                <w:tab w:val="left" w:pos="2880"/>
              </w:tabs>
              <w:spacing w:before="0" w:after="0" w:line="240" w:lineRule="auto"/>
              <w:contextualSpacing/>
            </w:pPr>
            <w:r w:rsidRPr="00DD3CD7">
              <w:t xml:space="preserve">Undertake an analysis of </w:t>
            </w:r>
            <w:r w:rsidR="00747906">
              <w:t xml:space="preserve">multidimensional </w:t>
            </w:r>
            <w:r w:rsidRPr="00DD3CD7">
              <w:t xml:space="preserve">poverty </w:t>
            </w:r>
            <w:r w:rsidR="00747906">
              <w:t>eradication</w:t>
            </w:r>
            <w:r w:rsidR="00747906" w:rsidRPr="00DD3CD7">
              <w:t xml:space="preserve"> </w:t>
            </w:r>
            <w:r w:rsidRPr="00DD3CD7">
              <w:t xml:space="preserve">areas to </w:t>
            </w:r>
            <w:r w:rsidR="00386B2A">
              <w:t>be</w:t>
            </w:r>
            <w:r w:rsidR="00386B2A" w:rsidRPr="00DD3CD7">
              <w:t xml:space="preserve"> </w:t>
            </w:r>
            <w:r w:rsidRPr="00DD3CD7">
              <w:t>priorit</w:t>
            </w:r>
            <w:r w:rsidR="00386B2A">
              <w:t>ized</w:t>
            </w:r>
            <w:r w:rsidRPr="00DD3CD7">
              <w:t xml:space="preserve"> for medium</w:t>
            </w:r>
            <w:r w:rsidR="00386B2A">
              <w:t>-</w:t>
            </w:r>
            <w:r w:rsidRPr="00DD3CD7">
              <w:t xml:space="preserve"> to long-term engagement for the preparation of UNDAFs and </w:t>
            </w:r>
            <w:r w:rsidR="007671FD">
              <w:t>Common Country Assessments</w:t>
            </w:r>
            <w:r w:rsidRPr="00DD3CD7">
              <w:t xml:space="preserve"> in LDCs, to enable country offices to incorporate substantive programmatic engagement in future programmes</w:t>
            </w:r>
            <w:r w:rsidR="00386B2A">
              <w:t xml:space="preserve"> </w:t>
            </w:r>
            <w:r w:rsidR="00386B2A" w:rsidRPr="00DD3CD7">
              <w:t xml:space="preserve"> with</w:t>
            </w:r>
            <w:r w:rsidR="00386B2A">
              <w:t xml:space="preserve"> potential for</w:t>
            </w:r>
            <w:r w:rsidR="00386B2A" w:rsidRPr="00DD3CD7">
              <w:t xml:space="preserve"> scaling</w:t>
            </w:r>
            <w:r w:rsidR="007671FD">
              <w:t>-</w:t>
            </w:r>
            <w:r w:rsidR="00386B2A">
              <w:t>up</w:t>
            </w:r>
          </w:p>
        </w:tc>
        <w:tc>
          <w:tcPr>
            <w:tcW w:w="1885" w:type="dxa"/>
            <w:tcBorders>
              <w:top w:val="single" w:sz="4" w:space="0" w:color="auto"/>
              <w:left w:val="single" w:sz="4" w:space="0" w:color="auto"/>
              <w:bottom w:val="single" w:sz="8" w:space="0" w:color="auto"/>
              <w:right w:val="single" w:sz="4" w:space="0" w:color="auto"/>
            </w:tcBorders>
            <w:shd w:val="clear" w:color="auto" w:fill="auto"/>
          </w:tcPr>
          <w:p w14:paraId="0DBB6061" w14:textId="77777777" w:rsidR="001851CE" w:rsidRPr="00DD3CD7" w:rsidRDefault="001851CE" w:rsidP="00DD3CD7">
            <w:pPr>
              <w:pStyle w:val="Normal"/>
              <w:numPr>
                <w:ilvl w:val="0"/>
                <w:numId w:val="0"/>
              </w:numPr>
              <w:spacing w:before="0" w:after="0" w:line="240" w:lineRule="auto"/>
              <w:contextualSpacing/>
            </w:pPr>
            <w:r w:rsidRPr="00DD3CD7">
              <w:t>December 2019</w:t>
            </w:r>
          </w:p>
        </w:tc>
        <w:tc>
          <w:tcPr>
            <w:tcW w:w="2345" w:type="dxa"/>
            <w:tcBorders>
              <w:top w:val="single" w:sz="4" w:space="0" w:color="auto"/>
              <w:left w:val="nil"/>
              <w:bottom w:val="single" w:sz="8" w:space="0" w:color="auto"/>
              <w:right w:val="single" w:sz="4" w:space="0" w:color="auto"/>
            </w:tcBorders>
            <w:shd w:val="clear" w:color="auto" w:fill="auto"/>
          </w:tcPr>
          <w:p w14:paraId="41779554" w14:textId="77777777" w:rsidR="00020DA0" w:rsidRDefault="00C95D78" w:rsidP="007671FD">
            <w:pPr>
              <w:pStyle w:val="Normal"/>
              <w:numPr>
                <w:ilvl w:val="0"/>
                <w:numId w:val="0"/>
              </w:numPr>
              <w:tabs>
                <w:tab w:val="left" w:pos="2880"/>
              </w:tabs>
              <w:spacing w:before="0" w:after="0" w:line="240" w:lineRule="auto"/>
              <w:contextualSpacing/>
              <w:jc w:val="left"/>
            </w:pPr>
            <w:r>
              <w:t>Bureau for Policy and Programme Support</w:t>
            </w:r>
          </w:p>
          <w:p w14:paraId="140EA042" w14:textId="080BA2F7" w:rsidR="007671FD" w:rsidRDefault="007671FD" w:rsidP="007671FD">
            <w:pPr>
              <w:pStyle w:val="Normal"/>
              <w:numPr>
                <w:ilvl w:val="0"/>
                <w:numId w:val="0"/>
              </w:numPr>
              <w:tabs>
                <w:tab w:val="left" w:pos="2880"/>
              </w:tabs>
              <w:spacing w:before="0" w:after="0" w:line="240" w:lineRule="auto"/>
              <w:contextualSpacing/>
              <w:jc w:val="left"/>
            </w:pPr>
            <w:r>
              <w:t>Regional bureaux</w:t>
            </w:r>
          </w:p>
          <w:p w14:paraId="3F9F8B60" w14:textId="7E1871BA" w:rsidR="001851CE" w:rsidRPr="00DD3CD7" w:rsidRDefault="001851CE" w:rsidP="00DD3CD7">
            <w:pPr>
              <w:pStyle w:val="Normal"/>
              <w:numPr>
                <w:ilvl w:val="0"/>
                <w:numId w:val="0"/>
              </w:numPr>
              <w:tabs>
                <w:tab w:val="left" w:pos="2880"/>
              </w:tabs>
              <w:spacing w:before="0" w:after="0" w:line="240" w:lineRule="auto"/>
              <w:contextualSpacing/>
              <w:jc w:val="left"/>
            </w:pPr>
          </w:p>
        </w:tc>
        <w:tc>
          <w:tcPr>
            <w:tcW w:w="895" w:type="dxa"/>
            <w:tcBorders>
              <w:top w:val="single" w:sz="4" w:space="0" w:color="auto"/>
              <w:left w:val="nil"/>
              <w:bottom w:val="single" w:sz="8" w:space="0" w:color="auto"/>
              <w:right w:val="single" w:sz="4" w:space="0" w:color="auto"/>
            </w:tcBorders>
            <w:shd w:val="clear" w:color="auto" w:fill="auto"/>
          </w:tcPr>
          <w:p w14:paraId="66B2A589" w14:textId="77777777" w:rsidR="001851CE" w:rsidRPr="00DD3CD7" w:rsidRDefault="001851CE" w:rsidP="00DD3CD7">
            <w:pPr>
              <w:tabs>
                <w:tab w:val="left" w:pos="2880"/>
              </w:tabs>
              <w:contextualSpacing/>
              <w:rPr>
                <w:sz w:val="20"/>
                <w:szCs w:val="20"/>
              </w:rPr>
            </w:pPr>
          </w:p>
        </w:tc>
        <w:tc>
          <w:tcPr>
            <w:tcW w:w="1170" w:type="dxa"/>
            <w:tcBorders>
              <w:top w:val="single" w:sz="4" w:space="0" w:color="auto"/>
              <w:left w:val="nil"/>
              <w:bottom w:val="single" w:sz="8" w:space="0" w:color="auto"/>
              <w:right w:val="single" w:sz="8" w:space="0" w:color="auto"/>
            </w:tcBorders>
            <w:shd w:val="clear" w:color="auto" w:fill="auto"/>
          </w:tcPr>
          <w:p w14:paraId="6E85536E" w14:textId="77777777" w:rsidR="001851CE" w:rsidRPr="00DD3CD7" w:rsidRDefault="001851CE" w:rsidP="00DD3CD7">
            <w:pPr>
              <w:tabs>
                <w:tab w:val="left" w:pos="2880"/>
              </w:tabs>
              <w:rPr>
                <w:sz w:val="20"/>
                <w:szCs w:val="20"/>
              </w:rPr>
            </w:pPr>
          </w:p>
        </w:tc>
      </w:tr>
      <w:tr w:rsidR="001851CE" w:rsidRPr="00DD3CD7" w14:paraId="78192F01" w14:textId="77777777" w:rsidTr="00D0500E">
        <w:tc>
          <w:tcPr>
            <w:tcW w:w="13315" w:type="dxa"/>
            <w:gridSpan w:val="5"/>
            <w:tcBorders>
              <w:bottom w:val="single" w:sz="4" w:space="0" w:color="auto"/>
            </w:tcBorders>
            <w:shd w:val="clear" w:color="auto" w:fill="E6E6E6"/>
          </w:tcPr>
          <w:p w14:paraId="75EA223A" w14:textId="77777777" w:rsidR="001851CE" w:rsidRPr="00DD3CD7" w:rsidRDefault="001851CE" w:rsidP="00DD3CD7">
            <w:pPr>
              <w:pStyle w:val="normal2"/>
              <w:numPr>
                <w:ilvl w:val="0"/>
                <w:numId w:val="0"/>
              </w:numPr>
              <w:spacing w:before="0"/>
              <w:ind w:right="0"/>
              <w:rPr>
                <w:b/>
              </w:rPr>
            </w:pPr>
            <w:r w:rsidRPr="00DD3CD7">
              <w:rPr>
                <w:b/>
              </w:rPr>
              <w:t xml:space="preserve">Recommendation 2. </w:t>
            </w:r>
          </w:p>
          <w:p w14:paraId="32300AC0" w14:textId="67F08689" w:rsidR="00955BC3" w:rsidRPr="00723A83" w:rsidRDefault="001851CE" w:rsidP="00723A83">
            <w:pPr>
              <w:pStyle w:val="Heading8"/>
              <w:keepNext w:val="0"/>
              <w:keepLines w:val="0"/>
              <w:spacing w:before="0" w:after="60"/>
              <w:contextualSpacing/>
              <w:jc w:val="both"/>
              <w:rPr>
                <w:rFonts w:ascii="Times New Roman" w:hAnsi="Times New Roman" w:cs="Times New Roman"/>
                <w:b/>
                <w:sz w:val="20"/>
                <w:szCs w:val="20"/>
              </w:rPr>
            </w:pPr>
            <w:r w:rsidRPr="00DD3CD7">
              <w:rPr>
                <w:rFonts w:ascii="Times New Roman" w:hAnsi="Times New Roman" w:cs="Times New Roman"/>
                <w:b/>
                <w:sz w:val="20"/>
                <w:szCs w:val="20"/>
              </w:rPr>
              <w:t xml:space="preserve">UNDP should better define for government counterparts the poverty reduction areas where it intends to stake out a strong technical support role and detail the substantive tools and solutions </w:t>
            </w:r>
            <w:r w:rsidR="00386B2A" w:rsidRPr="00DD3CD7">
              <w:rPr>
                <w:rFonts w:ascii="Times New Roman" w:hAnsi="Times New Roman" w:cs="Times New Roman"/>
                <w:b/>
                <w:sz w:val="20"/>
                <w:szCs w:val="20"/>
              </w:rPr>
              <w:t xml:space="preserve">it can provide </w:t>
            </w:r>
            <w:r w:rsidR="00386B2A">
              <w:rPr>
                <w:rFonts w:ascii="Times New Roman" w:hAnsi="Times New Roman" w:cs="Times New Roman"/>
                <w:b/>
                <w:sz w:val="20"/>
                <w:szCs w:val="20"/>
              </w:rPr>
              <w:t>for</w:t>
            </w:r>
            <w:r w:rsidR="00386B2A" w:rsidRPr="00DD3CD7">
              <w:rPr>
                <w:rFonts w:ascii="Times New Roman" w:hAnsi="Times New Roman" w:cs="Times New Roman"/>
                <w:b/>
                <w:sz w:val="20"/>
                <w:szCs w:val="20"/>
              </w:rPr>
              <w:t xml:space="preserve"> </w:t>
            </w:r>
            <w:r w:rsidRPr="00DD3CD7">
              <w:rPr>
                <w:rFonts w:ascii="Times New Roman" w:hAnsi="Times New Roman" w:cs="Times New Roman"/>
                <w:b/>
                <w:sz w:val="20"/>
                <w:szCs w:val="20"/>
              </w:rPr>
              <w:t>sustainable income generation and livelihoods.</w:t>
            </w:r>
          </w:p>
        </w:tc>
      </w:tr>
      <w:tr w:rsidR="001851CE" w:rsidRPr="00DD3CD7" w14:paraId="6D75AC1D" w14:textId="77777777" w:rsidTr="00723A83">
        <w:trPr>
          <w:trHeight w:val="527"/>
        </w:trPr>
        <w:tc>
          <w:tcPr>
            <w:tcW w:w="13315" w:type="dxa"/>
            <w:gridSpan w:val="5"/>
            <w:tcBorders>
              <w:bottom w:val="single" w:sz="4" w:space="0" w:color="auto"/>
            </w:tcBorders>
            <w:shd w:val="clear" w:color="auto" w:fill="F3F3F3"/>
          </w:tcPr>
          <w:p w14:paraId="792D2F99" w14:textId="77777777" w:rsidR="001851CE" w:rsidRPr="00DD3CD7" w:rsidRDefault="001851CE" w:rsidP="00DD3CD7">
            <w:pPr>
              <w:tabs>
                <w:tab w:val="left" w:pos="2880"/>
              </w:tabs>
              <w:spacing w:before="60" w:after="60"/>
              <w:jc w:val="both"/>
              <w:rPr>
                <w:sz w:val="20"/>
                <w:szCs w:val="20"/>
              </w:rPr>
            </w:pPr>
            <w:r w:rsidRPr="00DD3CD7">
              <w:rPr>
                <w:b/>
                <w:sz w:val="20"/>
                <w:szCs w:val="20"/>
              </w:rPr>
              <w:t>Management response:</w:t>
            </w:r>
            <w:r w:rsidRPr="00DD3CD7">
              <w:rPr>
                <w:sz w:val="20"/>
                <w:szCs w:val="20"/>
              </w:rPr>
              <w:t xml:space="preserve"> </w:t>
            </w:r>
          </w:p>
          <w:p w14:paraId="5B768914" w14:textId="11661B3A" w:rsidR="001851CE" w:rsidRPr="00DD3CD7" w:rsidRDefault="001851CE" w:rsidP="00723A83">
            <w:pPr>
              <w:pStyle w:val="NormalWeb"/>
              <w:tabs>
                <w:tab w:val="left" w:pos="9180"/>
              </w:tabs>
              <w:spacing w:before="0" w:beforeAutospacing="0" w:after="0" w:afterAutospacing="0"/>
              <w:jc w:val="both"/>
              <w:rPr>
                <w:sz w:val="20"/>
                <w:szCs w:val="20"/>
              </w:rPr>
            </w:pPr>
            <w:r w:rsidRPr="00DD3CD7">
              <w:rPr>
                <w:sz w:val="20"/>
                <w:szCs w:val="20"/>
              </w:rPr>
              <w:t xml:space="preserve">Signature </w:t>
            </w:r>
            <w:r w:rsidR="00955BC3">
              <w:rPr>
                <w:sz w:val="20"/>
                <w:szCs w:val="20"/>
              </w:rPr>
              <w:t>s</w:t>
            </w:r>
            <w:r w:rsidRPr="00DD3CD7">
              <w:rPr>
                <w:sz w:val="20"/>
                <w:szCs w:val="20"/>
              </w:rPr>
              <w:t xml:space="preserve">olution </w:t>
            </w:r>
            <w:r w:rsidR="00955BC3">
              <w:rPr>
                <w:sz w:val="20"/>
                <w:szCs w:val="20"/>
              </w:rPr>
              <w:t>1, k</w:t>
            </w:r>
            <w:r w:rsidRPr="00DD3CD7">
              <w:rPr>
                <w:sz w:val="20"/>
                <w:szCs w:val="20"/>
              </w:rPr>
              <w:t xml:space="preserve">eeping </w:t>
            </w:r>
            <w:r w:rsidR="00955BC3">
              <w:rPr>
                <w:sz w:val="20"/>
                <w:szCs w:val="20"/>
              </w:rPr>
              <w:t>p</w:t>
            </w:r>
            <w:r w:rsidRPr="00DD3CD7">
              <w:rPr>
                <w:sz w:val="20"/>
                <w:szCs w:val="20"/>
              </w:rPr>
              <w:t xml:space="preserve">eople out of </w:t>
            </w:r>
            <w:r w:rsidR="00955BC3">
              <w:rPr>
                <w:sz w:val="20"/>
                <w:szCs w:val="20"/>
              </w:rPr>
              <w:t>p</w:t>
            </w:r>
            <w:r w:rsidRPr="00DD3CD7">
              <w:rPr>
                <w:sz w:val="20"/>
                <w:szCs w:val="20"/>
              </w:rPr>
              <w:t>overty</w:t>
            </w:r>
            <w:r w:rsidR="00955BC3">
              <w:rPr>
                <w:sz w:val="20"/>
                <w:szCs w:val="20"/>
              </w:rPr>
              <w:t>,</w:t>
            </w:r>
            <w:r w:rsidRPr="00DD3CD7">
              <w:rPr>
                <w:sz w:val="20"/>
                <w:szCs w:val="20"/>
              </w:rPr>
              <w:t xml:space="preserve"> addresses interconnected social, economic and environmental challenges faced by the poor and vulnerable by focusing on determinants of both exiting poverty and falling back into poverty. Sustainable development pathways, inclusive markets, aid for trade, extractive industries and building institutional and national capacities all contribute to these objectives.</w:t>
            </w:r>
            <w:r w:rsidR="004E6570">
              <w:rPr>
                <w:sz w:val="20"/>
                <w:szCs w:val="20"/>
              </w:rPr>
              <w:t xml:space="preserve"> </w:t>
            </w:r>
            <w:r w:rsidR="00DF5B34">
              <w:rPr>
                <w:sz w:val="20"/>
                <w:szCs w:val="20"/>
              </w:rPr>
              <w:t>Chapter</w:t>
            </w:r>
            <w:r w:rsidR="00B44506">
              <w:rPr>
                <w:sz w:val="20"/>
                <w:szCs w:val="20"/>
              </w:rPr>
              <w:t xml:space="preserve"> </w:t>
            </w:r>
            <w:r w:rsidR="004E6570">
              <w:rPr>
                <w:sz w:val="20"/>
                <w:szCs w:val="20"/>
              </w:rPr>
              <w:t xml:space="preserve">V of the </w:t>
            </w:r>
            <w:r w:rsidR="00955BC3">
              <w:rPr>
                <w:sz w:val="20"/>
                <w:szCs w:val="20"/>
              </w:rPr>
              <w:t>m</w:t>
            </w:r>
            <w:r w:rsidR="004E6570">
              <w:rPr>
                <w:sz w:val="20"/>
                <w:szCs w:val="20"/>
              </w:rPr>
              <w:t xml:space="preserve">anagement </w:t>
            </w:r>
            <w:r w:rsidR="00955BC3">
              <w:rPr>
                <w:sz w:val="20"/>
                <w:szCs w:val="20"/>
              </w:rPr>
              <w:t>r</w:t>
            </w:r>
            <w:r w:rsidR="004E6570">
              <w:rPr>
                <w:sz w:val="20"/>
                <w:szCs w:val="20"/>
              </w:rPr>
              <w:t xml:space="preserve">esponse highlights areas </w:t>
            </w:r>
            <w:r w:rsidR="00DF5B34">
              <w:rPr>
                <w:sz w:val="20"/>
                <w:szCs w:val="20"/>
              </w:rPr>
              <w:t xml:space="preserve">where </w:t>
            </w:r>
            <w:r w:rsidR="004E6570">
              <w:rPr>
                <w:sz w:val="20"/>
                <w:szCs w:val="20"/>
              </w:rPr>
              <w:t xml:space="preserve">UNDP expects to </w:t>
            </w:r>
            <w:r w:rsidR="00955BC3">
              <w:rPr>
                <w:sz w:val="20"/>
                <w:szCs w:val="20"/>
              </w:rPr>
              <w:t xml:space="preserve">play </w:t>
            </w:r>
            <w:r w:rsidR="004E6570">
              <w:rPr>
                <w:sz w:val="20"/>
                <w:szCs w:val="20"/>
              </w:rPr>
              <w:t>a strong technical support role.</w:t>
            </w:r>
          </w:p>
        </w:tc>
      </w:tr>
      <w:tr w:rsidR="001851CE" w:rsidRPr="00DD3CD7" w14:paraId="6524B06F" w14:textId="77777777" w:rsidTr="00D62131">
        <w:trPr>
          <w:trHeight w:val="977"/>
        </w:trPr>
        <w:tc>
          <w:tcPr>
            <w:tcW w:w="7020" w:type="dxa"/>
            <w:tcBorders>
              <w:top w:val="single" w:sz="4" w:space="0" w:color="auto"/>
              <w:left w:val="single" w:sz="8" w:space="0" w:color="auto"/>
              <w:bottom w:val="single" w:sz="4" w:space="0" w:color="auto"/>
              <w:right w:val="nil"/>
            </w:tcBorders>
            <w:shd w:val="clear" w:color="auto" w:fill="auto"/>
          </w:tcPr>
          <w:p w14:paraId="26891D02" w14:textId="2381E840" w:rsidR="001851CE" w:rsidRPr="00DD3CD7" w:rsidRDefault="001851CE" w:rsidP="00D62131">
            <w:pPr>
              <w:pStyle w:val="Normal"/>
              <w:numPr>
                <w:ilvl w:val="0"/>
                <w:numId w:val="0"/>
              </w:numPr>
              <w:tabs>
                <w:tab w:val="left" w:pos="2880"/>
              </w:tabs>
              <w:spacing w:before="0" w:line="240" w:lineRule="auto"/>
              <w:ind w:left="342" w:hanging="342"/>
            </w:pPr>
            <w:r w:rsidRPr="00DD3CD7">
              <w:lastRenderedPageBreak/>
              <w:t xml:space="preserve">2.1 </w:t>
            </w:r>
            <w:r w:rsidR="00DF5B34">
              <w:t>T</w:t>
            </w:r>
            <w:r w:rsidRPr="00DD3CD7">
              <w:t xml:space="preserve">ailored innovative and integrated solutions on poverty eradication </w:t>
            </w:r>
            <w:r w:rsidR="00DF5B34">
              <w:t xml:space="preserve">developed and </w:t>
            </w:r>
            <w:r w:rsidRPr="00DD3CD7">
              <w:t xml:space="preserve">applied to LDCs through </w:t>
            </w:r>
            <w:r w:rsidR="00955BC3">
              <w:t>a</w:t>
            </w:r>
            <w:r w:rsidRPr="00DD3CD7">
              <w:t xml:space="preserve">cceleration </w:t>
            </w:r>
            <w:r w:rsidR="00955BC3">
              <w:t>l</w:t>
            </w:r>
            <w:r w:rsidRPr="00DD3CD7">
              <w:t>abs</w:t>
            </w:r>
          </w:p>
        </w:tc>
        <w:tc>
          <w:tcPr>
            <w:tcW w:w="1885" w:type="dxa"/>
            <w:tcBorders>
              <w:top w:val="single" w:sz="4" w:space="0" w:color="auto"/>
              <w:left w:val="single" w:sz="4" w:space="0" w:color="auto"/>
              <w:bottom w:val="single" w:sz="4" w:space="0" w:color="auto"/>
              <w:right w:val="nil"/>
            </w:tcBorders>
            <w:shd w:val="clear" w:color="auto" w:fill="auto"/>
          </w:tcPr>
          <w:p w14:paraId="752AA107" w14:textId="77777777" w:rsidR="001851CE" w:rsidRPr="00DD3CD7" w:rsidRDefault="001851CE" w:rsidP="00D62131">
            <w:pPr>
              <w:pStyle w:val="Normal"/>
              <w:numPr>
                <w:ilvl w:val="0"/>
                <w:numId w:val="0"/>
              </w:numPr>
              <w:tabs>
                <w:tab w:val="left" w:pos="2880"/>
              </w:tabs>
              <w:spacing w:before="0" w:line="240" w:lineRule="auto"/>
            </w:pPr>
            <w:r w:rsidRPr="00DD3CD7">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6B3A836" w14:textId="77777777" w:rsidR="0027128F" w:rsidRDefault="00C95D78" w:rsidP="00955BC3">
            <w:pPr>
              <w:pStyle w:val="Normal"/>
              <w:numPr>
                <w:ilvl w:val="0"/>
                <w:numId w:val="0"/>
              </w:numPr>
              <w:tabs>
                <w:tab w:val="left" w:pos="2880"/>
              </w:tabs>
              <w:spacing w:before="0" w:after="0" w:line="240" w:lineRule="auto"/>
              <w:contextualSpacing/>
              <w:jc w:val="left"/>
            </w:pPr>
            <w:r>
              <w:t>Bureau for Policy and Programme Support</w:t>
            </w:r>
          </w:p>
          <w:p w14:paraId="106F441D" w14:textId="13650D15" w:rsidR="00955BC3" w:rsidRDefault="00955BC3" w:rsidP="00955BC3">
            <w:pPr>
              <w:pStyle w:val="Normal"/>
              <w:numPr>
                <w:ilvl w:val="0"/>
                <w:numId w:val="0"/>
              </w:numPr>
              <w:tabs>
                <w:tab w:val="left" w:pos="2880"/>
              </w:tabs>
              <w:spacing w:before="0" w:after="0" w:line="240" w:lineRule="auto"/>
              <w:contextualSpacing/>
              <w:jc w:val="left"/>
            </w:pPr>
            <w:r>
              <w:t>Regional bureaux</w:t>
            </w:r>
          </w:p>
          <w:p w14:paraId="18C933F0" w14:textId="1794C063" w:rsidR="001851CE" w:rsidRPr="00DD3CD7" w:rsidRDefault="00955BC3" w:rsidP="00D62131">
            <w:pPr>
              <w:pStyle w:val="Normal"/>
              <w:numPr>
                <w:ilvl w:val="0"/>
                <w:numId w:val="0"/>
              </w:numPr>
              <w:tabs>
                <w:tab w:val="left" w:pos="2880"/>
              </w:tabs>
              <w:spacing w:after="0" w:line="240" w:lineRule="auto"/>
              <w:contextualSpacing/>
              <w:jc w:val="left"/>
            </w:pPr>
            <w:r>
              <w:t>Country offices</w:t>
            </w:r>
          </w:p>
        </w:tc>
        <w:tc>
          <w:tcPr>
            <w:tcW w:w="895" w:type="dxa"/>
            <w:tcBorders>
              <w:top w:val="single" w:sz="4" w:space="0" w:color="auto"/>
              <w:left w:val="nil"/>
              <w:bottom w:val="single" w:sz="4" w:space="0" w:color="auto"/>
              <w:right w:val="nil"/>
            </w:tcBorders>
            <w:shd w:val="clear" w:color="auto" w:fill="auto"/>
          </w:tcPr>
          <w:p w14:paraId="79DA2A2B" w14:textId="77777777" w:rsidR="001851CE" w:rsidRPr="00DD3CD7" w:rsidRDefault="001851CE" w:rsidP="00DD3CD7">
            <w:pPr>
              <w:tabs>
                <w:tab w:val="left" w:pos="2880"/>
              </w:tabs>
              <w:rPr>
                <w:sz w:val="20"/>
                <w:szCs w:val="20"/>
              </w:rPr>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4190A55D" w14:textId="77777777" w:rsidR="001851CE" w:rsidRPr="00DD3CD7" w:rsidRDefault="001851CE" w:rsidP="00DD3CD7">
            <w:pPr>
              <w:tabs>
                <w:tab w:val="left" w:pos="2880"/>
              </w:tabs>
              <w:rPr>
                <w:sz w:val="20"/>
                <w:szCs w:val="20"/>
              </w:rPr>
            </w:pPr>
          </w:p>
        </w:tc>
      </w:tr>
      <w:tr w:rsidR="001851CE" w:rsidRPr="00DD3CD7" w14:paraId="0B36FF11" w14:textId="77777777" w:rsidTr="00D62131">
        <w:trPr>
          <w:trHeight w:val="977"/>
        </w:trPr>
        <w:tc>
          <w:tcPr>
            <w:tcW w:w="7020" w:type="dxa"/>
            <w:tcBorders>
              <w:top w:val="single" w:sz="4" w:space="0" w:color="auto"/>
              <w:left w:val="single" w:sz="8" w:space="0" w:color="auto"/>
              <w:bottom w:val="single" w:sz="4" w:space="0" w:color="auto"/>
              <w:right w:val="nil"/>
            </w:tcBorders>
            <w:shd w:val="clear" w:color="auto" w:fill="auto"/>
          </w:tcPr>
          <w:p w14:paraId="4B916F63" w14:textId="23A51660" w:rsidR="001851CE" w:rsidRPr="00DD3CD7" w:rsidRDefault="001851CE" w:rsidP="00D62131">
            <w:pPr>
              <w:pStyle w:val="Normal"/>
              <w:numPr>
                <w:ilvl w:val="0"/>
                <w:numId w:val="0"/>
              </w:numPr>
              <w:tabs>
                <w:tab w:val="left" w:pos="2880"/>
              </w:tabs>
              <w:spacing w:before="0" w:line="240" w:lineRule="auto"/>
              <w:ind w:left="342" w:hanging="342"/>
            </w:pPr>
            <w:r w:rsidRPr="00DD3CD7">
              <w:t xml:space="preserve">2.2 Support the development of </w:t>
            </w:r>
            <w:r w:rsidR="00DF5B34">
              <w:t>a</w:t>
            </w:r>
            <w:r w:rsidRPr="00DD3CD7">
              <w:t xml:space="preserve"> </w:t>
            </w:r>
            <w:r w:rsidR="00955BC3">
              <w:t>“leave no one behind</w:t>
            </w:r>
            <w:r w:rsidR="00DF5B34">
              <w:t>”</w:t>
            </w:r>
            <w:r w:rsidR="00955BC3">
              <w:t xml:space="preserve"> f</w:t>
            </w:r>
            <w:r w:rsidRPr="00DD3CD7">
              <w:t>ramework and tools to help U</w:t>
            </w:r>
            <w:r w:rsidR="00955BC3">
              <w:t xml:space="preserve">nited </w:t>
            </w:r>
            <w:r w:rsidRPr="00DD3CD7">
              <w:t>N</w:t>
            </w:r>
            <w:r w:rsidR="00955BC3">
              <w:t>ations</w:t>
            </w:r>
            <w:r w:rsidRPr="00DD3CD7">
              <w:t xml:space="preserve"> </w:t>
            </w:r>
            <w:r w:rsidR="0083498A">
              <w:t>C</w:t>
            </w:r>
            <w:r w:rsidRPr="00DD3CD7">
              <w:t xml:space="preserve">ountry </w:t>
            </w:r>
            <w:r w:rsidR="0083498A">
              <w:t>T</w:t>
            </w:r>
            <w:r w:rsidRPr="00DD3CD7">
              <w:t xml:space="preserve">eams implement  </w:t>
            </w:r>
            <w:r w:rsidR="00955BC3">
              <w:t>said f</w:t>
            </w:r>
            <w:r w:rsidRPr="00DD3CD7">
              <w:t>ramework</w:t>
            </w:r>
          </w:p>
        </w:tc>
        <w:tc>
          <w:tcPr>
            <w:tcW w:w="1885" w:type="dxa"/>
            <w:tcBorders>
              <w:top w:val="single" w:sz="4" w:space="0" w:color="auto"/>
              <w:left w:val="single" w:sz="4" w:space="0" w:color="auto"/>
              <w:bottom w:val="single" w:sz="4" w:space="0" w:color="auto"/>
              <w:right w:val="nil"/>
            </w:tcBorders>
            <w:shd w:val="clear" w:color="auto" w:fill="auto"/>
          </w:tcPr>
          <w:p w14:paraId="256AF35F" w14:textId="77777777" w:rsidR="001851CE" w:rsidRPr="00DD3CD7" w:rsidRDefault="001851CE" w:rsidP="00D62131">
            <w:pPr>
              <w:pStyle w:val="Normal"/>
              <w:numPr>
                <w:ilvl w:val="0"/>
                <w:numId w:val="0"/>
              </w:numPr>
              <w:tabs>
                <w:tab w:val="left" w:pos="2880"/>
              </w:tabs>
              <w:spacing w:before="0" w:after="0" w:line="240" w:lineRule="auto"/>
            </w:pPr>
            <w:r w:rsidRPr="00DD3CD7">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1E71EB85" w14:textId="77777777" w:rsidR="0027128F" w:rsidRDefault="00C95D78" w:rsidP="00955BC3">
            <w:pPr>
              <w:pStyle w:val="Normal"/>
              <w:numPr>
                <w:ilvl w:val="0"/>
                <w:numId w:val="0"/>
              </w:numPr>
              <w:tabs>
                <w:tab w:val="left" w:pos="2880"/>
              </w:tabs>
              <w:spacing w:before="0" w:after="0" w:line="240" w:lineRule="auto"/>
              <w:contextualSpacing/>
              <w:jc w:val="left"/>
            </w:pPr>
            <w:r>
              <w:t>Bureau for Policy and Programme Support</w:t>
            </w:r>
          </w:p>
          <w:p w14:paraId="5C758B4C" w14:textId="1FC3326B" w:rsidR="00955BC3" w:rsidRDefault="00955BC3" w:rsidP="00955BC3">
            <w:pPr>
              <w:pStyle w:val="Normal"/>
              <w:numPr>
                <w:ilvl w:val="0"/>
                <w:numId w:val="0"/>
              </w:numPr>
              <w:tabs>
                <w:tab w:val="left" w:pos="2880"/>
              </w:tabs>
              <w:spacing w:before="0" w:after="0" w:line="240" w:lineRule="auto"/>
              <w:contextualSpacing/>
              <w:jc w:val="left"/>
            </w:pPr>
            <w:r>
              <w:t>Regional bureaux</w:t>
            </w:r>
          </w:p>
          <w:p w14:paraId="18F4A124" w14:textId="4EF4B857" w:rsidR="001851CE" w:rsidRPr="00DD3CD7" w:rsidRDefault="00955BC3" w:rsidP="00DD3CD7">
            <w:pPr>
              <w:pStyle w:val="Normal"/>
              <w:numPr>
                <w:ilvl w:val="0"/>
                <w:numId w:val="0"/>
              </w:numPr>
              <w:tabs>
                <w:tab w:val="left" w:pos="2880"/>
              </w:tabs>
              <w:spacing w:before="0" w:after="0" w:line="240" w:lineRule="auto"/>
              <w:jc w:val="left"/>
            </w:pPr>
            <w:r>
              <w:t>Country offices</w:t>
            </w:r>
          </w:p>
        </w:tc>
        <w:tc>
          <w:tcPr>
            <w:tcW w:w="895" w:type="dxa"/>
            <w:tcBorders>
              <w:top w:val="single" w:sz="4" w:space="0" w:color="auto"/>
              <w:left w:val="nil"/>
              <w:bottom w:val="single" w:sz="4" w:space="0" w:color="auto"/>
              <w:right w:val="nil"/>
            </w:tcBorders>
            <w:shd w:val="clear" w:color="auto" w:fill="auto"/>
          </w:tcPr>
          <w:p w14:paraId="7BD6AFDA" w14:textId="77777777" w:rsidR="001851CE" w:rsidRPr="00DD3CD7" w:rsidRDefault="001851CE" w:rsidP="00DD3CD7">
            <w:pPr>
              <w:pStyle w:val="Normal"/>
              <w:numPr>
                <w:ilvl w:val="0"/>
                <w:numId w:val="0"/>
              </w:numPr>
              <w:tabs>
                <w:tab w:val="left" w:pos="2880"/>
              </w:tabs>
              <w:spacing w:line="240" w:lineRule="auto"/>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76252CDD" w14:textId="77777777" w:rsidR="001851CE" w:rsidRPr="00DD3CD7" w:rsidRDefault="001851CE" w:rsidP="00DD3CD7">
            <w:pPr>
              <w:tabs>
                <w:tab w:val="left" w:pos="2880"/>
              </w:tabs>
              <w:rPr>
                <w:sz w:val="20"/>
                <w:szCs w:val="20"/>
              </w:rPr>
            </w:pPr>
          </w:p>
        </w:tc>
      </w:tr>
      <w:tr w:rsidR="001851CE" w:rsidRPr="00DD3CD7" w14:paraId="0733E443" w14:textId="77777777" w:rsidTr="000D085D">
        <w:trPr>
          <w:trHeight w:val="1427"/>
        </w:trPr>
        <w:tc>
          <w:tcPr>
            <w:tcW w:w="7020" w:type="dxa"/>
            <w:tcBorders>
              <w:top w:val="single" w:sz="4" w:space="0" w:color="auto"/>
              <w:left w:val="single" w:sz="8" w:space="0" w:color="auto"/>
              <w:bottom w:val="single" w:sz="4" w:space="0" w:color="auto"/>
              <w:right w:val="nil"/>
            </w:tcBorders>
            <w:shd w:val="clear" w:color="auto" w:fill="auto"/>
          </w:tcPr>
          <w:p w14:paraId="57E3EE7D" w14:textId="50551971" w:rsidR="006774BE" w:rsidRPr="006774BE" w:rsidRDefault="001851CE" w:rsidP="006774BE">
            <w:pPr>
              <w:pStyle w:val="NormalWeb"/>
              <w:ind w:left="342" w:hanging="342"/>
              <w:rPr>
                <w:sz w:val="20"/>
                <w:szCs w:val="20"/>
                <w:highlight w:val="yellow"/>
              </w:rPr>
            </w:pPr>
            <w:r w:rsidRPr="00DD3CD7">
              <w:rPr>
                <w:sz w:val="20"/>
                <w:szCs w:val="20"/>
              </w:rPr>
              <w:t xml:space="preserve">2.3 </w:t>
            </w:r>
            <w:r w:rsidR="00304CC4">
              <w:rPr>
                <w:sz w:val="20"/>
                <w:szCs w:val="20"/>
              </w:rPr>
              <w:t xml:space="preserve">Advance thought leadership on frontier development issues critical for </w:t>
            </w:r>
            <w:r w:rsidR="00955BC3">
              <w:rPr>
                <w:sz w:val="20"/>
                <w:szCs w:val="20"/>
              </w:rPr>
              <w:t xml:space="preserve">addressing </w:t>
            </w:r>
            <w:r w:rsidR="00304CC4">
              <w:rPr>
                <w:sz w:val="20"/>
                <w:szCs w:val="20"/>
              </w:rPr>
              <w:t>poverty and inequality</w:t>
            </w:r>
          </w:p>
        </w:tc>
        <w:tc>
          <w:tcPr>
            <w:tcW w:w="1885" w:type="dxa"/>
            <w:tcBorders>
              <w:top w:val="single" w:sz="4" w:space="0" w:color="auto"/>
              <w:left w:val="single" w:sz="4" w:space="0" w:color="auto"/>
              <w:bottom w:val="single" w:sz="4" w:space="0" w:color="auto"/>
              <w:right w:val="nil"/>
            </w:tcBorders>
            <w:shd w:val="clear" w:color="auto" w:fill="auto"/>
          </w:tcPr>
          <w:p w14:paraId="5E411DE8" w14:textId="77777777" w:rsidR="001851CE" w:rsidRPr="00DD3CD7" w:rsidRDefault="001851CE" w:rsidP="00D62131">
            <w:pPr>
              <w:pStyle w:val="Normal"/>
              <w:numPr>
                <w:ilvl w:val="0"/>
                <w:numId w:val="0"/>
              </w:numPr>
              <w:tabs>
                <w:tab w:val="left" w:pos="2880"/>
              </w:tabs>
              <w:spacing w:before="0" w:line="240" w:lineRule="auto"/>
            </w:pPr>
            <w:r w:rsidRPr="00DD3CD7">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625631D9" w14:textId="77777777" w:rsidR="0027128F" w:rsidRDefault="00C95D78" w:rsidP="00955BC3">
            <w:pPr>
              <w:pStyle w:val="Normal"/>
              <w:numPr>
                <w:ilvl w:val="0"/>
                <w:numId w:val="0"/>
              </w:numPr>
              <w:tabs>
                <w:tab w:val="left" w:pos="2880"/>
              </w:tabs>
              <w:spacing w:before="0" w:after="0" w:line="240" w:lineRule="auto"/>
              <w:contextualSpacing/>
              <w:jc w:val="left"/>
            </w:pPr>
            <w:r>
              <w:t>Bureau for Policy and Programme Support</w:t>
            </w:r>
          </w:p>
          <w:p w14:paraId="7CCBF783" w14:textId="5F873DAE" w:rsidR="00955BC3" w:rsidRDefault="00955BC3" w:rsidP="00955BC3">
            <w:pPr>
              <w:pStyle w:val="Normal"/>
              <w:numPr>
                <w:ilvl w:val="0"/>
                <w:numId w:val="0"/>
              </w:numPr>
              <w:tabs>
                <w:tab w:val="left" w:pos="2880"/>
              </w:tabs>
              <w:spacing w:before="0" w:after="0" w:line="240" w:lineRule="auto"/>
              <w:contextualSpacing/>
              <w:jc w:val="left"/>
            </w:pPr>
            <w:r>
              <w:t>Human Development Report Office</w:t>
            </w:r>
          </w:p>
          <w:p w14:paraId="759F1D2F" w14:textId="5E83AE8B" w:rsidR="00955BC3" w:rsidRDefault="00955BC3" w:rsidP="00955BC3">
            <w:pPr>
              <w:pStyle w:val="Normal"/>
              <w:numPr>
                <w:ilvl w:val="0"/>
                <w:numId w:val="0"/>
              </w:numPr>
              <w:tabs>
                <w:tab w:val="left" w:pos="2880"/>
              </w:tabs>
              <w:spacing w:before="0" w:after="0" w:line="240" w:lineRule="auto"/>
              <w:contextualSpacing/>
              <w:jc w:val="left"/>
            </w:pPr>
            <w:r>
              <w:t>Regional bureaux</w:t>
            </w:r>
          </w:p>
          <w:p w14:paraId="79367657" w14:textId="529422DC" w:rsidR="001851CE" w:rsidRPr="00DD3CD7" w:rsidRDefault="00955BC3" w:rsidP="00DD3CD7">
            <w:pPr>
              <w:pStyle w:val="Normal"/>
              <w:numPr>
                <w:ilvl w:val="0"/>
                <w:numId w:val="0"/>
              </w:numPr>
              <w:tabs>
                <w:tab w:val="left" w:pos="2880"/>
              </w:tabs>
              <w:spacing w:before="0" w:after="0" w:line="240" w:lineRule="auto"/>
              <w:jc w:val="left"/>
            </w:pPr>
            <w:r>
              <w:t>Country offices</w:t>
            </w:r>
          </w:p>
        </w:tc>
        <w:tc>
          <w:tcPr>
            <w:tcW w:w="895" w:type="dxa"/>
            <w:tcBorders>
              <w:top w:val="single" w:sz="4" w:space="0" w:color="auto"/>
              <w:left w:val="nil"/>
              <w:bottom w:val="single" w:sz="4" w:space="0" w:color="auto"/>
              <w:right w:val="nil"/>
            </w:tcBorders>
            <w:shd w:val="clear" w:color="auto" w:fill="auto"/>
          </w:tcPr>
          <w:p w14:paraId="3966CFD5" w14:textId="77777777" w:rsidR="001851CE" w:rsidRPr="00DD3CD7" w:rsidRDefault="001851CE" w:rsidP="00DD3CD7">
            <w:pPr>
              <w:pStyle w:val="Normal"/>
              <w:numPr>
                <w:ilvl w:val="0"/>
                <w:numId w:val="0"/>
              </w:numPr>
              <w:tabs>
                <w:tab w:val="left" w:pos="2880"/>
              </w:tabs>
              <w:spacing w:line="240" w:lineRule="auto"/>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383FEB55" w14:textId="77777777" w:rsidR="001851CE" w:rsidRPr="00DD3CD7" w:rsidRDefault="001851CE" w:rsidP="00DD3CD7">
            <w:pPr>
              <w:tabs>
                <w:tab w:val="left" w:pos="2880"/>
              </w:tabs>
              <w:rPr>
                <w:sz w:val="20"/>
                <w:szCs w:val="20"/>
              </w:rPr>
            </w:pPr>
          </w:p>
        </w:tc>
      </w:tr>
      <w:tr w:rsidR="001851CE" w:rsidRPr="00DD3CD7" w14:paraId="385BC8F3" w14:textId="77777777" w:rsidTr="00723A83">
        <w:trPr>
          <w:trHeight w:val="563"/>
        </w:trPr>
        <w:tc>
          <w:tcPr>
            <w:tcW w:w="13315" w:type="dxa"/>
            <w:gridSpan w:val="5"/>
            <w:tcBorders>
              <w:bottom w:val="single" w:sz="4" w:space="0" w:color="auto"/>
            </w:tcBorders>
            <w:shd w:val="clear" w:color="auto" w:fill="E6E6E6"/>
          </w:tcPr>
          <w:p w14:paraId="6CC8A3A5" w14:textId="77777777" w:rsidR="001851CE" w:rsidRPr="00DD3CD7" w:rsidRDefault="001851CE" w:rsidP="00DD3CD7">
            <w:pPr>
              <w:pStyle w:val="normal2"/>
              <w:numPr>
                <w:ilvl w:val="0"/>
                <w:numId w:val="0"/>
              </w:numPr>
              <w:spacing w:before="0"/>
              <w:ind w:right="0"/>
              <w:jc w:val="left"/>
              <w:rPr>
                <w:b/>
              </w:rPr>
            </w:pPr>
            <w:bookmarkStart w:id="10" w:name="_Hlk529891721"/>
            <w:r w:rsidRPr="00DD3CD7">
              <w:rPr>
                <w:b/>
              </w:rPr>
              <w:t xml:space="preserve">Recommendation 3. </w:t>
            </w:r>
          </w:p>
          <w:p w14:paraId="683AF1D1" w14:textId="180A459D" w:rsidR="001851CE" w:rsidRPr="00DD3CD7" w:rsidRDefault="001851CE" w:rsidP="00DD3CD7">
            <w:pPr>
              <w:pStyle w:val="normal2"/>
              <w:numPr>
                <w:ilvl w:val="0"/>
                <w:numId w:val="0"/>
              </w:numPr>
              <w:spacing w:before="0"/>
              <w:ind w:right="0"/>
              <w:jc w:val="left"/>
              <w:rPr>
                <w:b/>
              </w:rPr>
            </w:pPr>
            <w:r w:rsidRPr="00DD3CD7">
              <w:rPr>
                <w:b/>
              </w:rPr>
              <w:t>UNDP should demonstrate global leadership in the development and use of multidimensional poverty indices.</w:t>
            </w:r>
          </w:p>
        </w:tc>
      </w:tr>
      <w:tr w:rsidR="001851CE" w:rsidRPr="00DD3CD7" w14:paraId="7CC2BA6A" w14:textId="77777777" w:rsidTr="00723A83">
        <w:trPr>
          <w:trHeight w:val="1517"/>
        </w:trPr>
        <w:tc>
          <w:tcPr>
            <w:tcW w:w="13315" w:type="dxa"/>
            <w:gridSpan w:val="5"/>
            <w:shd w:val="clear" w:color="auto" w:fill="F3F3F3"/>
          </w:tcPr>
          <w:p w14:paraId="3438ECF1" w14:textId="77777777" w:rsidR="001851CE" w:rsidRPr="00DD3CD7" w:rsidRDefault="001851CE" w:rsidP="00DD3CD7">
            <w:pPr>
              <w:tabs>
                <w:tab w:val="left" w:pos="2880"/>
              </w:tabs>
              <w:jc w:val="both"/>
              <w:rPr>
                <w:b/>
                <w:sz w:val="20"/>
                <w:szCs w:val="20"/>
              </w:rPr>
            </w:pPr>
            <w:r w:rsidRPr="00DD3CD7">
              <w:rPr>
                <w:b/>
                <w:sz w:val="20"/>
                <w:szCs w:val="20"/>
              </w:rPr>
              <w:t>Management response:</w:t>
            </w:r>
            <w:r w:rsidRPr="00DD3CD7">
              <w:rPr>
                <w:sz w:val="20"/>
                <w:szCs w:val="20"/>
              </w:rPr>
              <w:t xml:space="preserve"> </w:t>
            </w:r>
          </w:p>
          <w:p w14:paraId="5A40A339" w14:textId="757B5D5E" w:rsidR="001851CE" w:rsidRPr="00DD3CD7" w:rsidRDefault="001851CE" w:rsidP="00DD3CD7">
            <w:pPr>
              <w:jc w:val="both"/>
              <w:rPr>
                <w:sz w:val="20"/>
                <w:szCs w:val="20"/>
              </w:rPr>
            </w:pPr>
            <w:r w:rsidRPr="00DD3CD7">
              <w:rPr>
                <w:sz w:val="20"/>
                <w:szCs w:val="20"/>
              </w:rPr>
              <w:t xml:space="preserve">The </w:t>
            </w:r>
            <w:r w:rsidR="00955BC3">
              <w:rPr>
                <w:sz w:val="20"/>
                <w:szCs w:val="20"/>
              </w:rPr>
              <w:t>Human Development Reports</w:t>
            </w:r>
            <w:r w:rsidRPr="00DD3CD7">
              <w:rPr>
                <w:sz w:val="20"/>
                <w:szCs w:val="20"/>
              </w:rPr>
              <w:t xml:space="preserve"> were first published in the late 1980s when it became clear that progress was not defined by income growth alone, but by the ability of people to live the lives they value. Going forward, UNDP will continue to forge closer collaboration with the U</w:t>
            </w:r>
            <w:r w:rsidR="0069077C">
              <w:rPr>
                <w:sz w:val="20"/>
                <w:szCs w:val="20"/>
              </w:rPr>
              <w:t xml:space="preserve">nited </w:t>
            </w:r>
            <w:r w:rsidRPr="00DD3CD7">
              <w:rPr>
                <w:sz w:val="20"/>
                <w:szCs w:val="20"/>
              </w:rPr>
              <w:t>N</w:t>
            </w:r>
            <w:r w:rsidR="0069077C">
              <w:rPr>
                <w:sz w:val="20"/>
                <w:szCs w:val="20"/>
              </w:rPr>
              <w:t>ations</w:t>
            </w:r>
            <w:r w:rsidRPr="00DD3CD7">
              <w:rPr>
                <w:sz w:val="20"/>
                <w:szCs w:val="20"/>
              </w:rPr>
              <w:t xml:space="preserve"> system and other</w:t>
            </w:r>
            <w:r w:rsidR="00C26417">
              <w:rPr>
                <w:sz w:val="20"/>
                <w:szCs w:val="20"/>
              </w:rPr>
              <w:t xml:space="preserve"> </w:t>
            </w:r>
            <w:r w:rsidRPr="00DD3CD7">
              <w:rPr>
                <w:sz w:val="20"/>
                <w:szCs w:val="20"/>
              </w:rPr>
              <w:t>partners to strengthen the capacit</w:t>
            </w:r>
            <w:r w:rsidR="00DF5B34">
              <w:rPr>
                <w:sz w:val="20"/>
                <w:szCs w:val="20"/>
              </w:rPr>
              <w:t>ies</w:t>
            </w:r>
            <w:r w:rsidRPr="00DD3CD7">
              <w:rPr>
                <w:sz w:val="20"/>
                <w:szCs w:val="20"/>
              </w:rPr>
              <w:t xml:space="preserve"> of national statistical institutions to implement, monitor, track and report on </w:t>
            </w:r>
            <w:r w:rsidR="0069077C">
              <w:rPr>
                <w:sz w:val="20"/>
                <w:szCs w:val="20"/>
              </w:rPr>
              <w:t>Sustainable Development Goal</w:t>
            </w:r>
            <w:r w:rsidR="0069077C" w:rsidRPr="00DD3CD7">
              <w:rPr>
                <w:sz w:val="20"/>
                <w:szCs w:val="20"/>
              </w:rPr>
              <w:t xml:space="preserve"> </w:t>
            </w:r>
            <w:r w:rsidRPr="00DD3CD7">
              <w:rPr>
                <w:sz w:val="20"/>
                <w:szCs w:val="20"/>
              </w:rPr>
              <w:t xml:space="preserve">achievement. </w:t>
            </w:r>
            <w:r w:rsidR="0069077C">
              <w:rPr>
                <w:sz w:val="20"/>
                <w:szCs w:val="20"/>
              </w:rPr>
              <w:t>F</w:t>
            </w:r>
            <w:r w:rsidR="0069077C" w:rsidRPr="00DD3CD7">
              <w:rPr>
                <w:sz w:val="20"/>
                <w:szCs w:val="20"/>
              </w:rPr>
              <w:t xml:space="preserve">or </w:t>
            </w:r>
            <w:r w:rsidRPr="00DD3CD7">
              <w:rPr>
                <w:sz w:val="20"/>
                <w:szCs w:val="20"/>
              </w:rPr>
              <w:t xml:space="preserve">example, </w:t>
            </w:r>
            <w:r w:rsidR="0069077C">
              <w:rPr>
                <w:sz w:val="20"/>
                <w:szCs w:val="20"/>
              </w:rPr>
              <w:t xml:space="preserve">UNDP is </w:t>
            </w:r>
            <w:r w:rsidRPr="00DD3CD7">
              <w:rPr>
                <w:sz w:val="20"/>
                <w:szCs w:val="20"/>
              </w:rPr>
              <w:t xml:space="preserve">working with UNICEF and the World Bank to jointly support monitoring and reporting of </w:t>
            </w:r>
            <w:r w:rsidR="0069077C">
              <w:rPr>
                <w:sz w:val="20"/>
                <w:szCs w:val="20"/>
              </w:rPr>
              <w:t xml:space="preserve">Goal </w:t>
            </w:r>
            <w:r w:rsidRPr="00DD3CD7">
              <w:rPr>
                <w:sz w:val="20"/>
                <w:szCs w:val="20"/>
              </w:rPr>
              <w:t>indicator 1.2.2 on national multidimensional poverty. UNDP has also entered into a series of partnerships with leading institutions to address poverty</w:t>
            </w:r>
            <w:r w:rsidR="008C6F9E">
              <w:rPr>
                <w:sz w:val="20"/>
                <w:szCs w:val="20"/>
              </w:rPr>
              <w:t xml:space="preserve"> and inequality</w:t>
            </w:r>
            <w:r w:rsidRPr="00DD3CD7">
              <w:rPr>
                <w:sz w:val="20"/>
                <w:szCs w:val="20"/>
              </w:rPr>
              <w:t xml:space="preserve">. </w:t>
            </w:r>
          </w:p>
        </w:tc>
      </w:tr>
      <w:tr w:rsidR="001851CE" w:rsidRPr="00DD3CD7" w14:paraId="2733A3AB" w14:textId="77777777" w:rsidTr="00D62131">
        <w:trPr>
          <w:trHeight w:val="548"/>
        </w:trPr>
        <w:tc>
          <w:tcPr>
            <w:tcW w:w="7020" w:type="dxa"/>
            <w:tcBorders>
              <w:top w:val="single" w:sz="4" w:space="0" w:color="auto"/>
              <w:left w:val="single" w:sz="8" w:space="0" w:color="auto"/>
              <w:bottom w:val="single" w:sz="4" w:space="0" w:color="auto"/>
              <w:right w:val="nil"/>
            </w:tcBorders>
            <w:shd w:val="clear" w:color="auto" w:fill="auto"/>
          </w:tcPr>
          <w:p w14:paraId="4024860B" w14:textId="030C7E87" w:rsidR="001851CE" w:rsidRPr="00DD3CD7" w:rsidRDefault="001851CE" w:rsidP="00736AFD">
            <w:pPr>
              <w:tabs>
                <w:tab w:val="left" w:pos="2880"/>
              </w:tabs>
              <w:ind w:left="342" w:hanging="360"/>
              <w:rPr>
                <w:sz w:val="20"/>
                <w:szCs w:val="20"/>
              </w:rPr>
            </w:pPr>
            <w:r w:rsidRPr="00DD3CD7">
              <w:rPr>
                <w:sz w:val="20"/>
                <w:szCs w:val="20"/>
              </w:rPr>
              <w:t>3.1 Roll</w:t>
            </w:r>
            <w:r w:rsidR="00736AFD">
              <w:rPr>
                <w:sz w:val="20"/>
                <w:szCs w:val="20"/>
              </w:rPr>
              <w:t xml:space="preserve"> </w:t>
            </w:r>
            <w:r w:rsidRPr="00DD3CD7">
              <w:rPr>
                <w:sz w:val="20"/>
                <w:szCs w:val="20"/>
              </w:rPr>
              <w:t xml:space="preserve">out the </w:t>
            </w:r>
            <w:r w:rsidR="0069077C">
              <w:rPr>
                <w:sz w:val="20"/>
                <w:szCs w:val="20"/>
              </w:rPr>
              <w:t xml:space="preserve">multidimensional poverty index </w:t>
            </w:r>
            <w:r w:rsidRPr="00DD3CD7">
              <w:rPr>
                <w:sz w:val="20"/>
                <w:szCs w:val="20"/>
              </w:rPr>
              <w:t xml:space="preserve">methodology, including a </w:t>
            </w:r>
            <w:r w:rsidR="0069077C">
              <w:rPr>
                <w:sz w:val="20"/>
                <w:szCs w:val="20"/>
              </w:rPr>
              <w:t>n</w:t>
            </w:r>
            <w:r w:rsidRPr="00DD3CD7">
              <w:rPr>
                <w:sz w:val="20"/>
                <w:szCs w:val="20"/>
              </w:rPr>
              <w:t xml:space="preserve">ational </w:t>
            </w:r>
            <w:r w:rsidR="0069077C">
              <w:rPr>
                <w:sz w:val="20"/>
                <w:szCs w:val="20"/>
              </w:rPr>
              <w:t>h</w:t>
            </w:r>
            <w:r w:rsidRPr="00DD3CD7">
              <w:rPr>
                <w:sz w:val="20"/>
                <w:szCs w:val="20"/>
              </w:rPr>
              <w:t xml:space="preserve">andbook </w:t>
            </w:r>
            <w:r w:rsidR="00647BF2" w:rsidRPr="00DD3CD7">
              <w:rPr>
                <w:sz w:val="20"/>
                <w:szCs w:val="20"/>
              </w:rPr>
              <w:t xml:space="preserve">on </w:t>
            </w:r>
            <w:r w:rsidR="00647BF2">
              <w:rPr>
                <w:sz w:val="20"/>
                <w:szCs w:val="20"/>
              </w:rPr>
              <w:t>multidimensional</w:t>
            </w:r>
            <w:r w:rsidR="0069077C">
              <w:rPr>
                <w:sz w:val="20"/>
                <w:szCs w:val="20"/>
              </w:rPr>
              <w:t xml:space="preserve"> poverty indices </w:t>
            </w:r>
            <w:r w:rsidRPr="00DD3CD7">
              <w:rPr>
                <w:sz w:val="20"/>
                <w:szCs w:val="20"/>
              </w:rPr>
              <w:t xml:space="preserve">to improve </w:t>
            </w:r>
            <w:r w:rsidR="0069077C">
              <w:rPr>
                <w:sz w:val="20"/>
                <w:szCs w:val="20"/>
              </w:rPr>
              <w:t xml:space="preserve">the </w:t>
            </w:r>
            <w:r w:rsidRPr="00DD3CD7">
              <w:rPr>
                <w:sz w:val="20"/>
                <w:szCs w:val="20"/>
              </w:rPr>
              <w:t xml:space="preserve">capacities </w:t>
            </w:r>
            <w:r w:rsidR="00736AFD">
              <w:rPr>
                <w:sz w:val="20"/>
                <w:szCs w:val="20"/>
              </w:rPr>
              <w:t>of</w:t>
            </w:r>
            <w:r w:rsidR="00736AFD" w:rsidRPr="00DD3CD7">
              <w:rPr>
                <w:sz w:val="20"/>
                <w:szCs w:val="20"/>
              </w:rPr>
              <w:t xml:space="preserve"> </w:t>
            </w:r>
            <w:r w:rsidRPr="00DD3CD7">
              <w:rPr>
                <w:sz w:val="20"/>
                <w:szCs w:val="20"/>
              </w:rPr>
              <w:t>LDCs</w:t>
            </w:r>
          </w:p>
        </w:tc>
        <w:tc>
          <w:tcPr>
            <w:tcW w:w="1885" w:type="dxa"/>
            <w:tcBorders>
              <w:top w:val="single" w:sz="4" w:space="0" w:color="auto"/>
              <w:left w:val="single" w:sz="4" w:space="0" w:color="auto"/>
              <w:bottom w:val="single" w:sz="4" w:space="0" w:color="auto"/>
              <w:right w:val="nil"/>
            </w:tcBorders>
            <w:shd w:val="clear" w:color="auto" w:fill="auto"/>
          </w:tcPr>
          <w:p w14:paraId="5437333B" w14:textId="77777777" w:rsidR="001851CE" w:rsidRPr="00DD3CD7" w:rsidRDefault="001851CE" w:rsidP="00DD3CD7">
            <w:pPr>
              <w:pStyle w:val="Normal"/>
              <w:numPr>
                <w:ilvl w:val="0"/>
                <w:numId w:val="0"/>
              </w:numPr>
              <w:spacing w:before="0" w:after="0" w:line="240" w:lineRule="auto"/>
            </w:pPr>
            <w:r w:rsidRPr="00DD3CD7">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EDEEB9B" w14:textId="77777777" w:rsidR="0069077C" w:rsidRDefault="0069077C" w:rsidP="0069077C">
            <w:pPr>
              <w:pStyle w:val="Normal"/>
              <w:numPr>
                <w:ilvl w:val="0"/>
                <w:numId w:val="0"/>
              </w:numPr>
              <w:tabs>
                <w:tab w:val="left" w:pos="2880"/>
              </w:tabs>
              <w:spacing w:before="0" w:after="0" w:line="240" w:lineRule="auto"/>
              <w:contextualSpacing/>
              <w:jc w:val="left"/>
            </w:pPr>
            <w:r>
              <w:t>Human Development Report Office</w:t>
            </w:r>
          </w:p>
          <w:p w14:paraId="19E8C853" w14:textId="41EA3E89" w:rsidR="001851CE" w:rsidRPr="00DD3CD7" w:rsidRDefault="00C95D78" w:rsidP="00DD3CD7">
            <w:pPr>
              <w:pStyle w:val="Normal"/>
              <w:numPr>
                <w:ilvl w:val="0"/>
                <w:numId w:val="0"/>
              </w:numPr>
              <w:spacing w:before="0" w:after="0" w:line="240" w:lineRule="auto"/>
              <w:jc w:val="left"/>
            </w:pPr>
            <w:r>
              <w:t>Bureau for Policy and Programme Support</w:t>
            </w:r>
          </w:p>
        </w:tc>
        <w:tc>
          <w:tcPr>
            <w:tcW w:w="895" w:type="dxa"/>
            <w:shd w:val="clear" w:color="auto" w:fill="auto"/>
          </w:tcPr>
          <w:p w14:paraId="1259DBD1" w14:textId="77777777" w:rsidR="001851CE" w:rsidRPr="00DD3CD7" w:rsidRDefault="001851CE" w:rsidP="00DD3CD7">
            <w:pPr>
              <w:pStyle w:val="Normal"/>
              <w:numPr>
                <w:ilvl w:val="0"/>
                <w:numId w:val="0"/>
              </w:numPr>
              <w:spacing w:before="0" w:after="0" w:line="240" w:lineRule="auto"/>
              <w:ind w:left="1224"/>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1C52953A" w14:textId="77777777" w:rsidR="001851CE" w:rsidRPr="00DD3CD7" w:rsidRDefault="001851CE" w:rsidP="00DD3CD7">
            <w:pPr>
              <w:pStyle w:val="Normal"/>
              <w:numPr>
                <w:ilvl w:val="0"/>
                <w:numId w:val="0"/>
              </w:numPr>
              <w:spacing w:before="0" w:after="0" w:line="240" w:lineRule="auto"/>
              <w:ind w:left="1224"/>
            </w:pPr>
          </w:p>
        </w:tc>
      </w:tr>
      <w:bookmarkEnd w:id="10"/>
      <w:tr w:rsidR="001851CE" w:rsidRPr="00DD3CD7" w14:paraId="7C820F3A" w14:textId="77777777" w:rsidTr="00D62131">
        <w:tc>
          <w:tcPr>
            <w:tcW w:w="7020" w:type="dxa"/>
            <w:tcBorders>
              <w:top w:val="single" w:sz="4" w:space="0" w:color="auto"/>
              <w:left w:val="single" w:sz="8" w:space="0" w:color="auto"/>
              <w:bottom w:val="single" w:sz="4" w:space="0" w:color="auto"/>
              <w:right w:val="nil"/>
            </w:tcBorders>
            <w:shd w:val="clear" w:color="auto" w:fill="auto"/>
          </w:tcPr>
          <w:p w14:paraId="031AA98C" w14:textId="6B75FB82" w:rsidR="001851CE" w:rsidRPr="00DD3CD7" w:rsidRDefault="001851CE" w:rsidP="00DD3CD7">
            <w:pPr>
              <w:pStyle w:val="Normal"/>
              <w:numPr>
                <w:ilvl w:val="0"/>
                <w:numId w:val="0"/>
              </w:numPr>
              <w:spacing w:before="0" w:after="0" w:line="240" w:lineRule="auto"/>
              <w:ind w:left="342" w:hanging="360"/>
            </w:pPr>
            <w:r w:rsidRPr="00DD3CD7">
              <w:t xml:space="preserve">3.2 Develop guidance for a new generation of </w:t>
            </w:r>
            <w:r w:rsidR="0069077C">
              <w:t>Human Development Reports</w:t>
            </w:r>
            <w:r w:rsidRPr="00DD3CD7">
              <w:t>, which is aligned with the</w:t>
            </w:r>
            <w:r w:rsidR="007D004B">
              <w:t xml:space="preserve"> 2030 Agenda</w:t>
            </w:r>
          </w:p>
        </w:tc>
        <w:tc>
          <w:tcPr>
            <w:tcW w:w="1885" w:type="dxa"/>
            <w:tcBorders>
              <w:top w:val="single" w:sz="4" w:space="0" w:color="auto"/>
              <w:left w:val="single" w:sz="4" w:space="0" w:color="auto"/>
              <w:bottom w:val="single" w:sz="4" w:space="0" w:color="auto"/>
              <w:right w:val="nil"/>
            </w:tcBorders>
            <w:shd w:val="clear" w:color="auto" w:fill="auto"/>
          </w:tcPr>
          <w:p w14:paraId="30E70BD8" w14:textId="77777777" w:rsidR="001851CE" w:rsidRPr="00DD3CD7" w:rsidRDefault="001851CE" w:rsidP="00DD3CD7">
            <w:pPr>
              <w:pStyle w:val="Normal"/>
              <w:numPr>
                <w:ilvl w:val="0"/>
                <w:numId w:val="0"/>
              </w:numPr>
              <w:spacing w:before="0" w:after="0" w:line="240" w:lineRule="auto"/>
            </w:pPr>
            <w:r w:rsidRPr="00DD3CD7">
              <w:t>December 2019</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ABE28DA" w14:textId="149F1063" w:rsidR="001851CE" w:rsidRPr="00DD3CD7" w:rsidRDefault="0069077C" w:rsidP="00C95D78">
            <w:pPr>
              <w:pStyle w:val="Normal"/>
              <w:numPr>
                <w:ilvl w:val="0"/>
                <w:numId w:val="0"/>
              </w:numPr>
              <w:tabs>
                <w:tab w:val="left" w:pos="2880"/>
              </w:tabs>
              <w:spacing w:before="0" w:after="0" w:line="240" w:lineRule="auto"/>
              <w:contextualSpacing/>
              <w:jc w:val="left"/>
            </w:pPr>
            <w:r>
              <w:t>Human Development Report Office</w:t>
            </w:r>
          </w:p>
          <w:p w14:paraId="059A8B11" w14:textId="77777777" w:rsidR="0069077C" w:rsidRDefault="0069077C" w:rsidP="0069077C">
            <w:pPr>
              <w:pStyle w:val="Normal"/>
              <w:numPr>
                <w:ilvl w:val="0"/>
                <w:numId w:val="0"/>
              </w:numPr>
              <w:tabs>
                <w:tab w:val="left" w:pos="2880"/>
              </w:tabs>
              <w:spacing w:before="0" w:after="0" w:line="240" w:lineRule="auto"/>
              <w:contextualSpacing/>
              <w:jc w:val="left"/>
            </w:pPr>
            <w:r>
              <w:t>Regional bureaux</w:t>
            </w:r>
          </w:p>
          <w:p w14:paraId="5C31F355" w14:textId="0C60EC90" w:rsidR="001851CE" w:rsidRPr="00DD3CD7" w:rsidRDefault="0069077C" w:rsidP="0069077C">
            <w:pPr>
              <w:pStyle w:val="Normal"/>
              <w:numPr>
                <w:ilvl w:val="0"/>
                <w:numId w:val="0"/>
              </w:numPr>
              <w:spacing w:before="0" w:after="0" w:line="240" w:lineRule="auto"/>
              <w:jc w:val="left"/>
            </w:pPr>
            <w:r>
              <w:t>Country offices</w:t>
            </w:r>
            <w:r w:rsidR="001851CE" w:rsidRPr="00DD3CD7">
              <w:t xml:space="preserve">  </w:t>
            </w:r>
          </w:p>
        </w:tc>
        <w:tc>
          <w:tcPr>
            <w:tcW w:w="895" w:type="dxa"/>
            <w:shd w:val="clear" w:color="auto" w:fill="auto"/>
          </w:tcPr>
          <w:p w14:paraId="0350F04E" w14:textId="77777777" w:rsidR="001851CE" w:rsidRPr="00DD3CD7" w:rsidRDefault="001851CE" w:rsidP="00DD3CD7">
            <w:pPr>
              <w:pStyle w:val="Normal"/>
              <w:numPr>
                <w:ilvl w:val="0"/>
                <w:numId w:val="0"/>
              </w:numPr>
              <w:spacing w:before="0" w:after="0" w:line="240" w:lineRule="auto"/>
              <w:ind w:left="1224"/>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531F8D71" w14:textId="77777777" w:rsidR="001851CE" w:rsidRPr="00DD3CD7" w:rsidRDefault="001851CE" w:rsidP="00DD3CD7">
            <w:pPr>
              <w:pStyle w:val="Normal"/>
              <w:numPr>
                <w:ilvl w:val="0"/>
                <w:numId w:val="0"/>
              </w:numPr>
              <w:spacing w:before="0" w:after="0" w:line="240" w:lineRule="auto"/>
              <w:ind w:left="1224"/>
            </w:pPr>
          </w:p>
        </w:tc>
      </w:tr>
      <w:tr w:rsidR="001851CE" w:rsidRPr="00DD3CD7" w14:paraId="21233C61" w14:textId="77777777" w:rsidTr="00D62131">
        <w:tc>
          <w:tcPr>
            <w:tcW w:w="7020" w:type="dxa"/>
            <w:tcBorders>
              <w:top w:val="single" w:sz="4" w:space="0" w:color="auto"/>
              <w:left w:val="single" w:sz="8" w:space="0" w:color="auto"/>
              <w:bottom w:val="single" w:sz="4" w:space="0" w:color="auto"/>
              <w:right w:val="nil"/>
            </w:tcBorders>
            <w:shd w:val="clear" w:color="auto" w:fill="auto"/>
          </w:tcPr>
          <w:p w14:paraId="248F197C" w14:textId="12C53874" w:rsidR="001851CE" w:rsidRPr="00DD3CD7" w:rsidRDefault="001851CE" w:rsidP="007A649B">
            <w:pPr>
              <w:pStyle w:val="Normal"/>
              <w:numPr>
                <w:ilvl w:val="0"/>
                <w:numId w:val="0"/>
              </w:numPr>
              <w:spacing w:before="0" w:line="240" w:lineRule="auto"/>
              <w:ind w:left="342" w:hanging="360"/>
            </w:pPr>
            <w:r w:rsidRPr="00DD3CD7">
              <w:t xml:space="preserve">3.3 Leverage the </w:t>
            </w:r>
            <w:r w:rsidR="0069077C">
              <w:t>c</w:t>
            </w:r>
            <w:r w:rsidRPr="00DD3CD7">
              <w:t xml:space="preserve">ommunity of </w:t>
            </w:r>
            <w:r w:rsidR="0069077C">
              <w:t>p</w:t>
            </w:r>
            <w:r w:rsidRPr="00DD3CD7">
              <w:t xml:space="preserve">ractice on </w:t>
            </w:r>
            <w:r w:rsidR="0069077C">
              <w:t>p</w:t>
            </w:r>
            <w:r w:rsidRPr="00DD3CD7">
              <w:t xml:space="preserve">overty and </w:t>
            </w:r>
            <w:r w:rsidR="0069077C">
              <w:t>i</w:t>
            </w:r>
            <w:r w:rsidRPr="00DD3CD7">
              <w:t xml:space="preserve">nequality to </w:t>
            </w:r>
            <w:r w:rsidR="0030018F">
              <w:t xml:space="preserve">develop capacities required and </w:t>
            </w:r>
            <w:r w:rsidRPr="00DD3CD7">
              <w:t xml:space="preserve">facilitate </w:t>
            </w:r>
            <w:r w:rsidR="0030018F">
              <w:t>training on multidimensional poverty and inequality measures</w:t>
            </w:r>
          </w:p>
        </w:tc>
        <w:tc>
          <w:tcPr>
            <w:tcW w:w="1885" w:type="dxa"/>
            <w:tcBorders>
              <w:top w:val="single" w:sz="4" w:space="0" w:color="auto"/>
              <w:left w:val="single" w:sz="4" w:space="0" w:color="auto"/>
              <w:bottom w:val="single" w:sz="4" w:space="0" w:color="auto"/>
              <w:right w:val="nil"/>
            </w:tcBorders>
            <w:shd w:val="clear" w:color="auto" w:fill="auto"/>
          </w:tcPr>
          <w:p w14:paraId="20D175CD" w14:textId="290E9EA4" w:rsidR="001851CE" w:rsidRPr="00DD3CD7" w:rsidRDefault="0030018F" w:rsidP="007A649B">
            <w:pPr>
              <w:pStyle w:val="Normal"/>
              <w:numPr>
                <w:ilvl w:val="0"/>
                <w:numId w:val="0"/>
              </w:numPr>
              <w:spacing w:before="0" w:line="240" w:lineRule="auto"/>
            </w:pPr>
            <w:r>
              <w:t>June</w:t>
            </w:r>
            <w:r w:rsidR="001851CE" w:rsidRPr="00DD3CD7">
              <w:t xml:space="preserve"> 20</w:t>
            </w:r>
            <w:r>
              <w:t>20</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14ECE7D9" w14:textId="77777777" w:rsidR="0027128F" w:rsidRDefault="00C95D78" w:rsidP="0069077C">
            <w:pPr>
              <w:pStyle w:val="Normal"/>
              <w:numPr>
                <w:ilvl w:val="0"/>
                <w:numId w:val="0"/>
              </w:numPr>
              <w:tabs>
                <w:tab w:val="left" w:pos="2880"/>
              </w:tabs>
              <w:spacing w:before="0" w:after="0" w:line="240" w:lineRule="auto"/>
              <w:contextualSpacing/>
              <w:jc w:val="left"/>
            </w:pPr>
            <w:r>
              <w:t>Bureau for Policy and Programme Support</w:t>
            </w:r>
          </w:p>
          <w:p w14:paraId="688AFD3F" w14:textId="03EC224F" w:rsidR="0069077C" w:rsidRDefault="0069077C" w:rsidP="0069077C">
            <w:pPr>
              <w:pStyle w:val="Normal"/>
              <w:numPr>
                <w:ilvl w:val="0"/>
                <w:numId w:val="0"/>
              </w:numPr>
              <w:tabs>
                <w:tab w:val="left" w:pos="2880"/>
              </w:tabs>
              <w:spacing w:before="0" w:after="0" w:line="240" w:lineRule="auto"/>
              <w:contextualSpacing/>
              <w:jc w:val="left"/>
            </w:pPr>
            <w:r>
              <w:t>Regional bureaux</w:t>
            </w:r>
          </w:p>
          <w:p w14:paraId="155C40EB" w14:textId="33137449" w:rsidR="001851CE" w:rsidRPr="00DD3CD7" w:rsidRDefault="0069077C" w:rsidP="00DD3CD7">
            <w:pPr>
              <w:pStyle w:val="Normal"/>
              <w:numPr>
                <w:ilvl w:val="0"/>
                <w:numId w:val="0"/>
              </w:numPr>
              <w:spacing w:before="0" w:after="0" w:line="240" w:lineRule="auto"/>
              <w:jc w:val="left"/>
            </w:pPr>
            <w:r>
              <w:t>Country offices</w:t>
            </w:r>
          </w:p>
        </w:tc>
        <w:tc>
          <w:tcPr>
            <w:tcW w:w="895" w:type="dxa"/>
            <w:shd w:val="clear" w:color="auto" w:fill="auto"/>
          </w:tcPr>
          <w:p w14:paraId="0F3326A7" w14:textId="77777777" w:rsidR="001851CE" w:rsidRPr="00DD3CD7" w:rsidRDefault="001851CE" w:rsidP="00DD3CD7">
            <w:pPr>
              <w:pStyle w:val="Normal"/>
              <w:numPr>
                <w:ilvl w:val="0"/>
                <w:numId w:val="0"/>
              </w:numPr>
              <w:spacing w:line="240" w:lineRule="auto"/>
              <w:ind w:left="1224"/>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385E9FBF" w14:textId="77777777" w:rsidR="001851CE" w:rsidRPr="00DD3CD7" w:rsidRDefault="001851CE" w:rsidP="00DD3CD7">
            <w:pPr>
              <w:pStyle w:val="Normal"/>
              <w:numPr>
                <w:ilvl w:val="0"/>
                <w:numId w:val="0"/>
              </w:numPr>
              <w:spacing w:line="240" w:lineRule="auto"/>
              <w:ind w:left="1224"/>
            </w:pPr>
          </w:p>
        </w:tc>
      </w:tr>
    </w:tbl>
    <w:p w14:paraId="140ACC42" w14:textId="77777777" w:rsidR="007A649B" w:rsidRDefault="007A649B">
      <w:bookmarkStart w:id="11" w:name="_Hlk530382928"/>
      <w:r>
        <w:br w:type="page"/>
      </w:r>
    </w:p>
    <w:tbl>
      <w:tblPr>
        <w:tblpPr w:leftFromText="180" w:rightFromText="180" w:vertAnchor="text" w:tblpY="1"/>
        <w:tblOverlap w:val="neve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1885"/>
        <w:gridCol w:w="2345"/>
        <w:gridCol w:w="895"/>
        <w:gridCol w:w="1170"/>
      </w:tblGrid>
      <w:tr w:rsidR="001851CE" w:rsidRPr="00DD3CD7" w14:paraId="65515923" w14:textId="77777777" w:rsidTr="00D0500E">
        <w:tc>
          <w:tcPr>
            <w:tcW w:w="13315" w:type="dxa"/>
            <w:gridSpan w:val="5"/>
            <w:tcBorders>
              <w:top w:val="single" w:sz="4" w:space="0" w:color="auto"/>
              <w:bottom w:val="single" w:sz="4" w:space="0" w:color="auto"/>
            </w:tcBorders>
            <w:shd w:val="clear" w:color="auto" w:fill="E6E6E6"/>
          </w:tcPr>
          <w:p w14:paraId="65505FCA" w14:textId="19CACC42" w:rsidR="00723A83" w:rsidRDefault="001851CE" w:rsidP="00723A83">
            <w:pPr>
              <w:pStyle w:val="normal2"/>
              <w:numPr>
                <w:ilvl w:val="0"/>
                <w:numId w:val="0"/>
              </w:numPr>
              <w:spacing w:before="60" w:after="60"/>
              <w:ind w:right="0"/>
              <w:jc w:val="left"/>
              <w:rPr>
                <w:b/>
              </w:rPr>
            </w:pPr>
            <w:r w:rsidRPr="00DD3CD7">
              <w:rPr>
                <w:b/>
              </w:rPr>
              <w:lastRenderedPageBreak/>
              <w:t>Recommendation 4.</w:t>
            </w:r>
            <w:bookmarkStart w:id="12" w:name="_Hlk528724595"/>
          </w:p>
          <w:p w14:paraId="4BC87C32" w14:textId="1BC4BB41" w:rsidR="0069077C" w:rsidRPr="00723A83" w:rsidRDefault="001851CE" w:rsidP="00723A83">
            <w:pPr>
              <w:pStyle w:val="normal2"/>
              <w:numPr>
                <w:ilvl w:val="0"/>
                <w:numId w:val="0"/>
              </w:numPr>
              <w:spacing w:before="60" w:after="60"/>
              <w:ind w:right="0"/>
              <w:jc w:val="left"/>
              <w:rPr>
                <w:b/>
              </w:rPr>
            </w:pPr>
            <w:r w:rsidRPr="00DD3CD7">
              <w:rPr>
                <w:b/>
              </w:rPr>
              <w:t>UNDP should increase the pace and thrust of its support to private sector development and impact investment in LDCs.  Given the structural constraints in harnessing market opportunities, innovative private sector finance tools should be improvised and promoted in LDC contexts.</w:t>
            </w:r>
            <w:bookmarkEnd w:id="12"/>
          </w:p>
        </w:tc>
      </w:tr>
      <w:tr w:rsidR="001851CE" w:rsidRPr="00DD3CD7" w14:paraId="6E895E02" w14:textId="77777777" w:rsidTr="003000B8">
        <w:trPr>
          <w:trHeight w:val="1310"/>
        </w:trPr>
        <w:tc>
          <w:tcPr>
            <w:tcW w:w="13315" w:type="dxa"/>
            <w:gridSpan w:val="5"/>
            <w:shd w:val="clear" w:color="auto" w:fill="E7E6E6" w:themeFill="background2"/>
          </w:tcPr>
          <w:p w14:paraId="7CD57EC9" w14:textId="77777777" w:rsidR="001851CE" w:rsidRPr="00DD3CD7" w:rsidRDefault="001851CE" w:rsidP="003000B8">
            <w:pPr>
              <w:tabs>
                <w:tab w:val="left" w:pos="2880"/>
              </w:tabs>
              <w:spacing w:after="60"/>
              <w:jc w:val="both"/>
              <w:rPr>
                <w:sz w:val="20"/>
                <w:szCs w:val="20"/>
              </w:rPr>
            </w:pPr>
            <w:r w:rsidRPr="00DD3CD7">
              <w:rPr>
                <w:b/>
                <w:sz w:val="20"/>
                <w:szCs w:val="20"/>
              </w:rPr>
              <w:t>Management response:</w:t>
            </w:r>
          </w:p>
          <w:p w14:paraId="017E8A39" w14:textId="2FEAC529" w:rsidR="001851CE" w:rsidRPr="00DD3CD7" w:rsidRDefault="00736AFD" w:rsidP="003000B8">
            <w:pPr>
              <w:tabs>
                <w:tab w:val="left" w:pos="2880"/>
              </w:tabs>
              <w:jc w:val="both"/>
              <w:rPr>
                <w:sz w:val="20"/>
                <w:szCs w:val="20"/>
              </w:rPr>
            </w:pPr>
            <w:r>
              <w:rPr>
                <w:sz w:val="20"/>
                <w:szCs w:val="20"/>
              </w:rPr>
              <w:t>T</w:t>
            </w:r>
            <w:r w:rsidR="001851CE" w:rsidRPr="00DD3CD7">
              <w:rPr>
                <w:sz w:val="20"/>
                <w:szCs w:val="20"/>
              </w:rPr>
              <w:t xml:space="preserve">he forthcoming UNDP </w:t>
            </w:r>
            <w:r w:rsidR="0069077C">
              <w:rPr>
                <w:sz w:val="20"/>
                <w:szCs w:val="20"/>
              </w:rPr>
              <w:t>p</w:t>
            </w:r>
            <w:r w:rsidR="001851CE" w:rsidRPr="00DD3CD7">
              <w:rPr>
                <w:sz w:val="20"/>
                <w:szCs w:val="20"/>
              </w:rPr>
              <w:t xml:space="preserve">rivate </w:t>
            </w:r>
            <w:r w:rsidR="0069077C">
              <w:rPr>
                <w:sz w:val="20"/>
                <w:szCs w:val="20"/>
              </w:rPr>
              <w:t>s</w:t>
            </w:r>
            <w:r w:rsidR="001851CE" w:rsidRPr="00DD3CD7">
              <w:rPr>
                <w:sz w:val="20"/>
                <w:szCs w:val="20"/>
              </w:rPr>
              <w:t xml:space="preserve">ector </w:t>
            </w:r>
            <w:r w:rsidR="0069077C">
              <w:rPr>
                <w:sz w:val="20"/>
                <w:szCs w:val="20"/>
              </w:rPr>
              <w:t>d</w:t>
            </w:r>
            <w:r w:rsidR="001851CE" w:rsidRPr="00DD3CD7">
              <w:rPr>
                <w:sz w:val="20"/>
                <w:szCs w:val="20"/>
              </w:rPr>
              <w:t xml:space="preserve">evelopment and </w:t>
            </w:r>
            <w:r w:rsidR="0069077C">
              <w:rPr>
                <w:sz w:val="20"/>
                <w:szCs w:val="20"/>
              </w:rPr>
              <w:t>p</w:t>
            </w:r>
            <w:r w:rsidR="001851CE" w:rsidRPr="00DD3CD7">
              <w:rPr>
                <w:sz w:val="20"/>
                <w:szCs w:val="20"/>
              </w:rPr>
              <w:t xml:space="preserve">artnerships </w:t>
            </w:r>
            <w:r w:rsidR="0069077C">
              <w:rPr>
                <w:sz w:val="20"/>
                <w:szCs w:val="20"/>
              </w:rPr>
              <w:t>s</w:t>
            </w:r>
            <w:r w:rsidR="001851CE" w:rsidRPr="00DD3CD7">
              <w:rPr>
                <w:sz w:val="20"/>
                <w:szCs w:val="20"/>
              </w:rPr>
              <w:t xml:space="preserve">trategy will drive progress on three strategic priorities: unlocking private finance for the </w:t>
            </w:r>
            <w:r w:rsidR="0069077C">
              <w:rPr>
                <w:sz w:val="20"/>
                <w:szCs w:val="20"/>
              </w:rPr>
              <w:t>Sustainable Development Goals</w:t>
            </w:r>
            <w:r w:rsidR="001851CE" w:rsidRPr="00DD3CD7">
              <w:rPr>
                <w:sz w:val="20"/>
                <w:szCs w:val="20"/>
              </w:rPr>
              <w:t xml:space="preserve">, aligning business strategies and operations with the </w:t>
            </w:r>
            <w:r w:rsidR="0069077C">
              <w:rPr>
                <w:sz w:val="20"/>
                <w:szCs w:val="20"/>
              </w:rPr>
              <w:t>Goals</w:t>
            </w:r>
            <w:r w:rsidR="001851CE" w:rsidRPr="00DD3CD7">
              <w:rPr>
                <w:sz w:val="20"/>
                <w:szCs w:val="20"/>
              </w:rPr>
              <w:t xml:space="preserve"> and </w:t>
            </w:r>
            <w:r>
              <w:rPr>
                <w:sz w:val="20"/>
                <w:szCs w:val="20"/>
              </w:rPr>
              <w:t xml:space="preserve">developing </w:t>
            </w:r>
            <w:r w:rsidR="001851CE" w:rsidRPr="00DD3CD7">
              <w:rPr>
                <w:sz w:val="20"/>
                <w:szCs w:val="20"/>
              </w:rPr>
              <w:t xml:space="preserve">policies that foster </w:t>
            </w:r>
            <w:r>
              <w:rPr>
                <w:sz w:val="20"/>
                <w:szCs w:val="20"/>
              </w:rPr>
              <w:t xml:space="preserve">a </w:t>
            </w:r>
            <w:r w:rsidR="001851CE" w:rsidRPr="00DD3CD7">
              <w:rPr>
                <w:sz w:val="20"/>
                <w:szCs w:val="20"/>
              </w:rPr>
              <w:t xml:space="preserve">green and inclusive economy. </w:t>
            </w:r>
            <w:r>
              <w:rPr>
                <w:sz w:val="20"/>
                <w:szCs w:val="20"/>
              </w:rPr>
              <w:t>The strategy</w:t>
            </w:r>
            <w:r w:rsidRPr="00DD3CD7">
              <w:rPr>
                <w:sz w:val="20"/>
                <w:szCs w:val="20"/>
              </w:rPr>
              <w:t xml:space="preserve"> </w:t>
            </w:r>
            <w:r w:rsidR="001851CE" w:rsidRPr="00DD3CD7">
              <w:rPr>
                <w:sz w:val="20"/>
                <w:szCs w:val="20"/>
              </w:rPr>
              <w:t>will deploy service offers in areas such as sustainable value chains and inclusive business, gender equality in markets, municipal finance and financial inclusion, and closing the energy gap, which will be tailored to country contexts and advanced in line with the UNDAF and country support platforms.</w:t>
            </w:r>
          </w:p>
        </w:tc>
      </w:tr>
      <w:tr w:rsidR="001851CE" w:rsidRPr="00DD3CD7" w14:paraId="121C7CBD" w14:textId="77777777" w:rsidTr="00D62131">
        <w:tc>
          <w:tcPr>
            <w:tcW w:w="7020" w:type="dxa"/>
            <w:tcBorders>
              <w:top w:val="single" w:sz="4" w:space="0" w:color="auto"/>
              <w:left w:val="single" w:sz="8" w:space="0" w:color="auto"/>
              <w:bottom w:val="single" w:sz="4" w:space="0" w:color="auto"/>
              <w:right w:val="nil"/>
            </w:tcBorders>
            <w:shd w:val="clear" w:color="auto" w:fill="auto"/>
          </w:tcPr>
          <w:p w14:paraId="60252693" w14:textId="5C9D5CD1" w:rsidR="001851CE" w:rsidRPr="00DD3CD7" w:rsidRDefault="001851CE" w:rsidP="00C76DC0">
            <w:pPr>
              <w:pStyle w:val="Normal"/>
              <w:numPr>
                <w:ilvl w:val="0"/>
                <w:numId w:val="0"/>
              </w:numPr>
              <w:spacing w:before="0" w:line="240" w:lineRule="auto"/>
              <w:ind w:left="342" w:hanging="360"/>
            </w:pPr>
            <w:r w:rsidRPr="00DD3CD7">
              <w:t xml:space="preserve">4.1 Support the deployment of the </w:t>
            </w:r>
            <w:r w:rsidR="00DC2EB1">
              <w:t>“</w:t>
            </w:r>
            <w:r w:rsidRPr="00DD3CD7">
              <w:t>SDG Impact</w:t>
            </w:r>
            <w:r w:rsidR="00DC2EB1">
              <w:t>”</w:t>
            </w:r>
            <w:r w:rsidRPr="00DD3CD7">
              <w:t xml:space="preserve"> </w:t>
            </w:r>
            <w:r w:rsidR="00DC2EB1">
              <w:t>p</w:t>
            </w:r>
            <w:r w:rsidR="00DC2EB1" w:rsidRPr="00DD3CD7">
              <w:t>latform</w:t>
            </w:r>
            <w:r w:rsidR="00DC2EB1">
              <w:t>’s</w:t>
            </w:r>
            <w:r w:rsidR="00DC2EB1" w:rsidRPr="00DD3CD7">
              <w:t xml:space="preserve"> </w:t>
            </w:r>
            <w:r w:rsidRPr="00DD3CD7">
              <w:t xml:space="preserve">tools, products and services, and leverage innovative financing and partnership solutions to mobilize private capital for </w:t>
            </w:r>
            <w:r w:rsidR="00DC2EB1" w:rsidRPr="00DD3CD7">
              <w:t>implement</w:t>
            </w:r>
            <w:r w:rsidR="00DC2EB1">
              <w:t>ing the Goals</w:t>
            </w:r>
            <w:r w:rsidR="00DC2EB1" w:rsidRPr="00DD3CD7">
              <w:t xml:space="preserve"> </w:t>
            </w:r>
          </w:p>
        </w:tc>
        <w:tc>
          <w:tcPr>
            <w:tcW w:w="1885" w:type="dxa"/>
            <w:tcBorders>
              <w:top w:val="single" w:sz="4" w:space="0" w:color="auto"/>
              <w:left w:val="single" w:sz="4" w:space="0" w:color="auto"/>
              <w:bottom w:val="single" w:sz="4" w:space="0" w:color="auto"/>
              <w:right w:val="nil"/>
            </w:tcBorders>
            <w:shd w:val="clear" w:color="auto" w:fill="auto"/>
          </w:tcPr>
          <w:p w14:paraId="0C45C247" w14:textId="77777777" w:rsidR="001851CE" w:rsidRPr="00DD3CD7" w:rsidRDefault="001851CE" w:rsidP="00C76DC0">
            <w:pPr>
              <w:pStyle w:val="Normal"/>
              <w:numPr>
                <w:ilvl w:val="0"/>
                <w:numId w:val="0"/>
              </w:numPr>
              <w:tabs>
                <w:tab w:val="left" w:pos="2880"/>
              </w:tabs>
              <w:spacing w:before="0" w:line="240" w:lineRule="auto"/>
            </w:pPr>
            <w:r w:rsidRPr="00DD3CD7">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6C3363F7" w14:textId="4699BAB2" w:rsidR="00DC2EB1" w:rsidRPr="00DD3CD7" w:rsidRDefault="00C95D78" w:rsidP="00DC2EB1">
            <w:pPr>
              <w:pStyle w:val="Normal"/>
              <w:numPr>
                <w:ilvl w:val="0"/>
                <w:numId w:val="0"/>
              </w:numPr>
              <w:tabs>
                <w:tab w:val="left" w:pos="2880"/>
              </w:tabs>
              <w:spacing w:before="0" w:after="0" w:line="240" w:lineRule="auto"/>
              <w:contextualSpacing/>
              <w:jc w:val="left"/>
            </w:pPr>
            <w:r>
              <w:t>Bureau for Policy and Programme Support</w:t>
            </w:r>
          </w:p>
          <w:p w14:paraId="501169DA" w14:textId="77777777" w:rsidR="00C76DC0" w:rsidRDefault="00DC2EB1" w:rsidP="00DC2EB1">
            <w:pPr>
              <w:pStyle w:val="Normal"/>
              <w:numPr>
                <w:ilvl w:val="0"/>
                <w:numId w:val="0"/>
              </w:numPr>
              <w:tabs>
                <w:tab w:val="left" w:pos="2880"/>
              </w:tabs>
              <w:spacing w:before="0" w:after="0" w:line="240" w:lineRule="auto"/>
              <w:contextualSpacing/>
              <w:jc w:val="left"/>
            </w:pPr>
            <w:r>
              <w:t xml:space="preserve">Finance </w:t>
            </w:r>
            <w:r w:rsidR="00DF5B34">
              <w:t>H</w:t>
            </w:r>
            <w:r>
              <w:t>ub</w:t>
            </w:r>
          </w:p>
          <w:p w14:paraId="0A8EF218" w14:textId="12FEB278" w:rsidR="00DC2EB1" w:rsidRDefault="00DC2EB1" w:rsidP="00DC2EB1">
            <w:pPr>
              <w:pStyle w:val="Normal"/>
              <w:numPr>
                <w:ilvl w:val="0"/>
                <w:numId w:val="0"/>
              </w:numPr>
              <w:tabs>
                <w:tab w:val="left" w:pos="2880"/>
              </w:tabs>
              <w:spacing w:before="0" w:after="0" w:line="240" w:lineRule="auto"/>
              <w:contextualSpacing/>
              <w:jc w:val="left"/>
            </w:pPr>
            <w:r>
              <w:t>Regional bureaux</w:t>
            </w:r>
          </w:p>
          <w:p w14:paraId="2243AB64" w14:textId="29C2E5E1" w:rsidR="001851CE" w:rsidRPr="00DD3CD7" w:rsidRDefault="00DC2EB1" w:rsidP="00DC2EB1">
            <w:pPr>
              <w:pStyle w:val="Normal"/>
              <w:numPr>
                <w:ilvl w:val="0"/>
                <w:numId w:val="0"/>
              </w:numPr>
              <w:tabs>
                <w:tab w:val="left" w:pos="2880"/>
              </w:tabs>
              <w:spacing w:before="0" w:after="0" w:line="240" w:lineRule="auto"/>
              <w:jc w:val="left"/>
            </w:pPr>
            <w:r>
              <w:t>Country offices</w:t>
            </w:r>
            <w:r w:rsidRPr="00DD3CD7">
              <w:t xml:space="preserve"> </w:t>
            </w:r>
          </w:p>
        </w:tc>
        <w:tc>
          <w:tcPr>
            <w:tcW w:w="895" w:type="dxa"/>
            <w:tcBorders>
              <w:top w:val="single" w:sz="4" w:space="0" w:color="auto"/>
              <w:left w:val="nil"/>
              <w:bottom w:val="single" w:sz="4" w:space="0" w:color="auto"/>
              <w:right w:val="nil"/>
            </w:tcBorders>
            <w:shd w:val="clear" w:color="auto" w:fill="auto"/>
          </w:tcPr>
          <w:p w14:paraId="1912E1EA" w14:textId="77777777" w:rsidR="001851CE" w:rsidRPr="00DD3CD7" w:rsidRDefault="001851CE" w:rsidP="00DD3CD7">
            <w:pPr>
              <w:pStyle w:val="Normal"/>
              <w:numPr>
                <w:ilvl w:val="0"/>
                <w:numId w:val="0"/>
              </w:numPr>
              <w:tabs>
                <w:tab w:val="left" w:pos="2880"/>
              </w:tabs>
              <w:spacing w:line="240" w:lineRule="auto"/>
              <w:jc w:val="left"/>
            </w:pPr>
          </w:p>
        </w:tc>
        <w:tc>
          <w:tcPr>
            <w:tcW w:w="1170" w:type="dxa"/>
            <w:shd w:val="clear" w:color="auto" w:fill="auto"/>
          </w:tcPr>
          <w:p w14:paraId="04718589" w14:textId="77777777" w:rsidR="001851CE" w:rsidRPr="00DD3CD7" w:rsidRDefault="001851CE" w:rsidP="00DD3CD7">
            <w:pPr>
              <w:tabs>
                <w:tab w:val="left" w:pos="2880"/>
              </w:tabs>
              <w:rPr>
                <w:sz w:val="20"/>
                <w:szCs w:val="20"/>
              </w:rPr>
            </w:pPr>
          </w:p>
        </w:tc>
      </w:tr>
      <w:tr w:rsidR="001851CE" w:rsidRPr="005253CF" w14:paraId="181D4FE6" w14:textId="77777777" w:rsidTr="00C76DC0">
        <w:trPr>
          <w:trHeight w:val="1202"/>
        </w:trPr>
        <w:tc>
          <w:tcPr>
            <w:tcW w:w="7020" w:type="dxa"/>
            <w:tcBorders>
              <w:top w:val="single" w:sz="4" w:space="0" w:color="auto"/>
              <w:left w:val="single" w:sz="8" w:space="0" w:color="auto"/>
              <w:bottom w:val="single" w:sz="4" w:space="0" w:color="auto"/>
              <w:right w:val="nil"/>
            </w:tcBorders>
            <w:shd w:val="clear" w:color="auto" w:fill="auto"/>
          </w:tcPr>
          <w:p w14:paraId="69EA1954" w14:textId="650EA2C1" w:rsidR="001851CE" w:rsidRPr="00DD3CD7" w:rsidRDefault="001851CE" w:rsidP="00C76DC0">
            <w:pPr>
              <w:ind w:left="342" w:hanging="360"/>
              <w:rPr>
                <w:sz w:val="20"/>
                <w:szCs w:val="20"/>
              </w:rPr>
            </w:pPr>
            <w:r w:rsidRPr="00DD3CD7">
              <w:rPr>
                <w:sz w:val="20"/>
                <w:szCs w:val="20"/>
              </w:rPr>
              <w:t xml:space="preserve">4.2 In collaboration with UNCDF, roll out a package of services to support private sector development in LDCs based on the new </w:t>
            </w:r>
            <w:r w:rsidR="00DC2EB1">
              <w:rPr>
                <w:sz w:val="20"/>
                <w:szCs w:val="20"/>
              </w:rPr>
              <w:t>p</w:t>
            </w:r>
            <w:r w:rsidRPr="00DD3CD7">
              <w:rPr>
                <w:sz w:val="20"/>
                <w:szCs w:val="20"/>
              </w:rPr>
              <w:t xml:space="preserve">rivate </w:t>
            </w:r>
            <w:r w:rsidR="00DC2EB1">
              <w:rPr>
                <w:sz w:val="20"/>
                <w:szCs w:val="20"/>
              </w:rPr>
              <w:t>s</w:t>
            </w:r>
            <w:r w:rsidRPr="00DD3CD7">
              <w:rPr>
                <w:sz w:val="20"/>
                <w:szCs w:val="20"/>
              </w:rPr>
              <w:t xml:space="preserve">ector </w:t>
            </w:r>
            <w:r w:rsidR="00DC2EB1">
              <w:rPr>
                <w:sz w:val="20"/>
                <w:szCs w:val="20"/>
              </w:rPr>
              <w:t>d</w:t>
            </w:r>
            <w:r w:rsidRPr="00DD3CD7">
              <w:rPr>
                <w:sz w:val="20"/>
                <w:szCs w:val="20"/>
              </w:rPr>
              <w:t xml:space="preserve">evelopment and </w:t>
            </w:r>
            <w:r w:rsidR="00DC2EB1">
              <w:rPr>
                <w:sz w:val="20"/>
                <w:szCs w:val="20"/>
              </w:rPr>
              <w:t>p</w:t>
            </w:r>
            <w:r w:rsidRPr="00DD3CD7">
              <w:rPr>
                <w:sz w:val="20"/>
                <w:szCs w:val="20"/>
              </w:rPr>
              <w:t>artnership Strategy</w:t>
            </w:r>
          </w:p>
        </w:tc>
        <w:tc>
          <w:tcPr>
            <w:tcW w:w="1885" w:type="dxa"/>
            <w:tcBorders>
              <w:top w:val="single" w:sz="4" w:space="0" w:color="auto"/>
              <w:left w:val="single" w:sz="4" w:space="0" w:color="auto"/>
              <w:bottom w:val="single" w:sz="4" w:space="0" w:color="auto"/>
              <w:right w:val="nil"/>
            </w:tcBorders>
            <w:shd w:val="clear" w:color="auto" w:fill="auto"/>
          </w:tcPr>
          <w:p w14:paraId="54DA8DF8" w14:textId="77777777" w:rsidR="001851CE" w:rsidRPr="00DD3CD7" w:rsidRDefault="001851CE" w:rsidP="00C76DC0">
            <w:pPr>
              <w:tabs>
                <w:tab w:val="left" w:pos="2880"/>
              </w:tabs>
              <w:rPr>
                <w:sz w:val="20"/>
                <w:szCs w:val="20"/>
              </w:rPr>
            </w:pPr>
            <w:r w:rsidRPr="00DD3CD7">
              <w:rPr>
                <w:sz w:val="20"/>
                <w:szCs w:val="20"/>
              </w:rP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18B8C862" w14:textId="77777777" w:rsidR="0027128F" w:rsidRDefault="00C95D78" w:rsidP="00DC2EB1">
            <w:pPr>
              <w:pStyle w:val="Normal"/>
              <w:numPr>
                <w:ilvl w:val="0"/>
                <w:numId w:val="0"/>
              </w:numPr>
              <w:tabs>
                <w:tab w:val="left" w:pos="2880"/>
              </w:tabs>
              <w:spacing w:before="0" w:after="0" w:line="240" w:lineRule="auto"/>
              <w:contextualSpacing/>
              <w:jc w:val="left"/>
            </w:pPr>
            <w:r>
              <w:t>Bureau for Policy and Programme Support</w:t>
            </w:r>
          </w:p>
          <w:p w14:paraId="54879013" w14:textId="70A8D9CF" w:rsidR="00DC2EB1" w:rsidRDefault="00DC2EB1" w:rsidP="00DC2EB1">
            <w:pPr>
              <w:pStyle w:val="Normal"/>
              <w:numPr>
                <w:ilvl w:val="0"/>
                <w:numId w:val="0"/>
              </w:numPr>
              <w:tabs>
                <w:tab w:val="left" w:pos="2880"/>
              </w:tabs>
              <w:spacing w:before="0" w:after="0" w:line="240" w:lineRule="auto"/>
              <w:contextualSpacing/>
              <w:jc w:val="left"/>
            </w:pPr>
            <w:r>
              <w:t>Regional bureaux</w:t>
            </w:r>
          </w:p>
          <w:p w14:paraId="114B666B" w14:textId="77777777" w:rsidR="00C76DC0" w:rsidRDefault="00DC2EB1" w:rsidP="00DD3CD7">
            <w:pPr>
              <w:tabs>
                <w:tab w:val="left" w:pos="2880"/>
              </w:tabs>
            </w:pPr>
            <w:r w:rsidRPr="00DC2EB1">
              <w:rPr>
                <w:sz w:val="20"/>
                <w:szCs w:val="20"/>
              </w:rPr>
              <w:t>Country offices</w:t>
            </w:r>
          </w:p>
          <w:p w14:paraId="5FE9F5B2" w14:textId="58174F55" w:rsidR="001851CE" w:rsidRPr="00502483" w:rsidRDefault="001851CE" w:rsidP="00DD3CD7">
            <w:pPr>
              <w:tabs>
                <w:tab w:val="left" w:pos="2880"/>
              </w:tabs>
              <w:rPr>
                <w:sz w:val="20"/>
                <w:szCs w:val="20"/>
                <w:lang w:val="es-419"/>
              </w:rPr>
            </w:pPr>
            <w:proofErr w:type="spellStart"/>
            <w:r w:rsidRPr="00502483">
              <w:rPr>
                <w:sz w:val="20"/>
                <w:szCs w:val="20"/>
                <w:lang w:val="es-419"/>
              </w:rPr>
              <w:t>Finance</w:t>
            </w:r>
            <w:proofErr w:type="spellEnd"/>
            <w:r w:rsidRPr="00502483">
              <w:rPr>
                <w:sz w:val="20"/>
                <w:szCs w:val="20"/>
                <w:lang w:val="es-419"/>
              </w:rPr>
              <w:t xml:space="preserve"> </w:t>
            </w:r>
            <w:proofErr w:type="gramStart"/>
            <w:r w:rsidR="00DF5B34">
              <w:rPr>
                <w:sz w:val="20"/>
                <w:szCs w:val="20"/>
                <w:lang w:val="es-419"/>
              </w:rPr>
              <w:t>H</w:t>
            </w:r>
            <w:r w:rsidRPr="00502483">
              <w:rPr>
                <w:sz w:val="20"/>
                <w:szCs w:val="20"/>
                <w:lang w:val="es-419"/>
              </w:rPr>
              <w:t>ub</w:t>
            </w:r>
            <w:proofErr w:type="gramEnd"/>
          </w:p>
        </w:tc>
        <w:tc>
          <w:tcPr>
            <w:tcW w:w="895" w:type="dxa"/>
            <w:tcBorders>
              <w:top w:val="single" w:sz="4" w:space="0" w:color="auto"/>
              <w:left w:val="nil"/>
              <w:bottom w:val="single" w:sz="4" w:space="0" w:color="auto"/>
              <w:right w:val="nil"/>
            </w:tcBorders>
            <w:shd w:val="clear" w:color="auto" w:fill="auto"/>
          </w:tcPr>
          <w:p w14:paraId="2D838A6D" w14:textId="77777777" w:rsidR="001851CE" w:rsidRPr="00502483" w:rsidRDefault="001851CE" w:rsidP="00DD3CD7">
            <w:pPr>
              <w:tabs>
                <w:tab w:val="left" w:pos="2880"/>
              </w:tabs>
              <w:rPr>
                <w:sz w:val="20"/>
                <w:szCs w:val="20"/>
                <w:lang w:val="es-419"/>
              </w:rPr>
            </w:pPr>
          </w:p>
        </w:tc>
        <w:tc>
          <w:tcPr>
            <w:tcW w:w="1170" w:type="dxa"/>
            <w:shd w:val="clear" w:color="auto" w:fill="auto"/>
          </w:tcPr>
          <w:p w14:paraId="2A624C7E" w14:textId="77777777" w:rsidR="001851CE" w:rsidRPr="00502483" w:rsidRDefault="001851CE" w:rsidP="00DD3CD7">
            <w:pPr>
              <w:tabs>
                <w:tab w:val="left" w:pos="2880"/>
              </w:tabs>
              <w:rPr>
                <w:sz w:val="20"/>
                <w:szCs w:val="20"/>
                <w:lang w:val="es-419"/>
              </w:rPr>
            </w:pPr>
          </w:p>
        </w:tc>
      </w:tr>
      <w:tr w:rsidR="001851CE" w:rsidRPr="00DD3CD7" w14:paraId="7DD37272" w14:textId="77777777" w:rsidTr="00D62131">
        <w:tc>
          <w:tcPr>
            <w:tcW w:w="7020" w:type="dxa"/>
            <w:tcBorders>
              <w:top w:val="single" w:sz="4" w:space="0" w:color="auto"/>
              <w:left w:val="single" w:sz="8" w:space="0" w:color="auto"/>
              <w:bottom w:val="single" w:sz="4" w:space="0" w:color="auto"/>
              <w:right w:val="nil"/>
            </w:tcBorders>
            <w:shd w:val="clear" w:color="auto" w:fill="auto"/>
          </w:tcPr>
          <w:p w14:paraId="378EE107" w14:textId="71204A47" w:rsidR="001851CE" w:rsidRPr="00DD3CD7" w:rsidRDefault="001851CE" w:rsidP="00C76DC0">
            <w:pPr>
              <w:pStyle w:val="Normal"/>
              <w:numPr>
                <w:ilvl w:val="0"/>
                <w:numId w:val="0"/>
              </w:numPr>
              <w:spacing w:before="0" w:line="240" w:lineRule="auto"/>
              <w:ind w:left="240" w:hanging="270"/>
            </w:pPr>
            <w:r w:rsidRPr="00DD3CD7">
              <w:t>4.3 Launch a global value</w:t>
            </w:r>
            <w:r w:rsidR="00DC2EB1">
              <w:t>-</w:t>
            </w:r>
            <w:r w:rsidRPr="00DD3CD7">
              <w:t>chain initiative to accelerate innovative technological solutions focused on increasing productivity and value chains</w:t>
            </w:r>
            <w:r w:rsidR="00736AFD">
              <w:t>,</w:t>
            </w:r>
            <w:r w:rsidRPr="00DD3CD7">
              <w:t xml:space="preserve"> and access to markets and financial products/financing from the private sector for farmers/rural entrepreneurs/</w:t>
            </w:r>
            <w:r w:rsidR="00DC2EB1">
              <w:t>small and medium-sized enterprises</w:t>
            </w:r>
          </w:p>
        </w:tc>
        <w:tc>
          <w:tcPr>
            <w:tcW w:w="1885" w:type="dxa"/>
            <w:tcBorders>
              <w:top w:val="single" w:sz="4" w:space="0" w:color="auto"/>
              <w:left w:val="single" w:sz="4" w:space="0" w:color="auto"/>
              <w:bottom w:val="single" w:sz="4" w:space="0" w:color="auto"/>
              <w:right w:val="nil"/>
            </w:tcBorders>
            <w:shd w:val="clear" w:color="auto" w:fill="auto"/>
          </w:tcPr>
          <w:p w14:paraId="7F5BA567" w14:textId="77777777" w:rsidR="001851CE" w:rsidRPr="00DD3CD7" w:rsidRDefault="001851CE" w:rsidP="00C76DC0">
            <w:pPr>
              <w:pStyle w:val="Normal"/>
              <w:numPr>
                <w:ilvl w:val="0"/>
                <w:numId w:val="0"/>
              </w:numPr>
              <w:spacing w:before="0" w:line="240" w:lineRule="auto"/>
            </w:pPr>
            <w:r w:rsidRPr="00DD3CD7">
              <w:t>December 2019</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79E554C7" w14:textId="326B7396" w:rsidR="001851CE" w:rsidRPr="00DD3CD7" w:rsidRDefault="001851CE" w:rsidP="00DD3CD7">
            <w:pPr>
              <w:pStyle w:val="Normal"/>
              <w:numPr>
                <w:ilvl w:val="0"/>
                <w:numId w:val="0"/>
              </w:numPr>
              <w:tabs>
                <w:tab w:val="left" w:pos="2880"/>
              </w:tabs>
              <w:spacing w:before="0" w:after="0" w:line="240" w:lineRule="auto"/>
              <w:jc w:val="left"/>
            </w:pPr>
            <w:r w:rsidRPr="00DD3CD7">
              <w:t xml:space="preserve">Finance </w:t>
            </w:r>
            <w:r w:rsidR="00DF5B34">
              <w:t>H</w:t>
            </w:r>
            <w:r w:rsidRPr="00DD3CD7">
              <w:t>ub</w:t>
            </w:r>
          </w:p>
          <w:p w14:paraId="296DB441" w14:textId="77777777" w:rsidR="0027128F" w:rsidRDefault="00C95D78" w:rsidP="00DC2EB1">
            <w:pPr>
              <w:pStyle w:val="Normal"/>
              <w:numPr>
                <w:ilvl w:val="0"/>
                <w:numId w:val="0"/>
              </w:numPr>
              <w:tabs>
                <w:tab w:val="left" w:pos="2880"/>
              </w:tabs>
              <w:spacing w:before="0" w:after="0" w:line="240" w:lineRule="auto"/>
              <w:contextualSpacing/>
              <w:jc w:val="left"/>
            </w:pPr>
            <w:r>
              <w:t>Bureau for Policy and Programme Support</w:t>
            </w:r>
          </w:p>
          <w:p w14:paraId="313C6572" w14:textId="00B48C0E" w:rsidR="0027128F" w:rsidRDefault="00DC2EB1" w:rsidP="00DC2EB1">
            <w:pPr>
              <w:pStyle w:val="Normal"/>
              <w:numPr>
                <w:ilvl w:val="0"/>
                <w:numId w:val="0"/>
              </w:numPr>
              <w:tabs>
                <w:tab w:val="left" w:pos="2880"/>
              </w:tabs>
              <w:spacing w:before="0" w:after="0" w:line="240" w:lineRule="auto"/>
              <w:contextualSpacing/>
              <w:jc w:val="left"/>
            </w:pPr>
            <w:r>
              <w:t>Regional bureaux</w:t>
            </w:r>
          </w:p>
          <w:p w14:paraId="057151F0" w14:textId="607CE255" w:rsidR="001851CE" w:rsidRPr="00DD3CD7" w:rsidRDefault="00DC2EB1" w:rsidP="00DD3CD7">
            <w:pPr>
              <w:pStyle w:val="Normal"/>
              <w:numPr>
                <w:ilvl w:val="0"/>
                <w:numId w:val="0"/>
              </w:numPr>
              <w:tabs>
                <w:tab w:val="left" w:pos="2880"/>
              </w:tabs>
              <w:spacing w:before="0" w:after="0" w:line="240" w:lineRule="auto"/>
              <w:jc w:val="left"/>
            </w:pPr>
            <w:r w:rsidRPr="00DC2EB1">
              <w:t>Country offices</w:t>
            </w:r>
            <w:r w:rsidRPr="00DD3CD7">
              <w:t xml:space="preserve"> </w:t>
            </w:r>
          </w:p>
        </w:tc>
        <w:tc>
          <w:tcPr>
            <w:tcW w:w="895" w:type="dxa"/>
            <w:tcBorders>
              <w:top w:val="single" w:sz="4" w:space="0" w:color="auto"/>
              <w:left w:val="nil"/>
              <w:bottom w:val="single" w:sz="4" w:space="0" w:color="auto"/>
              <w:right w:val="nil"/>
            </w:tcBorders>
            <w:shd w:val="clear" w:color="auto" w:fill="auto"/>
          </w:tcPr>
          <w:p w14:paraId="67612081" w14:textId="77777777" w:rsidR="001851CE" w:rsidRPr="00DD3CD7" w:rsidRDefault="001851CE" w:rsidP="00DD3CD7">
            <w:pPr>
              <w:pStyle w:val="Normal"/>
              <w:numPr>
                <w:ilvl w:val="0"/>
                <w:numId w:val="0"/>
              </w:numPr>
              <w:spacing w:line="240" w:lineRule="auto"/>
              <w:jc w:val="left"/>
            </w:pPr>
          </w:p>
        </w:tc>
        <w:tc>
          <w:tcPr>
            <w:tcW w:w="1170" w:type="dxa"/>
            <w:shd w:val="clear" w:color="auto" w:fill="auto"/>
          </w:tcPr>
          <w:p w14:paraId="1428D72C" w14:textId="77777777" w:rsidR="001851CE" w:rsidRPr="00DD3CD7" w:rsidRDefault="001851CE" w:rsidP="00DD3CD7">
            <w:pPr>
              <w:pStyle w:val="Normal"/>
              <w:numPr>
                <w:ilvl w:val="0"/>
                <w:numId w:val="0"/>
              </w:numPr>
              <w:spacing w:line="240" w:lineRule="auto"/>
              <w:ind w:left="1224"/>
              <w:jc w:val="left"/>
            </w:pPr>
          </w:p>
        </w:tc>
      </w:tr>
      <w:tr w:rsidR="001851CE" w:rsidRPr="00DD3CD7" w14:paraId="02F7DDDC" w14:textId="77777777" w:rsidTr="00D0500E">
        <w:tc>
          <w:tcPr>
            <w:tcW w:w="13315" w:type="dxa"/>
            <w:gridSpan w:val="5"/>
            <w:tcBorders>
              <w:bottom w:val="single" w:sz="4" w:space="0" w:color="auto"/>
            </w:tcBorders>
            <w:shd w:val="clear" w:color="auto" w:fill="E6E6E6"/>
          </w:tcPr>
          <w:p w14:paraId="33DA79D9" w14:textId="77777777" w:rsidR="001851CE" w:rsidRPr="00DD3CD7" w:rsidRDefault="001851CE" w:rsidP="00DD3CD7">
            <w:pPr>
              <w:spacing w:before="60" w:after="60"/>
              <w:jc w:val="both"/>
              <w:rPr>
                <w:b/>
                <w:sz w:val="20"/>
                <w:szCs w:val="20"/>
              </w:rPr>
            </w:pPr>
            <w:bookmarkStart w:id="13" w:name="_Hlk530141885"/>
            <w:bookmarkEnd w:id="11"/>
            <w:r w:rsidRPr="00DD3CD7">
              <w:rPr>
                <w:b/>
                <w:sz w:val="20"/>
                <w:szCs w:val="20"/>
              </w:rPr>
              <w:t xml:space="preserve">Recommendation 5. </w:t>
            </w:r>
          </w:p>
          <w:p w14:paraId="7E544C16" w14:textId="15677182" w:rsidR="001851CE" w:rsidRPr="006E2A4D" w:rsidRDefault="001851CE" w:rsidP="003000B8">
            <w:pPr>
              <w:pStyle w:val="Heading8"/>
              <w:spacing w:after="120"/>
              <w:jc w:val="both"/>
              <w:rPr>
                <w:rFonts w:ascii="Times New Roman" w:hAnsi="Times New Roman" w:cs="Times New Roman"/>
                <w:b/>
                <w:sz w:val="20"/>
                <w:szCs w:val="20"/>
              </w:rPr>
            </w:pPr>
            <w:r w:rsidRPr="00DD3CD7">
              <w:rPr>
                <w:rFonts w:ascii="Times New Roman" w:hAnsi="Times New Roman" w:cs="Times New Roman"/>
                <w:b/>
                <w:sz w:val="20"/>
                <w:szCs w:val="20"/>
              </w:rPr>
              <w:t xml:space="preserve">Further emphasis is needed to enable linkages between UNDP community-level sustainable livelihood programmes and rural poverty alleviation policies in LDCs. While fulfilling respective funding stream commitments, synergies between various sustainable livelihood interventions under the </w:t>
            </w:r>
            <w:r w:rsidR="00DC2EB1">
              <w:rPr>
                <w:rFonts w:ascii="Times New Roman" w:hAnsi="Times New Roman" w:cs="Times New Roman"/>
                <w:b/>
                <w:sz w:val="20"/>
                <w:szCs w:val="20"/>
              </w:rPr>
              <w:t>Global Environment Facility (</w:t>
            </w:r>
            <w:r w:rsidRPr="00DD3CD7">
              <w:rPr>
                <w:rFonts w:ascii="Times New Roman" w:hAnsi="Times New Roman" w:cs="Times New Roman"/>
                <w:b/>
                <w:sz w:val="20"/>
                <w:szCs w:val="20"/>
              </w:rPr>
              <w:t>GEF</w:t>
            </w:r>
            <w:r w:rsidR="00DC2EB1">
              <w:rPr>
                <w:rFonts w:ascii="Times New Roman" w:hAnsi="Times New Roman" w:cs="Times New Roman"/>
                <w:b/>
                <w:sz w:val="20"/>
                <w:szCs w:val="20"/>
              </w:rPr>
              <w:t>)</w:t>
            </w:r>
            <w:r w:rsidRPr="00DD3CD7">
              <w:rPr>
                <w:rFonts w:ascii="Times New Roman" w:hAnsi="Times New Roman" w:cs="Times New Roman"/>
                <w:b/>
                <w:sz w:val="20"/>
                <w:szCs w:val="20"/>
              </w:rPr>
              <w:t xml:space="preserve"> and </w:t>
            </w:r>
            <w:r w:rsidR="00DC2EB1">
              <w:rPr>
                <w:rFonts w:ascii="Times New Roman" w:hAnsi="Times New Roman" w:cs="Times New Roman"/>
                <w:b/>
                <w:sz w:val="20"/>
                <w:szCs w:val="20"/>
              </w:rPr>
              <w:t xml:space="preserve">Green Climate Fund </w:t>
            </w:r>
            <w:r w:rsidRPr="00DD3CD7">
              <w:rPr>
                <w:rFonts w:ascii="Times New Roman" w:hAnsi="Times New Roman" w:cs="Times New Roman"/>
                <w:b/>
                <w:sz w:val="20"/>
                <w:szCs w:val="20"/>
              </w:rPr>
              <w:t xml:space="preserve">in the country programmes need to be strengthened.   UNDP should take measures to leverage this important area of its work to better inform government policies and programmes. </w:t>
            </w:r>
          </w:p>
        </w:tc>
      </w:tr>
      <w:tr w:rsidR="001851CE" w:rsidRPr="00DD3CD7" w14:paraId="0E728D0C" w14:textId="77777777" w:rsidTr="003000B8">
        <w:trPr>
          <w:trHeight w:val="1697"/>
        </w:trPr>
        <w:tc>
          <w:tcPr>
            <w:tcW w:w="13315" w:type="dxa"/>
            <w:gridSpan w:val="5"/>
            <w:tcBorders>
              <w:bottom w:val="single" w:sz="4" w:space="0" w:color="auto"/>
            </w:tcBorders>
            <w:shd w:val="clear" w:color="auto" w:fill="F3F3F3"/>
          </w:tcPr>
          <w:p w14:paraId="7A06E9C1" w14:textId="77777777" w:rsidR="001851CE" w:rsidRPr="00DD3CD7" w:rsidRDefault="001851CE" w:rsidP="005C0B9B">
            <w:pPr>
              <w:spacing w:after="60"/>
              <w:jc w:val="both"/>
              <w:rPr>
                <w:sz w:val="20"/>
                <w:szCs w:val="20"/>
              </w:rPr>
            </w:pPr>
            <w:r w:rsidRPr="00DD3CD7">
              <w:rPr>
                <w:b/>
                <w:sz w:val="20"/>
                <w:szCs w:val="20"/>
              </w:rPr>
              <w:t xml:space="preserve">Management response: </w:t>
            </w:r>
          </w:p>
          <w:p w14:paraId="72C51990" w14:textId="457130C0" w:rsidR="001851CE" w:rsidRPr="00DD3CD7" w:rsidRDefault="001851CE" w:rsidP="003000B8">
            <w:pPr>
              <w:tabs>
                <w:tab w:val="left" w:pos="2880"/>
                <w:tab w:val="left" w:pos="6920"/>
              </w:tabs>
              <w:jc w:val="both"/>
              <w:rPr>
                <w:sz w:val="20"/>
                <w:szCs w:val="20"/>
              </w:rPr>
            </w:pPr>
            <w:r w:rsidRPr="00DD3CD7">
              <w:rPr>
                <w:sz w:val="20"/>
                <w:szCs w:val="20"/>
              </w:rPr>
              <w:t xml:space="preserve">UNDP recognizes the importance of strengthening </w:t>
            </w:r>
            <w:r w:rsidR="00736AFD">
              <w:rPr>
                <w:sz w:val="20"/>
                <w:szCs w:val="20"/>
              </w:rPr>
              <w:t>its</w:t>
            </w:r>
            <w:r w:rsidR="00736AFD" w:rsidRPr="00DD3CD7">
              <w:rPr>
                <w:sz w:val="20"/>
                <w:szCs w:val="20"/>
              </w:rPr>
              <w:t xml:space="preserve"> </w:t>
            </w:r>
            <w:r w:rsidRPr="00DD3CD7">
              <w:rPr>
                <w:sz w:val="20"/>
                <w:szCs w:val="20"/>
              </w:rPr>
              <w:t xml:space="preserve">poverty and environmental approaches to sustainable livelihoods, as enshrined in </w:t>
            </w:r>
            <w:r w:rsidR="00E800AB">
              <w:rPr>
                <w:sz w:val="20"/>
                <w:szCs w:val="20"/>
              </w:rPr>
              <w:t xml:space="preserve">the Strategic Plan. </w:t>
            </w:r>
            <w:r w:rsidRPr="00DD3CD7">
              <w:rPr>
                <w:sz w:val="20"/>
                <w:szCs w:val="20"/>
              </w:rPr>
              <w:t xml:space="preserve">The linkages across the vertical funds and other aspects of </w:t>
            </w:r>
            <w:r w:rsidR="00DC2EB1">
              <w:rPr>
                <w:sz w:val="20"/>
                <w:szCs w:val="20"/>
              </w:rPr>
              <w:t xml:space="preserve">the </w:t>
            </w:r>
            <w:r w:rsidRPr="00DD3CD7">
              <w:rPr>
                <w:sz w:val="20"/>
                <w:szCs w:val="20"/>
              </w:rPr>
              <w:t>UNDP poverty portfolio will also benefit from the integrated thinking that underpins the</w:t>
            </w:r>
            <w:r w:rsidR="003350FF">
              <w:rPr>
                <w:sz w:val="20"/>
                <w:szCs w:val="20"/>
              </w:rPr>
              <w:t xml:space="preserve"> </w:t>
            </w:r>
            <w:r w:rsidR="00FC1A6B">
              <w:rPr>
                <w:sz w:val="20"/>
                <w:szCs w:val="20"/>
              </w:rPr>
              <w:t>Global Policy Network</w:t>
            </w:r>
            <w:r w:rsidRPr="00DD3CD7">
              <w:rPr>
                <w:sz w:val="20"/>
                <w:szCs w:val="20"/>
              </w:rPr>
              <w:t xml:space="preserve">. UNDP acknowledges that the </w:t>
            </w:r>
            <w:r w:rsidR="00736AFD" w:rsidRPr="00DD3CD7">
              <w:rPr>
                <w:sz w:val="20"/>
                <w:szCs w:val="20"/>
              </w:rPr>
              <w:t xml:space="preserve">governing instrument </w:t>
            </w:r>
            <w:r w:rsidR="00736AFD">
              <w:rPr>
                <w:sz w:val="20"/>
                <w:szCs w:val="20"/>
              </w:rPr>
              <w:t xml:space="preserve">of the </w:t>
            </w:r>
            <w:r w:rsidR="00FC1A6B">
              <w:rPr>
                <w:sz w:val="20"/>
                <w:szCs w:val="20"/>
              </w:rPr>
              <w:t>v</w:t>
            </w:r>
            <w:r w:rsidR="00FC1A6B" w:rsidRPr="00DD3CD7">
              <w:rPr>
                <w:sz w:val="20"/>
                <w:szCs w:val="20"/>
              </w:rPr>
              <w:t xml:space="preserve">ertical </w:t>
            </w:r>
            <w:r w:rsidR="00FC1A6B">
              <w:rPr>
                <w:sz w:val="20"/>
                <w:szCs w:val="20"/>
              </w:rPr>
              <w:t>f</w:t>
            </w:r>
            <w:r w:rsidR="00FC1A6B" w:rsidRPr="00DD3CD7">
              <w:rPr>
                <w:sz w:val="20"/>
                <w:szCs w:val="20"/>
              </w:rPr>
              <w:t xml:space="preserve">unds </w:t>
            </w:r>
            <w:r w:rsidRPr="00DD3CD7">
              <w:rPr>
                <w:sz w:val="20"/>
                <w:szCs w:val="20"/>
              </w:rPr>
              <w:t xml:space="preserve">calls for resources to contribute to the </w:t>
            </w:r>
            <w:r w:rsidR="00FC1A6B">
              <w:rPr>
                <w:sz w:val="20"/>
                <w:szCs w:val="20"/>
              </w:rPr>
              <w:t>Sustainable Development Goals</w:t>
            </w:r>
            <w:r w:rsidRPr="00DD3CD7">
              <w:rPr>
                <w:sz w:val="20"/>
                <w:szCs w:val="20"/>
              </w:rPr>
              <w:t xml:space="preserve">, </w:t>
            </w:r>
            <w:r w:rsidR="00736AFD">
              <w:rPr>
                <w:sz w:val="20"/>
                <w:szCs w:val="20"/>
              </w:rPr>
              <w:t xml:space="preserve">thus </w:t>
            </w:r>
            <w:r w:rsidRPr="00DD3CD7">
              <w:rPr>
                <w:sz w:val="20"/>
                <w:szCs w:val="20"/>
              </w:rPr>
              <w:t>provid</w:t>
            </w:r>
            <w:r w:rsidR="00736AFD">
              <w:rPr>
                <w:sz w:val="20"/>
                <w:szCs w:val="20"/>
              </w:rPr>
              <w:t>ing</w:t>
            </w:r>
            <w:r w:rsidRPr="00DD3CD7">
              <w:rPr>
                <w:sz w:val="20"/>
                <w:szCs w:val="20"/>
              </w:rPr>
              <w:t xml:space="preserve"> a foundation for better integration with </w:t>
            </w:r>
            <w:r w:rsidR="00FC1A6B">
              <w:rPr>
                <w:sz w:val="20"/>
                <w:szCs w:val="20"/>
              </w:rPr>
              <w:t xml:space="preserve">the </w:t>
            </w:r>
            <w:r w:rsidRPr="00DD3CD7">
              <w:rPr>
                <w:sz w:val="20"/>
                <w:szCs w:val="20"/>
              </w:rPr>
              <w:t xml:space="preserve">UNDP poverty eradication focus. UNDP will seek to leverage the </w:t>
            </w:r>
            <w:r w:rsidR="00736AFD">
              <w:rPr>
                <w:sz w:val="20"/>
                <w:szCs w:val="20"/>
              </w:rPr>
              <w:t xml:space="preserve">support of the </w:t>
            </w:r>
            <w:r w:rsidRPr="00DD3CD7">
              <w:rPr>
                <w:sz w:val="20"/>
                <w:szCs w:val="20"/>
              </w:rPr>
              <w:t xml:space="preserve">vertical funds for sustainable livelihoods and rural development to advance progress </w:t>
            </w:r>
            <w:r w:rsidR="00D11000">
              <w:rPr>
                <w:sz w:val="20"/>
                <w:szCs w:val="20"/>
              </w:rPr>
              <w:t>i</w:t>
            </w:r>
            <w:r w:rsidRPr="00DD3CD7">
              <w:rPr>
                <w:sz w:val="20"/>
                <w:szCs w:val="20"/>
              </w:rPr>
              <w:t xml:space="preserve">n poverty eradication, through </w:t>
            </w:r>
            <w:r w:rsidR="00D11000">
              <w:rPr>
                <w:sz w:val="20"/>
                <w:szCs w:val="20"/>
              </w:rPr>
              <w:t xml:space="preserve">the </w:t>
            </w:r>
            <w:r w:rsidRPr="00DD3CD7">
              <w:rPr>
                <w:sz w:val="20"/>
                <w:szCs w:val="20"/>
              </w:rPr>
              <w:t>integration of programming results into development plans and strategies at the national</w:t>
            </w:r>
            <w:r w:rsidR="00B45ED8">
              <w:rPr>
                <w:sz w:val="20"/>
                <w:szCs w:val="20"/>
              </w:rPr>
              <w:t xml:space="preserve"> and subnational</w:t>
            </w:r>
            <w:r w:rsidRPr="00DD3CD7">
              <w:rPr>
                <w:sz w:val="20"/>
                <w:szCs w:val="20"/>
              </w:rPr>
              <w:t xml:space="preserve"> level</w:t>
            </w:r>
            <w:r w:rsidR="00FC1A6B">
              <w:rPr>
                <w:sz w:val="20"/>
                <w:szCs w:val="20"/>
              </w:rPr>
              <w:t>s</w:t>
            </w:r>
            <w:r w:rsidRPr="00DD3CD7">
              <w:rPr>
                <w:sz w:val="20"/>
                <w:szCs w:val="20"/>
              </w:rPr>
              <w:t>. </w:t>
            </w:r>
          </w:p>
        </w:tc>
      </w:tr>
      <w:tr w:rsidR="001851CE" w:rsidRPr="00DD3CD7" w14:paraId="16AB1E5D" w14:textId="77777777" w:rsidTr="00D62131">
        <w:trPr>
          <w:trHeight w:val="748"/>
        </w:trPr>
        <w:tc>
          <w:tcPr>
            <w:tcW w:w="7020" w:type="dxa"/>
            <w:tcBorders>
              <w:top w:val="single" w:sz="4" w:space="0" w:color="auto"/>
              <w:left w:val="single" w:sz="8" w:space="0" w:color="auto"/>
              <w:bottom w:val="single" w:sz="4" w:space="0" w:color="auto"/>
              <w:right w:val="nil"/>
            </w:tcBorders>
            <w:shd w:val="clear" w:color="auto" w:fill="auto"/>
          </w:tcPr>
          <w:p w14:paraId="4AD2ADF3" w14:textId="0302FE37" w:rsidR="001851CE" w:rsidRPr="00DD3CD7" w:rsidRDefault="001851CE" w:rsidP="00C76DC0">
            <w:pPr>
              <w:pStyle w:val="Normal"/>
              <w:numPr>
                <w:ilvl w:val="0"/>
                <w:numId w:val="0"/>
              </w:numPr>
              <w:spacing w:before="0" w:line="240" w:lineRule="auto"/>
              <w:ind w:left="510" w:hanging="510"/>
            </w:pPr>
            <w:r w:rsidRPr="00DD3CD7">
              <w:lastRenderedPageBreak/>
              <w:t xml:space="preserve">5.1   Strengthen the assessment and mapping of the contribution of </w:t>
            </w:r>
            <w:r w:rsidR="00FC1A6B">
              <w:t xml:space="preserve">the </w:t>
            </w:r>
            <w:r w:rsidRPr="00DD3CD7">
              <w:t>UNDP vertical fund portfolio to poverty alleviation</w:t>
            </w:r>
            <w:r w:rsidRPr="00DD3CD7" w:rsidDel="00E135AC">
              <w:t xml:space="preserve"> </w:t>
            </w:r>
            <w:r w:rsidRPr="00DD3CD7">
              <w:t xml:space="preserve">using </w:t>
            </w:r>
            <w:r w:rsidR="00FC1A6B">
              <w:t xml:space="preserve">the </w:t>
            </w:r>
            <w:r w:rsidR="003441EF">
              <w:t xml:space="preserve">UNDP </w:t>
            </w:r>
            <w:r w:rsidR="00FC1A6B">
              <w:t xml:space="preserve">results-oriented annual reports </w:t>
            </w:r>
            <w:r w:rsidRPr="00DD3CD7">
              <w:t xml:space="preserve"> and other existing tools</w:t>
            </w:r>
          </w:p>
        </w:tc>
        <w:tc>
          <w:tcPr>
            <w:tcW w:w="1885" w:type="dxa"/>
            <w:tcBorders>
              <w:top w:val="single" w:sz="4" w:space="0" w:color="auto"/>
              <w:left w:val="single" w:sz="4" w:space="0" w:color="auto"/>
              <w:bottom w:val="single" w:sz="4" w:space="0" w:color="auto"/>
              <w:right w:val="nil"/>
            </w:tcBorders>
            <w:shd w:val="clear" w:color="auto" w:fill="auto"/>
          </w:tcPr>
          <w:p w14:paraId="0F681FF8" w14:textId="77777777" w:rsidR="001851CE" w:rsidRPr="00DD3CD7" w:rsidRDefault="001851CE" w:rsidP="00C76DC0">
            <w:pPr>
              <w:pStyle w:val="Normal"/>
              <w:numPr>
                <w:ilvl w:val="0"/>
                <w:numId w:val="0"/>
              </w:numPr>
              <w:spacing w:before="0" w:line="240" w:lineRule="auto"/>
            </w:pPr>
            <w:r w:rsidRPr="00DD3CD7">
              <w:t>December 2019</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89F14A8" w14:textId="24DF34E9" w:rsidR="001851CE" w:rsidRPr="00DD3CD7" w:rsidRDefault="00FC1A6B" w:rsidP="00C76DC0">
            <w:pPr>
              <w:pStyle w:val="Normal"/>
              <w:numPr>
                <w:ilvl w:val="0"/>
                <w:numId w:val="0"/>
              </w:numPr>
              <w:spacing w:before="0" w:line="240" w:lineRule="auto"/>
              <w:jc w:val="left"/>
            </w:pPr>
            <w:r>
              <w:t>Bureau for Policy and Programme Support</w:t>
            </w:r>
            <w:r w:rsidR="001851CE" w:rsidRPr="00DD3CD7">
              <w:t>-GEF</w:t>
            </w:r>
          </w:p>
        </w:tc>
        <w:tc>
          <w:tcPr>
            <w:tcW w:w="895" w:type="dxa"/>
            <w:tcBorders>
              <w:top w:val="single" w:sz="4" w:space="0" w:color="auto"/>
              <w:bottom w:val="single" w:sz="4" w:space="0" w:color="auto"/>
            </w:tcBorders>
            <w:shd w:val="clear" w:color="auto" w:fill="auto"/>
          </w:tcPr>
          <w:p w14:paraId="79E84745" w14:textId="77777777" w:rsidR="001851CE" w:rsidRPr="00DD3CD7" w:rsidRDefault="001851CE" w:rsidP="00DD3CD7">
            <w:pPr>
              <w:pStyle w:val="Normal"/>
              <w:numPr>
                <w:ilvl w:val="0"/>
                <w:numId w:val="0"/>
              </w:numPr>
              <w:spacing w:line="240" w:lineRule="auto"/>
              <w:rPr>
                <w:highlight w:val="yellow"/>
              </w:rPr>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5F0324E4" w14:textId="77777777" w:rsidR="001851CE" w:rsidRPr="00DD3CD7" w:rsidRDefault="001851CE" w:rsidP="00DD3CD7">
            <w:pPr>
              <w:rPr>
                <w:sz w:val="20"/>
                <w:szCs w:val="20"/>
                <w:highlight w:val="yellow"/>
              </w:rPr>
            </w:pPr>
          </w:p>
        </w:tc>
      </w:tr>
      <w:tr w:rsidR="001851CE" w:rsidRPr="00DD3CD7" w14:paraId="17012671" w14:textId="77777777" w:rsidTr="007A649B">
        <w:trPr>
          <w:trHeight w:val="1247"/>
        </w:trPr>
        <w:tc>
          <w:tcPr>
            <w:tcW w:w="7020" w:type="dxa"/>
            <w:tcBorders>
              <w:top w:val="single" w:sz="4" w:space="0" w:color="auto"/>
              <w:left w:val="single" w:sz="8" w:space="0" w:color="auto"/>
              <w:bottom w:val="single" w:sz="4" w:space="0" w:color="auto"/>
              <w:right w:val="nil"/>
            </w:tcBorders>
            <w:shd w:val="clear" w:color="auto" w:fill="auto"/>
          </w:tcPr>
          <w:p w14:paraId="3DB89FF7" w14:textId="3BC35027" w:rsidR="001851CE" w:rsidRPr="00DD3CD7" w:rsidRDefault="001851CE" w:rsidP="00DD3CD7">
            <w:pPr>
              <w:ind w:left="522" w:hanging="540"/>
              <w:rPr>
                <w:iCs/>
                <w:sz w:val="20"/>
                <w:szCs w:val="20"/>
              </w:rPr>
            </w:pPr>
            <w:r w:rsidRPr="00DD3CD7">
              <w:rPr>
                <w:sz w:val="20"/>
                <w:szCs w:val="20"/>
              </w:rPr>
              <w:t xml:space="preserve">5.2      </w:t>
            </w:r>
            <w:r w:rsidRPr="00DD3CD7">
              <w:rPr>
                <w:iCs/>
                <w:sz w:val="20"/>
                <w:szCs w:val="20"/>
              </w:rPr>
              <w:t>In at least 20 LDCs, explicitly track alignment and linkages of vertical programming to national poverty reduction efforts and policies</w:t>
            </w:r>
            <w:r w:rsidR="006559F9">
              <w:rPr>
                <w:iCs/>
                <w:sz w:val="20"/>
                <w:szCs w:val="20"/>
              </w:rPr>
              <w:t>, to identify and build synergies between environmental and poverty actions</w:t>
            </w:r>
          </w:p>
          <w:p w14:paraId="6EDD99D3" w14:textId="77777777" w:rsidR="001851CE" w:rsidRPr="00DD3CD7" w:rsidRDefault="001851CE" w:rsidP="00DD3CD7">
            <w:pPr>
              <w:ind w:left="522" w:hanging="540"/>
              <w:rPr>
                <w:sz w:val="20"/>
                <w:szCs w:val="20"/>
              </w:rPr>
            </w:pPr>
          </w:p>
          <w:p w14:paraId="46631E5A" w14:textId="77777777" w:rsidR="001851CE" w:rsidRPr="00DD3CD7" w:rsidRDefault="001851CE" w:rsidP="00DD3CD7">
            <w:pPr>
              <w:ind w:left="522" w:hanging="540"/>
              <w:rPr>
                <w:sz w:val="20"/>
                <w:szCs w:val="20"/>
              </w:rPr>
            </w:pPr>
          </w:p>
        </w:tc>
        <w:tc>
          <w:tcPr>
            <w:tcW w:w="1885" w:type="dxa"/>
            <w:tcBorders>
              <w:top w:val="single" w:sz="4" w:space="0" w:color="auto"/>
              <w:left w:val="single" w:sz="4" w:space="0" w:color="auto"/>
              <w:bottom w:val="single" w:sz="4" w:space="0" w:color="auto"/>
              <w:right w:val="nil"/>
            </w:tcBorders>
            <w:shd w:val="clear" w:color="auto" w:fill="auto"/>
          </w:tcPr>
          <w:p w14:paraId="63902F58" w14:textId="77777777" w:rsidR="001851CE" w:rsidRPr="00DD3CD7" w:rsidRDefault="001851CE" w:rsidP="00DD3CD7">
            <w:pPr>
              <w:pStyle w:val="Normal"/>
              <w:numPr>
                <w:ilvl w:val="0"/>
                <w:numId w:val="0"/>
              </w:numPr>
              <w:spacing w:before="0" w:after="0" w:line="240" w:lineRule="auto"/>
            </w:pPr>
            <w:r w:rsidRPr="00DD3CD7">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D753C34" w14:textId="21FD9994" w:rsidR="001851CE" w:rsidRPr="00DD3CD7" w:rsidRDefault="00FC1A6B" w:rsidP="000D085D">
            <w:pPr>
              <w:pStyle w:val="Normal"/>
              <w:numPr>
                <w:ilvl w:val="0"/>
                <w:numId w:val="0"/>
              </w:numPr>
              <w:spacing w:before="0" w:after="0" w:line="240" w:lineRule="auto"/>
              <w:jc w:val="left"/>
              <w:rPr>
                <w:rStyle w:val="Emphasis"/>
                <w:i w:val="0"/>
              </w:rPr>
            </w:pPr>
            <w:r>
              <w:t>Bureau for Policy and Programme Support</w:t>
            </w:r>
            <w:r w:rsidR="001851CE" w:rsidRPr="00DD3CD7">
              <w:rPr>
                <w:rStyle w:val="Emphasis"/>
                <w:i w:val="0"/>
              </w:rPr>
              <w:t>-GEF</w:t>
            </w:r>
          </w:p>
          <w:p w14:paraId="425129CB" w14:textId="77777777" w:rsidR="00FC1A6B" w:rsidRDefault="00FC1A6B" w:rsidP="00FC1A6B">
            <w:pPr>
              <w:pStyle w:val="Normal"/>
              <w:numPr>
                <w:ilvl w:val="0"/>
                <w:numId w:val="0"/>
              </w:numPr>
              <w:tabs>
                <w:tab w:val="left" w:pos="2880"/>
              </w:tabs>
              <w:spacing w:before="0" w:after="0" w:line="240" w:lineRule="auto"/>
              <w:contextualSpacing/>
              <w:jc w:val="left"/>
            </w:pPr>
            <w:r>
              <w:t>Regional bureaux</w:t>
            </w:r>
          </w:p>
          <w:p w14:paraId="03BD4E98" w14:textId="2A3183C1" w:rsidR="001851CE" w:rsidRPr="00DD3CD7" w:rsidRDefault="00FC1A6B" w:rsidP="00DD3CD7">
            <w:pPr>
              <w:pStyle w:val="Normal"/>
              <w:numPr>
                <w:ilvl w:val="0"/>
                <w:numId w:val="0"/>
              </w:numPr>
              <w:spacing w:before="0" w:after="0" w:line="240" w:lineRule="auto"/>
              <w:rPr>
                <w:rStyle w:val="Emphasis"/>
                <w:i w:val="0"/>
              </w:rPr>
            </w:pPr>
            <w:r w:rsidRPr="00DC2EB1">
              <w:t>Country offices</w:t>
            </w:r>
          </w:p>
        </w:tc>
        <w:tc>
          <w:tcPr>
            <w:tcW w:w="895" w:type="dxa"/>
            <w:tcBorders>
              <w:top w:val="single" w:sz="4" w:space="0" w:color="auto"/>
              <w:bottom w:val="single" w:sz="4" w:space="0" w:color="auto"/>
            </w:tcBorders>
            <w:shd w:val="clear" w:color="auto" w:fill="auto"/>
          </w:tcPr>
          <w:p w14:paraId="107CC89B" w14:textId="77777777" w:rsidR="001851CE" w:rsidRPr="00DD3CD7" w:rsidRDefault="001851CE" w:rsidP="00DD3CD7">
            <w:pPr>
              <w:pStyle w:val="Normal"/>
              <w:numPr>
                <w:ilvl w:val="0"/>
                <w:numId w:val="0"/>
              </w:numPr>
              <w:spacing w:before="0" w:after="0" w:line="240" w:lineRule="auto"/>
              <w:rPr>
                <w:highlight w:val="yellow"/>
              </w:rPr>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1E289C4E" w14:textId="77777777" w:rsidR="001851CE" w:rsidRPr="00DD3CD7" w:rsidRDefault="001851CE" w:rsidP="00DD3CD7">
            <w:pPr>
              <w:rPr>
                <w:sz w:val="20"/>
                <w:szCs w:val="20"/>
                <w:highlight w:val="yellow"/>
              </w:rPr>
            </w:pPr>
          </w:p>
        </w:tc>
      </w:tr>
      <w:bookmarkEnd w:id="13"/>
      <w:tr w:rsidR="001851CE" w:rsidRPr="00DD3CD7" w14:paraId="4A03A7E6" w14:textId="77777777" w:rsidTr="00D0500E">
        <w:tc>
          <w:tcPr>
            <w:tcW w:w="13315" w:type="dxa"/>
            <w:gridSpan w:val="5"/>
            <w:tcBorders>
              <w:bottom w:val="single" w:sz="4" w:space="0" w:color="auto"/>
            </w:tcBorders>
            <w:shd w:val="clear" w:color="auto" w:fill="E6E6E6"/>
          </w:tcPr>
          <w:p w14:paraId="222C892E" w14:textId="77777777" w:rsidR="001851CE" w:rsidRPr="00DD3CD7" w:rsidRDefault="001851CE" w:rsidP="005C0B9B">
            <w:pPr>
              <w:spacing w:after="60"/>
              <w:rPr>
                <w:b/>
                <w:sz w:val="20"/>
                <w:szCs w:val="20"/>
              </w:rPr>
            </w:pPr>
            <w:r w:rsidRPr="00DD3CD7">
              <w:rPr>
                <w:b/>
                <w:sz w:val="20"/>
                <w:szCs w:val="20"/>
              </w:rPr>
              <w:t xml:space="preserve">Recommendation 6. </w:t>
            </w:r>
          </w:p>
          <w:p w14:paraId="2197722B" w14:textId="066F10AF" w:rsidR="001851CE" w:rsidRPr="00DD3CD7" w:rsidRDefault="001851CE" w:rsidP="00DD3CD7">
            <w:pPr>
              <w:pStyle w:val="Heading8"/>
              <w:keepNext w:val="0"/>
              <w:keepLines w:val="0"/>
              <w:spacing w:before="120" w:after="120"/>
              <w:contextualSpacing/>
              <w:jc w:val="both"/>
              <w:rPr>
                <w:b/>
                <w:sz w:val="20"/>
                <w:szCs w:val="20"/>
                <w:highlight w:val="yellow"/>
              </w:rPr>
            </w:pPr>
            <w:r w:rsidRPr="00DD3CD7">
              <w:rPr>
                <w:rFonts w:ascii="Times New Roman" w:hAnsi="Times New Roman" w:cs="Times New Roman"/>
                <w:b/>
                <w:sz w:val="20"/>
                <w:szCs w:val="20"/>
              </w:rPr>
              <w:t xml:space="preserve">Bridging </w:t>
            </w:r>
            <w:r w:rsidR="00D11000">
              <w:rPr>
                <w:rFonts w:ascii="Times New Roman" w:hAnsi="Times New Roman" w:cs="Times New Roman"/>
                <w:b/>
                <w:sz w:val="20"/>
                <w:szCs w:val="20"/>
              </w:rPr>
              <w:t xml:space="preserve">the </w:t>
            </w:r>
            <w:r w:rsidRPr="00DD3CD7">
              <w:rPr>
                <w:rFonts w:ascii="Times New Roman" w:hAnsi="Times New Roman" w:cs="Times New Roman"/>
                <w:b/>
                <w:sz w:val="20"/>
                <w:szCs w:val="20"/>
              </w:rPr>
              <w:t xml:space="preserve">humanitarian and development divide for more sustainable poverty reduction should be systematically pursued in crisis and post-crisis contexts. UNDP should also pay sufficient attention to intersecting vulnerabilities </w:t>
            </w:r>
            <w:r w:rsidR="00FC1A6B">
              <w:rPr>
                <w:rFonts w:ascii="Times New Roman" w:hAnsi="Times New Roman" w:cs="Times New Roman"/>
                <w:b/>
                <w:sz w:val="20"/>
                <w:szCs w:val="20"/>
              </w:rPr>
              <w:t xml:space="preserve">that </w:t>
            </w:r>
            <w:r w:rsidRPr="00DD3CD7">
              <w:rPr>
                <w:rFonts w:ascii="Times New Roman" w:hAnsi="Times New Roman" w:cs="Times New Roman"/>
                <w:b/>
                <w:sz w:val="20"/>
                <w:szCs w:val="20"/>
              </w:rPr>
              <w:t>revers</w:t>
            </w:r>
            <w:r w:rsidR="00FC1A6B">
              <w:rPr>
                <w:rFonts w:ascii="Times New Roman" w:hAnsi="Times New Roman" w:cs="Times New Roman"/>
                <w:b/>
                <w:sz w:val="20"/>
                <w:szCs w:val="20"/>
              </w:rPr>
              <w:t xml:space="preserve">e </w:t>
            </w:r>
            <w:r w:rsidRPr="00DD3CD7">
              <w:rPr>
                <w:rFonts w:ascii="Times New Roman" w:hAnsi="Times New Roman" w:cs="Times New Roman"/>
                <w:b/>
                <w:sz w:val="20"/>
                <w:szCs w:val="20"/>
              </w:rPr>
              <w:t xml:space="preserve">poverty reduction outcomes.  </w:t>
            </w:r>
          </w:p>
        </w:tc>
      </w:tr>
      <w:tr w:rsidR="001851CE" w:rsidRPr="00DD3CD7" w14:paraId="5565A83F" w14:textId="77777777" w:rsidTr="009132E2">
        <w:trPr>
          <w:trHeight w:val="1850"/>
        </w:trPr>
        <w:tc>
          <w:tcPr>
            <w:tcW w:w="13315" w:type="dxa"/>
            <w:gridSpan w:val="5"/>
            <w:tcBorders>
              <w:bottom w:val="single" w:sz="4" w:space="0" w:color="auto"/>
            </w:tcBorders>
            <w:shd w:val="clear" w:color="auto" w:fill="F3F3F3"/>
          </w:tcPr>
          <w:p w14:paraId="094CF8F3" w14:textId="77777777" w:rsidR="001851CE" w:rsidRPr="00DD3CD7" w:rsidRDefault="001851CE" w:rsidP="00DD3CD7">
            <w:pPr>
              <w:spacing w:before="60" w:after="60"/>
              <w:jc w:val="both"/>
              <w:rPr>
                <w:sz w:val="20"/>
                <w:szCs w:val="20"/>
                <w:lang w:val="en-GB"/>
              </w:rPr>
            </w:pPr>
            <w:r w:rsidRPr="00DD3CD7">
              <w:rPr>
                <w:b/>
                <w:sz w:val="20"/>
                <w:szCs w:val="20"/>
              </w:rPr>
              <w:t>Management response:</w:t>
            </w:r>
            <w:r w:rsidRPr="00DD3CD7">
              <w:rPr>
                <w:sz w:val="20"/>
                <w:szCs w:val="20"/>
              </w:rPr>
              <w:t xml:space="preserve"> </w:t>
            </w:r>
          </w:p>
          <w:p w14:paraId="71514234" w14:textId="1C89BC9F" w:rsidR="001851CE" w:rsidRPr="009132E2" w:rsidRDefault="001851CE" w:rsidP="009132E2">
            <w:pPr>
              <w:jc w:val="both"/>
              <w:rPr>
                <w:sz w:val="20"/>
                <w:szCs w:val="20"/>
                <w:lang w:val="en-GB"/>
              </w:rPr>
            </w:pPr>
            <w:r w:rsidRPr="00DD3CD7">
              <w:rPr>
                <w:sz w:val="20"/>
                <w:szCs w:val="20"/>
                <w:lang w:val="en-GB"/>
              </w:rPr>
              <w:t>UNDP recogni</w:t>
            </w:r>
            <w:r w:rsidR="00D11000">
              <w:rPr>
                <w:sz w:val="20"/>
                <w:szCs w:val="20"/>
                <w:lang w:val="en-GB"/>
              </w:rPr>
              <w:t>z</w:t>
            </w:r>
            <w:r w:rsidRPr="00DD3CD7">
              <w:rPr>
                <w:sz w:val="20"/>
                <w:szCs w:val="20"/>
                <w:lang w:val="en-GB"/>
              </w:rPr>
              <w:t xml:space="preserve">es that the root causes of many crises lie in endemic acute poverty for which there needs to be a </w:t>
            </w:r>
            <w:r w:rsidR="00647BF2" w:rsidRPr="00DD3CD7">
              <w:rPr>
                <w:sz w:val="20"/>
                <w:szCs w:val="20"/>
                <w:lang w:val="en-GB"/>
              </w:rPr>
              <w:t>concurren</w:t>
            </w:r>
            <w:r w:rsidR="00647BF2">
              <w:rPr>
                <w:sz w:val="20"/>
                <w:szCs w:val="20"/>
                <w:lang w:val="en-GB"/>
              </w:rPr>
              <w:t>t</w:t>
            </w:r>
            <w:r w:rsidRPr="00DD3CD7">
              <w:rPr>
                <w:sz w:val="20"/>
                <w:szCs w:val="20"/>
                <w:lang w:val="en-GB"/>
              </w:rPr>
              <w:t xml:space="preserve"> coordinated and multi-faceted response. UNDP works closely with humanitarian</w:t>
            </w:r>
            <w:r w:rsidR="00FC1A6B">
              <w:rPr>
                <w:sz w:val="20"/>
                <w:szCs w:val="20"/>
                <w:lang w:val="en-GB"/>
              </w:rPr>
              <w:t>,</w:t>
            </w:r>
            <w:r w:rsidRPr="00DD3CD7">
              <w:rPr>
                <w:sz w:val="20"/>
                <w:szCs w:val="20"/>
                <w:lang w:val="en-GB"/>
              </w:rPr>
              <w:t xml:space="preserve"> peace and national partners to jointly identify medium-term collective outcomes that have an impact on protracted humanitarian challenges including poverty indicators. This important area of work is reflected in the creation of the new </w:t>
            </w:r>
            <w:r w:rsidR="00FC1A6B">
              <w:rPr>
                <w:sz w:val="20"/>
                <w:szCs w:val="20"/>
                <w:lang w:val="en-GB"/>
              </w:rPr>
              <w:t xml:space="preserve">Global Policy </w:t>
            </w:r>
            <w:r w:rsidR="00647BF2">
              <w:rPr>
                <w:sz w:val="20"/>
                <w:szCs w:val="20"/>
                <w:lang w:val="en-GB"/>
              </w:rPr>
              <w:t>Network</w:t>
            </w:r>
            <w:r w:rsidR="00FC1A6B">
              <w:rPr>
                <w:sz w:val="20"/>
                <w:szCs w:val="20"/>
                <w:lang w:val="en-GB"/>
              </w:rPr>
              <w:t xml:space="preserve">, which brings together the organization’s </w:t>
            </w:r>
            <w:r w:rsidRPr="00DD3CD7">
              <w:rPr>
                <w:sz w:val="20"/>
                <w:szCs w:val="20"/>
                <w:lang w:val="en-GB"/>
              </w:rPr>
              <w:t xml:space="preserve">development and crisis capacities.  </w:t>
            </w:r>
            <w:r w:rsidRPr="00DD3CD7">
              <w:rPr>
                <w:sz w:val="20"/>
                <w:szCs w:val="20"/>
              </w:rPr>
              <w:t>UNDP</w:t>
            </w:r>
            <w:r w:rsidR="00FC1A6B">
              <w:rPr>
                <w:sz w:val="20"/>
                <w:szCs w:val="20"/>
              </w:rPr>
              <w:t>,</w:t>
            </w:r>
            <w:r w:rsidRPr="00DD3CD7">
              <w:rPr>
                <w:sz w:val="20"/>
                <w:szCs w:val="20"/>
              </w:rPr>
              <w:t xml:space="preserve"> </w:t>
            </w:r>
            <w:r w:rsidR="00D11000">
              <w:rPr>
                <w:sz w:val="20"/>
                <w:szCs w:val="20"/>
              </w:rPr>
              <w:t xml:space="preserve">along </w:t>
            </w:r>
            <w:r w:rsidR="00D11000" w:rsidRPr="00DD3CD7">
              <w:rPr>
                <w:sz w:val="20"/>
                <w:szCs w:val="20"/>
              </w:rPr>
              <w:t xml:space="preserve">with </w:t>
            </w:r>
            <w:r w:rsidR="00FC1A6B">
              <w:rPr>
                <w:sz w:val="20"/>
                <w:szCs w:val="20"/>
              </w:rPr>
              <w:t>the Office for the Coordination of Humanitarian Affairs</w:t>
            </w:r>
            <w:r w:rsidR="00DF5B34">
              <w:rPr>
                <w:sz w:val="20"/>
                <w:szCs w:val="20"/>
              </w:rPr>
              <w:t>,</w:t>
            </w:r>
            <w:r w:rsidR="00FC1A6B">
              <w:rPr>
                <w:sz w:val="20"/>
                <w:szCs w:val="20"/>
              </w:rPr>
              <w:t xml:space="preserve"> </w:t>
            </w:r>
            <w:r w:rsidRPr="00DD3CD7">
              <w:rPr>
                <w:sz w:val="20"/>
                <w:szCs w:val="20"/>
              </w:rPr>
              <w:t>also provide</w:t>
            </w:r>
            <w:r w:rsidR="00D11000">
              <w:rPr>
                <w:sz w:val="20"/>
                <w:szCs w:val="20"/>
              </w:rPr>
              <w:t>s</w:t>
            </w:r>
            <w:r w:rsidRPr="00DD3CD7">
              <w:rPr>
                <w:sz w:val="20"/>
                <w:szCs w:val="20"/>
              </w:rPr>
              <w:t xml:space="preserve"> joint secretariat support to the Joint Steering Committee to Advance Humanitarian and Development Collaboration, chaired by the Deputy </w:t>
            </w:r>
            <w:r w:rsidR="00F36813">
              <w:rPr>
                <w:sz w:val="20"/>
                <w:szCs w:val="20"/>
              </w:rPr>
              <w:t>Secretary-General</w:t>
            </w:r>
            <w:r w:rsidR="00D11000">
              <w:rPr>
                <w:sz w:val="20"/>
                <w:szCs w:val="20"/>
              </w:rPr>
              <w:t>,</w:t>
            </w:r>
            <w:r w:rsidRPr="00DD3CD7">
              <w:rPr>
                <w:sz w:val="20"/>
                <w:szCs w:val="20"/>
              </w:rPr>
              <w:t xml:space="preserve"> and </w:t>
            </w:r>
            <w:r w:rsidR="00F36813">
              <w:rPr>
                <w:sz w:val="20"/>
                <w:szCs w:val="20"/>
              </w:rPr>
              <w:t xml:space="preserve">for which the </w:t>
            </w:r>
            <w:r w:rsidRPr="00DD3CD7">
              <w:rPr>
                <w:sz w:val="20"/>
                <w:szCs w:val="20"/>
              </w:rPr>
              <w:t xml:space="preserve">Administrator </w:t>
            </w:r>
            <w:r w:rsidR="00F36813">
              <w:rPr>
                <w:sz w:val="20"/>
                <w:szCs w:val="20"/>
              </w:rPr>
              <w:t>and</w:t>
            </w:r>
            <w:r w:rsidRPr="00DD3CD7">
              <w:rPr>
                <w:sz w:val="20"/>
                <w:szCs w:val="20"/>
              </w:rPr>
              <w:t xml:space="preserve"> the Emergency Relief Coordinator</w:t>
            </w:r>
            <w:r w:rsidR="00F36813">
              <w:rPr>
                <w:sz w:val="20"/>
                <w:szCs w:val="20"/>
              </w:rPr>
              <w:t xml:space="preserve"> serve as vice-chairs</w:t>
            </w:r>
            <w:r w:rsidRPr="00DD3CD7">
              <w:rPr>
                <w:sz w:val="20"/>
                <w:szCs w:val="20"/>
              </w:rPr>
              <w:t xml:space="preserve">.  </w:t>
            </w:r>
          </w:p>
        </w:tc>
      </w:tr>
      <w:tr w:rsidR="001851CE" w:rsidRPr="00DD3CD7" w14:paraId="22B6D2FE" w14:textId="77777777" w:rsidTr="00D62131">
        <w:trPr>
          <w:trHeight w:val="748"/>
        </w:trPr>
        <w:tc>
          <w:tcPr>
            <w:tcW w:w="7020" w:type="dxa"/>
            <w:tcBorders>
              <w:top w:val="single" w:sz="4" w:space="0" w:color="auto"/>
              <w:left w:val="single" w:sz="8" w:space="0" w:color="auto"/>
              <w:bottom w:val="single" w:sz="4" w:space="0" w:color="auto"/>
              <w:right w:val="nil"/>
            </w:tcBorders>
            <w:shd w:val="clear" w:color="auto" w:fill="auto"/>
          </w:tcPr>
          <w:p w14:paraId="75C61776" w14:textId="15219D10" w:rsidR="001851CE" w:rsidRPr="00DD3CD7" w:rsidRDefault="001851CE" w:rsidP="00DD3CD7">
            <w:pPr>
              <w:ind w:left="342" w:hanging="360"/>
              <w:rPr>
                <w:rStyle w:val="EmailStyle24"/>
                <w:rFonts w:ascii="Times New Roman" w:hAnsi="Times New Roman" w:cs="Times New Roman"/>
                <w:sz w:val="20"/>
                <w:szCs w:val="20"/>
              </w:rPr>
            </w:pPr>
            <w:r w:rsidRPr="00DD3CD7">
              <w:rPr>
                <w:sz w:val="20"/>
                <w:szCs w:val="20"/>
              </w:rPr>
              <w:t>6.1 C</w:t>
            </w:r>
            <w:r w:rsidRPr="00DD3CD7">
              <w:rPr>
                <w:rStyle w:val="EmailStyle24"/>
                <w:rFonts w:ascii="Times New Roman" w:hAnsi="Times New Roman" w:cs="Times New Roman"/>
                <w:sz w:val="20"/>
                <w:szCs w:val="20"/>
              </w:rPr>
              <w:t xml:space="preserve">ontribute and lead on policy development and guidance for the </w:t>
            </w:r>
            <w:r w:rsidR="00F36813">
              <w:rPr>
                <w:rStyle w:val="EmailStyle24"/>
                <w:rFonts w:ascii="Times New Roman" w:hAnsi="Times New Roman" w:cs="Times New Roman"/>
                <w:sz w:val="20"/>
                <w:szCs w:val="20"/>
              </w:rPr>
              <w:t>humanitarian-development-peace n</w:t>
            </w:r>
            <w:r w:rsidRPr="00DD3CD7">
              <w:rPr>
                <w:rStyle w:val="EmailStyle24"/>
                <w:rFonts w:ascii="Times New Roman" w:hAnsi="Times New Roman" w:cs="Times New Roman"/>
                <w:sz w:val="20"/>
                <w:szCs w:val="20"/>
              </w:rPr>
              <w:t xml:space="preserve">exus and the </w:t>
            </w:r>
            <w:r w:rsidR="00F36813">
              <w:rPr>
                <w:rStyle w:val="EmailStyle24"/>
                <w:rFonts w:ascii="Times New Roman" w:hAnsi="Times New Roman" w:cs="Times New Roman"/>
                <w:sz w:val="20"/>
                <w:szCs w:val="20"/>
              </w:rPr>
              <w:t>New Way of Working</w:t>
            </w:r>
            <w:r w:rsidRPr="00DD3CD7">
              <w:rPr>
                <w:rStyle w:val="EmailStyle24"/>
                <w:rFonts w:ascii="Times New Roman" w:hAnsi="Times New Roman" w:cs="Times New Roman"/>
                <w:sz w:val="20"/>
                <w:szCs w:val="20"/>
              </w:rPr>
              <w:t xml:space="preserve"> approach, particularly related to </w:t>
            </w:r>
            <w:r w:rsidR="00F36813">
              <w:rPr>
                <w:rStyle w:val="EmailStyle24"/>
                <w:rFonts w:ascii="Times New Roman" w:hAnsi="Times New Roman" w:cs="Times New Roman"/>
                <w:sz w:val="20"/>
                <w:szCs w:val="20"/>
              </w:rPr>
              <w:t xml:space="preserve">the </w:t>
            </w:r>
            <w:r w:rsidRPr="00DD3CD7">
              <w:rPr>
                <w:rStyle w:val="EmailStyle24"/>
                <w:rFonts w:ascii="Times New Roman" w:hAnsi="Times New Roman" w:cs="Times New Roman"/>
                <w:sz w:val="20"/>
                <w:szCs w:val="20"/>
              </w:rPr>
              <w:t xml:space="preserve">mandate and the </w:t>
            </w:r>
            <w:r w:rsidR="00F36813">
              <w:rPr>
                <w:rStyle w:val="EmailStyle24"/>
                <w:rFonts w:ascii="Times New Roman" w:hAnsi="Times New Roman" w:cs="Times New Roman"/>
                <w:sz w:val="20"/>
                <w:szCs w:val="20"/>
              </w:rPr>
              <w:t>Sustainable Development Goals</w:t>
            </w:r>
          </w:p>
          <w:p w14:paraId="4B7F0C8B" w14:textId="77777777" w:rsidR="001851CE" w:rsidRPr="00DD3CD7" w:rsidRDefault="001851CE" w:rsidP="00DD3CD7">
            <w:pPr>
              <w:ind w:left="342" w:hanging="360"/>
              <w:rPr>
                <w:sz w:val="20"/>
                <w:szCs w:val="20"/>
              </w:rPr>
            </w:pPr>
          </w:p>
        </w:tc>
        <w:tc>
          <w:tcPr>
            <w:tcW w:w="1885" w:type="dxa"/>
            <w:tcBorders>
              <w:top w:val="single" w:sz="4" w:space="0" w:color="auto"/>
              <w:left w:val="single" w:sz="4" w:space="0" w:color="auto"/>
              <w:bottom w:val="single" w:sz="4" w:space="0" w:color="auto"/>
              <w:right w:val="nil"/>
            </w:tcBorders>
            <w:shd w:val="clear" w:color="auto" w:fill="auto"/>
          </w:tcPr>
          <w:p w14:paraId="641101F1" w14:textId="77777777" w:rsidR="001851CE" w:rsidRPr="00DD3CD7" w:rsidRDefault="001851CE" w:rsidP="00DD3CD7">
            <w:pPr>
              <w:rPr>
                <w:sz w:val="20"/>
                <w:szCs w:val="20"/>
              </w:rPr>
            </w:pPr>
            <w:r w:rsidRPr="00DD3CD7">
              <w:rPr>
                <w:sz w:val="20"/>
                <w:szCs w:val="20"/>
              </w:rPr>
              <w:t>December 2019</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BA5D58D" w14:textId="77777777" w:rsidR="00C95D78" w:rsidRDefault="00C95D78" w:rsidP="00F36813">
            <w:pPr>
              <w:pStyle w:val="Normal"/>
              <w:numPr>
                <w:ilvl w:val="0"/>
                <w:numId w:val="0"/>
              </w:numPr>
              <w:tabs>
                <w:tab w:val="left" w:pos="2880"/>
              </w:tabs>
              <w:spacing w:before="0" w:after="0" w:line="240" w:lineRule="auto"/>
              <w:contextualSpacing/>
              <w:jc w:val="left"/>
            </w:pPr>
            <w:r>
              <w:t>Crisis Bureau</w:t>
            </w:r>
          </w:p>
          <w:p w14:paraId="1815D68E" w14:textId="07D01C84" w:rsidR="00F36813" w:rsidRDefault="00F36813" w:rsidP="00F36813">
            <w:pPr>
              <w:pStyle w:val="Normal"/>
              <w:numPr>
                <w:ilvl w:val="0"/>
                <w:numId w:val="0"/>
              </w:numPr>
              <w:tabs>
                <w:tab w:val="left" w:pos="2880"/>
              </w:tabs>
              <w:spacing w:before="0" w:after="0" w:line="240" w:lineRule="auto"/>
              <w:contextualSpacing/>
              <w:jc w:val="left"/>
            </w:pPr>
            <w:r>
              <w:t>Regional bureaux</w:t>
            </w:r>
          </w:p>
          <w:p w14:paraId="2132D4A5" w14:textId="50FD4F06" w:rsidR="001851CE" w:rsidRPr="00DD3CD7" w:rsidRDefault="00F36813" w:rsidP="00F36813">
            <w:pPr>
              <w:rPr>
                <w:sz w:val="20"/>
                <w:szCs w:val="20"/>
              </w:rPr>
            </w:pPr>
            <w:r w:rsidRPr="00DC2EB1">
              <w:rPr>
                <w:sz w:val="20"/>
                <w:szCs w:val="20"/>
              </w:rPr>
              <w:t>Country offices</w:t>
            </w:r>
          </w:p>
        </w:tc>
        <w:tc>
          <w:tcPr>
            <w:tcW w:w="895" w:type="dxa"/>
            <w:tcBorders>
              <w:top w:val="single" w:sz="4" w:space="0" w:color="auto"/>
              <w:bottom w:val="single" w:sz="4" w:space="0" w:color="auto"/>
            </w:tcBorders>
            <w:shd w:val="clear" w:color="auto" w:fill="auto"/>
          </w:tcPr>
          <w:p w14:paraId="361488A5" w14:textId="77777777" w:rsidR="001851CE" w:rsidRPr="00DD3CD7" w:rsidRDefault="001851CE" w:rsidP="00DD3CD7">
            <w:pPr>
              <w:rPr>
                <w:sz w:val="20"/>
                <w:szCs w:val="20"/>
              </w:rPr>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4CCAFF74" w14:textId="77777777" w:rsidR="001851CE" w:rsidRPr="00DD3CD7" w:rsidRDefault="001851CE" w:rsidP="00DD3CD7">
            <w:pPr>
              <w:rPr>
                <w:sz w:val="20"/>
                <w:szCs w:val="20"/>
              </w:rPr>
            </w:pPr>
          </w:p>
        </w:tc>
      </w:tr>
      <w:tr w:rsidR="001851CE" w:rsidRPr="00DD3CD7" w14:paraId="3F6428A1" w14:textId="77777777" w:rsidTr="00D62131">
        <w:trPr>
          <w:trHeight w:val="244"/>
        </w:trPr>
        <w:tc>
          <w:tcPr>
            <w:tcW w:w="7020" w:type="dxa"/>
            <w:tcBorders>
              <w:top w:val="single" w:sz="4" w:space="0" w:color="auto"/>
              <w:left w:val="single" w:sz="8" w:space="0" w:color="auto"/>
              <w:bottom w:val="single" w:sz="4" w:space="0" w:color="auto"/>
              <w:right w:val="nil"/>
            </w:tcBorders>
            <w:shd w:val="clear" w:color="auto" w:fill="auto"/>
          </w:tcPr>
          <w:p w14:paraId="5AC9298C" w14:textId="4CF0D7A5" w:rsidR="001851CE" w:rsidRPr="00DD3CD7" w:rsidRDefault="001851CE" w:rsidP="00D11000">
            <w:pPr>
              <w:pStyle w:val="ListParagraph"/>
              <w:numPr>
                <w:ilvl w:val="1"/>
                <w:numId w:val="23"/>
              </w:numPr>
              <w:jc w:val="both"/>
              <w:rPr>
                <w:sz w:val="20"/>
                <w:szCs w:val="20"/>
              </w:rPr>
            </w:pPr>
            <w:r w:rsidRPr="00DD3CD7">
              <w:rPr>
                <w:sz w:val="20"/>
                <w:szCs w:val="20"/>
                <w:lang w:val="en-GB"/>
              </w:rPr>
              <w:t xml:space="preserve">Increase advocacy, including through events, with </w:t>
            </w:r>
            <w:r w:rsidR="00F36813">
              <w:rPr>
                <w:sz w:val="20"/>
                <w:szCs w:val="20"/>
                <w:lang w:val="en-GB"/>
              </w:rPr>
              <w:t>G</w:t>
            </w:r>
            <w:r w:rsidRPr="00DD3CD7">
              <w:rPr>
                <w:sz w:val="20"/>
                <w:szCs w:val="20"/>
                <w:lang w:val="en-GB"/>
              </w:rPr>
              <w:t>overnments</w:t>
            </w:r>
            <w:r w:rsidR="00D11000">
              <w:rPr>
                <w:sz w:val="20"/>
                <w:szCs w:val="20"/>
                <w:lang w:val="en-GB"/>
              </w:rPr>
              <w:t>,</w:t>
            </w:r>
            <w:r w:rsidRPr="00DD3CD7">
              <w:rPr>
                <w:sz w:val="20"/>
                <w:szCs w:val="20"/>
                <w:lang w:val="en-GB"/>
              </w:rPr>
              <w:t xml:space="preserve"> to increase domestic investment and international development assistance in fragile and crisis</w:t>
            </w:r>
            <w:r w:rsidR="00D11000">
              <w:rPr>
                <w:sz w:val="20"/>
                <w:szCs w:val="20"/>
                <w:lang w:val="en-GB"/>
              </w:rPr>
              <w:t>-</w:t>
            </w:r>
            <w:r w:rsidRPr="00DD3CD7">
              <w:rPr>
                <w:sz w:val="20"/>
                <w:szCs w:val="20"/>
                <w:lang w:val="en-GB"/>
              </w:rPr>
              <w:t>affected LDCs to better finance</w:t>
            </w:r>
            <w:r w:rsidR="00D4092E">
              <w:rPr>
                <w:sz w:val="20"/>
                <w:szCs w:val="20"/>
                <w:lang w:val="en-GB"/>
              </w:rPr>
              <w:t xml:space="preserve"> </w:t>
            </w:r>
            <w:r w:rsidR="00F36813">
              <w:rPr>
                <w:rStyle w:val="EmailStyle24"/>
                <w:rFonts w:ascii="Times New Roman" w:hAnsi="Times New Roman" w:cs="Times New Roman"/>
                <w:sz w:val="20"/>
                <w:szCs w:val="20"/>
              </w:rPr>
              <w:t>humanitarian-development-peace</w:t>
            </w:r>
            <w:r w:rsidR="00F36813" w:rsidRPr="00DD3CD7">
              <w:rPr>
                <w:sz w:val="20"/>
                <w:szCs w:val="20"/>
                <w:lang w:val="en-GB"/>
              </w:rPr>
              <w:t xml:space="preserve"> </w:t>
            </w:r>
            <w:r w:rsidR="00F36813">
              <w:rPr>
                <w:sz w:val="20"/>
                <w:szCs w:val="20"/>
                <w:lang w:val="en-GB"/>
              </w:rPr>
              <w:t>n</w:t>
            </w:r>
            <w:r w:rsidRPr="00DD3CD7">
              <w:rPr>
                <w:sz w:val="20"/>
                <w:szCs w:val="20"/>
                <w:lang w:val="en-GB"/>
              </w:rPr>
              <w:t>exus challenges</w:t>
            </w:r>
            <w:r w:rsidR="00D4092E">
              <w:rPr>
                <w:sz w:val="20"/>
                <w:szCs w:val="20"/>
                <w:lang w:val="en-GB"/>
              </w:rPr>
              <w:t xml:space="preserve"> in countries</w:t>
            </w:r>
          </w:p>
        </w:tc>
        <w:tc>
          <w:tcPr>
            <w:tcW w:w="1885" w:type="dxa"/>
            <w:tcBorders>
              <w:top w:val="single" w:sz="4" w:space="0" w:color="auto"/>
              <w:left w:val="single" w:sz="4" w:space="0" w:color="auto"/>
              <w:bottom w:val="single" w:sz="4" w:space="0" w:color="auto"/>
              <w:right w:val="nil"/>
            </w:tcBorders>
            <w:shd w:val="clear" w:color="auto" w:fill="auto"/>
          </w:tcPr>
          <w:p w14:paraId="724BC070" w14:textId="77777777" w:rsidR="001851CE" w:rsidRPr="00DD3CD7" w:rsidRDefault="001851CE" w:rsidP="00DD3CD7">
            <w:pPr>
              <w:pStyle w:val="Normal"/>
              <w:numPr>
                <w:ilvl w:val="0"/>
                <w:numId w:val="0"/>
              </w:numPr>
              <w:spacing w:before="0" w:after="0" w:line="240" w:lineRule="auto"/>
            </w:pPr>
          </w:p>
          <w:p w14:paraId="5F228E0F" w14:textId="77777777" w:rsidR="001851CE" w:rsidRPr="00DD3CD7" w:rsidRDefault="001851CE" w:rsidP="00DD3CD7">
            <w:pPr>
              <w:pStyle w:val="Normal"/>
              <w:numPr>
                <w:ilvl w:val="0"/>
                <w:numId w:val="0"/>
              </w:numPr>
              <w:spacing w:before="0" w:after="0" w:line="240" w:lineRule="auto"/>
            </w:pPr>
            <w:r w:rsidRPr="00DD3CD7">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9315AA7" w14:textId="50CE07B4" w:rsidR="00F36813" w:rsidRDefault="00C95D78" w:rsidP="00F36813">
            <w:pPr>
              <w:pStyle w:val="Normal"/>
              <w:numPr>
                <w:ilvl w:val="0"/>
                <w:numId w:val="0"/>
              </w:numPr>
              <w:tabs>
                <w:tab w:val="left" w:pos="2880"/>
              </w:tabs>
              <w:spacing w:before="0" w:after="0" w:line="240" w:lineRule="auto"/>
              <w:contextualSpacing/>
              <w:jc w:val="left"/>
            </w:pPr>
            <w:r>
              <w:t>Crisis Bureau</w:t>
            </w:r>
          </w:p>
          <w:p w14:paraId="556F9ECB" w14:textId="77777777" w:rsidR="00F36813" w:rsidRDefault="00F36813" w:rsidP="00F36813">
            <w:pPr>
              <w:pStyle w:val="Normal"/>
              <w:numPr>
                <w:ilvl w:val="0"/>
                <w:numId w:val="0"/>
              </w:numPr>
              <w:tabs>
                <w:tab w:val="left" w:pos="2880"/>
              </w:tabs>
              <w:spacing w:before="0" w:after="0" w:line="240" w:lineRule="auto"/>
              <w:contextualSpacing/>
              <w:jc w:val="left"/>
            </w:pPr>
            <w:r>
              <w:t>Regional bureaux</w:t>
            </w:r>
          </w:p>
          <w:p w14:paraId="5618E658" w14:textId="5A49695B" w:rsidR="001851CE" w:rsidRPr="00DD3CD7" w:rsidRDefault="00F36813" w:rsidP="00F36813">
            <w:pPr>
              <w:pStyle w:val="Normal"/>
              <w:numPr>
                <w:ilvl w:val="0"/>
                <w:numId w:val="0"/>
              </w:numPr>
              <w:spacing w:before="0" w:after="0" w:line="240" w:lineRule="auto"/>
            </w:pPr>
            <w:r w:rsidRPr="00DC2EB1">
              <w:t>Country offices</w:t>
            </w:r>
          </w:p>
        </w:tc>
        <w:tc>
          <w:tcPr>
            <w:tcW w:w="895" w:type="dxa"/>
            <w:tcBorders>
              <w:top w:val="single" w:sz="4" w:space="0" w:color="auto"/>
            </w:tcBorders>
            <w:shd w:val="clear" w:color="auto" w:fill="auto"/>
          </w:tcPr>
          <w:p w14:paraId="1449A60C" w14:textId="77777777" w:rsidR="001851CE" w:rsidRPr="00DD3CD7" w:rsidRDefault="001851CE" w:rsidP="00DD3CD7">
            <w:pPr>
              <w:pStyle w:val="Normal"/>
              <w:numPr>
                <w:ilvl w:val="0"/>
                <w:numId w:val="0"/>
              </w:numPr>
              <w:spacing w:before="0" w:after="0" w:line="240" w:lineRule="auto"/>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6873D94C" w14:textId="77777777" w:rsidR="001851CE" w:rsidRPr="00DD3CD7" w:rsidRDefault="001851CE" w:rsidP="00DD3CD7">
            <w:pPr>
              <w:rPr>
                <w:sz w:val="20"/>
                <w:szCs w:val="20"/>
                <w:highlight w:val="yellow"/>
              </w:rPr>
            </w:pPr>
          </w:p>
        </w:tc>
      </w:tr>
      <w:tr w:rsidR="001851CE" w:rsidRPr="005253CF" w14:paraId="6CD71859" w14:textId="77777777" w:rsidTr="00D62131">
        <w:trPr>
          <w:trHeight w:val="244"/>
        </w:trPr>
        <w:tc>
          <w:tcPr>
            <w:tcW w:w="7020" w:type="dxa"/>
            <w:tcBorders>
              <w:top w:val="single" w:sz="4" w:space="0" w:color="auto"/>
              <w:left w:val="single" w:sz="8" w:space="0" w:color="auto"/>
              <w:bottom w:val="single" w:sz="4" w:space="0" w:color="auto"/>
              <w:right w:val="nil"/>
            </w:tcBorders>
            <w:shd w:val="clear" w:color="auto" w:fill="auto"/>
          </w:tcPr>
          <w:p w14:paraId="0077712C" w14:textId="555AEED8" w:rsidR="001851CE" w:rsidRPr="00DD3CD7" w:rsidRDefault="001851CE" w:rsidP="00DD3CD7">
            <w:pPr>
              <w:pStyle w:val="ListParagraph"/>
              <w:numPr>
                <w:ilvl w:val="1"/>
                <w:numId w:val="23"/>
              </w:numPr>
              <w:rPr>
                <w:sz w:val="20"/>
                <w:szCs w:val="20"/>
              </w:rPr>
            </w:pPr>
            <w:r w:rsidRPr="00DD3CD7">
              <w:rPr>
                <w:sz w:val="20"/>
                <w:szCs w:val="20"/>
              </w:rPr>
              <w:t xml:space="preserve">Co-lead the field testing of the </w:t>
            </w:r>
            <w:r w:rsidR="009B7399">
              <w:rPr>
                <w:sz w:val="20"/>
                <w:szCs w:val="20"/>
              </w:rPr>
              <w:t>United Nations c</w:t>
            </w:r>
            <w:r w:rsidRPr="00DD3CD7">
              <w:rPr>
                <w:sz w:val="20"/>
                <w:szCs w:val="20"/>
              </w:rPr>
              <w:t xml:space="preserve">ommon </w:t>
            </w:r>
            <w:r w:rsidR="009B7399">
              <w:rPr>
                <w:sz w:val="20"/>
                <w:szCs w:val="20"/>
              </w:rPr>
              <w:t>g</w:t>
            </w:r>
            <w:r w:rsidRPr="00DD3CD7">
              <w:rPr>
                <w:sz w:val="20"/>
                <w:szCs w:val="20"/>
              </w:rPr>
              <w:t xml:space="preserve">uidance on </w:t>
            </w:r>
            <w:r w:rsidR="009B7399">
              <w:rPr>
                <w:sz w:val="20"/>
                <w:szCs w:val="20"/>
              </w:rPr>
              <w:t>r</w:t>
            </w:r>
            <w:r w:rsidRPr="00DD3CD7">
              <w:rPr>
                <w:sz w:val="20"/>
                <w:szCs w:val="20"/>
              </w:rPr>
              <w:t xml:space="preserve">esilience for </w:t>
            </w:r>
            <w:r w:rsidR="009B7399">
              <w:rPr>
                <w:sz w:val="20"/>
                <w:szCs w:val="20"/>
              </w:rPr>
              <w:t xml:space="preserve">joint </w:t>
            </w:r>
            <w:r w:rsidRPr="00DD3CD7">
              <w:rPr>
                <w:sz w:val="20"/>
                <w:szCs w:val="20"/>
              </w:rPr>
              <w:t>approach</w:t>
            </w:r>
            <w:r w:rsidR="009B7399">
              <w:rPr>
                <w:sz w:val="20"/>
                <w:szCs w:val="20"/>
              </w:rPr>
              <w:t>es</w:t>
            </w:r>
            <w:r w:rsidRPr="00DD3CD7">
              <w:rPr>
                <w:sz w:val="20"/>
                <w:szCs w:val="20"/>
              </w:rPr>
              <w:t xml:space="preserve"> across humanitarian</w:t>
            </w:r>
            <w:r w:rsidR="009B7399">
              <w:rPr>
                <w:sz w:val="20"/>
                <w:szCs w:val="20"/>
              </w:rPr>
              <w:t>,</w:t>
            </w:r>
            <w:r w:rsidRPr="00DD3CD7">
              <w:rPr>
                <w:sz w:val="20"/>
                <w:szCs w:val="20"/>
              </w:rPr>
              <w:t xml:space="preserve"> development and peacebuilding efforts</w:t>
            </w:r>
          </w:p>
          <w:p w14:paraId="013D5FCF" w14:textId="77777777" w:rsidR="001851CE" w:rsidRPr="00DD3CD7" w:rsidRDefault="001851CE" w:rsidP="00DD3CD7">
            <w:pPr>
              <w:jc w:val="both"/>
              <w:rPr>
                <w:sz w:val="20"/>
                <w:szCs w:val="20"/>
              </w:rPr>
            </w:pPr>
          </w:p>
        </w:tc>
        <w:tc>
          <w:tcPr>
            <w:tcW w:w="1885" w:type="dxa"/>
            <w:tcBorders>
              <w:top w:val="single" w:sz="4" w:space="0" w:color="auto"/>
              <w:left w:val="single" w:sz="4" w:space="0" w:color="auto"/>
              <w:bottom w:val="single" w:sz="4" w:space="0" w:color="auto"/>
              <w:right w:val="nil"/>
            </w:tcBorders>
            <w:shd w:val="clear" w:color="auto" w:fill="auto"/>
          </w:tcPr>
          <w:p w14:paraId="2A912BDE" w14:textId="77777777" w:rsidR="001851CE" w:rsidRPr="00DD3CD7" w:rsidRDefault="001851CE" w:rsidP="00DD3CD7">
            <w:pPr>
              <w:pStyle w:val="Normal"/>
              <w:numPr>
                <w:ilvl w:val="0"/>
                <w:numId w:val="0"/>
              </w:numPr>
              <w:spacing w:line="240" w:lineRule="auto"/>
            </w:pPr>
            <w:r w:rsidRPr="00DD3CD7">
              <w:t>June 2020</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9A426BF" w14:textId="77777777" w:rsidR="00C95D78" w:rsidRDefault="00C95D78" w:rsidP="00F36813">
            <w:pPr>
              <w:pStyle w:val="Normal"/>
              <w:numPr>
                <w:ilvl w:val="0"/>
                <w:numId w:val="0"/>
              </w:numPr>
              <w:tabs>
                <w:tab w:val="left" w:pos="2880"/>
              </w:tabs>
              <w:spacing w:before="0" w:after="0" w:line="240" w:lineRule="auto"/>
              <w:contextualSpacing/>
              <w:jc w:val="left"/>
            </w:pPr>
            <w:r>
              <w:t>Crisis Bureau</w:t>
            </w:r>
          </w:p>
          <w:p w14:paraId="6FB826D3" w14:textId="2ACC3A9E" w:rsidR="00F36813" w:rsidRDefault="00F36813" w:rsidP="00F36813">
            <w:pPr>
              <w:pStyle w:val="Normal"/>
              <w:numPr>
                <w:ilvl w:val="0"/>
                <w:numId w:val="0"/>
              </w:numPr>
              <w:tabs>
                <w:tab w:val="left" w:pos="2880"/>
              </w:tabs>
              <w:spacing w:before="0" w:after="0" w:line="240" w:lineRule="auto"/>
              <w:contextualSpacing/>
              <w:jc w:val="left"/>
            </w:pPr>
            <w:r>
              <w:t>Regional bureaux</w:t>
            </w:r>
          </w:p>
          <w:p w14:paraId="6D1541E7" w14:textId="77777777" w:rsidR="000D091D" w:rsidRDefault="00F36813" w:rsidP="00DD3CD7">
            <w:pPr>
              <w:rPr>
                <w:sz w:val="20"/>
                <w:szCs w:val="20"/>
              </w:rPr>
            </w:pPr>
            <w:r w:rsidRPr="00DC2EB1">
              <w:rPr>
                <w:sz w:val="20"/>
                <w:szCs w:val="20"/>
              </w:rPr>
              <w:t>Country offices</w:t>
            </w:r>
          </w:p>
          <w:p w14:paraId="5119791D" w14:textId="042E9D4B" w:rsidR="001851CE" w:rsidRPr="00502483" w:rsidRDefault="001851CE" w:rsidP="00DD3CD7">
            <w:pPr>
              <w:rPr>
                <w:sz w:val="20"/>
                <w:szCs w:val="20"/>
                <w:lang w:val="es-419"/>
              </w:rPr>
            </w:pPr>
            <w:r w:rsidRPr="00502483">
              <w:rPr>
                <w:sz w:val="20"/>
                <w:szCs w:val="20"/>
                <w:lang w:val="es-419"/>
              </w:rPr>
              <w:t>U</w:t>
            </w:r>
            <w:r w:rsidR="00F36813">
              <w:rPr>
                <w:sz w:val="20"/>
                <w:szCs w:val="20"/>
                <w:lang w:val="es-419"/>
              </w:rPr>
              <w:t xml:space="preserve">nited </w:t>
            </w:r>
            <w:r w:rsidRPr="00502483">
              <w:rPr>
                <w:sz w:val="20"/>
                <w:szCs w:val="20"/>
                <w:lang w:val="es-419"/>
              </w:rPr>
              <w:t>N</w:t>
            </w:r>
            <w:r w:rsidR="00F36813">
              <w:rPr>
                <w:sz w:val="20"/>
                <w:szCs w:val="20"/>
                <w:lang w:val="es-419"/>
              </w:rPr>
              <w:t>ations</w:t>
            </w:r>
            <w:r w:rsidRPr="00502483">
              <w:rPr>
                <w:sz w:val="20"/>
                <w:szCs w:val="20"/>
                <w:lang w:val="es-419"/>
              </w:rPr>
              <w:t xml:space="preserve"> agenc</w:t>
            </w:r>
            <w:r w:rsidR="000D091D">
              <w:rPr>
                <w:sz w:val="20"/>
                <w:szCs w:val="20"/>
                <w:lang w:val="es-419"/>
              </w:rPr>
              <w:t>ies</w:t>
            </w:r>
          </w:p>
        </w:tc>
        <w:tc>
          <w:tcPr>
            <w:tcW w:w="895" w:type="dxa"/>
            <w:tcBorders>
              <w:top w:val="single" w:sz="4" w:space="0" w:color="auto"/>
            </w:tcBorders>
            <w:shd w:val="clear" w:color="auto" w:fill="auto"/>
          </w:tcPr>
          <w:p w14:paraId="594839CE" w14:textId="77777777" w:rsidR="001851CE" w:rsidRPr="00502483" w:rsidRDefault="001851CE" w:rsidP="00DD3CD7">
            <w:pPr>
              <w:pStyle w:val="Normal"/>
              <w:numPr>
                <w:ilvl w:val="0"/>
                <w:numId w:val="0"/>
              </w:numPr>
              <w:spacing w:line="240" w:lineRule="auto"/>
              <w:rPr>
                <w:lang w:val="es-419"/>
              </w:rPr>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42DE7FBC" w14:textId="77777777" w:rsidR="001851CE" w:rsidRPr="00502483" w:rsidRDefault="001851CE" w:rsidP="00DD3CD7">
            <w:pPr>
              <w:rPr>
                <w:sz w:val="20"/>
                <w:szCs w:val="20"/>
                <w:highlight w:val="yellow"/>
                <w:lang w:val="es-419"/>
              </w:rPr>
            </w:pPr>
          </w:p>
        </w:tc>
      </w:tr>
      <w:tr w:rsidR="001851CE" w:rsidRPr="00DD3CD7" w14:paraId="1B3A5A67" w14:textId="77777777" w:rsidTr="00D0500E">
        <w:tc>
          <w:tcPr>
            <w:tcW w:w="13315" w:type="dxa"/>
            <w:gridSpan w:val="5"/>
            <w:tcBorders>
              <w:bottom w:val="single" w:sz="4" w:space="0" w:color="auto"/>
            </w:tcBorders>
            <w:shd w:val="clear" w:color="auto" w:fill="E6E6E6"/>
          </w:tcPr>
          <w:p w14:paraId="12CE125C" w14:textId="77777777" w:rsidR="001851CE" w:rsidRPr="00DD3CD7" w:rsidRDefault="001851CE" w:rsidP="005C0B9B">
            <w:pPr>
              <w:spacing w:after="60"/>
              <w:rPr>
                <w:b/>
                <w:sz w:val="20"/>
                <w:szCs w:val="20"/>
              </w:rPr>
            </w:pPr>
            <w:bookmarkStart w:id="14" w:name="_Hlk530382985"/>
            <w:r w:rsidRPr="00DD3CD7">
              <w:rPr>
                <w:b/>
                <w:sz w:val="20"/>
                <w:szCs w:val="20"/>
              </w:rPr>
              <w:t xml:space="preserve">Recommendation 7. </w:t>
            </w:r>
          </w:p>
          <w:p w14:paraId="379CF39B" w14:textId="3C334193" w:rsidR="00C16E9A" w:rsidRPr="006E2A4D" w:rsidRDefault="001851CE" w:rsidP="006E2A4D">
            <w:pPr>
              <w:pStyle w:val="Heading8"/>
              <w:keepNext w:val="0"/>
              <w:keepLines w:val="0"/>
              <w:spacing w:before="120" w:after="120"/>
              <w:contextualSpacing/>
              <w:jc w:val="both"/>
              <w:rPr>
                <w:rFonts w:ascii="Times New Roman" w:hAnsi="Times New Roman" w:cs="Times New Roman"/>
                <w:sz w:val="20"/>
                <w:szCs w:val="20"/>
              </w:rPr>
            </w:pPr>
            <w:r w:rsidRPr="00DD3CD7">
              <w:rPr>
                <w:rFonts w:ascii="Times New Roman" w:hAnsi="Times New Roman" w:cs="Times New Roman"/>
                <w:b/>
                <w:sz w:val="20"/>
                <w:szCs w:val="20"/>
              </w:rPr>
              <w:t>Partnerships for poverty reduction at the global and country level</w:t>
            </w:r>
            <w:r w:rsidR="009B7399">
              <w:rPr>
                <w:rFonts w:ascii="Times New Roman" w:hAnsi="Times New Roman" w:cs="Times New Roman"/>
                <w:b/>
                <w:sz w:val="20"/>
                <w:szCs w:val="20"/>
              </w:rPr>
              <w:t>s</w:t>
            </w:r>
            <w:r w:rsidRPr="00DD3CD7">
              <w:rPr>
                <w:rFonts w:ascii="Times New Roman" w:hAnsi="Times New Roman" w:cs="Times New Roman"/>
                <w:b/>
                <w:sz w:val="20"/>
                <w:szCs w:val="20"/>
              </w:rPr>
              <w:t xml:space="preserve"> should be pursued as a strategic programming option. UNDP should expand promising partnerships with U</w:t>
            </w:r>
            <w:r w:rsidR="009B7399">
              <w:rPr>
                <w:rFonts w:ascii="Times New Roman" w:hAnsi="Times New Roman" w:cs="Times New Roman"/>
                <w:b/>
                <w:sz w:val="20"/>
                <w:szCs w:val="20"/>
              </w:rPr>
              <w:t xml:space="preserve">nited </w:t>
            </w:r>
            <w:r w:rsidRPr="00DD3CD7">
              <w:rPr>
                <w:rFonts w:ascii="Times New Roman" w:hAnsi="Times New Roman" w:cs="Times New Roman"/>
                <w:b/>
                <w:sz w:val="20"/>
                <w:szCs w:val="20"/>
              </w:rPr>
              <w:t>N</w:t>
            </w:r>
            <w:r w:rsidR="009B7399">
              <w:rPr>
                <w:rFonts w:ascii="Times New Roman" w:hAnsi="Times New Roman" w:cs="Times New Roman"/>
                <w:b/>
                <w:sz w:val="20"/>
                <w:szCs w:val="20"/>
              </w:rPr>
              <w:t>ations</w:t>
            </w:r>
            <w:r w:rsidRPr="00DD3CD7">
              <w:rPr>
                <w:rFonts w:ascii="Times New Roman" w:hAnsi="Times New Roman" w:cs="Times New Roman"/>
                <w:b/>
                <w:sz w:val="20"/>
                <w:szCs w:val="20"/>
              </w:rPr>
              <w:t xml:space="preserve"> and other development agencies that substantively and practically enhance its poverty-related programming in LDCs, especially to scale up pilot and community</w:t>
            </w:r>
            <w:r w:rsidR="00A8748D">
              <w:rPr>
                <w:rFonts w:ascii="Times New Roman" w:hAnsi="Times New Roman" w:cs="Times New Roman"/>
                <w:b/>
                <w:sz w:val="20"/>
                <w:szCs w:val="20"/>
              </w:rPr>
              <w:t>-</w:t>
            </w:r>
            <w:r w:rsidRPr="00DD3CD7">
              <w:rPr>
                <w:rFonts w:ascii="Times New Roman" w:hAnsi="Times New Roman" w:cs="Times New Roman"/>
                <w:b/>
                <w:sz w:val="20"/>
                <w:szCs w:val="20"/>
              </w:rPr>
              <w:t>level initiatives</w:t>
            </w:r>
            <w:r w:rsidRPr="00DD3CD7">
              <w:rPr>
                <w:rFonts w:ascii="Times New Roman" w:hAnsi="Times New Roman" w:cs="Times New Roman"/>
                <w:sz w:val="20"/>
                <w:szCs w:val="20"/>
              </w:rPr>
              <w:t xml:space="preserve">. </w:t>
            </w:r>
          </w:p>
        </w:tc>
      </w:tr>
      <w:tr w:rsidR="001851CE" w:rsidRPr="00DD3CD7" w14:paraId="1B1C9909" w14:textId="77777777" w:rsidTr="009132E2">
        <w:trPr>
          <w:trHeight w:val="1985"/>
        </w:trPr>
        <w:tc>
          <w:tcPr>
            <w:tcW w:w="13315" w:type="dxa"/>
            <w:gridSpan w:val="5"/>
            <w:tcBorders>
              <w:bottom w:val="single" w:sz="4" w:space="0" w:color="auto"/>
            </w:tcBorders>
            <w:shd w:val="clear" w:color="auto" w:fill="F3F3F3"/>
          </w:tcPr>
          <w:p w14:paraId="28AAD3C6" w14:textId="77777777" w:rsidR="001851CE" w:rsidRPr="00DD3CD7" w:rsidRDefault="001851CE" w:rsidP="005C0B9B">
            <w:pPr>
              <w:spacing w:after="60"/>
              <w:jc w:val="both"/>
              <w:rPr>
                <w:sz w:val="20"/>
                <w:szCs w:val="20"/>
              </w:rPr>
            </w:pPr>
            <w:r w:rsidRPr="00DD3CD7">
              <w:rPr>
                <w:b/>
                <w:sz w:val="20"/>
                <w:szCs w:val="20"/>
              </w:rPr>
              <w:lastRenderedPageBreak/>
              <w:t>Management response:</w:t>
            </w:r>
            <w:r w:rsidRPr="00DD3CD7">
              <w:rPr>
                <w:sz w:val="20"/>
                <w:szCs w:val="20"/>
              </w:rPr>
              <w:t xml:space="preserve"> </w:t>
            </w:r>
          </w:p>
          <w:p w14:paraId="3CDD9151" w14:textId="4A1831DF" w:rsidR="001851CE" w:rsidRPr="009132E2" w:rsidRDefault="001851CE" w:rsidP="00DD3CD7">
            <w:pPr>
              <w:jc w:val="both"/>
              <w:rPr>
                <w:sz w:val="20"/>
                <w:szCs w:val="20"/>
              </w:rPr>
            </w:pPr>
            <w:r w:rsidRPr="00DD3CD7">
              <w:rPr>
                <w:sz w:val="20"/>
                <w:szCs w:val="20"/>
              </w:rPr>
              <w:t>UNDP will capitalize on its existing partnerships at</w:t>
            </w:r>
            <w:r w:rsidR="00A8748D">
              <w:rPr>
                <w:sz w:val="20"/>
                <w:szCs w:val="20"/>
              </w:rPr>
              <w:t xml:space="preserve"> the</w:t>
            </w:r>
            <w:r w:rsidRPr="00DD3CD7">
              <w:rPr>
                <w:sz w:val="20"/>
                <w:szCs w:val="20"/>
              </w:rPr>
              <w:t xml:space="preserve"> country, regional and global levels to deliver an integrated package of poverty solutions which </w:t>
            </w:r>
            <w:r w:rsidR="009B7399">
              <w:rPr>
                <w:sz w:val="20"/>
                <w:szCs w:val="20"/>
              </w:rPr>
              <w:t>are</w:t>
            </w:r>
            <w:r w:rsidRPr="00DD3CD7">
              <w:rPr>
                <w:sz w:val="20"/>
                <w:szCs w:val="20"/>
              </w:rPr>
              <w:t xml:space="preserve"> country</w:t>
            </w:r>
            <w:r w:rsidR="009B7399">
              <w:rPr>
                <w:sz w:val="20"/>
                <w:szCs w:val="20"/>
              </w:rPr>
              <w:t>-</w:t>
            </w:r>
            <w:r w:rsidRPr="00DD3CD7">
              <w:rPr>
                <w:sz w:val="20"/>
                <w:szCs w:val="20"/>
              </w:rPr>
              <w:t xml:space="preserve"> relevant. Along with </w:t>
            </w:r>
            <w:r w:rsidR="009B7399">
              <w:rPr>
                <w:sz w:val="20"/>
                <w:szCs w:val="20"/>
              </w:rPr>
              <w:t xml:space="preserve">ILO, UNFPA, </w:t>
            </w:r>
            <w:r w:rsidRPr="00DD3CD7">
              <w:rPr>
                <w:sz w:val="20"/>
                <w:szCs w:val="20"/>
              </w:rPr>
              <w:t>UNICEF</w:t>
            </w:r>
            <w:r w:rsidR="009B7399">
              <w:rPr>
                <w:sz w:val="20"/>
                <w:szCs w:val="20"/>
              </w:rPr>
              <w:t xml:space="preserve"> and</w:t>
            </w:r>
            <w:r w:rsidRPr="00DD3CD7">
              <w:rPr>
                <w:sz w:val="20"/>
                <w:szCs w:val="20"/>
              </w:rPr>
              <w:t xml:space="preserve"> </w:t>
            </w:r>
            <w:r w:rsidR="009B7399">
              <w:rPr>
                <w:sz w:val="20"/>
                <w:szCs w:val="20"/>
              </w:rPr>
              <w:t xml:space="preserve">the World Food Programme, </w:t>
            </w:r>
            <w:r w:rsidRPr="00DD3CD7">
              <w:rPr>
                <w:sz w:val="20"/>
                <w:szCs w:val="20"/>
              </w:rPr>
              <w:t>UNDP is a core founding member of the Joint Fund for the 2030</w:t>
            </w:r>
            <w:r w:rsidR="00A8748D">
              <w:rPr>
                <w:sz w:val="20"/>
                <w:szCs w:val="20"/>
              </w:rPr>
              <w:t xml:space="preserve"> </w:t>
            </w:r>
            <w:r w:rsidRPr="00DD3CD7">
              <w:rPr>
                <w:sz w:val="20"/>
                <w:szCs w:val="20"/>
              </w:rPr>
              <w:t xml:space="preserve">Agenda, </w:t>
            </w:r>
            <w:r w:rsidR="003441EF">
              <w:rPr>
                <w:sz w:val="20"/>
                <w:szCs w:val="20"/>
              </w:rPr>
              <w:t>an</w:t>
            </w:r>
            <w:r w:rsidR="00A8748D">
              <w:rPr>
                <w:sz w:val="20"/>
                <w:szCs w:val="20"/>
              </w:rPr>
              <w:t xml:space="preserve"> </w:t>
            </w:r>
            <w:r w:rsidRPr="00DD3CD7">
              <w:rPr>
                <w:sz w:val="20"/>
                <w:szCs w:val="20"/>
              </w:rPr>
              <w:t>inter</w:t>
            </w:r>
            <w:r w:rsidR="009B7399">
              <w:rPr>
                <w:sz w:val="20"/>
                <w:szCs w:val="20"/>
              </w:rPr>
              <w:t>-</w:t>
            </w:r>
            <w:r w:rsidRPr="00DD3CD7">
              <w:rPr>
                <w:sz w:val="20"/>
                <w:szCs w:val="20"/>
              </w:rPr>
              <w:t xml:space="preserve">agency pooled funding mechanism to support the acceleration of </w:t>
            </w:r>
            <w:r w:rsidR="009B7399">
              <w:rPr>
                <w:sz w:val="20"/>
                <w:szCs w:val="20"/>
              </w:rPr>
              <w:t>Sustainable Development Goal</w:t>
            </w:r>
            <w:r w:rsidRPr="00DD3CD7">
              <w:rPr>
                <w:sz w:val="20"/>
                <w:szCs w:val="20"/>
              </w:rPr>
              <w:t xml:space="preserve"> achievement at </w:t>
            </w:r>
            <w:r w:rsidR="00A8748D">
              <w:rPr>
                <w:sz w:val="20"/>
                <w:szCs w:val="20"/>
              </w:rPr>
              <w:t xml:space="preserve">the </w:t>
            </w:r>
            <w:r w:rsidRPr="00DD3CD7">
              <w:rPr>
                <w:sz w:val="20"/>
                <w:szCs w:val="20"/>
              </w:rPr>
              <w:t>country level. UNDP has been collaborating with UNEP in the Poverty</w:t>
            </w:r>
            <w:r w:rsidR="00A8748D">
              <w:rPr>
                <w:sz w:val="20"/>
                <w:szCs w:val="20"/>
              </w:rPr>
              <w:t>-</w:t>
            </w:r>
            <w:r w:rsidRPr="00DD3CD7">
              <w:rPr>
                <w:sz w:val="20"/>
                <w:szCs w:val="20"/>
              </w:rPr>
              <w:t xml:space="preserve">Environment </w:t>
            </w:r>
            <w:r w:rsidR="009B7399">
              <w:rPr>
                <w:sz w:val="20"/>
                <w:szCs w:val="20"/>
              </w:rPr>
              <w:t>I</w:t>
            </w:r>
            <w:r w:rsidR="00A8748D">
              <w:rPr>
                <w:sz w:val="20"/>
                <w:szCs w:val="20"/>
              </w:rPr>
              <w:t>nitiative</w:t>
            </w:r>
            <w:r w:rsidRPr="00DD3CD7">
              <w:rPr>
                <w:sz w:val="20"/>
                <w:szCs w:val="20"/>
              </w:rPr>
              <w:t xml:space="preserve"> and </w:t>
            </w:r>
            <w:r w:rsidR="00C54044">
              <w:rPr>
                <w:sz w:val="20"/>
                <w:szCs w:val="20"/>
              </w:rPr>
              <w:t xml:space="preserve">the Partnership for Action on Green Economy </w:t>
            </w:r>
            <w:r w:rsidRPr="00DD3CD7">
              <w:rPr>
                <w:sz w:val="20"/>
                <w:szCs w:val="20"/>
              </w:rPr>
              <w:t xml:space="preserve">to provide an integrated approach to exploring the </w:t>
            </w:r>
            <w:r w:rsidR="00A8748D">
              <w:rPr>
                <w:sz w:val="20"/>
                <w:szCs w:val="20"/>
              </w:rPr>
              <w:t xml:space="preserve">relationship between </w:t>
            </w:r>
            <w:r w:rsidRPr="00DD3CD7">
              <w:rPr>
                <w:sz w:val="20"/>
                <w:szCs w:val="20"/>
              </w:rPr>
              <w:t xml:space="preserve">poverty and the environment, with an emphasis on LDCs. IFIs are also important partners for UNDP, which is </w:t>
            </w:r>
            <w:r w:rsidRPr="00DD3CD7">
              <w:rPr>
                <w:spacing w:val="8"/>
                <w:sz w:val="20"/>
                <w:szCs w:val="20"/>
              </w:rPr>
              <w:t>currently working with 15 institutions</w:t>
            </w:r>
            <w:r w:rsidRPr="00DD3CD7">
              <w:rPr>
                <w:sz w:val="20"/>
                <w:szCs w:val="20"/>
              </w:rPr>
              <w:t>. Following the launch of the new </w:t>
            </w:r>
            <w:hyperlink r:id="rId17" w:history="1">
              <w:r w:rsidRPr="00DD3CD7">
                <w:rPr>
                  <w:sz w:val="20"/>
                  <w:szCs w:val="20"/>
                </w:rPr>
                <w:t>U</w:t>
              </w:r>
              <w:r w:rsidR="009B7399">
                <w:rPr>
                  <w:sz w:val="20"/>
                  <w:szCs w:val="20"/>
                </w:rPr>
                <w:t xml:space="preserve">nited </w:t>
              </w:r>
              <w:r w:rsidRPr="00DD3CD7">
                <w:rPr>
                  <w:sz w:val="20"/>
                  <w:szCs w:val="20"/>
                </w:rPr>
                <w:t>N</w:t>
              </w:r>
              <w:r w:rsidR="009B7399">
                <w:rPr>
                  <w:sz w:val="20"/>
                  <w:szCs w:val="20"/>
                </w:rPr>
                <w:t>ations</w:t>
              </w:r>
              <w:r w:rsidRPr="00DD3CD7">
                <w:rPr>
                  <w:sz w:val="20"/>
                  <w:szCs w:val="20"/>
                </w:rPr>
                <w:t>-</w:t>
              </w:r>
              <w:r w:rsidR="00BC6DF8">
                <w:rPr>
                  <w:sz w:val="20"/>
                  <w:szCs w:val="20"/>
                </w:rPr>
                <w:t>W</w:t>
              </w:r>
              <w:r w:rsidR="009B7399">
                <w:rPr>
                  <w:sz w:val="20"/>
                  <w:szCs w:val="20"/>
                </w:rPr>
                <w:t xml:space="preserve">orld </w:t>
              </w:r>
              <w:r w:rsidRPr="00DD3CD7">
                <w:rPr>
                  <w:sz w:val="20"/>
                  <w:szCs w:val="20"/>
                </w:rPr>
                <w:t>B</w:t>
              </w:r>
              <w:r w:rsidR="009B7399">
                <w:rPr>
                  <w:sz w:val="20"/>
                  <w:szCs w:val="20"/>
                </w:rPr>
                <w:t>ank</w:t>
              </w:r>
              <w:r w:rsidRPr="00DD3CD7">
                <w:rPr>
                  <w:sz w:val="20"/>
                  <w:szCs w:val="20"/>
                </w:rPr>
                <w:t xml:space="preserve"> Strategic Partnership Framework</w:t>
              </w:r>
            </w:hyperlink>
            <w:r w:rsidRPr="00DD3CD7">
              <w:rPr>
                <w:sz w:val="20"/>
                <w:szCs w:val="20"/>
              </w:rPr>
              <w:t xml:space="preserve"> for </w:t>
            </w:r>
            <w:r w:rsidR="00590CFE">
              <w:rPr>
                <w:sz w:val="20"/>
                <w:szCs w:val="20"/>
              </w:rPr>
              <w:t xml:space="preserve">the </w:t>
            </w:r>
            <w:r w:rsidRPr="00DD3CD7">
              <w:rPr>
                <w:sz w:val="20"/>
                <w:szCs w:val="20"/>
              </w:rPr>
              <w:t>2030</w:t>
            </w:r>
            <w:r w:rsidR="00590CFE">
              <w:rPr>
                <w:sz w:val="20"/>
                <w:szCs w:val="20"/>
              </w:rPr>
              <w:t xml:space="preserve"> Agenda</w:t>
            </w:r>
            <w:r w:rsidRPr="00DD3CD7">
              <w:rPr>
                <w:sz w:val="20"/>
                <w:szCs w:val="20"/>
              </w:rPr>
              <w:t xml:space="preserve"> in May 2018, UNDP and the World Bank are partnering on several joint</w:t>
            </w:r>
            <w:r w:rsidR="00A8748D">
              <w:rPr>
                <w:sz w:val="20"/>
                <w:szCs w:val="20"/>
              </w:rPr>
              <w:t xml:space="preserve"> </w:t>
            </w:r>
            <w:r w:rsidRPr="00DD3CD7">
              <w:rPr>
                <w:sz w:val="20"/>
                <w:szCs w:val="20"/>
              </w:rPr>
              <w:t xml:space="preserve">initiatives. </w:t>
            </w:r>
          </w:p>
        </w:tc>
      </w:tr>
      <w:tr w:rsidR="001851CE" w:rsidRPr="00DD3CD7" w14:paraId="326F272A" w14:textId="77777777" w:rsidTr="00D62131">
        <w:tc>
          <w:tcPr>
            <w:tcW w:w="7020" w:type="dxa"/>
            <w:tcBorders>
              <w:left w:val="single" w:sz="8" w:space="0" w:color="auto"/>
              <w:bottom w:val="single" w:sz="4" w:space="0" w:color="auto"/>
              <w:right w:val="nil"/>
            </w:tcBorders>
            <w:shd w:val="clear" w:color="auto" w:fill="FFFFFF" w:themeFill="background1"/>
          </w:tcPr>
          <w:p w14:paraId="431386E2" w14:textId="158AA073" w:rsidR="001851CE" w:rsidRPr="00DD3CD7" w:rsidRDefault="001851CE" w:rsidP="00DD3CD7">
            <w:pPr>
              <w:ind w:left="342" w:hanging="360"/>
              <w:rPr>
                <w:sz w:val="20"/>
                <w:szCs w:val="20"/>
              </w:rPr>
            </w:pPr>
            <w:r w:rsidRPr="00DD3CD7">
              <w:rPr>
                <w:sz w:val="20"/>
                <w:szCs w:val="20"/>
              </w:rPr>
              <w:t>7.1   Deepen and expand partnerships with leading academic networks and world-class experts on the measurement and analysis of poverty and inequality (see also recommendation 3)</w:t>
            </w:r>
          </w:p>
          <w:p w14:paraId="5F2A6304" w14:textId="77777777" w:rsidR="001851CE" w:rsidRPr="00DD3CD7" w:rsidRDefault="001851CE" w:rsidP="00DD3CD7">
            <w:pPr>
              <w:jc w:val="both"/>
              <w:rPr>
                <w:sz w:val="20"/>
                <w:szCs w:val="20"/>
              </w:rPr>
            </w:pPr>
          </w:p>
        </w:tc>
        <w:tc>
          <w:tcPr>
            <w:tcW w:w="1885" w:type="dxa"/>
            <w:tcBorders>
              <w:left w:val="single" w:sz="4" w:space="0" w:color="auto"/>
              <w:bottom w:val="single" w:sz="4" w:space="0" w:color="auto"/>
              <w:right w:val="nil"/>
            </w:tcBorders>
            <w:shd w:val="clear" w:color="auto" w:fill="FFFFFF" w:themeFill="background1"/>
          </w:tcPr>
          <w:p w14:paraId="78258543" w14:textId="77777777" w:rsidR="001851CE" w:rsidRPr="00DD3CD7" w:rsidRDefault="001851CE" w:rsidP="00DD3CD7">
            <w:pPr>
              <w:tabs>
                <w:tab w:val="left" w:pos="2880"/>
              </w:tabs>
              <w:rPr>
                <w:sz w:val="20"/>
                <w:szCs w:val="20"/>
              </w:rPr>
            </w:pPr>
            <w:r w:rsidRPr="00DD3CD7">
              <w:rPr>
                <w:sz w:val="20"/>
                <w:szCs w:val="20"/>
              </w:rPr>
              <w:t>December 2020</w:t>
            </w:r>
          </w:p>
        </w:tc>
        <w:tc>
          <w:tcPr>
            <w:tcW w:w="2345" w:type="dxa"/>
            <w:tcBorders>
              <w:left w:val="single" w:sz="4" w:space="0" w:color="auto"/>
              <w:bottom w:val="single" w:sz="4" w:space="0" w:color="auto"/>
              <w:right w:val="single" w:sz="4" w:space="0" w:color="auto"/>
            </w:tcBorders>
            <w:shd w:val="clear" w:color="auto" w:fill="FFFFFF" w:themeFill="background1"/>
          </w:tcPr>
          <w:p w14:paraId="6CB2DB89" w14:textId="77777777" w:rsidR="00451F2D" w:rsidRPr="00451F2D" w:rsidRDefault="00BD0D11" w:rsidP="00DD3CD7">
            <w:pPr>
              <w:tabs>
                <w:tab w:val="left" w:pos="2880"/>
              </w:tabs>
              <w:rPr>
                <w:sz w:val="20"/>
                <w:szCs w:val="20"/>
              </w:rPr>
            </w:pPr>
            <w:r w:rsidRPr="00451F2D">
              <w:rPr>
                <w:sz w:val="20"/>
                <w:szCs w:val="20"/>
              </w:rPr>
              <w:t>Bureau for Policy and Programme Support</w:t>
            </w:r>
          </w:p>
          <w:p w14:paraId="22A8498D" w14:textId="3484FB8B" w:rsidR="001851CE" w:rsidRPr="00DD3CD7" w:rsidRDefault="00590CFE" w:rsidP="00DD3CD7">
            <w:pPr>
              <w:tabs>
                <w:tab w:val="left" w:pos="2880"/>
              </w:tabs>
              <w:rPr>
                <w:sz w:val="20"/>
                <w:szCs w:val="20"/>
                <w:lang w:val="en-GB"/>
              </w:rPr>
            </w:pPr>
            <w:r w:rsidRPr="00451F2D">
              <w:rPr>
                <w:sz w:val="20"/>
                <w:szCs w:val="20"/>
              </w:rPr>
              <w:t>Country offices</w:t>
            </w:r>
            <w:r w:rsidR="001851CE" w:rsidRPr="00DD3CD7">
              <w:rPr>
                <w:sz w:val="20"/>
                <w:szCs w:val="20"/>
              </w:rPr>
              <w:t xml:space="preserve"> </w:t>
            </w:r>
          </w:p>
        </w:tc>
        <w:tc>
          <w:tcPr>
            <w:tcW w:w="895" w:type="dxa"/>
            <w:tcBorders>
              <w:top w:val="single" w:sz="4" w:space="0" w:color="auto"/>
              <w:left w:val="nil"/>
              <w:bottom w:val="single" w:sz="4" w:space="0" w:color="auto"/>
              <w:right w:val="nil"/>
            </w:tcBorders>
            <w:shd w:val="clear" w:color="auto" w:fill="FFFFFF" w:themeFill="background1"/>
          </w:tcPr>
          <w:p w14:paraId="2D1A6FCE" w14:textId="77777777" w:rsidR="001851CE" w:rsidRPr="00DD3CD7" w:rsidRDefault="001851CE" w:rsidP="00DD3CD7">
            <w:pPr>
              <w:tabs>
                <w:tab w:val="left" w:pos="2880"/>
              </w:tabs>
              <w:rPr>
                <w:sz w:val="20"/>
                <w:szCs w:val="20"/>
              </w:rPr>
            </w:pPr>
          </w:p>
        </w:tc>
        <w:tc>
          <w:tcPr>
            <w:tcW w:w="1170" w:type="dxa"/>
            <w:shd w:val="clear" w:color="auto" w:fill="FFFFFF" w:themeFill="background1"/>
          </w:tcPr>
          <w:p w14:paraId="6A3FF38C" w14:textId="77777777" w:rsidR="001851CE" w:rsidRPr="00DD3CD7" w:rsidRDefault="001851CE" w:rsidP="00DD3CD7">
            <w:pPr>
              <w:tabs>
                <w:tab w:val="left" w:pos="2880"/>
              </w:tabs>
              <w:rPr>
                <w:sz w:val="20"/>
                <w:szCs w:val="20"/>
              </w:rPr>
            </w:pPr>
          </w:p>
        </w:tc>
      </w:tr>
      <w:tr w:rsidR="001851CE" w:rsidRPr="00DD3CD7" w14:paraId="5FC4E2A3" w14:textId="77777777" w:rsidTr="00D62131">
        <w:tc>
          <w:tcPr>
            <w:tcW w:w="7020" w:type="dxa"/>
            <w:tcBorders>
              <w:left w:val="single" w:sz="8" w:space="0" w:color="auto"/>
              <w:bottom w:val="single" w:sz="4" w:space="0" w:color="auto"/>
              <w:right w:val="nil"/>
            </w:tcBorders>
            <w:shd w:val="clear" w:color="auto" w:fill="FFFFFF" w:themeFill="background1"/>
          </w:tcPr>
          <w:p w14:paraId="51218D45" w14:textId="2D7F5F0F" w:rsidR="00C16E9A" w:rsidRPr="00DD3CD7" w:rsidRDefault="001851CE" w:rsidP="00FD1341">
            <w:pPr>
              <w:ind w:left="342" w:hanging="360"/>
              <w:jc w:val="both"/>
              <w:rPr>
                <w:sz w:val="20"/>
                <w:szCs w:val="20"/>
              </w:rPr>
            </w:pPr>
            <w:r w:rsidRPr="00DD3CD7">
              <w:rPr>
                <w:sz w:val="20"/>
                <w:szCs w:val="20"/>
              </w:rPr>
              <w:t xml:space="preserve">7.2 Leverage existing and new corporate initiatives supporting </w:t>
            </w:r>
            <w:r w:rsidR="00590CFE">
              <w:rPr>
                <w:sz w:val="20"/>
                <w:szCs w:val="20"/>
              </w:rPr>
              <w:t>Sustainable Development Goal</w:t>
            </w:r>
            <w:r w:rsidR="00590CFE" w:rsidRPr="00DD3CD7">
              <w:rPr>
                <w:sz w:val="20"/>
                <w:szCs w:val="20"/>
              </w:rPr>
              <w:t xml:space="preserve"> </w:t>
            </w:r>
            <w:r w:rsidRPr="00DD3CD7">
              <w:rPr>
                <w:sz w:val="20"/>
                <w:szCs w:val="20"/>
              </w:rPr>
              <w:t>integration to source policy expertise more systematically and effectively from across the U</w:t>
            </w:r>
            <w:r w:rsidR="00590CFE">
              <w:rPr>
                <w:sz w:val="20"/>
                <w:szCs w:val="20"/>
              </w:rPr>
              <w:t xml:space="preserve">nited </w:t>
            </w:r>
            <w:r w:rsidRPr="00DD3CD7">
              <w:rPr>
                <w:sz w:val="20"/>
                <w:szCs w:val="20"/>
              </w:rPr>
              <w:t>N</w:t>
            </w:r>
            <w:r w:rsidR="00590CFE">
              <w:rPr>
                <w:sz w:val="20"/>
                <w:szCs w:val="20"/>
              </w:rPr>
              <w:t>ations</w:t>
            </w:r>
            <w:r w:rsidRPr="00DD3CD7">
              <w:rPr>
                <w:sz w:val="20"/>
                <w:szCs w:val="20"/>
              </w:rPr>
              <w:t xml:space="preserve"> system and other partners to meet the needs of LDCs by capitalizing on the </w:t>
            </w:r>
            <w:r w:rsidR="00590CFE">
              <w:rPr>
                <w:sz w:val="20"/>
                <w:szCs w:val="20"/>
              </w:rPr>
              <w:t>c</w:t>
            </w:r>
            <w:r w:rsidRPr="00DD3CD7">
              <w:rPr>
                <w:sz w:val="20"/>
                <w:szCs w:val="20"/>
              </w:rPr>
              <w:t xml:space="preserve">ountry </w:t>
            </w:r>
            <w:r w:rsidR="00590CFE">
              <w:rPr>
                <w:sz w:val="20"/>
                <w:szCs w:val="20"/>
              </w:rPr>
              <w:t>a</w:t>
            </w:r>
            <w:r w:rsidRPr="00DD3CD7">
              <w:rPr>
                <w:sz w:val="20"/>
                <w:szCs w:val="20"/>
              </w:rPr>
              <w:t xml:space="preserve">cceleration </w:t>
            </w:r>
            <w:r w:rsidR="00590CFE">
              <w:rPr>
                <w:sz w:val="20"/>
                <w:szCs w:val="20"/>
              </w:rPr>
              <w:t>l</w:t>
            </w:r>
            <w:r w:rsidRPr="00DD3CD7">
              <w:rPr>
                <w:sz w:val="20"/>
                <w:szCs w:val="20"/>
              </w:rPr>
              <w:t>abs</w:t>
            </w:r>
          </w:p>
        </w:tc>
        <w:tc>
          <w:tcPr>
            <w:tcW w:w="1885" w:type="dxa"/>
            <w:tcBorders>
              <w:left w:val="single" w:sz="4" w:space="0" w:color="auto"/>
              <w:bottom w:val="single" w:sz="4" w:space="0" w:color="auto"/>
              <w:right w:val="nil"/>
            </w:tcBorders>
            <w:shd w:val="clear" w:color="auto" w:fill="FFFFFF" w:themeFill="background1"/>
          </w:tcPr>
          <w:p w14:paraId="0F356809" w14:textId="77777777" w:rsidR="001851CE" w:rsidRPr="00DD3CD7" w:rsidRDefault="001851CE" w:rsidP="00DD3CD7">
            <w:pPr>
              <w:tabs>
                <w:tab w:val="left" w:pos="2880"/>
              </w:tabs>
              <w:rPr>
                <w:sz w:val="20"/>
                <w:szCs w:val="20"/>
              </w:rPr>
            </w:pPr>
            <w:r w:rsidRPr="00DD3CD7">
              <w:rPr>
                <w:sz w:val="20"/>
                <w:szCs w:val="20"/>
              </w:rPr>
              <w:t>December 2019</w:t>
            </w:r>
          </w:p>
        </w:tc>
        <w:tc>
          <w:tcPr>
            <w:tcW w:w="2345" w:type="dxa"/>
            <w:tcBorders>
              <w:left w:val="single" w:sz="4" w:space="0" w:color="auto"/>
              <w:bottom w:val="single" w:sz="4" w:space="0" w:color="auto"/>
              <w:right w:val="single" w:sz="4" w:space="0" w:color="auto"/>
            </w:tcBorders>
            <w:shd w:val="clear" w:color="auto" w:fill="FFFFFF" w:themeFill="background1"/>
          </w:tcPr>
          <w:p w14:paraId="76DDC2BE" w14:textId="77777777" w:rsidR="00451F2D" w:rsidRDefault="00BD0D11" w:rsidP="00590CFE">
            <w:pPr>
              <w:pStyle w:val="Normal"/>
              <w:numPr>
                <w:ilvl w:val="0"/>
                <w:numId w:val="0"/>
              </w:numPr>
              <w:tabs>
                <w:tab w:val="left" w:pos="2880"/>
              </w:tabs>
              <w:spacing w:before="0" w:after="0" w:line="240" w:lineRule="auto"/>
              <w:contextualSpacing/>
              <w:jc w:val="left"/>
            </w:pPr>
            <w:r>
              <w:t>Bureau for Policy and Programme Support</w:t>
            </w:r>
          </w:p>
          <w:p w14:paraId="0B9B528E" w14:textId="5BF23B67" w:rsidR="00590CFE" w:rsidRDefault="00590CFE" w:rsidP="00590CFE">
            <w:pPr>
              <w:pStyle w:val="Normal"/>
              <w:numPr>
                <w:ilvl w:val="0"/>
                <w:numId w:val="0"/>
              </w:numPr>
              <w:tabs>
                <w:tab w:val="left" w:pos="2880"/>
              </w:tabs>
              <w:spacing w:before="0" w:after="0" w:line="240" w:lineRule="auto"/>
              <w:contextualSpacing/>
              <w:jc w:val="left"/>
            </w:pPr>
            <w:r>
              <w:t>Regional bureaux</w:t>
            </w:r>
          </w:p>
          <w:p w14:paraId="53D714F4" w14:textId="637A7F7E" w:rsidR="001851CE" w:rsidRPr="00DD3CD7" w:rsidRDefault="00590CFE" w:rsidP="009132E2">
            <w:pPr>
              <w:rPr>
                <w:sz w:val="20"/>
                <w:szCs w:val="20"/>
              </w:rPr>
            </w:pPr>
            <w:r w:rsidRPr="00DC2EB1">
              <w:rPr>
                <w:sz w:val="20"/>
                <w:szCs w:val="20"/>
              </w:rPr>
              <w:t>Country offices</w:t>
            </w:r>
          </w:p>
        </w:tc>
        <w:tc>
          <w:tcPr>
            <w:tcW w:w="895" w:type="dxa"/>
            <w:tcBorders>
              <w:top w:val="single" w:sz="4" w:space="0" w:color="auto"/>
              <w:left w:val="nil"/>
              <w:bottom w:val="single" w:sz="4" w:space="0" w:color="auto"/>
              <w:right w:val="nil"/>
            </w:tcBorders>
            <w:shd w:val="clear" w:color="auto" w:fill="FFFFFF" w:themeFill="background1"/>
          </w:tcPr>
          <w:p w14:paraId="7D4BB7FE" w14:textId="77777777" w:rsidR="001851CE" w:rsidRPr="00DD3CD7" w:rsidRDefault="001851CE" w:rsidP="00DD3CD7">
            <w:pPr>
              <w:tabs>
                <w:tab w:val="left" w:pos="2880"/>
              </w:tabs>
              <w:rPr>
                <w:sz w:val="20"/>
                <w:szCs w:val="20"/>
              </w:rPr>
            </w:pPr>
          </w:p>
        </w:tc>
        <w:tc>
          <w:tcPr>
            <w:tcW w:w="1170" w:type="dxa"/>
            <w:shd w:val="clear" w:color="auto" w:fill="FFFFFF" w:themeFill="background1"/>
          </w:tcPr>
          <w:p w14:paraId="5CDE85EE" w14:textId="77777777" w:rsidR="001851CE" w:rsidRPr="00DD3CD7" w:rsidRDefault="001851CE" w:rsidP="00DD3CD7">
            <w:pPr>
              <w:tabs>
                <w:tab w:val="left" w:pos="2880"/>
              </w:tabs>
              <w:rPr>
                <w:sz w:val="20"/>
                <w:szCs w:val="20"/>
              </w:rPr>
            </w:pPr>
          </w:p>
        </w:tc>
      </w:tr>
      <w:bookmarkEnd w:id="14"/>
      <w:tr w:rsidR="001851CE" w:rsidRPr="00DD3CD7" w14:paraId="25CE2D3F" w14:textId="77777777" w:rsidTr="00D0500E">
        <w:tc>
          <w:tcPr>
            <w:tcW w:w="13315" w:type="dxa"/>
            <w:gridSpan w:val="5"/>
            <w:tcBorders>
              <w:bottom w:val="single" w:sz="4" w:space="0" w:color="auto"/>
            </w:tcBorders>
            <w:shd w:val="clear" w:color="auto" w:fill="E6E6E6"/>
          </w:tcPr>
          <w:p w14:paraId="1F3765A0" w14:textId="77777777" w:rsidR="001851CE" w:rsidRPr="00DD3CD7" w:rsidRDefault="001851CE" w:rsidP="00DD3CD7">
            <w:pPr>
              <w:spacing w:before="60" w:after="60"/>
              <w:rPr>
                <w:b/>
                <w:sz w:val="20"/>
                <w:szCs w:val="20"/>
              </w:rPr>
            </w:pPr>
            <w:r w:rsidRPr="00DD3CD7">
              <w:rPr>
                <w:b/>
                <w:sz w:val="20"/>
                <w:szCs w:val="20"/>
              </w:rPr>
              <w:t xml:space="preserve">Recommendation 8. </w:t>
            </w:r>
          </w:p>
          <w:p w14:paraId="31305233" w14:textId="5B80DB56" w:rsidR="001851CE" w:rsidRPr="006E2A4D" w:rsidRDefault="001851CE" w:rsidP="006E2A4D">
            <w:pPr>
              <w:pStyle w:val="Heading8"/>
              <w:spacing w:before="0" w:after="60"/>
              <w:rPr>
                <w:rFonts w:ascii="Times New Roman" w:hAnsi="Times New Roman" w:cs="Times New Roman"/>
                <w:b/>
                <w:sz w:val="20"/>
                <w:szCs w:val="20"/>
              </w:rPr>
            </w:pPr>
            <w:r w:rsidRPr="00DD3CD7">
              <w:rPr>
                <w:rFonts w:ascii="Times New Roman" w:hAnsi="Times New Roman" w:cs="Times New Roman"/>
                <w:b/>
                <w:sz w:val="20"/>
                <w:szCs w:val="20"/>
              </w:rPr>
              <w:t>UNDP should pay further attention to strengthen</w:t>
            </w:r>
            <w:r w:rsidR="00A8748D">
              <w:rPr>
                <w:rFonts w:ascii="Times New Roman" w:hAnsi="Times New Roman" w:cs="Times New Roman"/>
                <w:b/>
                <w:sz w:val="20"/>
                <w:szCs w:val="20"/>
              </w:rPr>
              <w:t>ing</w:t>
            </w:r>
            <w:r w:rsidRPr="00DD3CD7">
              <w:rPr>
                <w:rFonts w:ascii="Times New Roman" w:hAnsi="Times New Roman" w:cs="Times New Roman"/>
                <w:b/>
                <w:sz w:val="20"/>
                <w:szCs w:val="20"/>
              </w:rPr>
              <w:t xml:space="preserve"> gender-responsive poverty reduction policy processes. There is a need for more dedicated resources and commitment to </w:t>
            </w:r>
            <w:r w:rsidR="00590CFE">
              <w:rPr>
                <w:rFonts w:ascii="Times New Roman" w:hAnsi="Times New Roman" w:cs="Times New Roman"/>
                <w:b/>
                <w:sz w:val="20"/>
                <w:szCs w:val="20"/>
              </w:rPr>
              <w:t>g</w:t>
            </w:r>
            <w:r w:rsidR="00A8748D" w:rsidRPr="00A8748D">
              <w:rPr>
                <w:rFonts w:ascii="Times New Roman" w:hAnsi="Times New Roman" w:cs="Times New Roman"/>
                <w:b/>
                <w:sz w:val="20"/>
                <w:szCs w:val="20"/>
              </w:rPr>
              <w:t xml:space="preserve">ender </w:t>
            </w:r>
            <w:r w:rsidR="00590CFE">
              <w:rPr>
                <w:rFonts w:ascii="Times New Roman" w:hAnsi="Times New Roman" w:cs="Times New Roman"/>
                <w:b/>
                <w:sz w:val="20"/>
                <w:szCs w:val="20"/>
              </w:rPr>
              <w:t>e</w:t>
            </w:r>
            <w:r w:rsidR="00A8748D" w:rsidRPr="00A8748D">
              <w:rPr>
                <w:rFonts w:ascii="Times New Roman" w:hAnsi="Times New Roman" w:cs="Times New Roman"/>
                <w:b/>
                <w:sz w:val="20"/>
                <w:szCs w:val="20"/>
              </w:rPr>
              <w:t xml:space="preserve">quality and </w:t>
            </w:r>
            <w:r w:rsidR="00590CFE">
              <w:rPr>
                <w:rFonts w:ascii="Times New Roman" w:hAnsi="Times New Roman" w:cs="Times New Roman"/>
                <w:b/>
                <w:sz w:val="20"/>
                <w:szCs w:val="20"/>
              </w:rPr>
              <w:t>w</w:t>
            </w:r>
            <w:r w:rsidR="00A8748D" w:rsidRPr="00A8748D">
              <w:rPr>
                <w:rFonts w:ascii="Times New Roman" w:hAnsi="Times New Roman" w:cs="Times New Roman"/>
                <w:b/>
                <w:sz w:val="20"/>
                <w:szCs w:val="20"/>
              </w:rPr>
              <w:t xml:space="preserve">omen’s </w:t>
            </w:r>
            <w:r w:rsidR="00590CFE">
              <w:rPr>
                <w:rFonts w:ascii="Times New Roman" w:hAnsi="Times New Roman" w:cs="Times New Roman"/>
                <w:b/>
                <w:sz w:val="20"/>
                <w:szCs w:val="20"/>
              </w:rPr>
              <w:t>e</w:t>
            </w:r>
            <w:r w:rsidR="00A8748D" w:rsidRPr="00A8748D">
              <w:rPr>
                <w:rFonts w:ascii="Times New Roman" w:hAnsi="Times New Roman" w:cs="Times New Roman"/>
                <w:b/>
                <w:sz w:val="20"/>
                <w:szCs w:val="20"/>
              </w:rPr>
              <w:t xml:space="preserve">mpowerment </w:t>
            </w:r>
            <w:r w:rsidR="00E41D66">
              <w:rPr>
                <w:rFonts w:ascii="Times New Roman" w:hAnsi="Times New Roman" w:cs="Times New Roman"/>
                <w:b/>
                <w:sz w:val="20"/>
                <w:szCs w:val="20"/>
              </w:rPr>
              <w:t>i</w:t>
            </w:r>
            <w:r w:rsidRPr="00DD3CD7">
              <w:rPr>
                <w:rFonts w:ascii="Times New Roman" w:hAnsi="Times New Roman" w:cs="Times New Roman"/>
                <w:b/>
                <w:sz w:val="20"/>
                <w:szCs w:val="20"/>
              </w:rPr>
              <w:t>n the LDCs</w:t>
            </w:r>
            <w:r w:rsidR="003000B8">
              <w:rPr>
                <w:rFonts w:ascii="Times New Roman" w:hAnsi="Times New Roman" w:cs="Times New Roman"/>
                <w:b/>
                <w:sz w:val="20"/>
                <w:szCs w:val="20"/>
              </w:rPr>
              <w:t>.</w:t>
            </w:r>
          </w:p>
        </w:tc>
      </w:tr>
      <w:tr w:rsidR="001851CE" w:rsidRPr="00DD3CD7" w14:paraId="282D89BC" w14:textId="77777777" w:rsidTr="0097430A">
        <w:trPr>
          <w:trHeight w:val="2273"/>
        </w:trPr>
        <w:tc>
          <w:tcPr>
            <w:tcW w:w="13315" w:type="dxa"/>
            <w:gridSpan w:val="5"/>
            <w:tcBorders>
              <w:bottom w:val="single" w:sz="4" w:space="0" w:color="auto"/>
            </w:tcBorders>
            <w:shd w:val="clear" w:color="auto" w:fill="F3F3F3"/>
          </w:tcPr>
          <w:p w14:paraId="71AA7EA2" w14:textId="77777777" w:rsidR="001851CE" w:rsidRPr="00DD3CD7" w:rsidRDefault="001851CE" w:rsidP="00DD3CD7">
            <w:pPr>
              <w:spacing w:before="60" w:after="60"/>
              <w:rPr>
                <w:sz w:val="20"/>
                <w:szCs w:val="20"/>
              </w:rPr>
            </w:pPr>
            <w:r w:rsidRPr="00DD3CD7">
              <w:rPr>
                <w:b/>
                <w:sz w:val="20"/>
                <w:szCs w:val="20"/>
              </w:rPr>
              <w:t>Management response:</w:t>
            </w:r>
            <w:r w:rsidRPr="00DD3CD7">
              <w:rPr>
                <w:sz w:val="20"/>
                <w:szCs w:val="20"/>
              </w:rPr>
              <w:t xml:space="preserve"> </w:t>
            </w:r>
          </w:p>
          <w:p w14:paraId="1F4EAC1D" w14:textId="568B11C5" w:rsidR="001851CE" w:rsidRPr="00DD3CD7" w:rsidRDefault="001851CE" w:rsidP="00DD3CD7">
            <w:pPr>
              <w:jc w:val="both"/>
              <w:rPr>
                <w:sz w:val="20"/>
                <w:szCs w:val="20"/>
              </w:rPr>
            </w:pPr>
            <w:r w:rsidRPr="00DD3CD7">
              <w:rPr>
                <w:sz w:val="20"/>
                <w:szCs w:val="20"/>
              </w:rPr>
              <w:t xml:space="preserve">The </w:t>
            </w:r>
            <w:r w:rsidR="00590CFE">
              <w:rPr>
                <w:sz w:val="20"/>
                <w:szCs w:val="20"/>
              </w:rPr>
              <w:t>g</w:t>
            </w:r>
            <w:r w:rsidRPr="00DD3CD7">
              <w:rPr>
                <w:sz w:val="20"/>
                <w:szCs w:val="20"/>
              </w:rPr>
              <w:t xml:space="preserve">ender </w:t>
            </w:r>
            <w:r w:rsidR="00590CFE">
              <w:rPr>
                <w:sz w:val="20"/>
                <w:szCs w:val="20"/>
              </w:rPr>
              <w:t>e</w:t>
            </w:r>
            <w:r w:rsidRPr="00DD3CD7">
              <w:rPr>
                <w:sz w:val="20"/>
                <w:szCs w:val="20"/>
              </w:rPr>
              <w:t xml:space="preserve">quality </w:t>
            </w:r>
            <w:r w:rsidR="00590CFE">
              <w:rPr>
                <w:sz w:val="20"/>
                <w:szCs w:val="20"/>
              </w:rPr>
              <w:t>s</w:t>
            </w:r>
            <w:r w:rsidRPr="00DD3CD7">
              <w:rPr>
                <w:sz w:val="20"/>
                <w:szCs w:val="20"/>
              </w:rPr>
              <w:t>trategy</w:t>
            </w:r>
            <w:r w:rsidR="00590CFE">
              <w:rPr>
                <w:sz w:val="20"/>
                <w:szCs w:val="20"/>
              </w:rPr>
              <w:t>,</w:t>
            </w:r>
            <w:r w:rsidRPr="00DD3CD7">
              <w:rPr>
                <w:sz w:val="20"/>
                <w:szCs w:val="20"/>
              </w:rPr>
              <w:t xml:space="preserve"> </w:t>
            </w:r>
            <w:r w:rsidR="004E0AEA" w:rsidRPr="00DD3CD7">
              <w:rPr>
                <w:bCs/>
                <w:sz w:val="20"/>
                <w:szCs w:val="20"/>
              </w:rPr>
              <w:t>2018</w:t>
            </w:r>
            <w:r w:rsidR="00174C15">
              <w:rPr>
                <w:bCs/>
                <w:sz w:val="20"/>
                <w:szCs w:val="20"/>
              </w:rPr>
              <w:t>–</w:t>
            </w:r>
            <w:r w:rsidR="004E0AEA" w:rsidRPr="00DD3CD7">
              <w:rPr>
                <w:bCs/>
                <w:sz w:val="20"/>
                <w:szCs w:val="20"/>
              </w:rPr>
              <w:t>2021</w:t>
            </w:r>
            <w:r w:rsidR="004E0AEA">
              <w:rPr>
                <w:bCs/>
                <w:sz w:val="20"/>
                <w:szCs w:val="20"/>
              </w:rPr>
              <w:t xml:space="preserve"> </w:t>
            </w:r>
            <w:r w:rsidRPr="00DD3CD7">
              <w:rPr>
                <w:sz w:val="20"/>
                <w:szCs w:val="20"/>
              </w:rPr>
              <w:t xml:space="preserve">will help UNDP </w:t>
            </w:r>
            <w:r w:rsidR="00590CFE">
              <w:rPr>
                <w:sz w:val="20"/>
                <w:szCs w:val="20"/>
              </w:rPr>
              <w:t xml:space="preserve">to </w:t>
            </w:r>
            <w:r w:rsidRPr="00DD3CD7">
              <w:rPr>
                <w:sz w:val="20"/>
                <w:szCs w:val="20"/>
              </w:rPr>
              <w:t xml:space="preserve">ensure that </w:t>
            </w:r>
            <w:r w:rsidR="00174C15">
              <w:rPr>
                <w:sz w:val="20"/>
                <w:szCs w:val="20"/>
              </w:rPr>
              <w:t>its</w:t>
            </w:r>
            <w:r w:rsidRPr="00DD3CD7">
              <w:rPr>
                <w:sz w:val="20"/>
                <w:szCs w:val="20"/>
              </w:rPr>
              <w:t xml:space="preserve"> support </w:t>
            </w:r>
            <w:r w:rsidR="00174C15">
              <w:rPr>
                <w:sz w:val="20"/>
                <w:szCs w:val="20"/>
              </w:rPr>
              <w:t>for</w:t>
            </w:r>
            <w:r w:rsidRPr="00DD3CD7">
              <w:rPr>
                <w:sz w:val="20"/>
                <w:szCs w:val="20"/>
              </w:rPr>
              <w:t xml:space="preserve"> eradicat</w:t>
            </w:r>
            <w:r w:rsidR="00174C15">
              <w:rPr>
                <w:sz w:val="20"/>
                <w:szCs w:val="20"/>
              </w:rPr>
              <w:t>ing</w:t>
            </w:r>
            <w:r w:rsidRPr="00DD3CD7">
              <w:rPr>
                <w:sz w:val="20"/>
                <w:szCs w:val="20"/>
              </w:rPr>
              <w:t xml:space="preserve"> poverty includes a </w:t>
            </w:r>
            <w:r w:rsidR="00647BF2">
              <w:rPr>
                <w:sz w:val="20"/>
                <w:szCs w:val="20"/>
              </w:rPr>
              <w:t xml:space="preserve">focus on </w:t>
            </w:r>
            <w:r w:rsidRPr="00DD3CD7">
              <w:rPr>
                <w:sz w:val="20"/>
                <w:szCs w:val="20"/>
              </w:rPr>
              <w:t>gender inequality.  New programming guidance has been developed to support countries in crises to better integrate gender equality into their programming by focusing on how to prevent and respond to gender-based violence ; promote participation and leadership of women and women’s organizations in conflict prevention and recovery; promote transformative livelihoods and economic recovery to advance gender equality; ensure women’s access to justice, security and human rights</w:t>
            </w:r>
            <w:r w:rsidR="00647BF2">
              <w:rPr>
                <w:sz w:val="20"/>
                <w:szCs w:val="20"/>
              </w:rPr>
              <w:t>;</w:t>
            </w:r>
            <w:r w:rsidRPr="00DD3CD7">
              <w:rPr>
                <w:sz w:val="20"/>
                <w:szCs w:val="20"/>
              </w:rPr>
              <w:t xml:space="preserve">  </w:t>
            </w:r>
            <w:r w:rsidR="007042DE">
              <w:rPr>
                <w:sz w:val="20"/>
                <w:szCs w:val="20"/>
              </w:rPr>
              <w:t>keep</w:t>
            </w:r>
            <w:r w:rsidR="007042DE" w:rsidRPr="00DD3CD7">
              <w:rPr>
                <w:sz w:val="20"/>
                <w:szCs w:val="20"/>
              </w:rPr>
              <w:t xml:space="preserve"> </w:t>
            </w:r>
            <w:r w:rsidRPr="00DD3CD7">
              <w:rPr>
                <w:sz w:val="20"/>
                <w:szCs w:val="20"/>
              </w:rPr>
              <w:t xml:space="preserve">gender equality at the core of disaster risk reduction and recovery; enhance women’s agency in peace processes and political institutions; and transform </w:t>
            </w:r>
            <w:r w:rsidR="00647BF2">
              <w:rPr>
                <w:sz w:val="20"/>
                <w:szCs w:val="20"/>
              </w:rPr>
              <w:t>G</w:t>
            </w:r>
            <w:r w:rsidRPr="00DD3CD7">
              <w:rPr>
                <w:sz w:val="20"/>
                <w:szCs w:val="20"/>
              </w:rPr>
              <w:t xml:space="preserve">overnments to deliver for women.  This is complemented by regional initiatives, such as the </w:t>
            </w:r>
            <w:r w:rsidR="00647BF2">
              <w:rPr>
                <w:sz w:val="20"/>
                <w:szCs w:val="20"/>
              </w:rPr>
              <w:t>g</w:t>
            </w:r>
            <w:r w:rsidRPr="00DD3CD7">
              <w:rPr>
                <w:sz w:val="20"/>
                <w:szCs w:val="20"/>
              </w:rPr>
              <w:t xml:space="preserve">ender </w:t>
            </w:r>
            <w:r w:rsidR="00647BF2">
              <w:rPr>
                <w:sz w:val="20"/>
                <w:szCs w:val="20"/>
              </w:rPr>
              <w:t>e</w:t>
            </w:r>
            <w:r w:rsidRPr="00DD3CD7">
              <w:rPr>
                <w:sz w:val="20"/>
                <w:szCs w:val="20"/>
              </w:rPr>
              <w:t xml:space="preserve">quality and </w:t>
            </w:r>
            <w:r w:rsidR="00647BF2">
              <w:rPr>
                <w:sz w:val="20"/>
                <w:szCs w:val="20"/>
              </w:rPr>
              <w:t>w</w:t>
            </w:r>
            <w:r w:rsidRPr="00DD3CD7">
              <w:rPr>
                <w:sz w:val="20"/>
                <w:szCs w:val="20"/>
              </w:rPr>
              <w:t xml:space="preserve">omen’s </w:t>
            </w:r>
            <w:r w:rsidR="00647BF2">
              <w:rPr>
                <w:sz w:val="20"/>
                <w:szCs w:val="20"/>
              </w:rPr>
              <w:t>e</w:t>
            </w:r>
            <w:r w:rsidRPr="00DD3CD7">
              <w:rPr>
                <w:sz w:val="20"/>
                <w:szCs w:val="20"/>
              </w:rPr>
              <w:t xml:space="preserve">mpowerment </w:t>
            </w:r>
            <w:r w:rsidR="00647BF2">
              <w:rPr>
                <w:sz w:val="20"/>
                <w:szCs w:val="20"/>
              </w:rPr>
              <w:t>r</w:t>
            </w:r>
            <w:r w:rsidRPr="00DD3CD7">
              <w:rPr>
                <w:sz w:val="20"/>
                <w:szCs w:val="20"/>
              </w:rPr>
              <w:t xml:space="preserve">egional </w:t>
            </w:r>
            <w:r w:rsidR="00647BF2">
              <w:rPr>
                <w:sz w:val="20"/>
                <w:szCs w:val="20"/>
              </w:rPr>
              <w:t>p</w:t>
            </w:r>
            <w:r w:rsidRPr="00DD3CD7">
              <w:rPr>
                <w:sz w:val="20"/>
                <w:szCs w:val="20"/>
              </w:rPr>
              <w:t>roject in Africa that support</w:t>
            </w:r>
            <w:r w:rsidR="001D16D5">
              <w:rPr>
                <w:sz w:val="20"/>
                <w:szCs w:val="20"/>
              </w:rPr>
              <w:t>s</w:t>
            </w:r>
            <w:r w:rsidRPr="00DD3CD7">
              <w:rPr>
                <w:sz w:val="20"/>
                <w:szCs w:val="20"/>
              </w:rPr>
              <w:t xml:space="preserve"> countries facing humanitarian cris</w:t>
            </w:r>
            <w:r w:rsidR="007042DE">
              <w:rPr>
                <w:sz w:val="20"/>
                <w:szCs w:val="20"/>
              </w:rPr>
              <w:t>e</w:t>
            </w:r>
            <w:r w:rsidRPr="00DD3CD7">
              <w:rPr>
                <w:sz w:val="20"/>
                <w:szCs w:val="20"/>
              </w:rPr>
              <w:t>s and natural disasters, and country</w:t>
            </w:r>
            <w:r w:rsidR="007042DE">
              <w:rPr>
                <w:sz w:val="20"/>
                <w:szCs w:val="20"/>
              </w:rPr>
              <w:t>-</w:t>
            </w:r>
            <w:r w:rsidRPr="00DD3CD7">
              <w:rPr>
                <w:sz w:val="20"/>
                <w:szCs w:val="20"/>
              </w:rPr>
              <w:t xml:space="preserve">level initiatives like </w:t>
            </w:r>
            <w:r w:rsidRPr="00DD3CD7">
              <w:rPr>
                <w:bCs/>
                <w:spacing w:val="8"/>
                <w:sz w:val="20"/>
                <w:szCs w:val="20"/>
              </w:rPr>
              <w:t>the Gender Equality Seal through which</w:t>
            </w:r>
            <w:r w:rsidRPr="00DD3CD7">
              <w:rPr>
                <w:sz w:val="20"/>
                <w:szCs w:val="20"/>
              </w:rPr>
              <w:t xml:space="preserve"> </w:t>
            </w:r>
            <w:r w:rsidRPr="00DD3CD7">
              <w:rPr>
                <w:bCs/>
                <w:spacing w:val="8"/>
                <w:sz w:val="20"/>
                <w:szCs w:val="20"/>
              </w:rPr>
              <w:t xml:space="preserve">UNDP is building </w:t>
            </w:r>
            <w:r w:rsidR="00647BF2">
              <w:rPr>
                <w:bCs/>
                <w:spacing w:val="8"/>
                <w:sz w:val="20"/>
                <w:szCs w:val="20"/>
              </w:rPr>
              <w:t xml:space="preserve">country office </w:t>
            </w:r>
            <w:r w:rsidRPr="00DD3CD7">
              <w:rPr>
                <w:bCs/>
                <w:spacing w:val="8"/>
                <w:sz w:val="20"/>
                <w:szCs w:val="20"/>
              </w:rPr>
              <w:t xml:space="preserve">capacities </w:t>
            </w:r>
            <w:r w:rsidR="007042DE">
              <w:rPr>
                <w:bCs/>
                <w:spacing w:val="8"/>
                <w:sz w:val="20"/>
                <w:szCs w:val="20"/>
              </w:rPr>
              <w:t>i</w:t>
            </w:r>
            <w:r w:rsidR="001D16D5">
              <w:rPr>
                <w:bCs/>
                <w:spacing w:val="8"/>
                <w:sz w:val="20"/>
                <w:szCs w:val="20"/>
              </w:rPr>
              <w:t>n</w:t>
            </w:r>
            <w:r w:rsidRPr="00DD3CD7">
              <w:rPr>
                <w:bCs/>
                <w:spacing w:val="8"/>
                <w:sz w:val="20"/>
                <w:szCs w:val="20"/>
              </w:rPr>
              <w:t xml:space="preserve"> gender-sensitive programming and partnerships for poverty eradication.</w:t>
            </w:r>
          </w:p>
        </w:tc>
      </w:tr>
      <w:tr w:rsidR="001851CE" w:rsidRPr="00DD3CD7" w14:paraId="144F5418" w14:textId="77777777" w:rsidTr="00D62131">
        <w:trPr>
          <w:trHeight w:val="244"/>
        </w:trPr>
        <w:tc>
          <w:tcPr>
            <w:tcW w:w="7020" w:type="dxa"/>
            <w:tcBorders>
              <w:top w:val="single" w:sz="4" w:space="0" w:color="auto"/>
              <w:left w:val="single" w:sz="8" w:space="0" w:color="auto"/>
              <w:bottom w:val="single" w:sz="4" w:space="0" w:color="auto"/>
              <w:right w:val="nil"/>
            </w:tcBorders>
            <w:shd w:val="clear" w:color="auto" w:fill="auto"/>
          </w:tcPr>
          <w:p w14:paraId="5EF800BD" w14:textId="42A92455" w:rsidR="001851CE" w:rsidRPr="00DD3CD7" w:rsidRDefault="001851CE" w:rsidP="00DD3CD7">
            <w:pPr>
              <w:ind w:left="432" w:hanging="432"/>
              <w:rPr>
                <w:sz w:val="20"/>
                <w:szCs w:val="20"/>
              </w:rPr>
            </w:pPr>
            <w:r w:rsidRPr="00DD3CD7">
              <w:rPr>
                <w:sz w:val="20"/>
                <w:szCs w:val="20"/>
              </w:rPr>
              <w:t>8.1    Roll</w:t>
            </w:r>
            <w:r w:rsidR="007042DE">
              <w:rPr>
                <w:sz w:val="20"/>
                <w:szCs w:val="20"/>
              </w:rPr>
              <w:t xml:space="preserve"> </w:t>
            </w:r>
            <w:r w:rsidRPr="00DD3CD7">
              <w:rPr>
                <w:sz w:val="20"/>
                <w:szCs w:val="20"/>
              </w:rPr>
              <w:t xml:space="preserve">out the programme on </w:t>
            </w:r>
            <w:r w:rsidR="00647BF2">
              <w:rPr>
                <w:sz w:val="20"/>
                <w:szCs w:val="20"/>
              </w:rPr>
              <w:t>i</w:t>
            </w:r>
            <w:r w:rsidRPr="00DD3CD7">
              <w:rPr>
                <w:sz w:val="20"/>
                <w:szCs w:val="20"/>
              </w:rPr>
              <w:t xml:space="preserve">nclusive and </w:t>
            </w:r>
            <w:r w:rsidR="00647BF2">
              <w:rPr>
                <w:sz w:val="20"/>
                <w:szCs w:val="20"/>
              </w:rPr>
              <w:t>e</w:t>
            </w:r>
            <w:r w:rsidRPr="00DD3CD7">
              <w:rPr>
                <w:sz w:val="20"/>
                <w:szCs w:val="20"/>
              </w:rPr>
              <w:t xml:space="preserve">quitable </w:t>
            </w:r>
            <w:r w:rsidR="00647BF2">
              <w:rPr>
                <w:sz w:val="20"/>
                <w:szCs w:val="20"/>
              </w:rPr>
              <w:t>l</w:t>
            </w:r>
            <w:r w:rsidRPr="00DD3CD7">
              <w:rPr>
                <w:sz w:val="20"/>
                <w:szCs w:val="20"/>
              </w:rPr>
              <w:t xml:space="preserve">ocal </w:t>
            </w:r>
            <w:r w:rsidR="00647BF2">
              <w:rPr>
                <w:sz w:val="20"/>
                <w:szCs w:val="20"/>
              </w:rPr>
              <w:t>d</w:t>
            </w:r>
            <w:r w:rsidRPr="00DD3CD7">
              <w:rPr>
                <w:sz w:val="20"/>
                <w:szCs w:val="20"/>
              </w:rPr>
              <w:t xml:space="preserve">evelopment in LDCs with </w:t>
            </w:r>
            <w:r w:rsidR="007042DE">
              <w:rPr>
                <w:sz w:val="20"/>
                <w:szCs w:val="20"/>
              </w:rPr>
              <w:t xml:space="preserve">a </w:t>
            </w:r>
            <w:r w:rsidRPr="00DD3CD7">
              <w:rPr>
                <w:sz w:val="20"/>
                <w:szCs w:val="20"/>
              </w:rPr>
              <w:t>focus on investments for women’s economic empowerment</w:t>
            </w:r>
          </w:p>
          <w:p w14:paraId="6B413903" w14:textId="77777777" w:rsidR="001851CE" w:rsidRPr="00DD3CD7" w:rsidRDefault="001851CE" w:rsidP="00DD3CD7">
            <w:pPr>
              <w:ind w:left="432" w:hanging="432"/>
              <w:rPr>
                <w:sz w:val="20"/>
                <w:szCs w:val="20"/>
              </w:rPr>
            </w:pPr>
          </w:p>
        </w:tc>
        <w:tc>
          <w:tcPr>
            <w:tcW w:w="1885" w:type="dxa"/>
            <w:tcBorders>
              <w:top w:val="single" w:sz="4" w:space="0" w:color="auto"/>
              <w:left w:val="single" w:sz="4" w:space="0" w:color="auto"/>
              <w:bottom w:val="single" w:sz="4" w:space="0" w:color="auto"/>
              <w:right w:val="nil"/>
            </w:tcBorders>
            <w:shd w:val="clear" w:color="auto" w:fill="auto"/>
          </w:tcPr>
          <w:p w14:paraId="40350693" w14:textId="77777777" w:rsidR="001851CE" w:rsidRPr="00DD3CD7" w:rsidRDefault="001851CE" w:rsidP="004035F4">
            <w:pPr>
              <w:pStyle w:val="Normal"/>
              <w:numPr>
                <w:ilvl w:val="0"/>
                <w:numId w:val="0"/>
              </w:numPr>
              <w:spacing w:before="0" w:line="240" w:lineRule="auto"/>
              <w:jc w:val="left"/>
            </w:pPr>
            <w:r w:rsidRPr="00DD3CD7">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3F2C4337" w14:textId="47A7EC57" w:rsidR="00BD0D11" w:rsidRDefault="00BD0D11" w:rsidP="00647BF2">
            <w:pPr>
              <w:pStyle w:val="Normal"/>
              <w:numPr>
                <w:ilvl w:val="0"/>
                <w:numId w:val="0"/>
              </w:numPr>
              <w:tabs>
                <w:tab w:val="left" w:pos="2880"/>
              </w:tabs>
              <w:spacing w:before="0" w:after="0" w:line="240" w:lineRule="auto"/>
              <w:contextualSpacing/>
              <w:jc w:val="left"/>
            </w:pPr>
            <w:r>
              <w:t>Bureau for Policy and Programme Support</w:t>
            </w:r>
          </w:p>
          <w:p w14:paraId="0E193429" w14:textId="7770D870" w:rsidR="00647BF2" w:rsidRDefault="00647BF2" w:rsidP="00647BF2">
            <w:pPr>
              <w:pStyle w:val="Normal"/>
              <w:numPr>
                <w:ilvl w:val="0"/>
                <w:numId w:val="0"/>
              </w:numPr>
              <w:tabs>
                <w:tab w:val="left" w:pos="2880"/>
              </w:tabs>
              <w:spacing w:before="0" w:after="0" w:line="240" w:lineRule="auto"/>
              <w:contextualSpacing/>
              <w:jc w:val="left"/>
            </w:pPr>
            <w:r>
              <w:t>Regional bureaux</w:t>
            </w:r>
          </w:p>
          <w:p w14:paraId="67C1781F" w14:textId="77777777" w:rsidR="00797C93" w:rsidRDefault="00647BF2" w:rsidP="00647BF2">
            <w:pPr>
              <w:rPr>
                <w:sz w:val="20"/>
                <w:szCs w:val="20"/>
              </w:rPr>
            </w:pPr>
            <w:r w:rsidRPr="00DC2EB1">
              <w:rPr>
                <w:sz w:val="20"/>
                <w:szCs w:val="20"/>
              </w:rPr>
              <w:t>Country offices</w:t>
            </w:r>
          </w:p>
          <w:p w14:paraId="7AA40BB5" w14:textId="77777777" w:rsidR="001851CE" w:rsidRPr="00DD3CD7" w:rsidRDefault="001851CE" w:rsidP="00DD3CD7">
            <w:pPr>
              <w:rPr>
                <w:sz w:val="20"/>
                <w:szCs w:val="20"/>
              </w:rPr>
            </w:pPr>
            <w:r w:rsidRPr="00DD3CD7">
              <w:rPr>
                <w:sz w:val="20"/>
                <w:szCs w:val="20"/>
              </w:rPr>
              <w:t xml:space="preserve">UNCDF </w:t>
            </w:r>
          </w:p>
          <w:p w14:paraId="02621D16" w14:textId="350667A2" w:rsidR="001851CE" w:rsidRPr="00DD3CD7" w:rsidRDefault="001851CE" w:rsidP="00DD3CD7">
            <w:pPr>
              <w:rPr>
                <w:sz w:val="20"/>
                <w:szCs w:val="20"/>
              </w:rPr>
            </w:pPr>
            <w:r w:rsidRPr="00DD3CD7">
              <w:rPr>
                <w:sz w:val="20"/>
                <w:szCs w:val="20"/>
              </w:rPr>
              <w:t>UN</w:t>
            </w:r>
            <w:r w:rsidR="00647BF2">
              <w:rPr>
                <w:sz w:val="20"/>
                <w:szCs w:val="20"/>
              </w:rPr>
              <w:t>-</w:t>
            </w:r>
            <w:r w:rsidRPr="00DD3CD7">
              <w:rPr>
                <w:sz w:val="20"/>
                <w:szCs w:val="20"/>
              </w:rPr>
              <w:t>Women</w:t>
            </w:r>
          </w:p>
        </w:tc>
        <w:tc>
          <w:tcPr>
            <w:tcW w:w="895" w:type="dxa"/>
            <w:tcBorders>
              <w:top w:val="single" w:sz="4" w:space="0" w:color="auto"/>
            </w:tcBorders>
            <w:shd w:val="clear" w:color="auto" w:fill="auto"/>
          </w:tcPr>
          <w:p w14:paraId="09029210" w14:textId="77777777" w:rsidR="001851CE" w:rsidRPr="00DD3CD7" w:rsidRDefault="001851CE" w:rsidP="00DD3CD7">
            <w:pPr>
              <w:pStyle w:val="Normal"/>
              <w:numPr>
                <w:ilvl w:val="0"/>
                <w:numId w:val="0"/>
              </w:numPr>
              <w:spacing w:line="240" w:lineRule="auto"/>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42AA24B7" w14:textId="77777777" w:rsidR="001851CE" w:rsidRPr="00DD3CD7" w:rsidRDefault="001851CE" w:rsidP="00DD3CD7">
            <w:pPr>
              <w:pStyle w:val="Normal"/>
              <w:numPr>
                <w:ilvl w:val="0"/>
                <w:numId w:val="0"/>
              </w:numPr>
              <w:spacing w:line="240" w:lineRule="auto"/>
              <w:rPr>
                <w:highlight w:val="yellow"/>
              </w:rPr>
            </w:pPr>
          </w:p>
        </w:tc>
      </w:tr>
      <w:tr w:rsidR="001851CE" w:rsidRPr="00DD3CD7" w14:paraId="19A28386" w14:textId="77777777" w:rsidTr="00D62131">
        <w:trPr>
          <w:trHeight w:val="244"/>
        </w:trPr>
        <w:tc>
          <w:tcPr>
            <w:tcW w:w="7020" w:type="dxa"/>
            <w:tcBorders>
              <w:top w:val="single" w:sz="4" w:space="0" w:color="auto"/>
              <w:left w:val="single" w:sz="8" w:space="0" w:color="auto"/>
              <w:bottom w:val="single" w:sz="4" w:space="0" w:color="auto"/>
              <w:right w:val="nil"/>
            </w:tcBorders>
            <w:shd w:val="clear" w:color="auto" w:fill="auto"/>
          </w:tcPr>
          <w:p w14:paraId="4259DC2F" w14:textId="7C99B03B" w:rsidR="001851CE" w:rsidRPr="00DD3CD7" w:rsidRDefault="001851CE" w:rsidP="00DD3CD7">
            <w:pPr>
              <w:ind w:left="432" w:hanging="432"/>
              <w:rPr>
                <w:sz w:val="20"/>
                <w:szCs w:val="20"/>
              </w:rPr>
            </w:pPr>
            <w:r w:rsidRPr="00DD3CD7">
              <w:rPr>
                <w:sz w:val="20"/>
                <w:szCs w:val="20"/>
              </w:rPr>
              <w:t>8.2  Roll</w:t>
            </w:r>
            <w:r w:rsidR="007042DE">
              <w:rPr>
                <w:sz w:val="20"/>
                <w:szCs w:val="20"/>
              </w:rPr>
              <w:t xml:space="preserve"> </w:t>
            </w:r>
            <w:r w:rsidRPr="00DD3CD7">
              <w:rPr>
                <w:sz w:val="20"/>
                <w:szCs w:val="20"/>
              </w:rPr>
              <w:t>out guidance on gender and recovery and strengthen programming in crises</w:t>
            </w:r>
          </w:p>
          <w:p w14:paraId="0C60CB26" w14:textId="2F0AB7C1" w:rsidR="001851CE" w:rsidRPr="00DD3CD7" w:rsidRDefault="001851CE" w:rsidP="00DD3CD7">
            <w:pPr>
              <w:ind w:left="702" w:hanging="432"/>
              <w:rPr>
                <w:sz w:val="20"/>
                <w:szCs w:val="20"/>
              </w:rPr>
            </w:pPr>
            <w:r w:rsidRPr="00DD3CD7">
              <w:rPr>
                <w:sz w:val="20"/>
                <w:szCs w:val="20"/>
              </w:rPr>
              <w:t xml:space="preserve">  and recovery context</w:t>
            </w:r>
            <w:r w:rsidR="007042DE">
              <w:rPr>
                <w:sz w:val="20"/>
                <w:szCs w:val="20"/>
              </w:rPr>
              <w:t>s</w:t>
            </w:r>
            <w:r w:rsidRPr="00DD3CD7">
              <w:rPr>
                <w:sz w:val="20"/>
                <w:szCs w:val="20"/>
              </w:rPr>
              <w:t xml:space="preserve"> </w:t>
            </w:r>
            <w:r w:rsidR="007042DE">
              <w:rPr>
                <w:sz w:val="20"/>
                <w:szCs w:val="20"/>
              </w:rPr>
              <w:t>through</w:t>
            </w:r>
            <w:r w:rsidR="007042DE" w:rsidRPr="00DD3CD7">
              <w:rPr>
                <w:sz w:val="20"/>
                <w:szCs w:val="20"/>
              </w:rPr>
              <w:t xml:space="preserve"> </w:t>
            </w:r>
            <w:r w:rsidRPr="00DD3CD7">
              <w:rPr>
                <w:sz w:val="20"/>
                <w:szCs w:val="20"/>
              </w:rPr>
              <w:t>a gender lens</w:t>
            </w:r>
          </w:p>
          <w:p w14:paraId="785E1CA2" w14:textId="77777777" w:rsidR="001851CE" w:rsidRPr="00DD3CD7" w:rsidRDefault="001851CE" w:rsidP="00DD3CD7">
            <w:pPr>
              <w:ind w:left="432" w:hanging="432"/>
              <w:rPr>
                <w:sz w:val="20"/>
                <w:szCs w:val="20"/>
              </w:rPr>
            </w:pPr>
          </w:p>
        </w:tc>
        <w:tc>
          <w:tcPr>
            <w:tcW w:w="1885" w:type="dxa"/>
            <w:tcBorders>
              <w:top w:val="single" w:sz="4" w:space="0" w:color="auto"/>
              <w:left w:val="single" w:sz="4" w:space="0" w:color="auto"/>
              <w:bottom w:val="single" w:sz="4" w:space="0" w:color="auto"/>
              <w:right w:val="nil"/>
            </w:tcBorders>
            <w:shd w:val="clear" w:color="auto" w:fill="auto"/>
          </w:tcPr>
          <w:p w14:paraId="4D7D7D05" w14:textId="77777777" w:rsidR="001851CE" w:rsidRPr="00DD3CD7" w:rsidRDefault="001851CE" w:rsidP="00DD3CD7">
            <w:pPr>
              <w:pStyle w:val="Normal"/>
              <w:numPr>
                <w:ilvl w:val="0"/>
                <w:numId w:val="0"/>
              </w:numPr>
              <w:spacing w:line="240" w:lineRule="auto"/>
              <w:jc w:val="left"/>
            </w:pPr>
            <w:r w:rsidRPr="00DD3CD7">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7DC72563" w14:textId="77777777" w:rsidR="00451F2D" w:rsidRDefault="00BD0D11" w:rsidP="00647BF2">
            <w:pPr>
              <w:pStyle w:val="Normal"/>
              <w:numPr>
                <w:ilvl w:val="0"/>
                <w:numId w:val="0"/>
              </w:numPr>
              <w:tabs>
                <w:tab w:val="left" w:pos="2880"/>
              </w:tabs>
              <w:spacing w:before="0" w:after="0" w:line="240" w:lineRule="auto"/>
              <w:contextualSpacing/>
              <w:jc w:val="left"/>
            </w:pPr>
            <w:r>
              <w:t>Bureau for Policy and Programme Support</w:t>
            </w:r>
          </w:p>
          <w:p w14:paraId="3B196960" w14:textId="5592DA22" w:rsidR="00647BF2" w:rsidRDefault="00647BF2" w:rsidP="00647BF2">
            <w:pPr>
              <w:pStyle w:val="Normal"/>
              <w:numPr>
                <w:ilvl w:val="0"/>
                <w:numId w:val="0"/>
              </w:numPr>
              <w:tabs>
                <w:tab w:val="left" w:pos="2880"/>
              </w:tabs>
              <w:spacing w:before="0" w:after="0" w:line="240" w:lineRule="auto"/>
              <w:contextualSpacing/>
              <w:jc w:val="left"/>
            </w:pPr>
            <w:r>
              <w:t>Regional bureaux</w:t>
            </w:r>
          </w:p>
          <w:p w14:paraId="334C3C53" w14:textId="447FF2AB" w:rsidR="001851CE" w:rsidRPr="00DD3CD7" w:rsidRDefault="00647BF2" w:rsidP="00DD3CD7">
            <w:pPr>
              <w:rPr>
                <w:sz w:val="20"/>
                <w:szCs w:val="20"/>
              </w:rPr>
            </w:pPr>
            <w:r w:rsidRPr="00DC2EB1">
              <w:rPr>
                <w:sz w:val="20"/>
                <w:szCs w:val="20"/>
              </w:rPr>
              <w:t>Country offices</w:t>
            </w:r>
          </w:p>
        </w:tc>
        <w:tc>
          <w:tcPr>
            <w:tcW w:w="895" w:type="dxa"/>
            <w:tcBorders>
              <w:top w:val="single" w:sz="4" w:space="0" w:color="auto"/>
            </w:tcBorders>
            <w:shd w:val="clear" w:color="auto" w:fill="auto"/>
          </w:tcPr>
          <w:p w14:paraId="0EB315D8" w14:textId="77777777" w:rsidR="001851CE" w:rsidRPr="00DD3CD7" w:rsidRDefault="001851CE" w:rsidP="00DD3CD7">
            <w:pPr>
              <w:pStyle w:val="Normal"/>
              <w:numPr>
                <w:ilvl w:val="0"/>
                <w:numId w:val="0"/>
              </w:numPr>
              <w:spacing w:line="240" w:lineRule="auto"/>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0759C335" w14:textId="77777777" w:rsidR="001851CE" w:rsidRPr="00DD3CD7" w:rsidRDefault="001851CE" w:rsidP="00DD3CD7">
            <w:pPr>
              <w:pStyle w:val="Normal"/>
              <w:numPr>
                <w:ilvl w:val="0"/>
                <w:numId w:val="0"/>
              </w:numPr>
              <w:spacing w:line="240" w:lineRule="auto"/>
              <w:rPr>
                <w:highlight w:val="yellow"/>
              </w:rPr>
            </w:pPr>
          </w:p>
        </w:tc>
      </w:tr>
      <w:tr w:rsidR="001851CE" w:rsidRPr="00DD3CD7" w14:paraId="041E3894" w14:textId="77777777" w:rsidTr="00D62131">
        <w:trPr>
          <w:trHeight w:val="244"/>
        </w:trPr>
        <w:tc>
          <w:tcPr>
            <w:tcW w:w="7020" w:type="dxa"/>
            <w:tcBorders>
              <w:top w:val="single" w:sz="4" w:space="0" w:color="auto"/>
              <w:left w:val="single" w:sz="8" w:space="0" w:color="auto"/>
              <w:bottom w:val="single" w:sz="4" w:space="0" w:color="auto"/>
              <w:right w:val="nil"/>
            </w:tcBorders>
            <w:shd w:val="clear" w:color="auto" w:fill="auto"/>
          </w:tcPr>
          <w:p w14:paraId="0A9C7929" w14:textId="77777777" w:rsidR="001851CE" w:rsidRPr="00DD3CD7" w:rsidRDefault="001851CE" w:rsidP="00DD3CD7">
            <w:pPr>
              <w:ind w:left="432" w:hanging="432"/>
              <w:rPr>
                <w:sz w:val="20"/>
                <w:szCs w:val="20"/>
              </w:rPr>
            </w:pPr>
            <w:r w:rsidRPr="00DD3CD7">
              <w:rPr>
                <w:sz w:val="20"/>
                <w:szCs w:val="20"/>
              </w:rPr>
              <w:lastRenderedPageBreak/>
              <w:t>8.3  Strengthen gender in climate action through support to NDC strategies and</w:t>
            </w:r>
          </w:p>
          <w:p w14:paraId="2FE0C654" w14:textId="49382561" w:rsidR="001851CE" w:rsidRPr="00DD3CD7" w:rsidRDefault="001851CE" w:rsidP="00DD3CD7">
            <w:pPr>
              <w:ind w:left="432" w:hanging="432"/>
              <w:rPr>
                <w:sz w:val="20"/>
                <w:szCs w:val="20"/>
              </w:rPr>
            </w:pPr>
            <w:r w:rsidRPr="00DD3CD7">
              <w:rPr>
                <w:sz w:val="20"/>
                <w:szCs w:val="20"/>
              </w:rPr>
              <w:t xml:space="preserve">       actions</w:t>
            </w:r>
          </w:p>
          <w:p w14:paraId="5D255357" w14:textId="77777777" w:rsidR="001851CE" w:rsidRPr="00DD3CD7" w:rsidRDefault="001851CE" w:rsidP="00DD3CD7">
            <w:pPr>
              <w:ind w:left="432" w:hanging="432"/>
              <w:rPr>
                <w:sz w:val="20"/>
                <w:szCs w:val="20"/>
              </w:rPr>
            </w:pPr>
          </w:p>
        </w:tc>
        <w:tc>
          <w:tcPr>
            <w:tcW w:w="1885" w:type="dxa"/>
            <w:tcBorders>
              <w:top w:val="single" w:sz="4" w:space="0" w:color="auto"/>
              <w:left w:val="single" w:sz="4" w:space="0" w:color="auto"/>
              <w:bottom w:val="single" w:sz="4" w:space="0" w:color="auto"/>
              <w:right w:val="nil"/>
            </w:tcBorders>
            <w:shd w:val="clear" w:color="auto" w:fill="auto"/>
          </w:tcPr>
          <w:p w14:paraId="7BFB0DBD" w14:textId="77777777" w:rsidR="001851CE" w:rsidRPr="00DD3CD7" w:rsidRDefault="001851CE" w:rsidP="00DD3CD7">
            <w:pPr>
              <w:pStyle w:val="Normal"/>
              <w:numPr>
                <w:ilvl w:val="0"/>
                <w:numId w:val="0"/>
              </w:numPr>
              <w:spacing w:line="240" w:lineRule="auto"/>
              <w:jc w:val="left"/>
            </w:pPr>
            <w:r w:rsidRPr="00DD3CD7">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7C2D18D4" w14:textId="118F5B06" w:rsidR="00BD0D11" w:rsidRDefault="00BD0D11" w:rsidP="00647BF2">
            <w:pPr>
              <w:pStyle w:val="Normal"/>
              <w:numPr>
                <w:ilvl w:val="0"/>
                <w:numId w:val="0"/>
              </w:numPr>
              <w:tabs>
                <w:tab w:val="left" w:pos="2880"/>
              </w:tabs>
              <w:spacing w:before="0" w:after="0" w:line="240" w:lineRule="auto"/>
              <w:contextualSpacing/>
              <w:jc w:val="left"/>
            </w:pPr>
            <w:r>
              <w:t>Bureau for Policy and Programme Support</w:t>
            </w:r>
          </w:p>
          <w:p w14:paraId="2BDD5117" w14:textId="3107329A" w:rsidR="00647BF2" w:rsidRDefault="00647BF2" w:rsidP="00647BF2">
            <w:pPr>
              <w:pStyle w:val="Normal"/>
              <w:numPr>
                <w:ilvl w:val="0"/>
                <w:numId w:val="0"/>
              </w:numPr>
              <w:tabs>
                <w:tab w:val="left" w:pos="2880"/>
              </w:tabs>
              <w:spacing w:before="0" w:after="0" w:line="240" w:lineRule="auto"/>
              <w:contextualSpacing/>
              <w:jc w:val="left"/>
            </w:pPr>
            <w:r>
              <w:t>Regional bureaux</w:t>
            </w:r>
          </w:p>
          <w:p w14:paraId="7DCE1DB8" w14:textId="7A7FE331" w:rsidR="001851CE" w:rsidRPr="00DD3CD7" w:rsidRDefault="00647BF2" w:rsidP="00DD3CD7">
            <w:pPr>
              <w:rPr>
                <w:sz w:val="20"/>
                <w:szCs w:val="20"/>
              </w:rPr>
            </w:pPr>
            <w:r w:rsidRPr="00DC2EB1">
              <w:rPr>
                <w:sz w:val="20"/>
                <w:szCs w:val="20"/>
              </w:rPr>
              <w:t>Country offices</w:t>
            </w:r>
          </w:p>
        </w:tc>
        <w:tc>
          <w:tcPr>
            <w:tcW w:w="895" w:type="dxa"/>
            <w:tcBorders>
              <w:top w:val="single" w:sz="4" w:space="0" w:color="auto"/>
            </w:tcBorders>
            <w:shd w:val="clear" w:color="auto" w:fill="auto"/>
          </w:tcPr>
          <w:p w14:paraId="6757087D" w14:textId="77777777" w:rsidR="001851CE" w:rsidRPr="00DD3CD7" w:rsidRDefault="001851CE" w:rsidP="00DD3CD7">
            <w:pPr>
              <w:pStyle w:val="Normal"/>
              <w:numPr>
                <w:ilvl w:val="0"/>
                <w:numId w:val="0"/>
              </w:numPr>
              <w:spacing w:line="240" w:lineRule="auto"/>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10ED8BF0" w14:textId="77777777" w:rsidR="001851CE" w:rsidRPr="00DD3CD7" w:rsidRDefault="001851CE" w:rsidP="00DD3CD7">
            <w:pPr>
              <w:pStyle w:val="Normal"/>
              <w:numPr>
                <w:ilvl w:val="0"/>
                <w:numId w:val="0"/>
              </w:numPr>
              <w:spacing w:line="240" w:lineRule="auto"/>
              <w:rPr>
                <w:highlight w:val="yellow"/>
              </w:rPr>
            </w:pPr>
          </w:p>
        </w:tc>
      </w:tr>
      <w:tr w:rsidR="001851CE" w:rsidRPr="00DD3CD7" w14:paraId="40FF22FE" w14:textId="77777777" w:rsidTr="00D0500E">
        <w:tc>
          <w:tcPr>
            <w:tcW w:w="13315" w:type="dxa"/>
            <w:gridSpan w:val="5"/>
            <w:tcBorders>
              <w:bottom w:val="single" w:sz="4" w:space="0" w:color="auto"/>
            </w:tcBorders>
            <w:shd w:val="clear" w:color="auto" w:fill="E6E6E6"/>
          </w:tcPr>
          <w:p w14:paraId="166D36B2" w14:textId="77777777" w:rsidR="001851CE" w:rsidRPr="00DD3CD7" w:rsidRDefault="001851CE" w:rsidP="00DD3CD7">
            <w:pPr>
              <w:spacing w:before="60" w:after="60"/>
              <w:rPr>
                <w:b/>
                <w:sz w:val="20"/>
                <w:szCs w:val="20"/>
              </w:rPr>
            </w:pPr>
            <w:r w:rsidRPr="00DD3CD7">
              <w:rPr>
                <w:b/>
                <w:sz w:val="20"/>
                <w:szCs w:val="20"/>
              </w:rPr>
              <w:t xml:space="preserve">Recommendation 9. </w:t>
            </w:r>
          </w:p>
          <w:p w14:paraId="5AC13445" w14:textId="4EA300A9" w:rsidR="001851CE" w:rsidRPr="00DD3CD7" w:rsidRDefault="001851CE" w:rsidP="00DD3CD7">
            <w:pPr>
              <w:spacing w:before="60" w:after="60"/>
              <w:rPr>
                <w:b/>
                <w:sz w:val="20"/>
                <w:szCs w:val="20"/>
              </w:rPr>
            </w:pPr>
            <w:r w:rsidRPr="00DD3CD7">
              <w:rPr>
                <w:b/>
                <w:sz w:val="20"/>
                <w:szCs w:val="20"/>
              </w:rPr>
              <w:t>UNDP should take steps to enhance its programming on youth employment and empowerment.</w:t>
            </w:r>
          </w:p>
        </w:tc>
      </w:tr>
      <w:tr w:rsidR="001851CE" w:rsidRPr="00DD3CD7" w14:paraId="011BE17B" w14:textId="77777777" w:rsidTr="004035F4">
        <w:trPr>
          <w:trHeight w:val="1337"/>
        </w:trPr>
        <w:tc>
          <w:tcPr>
            <w:tcW w:w="13315" w:type="dxa"/>
            <w:gridSpan w:val="5"/>
            <w:tcBorders>
              <w:bottom w:val="single" w:sz="4" w:space="0" w:color="auto"/>
            </w:tcBorders>
            <w:shd w:val="clear" w:color="auto" w:fill="F3F3F3"/>
          </w:tcPr>
          <w:p w14:paraId="16EE41A5" w14:textId="77777777" w:rsidR="001851CE" w:rsidRPr="00DD3CD7" w:rsidRDefault="001851CE" w:rsidP="004035F4">
            <w:pPr>
              <w:tabs>
                <w:tab w:val="left" w:pos="2880"/>
              </w:tabs>
              <w:spacing w:after="60"/>
              <w:jc w:val="both"/>
              <w:rPr>
                <w:sz w:val="20"/>
                <w:szCs w:val="20"/>
              </w:rPr>
            </w:pPr>
            <w:r w:rsidRPr="00DD3CD7">
              <w:rPr>
                <w:b/>
                <w:bCs/>
                <w:sz w:val="20"/>
                <w:szCs w:val="20"/>
                <w:lang w:val="en-GB"/>
              </w:rPr>
              <w:t>Management response</w:t>
            </w:r>
            <w:r w:rsidRPr="00DD3CD7">
              <w:rPr>
                <w:sz w:val="20"/>
                <w:szCs w:val="20"/>
                <w:lang w:val="en-GB"/>
              </w:rPr>
              <w:t xml:space="preserve">: </w:t>
            </w:r>
          </w:p>
          <w:p w14:paraId="6AC0CA40" w14:textId="30358EA8" w:rsidR="001851CE" w:rsidRPr="004035F4" w:rsidRDefault="001851CE" w:rsidP="004035F4">
            <w:pPr>
              <w:jc w:val="both"/>
              <w:rPr>
                <w:spacing w:val="8"/>
                <w:sz w:val="20"/>
                <w:szCs w:val="20"/>
              </w:rPr>
            </w:pPr>
            <w:r w:rsidRPr="00DD3CD7">
              <w:rPr>
                <w:sz w:val="20"/>
                <w:szCs w:val="20"/>
                <w:lang w:val="en-GB"/>
              </w:rPr>
              <w:t xml:space="preserve">UNDP is committed to scaling up its programming on youth employment and empowerment.  </w:t>
            </w:r>
            <w:r w:rsidR="00647BF2">
              <w:rPr>
                <w:sz w:val="20"/>
                <w:szCs w:val="20"/>
                <w:lang w:val="en-GB"/>
              </w:rPr>
              <w:t xml:space="preserve">Its </w:t>
            </w:r>
            <w:r w:rsidRPr="00DD3CD7">
              <w:rPr>
                <w:spacing w:val="8"/>
                <w:sz w:val="20"/>
                <w:szCs w:val="20"/>
              </w:rPr>
              <w:t>focus is to facilitate youth engagement in areas of economic, social and political activities, and to enhance institutional capacities (public and private) to interact with and create conditions for youth empowerment and employment for poverty reduction.</w:t>
            </w:r>
            <w:r w:rsidRPr="00DD3CD7">
              <w:rPr>
                <w:sz w:val="20"/>
                <w:szCs w:val="20"/>
              </w:rPr>
              <w:t xml:space="preserve"> UNDP is currently successfully implementing three regional programmes (Youth Co:Lab in Asia</w:t>
            </w:r>
            <w:r w:rsidR="00647BF2">
              <w:rPr>
                <w:sz w:val="20"/>
                <w:szCs w:val="20"/>
              </w:rPr>
              <w:t xml:space="preserve"> and </w:t>
            </w:r>
            <w:r w:rsidR="00797C93">
              <w:rPr>
                <w:sz w:val="20"/>
                <w:szCs w:val="20"/>
              </w:rPr>
              <w:t>the</w:t>
            </w:r>
            <w:r w:rsidR="00797C93" w:rsidRPr="00DD3CD7">
              <w:rPr>
                <w:sz w:val="20"/>
                <w:szCs w:val="20"/>
              </w:rPr>
              <w:t xml:space="preserve"> Pacific</w:t>
            </w:r>
            <w:r w:rsidRPr="00DD3CD7">
              <w:rPr>
                <w:sz w:val="20"/>
                <w:szCs w:val="20"/>
              </w:rPr>
              <w:t xml:space="preserve">, Youth Connekt in Africa and the Arab States regional youth leadership programme), which it will continue to build on. </w:t>
            </w:r>
          </w:p>
        </w:tc>
      </w:tr>
      <w:tr w:rsidR="001851CE" w:rsidRPr="00DD3CD7" w14:paraId="700A19EC" w14:textId="77777777" w:rsidTr="00D62131">
        <w:trPr>
          <w:trHeight w:val="244"/>
        </w:trPr>
        <w:tc>
          <w:tcPr>
            <w:tcW w:w="7020" w:type="dxa"/>
            <w:tcBorders>
              <w:top w:val="single" w:sz="4" w:space="0" w:color="auto"/>
              <w:left w:val="single" w:sz="8" w:space="0" w:color="auto"/>
              <w:bottom w:val="single" w:sz="4" w:space="0" w:color="auto"/>
              <w:right w:val="nil"/>
            </w:tcBorders>
            <w:shd w:val="clear" w:color="auto" w:fill="auto"/>
          </w:tcPr>
          <w:p w14:paraId="433B6D5B" w14:textId="726DD5BF" w:rsidR="001851CE" w:rsidRPr="00DD3CD7" w:rsidRDefault="001851CE" w:rsidP="007042DE">
            <w:pPr>
              <w:pStyle w:val="ListParagraph"/>
              <w:numPr>
                <w:ilvl w:val="1"/>
                <w:numId w:val="22"/>
              </w:numPr>
              <w:spacing w:after="200"/>
              <w:rPr>
                <w:color w:val="000000" w:themeColor="text1"/>
                <w:sz w:val="20"/>
                <w:szCs w:val="20"/>
              </w:rPr>
            </w:pPr>
            <w:r w:rsidRPr="00DD3CD7">
              <w:rPr>
                <w:sz w:val="20"/>
                <w:szCs w:val="20"/>
              </w:rPr>
              <w:t>Scale</w:t>
            </w:r>
            <w:r w:rsidR="007042DE">
              <w:rPr>
                <w:sz w:val="20"/>
                <w:szCs w:val="20"/>
              </w:rPr>
              <w:t xml:space="preserve"> </w:t>
            </w:r>
            <w:r w:rsidRPr="00DD3CD7">
              <w:rPr>
                <w:sz w:val="20"/>
                <w:szCs w:val="20"/>
              </w:rPr>
              <w:t>up regional initiatives that promote entrepreneurship, empowerment and civic participation to create an enabling ecosystem for youth leadership and entrepreneurship</w:t>
            </w:r>
          </w:p>
        </w:tc>
        <w:tc>
          <w:tcPr>
            <w:tcW w:w="1885" w:type="dxa"/>
            <w:tcBorders>
              <w:top w:val="single" w:sz="4" w:space="0" w:color="auto"/>
              <w:left w:val="single" w:sz="4" w:space="0" w:color="auto"/>
              <w:bottom w:val="single" w:sz="4" w:space="0" w:color="auto"/>
              <w:right w:val="nil"/>
            </w:tcBorders>
            <w:shd w:val="clear" w:color="auto" w:fill="auto"/>
          </w:tcPr>
          <w:p w14:paraId="59DF1DEA" w14:textId="77777777" w:rsidR="001851CE" w:rsidRPr="00DD3CD7" w:rsidRDefault="001851CE" w:rsidP="00DD3CD7">
            <w:pPr>
              <w:rPr>
                <w:sz w:val="20"/>
                <w:szCs w:val="20"/>
              </w:rPr>
            </w:pPr>
            <w:r w:rsidRPr="00DD3CD7">
              <w:rPr>
                <w:sz w:val="20"/>
                <w:szCs w:val="20"/>
              </w:rP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49625042" w14:textId="7947BE2A" w:rsidR="00BD0D11" w:rsidRDefault="00BD0D11" w:rsidP="00647BF2">
            <w:pPr>
              <w:pStyle w:val="Normal"/>
              <w:numPr>
                <w:ilvl w:val="0"/>
                <w:numId w:val="0"/>
              </w:numPr>
              <w:tabs>
                <w:tab w:val="left" w:pos="2880"/>
              </w:tabs>
              <w:spacing w:before="0" w:after="0" w:line="240" w:lineRule="auto"/>
              <w:contextualSpacing/>
              <w:jc w:val="left"/>
            </w:pPr>
            <w:r>
              <w:t>Bureau for Policy and Programme Support</w:t>
            </w:r>
          </w:p>
          <w:p w14:paraId="628CE3F2" w14:textId="4FFD7445" w:rsidR="00647BF2" w:rsidRDefault="00647BF2" w:rsidP="00647BF2">
            <w:pPr>
              <w:pStyle w:val="Normal"/>
              <w:numPr>
                <w:ilvl w:val="0"/>
                <w:numId w:val="0"/>
              </w:numPr>
              <w:tabs>
                <w:tab w:val="left" w:pos="2880"/>
              </w:tabs>
              <w:spacing w:before="0" w:after="0" w:line="240" w:lineRule="auto"/>
              <w:contextualSpacing/>
              <w:jc w:val="left"/>
            </w:pPr>
            <w:r>
              <w:t>Regional bureaux</w:t>
            </w:r>
          </w:p>
          <w:p w14:paraId="052FCEC4" w14:textId="12D8D6B0" w:rsidR="001851CE" w:rsidRPr="00DD3CD7" w:rsidRDefault="00647BF2" w:rsidP="00DD3CD7">
            <w:pPr>
              <w:pStyle w:val="Normal"/>
              <w:numPr>
                <w:ilvl w:val="0"/>
                <w:numId w:val="0"/>
              </w:numPr>
              <w:spacing w:before="0" w:after="0" w:line="240" w:lineRule="auto"/>
              <w:jc w:val="left"/>
            </w:pPr>
            <w:r w:rsidRPr="00DC2EB1">
              <w:t>Country offices</w:t>
            </w:r>
          </w:p>
        </w:tc>
        <w:tc>
          <w:tcPr>
            <w:tcW w:w="895" w:type="dxa"/>
            <w:tcBorders>
              <w:top w:val="single" w:sz="4" w:space="0" w:color="auto"/>
              <w:bottom w:val="single" w:sz="4" w:space="0" w:color="auto"/>
            </w:tcBorders>
            <w:shd w:val="clear" w:color="auto" w:fill="auto"/>
          </w:tcPr>
          <w:p w14:paraId="161BDECB" w14:textId="77777777" w:rsidR="001851CE" w:rsidRPr="00DD3CD7" w:rsidRDefault="001851CE" w:rsidP="00DD3CD7">
            <w:pPr>
              <w:pStyle w:val="Normal"/>
              <w:numPr>
                <w:ilvl w:val="0"/>
                <w:numId w:val="0"/>
              </w:numPr>
              <w:spacing w:line="240" w:lineRule="auto"/>
              <w:jc w:val="left"/>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463EBDF4" w14:textId="77777777" w:rsidR="001851CE" w:rsidRPr="00DD3CD7" w:rsidRDefault="001851CE" w:rsidP="00DD3CD7">
            <w:pPr>
              <w:pStyle w:val="Normal"/>
              <w:numPr>
                <w:ilvl w:val="0"/>
                <w:numId w:val="0"/>
              </w:numPr>
              <w:spacing w:line="240" w:lineRule="auto"/>
              <w:ind w:left="1224"/>
            </w:pPr>
          </w:p>
        </w:tc>
      </w:tr>
      <w:tr w:rsidR="001851CE" w:rsidRPr="00DD3CD7" w14:paraId="3EC8FF65" w14:textId="77777777" w:rsidTr="00D62131">
        <w:trPr>
          <w:trHeight w:val="244"/>
        </w:trPr>
        <w:tc>
          <w:tcPr>
            <w:tcW w:w="7020" w:type="dxa"/>
            <w:tcBorders>
              <w:top w:val="single" w:sz="4" w:space="0" w:color="auto"/>
              <w:left w:val="single" w:sz="8" w:space="0" w:color="auto"/>
              <w:bottom w:val="single" w:sz="4" w:space="0" w:color="auto"/>
              <w:right w:val="nil"/>
            </w:tcBorders>
            <w:shd w:val="clear" w:color="auto" w:fill="auto"/>
          </w:tcPr>
          <w:p w14:paraId="4E915C3C" w14:textId="23B0D709" w:rsidR="001851CE" w:rsidRPr="00DD3CD7" w:rsidRDefault="001851CE" w:rsidP="007042DE">
            <w:pPr>
              <w:pStyle w:val="ListParagraph"/>
              <w:numPr>
                <w:ilvl w:val="1"/>
                <w:numId w:val="22"/>
              </w:numPr>
              <w:spacing w:after="200"/>
              <w:rPr>
                <w:sz w:val="20"/>
                <w:szCs w:val="20"/>
              </w:rPr>
            </w:pPr>
            <w:r w:rsidRPr="00DD3CD7">
              <w:rPr>
                <w:color w:val="000000" w:themeColor="text1"/>
                <w:sz w:val="20"/>
                <w:szCs w:val="20"/>
              </w:rPr>
              <w:t xml:space="preserve">In partnership with ILO, </w:t>
            </w:r>
            <w:r w:rsidR="00647BF2">
              <w:rPr>
                <w:color w:val="000000" w:themeColor="text1"/>
                <w:sz w:val="20"/>
                <w:szCs w:val="20"/>
              </w:rPr>
              <w:t>the International Telecommunications Union</w:t>
            </w:r>
            <w:r w:rsidRPr="00DD3CD7">
              <w:rPr>
                <w:color w:val="000000" w:themeColor="text1"/>
                <w:sz w:val="20"/>
                <w:szCs w:val="20"/>
              </w:rPr>
              <w:t xml:space="preserve"> and UNCDF, </w:t>
            </w:r>
            <w:r w:rsidRPr="00DD3CD7">
              <w:rPr>
                <w:sz w:val="20"/>
                <w:szCs w:val="20"/>
              </w:rPr>
              <w:t xml:space="preserve">support digital innovation initiatives </w:t>
            </w:r>
            <w:r w:rsidR="007042DE">
              <w:rPr>
                <w:sz w:val="20"/>
                <w:szCs w:val="20"/>
              </w:rPr>
              <w:t>for the</w:t>
            </w:r>
            <w:r w:rsidRPr="00DD3CD7">
              <w:rPr>
                <w:sz w:val="20"/>
                <w:szCs w:val="20"/>
              </w:rPr>
              <w:t xml:space="preserve"> economic empowerment</w:t>
            </w:r>
            <w:r w:rsidR="007042DE">
              <w:rPr>
                <w:sz w:val="20"/>
                <w:szCs w:val="20"/>
              </w:rPr>
              <w:t xml:space="preserve"> of youth</w:t>
            </w:r>
          </w:p>
        </w:tc>
        <w:tc>
          <w:tcPr>
            <w:tcW w:w="1885" w:type="dxa"/>
            <w:tcBorders>
              <w:top w:val="single" w:sz="4" w:space="0" w:color="auto"/>
              <w:left w:val="single" w:sz="4" w:space="0" w:color="auto"/>
              <w:bottom w:val="single" w:sz="4" w:space="0" w:color="auto"/>
              <w:right w:val="nil"/>
            </w:tcBorders>
            <w:shd w:val="clear" w:color="auto" w:fill="auto"/>
          </w:tcPr>
          <w:p w14:paraId="398C3A0C" w14:textId="77777777" w:rsidR="001851CE" w:rsidRPr="00DD3CD7" w:rsidRDefault="001851CE" w:rsidP="00DD3CD7">
            <w:pPr>
              <w:rPr>
                <w:sz w:val="20"/>
                <w:szCs w:val="20"/>
              </w:rPr>
            </w:pPr>
            <w:r w:rsidRPr="00DD3CD7">
              <w:rPr>
                <w:sz w:val="20"/>
                <w:szCs w:val="20"/>
              </w:rPr>
              <w:t>December 2019</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42AE42DE" w14:textId="0DD8FF84" w:rsidR="00BD0D11" w:rsidRDefault="00BD0D11" w:rsidP="00BD0D11">
            <w:pPr>
              <w:pStyle w:val="Normal"/>
              <w:numPr>
                <w:ilvl w:val="0"/>
                <w:numId w:val="0"/>
              </w:numPr>
              <w:tabs>
                <w:tab w:val="left" w:pos="2880"/>
              </w:tabs>
              <w:spacing w:before="0" w:after="0" w:line="240" w:lineRule="auto"/>
              <w:contextualSpacing/>
              <w:jc w:val="left"/>
            </w:pPr>
            <w:r>
              <w:t>Bureau for Policy and Programme Support</w:t>
            </w:r>
          </w:p>
          <w:p w14:paraId="7AE1F08C" w14:textId="77777777" w:rsidR="00647BF2" w:rsidRDefault="00647BF2" w:rsidP="00647BF2">
            <w:pPr>
              <w:pStyle w:val="Normal"/>
              <w:numPr>
                <w:ilvl w:val="0"/>
                <w:numId w:val="0"/>
              </w:numPr>
              <w:tabs>
                <w:tab w:val="left" w:pos="2880"/>
              </w:tabs>
              <w:spacing w:before="0" w:after="0" w:line="240" w:lineRule="auto"/>
              <w:contextualSpacing/>
              <w:jc w:val="left"/>
            </w:pPr>
            <w:r>
              <w:t>Regional bureaux</w:t>
            </w:r>
          </w:p>
          <w:p w14:paraId="47F2CBD4" w14:textId="35F5A1E1" w:rsidR="001851CE" w:rsidRPr="00DD3CD7" w:rsidRDefault="00647BF2" w:rsidP="00DD3CD7">
            <w:pPr>
              <w:pStyle w:val="Normal"/>
              <w:numPr>
                <w:ilvl w:val="0"/>
                <w:numId w:val="0"/>
              </w:numPr>
              <w:spacing w:before="0" w:after="0" w:line="240" w:lineRule="auto"/>
              <w:jc w:val="left"/>
              <w:rPr>
                <w:rFonts w:eastAsia="Times New Roman"/>
              </w:rPr>
            </w:pPr>
            <w:r w:rsidRPr="00DC2EB1">
              <w:t>Country offices</w:t>
            </w:r>
          </w:p>
        </w:tc>
        <w:tc>
          <w:tcPr>
            <w:tcW w:w="895" w:type="dxa"/>
            <w:tcBorders>
              <w:top w:val="single" w:sz="4" w:space="0" w:color="auto"/>
              <w:bottom w:val="single" w:sz="4" w:space="0" w:color="auto"/>
            </w:tcBorders>
            <w:shd w:val="clear" w:color="auto" w:fill="auto"/>
          </w:tcPr>
          <w:p w14:paraId="48826C8A" w14:textId="77777777" w:rsidR="001851CE" w:rsidRPr="00DD3CD7" w:rsidRDefault="001851CE" w:rsidP="00DD3CD7">
            <w:pPr>
              <w:pStyle w:val="Normal"/>
              <w:numPr>
                <w:ilvl w:val="0"/>
                <w:numId w:val="0"/>
              </w:numPr>
              <w:spacing w:line="240" w:lineRule="auto"/>
              <w:jc w:val="left"/>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4E8AD2E2" w14:textId="77777777" w:rsidR="001851CE" w:rsidRPr="00DD3CD7" w:rsidRDefault="001851CE" w:rsidP="00DD3CD7">
            <w:pPr>
              <w:pStyle w:val="Normal"/>
              <w:numPr>
                <w:ilvl w:val="0"/>
                <w:numId w:val="0"/>
              </w:numPr>
              <w:spacing w:line="240" w:lineRule="auto"/>
              <w:ind w:left="1224"/>
            </w:pPr>
          </w:p>
        </w:tc>
      </w:tr>
      <w:tr w:rsidR="001851CE" w:rsidRPr="00DD3CD7" w14:paraId="2171BDCB" w14:textId="77777777" w:rsidTr="000D085D">
        <w:trPr>
          <w:trHeight w:val="968"/>
        </w:trPr>
        <w:tc>
          <w:tcPr>
            <w:tcW w:w="7020" w:type="dxa"/>
            <w:tcBorders>
              <w:top w:val="single" w:sz="4" w:space="0" w:color="auto"/>
              <w:left w:val="single" w:sz="8" w:space="0" w:color="auto"/>
              <w:bottom w:val="single" w:sz="4" w:space="0" w:color="auto"/>
              <w:right w:val="nil"/>
            </w:tcBorders>
            <w:shd w:val="clear" w:color="auto" w:fill="auto"/>
          </w:tcPr>
          <w:p w14:paraId="3FFA909F" w14:textId="2563E72F" w:rsidR="001851CE" w:rsidRPr="00DD3CD7" w:rsidRDefault="001851CE" w:rsidP="00DD3CD7">
            <w:pPr>
              <w:pStyle w:val="ListParagraph"/>
              <w:numPr>
                <w:ilvl w:val="1"/>
                <w:numId w:val="22"/>
              </w:numPr>
              <w:rPr>
                <w:sz w:val="20"/>
                <w:szCs w:val="20"/>
              </w:rPr>
            </w:pPr>
            <w:r w:rsidRPr="00DD3CD7">
              <w:rPr>
                <w:sz w:val="20"/>
                <w:szCs w:val="20"/>
              </w:rPr>
              <w:t xml:space="preserve">Support youth participation and contribution in </w:t>
            </w:r>
            <w:r w:rsidR="00647BF2">
              <w:rPr>
                <w:sz w:val="20"/>
                <w:szCs w:val="20"/>
              </w:rPr>
              <w:t>c</w:t>
            </w:r>
            <w:r w:rsidRPr="00DD3CD7">
              <w:rPr>
                <w:sz w:val="20"/>
                <w:szCs w:val="20"/>
              </w:rPr>
              <w:t xml:space="preserve">ountry </w:t>
            </w:r>
            <w:r w:rsidR="00647BF2">
              <w:rPr>
                <w:sz w:val="20"/>
                <w:szCs w:val="20"/>
              </w:rPr>
              <w:t>a</w:t>
            </w:r>
            <w:r w:rsidRPr="00DD3CD7">
              <w:rPr>
                <w:sz w:val="20"/>
                <w:szCs w:val="20"/>
              </w:rPr>
              <w:t xml:space="preserve">ccelerator </w:t>
            </w:r>
            <w:r w:rsidR="00647BF2">
              <w:rPr>
                <w:sz w:val="20"/>
                <w:szCs w:val="20"/>
              </w:rPr>
              <w:t>l</w:t>
            </w:r>
            <w:r w:rsidRPr="00DD3CD7">
              <w:rPr>
                <w:sz w:val="20"/>
                <w:szCs w:val="20"/>
              </w:rPr>
              <w:t>abs in LDCs</w:t>
            </w:r>
          </w:p>
        </w:tc>
        <w:tc>
          <w:tcPr>
            <w:tcW w:w="1885" w:type="dxa"/>
            <w:tcBorders>
              <w:top w:val="single" w:sz="4" w:space="0" w:color="auto"/>
              <w:left w:val="single" w:sz="4" w:space="0" w:color="auto"/>
              <w:bottom w:val="single" w:sz="4" w:space="0" w:color="auto"/>
              <w:right w:val="nil"/>
            </w:tcBorders>
            <w:shd w:val="clear" w:color="auto" w:fill="auto"/>
          </w:tcPr>
          <w:p w14:paraId="0A8AEFD1" w14:textId="77777777" w:rsidR="001851CE" w:rsidRPr="00DD3CD7" w:rsidRDefault="001851CE" w:rsidP="00DD3CD7">
            <w:pPr>
              <w:rPr>
                <w:sz w:val="20"/>
                <w:szCs w:val="20"/>
              </w:rPr>
            </w:pPr>
            <w:r w:rsidRPr="00DD3CD7">
              <w:rPr>
                <w:sz w:val="20"/>
                <w:szCs w:val="20"/>
              </w:rP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70A6C0D3" w14:textId="77777777" w:rsidR="00647BF2" w:rsidRDefault="00647BF2" w:rsidP="00647BF2">
            <w:pPr>
              <w:pStyle w:val="Normal"/>
              <w:numPr>
                <w:ilvl w:val="0"/>
                <w:numId w:val="0"/>
              </w:numPr>
              <w:tabs>
                <w:tab w:val="left" w:pos="2880"/>
              </w:tabs>
              <w:spacing w:before="0" w:after="0" w:line="240" w:lineRule="auto"/>
              <w:contextualSpacing/>
              <w:jc w:val="left"/>
            </w:pPr>
            <w:r>
              <w:t>Regional bureaux</w:t>
            </w:r>
          </w:p>
          <w:p w14:paraId="1302FDA5" w14:textId="77777777" w:rsidR="00647BF2" w:rsidRDefault="00647BF2" w:rsidP="00647BF2">
            <w:pPr>
              <w:pStyle w:val="Normal"/>
              <w:numPr>
                <w:ilvl w:val="0"/>
                <w:numId w:val="0"/>
              </w:numPr>
              <w:spacing w:before="0" w:after="0" w:line="240" w:lineRule="auto"/>
              <w:jc w:val="left"/>
            </w:pPr>
            <w:r w:rsidRPr="00DC2EB1">
              <w:t>Country offices</w:t>
            </w:r>
          </w:p>
          <w:p w14:paraId="2F7A40E8" w14:textId="24BCE839" w:rsidR="001851CE" w:rsidRPr="00DD3CD7" w:rsidRDefault="00BD0D11" w:rsidP="004035F4">
            <w:pPr>
              <w:pStyle w:val="Normal"/>
              <w:numPr>
                <w:ilvl w:val="0"/>
                <w:numId w:val="0"/>
              </w:numPr>
              <w:tabs>
                <w:tab w:val="left" w:pos="2880"/>
              </w:tabs>
              <w:spacing w:before="0" w:after="0" w:line="240" w:lineRule="auto"/>
              <w:contextualSpacing/>
              <w:jc w:val="left"/>
            </w:pPr>
            <w:r>
              <w:t>Bureau for Policy and Programme Support</w:t>
            </w:r>
          </w:p>
        </w:tc>
        <w:tc>
          <w:tcPr>
            <w:tcW w:w="895" w:type="dxa"/>
            <w:tcBorders>
              <w:top w:val="single" w:sz="4" w:space="0" w:color="auto"/>
              <w:bottom w:val="single" w:sz="4" w:space="0" w:color="auto"/>
            </w:tcBorders>
            <w:shd w:val="clear" w:color="auto" w:fill="auto"/>
          </w:tcPr>
          <w:p w14:paraId="0018DA4E" w14:textId="77777777" w:rsidR="001851CE" w:rsidRPr="00DD3CD7" w:rsidRDefault="001851CE" w:rsidP="00DD3CD7">
            <w:pPr>
              <w:pStyle w:val="Normal"/>
              <w:numPr>
                <w:ilvl w:val="0"/>
                <w:numId w:val="0"/>
              </w:numPr>
              <w:spacing w:line="240" w:lineRule="auto"/>
              <w:jc w:val="left"/>
            </w:pPr>
          </w:p>
        </w:tc>
        <w:tc>
          <w:tcPr>
            <w:tcW w:w="1170" w:type="dxa"/>
            <w:tcBorders>
              <w:top w:val="single" w:sz="4" w:space="0" w:color="auto"/>
              <w:left w:val="single" w:sz="4" w:space="0" w:color="auto"/>
              <w:bottom w:val="single" w:sz="4" w:space="0" w:color="auto"/>
              <w:right w:val="single" w:sz="8" w:space="0" w:color="auto"/>
            </w:tcBorders>
            <w:shd w:val="clear" w:color="auto" w:fill="auto"/>
          </w:tcPr>
          <w:p w14:paraId="547B8387" w14:textId="77777777" w:rsidR="001851CE" w:rsidRPr="00DD3CD7" w:rsidRDefault="001851CE" w:rsidP="00DD3CD7">
            <w:pPr>
              <w:pStyle w:val="Normal"/>
              <w:numPr>
                <w:ilvl w:val="0"/>
                <w:numId w:val="0"/>
              </w:numPr>
              <w:spacing w:line="240" w:lineRule="auto"/>
              <w:ind w:left="1224"/>
            </w:pPr>
          </w:p>
        </w:tc>
      </w:tr>
    </w:tbl>
    <w:p w14:paraId="238ADD81" w14:textId="77777777" w:rsidR="00830E09" w:rsidRPr="00DD3CD7" w:rsidRDefault="001851CE" w:rsidP="00FD1341">
      <w:pPr>
        <w:jc w:val="center"/>
        <w:rPr>
          <w:sz w:val="20"/>
          <w:szCs w:val="20"/>
          <w:lang w:val="en-GB"/>
        </w:rPr>
      </w:pPr>
      <w:r w:rsidRPr="00DD3CD7">
        <w:rPr>
          <w:noProof/>
          <w:sz w:val="20"/>
          <w:szCs w:val="20"/>
        </w:rPr>
        <w:drawing>
          <wp:inline distT="0" distB="0" distL="0" distR="0" wp14:anchorId="11116735" wp14:editId="63B111AD">
            <wp:extent cx="942975" cy="28575"/>
            <wp:effectExtent l="0" t="0" r="0" b="0"/>
            <wp:docPr id="185336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942975" cy="28575"/>
                    </a:xfrm>
                    <a:prstGeom prst="rect">
                      <a:avLst/>
                    </a:prstGeom>
                  </pic:spPr>
                </pic:pic>
              </a:graphicData>
            </a:graphic>
          </wp:inline>
        </w:drawing>
      </w:r>
    </w:p>
    <w:sectPr w:rsidR="00830E09" w:rsidRPr="00DD3CD7" w:rsidSect="00AE1DA9">
      <w:headerReference w:type="even" r:id="rId19"/>
      <w:headerReference w:type="default" r:id="rId20"/>
      <w:footerReference w:type="even" r:id="rId21"/>
      <w:headerReference w:type="first" r:id="rId22"/>
      <w:pgSz w:w="15840" w:h="12240" w:orient="landscape" w:code="1"/>
      <w:pgMar w:top="864" w:right="1469" w:bottom="720" w:left="1469" w:header="547" w:footer="10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5BEC" w14:textId="77777777" w:rsidR="00C62694" w:rsidRDefault="00C62694">
      <w:r>
        <w:separator/>
      </w:r>
    </w:p>
  </w:endnote>
  <w:endnote w:type="continuationSeparator" w:id="0">
    <w:p w14:paraId="33DDBF51" w14:textId="77777777" w:rsidR="00C62694" w:rsidRDefault="00C62694">
      <w:r>
        <w:continuationSeparator/>
      </w:r>
    </w:p>
  </w:endnote>
  <w:endnote w:type="continuationNotice" w:id="1">
    <w:p w14:paraId="163640A4" w14:textId="77777777" w:rsidR="00C62694" w:rsidRDefault="00C62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dobe Caslon Pro">
    <w:altName w:val="Palatino Linotype"/>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GaramondPro-Regular">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157D" w14:textId="77777777" w:rsidR="00B9625E" w:rsidRPr="002979FA" w:rsidRDefault="00B9625E" w:rsidP="00EF4A33">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B946" w14:textId="77777777" w:rsidR="00B9625E" w:rsidRPr="00F22912" w:rsidRDefault="00B9625E" w:rsidP="00723A83">
    <w:pPr>
      <w:pStyle w:val="Footer"/>
      <w:tabs>
        <w:tab w:val="clear" w:pos="8640"/>
        <w:tab w:val="left" w:pos="9000"/>
      </w:tabs>
      <w:ind w:right="-774"/>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11</w:t>
    </w:r>
    <w:r w:rsidRPr="00F22912">
      <w:rPr>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98B0" w14:textId="77777777" w:rsidR="00B9625E" w:rsidRPr="002979FA" w:rsidRDefault="00B9625E" w:rsidP="00EF4A33">
    <w:pPr>
      <w:pStyle w:val="Footer"/>
      <w:ind w:right="-849"/>
      <w:jc w:val="right"/>
      <w:rPr>
        <w:b/>
        <w:sz w:val="17"/>
        <w:szCs w:val="17"/>
      </w:rPr>
    </w:pPr>
    <w:r w:rsidRPr="002979FA">
      <w:rPr>
        <w:rStyle w:val="PageNumber"/>
        <w:b/>
        <w:sz w:val="17"/>
        <w:szCs w:val="17"/>
      </w:rPr>
      <w:fldChar w:fldCharType="begin"/>
    </w:r>
    <w:r w:rsidRPr="002979FA">
      <w:rPr>
        <w:rStyle w:val="PageNumber"/>
        <w:b/>
        <w:sz w:val="17"/>
        <w:szCs w:val="17"/>
      </w:rPr>
      <w:instrText xml:space="preserve"> PAGE </w:instrText>
    </w:r>
    <w:r w:rsidRPr="002979FA">
      <w:rPr>
        <w:rStyle w:val="PageNumber"/>
        <w:b/>
        <w:sz w:val="17"/>
        <w:szCs w:val="17"/>
      </w:rPr>
      <w:fldChar w:fldCharType="separate"/>
    </w:r>
    <w:r>
      <w:rPr>
        <w:rStyle w:val="PageNumber"/>
        <w:b/>
        <w:noProof/>
        <w:sz w:val="17"/>
        <w:szCs w:val="17"/>
      </w:rPr>
      <w:t>12</w:t>
    </w:r>
    <w:r w:rsidRPr="002979FA">
      <w:rPr>
        <w:rStyle w:val="PageNumbe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975B" w14:textId="77777777" w:rsidR="00723A83" w:rsidRPr="002979FA" w:rsidRDefault="00723A83" w:rsidP="00723A83">
    <w:pPr>
      <w:pStyle w:val="Footer"/>
      <w:ind w:hanging="450"/>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BD805" w14:textId="77777777" w:rsidR="00C62694" w:rsidRDefault="00C62694">
      <w:r>
        <w:separator/>
      </w:r>
    </w:p>
  </w:footnote>
  <w:footnote w:type="continuationSeparator" w:id="0">
    <w:p w14:paraId="123DA3F2" w14:textId="77777777" w:rsidR="00C62694" w:rsidRDefault="00C62694">
      <w:r>
        <w:continuationSeparator/>
      </w:r>
    </w:p>
  </w:footnote>
  <w:footnote w:type="continuationNotice" w:id="1">
    <w:p w14:paraId="346AA00C" w14:textId="77777777" w:rsidR="00C62694" w:rsidRDefault="00C62694"/>
  </w:footnote>
  <w:footnote w:id="2">
    <w:p w14:paraId="7515DE76" w14:textId="05D141CD" w:rsidR="00B9625E" w:rsidRPr="00B452CA" w:rsidRDefault="00B9625E" w:rsidP="00CD22B5">
      <w:pPr>
        <w:ind w:right="-259"/>
        <w:jc w:val="both"/>
        <w:rPr>
          <w:sz w:val="18"/>
          <w:szCs w:val="18"/>
        </w:rPr>
      </w:pPr>
      <w:r w:rsidRPr="005427CA">
        <w:rPr>
          <w:rStyle w:val="FootnoteReference"/>
          <w:sz w:val="18"/>
          <w:szCs w:val="18"/>
        </w:rPr>
        <w:footnoteRef/>
      </w:r>
      <w:r>
        <w:rPr>
          <w:sz w:val="18"/>
          <w:szCs w:val="18"/>
          <w:vertAlign w:val="superscript"/>
        </w:rPr>
        <w:t>.</w:t>
      </w:r>
      <w:r w:rsidRPr="005427CA">
        <w:rPr>
          <w:sz w:val="18"/>
          <w:szCs w:val="18"/>
        </w:rPr>
        <w:t xml:space="preserve"> Multidimensional poverty identifies deprivations at the household and individual level</w:t>
      </w:r>
      <w:r>
        <w:rPr>
          <w:sz w:val="18"/>
          <w:szCs w:val="18"/>
        </w:rPr>
        <w:t>s</w:t>
      </w:r>
      <w:r w:rsidRPr="005427CA">
        <w:rPr>
          <w:sz w:val="18"/>
          <w:szCs w:val="18"/>
        </w:rPr>
        <w:t xml:space="preserve"> in health, education and standard of living, measured across 10 indicators:  nutrition levels</w:t>
      </w:r>
      <w:r>
        <w:rPr>
          <w:sz w:val="18"/>
          <w:szCs w:val="18"/>
        </w:rPr>
        <w:t>;</w:t>
      </w:r>
      <w:r w:rsidRPr="005427CA">
        <w:rPr>
          <w:sz w:val="18"/>
          <w:szCs w:val="18"/>
        </w:rPr>
        <w:t xml:space="preserve"> child mortality</w:t>
      </w:r>
      <w:r>
        <w:rPr>
          <w:sz w:val="18"/>
          <w:szCs w:val="18"/>
        </w:rPr>
        <w:t>;</w:t>
      </w:r>
      <w:r w:rsidRPr="005427CA">
        <w:rPr>
          <w:sz w:val="18"/>
          <w:szCs w:val="18"/>
        </w:rPr>
        <w:t xml:space="preserve"> years of schooling</w:t>
      </w:r>
      <w:r>
        <w:rPr>
          <w:sz w:val="18"/>
          <w:szCs w:val="18"/>
        </w:rPr>
        <w:t>;</w:t>
      </w:r>
      <w:r w:rsidRPr="005427CA">
        <w:rPr>
          <w:sz w:val="18"/>
          <w:szCs w:val="18"/>
        </w:rPr>
        <w:t xml:space="preserve"> children enrolled in schools</w:t>
      </w:r>
      <w:r>
        <w:rPr>
          <w:sz w:val="18"/>
          <w:szCs w:val="18"/>
        </w:rPr>
        <w:t>;</w:t>
      </w:r>
      <w:r w:rsidRPr="005427CA">
        <w:rPr>
          <w:sz w:val="18"/>
          <w:szCs w:val="18"/>
        </w:rPr>
        <w:t xml:space="preserve"> </w:t>
      </w:r>
      <w:r w:rsidRPr="00B452CA">
        <w:rPr>
          <w:sz w:val="18"/>
          <w:szCs w:val="18"/>
        </w:rPr>
        <w:t>access to cooking fuel</w:t>
      </w:r>
      <w:r>
        <w:rPr>
          <w:sz w:val="18"/>
          <w:szCs w:val="18"/>
        </w:rPr>
        <w:t>;</w:t>
      </w:r>
      <w:r w:rsidRPr="00B452CA">
        <w:rPr>
          <w:sz w:val="18"/>
          <w:szCs w:val="18"/>
        </w:rPr>
        <w:t xml:space="preserve"> toilet access</w:t>
      </w:r>
      <w:r>
        <w:rPr>
          <w:sz w:val="18"/>
          <w:szCs w:val="18"/>
        </w:rPr>
        <w:t>;</w:t>
      </w:r>
      <w:r w:rsidRPr="00B452CA">
        <w:rPr>
          <w:sz w:val="18"/>
          <w:szCs w:val="18"/>
        </w:rPr>
        <w:t xml:space="preserve"> water access</w:t>
      </w:r>
      <w:r>
        <w:rPr>
          <w:sz w:val="18"/>
          <w:szCs w:val="18"/>
        </w:rPr>
        <w:t>;</w:t>
      </w:r>
      <w:r w:rsidRPr="00B452CA">
        <w:rPr>
          <w:sz w:val="18"/>
          <w:szCs w:val="18"/>
        </w:rPr>
        <w:t xml:space="preserve"> electricity access</w:t>
      </w:r>
      <w:r>
        <w:rPr>
          <w:sz w:val="18"/>
          <w:szCs w:val="18"/>
        </w:rPr>
        <w:t>;</w:t>
      </w:r>
      <w:r w:rsidRPr="00B452CA">
        <w:rPr>
          <w:sz w:val="18"/>
          <w:szCs w:val="18"/>
        </w:rPr>
        <w:t xml:space="preserve"> flooring</w:t>
      </w:r>
      <w:r>
        <w:rPr>
          <w:sz w:val="18"/>
          <w:szCs w:val="18"/>
        </w:rPr>
        <w:t>;</w:t>
      </w:r>
      <w:r w:rsidRPr="00B452CA">
        <w:rPr>
          <w:sz w:val="18"/>
          <w:szCs w:val="18"/>
        </w:rPr>
        <w:t xml:space="preserve"> and assets. It complements monetary measures of poverty by considering overlapping deprivations suffered by individuals. For more information, visit </w:t>
      </w:r>
      <w:r w:rsidRPr="00B452CA">
        <w:rPr>
          <w:rStyle w:val="Hyperlink"/>
          <w:color w:val="auto"/>
          <w:sz w:val="18"/>
          <w:szCs w:val="18"/>
        </w:rPr>
        <w:t>http://hdr.undp.org/en/content/multidimensional-poverty-index-mpi</w:t>
      </w:r>
      <w:r w:rsidRPr="00B452CA">
        <w:rPr>
          <w:sz w:val="18"/>
          <w:szCs w:val="18"/>
        </w:rPr>
        <w:t xml:space="preserve">. </w:t>
      </w:r>
    </w:p>
  </w:footnote>
  <w:footnote w:id="3">
    <w:p w14:paraId="630456B7" w14:textId="32879233" w:rsidR="00B9625E" w:rsidRPr="00B452CA" w:rsidRDefault="00B9625E" w:rsidP="00CD22B5">
      <w:pPr>
        <w:pStyle w:val="FootnoteText"/>
        <w:ind w:right="-259"/>
        <w:jc w:val="both"/>
        <w:rPr>
          <w:sz w:val="18"/>
          <w:szCs w:val="18"/>
        </w:rPr>
      </w:pPr>
      <w:r w:rsidRPr="00B452CA">
        <w:rPr>
          <w:rStyle w:val="FootnoteReference"/>
          <w:sz w:val="18"/>
          <w:szCs w:val="18"/>
        </w:rPr>
        <w:footnoteRef/>
      </w:r>
      <w:r w:rsidRPr="00B452CA">
        <w:rPr>
          <w:sz w:val="18"/>
          <w:szCs w:val="18"/>
          <w:vertAlign w:val="superscript"/>
        </w:rPr>
        <w:t>.</w:t>
      </w:r>
      <w:r w:rsidRPr="00B452CA">
        <w:rPr>
          <w:sz w:val="18"/>
          <w:szCs w:val="18"/>
        </w:rPr>
        <w:t xml:space="preserve"> </w:t>
      </w:r>
      <w:r w:rsidRPr="00B452CA">
        <w:rPr>
          <w:color w:val="0A0A0A"/>
          <w:spacing w:val="8"/>
          <w:sz w:val="18"/>
          <w:szCs w:val="18"/>
          <w:shd w:val="clear" w:color="auto" w:fill="FEFEFE"/>
        </w:rPr>
        <w:t>Estimates from the 2018 global Multidimensional Poverty Index released by UNDP and the Oxford Poverty and Human Development Initiative.</w:t>
      </w:r>
    </w:p>
  </w:footnote>
  <w:footnote w:id="4">
    <w:p w14:paraId="387FA271" w14:textId="2B563CC2" w:rsidR="00B9625E" w:rsidRPr="00B452CA" w:rsidRDefault="00B9625E" w:rsidP="00CD22B5">
      <w:pPr>
        <w:autoSpaceDE w:val="0"/>
        <w:autoSpaceDN w:val="0"/>
        <w:adjustRightInd w:val="0"/>
        <w:ind w:right="-259"/>
        <w:jc w:val="both"/>
        <w:rPr>
          <w:color w:val="FF0000"/>
          <w:sz w:val="18"/>
          <w:szCs w:val="18"/>
        </w:rPr>
      </w:pPr>
      <w:r w:rsidRPr="00B452CA">
        <w:rPr>
          <w:rStyle w:val="FootnoteReference"/>
          <w:sz w:val="18"/>
          <w:szCs w:val="18"/>
          <w:lang w:val="fr-FR"/>
        </w:rPr>
        <w:footnoteRef/>
      </w:r>
      <w:r w:rsidRPr="00B452CA">
        <w:rPr>
          <w:sz w:val="18"/>
          <w:szCs w:val="18"/>
          <w:vertAlign w:val="superscript"/>
        </w:rPr>
        <w:t>.</w:t>
      </w:r>
      <w:r w:rsidRPr="00B452CA">
        <w:rPr>
          <w:sz w:val="18"/>
          <w:szCs w:val="18"/>
        </w:rPr>
        <w:t xml:space="preserve"> Diana Mitlin and David Satterthwaite, </w:t>
      </w:r>
      <w:r w:rsidRPr="00B452CA">
        <w:rPr>
          <w:i/>
          <w:sz w:val="18"/>
          <w:szCs w:val="18"/>
        </w:rPr>
        <w:t>Urban Po</w:t>
      </w:r>
      <w:r w:rsidR="000257C8">
        <w:rPr>
          <w:i/>
          <w:sz w:val="18"/>
          <w:szCs w:val="18"/>
        </w:rPr>
        <w:t>verty</w:t>
      </w:r>
      <w:r w:rsidRPr="00B452CA">
        <w:rPr>
          <w:i/>
          <w:sz w:val="18"/>
          <w:szCs w:val="18"/>
        </w:rPr>
        <w:t xml:space="preserve"> in the Global South: Scale and Nature, </w:t>
      </w:r>
      <w:r w:rsidRPr="00B452CA">
        <w:rPr>
          <w:sz w:val="18"/>
          <w:szCs w:val="18"/>
        </w:rPr>
        <w:t>Routledge</w:t>
      </w:r>
      <w:r w:rsidRPr="00B452CA">
        <w:rPr>
          <w:i/>
          <w:sz w:val="18"/>
          <w:szCs w:val="18"/>
        </w:rPr>
        <w:t xml:space="preserve">, </w:t>
      </w:r>
      <w:r w:rsidRPr="00B452CA">
        <w:rPr>
          <w:sz w:val="18"/>
          <w:szCs w:val="18"/>
        </w:rPr>
        <w:t xml:space="preserve">London and New York,  2013.  The World Bank estimates that by 2035, most of the world’s extreme poor will live in urban areas. See </w:t>
      </w:r>
      <w:hyperlink r:id="rId1" w:history="1">
        <w:r w:rsidRPr="00B452CA">
          <w:rPr>
            <w:rStyle w:val="Hyperlink"/>
            <w:color w:val="auto"/>
            <w:sz w:val="18"/>
            <w:szCs w:val="18"/>
          </w:rPr>
          <w:t>http://blogs.worldbank.org/governance/governance/more-voices-mean-smarter-cities</w:t>
        </w:r>
      </w:hyperlink>
      <w:r w:rsidRPr="00B452CA">
        <w:rPr>
          <w:rStyle w:val="Hyperlink"/>
          <w:color w:val="auto"/>
          <w:sz w:val="18"/>
          <w:szCs w:val="18"/>
        </w:rPr>
        <w:t>.</w:t>
      </w:r>
      <w:r w:rsidRPr="00B452CA">
        <w:rPr>
          <w:sz w:val="18"/>
          <w:szCs w:val="18"/>
        </w:rPr>
        <w:t xml:space="preserve">  </w:t>
      </w:r>
    </w:p>
  </w:footnote>
  <w:footnote w:id="5">
    <w:p w14:paraId="13879B7A" w14:textId="6DDF3C9C" w:rsidR="00B9625E" w:rsidRPr="00B452CA" w:rsidRDefault="00B9625E">
      <w:pPr>
        <w:pStyle w:val="FootnoteText"/>
        <w:rPr>
          <w:sz w:val="18"/>
          <w:szCs w:val="18"/>
        </w:rPr>
      </w:pPr>
      <w:r w:rsidRPr="00B452CA">
        <w:rPr>
          <w:rStyle w:val="FootnoteReference"/>
          <w:sz w:val="18"/>
          <w:szCs w:val="18"/>
        </w:rPr>
        <w:footnoteRef/>
      </w:r>
      <w:r w:rsidRPr="00B452CA">
        <w:rPr>
          <w:sz w:val="18"/>
          <w:szCs w:val="18"/>
          <w:vertAlign w:val="superscript"/>
        </w:rPr>
        <w:t>.</w:t>
      </w:r>
      <w:r w:rsidRPr="00B452CA">
        <w:rPr>
          <w:sz w:val="18"/>
          <w:szCs w:val="18"/>
        </w:rPr>
        <w:t xml:space="preserve"> World Economic Forum (2019), Global Risk Report.</w:t>
      </w:r>
    </w:p>
  </w:footnote>
  <w:footnote w:id="6">
    <w:p w14:paraId="5464434D" w14:textId="37E1DF49" w:rsidR="00B9625E" w:rsidRPr="00B452CA" w:rsidRDefault="00B9625E" w:rsidP="00CD22B5">
      <w:pPr>
        <w:pStyle w:val="FootnoteText"/>
        <w:ind w:right="-259"/>
        <w:jc w:val="both"/>
        <w:rPr>
          <w:sz w:val="18"/>
          <w:szCs w:val="18"/>
        </w:rPr>
      </w:pPr>
      <w:r w:rsidRPr="00B452CA">
        <w:rPr>
          <w:rStyle w:val="FootnoteReference"/>
          <w:sz w:val="18"/>
          <w:szCs w:val="18"/>
        </w:rPr>
        <w:footnoteRef/>
      </w:r>
      <w:r w:rsidRPr="00B452CA">
        <w:rPr>
          <w:sz w:val="18"/>
          <w:szCs w:val="18"/>
        </w:rPr>
        <w:t xml:space="preserve"> Comprehensive High-Level Midterm Review of the Implementation of the </w:t>
      </w:r>
      <w:r>
        <w:rPr>
          <w:sz w:val="18"/>
          <w:szCs w:val="18"/>
        </w:rPr>
        <w:t xml:space="preserve">Istanbul Programme of Action </w:t>
      </w:r>
      <w:r w:rsidRPr="00B452CA">
        <w:rPr>
          <w:sz w:val="18"/>
          <w:szCs w:val="18"/>
        </w:rPr>
        <w:t>for the</w:t>
      </w:r>
      <w:r>
        <w:rPr>
          <w:sz w:val="18"/>
          <w:szCs w:val="18"/>
        </w:rPr>
        <w:t xml:space="preserve"> Least Developed Countries </w:t>
      </w:r>
      <w:r w:rsidRPr="00B452CA">
        <w:rPr>
          <w:sz w:val="18"/>
          <w:szCs w:val="18"/>
        </w:rPr>
        <w:t>for the Decade 2011–2020</w:t>
      </w:r>
      <w:r>
        <w:rPr>
          <w:sz w:val="18"/>
          <w:szCs w:val="18"/>
        </w:rPr>
        <w:t xml:space="preserve">: Draft political declaration submitted by the President </w:t>
      </w:r>
      <w:r w:rsidRPr="00B452CA">
        <w:rPr>
          <w:sz w:val="18"/>
          <w:szCs w:val="18"/>
        </w:rPr>
        <w:t>(</w:t>
      </w:r>
      <w:r w:rsidRPr="004E2322">
        <w:rPr>
          <w:sz w:val="18"/>
          <w:szCs w:val="18"/>
        </w:rPr>
        <w:t>A/CONF.228/L.1)</w:t>
      </w:r>
      <w:r>
        <w:rPr>
          <w:sz w:val="18"/>
          <w:szCs w:val="18"/>
        </w:rPr>
        <w:t>, paragraph 12</w:t>
      </w:r>
      <w:r w:rsidRPr="004E2322">
        <w:rPr>
          <w:sz w:val="18"/>
          <w:szCs w:val="18"/>
        </w:rPr>
        <w:t>:</w:t>
      </w:r>
      <w:r w:rsidRPr="00B452CA">
        <w:rPr>
          <w:position w:val="-4"/>
          <w:sz w:val="18"/>
          <w:szCs w:val="18"/>
        </w:rPr>
        <w:t xml:space="preserve"> </w:t>
      </w:r>
      <w:r w:rsidRPr="00B452CA">
        <w:rPr>
          <w:sz w:val="18"/>
          <w:szCs w:val="18"/>
        </w:rPr>
        <w:t>“</w:t>
      </w:r>
      <w:r>
        <w:rPr>
          <w:sz w:val="18"/>
          <w:szCs w:val="18"/>
        </w:rPr>
        <w:t>… s</w:t>
      </w:r>
      <w:r w:rsidRPr="00B452CA">
        <w:rPr>
          <w:sz w:val="18"/>
          <w:szCs w:val="18"/>
        </w:rPr>
        <w:t xml:space="preserve">ince the least developed country category was established in 1971, only four countries have officially graduated. Based on current trends, concerted and revitalized efforts will be required to enable half of the </w:t>
      </w:r>
      <w:r>
        <w:rPr>
          <w:sz w:val="18"/>
          <w:szCs w:val="18"/>
        </w:rPr>
        <w:t xml:space="preserve">least developed countries </w:t>
      </w:r>
      <w:r w:rsidRPr="00B452CA">
        <w:rPr>
          <w:sz w:val="18"/>
          <w:szCs w:val="18"/>
        </w:rPr>
        <w:t xml:space="preserve">to meet the criteria for graduation by 2020, as foreseen in the </w:t>
      </w:r>
      <w:r>
        <w:rPr>
          <w:sz w:val="18"/>
          <w:szCs w:val="18"/>
        </w:rPr>
        <w:t>Istanbul Programme of Action</w:t>
      </w:r>
      <w:r w:rsidRPr="00B452CA">
        <w:rPr>
          <w:sz w:val="18"/>
          <w:szCs w:val="18"/>
        </w:rPr>
        <w:t>.”</w:t>
      </w:r>
    </w:p>
  </w:footnote>
  <w:footnote w:id="7">
    <w:p w14:paraId="2576D2B7" w14:textId="47D6183C" w:rsidR="00B9625E" w:rsidRPr="00B452CA" w:rsidRDefault="00B9625E" w:rsidP="001C6E6B">
      <w:pPr>
        <w:pStyle w:val="FootnoteText"/>
        <w:jc w:val="both"/>
        <w:rPr>
          <w:sz w:val="18"/>
          <w:szCs w:val="18"/>
        </w:rPr>
      </w:pPr>
      <w:r w:rsidRPr="00B452CA">
        <w:rPr>
          <w:rStyle w:val="FootnoteReference"/>
          <w:sz w:val="18"/>
          <w:szCs w:val="18"/>
        </w:rPr>
        <w:footnoteRef/>
      </w:r>
      <w:r w:rsidRPr="00B452CA">
        <w:rPr>
          <w:sz w:val="18"/>
          <w:szCs w:val="18"/>
        </w:rPr>
        <w:t xml:space="preserve"> It is important to highlight that LDCs do not graduate out of this category into becoming </w:t>
      </w:r>
      <w:r>
        <w:rPr>
          <w:sz w:val="18"/>
          <w:szCs w:val="18"/>
        </w:rPr>
        <w:t>middle-income countries</w:t>
      </w:r>
      <w:r w:rsidRPr="00B452CA">
        <w:rPr>
          <w:sz w:val="18"/>
          <w:szCs w:val="18"/>
        </w:rPr>
        <w:t>. The LDC category is a U</w:t>
      </w:r>
      <w:r>
        <w:rPr>
          <w:sz w:val="18"/>
          <w:szCs w:val="18"/>
        </w:rPr>
        <w:t xml:space="preserve">nited </w:t>
      </w:r>
      <w:r w:rsidRPr="00B452CA">
        <w:rPr>
          <w:sz w:val="18"/>
          <w:szCs w:val="18"/>
        </w:rPr>
        <w:t>N</w:t>
      </w:r>
      <w:r>
        <w:rPr>
          <w:sz w:val="18"/>
          <w:szCs w:val="18"/>
        </w:rPr>
        <w:t>ations</w:t>
      </w:r>
      <w:r w:rsidRPr="00B452CA">
        <w:rPr>
          <w:sz w:val="18"/>
          <w:szCs w:val="18"/>
        </w:rPr>
        <w:t xml:space="preserve"> category managed by the Committee for Development Policy, which reports to the </w:t>
      </w:r>
      <w:r>
        <w:rPr>
          <w:sz w:val="18"/>
          <w:szCs w:val="18"/>
        </w:rPr>
        <w:t>Economic and Social Council</w:t>
      </w:r>
      <w:r w:rsidRPr="00B452CA">
        <w:rPr>
          <w:sz w:val="18"/>
          <w:szCs w:val="18"/>
        </w:rPr>
        <w:t xml:space="preserve">. The </w:t>
      </w:r>
      <w:r>
        <w:rPr>
          <w:sz w:val="18"/>
          <w:szCs w:val="18"/>
        </w:rPr>
        <w:t>middle-income country</w:t>
      </w:r>
      <w:r w:rsidRPr="00B452CA">
        <w:rPr>
          <w:sz w:val="18"/>
          <w:szCs w:val="18"/>
        </w:rPr>
        <w:t xml:space="preserve"> category is managed by the World Bank. Seventeen out of 47 LDCs are also low</w:t>
      </w:r>
      <w:r>
        <w:rPr>
          <w:sz w:val="18"/>
          <w:szCs w:val="18"/>
        </w:rPr>
        <w:t>er middle-income countries</w:t>
      </w:r>
      <w:r w:rsidRPr="00B452CA">
        <w:rPr>
          <w:sz w:val="18"/>
          <w:szCs w:val="18"/>
        </w:rPr>
        <w:t xml:space="preserve">.   </w:t>
      </w:r>
    </w:p>
  </w:footnote>
  <w:footnote w:id="8">
    <w:p w14:paraId="5A7E85FA" w14:textId="7A12BDFE" w:rsidR="00B9625E" w:rsidRPr="00193591" w:rsidRDefault="00B9625E" w:rsidP="006A4227">
      <w:pPr>
        <w:pStyle w:val="FootnoteText"/>
        <w:jc w:val="both"/>
        <w:rPr>
          <w:sz w:val="19"/>
          <w:szCs w:val="19"/>
        </w:rPr>
      </w:pPr>
      <w:r w:rsidRPr="00203C1E">
        <w:rPr>
          <w:rStyle w:val="FootnoteReference"/>
          <w:sz w:val="18"/>
          <w:szCs w:val="18"/>
        </w:rPr>
        <w:footnoteRef/>
      </w:r>
      <w:r w:rsidRPr="00203C1E">
        <w:rPr>
          <w:sz w:val="18"/>
          <w:szCs w:val="18"/>
          <w:vertAlign w:val="superscript"/>
        </w:rPr>
        <w:t>.</w:t>
      </w:r>
      <w:r w:rsidRPr="00193591">
        <w:rPr>
          <w:sz w:val="18"/>
          <w:szCs w:val="18"/>
        </w:rPr>
        <w:t xml:space="preserve"> There are currently 47 countries in the LDC category (3</w:t>
      </w:r>
      <w:r>
        <w:rPr>
          <w:sz w:val="18"/>
          <w:szCs w:val="18"/>
        </w:rPr>
        <w:t>0</w:t>
      </w:r>
      <w:r w:rsidRPr="00193591">
        <w:rPr>
          <w:sz w:val="18"/>
          <w:szCs w:val="18"/>
        </w:rPr>
        <w:t xml:space="preserve"> in Africa, 12 in Asia and the Pacific, </w:t>
      </w:r>
      <w:r>
        <w:rPr>
          <w:sz w:val="18"/>
          <w:szCs w:val="18"/>
        </w:rPr>
        <w:t>four</w:t>
      </w:r>
      <w:r w:rsidRPr="00193591">
        <w:rPr>
          <w:sz w:val="18"/>
          <w:szCs w:val="18"/>
        </w:rPr>
        <w:t xml:space="preserve"> in the Arab States and </w:t>
      </w:r>
      <w:r>
        <w:rPr>
          <w:sz w:val="18"/>
          <w:szCs w:val="18"/>
        </w:rPr>
        <w:t>one</w:t>
      </w:r>
      <w:r w:rsidRPr="00193591">
        <w:rPr>
          <w:sz w:val="18"/>
          <w:szCs w:val="18"/>
        </w:rPr>
        <w:t xml:space="preserve"> in the Latin America and Caribbean region).</w:t>
      </w:r>
    </w:p>
  </w:footnote>
  <w:footnote w:id="9">
    <w:p w14:paraId="42E6BD4F" w14:textId="7DB8A772" w:rsidR="00B9625E" w:rsidRPr="00193591" w:rsidRDefault="00B9625E" w:rsidP="006F11D8">
      <w:pPr>
        <w:pStyle w:val="FootnoteText"/>
        <w:jc w:val="both"/>
        <w:rPr>
          <w:sz w:val="18"/>
          <w:szCs w:val="18"/>
        </w:rPr>
      </w:pPr>
      <w:r w:rsidRPr="00193591">
        <w:rPr>
          <w:rStyle w:val="FootnoteReference"/>
          <w:sz w:val="18"/>
          <w:szCs w:val="18"/>
        </w:rPr>
        <w:footnoteRef/>
      </w:r>
      <w:r>
        <w:rPr>
          <w:sz w:val="18"/>
          <w:szCs w:val="18"/>
          <w:vertAlign w:val="superscript"/>
        </w:rPr>
        <w:t>.</w:t>
      </w:r>
      <w:r w:rsidRPr="00193591">
        <w:rPr>
          <w:sz w:val="18"/>
          <w:szCs w:val="18"/>
        </w:rPr>
        <w:t xml:space="preserve"> </w:t>
      </w:r>
      <w:r>
        <w:rPr>
          <w:sz w:val="18"/>
          <w:szCs w:val="18"/>
        </w:rPr>
        <w:t xml:space="preserve"> </w:t>
      </w:r>
      <w:r w:rsidRPr="00193591">
        <w:rPr>
          <w:sz w:val="18"/>
          <w:szCs w:val="18"/>
        </w:rPr>
        <w:t>UNCTAD</w:t>
      </w:r>
      <w:r>
        <w:rPr>
          <w:sz w:val="18"/>
          <w:szCs w:val="18"/>
        </w:rPr>
        <w:t>, ‘</w:t>
      </w:r>
      <w:r w:rsidRPr="00193591">
        <w:rPr>
          <w:sz w:val="18"/>
          <w:szCs w:val="18"/>
        </w:rPr>
        <w:t>Poverty Trap Leaves Least Developed Countries Ever Further Behind</w:t>
      </w:r>
      <w:r>
        <w:rPr>
          <w:sz w:val="18"/>
          <w:szCs w:val="18"/>
        </w:rPr>
        <w:t>’</w:t>
      </w:r>
      <w:r w:rsidRPr="00193591">
        <w:rPr>
          <w:sz w:val="18"/>
          <w:szCs w:val="18"/>
        </w:rPr>
        <w:t xml:space="preserve">, </w:t>
      </w:r>
      <w:r>
        <w:rPr>
          <w:sz w:val="18"/>
          <w:szCs w:val="18"/>
        </w:rPr>
        <w:t>p</w:t>
      </w:r>
      <w:r w:rsidRPr="00193591">
        <w:rPr>
          <w:sz w:val="18"/>
          <w:szCs w:val="18"/>
        </w:rPr>
        <w:t xml:space="preserve">ress </w:t>
      </w:r>
      <w:r>
        <w:rPr>
          <w:sz w:val="18"/>
          <w:szCs w:val="18"/>
        </w:rPr>
        <w:t>r</w:t>
      </w:r>
      <w:r w:rsidRPr="00193591">
        <w:rPr>
          <w:sz w:val="18"/>
          <w:szCs w:val="18"/>
        </w:rPr>
        <w:t>elease</w:t>
      </w:r>
      <w:r>
        <w:rPr>
          <w:sz w:val="18"/>
          <w:szCs w:val="18"/>
        </w:rPr>
        <w:t xml:space="preserve"> dated 13 December 2016</w:t>
      </w:r>
      <w:r w:rsidRPr="00193591">
        <w:rPr>
          <w:sz w:val="18"/>
          <w:szCs w:val="18"/>
        </w:rPr>
        <w:t>.</w:t>
      </w:r>
    </w:p>
  </w:footnote>
  <w:footnote w:id="10">
    <w:p w14:paraId="28F95259" w14:textId="57EE813D" w:rsidR="00B9625E" w:rsidRPr="00A47F40" w:rsidRDefault="00B9625E" w:rsidP="008333A2">
      <w:pPr>
        <w:pStyle w:val="Heading1"/>
        <w:spacing w:before="0"/>
        <w:jc w:val="both"/>
        <w:rPr>
          <w:rFonts w:ascii="Times New Roman" w:hAnsi="Times New Roman"/>
          <w:b w:val="0"/>
          <w:color w:val="auto"/>
          <w:sz w:val="18"/>
          <w:szCs w:val="18"/>
        </w:rPr>
      </w:pPr>
      <w:r w:rsidRPr="00193591">
        <w:rPr>
          <w:rStyle w:val="FootnoteReference"/>
          <w:rFonts w:ascii="Times New Roman" w:hAnsi="Times New Roman"/>
          <w:b w:val="0"/>
          <w:color w:val="auto"/>
          <w:sz w:val="18"/>
          <w:szCs w:val="18"/>
        </w:rPr>
        <w:footnoteRef/>
      </w:r>
      <w:r>
        <w:rPr>
          <w:rFonts w:ascii="Times New Roman" w:hAnsi="Times New Roman"/>
          <w:b w:val="0"/>
          <w:color w:val="auto"/>
          <w:sz w:val="18"/>
          <w:szCs w:val="18"/>
          <w:vertAlign w:val="superscript"/>
        </w:rPr>
        <w:t>.</w:t>
      </w:r>
      <w:r>
        <w:rPr>
          <w:rFonts w:ascii="Times New Roman" w:hAnsi="Times New Roman"/>
          <w:b w:val="0"/>
          <w:color w:val="auto"/>
          <w:sz w:val="18"/>
          <w:szCs w:val="18"/>
        </w:rPr>
        <w:t xml:space="preserve"> </w:t>
      </w:r>
      <w:r w:rsidRPr="00193591">
        <w:rPr>
          <w:rFonts w:ascii="Times New Roman" w:hAnsi="Times New Roman"/>
          <w:b w:val="0"/>
          <w:color w:val="auto"/>
          <w:sz w:val="18"/>
          <w:szCs w:val="18"/>
        </w:rPr>
        <w:t>World Economic Forum</w:t>
      </w:r>
      <w:r>
        <w:rPr>
          <w:rFonts w:ascii="Times New Roman" w:hAnsi="Times New Roman"/>
          <w:b w:val="0"/>
          <w:color w:val="auto"/>
          <w:sz w:val="18"/>
          <w:szCs w:val="18"/>
        </w:rPr>
        <w:t>, ‘</w:t>
      </w:r>
      <w:r w:rsidRPr="00193591">
        <w:rPr>
          <w:rFonts w:ascii="Times New Roman" w:hAnsi="Times New Roman"/>
          <w:b w:val="0"/>
          <w:color w:val="auto"/>
          <w:spacing w:val="-5"/>
          <w:sz w:val="18"/>
          <w:szCs w:val="18"/>
        </w:rPr>
        <w:t>The 13 fastest-growing economies in the world</w:t>
      </w:r>
      <w:r>
        <w:rPr>
          <w:rFonts w:ascii="Times New Roman" w:hAnsi="Times New Roman"/>
          <w:b w:val="0"/>
          <w:color w:val="auto"/>
          <w:spacing w:val="-5"/>
          <w:sz w:val="18"/>
          <w:szCs w:val="18"/>
        </w:rPr>
        <w:t>’</w:t>
      </w:r>
      <w:r w:rsidRPr="00193591">
        <w:rPr>
          <w:rFonts w:ascii="Times New Roman" w:hAnsi="Times New Roman"/>
          <w:b w:val="0"/>
          <w:color w:val="auto"/>
          <w:spacing w:val="-5"/>
          <w:sz w:val="18"/>
          <w:szCs w:val="18"/>
        </w:rPr>
        <w:t xml:space="preserve">, </w:t>
      </w:r>
      <w:r>
        <w:rPr>
          <w:rFonts w:ascii="Times New Roman" w:hAnsi="Times New Roman"/>
          <w:b w:val="0"/>
          <w:color w:val="auto"/>
          <w:spacing w:val="-5"/>
          <w:sz w:val="18"/>
          <w:szCs w:val="18"/>
        </w:rPr>
        <w:t>2015. A</w:t>
      </w:r>
      <w:r w:rsidRPr="00193591">
        <w:rPr>
          <w:rFonts w:ascii="Times New Roman" w:hAnsi="Times New Roman"/>
          <w:b w:val="0"/>
          <w:color w:val="auto"/>
          <w:spacing w:val="-5"/>
          <w:sz w:val="18"/>
          <w:szCs w:val="18"/>
        </w:rPr>
        <w:t xml:space="preserve">vailable at </w:t>
      </w:r>
      <w:hyperlink r:id="rId2" w:history="1">
        <w:r w:rsidRPr="00A47F40">
          <w:rPr>
            <w:rStyle w:val="Hyperlink"/>
            <w:rFonts w:ascii="Times New Roman" w:hAnsi="Times New Roman"/>
            <w:b w:val="0"/>
            <w:color w:val="auto"/>
            <w:spacing w:val="-5"/>
            <w:sz w:val="18"/>
            <w:szCs w:val="18"/>
          </w:rPr>
          <w:t>https://www.weforum.org/agenda/2015/06/the-13-fastest-growing-economies-in-the-world/</w:t>
        </w:r>
      </w:hyperlink>
      <w:r w:rsidRPr="00A47F40">
        <w:rPr>
          <w:rStyle w:val="Hyperlink"/>
          <w:rFonts w:ascii="Times New Roman" w:hAnsi="Times New Roman"/>
          <w:b w:val="0"/>
          <w:color w:val="auto"/>
          <w:spacing w:val="-5"/>
          <w:sz w:val="18"/>
          <w:szCs w:val="18"/>
        </w:rPr>
        <w:t>.</w:t>
      </w:r>
      <w:r w:rsidRPr="00A47F40">
        <w:rPr>
          <w:rFonts w:ascii="Times New Roman" w:hAnsi="Times New Roman"/>
          <w:b w:val="0"/>
          <w:color w:val="auto"/>
          <w:spacing w:val="-5"/>
          <w:sz w:val="18"/>
          <w:szCs w:val="18"/>
        </w:rPr>
        <w:t xml:space="preserve"> </w:t>
      </w:r>
    </w:p>
  </w:footnote>
  <w:footnote w:id="11">
    <w:p w14:paraId="7FD8E137" w14:textId="43A18074" w:rsidR="00B9625E" w:rsidRPr="00A47F40" w:rsidRDefault="00B9625E" w:rsidP="008333A2">
      <w:pPr>
        <w:pStyle w:val="FootnoteText"/>
        <w:jc w:val="both"/>
        <w:rPr>
          <w:sz w:val="18"/>
          <w:szCs w:val="18"/>
        </w:rPr>
      </w:pPr>
      <w:r w:rsidRPr="00A47F40">
        <w:rPr>
          <w:rStyle w:val="FootnoteReference"/>
          <w:sz w:val="18"/>
          <w:szCs w:val="18"/>
        </w:rPr>
        <w:footnoteRef/>
      </w:r>
      <w:r w:rsidRPr="00A47F40">
        <w:rPr>
          <w:sz w:val="18"/>
          <w:szCs w:val="18"/>
          <w:vertAlign w:val="superscript"/>
        </w:rPr>
        <w:t>.</w:t>
      </w:r>
      <w:r w:rsidRPr="00A47F40">
        <w:rPr>
          <w:sz w:val="18"/>
          <w:szCs w:val="18"/>
        </w:rPr>
        <w:t xml:space="preserve"> Estimates by the UNDP Human Development Report Office. Available at </w:t>
      </w:r>
      <w:hyperlink r:id="rId3" w:history="1">
        <w:r w:rsidRPr="00A47F40">
          <w:rPr>
            <w:rStyle w:val="Hyperlink"/>
            <w:color w:val="auto"/>
            <w:sz w:val="18"/>
            <w:szCs w:val="18"/>
          </w:rPr>
          <w:t>http://www.hdr.undp.org/</w:t>
        </w:r>
      </w:hyperlink>
      <w:r w:rsidRPr="00A47F40">
        <w:rPr>
          <w:rStyle w:val="Hyperlink"/>
          <w:color w:val="auto"/>
          <w:sz w:val="18"/>
          <w:szCs w:val="18"/>
        </w:rPr>
        <w:t>.</w:t>
      </w:r>
      <w:r w:rsidRPr="00A47F40">
        <w:rPr>
          <w:sz w:val="18"/>
          <w:szCs w:val="18"/>
        </w:rPr>
        <w:t xml:space="preserve"> </w:t>
      </w:r>
    </w:p>
  </w:footnote>
  <w:footnote w:id="12">
    <w:p w14:paraId="4842CB06" w14:textId="42F066C9" w:rsidR="00B9625E" w:rsidRPr="00B452CA" w:rsidRDefault="00B9625E" w:rsidP="00B452CA">
      <w:pPr>
        <w:pStyle w:val="NormalWeb"/>
        <w:spacing w:before="0" w:beforeAutospacing="0" w:after="0" w:afterAutospacing="0"/>
        <w:rPr>
          <w:sz w:val="18"/>
          <w:szCs w:val="18"/>
        </w:rPr>
      </w:pPr>
      <w:r w:rsidRPr="00A3452E">
        <w:rPr>
          <w:rStyle w:val="FootnoteReference"/>
          <w:sz w:val="18"/>
          <w:szCs w:val="18"/>
        </w:rPr>
        <w:footnoteRef/>
      </w:r>
      <w:r w:rsidRPr="00A3452E">
        <w:rPr>
          <w:sz w:val="18"/>
          <w:szCs w:val="18"/>
        </w:rPr>
        <w:t xml:space="preserve"> </w:t>
      </w:r>
      <w:r w:rsidRPr="00A3452E">
        <w:rPr>
          <w:rFonts w:eastAsiaTheme="minorEastAsia"/>
          <w:kern w:val="24"/>
          <w:sz w:val="18"/>
          <w:szCs w:val="18"/>
        </w:rPr>
        <w:t xml:space="preserve">Source: </w:t>
      </w:r>
      <w:hyperlink r:id="rId4" w:history="1">
        <w:r w:rsidRPr="005008CF">
          <w:rPr>
            <w:rFonts w:eastAsiaTheme="minorEastAsia"/>
            <w:kern w:val="24"/>
            <w:sz w:val="18"/>
            <w:szCs w:val="18"/>
          </w:rPr>
          <w:t>List of LDCs by the Committee for Development and Policy (December 2018);</w:t>
        </w:r>
      </w:hyperlink>
      <w:r w:rsidRPr="005008CF">
        <w:rPr>
          <w:rFonts w:eastAsiaTheme="minorEastAsia"/>
          <w:kern w:val="24"/>
          <w:sz w:val="18"/>
          <w:szCs w:val="18"/>
        </w:rPr>
        <w:t xml:space="preserve"> </w:t>
      </w:r>
      <w:r>
        <w:rPr>
          <w:rFonts w:eastAsiaTheme="minorEastAsia"/>
          <w:kern w:val="24"/>
          <w:sz w:val="18"/>
          <w:szCs w:val="18"/>
        </w:rPr>
        <w:t>l</w:t>
      </w:r>
      <w:r w:rsidRPr="005008CF">
        <w:rPr>
          <w:rFonts w:eastAsiaTheme="minorEastAsia"/>
          <w:kern w:val="24"/>
          <w:sz w:val="18"/>
          <w:szCs w:val="18"/>
        </w:rPr>
        <w:t xml:space="preserve">ist of </w:t>
      </w:r>
      <w:r>
        <w:rPr>
          <w:rFonts w:eastAsiaTheme="minorEastAsia"/>
          <w:kern w:val="24"/>
          <w:sz w:val="18"/>
          <w:szCs w:val="18"/>
        </w:rPr>
        <w:t xml:space="preserve">middle-income countries </w:t>
      </w:r>
      <w:r w:rsidRPr="005008CF">
        <w:rPr>
          <w:rFonts w:eastAsiaTheme="minorEastAsia"/>
          <w:kern w:val="24"/>
          <w:sz w:val="18"/>
          <w:szCs w:val="18"/>
        </w:rPr>
        <w:t>by the World Bank;</w:t>
      </w:r>
      <w:r w:rsidRPr="005008CF">
        <w:rPr>
          <w:sz w:val="18"/>
          <w:szCs w:val="18"/>
        </w:rPr>
        <w:t xml:space="preserve"> </w:t>
      </w:r>
      <w:hyperlink r:id="rId5" w:history="1">
        <w:r>
          <w:rPr>
            <w:rFonts w:eastAsiaTheme="minorEastAsia"/>
            <w:kern w:val="24"/>
            <w:sz w:val="18"/>
            <w:szCs w:val="18"/>
          </w:rPr>
          <w:t>l</w:t>
        </w:r>
        <w:r w:rsidRPr="005008CF">
          <w:rPr>
            <w:rFonts w:eastAsiaTheme="minorEastAsia"/>
            <w:kern w:val="24"/>
            <w:sz w:val="18"/>
            <w:szCs w:val="18"/>
          </w:rPr>
          <w:t>ist of fragile countries by the World Bank;</w:t>
        </w:r>
      </w:hyperlink>
      <w:r w:rsidRPr="005008CF">
        <w:rPr>
          <w:sz w:val="18"/>
          <w:szCs w:val="18"/>
        </w:rPr>
        <w:t xml:space="preserve"> </w:t>
      </w:r>
      <w:hyperlink r:id="rId6" w:history="1">
        <w:r>
          <w:rPr>
            <w:rFonts w:eastAsiaTheme="minorEastAsia"/>
            <w:kern w:val="24"/>
            <w:sz w:val="18"/>
            <w:szCs w:val="18"/>
          </w:rPr>
          <w:t>l</w:t>
        </w:r>
        <w:r w:rsidRPr="005008CF">
          <w:rPr>
            <w:rFonts w:eastAsiaTheme="minorEastAsia"/>
            <w:kern w:val="24"/>
            <w:sz w:val="18"/>
            <w:szCs w:val="18"/>
          </w:rPr>
          <w:t xml:space="preserve">ist of </w:t>
        </w:r>
        <w:r>
          <w:rPr>
            <w:rFonts w:eastAsiaTheme="minorEastAsia"/>
            <w:kern w:val="24"/>
            <w:sz w:val="18"/>
            <w:szCs w:val="18"/>
          </w:rPr>
          <w:t>l</w:t>
        </w:r>
        <w:r w:rsidRPr="005008CF">
          <w:rPr>
            <w:rFonts w:eastAsiaTheme="minorEastAsia"/>
            <w:kern w:val="24"/>
            <w:sz w:val="18"/>
            <w:szCs w:val="18"/>
          </w:rPr>
          <w:t>andlocked countries by the U</w:t>
        </w:r>
        <w:r>
          <w:rPr>
            <w:rFonts w:eastAsiaTheme="minorEastAsia"/>
            <w:kern w:val="24"/>
            <w:sz w:val="18"/>
            <w:szCs w:val="18"/>
          </w:rPr>
          <w:t xml:space="preserve">nited </w:t>
        </w:r>
        <w:r w:rsidRPr="005008CF">
          <w:rPr>
            <w:rFonts w:eastAsiaTheme="minorEastAsia"/>
            <w:kern w:val="24"/>
            <w:sz w:val="18"/>
            <w:szCs w:val="18"/>
          </w:rPr>
          <w:t>N</w:t>
        </w:r>
        <w:r>
          <w:rPr>
            <w:rFonts w:eastAsiaTheme="minorEastAsia"/>
            <w:kern w:val="24"/>
            <w:sz w:val="18"/>
            <w:szCs w:val="18"/>
          </w:rPr>
          <w:t>ations</w:t>
        </w:r>
        <w:r w:rsidRPr="005008CF">
          <w:rPr>
            <w:rFonts w:eastAsiaTheme="minorEastAsia"/>
            <w:kern w:val="24"/>
            <w:sz w:val="18"/>
            <w:szCs w:val="18"/>
          </w:rPr>
          <w:t>;</w:t>
        </w:r>
      </w:hyperlink>
      <w:r w:rsidRPr="005008CF">
        <w:rPr>
          <w:sz w:val="18"/>
          <w:szCs w:val="18"/>
        </w:rPr>
        <w:t xml:space="preserve"> </w:t>
      </w:r>
      <w:hyperlink r:id="rId7" w:history="1">
        <w:r>
          <w:rPr>
            <w:rFonts w:eastAsiaTheme="minorEastAsia"/>
            <w:kern w:val="24"/>
            <w:sz w:val="18"/>
            <w:szCs w:val="18"/>
          </w:rPr>
          <w:t>l</w:t>
        </w:r>
        <w:r w:rsidRPr="005008CF">
          <w:rPr>
            <w:rFonts w:eastAsiaTheme="minorEastAsia"/>
            <w:kern w:val="24"/>
            <w:sz w:val="18"/>
            <w:szCs w:val="18"/>
          </w:rPr>
          <w:t xml:space="preserve">ist of </w:t>
        </w:r>
        <w:r>
          <w:rPr>
            <w:rFonts w:eastAsiaTheme="minorEastAsia"/>
            <w:kern w:val="24"/>
            <w:sz w:val="18"/>
            <w:szCs w:val="18"/>
          </w:rPr>
          <w:t>s</w:t>
        </w:r>
        <w:r w:rsidRPr="005008CF">
          <w:rPr>
            <w:rFonts w:eastAsiaTheme="minorEastAsia"/>
            <w:kern w:val="24"/>
            <w:sz w:val="18"/>
            <w:szCs w:val="18"/>
          </w:rPr>
          <w:t xml:space="preserve">mall </w:t>
        </w:r>
        <w:r>
          <w:rPr>
            <w:rFonts w:eastAsiaTheme="minorEastAsia"/>
            <w:kern w:val="24"/>
            <w:sz w:val="18"/>
            <w:szCs w:val="18"/>
          </w:rPr>
          <w:t>i</w:t>
        </w:r>
        <w:r w:rsidRPr="005008CF">
          <w:rPr>
            <w:rFonts w:eastAsiaTheme="minorEastAsia"/>
            <w:kern w:val="24"/>
            <w:sz w:val="18"/>
            <w:szCs w:val="18"/>
          </w:rPr>
          <w:t xml:space="preserve">sland </w:t>
        </w:r>
        <w:r>
          <w:rPr>
            <w:rFonts w:eastAsiaTheme="minorEastAsia"/>
            <w:kern w:val="24"/>
            <w:sz w:val="18"/>
            <w:szCs w:val="18"/>
          </w:rPr>
          <w:t>d</w:t>
        </w:r>
        <w:r w:rsidRPr="005008CF">
          <w:rPr>
            <w:rFonts w:eastAsiaTheme="minorEastAsia"/>
            <w:kern w:val="24"/>
            <w:sz w:val="18"/>
            <w:szCs w:val="18"/>
          </w:rPr>
          <w:t>eveloping States by the U</w:t>
        </w:r>
        <w:r>
          <w:rPr>
            <w:rFonts w:eastAsiaTheme="minorEastAsia"/>
            <w:kern w:val="24"/>
            <w:sz w:val="18"/>
            <w:szCs w:val="18"/>
          </w:rPr>
          <w:t xml:space="preserve">nited </w:t>
        </w:r>
        <w:r w:rsidRPr="005008CF">
          <w:rPr>
            <w:rFonts w:eastAsiaTheme="minorEastAsia"/>
            <w:kern w:val="24"/>
            <w:sz w:val="18"/>
            <w:szCs w:val="18"/>
          </w:rPr>
          <w:t>N</w:t>
        </w:r>
        <w:r>
          <w:rPr>
            <w:rFonts w:eastAsiaTheme="minorEastAsia"/>
            <w:kern w:val="24"/>
            <w:sz w:val="18"/>
            <w:szCs w:val="18"/>
          </w:rPr>
          <w:t>ations</w:t>
        </w:r>
        <w:r w:rsidRPr="005008CF">
          <w:rPr>
            <w:rFonts w:eastAsiaTheme="minorEastAsia"/>
            <w:kern w:val="24"/>
            <w:sz w:val="18"/>
            <w:szCs w:val="18"/>
          </w:rPr>
          <w:t xml:space="preserve">; </w:t>
        </w:r>
      </w:hyperlink>
      <w:r w:rsidRPr="00A3452E">
        <w:rPr>
          <w:rFonts w:eastAsiaTheme="minorEastAsia"/>
          <w:kern w:val="24"/>
          <w:sz w:val="18"/>
          <w:szCs w:val="18"/>
        </w:rPr>
        <w:t xml:space="preserve">status for LDCs, </w:t>
      </w:r>
      <w:r>
        <w:rPr>
          <w:rFonts w:eastAsiaTheme="minorEastAsia"/>
          <w:kern w:val="24"/>
          <w:sz w:val="18"/>
          <w:szCs w:val="18"/>
        </w:rPr>
        <w:t xml:space="preserve">middle-income counties </w:t>
      </w:r>
      <w:r w:rsidRPr="00A3452E">
        <w:rPr>
          <w:rFonts w:eastAsiaTheme="minorEastAsia"/>
          <w:kern w:val="24"/>
          <w:sz w:val="18"/>
          <w:szCs w:val="18"/>
        </w:rPr>
        <w:t>and fragile</w:t>
      </w:r>
      <w:r>
        <w:rPr>
          <w:rFonts w:eastAsiaTheme="minorEastAsia"/>
          <w:kern w:val="24"/>
          <w:sz w:val="18"/>
          <w:szCs w:val="18"/>
        </w:rPr>
        <w:t xml:space="preserve"> States </w:t>
      </w:r>
      <w:r w:rsidRPr="00A3452E">
        <w:rPr>
          <w:rFonts w:eastAsiaTheme="minorEastAsia"/>
          <w:kern w:val="24"/>
          <w:sz w:val="18"/>
          <w:szCs w:val="18"/>
        </w:rPr>
        <w:t>as of March 2019.</w:t>
      </w:r>
    </w:p>
  </w:footnote>
  <w:footnote w:id="13">
    <w:p w14:paraId="791FB7E7" w14:textId="7B6C8990" w:rsidR="00B9625E" w:rsidRPr="00724F67" w:rsidRDefault="00B9625E" w:rsidP="00DA17DB">
      <w:pPr>
        <w:pStyle w:val="FootnoteText"/>
        <w:ind w:right="-259"/>
        <w:jc w:val="both"/>
        <w:rPr>
          <w:sz w:val="18"/>
          <w:szCs w:val="18"/>
        </w:rPr>
      </w:pPr>
      <w:r w:rsidRPr="00724F67">
        <w:rPr>
          <w:rStyle w:val="FootnoteReference"/>
          <w:sz w:val="18"/>
          <w:szCs w:val="18"/>
        </w:rPr>
        <w:footnoteRef/>
      </w:r>
      <w:r w:rsidRPr="00724F67">
        <w:rPr>
          <w:sz w:val="18"/>
          <w:szCs w:val="18"/>
          <w:vertAlign w:val="superscript"/>
        </w:rPr>
        <w:t>.</w:t>
      </w:r>
      <w:r w:rsidRPr="00724F67">
        <w:rPr>
          <w:sz w:val="18"/>
          <w:szCs w:val="18"/>
        </w:rPr>
        <w:t xml:space="preserve"> The figure is based on UNDP calculations from the leave no one behind marker based on country project data (in turn based on number of project outputs) as of February 2019.</w:t>
      </w:r>
    </w:p>
  </w:footnote>
  <w:footnote w:id="14">
    <w:p w14:paraId="50DF0ACF" w14:textId="3AA60175" w:rsidR="00B9625E" w:rsidRPr="00193591" w:rsidRDefault="00B9625E" w:rsidP="00D4035E">
      <w:pPr>
        <w:pStyle w:val="FootnoteText"/>
        <w:ind w:left="-90"/>
        <w:rPr>
          <w:sz w:val="18"/>
          <w:szCs w:val="18"/>
        </w:rPr>
      </w:pPr>
      <w:r w:rsidRPr="00193591">
        <w:rPr>
          <w:rStyle w:val="FootnoteReference"/>
          <w:sz w:val="18"/>
          <w:szCs w:val="18"/>
        </w:rPr>
        <w:footnoteRef/>
      </w:r>
      <w:r>
        <w:rPr>
          <w:sz w:val="18"/>
          <w:szCs w:val="18"/>
          <w:vertAlign w:val="superscript"/>
        </w:rPr>
        <w:t>.</w:t>
      </w:r>
      <w:r w:rsidRPr="00193591">
        <w:rPr>
          <w:sz w:val="18"/>
          <w:szCs w:val="18"/>
        </w:rPr>
        <w:t xml:space="preserve"> </w:t>
      </w:r>
      <w:r>
        <w:rPr>
          <w:sz w:val="18"/>
          <w:szCs w:val="18"/>
        </w:rPr>
        <w:t xml:space="preserve">ILO, World Employment and Social Outlook, Geneva, 2018. Available at </w:t>
      </w:r>
      <w:r w:rsidRPr="00193591">
        <w:rPr>
          <w:sz w:val="18"/>
          <w:szCs w:val="18"/>
        </w:rPr>
        <w:t>https://www.ilo.org/wcmsp5/groups/public/---dgreports/---dcomm/---publ/documents/publication/wcms_615594.pdf</w:t>
      </w:r>
      <w:r>
        <w:rPr>
          <w:sz w:val="18"/>
          <w:szCs w:val="18"/>
        </w:rPr>
        <w:t>.</w:t>
      </w:r>
    </w:p>
  </w:footnote>
  <w:footnote w:id="15">
    <w:p w14:paraId="17AE84A3" w14:textId="54D4F75B" w:rsidR="00B9625E" w:rsidRPr="00D4035E" w:rsidRDefault="00B9625E" w:rsidP="00D4035E">
      <w:pPr>
        <w:pStyle w:val="FootnoteText"/>
        <w:ind w:left="-90"/>
        <w:rPr>
          <w:sz w:val="18"/>
          <w:szCs w:val="18"/>
        </w:rPr>
      </w:pPr>
      <w:r w:rsidRPr="00193591">
        <w:rPr>
          <w:rStyle w:val="FootnoteReference"/>
          <w:sz w:val="18"/>
          <w:szCs w:val="18"/>
        </w:rPr>
        <w:footnoteRef/>
      </w:r>
      <w:r w:rsidRPr="00D4035E">
        <w:rPr>
          <w:sz w:val="18"/>
          <w:szCs w:val="18"/>
          <w:vertAlign w:val="superscript"/>
        </w:rPr>
        <w:t xml:space="preserve">. </w:t>
      </w:r>
      <w:r w:rsidRPr="00D4035E">
        <w:rPr>
          <w:sz w:val="18"/>
          <w:szCs w:val="18"/>
        </w:rPr>
        <w:t>Ibid.</w:t>
      </w:r>
    </w:p>
  </w:footnote>
  <w:footnote w:id="16">
    <w:p w14:paraId="1D232819" w14:textId="4EE9457D" w:rsidR="00B9625E" w:rsidRPr="003819FE" w:rsidRDefault="00B9625E" w:rsidP="00D4035E">
      <w:pPr>
        <w:pStyle w:val="FootnoteText"/>
        <w:ind w:left="-90"/>
        <w:rPr>
          <w:sz w:val="18"/>
          <w:szCs w:val="18"/>
        </w:rPr>
      </w:pPr>
      <w:r w:rsidRPr="00193591">
        <w:rPr>
          <w:rStyle w:val="FootnoteReference"/>
          <w:sz w:val="18"/>
          <w:szCs w:val="18"/>
        </w:rPr>
        <w:footnoteRef/>
      </w:r>
      <w:r w:rsidRPr="001C6E6B">
        <w:rPr>
          <w:sz w:val="18"/>
          <w:szCs w:val="18"/>
          <w:vertAlign w:val="superscript"/>
        </w:rPr>
        <w:t>.</w:t>
      </w:r>
      <w:r>
        <w:rPr>
          <w:sz w:val="18"/>
          <w:szCs w:val="18"/>
          <w:vertAlign w:val="superscript"/>
        </w:rPr>
        <w:t xml:space="preserve"> </w:t>
      </w:r>
      <w:r w:rsidRPr="003819FE">
        <w:rPr>
          <w:sz w:val="18"/>
          <w:szCs w:val="18"/>
        </w:rPr>
        <w:t>UNDP, Human Development Indices and Indicators</w:t>
      </w:r>
      <w:r>
        <w:rPr>
          <w:sz w:val="18"/>
          <w:szCs w:val="18"/>
        </w:rPr>
        <w:t xml:space="preserve">, 2018. Available at </w:t>
      </w:r>
      <w:r w:rsidRPr="003819FE">
        <w:rPr>
          <w:sz w:val="18"/>
          <w:szCs w:val="18"/>
        </w:rPr>
        <w:t xml:space="preserve"> http://hdr.undp.org/sites/default/files/2018_human_development_statistical_update.pdf.</w:t>
      </w:r>
    </w:p>
  </w:footnote>
  <w:footnote w:id="17">
    <w:p w14:paraId="68C61A7A" w14:textId="4F5824D1" w:rsidR="00B9625E" w:rsidRPr="00A03205" w:rsidRDefault="00B9625E" w:rsidP="00D4035E">
      <w:pPr>
        <w:pStyle w:val="FootnoteText"/>
        <w:ind w:left="-90"/>
        <w:rPr>
          <w:sz w:val="18"/>
          <w:szCs w:val="18"/>
        </w:rPr>
      </w:pPr>
      <w:r w:rsidRPr="00AA24E1">
        <w:rPr>
          <w:rStyle w:val="FootnoteReference"/>
          <w:sz w:val="18"/>
          <w:szCs w:val="18"/>
        </w:rPr>
        <w:footnoteRef/>
      </w:r>
      <w:r w:rsidRPr="00A03205">
        <w:rPr>
          <w:sz w:val="18"/>
          <w:szCs w:val="18"/>
          <w:vertAlign w:val="superscript"/>
        </w:rPr>
        <w:t>.</w:t>
      </w:r>
      <w:r w:rsidRPr="00A03205">
        <w:rPr>
          <w:sz w:val="18"/>
          <w:szCs w:val="18"/>
        </w:rPr>
        <w:t xml:space="preserve"> </w:t>
      </w:r>
      <w:r>
        <w:rPr>
          <w:sz w:val="18"/>
          <w:szCs w:val="18"/>
        </w:rPr>
        <w:t xml:space="preserve">ILO, World Employment and Social Outlook.  </w:t>
      </w:r>
    </w:p>
  </w:footnote>
  <w:footnote w:id="18">
    <w:p w14:paraId="04AF5D4D" w14:textId="619923AF" w:rsidR="00B9625E" w:rsidRDefault="00B9625E">
      <w:pPr>
        <w:pStyle w:val="FootnoteText"/>
      </w:pPr>
      <w:r>
        <w:rPr>
          <w:rStyle w:val="FootnoteReference"/>
        </w:rPr>
        <w:footnoteRef/>
      </w:r>
      <w:r>
        <w:t xml:space="preserve"> For Africa, the African Union Agenda 2063 is also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9625E" w:rsidRPr="00D34852" w14:paraId="6302693D" w14:textId="77777777" w:rsidTr="00D34852">
      <w:trPr>
        <w:trHeight w:hRule="exact" w:val="864"/>
      </w:trPr>
      <w:tc>
        <w:tcPr>
          <w:tcW w:w="4838" w:type="dxa"/>
          <w:tcBorders>
            <w:bottom w:val="single" w:sz="4" w:space="0" w:color="auto"/>
          </w:tcBorders>
          <w:vAlign w:val="bottom"/>
        </w:tcPr>
        <w:p w14:paraId="31EE2F56" w14:textId="47C8F8B8" w:rsidR="00B9625E" w:rsidRPr="00D34852" w:rsidRDefault="00B9625E" w:rsidP="00D34852">
          <w:pPr>
            <w:widowControl w:val="0"/>
            <w:tabs>
              <w:tab w:val="center" w:pos="4320"/>
              <w:tab w:val="right" w:pos="8640"/>
            </w:tabs>
            <w:spacing w:after="80"/>
            <w:ind w:left="-1838" w:firstLine="1838"/>
            <w:rPr>
              <w:b/>
              <w:sz w:val="17"/>
              <w:szCs w:val="17"/>
            </w:rPr>
          </w:pPr>
          <w:r w:rsidRPr="00D34852">
            <w:rPr>
              <w:b/>
              <w:sz w:val="17"/>
              <w:szCs w:val="17"/>
            </w:rPr>
            <w:t>DP/2019/1</w:t>
          </w:r>
          <w:r>
            <w:rPr>
              <w:b/>
              <w:sz w:val="17"/>
              <w:szCs w:val="17"/>
            </w:rPr>
            <w:t>7</w:t>
          </w:r>
        </w:p>
      </w:tc>
      <w:tc>
        <w:tcPr>
          <w:tcW w:w="5047" w:type="dxa"/>
          <w:tcBorders>
            <w:bottom w:val="single" w:sz="4" w:space="0" w:color="auto"/>
          </w:tcBorders>
          <w:vAlign w:val="bottom"/>
        </w:tcPr>
        <w:p w14:paraId="199ACEF6" w14:textId="77777777" w:rsidR="00B9625E" w:rsidRPr="00D34852" w:rsidRDefault="00B9625E" w:rsidP="00D34852">
          <w:pPr>
            <w:widowControl w:val="0"/>
            <w:tabs>
              <w:tab w:val="center" w:pos="4320"/>
              <w:tab w:val="right" w:pos="8640"/>
            </w:tabs>
            <w:rPr>
              <w:sz w:val="17"/>
              <w:szCs w:val="17"/>
            </w:rPr>
          </w:pPr>
        </w:p>
      </w:tc>
    </w:tr>
  </w:tbl>
  <w:p w14:paraId="67BC2772" w14:textId="77777777" w:rsidR="00B9625E" w:rsidRPr="00D34852" w:rsidRDefault="00B9625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9625E" w:rsidRPr="00D34852" w14:paraId="69F94E9F" w14:textId="77777777" w:rsidTr="00D34852">
      <w:trPr>
        <w:trHeight w:hRule="exact" w:val="864"/>
      </w:trPr>
      <w:tc>
        <w:tcPr>
          <w:tcW w:w="4838" w:type="dxa"/>
          <w:tcBorders>
            <w:bottom w:val="single" w:sz="4" w:space="0" w:color="auto"/>
          </w:tcBorders>
          <w:vAlign w:val="bottom"/>
        </w:tcPr>
        <w:p w14:paraId="766EAEB4" w14:textId="77777777" w:rsidR="00B9625E" w:rsidRPr="00D34852" w:rsidRDefault="00B9625E" w:rsidP="00D34852">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0F311B84" w14:textId="39BB712B" w:rsidR="00B9625E" w:rsidRPr="00D34852" w:rsidRDefault="00B9625E" w:rsidP="00D34852">
          <w:pPr>
            <w:widowControl w:val="0"/>
            <w:tabs>
              <w:tab w:val="center" w:pos="4320"/>
              <w:tab w:val="right" w:pos="8640"/>
            </w:tabs>
            <w:spacing w:after="60"/>
            <w:jc w:val="right"/>
            <w:rPr>
              <w:sz w:val="17"/>
              <w:szCs w:val="17"/>
            </w:rPr>
          </w:pPr>
          <w:r w:rsidRPr="00D34852">
            <w:rPr>
              <w:b/>
              <w:sz w:val="17"/>
              <w:szCs w:val="17"/>
            </w:rPr>
            <w:t>DP/2019/1</w:t>
          </w:r>
          <w:r>
            <w:rPr>
              <w:b/>
              <w:sz w:val="17"/>
              <w:szCs w:val="17"/>
            </w:rPr>
            <w:t>7</w:t>
          </w:r>
        </w:p>
      </w:tc>
    </w:tr>
  </w:tbl>
  <w:p w14:paraId="5B5D7CA1" w14:textId="77777777" w:rsidR="00B9625E" w:rsidRPr="00D34852" w:rsidRDefault="00B9625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71"/>
    </w:tblGrid>
    <w:tr w:rsidR="00B9625E" w:rsidRPr="001E66BA" w14:paraId="1CFB56BC" w14:textId="77777777" w:rsidTr="005D4837">
      <w:trPr>
        <w:trHeight w:hRule="exact" w:val="864"/>
      </w:trPr>
      <w:tc>
        <w:tcPr>
          <w:tcW w:w="1267" w:type="dxa"/>
          <w:tcBorders>
            <w:bottom w:val="single" w:sz="4" w:space="0" w:color="auto"/>
          </w:tcBorders>
          <w:shd w:val="clear" w:color="auto" w:fill="auto"/>
          <w:vAlign w:val="bottom"/>
        </w:tcPr>
        <w:p w14:paraId="3B39025C" w14:textId="77777777" w:rsidR="00B9625E" w:rsidRPr="00647206" w:rsidRDefault="00B9625E" w:rsidP="00D34852">
          <w:pPr>
            <w:pStyle w:val="Header"/>
            <w:spacing w:line="20" w:lineRule="exact"/>
            <w:rPr>
              <w:rStyle w:val="FootnoteReference"/>
            </w:rPr>
          </w:pPr>
        </w:p>
        <w:p w14:paraId="151C4E21" w14:textId="77777777" w:rsidR="00B9625E" w:rsidRDefault="00B9625E" w:rsidP="00D34852">
          <w:pPr>
            <w:pStyle w:val="Header"/>
            <w:spacing w:after="120"/>
          </w:pPr>
        </w:p>
      </w:tc>
      <w:tc>
        <w:tcPr>
          <w:tcW w:w="1872" w:type="dxa"/>
          <w:tcBorders>
            <w:bottom w:val="single" w:sz="4" w:space="0" w:color="auto"/>
          </w:tcBorders>
          <w:shd w:val="clear" w:color="auto" w:fill="auto"/>
          <w:vAlign w:val="bottom"/>
        </w:tcPr>
        <w:p w14:paraId="79EDFF22" w14:textId="77777777" w:rsidR="00B9625E" w:rsidRPr="0015223D" w:rsidRDefault="00B9625E" w:rsidP="00D3485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A61AF91" w14:textId="77777777" w:rsidR="00B9625E" w:rsidRDefault="00B9625E" w:rsidP="00D34852">
          <w:pPr>
            <w:pStyle w:val="Header"/>
            <w:spacing w:after="120"/>
          </w:pPr>
        </w:p>
      </w:tc>
      <w:tc>
        <w:tcPr>
          <w:tcW w:w="6426" w:type="dxa"/>
          <w:gridSpan w:val="3"/>
          <w:tcBorders>
            <w:bottom w:val="single" w:sz="4" w:space="0" w:color="auto"/>
          </w:tcBorders>
          <w:shd w:val="clear" w:color="auto" w:fill="auto"/>
          <w:vAlign w:val="bottom"/>
        </w:tcPr>
        <w:p w14:paraId="50991D06" w14:textId="77777777" w:rsidR="00B9625E" w:rsidRPr="001E66BA" w:rsidRDefault="00B9625E" w:rsidP="00D34852">
          <w:pPr>
            <w:spacing w:after="80"/>
            <w:jc w:val="right"/>
            <w:rPr>
              <w:position w:val="-4"/>
              <w:highlight w:val="yellow"/>
            </w:rPr>
          </w:pPr>
          <w:r w:rsidRPr="6F858E58">
            <w:rPr>
              <w:position w:val="-4"/>
              <w:sz w:val="40"/>
              <w:szCs w:val="40"/>
            </w:rPr>
            <w:t>DP</w:t>
          </w:r>
          <w:r w:rsidRPr="002260D4">
            <w:rPr>
              <w:position w:val="-4"/>
            </w:rPr>
            <w:t>/</w:t>
          </w:r>
          <w:r w:rsidRPr="00CE2572">
            <w:rPr>
              <w:position w:val="-4"/>
            </w:rPr>
            <w:t>2019/</w:t>
          </w:r>
          <w:r>
            <w:rPr>
              <w:position w:val="-4"/>
            </w:rPr>
            <w:t>17</w:t>
          </w:r>
        </w:p>
      </w:tc>
    </w:tr>
    <w:tr w:rsidR="00B9625E" w:rsidRPr="0015223D" w14:paraId="3B83CDDB" w14:textId="77777777" w:rsidTr="005D4837">
      <w:trPr>
        <w:trHeight w:hRule="exact" w:val="2880"/>
      </w:trPr>
      <w:tc>
        <w:tcPr>
          <w:tcW w:w="1267" w:type="dxa"/>
          <w:tcBorders>
            <w:top w:val="single" w:sz="4" w:space="0" w:color="auto"/>
            <w:bottom w:val="single" w:sz="12" w:space="0" w:color="auto"/>
          </w:tcBorders>
          <w:shd w:val="clear" w:color="auto" w:fill="auto"/>
        </w:tcPr>
        <w:p w14:paraId="713B1ED2" w14:textId="77777777" w:rsidR="00B9625E" w:rsidRDefault="00B9625E" w:rsidP="00D34852">
          <w:pPr>
            <w:pStyle w:val="Header"/>
            <w:spacing w:before="109"/>
          </w:pPr>
          <w:r w:rsidRPr="6755BA97">
            <w:t xml:space="preserve"> </w:t>
          </w:r>
          <w:r>
            <w:rPr>
              <w:noProof/>
            </w:rPr>
            <w:drawing>
              <wp:inline distT="0" distB="0" distL="0" distR="0" wp14:anchorId="4A7D22D3" wp14:editId="3DADD171">
                <wp:extent cx="704850" cy="590550"/>
                <wp:effectExtent l="0" t="0" r="0"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041A44CC" w14:textId="77777777" w:rsidR="00B9625E" w:rsidRPr="0015223D" w:rsidRDefault="00B9625E" w:rsidP="00D34852">
          <w:pPr>
            <w:pStyle w:val="Header"/>
            <w:spacing w:before="109"/>
          </w:pPr>
        </w:p>
      </w:tc>
      <w:tc>
        <w:tcPr>
          <w:tcW w:w="5227" w:type="dxa"/>
          <w:gridSpan w:val="3"/>
          <w:tcBorders>
            <w:top w:val="single" w:sz="4" w:space="0" w:color="auto"/>
            <w:bottom w:val="single" w:sz="12" w:space="0" w:color="auto"/>
          </w:tcBorders>
          <w:shd w:val="clear" w:color="auto" w:fill="auto"/>
        </w:tcPr>
        <w:p w14:paraId="7ECDE5CD" w14:textId="77777777" w:rsidR="00B9625E" w:rsidRPr="0015223D" w:rsidRDefault="00B9625E" w:rsidP="00D34852">
          <w:pPr>
            <w:pStyle w:val="XLarge"/>
            <w:spacing w:before="109" w:line="330" w:lineRule="exact"/>
            <w:rPr>
              <w:sz w:val="34"/>
              <w:szCs w:val="34"/>
            </w:rPr>
          </w:pPr>
          <w:r w:rsidRPr="6F858E58">
            <w:rPr>
              <w:sz w:val="34"/>
              <w:szCs w:val="34"/>
            </w:rPr>
            <w:t>Executive Board of the</w:t>
          </w:r>
          <w:r>
            <w:rPr>
              <w:sz w:val="34"/>
            </w:rPr>
            <w:br/>
          </w:r>
          <w:r w:rsidRPr="6F858E58">
            <w:rPr>
              <w:sz w:val="34"/>
              <w:szCs w:val="34"/>
            </w:rPr>
            <w:t>United Nations Development</w:t>
          </w:r>
          <w:r>
            <w:rPr>
              <w:sz w:val="34"/>
            </w:rPr>
            <w:br/>
          </w:r>
          <w:r w:rsidRPr="6F858E58">
            <w:rPr>
              <w:sz w:val="34"/>
              <w:szCs w:val="34"/>
            </w:rPr>
            <w:t xml:space="preserve">Programme, the United Nations Population Fund and the </w:t>
          </w:r>
          <w:r>
            <w:rPr>
              <w:sz w:val="34"/>
            </w:rPr>
            <w:br/>
          </w:r>
          <w:r w:rsidRPr="6F858E58">
            <w:rPr>
              <w:sz w:val="34"/>
              <w:szCs w:val="34"/>
            </w:rPr>
            <w:t xml:space="preserve">United Nations Office for </w:t>
          </w:r>
          <w:r>
            <w:rPr>
              <w:sz w:val="34"/>
            </w:rPr>
            <w:br/>
          </w:r>
          <w:r w:rsidRPr="6F858E58">
            <w:rPr>
              <w:sz w:val="34"/>
              <w:szCs w:val="34"/>
            </w:rPr>
            <w:t>Project Services</w:t>
          </w:r>
        </w:p>
      </w:tc>
      <w:tc>
        <w:tcPr>
          <w:tcW w:w="245" w:type="dxa"/>
          <w:tcBorders>
            <w:top w:val="single" w:sz="4" w:space="0" w:color="auto"/>
            <w:bottom w:val="single" w:sz="12" w:space="0" w:color="auto"/>
          </w:tcBorders>
          <w:shd w:val="clear" w:color="auto" w:fill="auto"/>
        </w:tcPr>
        <w:p w14:paraId="3BF5E34F" w14:textId="77777777" w:rsidR="00B9625E" w:rsidRPr="009D4DD7" w:rsidRDefault="00B9625E" w:rsidP="00D34852">
          <w:pPr>
            <w:pStyle w:val="Header"/>
            <w:spacing w:before="109"/>
            <w:rPr>
              <w:sz w:val="20"/>
              <w:szCs w:val="20"/>
            </w:rPr>
          </w:pPr>
        </w:p>
      </w:tc>
      <w:tc>
        <w:tcPr>
          <w:tcW w:w="3071" w:type="dxa"/>
          <w:tcBorders>
            <w:top w:val="single" w:sz="4" w:space="0" w:color="auto"/>
            <w:bottom w:val="single" w:sz="12" w:space="0" w:color="auto"/>
          </w:tcBorders>
          <w:shd w:val="clear" w:color="auto" w:fill="auto"/>
        </w:tcPr>
        <w:p w14:paraId="631E0EA9" w14:textId="77777777" w:rsidR="00B9625E" w:rsidRPr="00611970" w:rsidRDefault="00B9625E" w:rsidP="00D34852">
          <w:pPr>
            <w:spacing w:before="240"/>
            <w:rPr>
              <w:sz w:val="20"/>
              <w:szCs w:val="20"/>
            </w:rPr>
          </w:pPr>
          <w:r w:rsidRPr="00611970">
            <w:rPr>
              <w:sz w:val="20"/>
              <w:szCs w:val="20"/>
            </w:rPr>
            <w:t>Distr.: General</w:t>
          </w:r>
        </w:p>
        <w:p w14:paraId="132555BE" w14:textId="0F87A0D4" w:rsidR="00B9625E" w:rsidRPr="009D4DD7" w:rsidRDefault="00B9625E" w:rsidP="00D34852">
          <w:pPr>
            <w:rPr>
              <w:sz w:val="20"/>
              <w:szCs w:val="20"/>
            </w:rPr>
          </w:pPr>
          <w:r>
            <w:rPr>
              <w:sz w:val="20"/>
              <w:szCs w:val="20"/>
            </w:rPr>
            <w:t>17</w:t>
          </w:r>
          <w:r w:rsidRPr="00611970">
            <w:rPr>
              <w:sz w:val="20"/>
              <w:szCs w:val="20"/>
            </w:rPr>
            <w:t xml:space="preserve"> </w:t>
          </w:r>
          <w:r>
            <w:rPr>
              <w:sz w:val="20"/>
              <w:szCs w:val="20"/>
            </w:rPr>
            <w:t>April</w:t>
          </w:r>
          <w:r w:rsidRPr="00611970">
            <w:rPr>
              <w:sz w:val="20"/>
              <w:szCs w:val="20"/>
            </w:rPr>
            <w:t xml:space="preserve"> 2019</w:t>
          </w:r>
        </w:p>
        <w:p w14:paraId="1A572687" w14:textId="77777777" w:rsidR="00B9625E" w:rsidRDefault="00B9625E" w:rsidP="00D34852">
          <w:pPr>
            <w:rPr>
              <w:sz w:val="20"/>
              <w:szCs w:val="20"/>
            </w:rPr>
          </w:pPr>
        </w:p>
        <w:p w14:paraId="1C6DCDFB" w14:textId="77777777" w:rsidR="00B9625E" w:rsidRPr="009D4DD7" w:rsidRDefault="00B9625E" w:rsidP="00D34852">
          <w:pPr>
            <w:rPr>
              <w:sz w:val="20"/>
              <w:szCs w:val="20"/>
            </w:rPr>
          </w:pPr>
          <w:r w:rsidRPr="009D4DD7">
            <w:rPr>
              <w:sz w:val="20"/>
              <w:szCs w:val="20"/>
            </w:rPr>
            <w:t>Original: English</w:t>
          </w:r>
        </w:p>
      </w:tc>
    </w:tr>
  </w:tbl>
  <w:p w14:paraId="0E9FE26E" w14:textId="77777777" w:rsidR="00B9625E" w:rsidRDefault="00B9625E" w:rsidP="00EF4A33">
    <w:pPr>
      <w:pStyle w:val="Header"/>
      <w:ind w:right="-1209"/>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B9625E" w:rsidRPr="00D34852" w14:paraId="77386A22" w14:textId="77777777" w:rsidTr="006F1BC0">
      <w:trPr>
        <w:trHeight w:hRule="exact" w:val="864"/>
      </w:trPr>
      <w:tc>
        <w:tcPr>
          <w:tcW w:w="4838" w:type="dxa"/>
          <w:tcBorders>
            <w:bottom w:val="single" w:sz="4" w:space="0" w:color="auto"/>
          </w:tcBorders>
          <w:vAlign w:val="bottom"/>
        </w:tcPr>
        <w:p w14:paraId="6F09B641" w14:textId="77777777" w:rsidR="00B9625E" w:rsidRPr="00D34852" w:rsidRDefault="00B9625E" w:rsidP="00D34852">
          <w:pPr>
            <w:widowControl w:val="0"/>
            <w:tabs>
              <w:tab w:val="center" w:pos="4320"/>
              <w:tab w:val="right" w:pos="8640"/>
            </w:tabs>
            <w:spacing w:after="80"/>
            <w:ind w:left="-1838" w:firstLine="1838"/>
            <w:rPr>
              <w:b/>
              <w:sz w:val="17"/>
              <w:szCs w:val="17"/>
            </w:rPr>
          </w:pPr>
          <w:r w:rsidRPr="00D34852">
            <w:rPr>
              <w:b/>
              <w:sz w:val="17"/>
              <w:szCs w:val="17"/>
            </w:rPr>
            <w:t>DP/2019/1</w:t>
          </w:r>
          <w:r>
            <w:rPr>
              <w:b/>
              <w:sz w:val="17"/>
              <w:szCs w:val="17"/>
            </w:rPr>
            <w:t>7</w:t>
          </w:r>
        </w:p>
      </w:tc>
      <w:tc>
        <w:tcPr>
          <w:tcW w:w="8482" w:type="dxa"/>
          <w:tcBorders>
            <w:bottom w:val="single" w:sz="4" w:space="0" w:color="auto"/>
          </w:tcBorders>
          <w:vAlign w:val="bottom"/>
        </w:tcPr>
        <w:p w14:paraId="62A1E0C2" w14:textId="77777777" w:rsidR="00B9625E" w:rsidRPr="00D34852" w:rsidRDefault="00B9625E" w:rsidP="00D34852">
          <w:pPr>
            <w:widowControl w:val="0"/>
            <w:tabs>
              <w:tab w:val="center" w:pos="4320"/>
              <w:tab w:val="right" w:pos="8640"/>
            </w:tabs>
            <w:rPr>
              <w:sz w:val="17"/>
              <w:szCs w:val="17"/>
            </w:rPr>
          </w:pPr>
        </w:p>
      </w:tc>
    </w:tr>
  </w:tbl>
  <w:p w14:paraId="4A4C9DA0" w14:textId="77777777" w:rsidR="00B9625E" w:rsidRPr="00D34852" w:rsidRDefault="00B9625E">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B9625E" w:rsidRPr="00D34852" w14:paraId="0611884D" w14:textId="77777777" w:rsidTr="00FD1341">
      <w:trPr>
        <w:trHeight w:hRule="exact" w:val="864"/>
      </w:trPr>
      <w:tc>
        <w:tcPr>
          <w:tcW w:w="4838" w:type="dxa"/>
          <w:tcBorders>
            <w:bottom w:val="single" w:sz="4" w:space="0" w:color="auto"/>
          </w:tcBorders>
          <w:vAlign w:val="bottom"/>
        </w:tcPr>
        <w:p w14:paraId="4683776E" w14:textId="77777777" w:rsidR="00B9625E" w:rsidRPr="00D34852" w:rsidRDefault="00B9625E" w:rsidP="00D34852">
          <w:pPr>
            <w:widowControl w:val="0"/>
            <w:tabs>
              <w:tab w:val="center" w:pos="4320"/>
              <w:tab w:val="right" w:pos="8640"/>
            </w:tabs>
            <w:spacing w:after="80"/>
            <w:rPr>
              <w:b/>
              <w:sz w:val="17"/>
              <w:szCs w:val="17"/>
            </w:rPr>
          </w:pPr>
        </w:p>
      </w:tc>
      <w:tc>
        <w:tcPr>
          <w:tcW w:w="8392" w:type="dxa"/>
          <w:tcBorders>
            <w:bottom w:val="single" w:sz="4" w:space="0" w:color="auto"/>
          </w:tcBorders>
          <w:vAlign w:val="bottom"/>
        </w:tcPr>
        <w:p w14:paraId="3C899B24" w14:textId="77777777" w:rsidR="00B9625E" w:rsidRPr="00D34852" w:rsidRDefault="00B9625E" w:rsidP="00D34852">
          <w:pPr>
            <w:widowControl w:val="0"/>
            <w:tabs>
              <w:tab w:val="center" w:pos="4320"/>
              <w:tab w:val="right" w:pos="8640"/>
            </w:tabs>
            <w:spacing w:after="60"/>
            <w:jc w:val="right"/>
            <w:rPr>
              <w:sz w:val="17"/>
              <w:szCs w:val="17"/>
            </w:rPr>
          </w:pPr>
          <w:r w:rsidRPr="00D34852">
            <w:rPr>
              <w:b/>
              <w:sz w:val="17"/>
              <w:szCs w:val="17"/>
            </w:rPr>
            <w:t>DP/2019/1</w:t>
          </w:r>
          <w:r>
            <w:rPr>
              <w:b/>
              <w:sz w:val="17"/>
              <w:szCs w:val="17"/>
            </w:rPr>
            <w:t>7</w:t>
          </w:r>
        </w:p>
      </w:tc>
    </w:tr>
  </w:tbl>
  <w:p w14:paraId="69A6ABBD" w14:textId="77777777" w:rsidR="00B9625E" w:rsidRPr="00D34852" w:rsidRDefault="00B9625E">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B9625E" w:rsidRPr="00D34852" w14:paraId="74E86CF4" w14:textId="77777777" w:rsidTr="006F1BC0">
      <w:trPr>
        <w:trHeight w:hRule="exact" w:val="864"/>
      </w:trPr>
      <w:tc>
        <w:tcPr>
          <w:tcW w:w="4838" w:type="dxa"/>
          <w:tcBorders>
            <w:bottom w:val="single" w:sz="4" w:space="0" w:color="auto"/>
          </w:tcBorders>
          <w:vAlign w:val="bottom"/>
        </w:tcPr>
        <w:p w14:paraId="021BA9C7" w14:textId="77777777" w:rsidR="00B9625E" w:rsidRPr="00D34852" w:rsidRDefault="00B9625E" w:rsidP="006F1BC0">
          <w:pPr>
            <w:widowControl w:val="0"/>
            <w:tabs>
              <w:tab w:val="center" w:pos="4320"/>
              <w:tab w:val="right" w:pos="8640"/>
            </w:tabs>
            <w:spacing w:after="80"/>
            <w:rPr>
              <w:b/>
              <w:sz w:val="17"/>
              <w:szCs w:val="17"/>
            </w:rPr>
          </w:pPr>
        </w:p>
      </w:tc>
      <w:tc>
        <w:tcPr>
          <w:tcW w:w="8482" w:type="dxa"/>
          <w:tcBorders>
            <w:bottom w:val="single" w:sz="4" w:space="0" w:color="auto"/>
          </w:tcBorders>
          <w:vAlign w:val="bottom"/>
        </w:tcPr>
        <w:p w14:paraId="7A4CF1E2" w14:textId="77777777" w:rsidR="00B9625E" w:rsidRPr="00D34852" w:rsidRDefault="00B9625E" w:rsidP="006F1BC0">
          <w:pPr>
            <w:widowControl w:val="0"/>
            <w:tabs>
              <w:tab w:val="center" w:pos="4320"/>
              <w:tab w:val="right" w:pos="8640"/>
            </w:tabs>
            <w:spacing w:after="60"/>
            <w:jc w:val="right"/>
            <w:rPr>
              <w:sz w:val="17"/>
              <w:szCs w:val="17"/>
            </w:rPr>
          </w:pPr>
          <w:r w:rsidRPr="00D34852">
            <w:rPr>
              <w:b/>
              <w:sz w:val="17"/>
              <w:szCs w:val="17"/>
            </w:rPr>
            <w:t>DP/2019/1</w:t>
          </w:r>
          <w:r>
            <w:rPr>
              <w:b/>
              <w:sz w:val="17"/>
              <w:szCs w:val="17"/>
            </w:rPr>
            <w:t>7</w:t>
          </w:r>
        </w:p>
      </w:tc>
    </w:tr>
  </w:tbl>
  <w:p w14:paraId="07F783B4" w14:textId="77777777" w:rsidR="00B9625E" w:rsidRDefault="00B9625E"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206"/>
    <w:multiLevelType w:val="hybridMultilevel"/>
    <w:tmpl w:val="02D40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E6BA5"/>
    <w:multiLevelType w:val="hybridMultilevel"/>
    <w:tmpl w:val="E60C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3" w15:restartNumberingAfterBreak="0">
    <w:nsid w:val="0CAD7B47"/>
    <w:multiLevelType w:val="hybridMultilevel"/>
    <w:tmpl w:val="ED2C6ED4"/>
    <w:lvl w:ilvl="0" w:tplc="0114BD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0C2579"/>
    <w:multiLevelType w:val="hybridMultilevel"/>
    <w:tmpl w:val="F6244D30"/>
    <w:lvl w:ilvl="0" w:tplc="099C2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50AE9"/>
    <w:multiLevelType w:val="hybridMultilevel"/>
    <w:tmpl w:val="EA0461CE"/>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14C7E"/>
    <w:multiLevelType w:val="hybridMultilevel"/>
    <w:tmpl w:val="A71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C1C90"/>
    <w:multiLevelType w:val="multilevel"/>
    <w:tmpl w:val="D1A0642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12836"/>
    <w:multiLevelType w:val="hybridMultilevel"/>
    <w:tmpl w:val="9300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16D2F"/>
    <w:multiLevelType w:val="hybridMultilevel"/>
    <w:tmpl w:val="C9B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42D07"/>
    <w:multiLevelType w:val="hybridMultilevel"/>
    <w:tmpl w:val="D1DA2682"/>
    <w:lvl w:ilvl="0" w:tplc="BD980FBA">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C3BF2"/>
    <w:multiLevelType w:val="hybridMultilevel"/>
    <w:tmpl w:val="E61C8240"/>
    <w:lvl w:ilvl="0" w:tplc="41EC4E90">
      <w:start w:val="1"/>
      <w:numFmt w:val="bullet"/>
      <w:lvlText w:val="•"/>
      <w:lvlJc w:val="left"/>
      <w:pPr>
        <w:tabs>
          <w:tab w:val="num" w:pos="720"/>
        </w:tabs>
        <w:ind w:left="720" w:hanging="360"/>
      </w:pPr>
      <w:rPr>
        <w:rFonts w:ascii="Arial" w:hAnsi="Arial" w:cs="Times New Roman" w:hint="default"/>
      </w:rPr>
    </w:lvl>
    <w:lvl w:ilvl="1" w:tplc="3FA862BC">
      <w:start w:val="1"/>
      <w:numFmt w:val="bullet"/>
      <w:lvlText w:val="•"/>
      <w:lvlJc w:val="left"/>
      <w:pPr>
        <w:tabs>
          <w:tab w:val="num" w:pos="1440"/>
        </w:tabs>
        <w:ind w:left="1440" w:hanging="360"/>
      </w:pPr>
      <w:rPr>
        <w:rFonts w:ascii="Arial" w:hAnsi="Arial" w:cs="Times New Roman" w:hint="default"/>
      </w:rPr>
    </w:lvl>
    <w:lvl w:ilvl="2" w:tplc="332EF900">
      <w:start w:val="1"/>
      <w:numFmt w:val="bullet"/>
      <w:lvlText w:val="•"/>
      <w:lvlJc w:val="left"/>
      <w:pPr>
        <w:tabs>
          <w:tab w:val="num" w:pos="2160"/>
        </w:tabs>
        <w:ind w:left="2160" w:hanging="360"/>
      </w:pPr>
      <w:rPr>
        <w:rFonts w:ascii="Arial" w:hAnsi="Arial" w:cs="Times New Roman" w:hint="default"/>
      </w:rPr>
    </w:lvl>
    <w:lvl w:ilvl="3" w:tplc="2F3A3FD2">
      <w:start w:val="1"/>
      <w:numFmt w:val="bullet"/>
      <w:lvlText w:val="•"/>
      <w:lvlJc w:val="left"/>
      <w:pPr>
        <w:tabs>
          <w:tab w:val="num" w:pos="2880"/>
        </w:tabs>
        <w:ind w:left="2880" w:hanging="360"/>
      </w:pPr>
      <w:rPr>
        <w:rFonts w:ascii="Arial" w:hAnsi="Arial" w:cs="Times New Roman" w:hint="default"/>
      </w:rPr>
    </w:lvl>
    <w:lvl w:ilvl="4" w:tplc="B8C8782C">
      <w:start w:val="1"/>
      <w:numFmt w:val="bullet"/>
      <w:lvlText w:val="•"/>
      <w:lvlJc w:val="left"/>
      <w:pPr>
        <w:tabs>
          <w:tab w:val="num" w:pos="3600"/>
        </w:tabs>
        <w:ind w:left="3600" w:hanging="360"/>
      </w:pPr>
      <w:rPr>
        <w:rFonts w:ascii="Arial" w:hAnsi="Arial" w:cs="Times New Roman" w:hint="default"/>
      </w:rPr>
    </w:lvl>
    <w:lvl w:ilvl="5" w:tplc="C388BA32">
      <w:start w:val="1"/>
      <w:numFmt w:val="bullet"/>
      <w:lvlText w:val="•"/>
      <w:lvlJc w:val="left"/>
      <w:pPr>
        <w:tabs>
          <w:tab w:val="num" w:pos="4320"/>
        </w:tabs>
        <w:ind w:left="4320" w:hanging="360"/>
      </w:pPr>
      <w:rPr>
        <w:rFonts w:ascii="Arial" w:hAnsi="Arial" w:cs="Times New Roman" w:hint="default"/>
      </w:rPr>
    </w:lvl>
    <w:lvl w:ilvl="6" w:tplc="C53E500E">
      <w:start w:val="1"/>
      <w:numFmt w:val="bullet"/>
      <w:lvlText w:val="•"/>
      <w:lvlJc w:val="left"/>
      <w:pPr>
        <w:tabs>
          <w:tab w:val="num" w:pos="5040"/>
        </w:tabs>
        <w:ind w:left="5040" w:hanging="360"/>
      </w:pPr>
      <w:rPr>
        <w:rFonts w:ascii="Arial" w:hAnsi="Arial" w:cs="Times New Roman" w:hint="default"/>
      </w:rPr>
    </w:lvl>
    <w:lvl w:ilvl="7" w:tplc="974E1B56">
      <w:start w:val="1"/>
      <w:numFmt w:val="bullet"/>
      <w:lvlText w:val="•"/>
      <w:lvlJc w:val="left"/>
      <w:pPr>
        <w:tabs>
          <w:tab w:val="num" w:pos="5760"/>
        </w:tabs>
        <w:ind w:left="5760" w:hanging="360"/>
      </w:pPr>
      <w:rPr>
        <w:rFonts w:ascii="Arial" w:hAnsi="Arial" w:cs="Times New Roman" w:hint="default"/>
      </w:rPr>
    </w:lvl>
    <w:lvl w:ilvl="8" w:tplc="1988D130">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1B67EC2"/>
    <w:multiLevelType w:val="hybridMultilevel"/>
    <w:tmpl w:val="62D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62A28"/>
    <w:multiLevelType w:val="hybridMultilevel"/>
    <w:tmpl w:val="0CB0F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65F42"/>
    <w:multiLevelType w:val="hybridMultilevel"/>
    <w:tmpl w:val="04B0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93992"/>
    <w:multiLevelType w:val="hybridMultilevel"/>
    <w:tmpl w:val="EA0461CE"/>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00F25"/>
    <w:multiLevelType w:val="hybridMultilevel"/>
    <w:tmpl w:val="AB52F880"/>
    <w:lvl w:ilvl="0" w:tplc="EBE2C526">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9298A"/>
    <w:multiLevelType w:val="hybridMultilevel"/>
    <w:tmpl w:val="9E0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8315E"/>
    <w:multiLevelType w:val="hybridMultilevel"/>
    <w:tmpl w:val="1C3ECE8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68B374CD"/>
    <w:multiLevelType w:val="multilevel"/>
    <w:tmpl w:val="387EC8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A6D2D"/>
    <w:multiLevelType w:val="hybridMultilevel"/>
    <w:tmpl w:val="FD28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11124"/>
    <w:multiLevelType w:val="hybridMultilevel"/>
    <w:tmpl w:val="C4ACB3B4"/>
    <w:lvl w:ilvl="0" w:tplc="FFFFFFFF">
      <w:start w:val="1"/>
      <w:numFmt w:val="decimal"/>
      <w:pStyle w:val="Nor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3" w15:restartNumberingAfterBreak="0">
    <w:nsid w:val="773328B8"/>
    <w:multiLevelType w:val="hybridMultilevel"/>
    <w:tmpl w:val="BE16DD3C"/>
    <w:lvl w:ilvl="0" w:tplc="099C24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7C63E22"/>
    <w:multiLevelType w:val="multilevel"/>
    <w:tmpl w:val="A5869B4A"/>
    <w:lvl w:ilvl="0">
      <w:start w:val="1"/>
      <w:numFmt w:val="decimal"/>
      <w:lvlText w:val="%1"/>
      <w:lvlJc w:val="left"/>
      <w:pPr>
        <w:ind w:left="468" w:hanging="468"/>
      </w:pPr>
      <w:rPr>
        <w:rFonts w:eastAsia="Times New Roman" w:hint="default"/>
      </w:rPr>
    </w:lvl>
    <w:lvl w:ilvl="1">
      <w:start w:val="1"/>
      <w:numFmt w:val="decimal"/>
      <w:lvlText w:val="%1.%2"/>
      <w:lvlJc w:val="left"/>
      <w:pPr>
        <w:ind w:left="468" w:hanging="46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5" w15:restartNumberingAfterBreak="0">
    <w:nsid w:val="7D241634"/>
    <w:multiLevelType w:val="hybridMultilevel"/>
    <w:tmpl w:val="EA0461CE"/>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2"/>
  </w:num>
  <w:num w:numId="4">
    <w:abstractNumId w:val="11"/>
  </w:num>
  <w:num w:numId="5">
    <w:abstractNumId w:val="13"/>
  </w:num>
  <w:num w:numId="6">
    <w:abstractNumId w:val="21"/>
  </w:num>
  <w:num w:numId="7">
    <w:abstractNumId w:val="18"/>
  </w:num>
  <w:num w:numId="8">
    <w:abstractNumId w:val="9"/>
  </w:num>
  <w:num w:numId="9">
    <w:abstractNumId w:val="14"/>
  </w:num>
  <w:num w:numId="10">
    <w:abstractNumId w:val="7"/>
  </w:num>
  <w:num w:numId="11">
    <w:abstractNumId w:val="1"/>
  </w:num>
  <w:num w:numId="12">
    <w:abstractNumId w:val="23"/>
  </w:num>
  <w:num w:numId="13">
    <w:abstractNumId w:val="12"/>
  </w:num>
  <w:num w:numId="14">
    <w:abstractNumId w:val="0"/>
  </w:num>
  <w:num w:numId="15">
    <w:abstractNumId w:val="0"/>
  </w:num>
  <w:num w:numId="16">
    <w:abstractNumId w:val="12"/>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20"/>
  </w:num>
  <w:num w:numId="23">
    <w:abstractNumId w:val="8"/>
  </w:num>
  <w:num w:numId="24">
    <w:abstractNumId w:val="3"/>
  </w:num>
  <w:num w:numId="25">
    <w:abstractNumId w:val="16"/>
  </w:num>
  <w:num w:numId="26">
    <w:abstractNumId w:val="25"/>
  </w:num>
  <w:num w:numId="27">
    <w:abstractNumId w:val="10"/>
  </w:num>
  <w:num w:numId="28">
    <w:abstractNumId w:val="5"/>
  </w:num>
  <w:num w:numId="2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06227*"/>
    <w:docVar w:name="jobn" w:val="17-06227 (E)"/>
    <w:docVar w:name="JobNo" w:val="1706227E"/>
    <w:docVar w:name="ODSRefJobNo" w:val="1710650E"/>
    <w:docVar w:name="sss1" w:val="DP/2017/22"/>
    <w:docVar w:name="sss2" w:val="-"/>
  </w:docVars>
  <w:rsids>
    <w:rsidRoot w:val="00F206D9"/>
    <w:rsid w:val="0000002D"/>
    <w:rsid w:val="0000053B"/>
    <w:rsid w:val="0000056C"/>
    <w:rsid w:val="00000D28"/>
    <w:rsid w:val="00000E95"/>
    <w:rsid w:val="00000EAA"/>
    <w:rsid w:val="00001187"/>
    <w:rsid w:val="00001271"/>
    <w:rsid w:val="0000129D"/>
    <w:rsid w:val="00001434"/>
    <w:rsid w:val="00001903"/>
    <w:rsid w:val="000023D2"/>
    <w:rsid w:val="0000277B"/>
    <w:rsid w:val="0000294C"/>
    <w:rsid w:val="0000359C"/>
    <w:rsid w:val="00003790"/>
    <w:rsid w:val="00003807"/>
    <w:rsid w:val="0000503B"/>
    <w:rsid w:val="000053E1"/>
    <w:rsid w:val="00005527"/>
    <w:rsid w:val="00005544"/>
    <w:rsid w:val="00005980"/>
    <w:rsid w:val="00006ABD"/>
    <w:rsid w:val="00007232"/>
    <w:rsid w:val="00007AD0"/>
    <w:rsid w:val="00007B62"/>
    <w:rsid w:val="00010491"/>
    <w:rsid w:val="00010993"/>
    <w:rsid w:val="000109DD"/>
    <w:rsid w:val="00010BE3"/>
    <w:rsid w:val="00010D58"/>
    <w:rsid w:val="00010EA6"/>
    <w:rsid w:val="00011288"/>
    <w:rsid w:val="000115A9"/>
    <w:rsid w:val="00011853"/>
    <w:rsid w:val="00011A90"/>
    <w:rsid w:val="00011CD5"/>
    <w:rsid w:val="00011E88"/>
    <w:rsid w:val="00012A22"/>
    <w:rsid w:val="00012ED5"/>
    <w:rsid w:val="00013182"/>
    <w:rsid w:val="0001326A"/>
    <w:rsid w:val="000132BE"/>
    <w:rsid w:val="0001359E"/>
    <w:rsid w:val="0001362C"/>
    <w:rsid w:val="000139F6"/>
    <w:rsid w:val="00014636"/>
    <w:rsid w:val="000149FE"/>
    <w:rsid w:val="00014B3D"/>
    <w:rsid w:val="00015F73"/>
    <w:rsid w:val="00016027"/>
    <w:rsid w:val="00016455"/>
    <w:rsid w:val="00016507"/>
    <w:rsid w:val="00016AE4"/>
    <w:rsid w:val="00016DB2"/>
    <w:rsid w:val="000170F8"/>
    <w:rsid w:val="0001796D"/>
    <w:rsid w:val="00017D63"/>
    <w:rsid w:val="000200C6"/>
    <w:rsid w:val="0002023D"/>
    <w:rsid w:val="000202C2"/>
    <w:rsid w:val="00020626"/>
    <w:rsid w:val="00020684"/>
    <w:rsid w:val="000207A7"/>
    <w:rsid w:val="00020821"/>
    <w:rsid w:val="00020C4F"/>
    <w:rsid w:val="00020DA0"/>
    <w:rsid w:val="000217FB"/>
    <w:rsid w:val="00021C28"/>
    <w:rsid w:val="0002223F"/>
    <w:rsid w:val="0002282E"/>
    <w:rsid w:val="00022D0E"/>
    <w:rsid w:val="00022FFC"/>
    <w:rsid w:val="000233BD"/>
    <w:rsid w:val="0002392B"/>
    <w:rsid w:val="0002394A"/>
    <w:rsid w:val="00023B74"/>
    <w:rsid w:val="0002403C"/>
    <w:rsid w:val="000248BD"/>
    <w:rsid w:val="000248DA"/>
    <w:rsid w:val="000249F1"/>
    <w:rsid w:val="00024FEC"/>
    <w:rsid w:val="000257C8"/>
    <w:rsid w:val="00025811"/>
    <w:rsid w:val="00025C86"/>
    <w:rsid w:val="00025D6A"/>
    <w:rsid w:val="0002606D"/>
    <w:rsid w:val="000268A2"/>
    <w:rsid w:val="000268FA"/>
    <w:rsid w:val="00026BC9"/>
    <w:rsid w:val="00026CE1"/>
    <w:rsid w:val="00026D65"/>
    <w:rsid w:val="00027066"/>
    <w:rsid w:val="0002709F"/>
    <w:rsid w:val="000275D0"/>
    <w:rsid w:val="000278A1"/>
    <w:rsid w:val="00027AFE"/>
    <w:rsid w:val="00027E54"/>
    <w:rsid w:val="00027EE4"/>
    <w:rsid w:val="00030440"/>
    <w:rsid w:val="00030AC6"/>
    <w:rsid w:val="00030C4D"/>
    <w:rsid w:val="00031E4E"/>
    <w:rsid w:val="00032F0E"/>
    <w:rsid w:val="00033368"/>
    <w:rsid w:val="00033872"/>
    <w:rsid w:val="00034C17"/>
    <w:rsid w:val="00034D76"/>
    <w:rsid w:val="000353CE"/>
    <w:rsid w:val="00035BD8"/>
    <w:rsid w:val="00035BD9"/>
    <w:rsid w:val="00035F03"/>
    <w:rsid w:val="000362AA"/>
    <w:rsid w:val="000362BA"/>
    <w:rsid w:val="00036573"/>
    <w:rsid w:val="00036ECE"/>
    <w:rsid w:val="00036F31"/>
    <w:rsid w:val="00037181"/>
    <w:rsid w:val="0003733C"/>
    <w:rsid w:val="00037413"/>
    <w:rsid w:val="00037D6A"/>
    <w:rsid w:val="00041142"/>
    <w:rsid w:val="00041C54"/>
    <w:rsid w:val="00041EC1"/>
    <w:rsid w:val="000422C2"/>
    <w:rsid w:val="00042357"/>
    <w:rsid w:val="000424B9"/>
    <w:rsid w:val="0004291B"/>
    <w:rsid w:val="00042E60"/>
    <w:rsid w:val="00043209"/>
    <w:rsid w:val="00043359"/>
    <w:rsid w:val="000435E9"/>
    <w:rsid w:val="0004369D"/>
    <w:rsid w:val="00043ED7"/>
    <w:rsid w:val="000445FF"/>
    <w:rsid w:val="000450BE"/>
    <w:rsid w:val="000452B1"/>
    <w:rsid w:val="00045532"/>
    <w:rsid w:val="00045A08"/>
    <w:rsid w:val="00046071"/>
    <w:rsid w:val="00046320"/>
    <w:rsid w:val="000464BE"/>
    <w:rsid w:val="00046ED3"/>
    <w:rsid w:val="000475D6"/>
    <w:rsid w:val="000476AC"/>
    <w:rsid w:val="00047C31"/>
    <w:rsid w:val="00047EE8"/>
    <w:rsid w:val="000506DD"/>
    <w:rsid w:val="00050E02"/>
    <w:rsid w:val="0005113F"/>
    <w:rsid w:val="00051310"/>
    <w:rsid w:val="000514CD"/>
    <w:rsid w:val="000515B7"/>
    <w:rsid w:val="000515DA"/>
    <w:rsid w:val="00051D52"/>
    <w:rsid w:val="0005244E"/>
    <w:rsid w:val="000526CC"/>
    <w:rsid w:val="0005289A"/>
    <w:rsid w:val="00052CDC"/>
    <w:rsid w:val="00053844"/>
    <w:rsid w:val="00053D01"/>
    <w:rsid w:val="000546E4"/>
    <w:rsid w:val="00054F07"/>
    <w:rsid w:val="00055CBF"/>
    <w:rsid w:val="000567D9"/>
    <w:rsid w:val="00057270"/>
    <w:rsid w:val="0005739E"/>
    <w:rsid w:val="00057976"/>
    <w:rsid w:val="00057C8E"/>
    <w:rsid w:val="00057FA5"/>
    <w:rsid w:val="0006000B"/>
    <w:rsid w:val="00060627"/>
    <w:rsid w:val="000607B5"/>
    <w:rsid w:val="00062371"/>
    <w:rsid w:val="0006257A"/>
    <w:rsid w:val="000627A9"/>
    <w:rsid w:val="00062AC0"/>
    <w:rsid w:val="00062C37"/>
    <w:rsid w:val="00062D1D"/>
    <w:rsid w:val="00064956"/>
    <w:rsid w:val="00064A66"/>
    <w:rsid w:val="00064B3D"/>
    <w:rsid w:val="00064D1D"/>
    <w:rsid w:val="00064FDD"/>
    <w:rsid w:val="0006562D"/>
    <w:rsid w:val="000657D5"/>
    <w:rsid w:val="000668E1"/>
    <w:rsid w:val="00066F0C"/>
    <w:rsid w:val="000676C3"/>
    <w:rsid w:val="000677A9"/>
    <w:rsid w:val="00067C23"/>
    <w:rsid w:val="000701BE"/>
    <w:rsid w:val="000702F2"/>
    <w:rsid w:val="000704E6"/>
    <w:rsid w:val="00070954"/>
    <w:rsid w:val="00070FEC"/>
    <w:rsid w:val="00071921"/>
    <w:rsid w:val="00071A0A"/>
    <w:rsid w:val="00073A09"/>
    <w:rsid w:val="000745B7"/>
    <w:rsid w:val="000746DC"/>
    <w:rsid w:val="00075308"/>
    <w:rsid w:val="00075A74"/>
    <w:rsid w:val="0007653F"/>
    <w:rsid w:val="000766BE"/>
    <w:rsid w:val="00077167"/>
    <w:rsid w:val="00077C91"/>
    <w:rsid w:val="00077CAC"/>
    <w:rsid w:val="00077D74"/>
    <w:rsid w:val="000806D0"/>
    <w:rsid w:val="00080C9E"/>
    <w:rsid w:val="00080E48"/>
    <w:rsid w:val="000811BA"/>
    <w:rsid w:val="00081693"/>
    <w:rsid w:val="000816E1"/>
    <w:rsid w:val="000816F5"/>
    <w:rsid w:val="00082117"/>
    <w:rsid w:val="00082355"/>
    <w:rsid w:val="000824D3"/>
    <w:rsid w:val="00082687"/>
    <w:rsid w:val="00082854"/>
    <w:rsid w:val="0008299C"/>
    <w:rsid w:val="0008308D"/>
    <w:rsid w:val="0008417B"/>
    <w:rsid w:val="000843FC"/>
    <w:rsid w:val="00084665"/>
    <w:rsid w:val="000846C9"/>
    <w:rsid w:val="00084F9E"/>
    <w:rsid w:val="000854B2"/>
    <w:rsid w:val="00085EB1"/>
    <w:rsid w:val="00085F70"/>
    <w:rsid w:val="00087076"/>
    <w:rsid w:val="00087353"/>
    <w:rsid w:val="0008741E"/>
    <w:rsid w:val="00087652"/>
    <w:rsid w:val="00090D25"/>
    <w:rsid w:val="000910FB"/>
    <w:rsid w:val="00091256"/>
    <w:rsid w:val="00091678"/>
    <w:rsid w:val="00091ED4"/>
    <w:rsid w:val="0009202B"/>
    <w:rsid w:val="000920B2"/>
    <w:rsid w:val="00092286"/>
    <w:rsid w:val="00092730"/>
    <w:rsid w:val="00092C16"/>
    <w:rsid w:val="00092C56"/>
    <w:rsid w:val="00092E29"/>
    <w:rsid w:val="00092FEA"/>
    <w:rsid w:val="00093218"/>
    <w:rsid w:val="0009322D"/>
    <w:rsid w:val="0009326E"/>
    <w:rsid w:val="000937AD"/>
    <w:rsid w:val="00093903"/>
    <w:rsid w:val="00093991"/>
    <w:rsid w:val="00094192"/>
    <w:rsid w:val="0009429B"/>
    <w:rsid w:val="00094913"/>
    <w:rsid w:val="0009497F"/>
    <w:rsid w:val="00095218"/>
    <w:rsid w:val="00095540"/>
    <w:rsid w:val="000960DE"/>
    <w:rsid w:val="0009651A"/>
    <w:rsid w:val="00096A7E"/>
    <w:rsid w:val="00097038"/>
    <w:rsid w:val="00097C23"/>
    <w:rsid w:val="00097EDB"/>
    <w:rsid w:val="00097F38"/>
    <w:rsid w:val="000A0780"/>
    <w:rsid w:val="000A0BB8"/>
    <w:rsid w:val="000A10E5"/>
    <w:rsid w:val="000A1680"/>
    <w:rsid w:val="000A174D"/>
    <w:rsid w:val="000A178D"/>
    <w:rsid w:val="000A1939"/>
    <w:rsid w:val="000A32B8"/>
    <w:rsid w:val="000A33D2"/>
    <w:rsid w:val="000A3442"/>
    <w:rsid w:val="000A3615"/>
    <w:rsid w:val="000A38E3"/>
    <w:rsid w:val="000A39C9"/>
    <w:rsid w:val="000A3E05"/>
    <w:rsid w:val="000A419E"/>
    <w:rsid w:val="000A43F3"/>
    <w:rsid w:val="000A458C"/>
    <w:rsid w:val="000A45E8"/>
    <w:rsid w:val="000A529F"/>
    <w:rsid w:val="000A54E7"/>
    <w:rsid w:val="000A5795"/>
    <w:rsid w:val="000A60AA"/>
    <w:rsid w:val="000A6155"/>
    <w:rsid w:val="000A6243"/>
    <w:rsid w:val="000A6522"/>
    <w:rsid w:val="000A6574"/>
    <w:rsid w:val="000A6DE7"/>
    <w:rsid w:val="000A70CD"/>
    <w:rsid w:val="000A74EB"/>
    <w:rsid w:val="000A7A12"/>
    <w:rsid w:val="000A7BFF"/>
    <w:rsid w:val="000A7C33"/>
    <w:rsid w:val="000B0481"/>
    <w:rsid w:val="000B07FB"/>
    <w:rsid w:val="000B17F6"/>
    <w:rsid w:val="000B1977"/>
    <w:rsid w:val="000B2E77"/>
    <w:rsid w:val="000B3017"/>
    <w:rsid w:val="000B3076"/>
    <w:rsid w:val="000B328F"/>
    <w:rsid w:val="000B349C"/>
    <w:rsid w:val="000B3585"/>
    <w:rsid w:val="000B382E"/>
    <w:rsid w:val="000B3B06"/>
    <w:rsid w:val="000B3E82"/>
    <w:rsid w:val="000B41DA"/>
    <w:rsid w:val="000B4535"/>
    <w:rsid w:val="000B47A1"/>
    <w:rsid w:val="000B50AB"/>
    <w:rsid w:val="000B522F"/>
    <w:rsid w:val="000B5ABC"/>
    <w:rsid w:val="000B5E90"/>
    <w:rsid w:val="000B64A2"/>
    <w:rsid w:val="000B65AB"/>
    <w:rsid w:val="000B695C"/>
    <w:rsid w:val="000B72B1"/>
    <w:rsid w:val="000B7E7E"/>
    <w:rsid w:val="000C01FC"/>
    <w:rsid w:val="000C06D7"/>
    <w:rsid w:val="000C0C40"/>
    <w:rsid w:val="000C0FE0"/>
    <w:rsid w:val="000C13F9"/>
    <w:rsid w:val="000C1F82"/>
    <w:rsid w:val="000C263F"/>
    <w:rsid w:val="000C27B5"/>
    <w:rsid w:val="000C2DBF"/>
    <w:rsid w:val="000C41DA"/>
    <w:rsid w:val="000C4D8D"/>
    <w:rsid w:val="000C5441"/>
    <w:rsid w:val="000C68E4"/>
    <w:rsid w:val="000C6A65"/>
    <w:rsid w:val="000C7591"/>
    <w:rsid w:val="000C7680"/>
    <w:rsid w:val="000C7768"/>
    <w:rsid w:val="000C79FC"/>
    <w:rsid w:val="000C7F70"/>
    <w:rsid w:val="000D0468"/>
    <w:rsid w:val="000D056D"/>
    <w:rsid w:val="000D0835"/>
    <w:rsid w:val="000D085D"/>
    <w:rsid w:val="000D091D"/>
    <w:rsid w:val="000D107C"/>
    <w:rsid w:val="000D1648"/>
    <w:rsid w:val="000D2355"/>
    <w:rsid w:val="000D24EE"/>
    <w:rsid w:val="000D26A3"/>
    <w:rsid w:val="000D345E"/>
    <w:rsid w:val="000D48DF"/>
    <w:rsid w:val="000D51DB"/>
    <w:rsid w:val="000D53FA"/>
    <w:rsid w:val="000D55F9"/>
    <w:rsid w:val="000D5C40"/>
    <w:rsid w:val="000D5C8F"/>
    <w:rsid w:val="000D5EE3"/>
    <w:rsid w:val="000D714A"/>
    <w:rsid w:val="000D7238"/>
    <w:rsid w:val="000D7857"/>
    <w:rsid w:val="000D7AC8"/>
    <w:rsid w:val="000D7CCE"/>
    <w:rsid w:val="000E00DB"/>
    <w:rsid w:val="000E0858"/>
    <w:rsid w:val="000E0884"/>
    <w:rsid w:val="000E0ACB"/>
    <w:rsid w:val="000E0E4F"/>
    <w:rsid w:val="000E116E"/>
    <w:rsid w:val="000E1607"/>
    <w:rsid w:val="000E1B60"/>
    <w:rsid w:val="000E2029"/>
    <w:rsid w:val="000E3674"/>
    <w:rsid w:val="000E39A5"/>
    <w:rsid w:val="000E3C4C"/>
    <w:rsid w:val="000E3E59"/>
    <w:rsid w:val="000E3F63"/>
    <w:rsid w:val="000E4570"/>
    <w:rsid w:val="000E495E"/>
    <w:rsid w:val="000E4B94"/>
    <w:rsid w:val="000E4EF9"/>
    <w:rsid w:val="000E4F67"/>
    <w:rsid w:val="000E5090"/>
    <w:rsid w:val="000E5409"/>
    <w:rsid w:val="000E5DC4"/>
    <w:rsid w:val="000E5F18"/>
    <w:rsid w:val="000E60B1"/>
    <w:rsid w:val="000E61BF"/>
    <w:rsid w:val="000E65F1"/>
    <w:rsid w:val="000E6699"/>
    <w:rsid w:val="000E6A47"/>
    <w:rsid w:val="000E6DA2"/>
    <w:rsid w:val="000E7269"/>
    <w:rsid w:val="000E7B53"/>
    <w:rsid w:val="000F0356"/>
    <w:rsid w:val="000F0739"/>
    <w:rsid w:val="000F1D36"/>
    <w:rsid w:val="000F1E16"/>
    <w:rsid w:val="000F28D2"/>
    <w:rsid w:val="000F2B46"/>
    <w:rsid w:val="000F2C81"/>
    <w:rsid w:val="000F2DD1"/>
    <w:rsid w:val="000F32D6"/>
    <w:rsid w:val="000F33A0"/>
    <w:rsid w:val="000F37DC"/>
    <w:rsid w:val="000F3DE5"/>
    <w:rsid w:val="000F4AE7"/>
    <w:rsid w:val="000F4C7A"/>
    <w:rsid w:val="000F4CCB"/>
    <w:rsid w:val="000F5098"/>
    <w:rsid w:val="000F56DD"/>
    <w:rsid w:val="000F5A14"/>
    <w:rsid w:val="000F5AE8"/>
    <w:rsid w:val="000F6294"/>
    <w:rsid w:val="000F6400"/>
    <w:rsid w:val="000F6862"/>
    <w:rsid w:val="000F6D00"/>
    <w:rsid w:val="000F6EB1"/>
    <w:rsid w:val="000F73B7"/>
    <w:rsid w:val="000F7448"/>
    <w:rsid w:val="000F7D3D"/>
    <w:rsid w:val="0010027C"/>
    <w:rsid w:val="0010030E"/>
    <w:rsid w:val="0010035C"/>
    <w:rsid w:val="00100974"/>
    <w:rsid w:val="00100C88"/>
    <w:rsid w:val="00100F0E"/>
    <w:rsid w:val="0010143E"/>
    <w:rsid w:val="00101473"/>
    <w:rsid w:val="00101837"/>
    <w:rsid w:val="001018E1"/>
    <w:rsid w:val="001019A3"/>
    <w:rsid w:val="00101A86"/>
    <w:rsid w:val="00101BA4"/>
    <w:rsid w:val="001024A3"/>
    <w:rsid w:val="00103914"/>
    <w:rsid w:val="001040ED"/>
    <w:rsid w:val="001046C3"/>
    <w:rsid w:val="0010486E"/>
    <w:rsid w:val="00105436"/>
    <w:rsid w:val="00105A54"/>
    <w:rsid w:val="00106325"/>
    <w:rsid w:val="001064C7"/>
    <w:rsid w:val="00106509"/>
    <w:rsid w:val="00106935"/>
    <w:rsid w:val="00107043"/>
    <w:rsid w:val="0010736D"/>
    <w:rsid w:val="00107C40"/>
    <w:rsid w:val="001105D8"/>
    <w:rsid w:val="00110656"/>
    <w:rsid w:val="00110C29"/>
    <w:rsid w:val="00110F37"/>
    <w:rsid w:val="00111095"/>
    <w:rsid w:val="001112B2"/>
    <w:rsid w:val="00111318"/>
    <w:rsid w:val="0011134E"/>
    <w:rsid w:val="00111C05"/>
    <w:rsid w:val="00112074"/>
    <w:rsid w:val="00112621"/>
    <w:rsid w:val="00112654"/>
    <w:rsid w:val="001128E1"/>
    <w:rsid w:val="001130E3"/>
    <w:rsid w:val="001131FE"/>
    <w:rsid w:val="00113AB4"/>
    <w:rsid w:val="00114019"/>
    <w:rsid w:val="0011424A"/>
    <w:rsid w:val="0011438D"/>
    <w:rsid w:val="00114FEE"/>
    <w:rsid w:val="001156B3"/>
    <w:rsid w:val="001156F4"/>
    <w:rsid w:val="00115869"/>
    <w:rsid w:val="00115D54"/>
    <w:rsid w:val="001168E9"/>
    <w:rsid w:val="00116BA7"/>
    <w:rsid w:val="00116C51"/>
    <w:rsid w:val="00116CD8"/>
    <w:rsid w:val="00116F85"/>
    <w:rsid w:val="001203C8"/>
    <w:rsid w:val="00120B81"/>
    <w:rsid w:val="00121652"/>
    <w:rsid w:val="001216F3"/>
    <w:rsid w:val="001218DE"/>
    <w:rsid w:val="001219E7"/>
    <w:rsid w:val="001219E8"/>
    <w:rsid w:val="00122267"/>
    <w:rsid w:val="0012252D"/>
    <w:rsid w:val="00122907"/>
    <w:rsid w:val="00122A7E"/>
    <w:rsid w:val="0012338C"/>
    <w:rsid w:val="001238AB"/>
    <w:rsid w:val="001248C1"/>
    <w:rsid w:val="00124BBD"/>
    <w:rsid w:val="00125002"/>
    <w:rsid w:val="00125191"/>
    <w:rsid w:val="00125260"/>
    <w:rsid w:val="00125332"/>
    <w:rsid w:val="0012578E"/>
    <w:rsid w:val="001261A6"/>
    <w:rsid w:val="001263A5"/>
    <w:rsid w:val="0012683D"/>
    <w:rsid w:val="00127335"/>
    <w:rsid w:val="0013026F"/>
    <w:rsid w:val="00130872"/>
    <w:rsid w:val="00130B25"/>
    <w:rsid w:val="00131416"/>
    <w:rsid w:val="00131B81"/>
    <w:rsid w:val="00131E15"/>
    <w:rsid w:val="00132097"/>
    <w:rsid w:val="001326D4"/>
    <w:rsid w:val="0013285A"/>
    <w:rsid w:val="00132ABD"/>
    <w:rsid w:val="00132EE8"/>
    <w:rsid w:val="001330EF"/>
    <w:rsid w:val="001331E8"/>
    <w:rsid w:val="0013341A"/>
    <w:rsid w:val="001336BB"/>
    <w:rsid w:val="001344B6"/>
    <w:rsid w:val="00134627"/>
    <w:rsid w:val="00134D25"/>
    <w:rsid w:val="0013565E"/>
    <w:rsid w:val="00135924"/>
    <w:rsid w:val="00137404"/>
    <w:rsid w:val="00137B09"/>
    <w:rsid w:val="00140861"/>
    <w:rsid w:val="00140FB2"/>
    <w:rsid w:val="0014152B"/>
    <w:rsid w:val="001418AF"/>
    <w:rsid w:val="00141C51"/>
    <w:rsid w:val="001422D5"/>
    <w:rsid w:val="00142987"/>
    <w:rsid w:val="0014332D"/>
    <w:rsid w:val="00143880"/>
    <w:rsid w:val="00143DC1"/>
    <w:rsid w:val="00144325"/>
    <w:rsid w:val="00144802"/>
    <w:rsid w:val="00144D25"/>
    <w:rsid w:val="00144E68"/>
    <w:rsid w:val="00145137"/>
    <w:rsid w:val="00145302"/>
    <w:rsid w:val="00145399"/>
    <w:rsid w:val="001453F9"/>
    <w:rsid w:val="00145864"/>
    <w:rsid w:val="00145F28"/>
    <w:rsid w:val="00146530"/>
    <w:rsid w:val="00146F14"/>
    <w:rsid w:val="00147582"/>
    <w:rsid w:val="00147BC8"/>
    <w:rsid w:val="001507A5"/>
    <w:rsid w:val="00151410"/>
    <w:rsid w:val="00151530"/>
    <w:rsid w:val="001516BF"/>
    <w:rsid w:val="00151722"/>
    <w:rsid w:val="00151C87"/>
    <w:rsid w:val="00151EF6"/>
    <w:rsid w:val="00153622"/>
    <w:rsid w:val="00153756"/>
    <w:rsid w:val="00153837"/>
    <w:rsid w:val="00153A90"/>
    <w:rsid w:val="00153B05"/>
    <w:rsid w:val="001540A4"/>
    <w:rsid w:val="00154D6A"/>
    <w:rsid w:val="00154DB4"/>
    <w:rsid w:val="00154F16"/>
    <w:rsid w:val="00156013"/>
    <w:rsid w:val="00156549"/>
    <w:rsid w:val="001566C9"/>
    <w:rsid w:val="001569C5"/>
    <w:rsid w:val="00156EEB"/>
    <w:rsid w:val="001577E1"/>
    <w:rsid w:val="00157E3A"/>
    <w:rsid w:val="001605CB"/>
    <w:rsid w:val="001611FB"/>
    <w:rsid w:val="00161372"/>
    <w:rsid w:val="00161927"/>
    <w:rsid w:val="001629C0"/>
    <w:rsid w:val="00162CD1"/>
    <w:rsid w:val="001634A8"/>
    <w:rsid w:val="0016374A"/>
    <w:rsid w:val="0016387D"/>
    <w:rsid w:val="00163AB0"/>
    <w:rsid w:val="00164099"/>
    <w:rsid w:val="0016498D"/>
    <w:rsid w:val="001650FC"/>
    <w:rsid w:val="001659A2"/>
    <w:rsid w:val="00165AD8"/>
    <w:rsid w:val="00165B26"/>
    <w:rsid w:val="0016601B"/>
    <w:rsid w:val="0016675C"/>
    <w:rsid w:val="001670A5"/>
    <w:rsid w:val="00167112"/>
    <w:rsid w:val="00167316"/>
    <w:rsid w:val="00167577"/>
    <w:rsid w:val="001703AC"/>
    <w:rsid w:val="001704D6"/>
    <w:rsid w:val="00170DEB"/>
    <w:rsid w:val="00171422"/>
    <w:rsid w:val="001714B8"/>
    <w:rsid w:val="0017185A"/>
    <w:rsid w:val="00171914"/>
    <w:rsid w:val="00171957"/>
    <w:rsid w:val="00171CDC"/>
    <w:rsid w:val="0017246E"/>
    <w:rsid w:val="0017256C"/>
    <w:rsid w:val="0017289C"/>
    <w:rsid w:val="00172EDE"/>
    <w:rsid w:val="001730B0"/>
    <w:rsid w:val="0017356A"/>
    <w:rsid w:val="00173838"/>
    <w:rsid w:val="0017392E"/>
    <w:rsid w:val="00174597"/>
    <w:rsid w:val="001746AC"/>
    <w:rsid w:val="00174BC7"/>
    <w:rsid w:val="00174C15"/>
    <w:rsid w:val="00174DD2"/>
    <w:rsid w:val="001761EE"/>
    <w:rsid w:val="00177022"/>
    <w:rsid w:val="001802AF"/>
    <w:rsid w:val="00180613"/>
    <w:rsid w:val="001806B4"/>
    <w:rsid w:val="001809FF"/>
    <w:rsid w:val="001811FB"/>
    <w:rsid w:val="0018168E"/>
    <w:rsid w:val="00181923"/>
    <w:rsid w:val="0018216A"/>
    <w:rsid w:val="0018225A"/>
    <w:rsid w:val="00182781"/>
    <w:rsid w:val="00182842"/>
    <w:rsid w:val="00182933"/>
    <w:rsid w:val="00182C30"/>
    <w:rsid w:val="0018344B"/>
    <w:rsid w:val="00183F13"/>
    <w:rsid w:val="00184030"/>
    <w:rsid w:val="00184510"/>
    <w:rsid w:val="00184A39"/>
    <w:rsid w:val="00184B99"/>
    <w:rsid w:val="00184D72"/>
    <w:rsid w:val="001851C7"/>
    <w:rsid w:val="001851CE"/>
    <w:rsid w:val="0018524A"/>
    <w:rsid w:val="001858B1"/>
    <w:rsid w:val="00185E3B"/>
    <w:rsid w:val="00186295"/>
    <w:rsid w:val="00186440"/>
    <w:rsid w:val="0018646F"/>
    <w:rsid w:val="0018647A"/>
    <w:rsid w:val="00186514"/>
    <w:rsid w:val="00186895"/>
    <w:rsid w:val="001870DA"/>
    <w:rsid w:val="001874EF"/>
    <w:rsid w:val="001901EE"/>
    <w:rsid w:val="00190523"/>
    <w:rsid w:val="001909C0"/>
    <w:rsid w:val="00190F23"/>
    <w:rsid w:val="001911E7"/>
    <w:rsid w:val="00191386"/>
    <w:rsid w:val="00191C97"/>
    <w:rsid w:val="00191F36"/>
    <w:rsid w:val="00191F5C"/>
    <w:rsid w:val="00192154"/>
    <w:rsid w:val="0019289F"/>
    <w:rsid w:val="00192AD8"/>
    <w:rsid w:val="00192CB1"/>
    <w:rsid w:val="00192E2E"/>
    <w:rsid w:val="00193403"/>
    <w:rsid w:val="00193502"/>
    <w:rsid w:val="00193591"/>
    <w:rsid w:val="0019361C"/>
    <w:rsid w:val="001936B0"/>
    <w:rsid w:val="001939CA"/>
    <w:rsid w:val="00194335"/>
    <w:rsid w:val="001944D2"/>
    <w:rsid w:val="00194524"/>
    <w:rsid w:val="001946AD"/>
    <w:rsid w:val="001947FB"/>
    <w:rsid w:val="00194819"/>
    <w:rsid w:val="00194DAB"/>
    <w:rsid w:val="00195247"/>
    <w:rsid w:val="00195274"/>
    <w:rsid w:val="00195420"/>
    <w:rsid w:val="00195B47"/>
    <w:rsid w:val="00195CA0"/>
    <w:rsid w:val="001966C2"/>
    <w:rsid w:val="00196CE5"/>
    <w:rsid w:val="00196D1C"/>
    <w:rsid w:val="00196DC1"/>
    <w:rsid w:val="00196DF0"/>
    <w:rsid w:val="00197886"/>
    <w:rsid w:val="00197E0E"/>
    <w:rsid w:val="001A0309"/>
    <w:rsid w:val="001A0469"/>
    <w:rsid w:val="001A06D3"/>
    <w:rsid w:val="001A079E"/>
    <w:rsid w:val="001A0A7D"/>
    <w:rsid w:val="001A0E1A"/>
    <w:rsid w:val="001A158A"/>
    <w:rsid w:val="001A191F"/>
    <w:rsid w:val="001A19E1"/>
    <w:rsid w:val="001A1B7D"/>
    <w:rsid w:val="001A1F76"/>
    <w:rsid w:val="001A2311"/>
    <w:rsid w:val="001A249D"/>
    <w:rsid w:val="001A2614"/>
    <w:rsid w:val="001A299C"/>
    <w:rsid w:val="001A2CC1"/>
    <w:rsid w:val="001A30D2"/>
    <w:rsid w:val="001A31B2"/>
    <w:rsid w:val="001A3460"/>
    <w:rsid w:val="001A3C3E"/>
    <w:rsid w:val="001A3E64"/>
    <w:rsid w:val="001A4269"/>
    <w:rsid w:val="001A54D7"/>
    <w:rsid w:val="001A5719"/>
    <w:rsid w:val="001A583B"/>
    <w:rsid w:val="001A6052"/>
    <w:rsid w:val="001A65E2"/>
    <w:rsid w:val="001A693A"/>
    <w:rsid w:val="001A69C1"/>
    <w:rsid w:val="001A6C48"/>
    <w:rsid w:val="001A7077"/>
    <w:rsid w:val="001A7D05"/>
    <w:rsid w:val="001A7D5A"/>
    <w:rsid w:val="001B0332"/>
    <w:rsid w:val="001B0A53"/>
    <w:rsid w:val="001B14C2"/>
    <w:rsid w:val="001B18B5"/>
    <w:rsid w:val="001B1AF6"/>
    <w:rsid w:val="001B1DCC"/>
    <w:rsid w:val="001B1ED2"/>
    <w:rsid w:val="001B2280"/>
    <w:rsid w:val="001B2C72"/>
    <w:rsid w:val="001B3086"/>
    <w:rsid w:val="001B3B73"/>
    <w:rsid w:val="001B3E05"/>
    <w:rsid w:val="001B3EEC"/>
    <w:rsid w:val="001B4CE0"/>
    <w:rsid w:val="001B4D90"/>
    <w:rsid w:val="001B5295"/>
    <w:rsid w:val="001B5761"/>
    <w:rsid w:val="001B5C8C"/>
    <w:rsid w:val="001B5DED"/>
    <w:rsid w:val="001B6736"/>
    <w:rsid w:val="001B6802"/>
    <w:rsid w:val="001B72C4"/>
    <w:rsid w:val="001B76E1"/>
    <w:rsid w:val="001B7D84"/>
    <w:rsid w:val="001C0001"/>
    <w:rsid w:val="001C032A"/>
    <w:rsid w:val="001C070C"/>
    <w:rsid w:val="001C0C51"/>
    <w:rsid w:val="001C0F64"/>
    <w:rsid w:val="001C114B"/>
    <w:rsid w:val="001C119B"/>
    <w:rsid w:val="001C24A9"/>
    <w:rsid w:val="001C2A03"/>
    <w:rsid w:val="001C3B54"/>
    <w:rsid w:val="001C3CA1"/>
    <w:rsid w:val="001C3DAB"/>
    <w:rsid w:val="001C448B"/>
    <w:rsid w:val="001C4727"/>
    <w:rsid w:val="001C4D25"/>
    <w:rsid w:val="001C52B6"/>
    <w:rsid w:val="001C5887"/>
    <w:rsid w:val="001C5AA4"/>
    <w:rsid w:val="001C5DF9"/>
    <w:rsid w:val="001C61E7"/>
    <w:rsid w:val="001C6278"/>
    <w:rsid w:val="001C6312"/>
    <w:rsid w:val="001C6701"/>
    <w:rsid w:val="001C6751"/>
    <w:rsid w:val="001C6E6B"/>
    <w:rsid w:val="001C724C"/>
    <w:rsid w:val="001C732C"/>
    <w:rsid w:val="001C7587"/>
    <w:rsid w:val="001C77DA"/>
    <w:rsid w:val="001C79F6"/>
    <w:rsid w:val="001C7CA4"/>
    <w:rsid w:val="001D004C"/>
    <w:rsid w:val="001D02EE"/>
    <w:rsid w:val="001D03D3"/>
    <w:rsid w:val="001D06B7"/>
    <w:rsid w:val="001D0B3B"/>
    <w:rsid w:val="001D0DE3"/>
    <w:rsid w:val="001D0ED0"/>
    <w:rsid w:val="001D16D5"/>
    <w:rsid w:val="001D16EF"/>
    <w:rsid w:val="001D207D"/>
    <w:rsid w:val="001D20C4"/>
    <w:rsid w:val="001D25A0"/>
    <w:rsid w:val="001D2674"/>
    <w:rsid w:val="001D2753"/>
    <w:rsid w:val="001D2882"/>
    <w:rsid w:val="001D2993"/>
    <w:rsid w:val="001D32D8"/>
    <w:rsid w:val="001D3573"/>
    <w:rsid w:val="001D38E7"/>
    <w:rsid w:val="001D391A"/>
    <w:rsid w:val="001D40FB"/>
    <w:rsid w:val="001D4D44"/>
    <w:rsid w:val="001D4EDB"/>
    <w:rsid w:val="001D5641"/>
    <w:rsid w:val="001D5932"/>
    <w:rsid w:val="001D59B0"/>
    <w:rsid w:val="001D5A1F"/>
    <w:rsid w:val="001D5C15"/>
    <w:rsid w:val="001D6489"/>
    <w:rsid w:val="001D648B"/>
    <w:rsid w:val="001D68FF"/>
    <w:rsid w:val="001D74F5"/>
    <w:rsid w:val="001D7560"/>
    <w:rsid w:val="001D79C8"/>
    <w:rsid w:val="001D7BFC"/>
    <w:rsid w:val="001E096E"/>
    <w:rsid w:val="001E0FD5"/>
    <w:rsid w:val="001E109D"/>
    <w:rsid w:val="001E1799"/>
    <w:rsid w:val="001E224F"/>
    <w:rsid w:val="001E26A9"/>
    <w:rsid w:val="001E2CBD"/>
    <w:rsid w:val="001E2E28"/>
    <w:rsid w:val="001E359F"/>
    <w:rsid w:val="001E37AB"/>
    <w:rsid w:val="001E3C16"/>
    <w:rsid w:val="001E3F1B"/>
    <w:rsid w:val="001E4335"/>
    <w:rsid w:val="001E4C05"/>
    <w:rsid w:val="001E4E5E"/>
    <w:rsid w:val="001E558F"/>
    <w:rsid w:val="001E5A8D"/>
    <w:rsid w:val="001E5B55"/>
    <w:rsid w:val="001E5D3F"/>
    <w:rsid w:val="001E66A0"/>
    <w:rsid w:val="001E68D3"/>
    <w:rsid w:val="001E7034"/>
    <w:rsid w:val="001E722E"/>
    <w:rsid w:val="001E7266"/>
    <w:rsid w:val="001E7A10"/>
    <w:rsid w:val="001E7A58"/>
    <w:rsid w:val="001E7D29"/>
    <w:rsid w:val="001E7DAB"/>
    <w:rsid w:val="001E7EC8"/>
    <w:rsid w:val="001F0401"/>
    <w:rsid w:val="001F05CB"/>
    <w:rsid w:val="001F0855"/>
    <w:rsid w:val="001F0ACB"/>
    <w:rsid w:val="001F0F71"/>
    <w:rsid w:val="001F0FA8"/>
    <w:rsid w:val="001F1A65"/>
    <w:rsid w:val="001F1C75"/>
    <w:rsid w:val="001F1D99"/>
    <w:rsid w:val="001F1DCE"/>
    <w:rsid w:val="001F1E6C"/>
    <w:rsid w:val="001F33B0"/>
    <w:rsid w:val="001F377A"/>
    <w:rsid w:val="001F4061"/>
    <w:rsid w:val="001F4396"/>
    <w:rsid w:val="001F44D9"/>
    <w:rsid w:val="001F4594"/>
    <w:rsid w:val="001F4913"/>
    <w:rsid w:val="001F4EAA"/>
    <w:rsid w:val="001F5126"/>
    <w:rsid w:val="001F516C"/>
    <w:rsid w:val="001F5727"/>
    <w:rsid w:val="001F5901"/>
    <w:rsid w:val="001F59DD"/>
    <w:rsid w:val="001F5B1D"/>
    <w:rsid w:val="001F5B59"/>
    <w:rsid w:val="001F5D96"/>
    <w:rsid w:val="001F5FCA"/>
    <w:rsid w:val="001F6B82"/>
    <w:rsid w:val="001F6DC4"/>
    <w:rsid w:val="001F6F0A"/>
    <w:rsid w:val="001F7338"/>
    <w:rsid w:val="002000A5"/>
    <w:rsid w:val="002006C3"/>
    <w:rsid w:val="00200700"/>
    <w:rsid w:val="00200945"/>
    <w:rsid w:val="00200AE0"/>
    <w:rsid w:val="00200D64"/>
    <w:rsid w:val="00200F32"/>
    <w:rsid w:val="002011F9"/>
    <w:rsid w:val="002016A2"/>
    <w:rsid w:val="002021C9"/>
    <w:rsid w:val="00202EAC"/>
    <w:rsid w:val="00203BA6"/>
    <w:rsid w:val="00203C1E"/>
    <w:rsid w:val="00203FFD"/>
    <w:rsid w:val="00204326"/>
    <w:rsid w:val="00204409"/>
    <w:rsid w:val="00204F46"/>
    <w:rsid w:val="00205313"/>
    <w:rsid w:val="0020560E"/>
    <w:rsid w:val="00205A86"/>
    <w:rsid w:val="0020625A"/>
    <w:rsid w:val="0020639E"/>
    <w:rsid w:val="0020691D"/>
    <w:rsid w:val="002076C5"/>
    <w:rsid w:val="00207C63"/>
    <w:rsid w:val="00210241"/>
    <w:rsid w:val="00210649"/>
    <w:rsid w:val="00210CCA"/>
    <w:rsid w:val="00210D43"/>
    <w:rsid w:val="00210EF8"/>
    <w:rsid w:val="0021148A"/>
    <w:rsid w:val="00211858"/>
    <w:rsid w:val="002129B6"/>
    <w:rsid w:val="00212E6A"/>
    <w:rsid w:val="0021375B"/>
    <w:rsid w:val="00213BDE"/>
    <w:rsid w:val="002140D5"/>
    <w:rsid w:val="00214228"/>
    <w:rsid w:val="00214F18"/>
    <w:rsid w:val="0021592A"/>
    <w:rsid w:val="00215BE1"/>
    <w:rsid w:val="00216AE4"/>
    <w:rsid w:val="00217094"/>
    <w:rsid w:val="002170D2"/>
    <w:rsid w:val="00217C52"/>
    <w:rsid w:val="00217FA7"/>
    <w:rsid w:val="00217FC7"/>
    <w:rsid w:val="002201D0"/>
    <w:rsid w:val="0022033D"/>
    <w:rsid w:val="00220678"/>
    <w:rsid w:val="00220AF9"/>
    <w:rsid w:val="002218D0"/>
    <w:rsid w:val="00221FE1"/>
    <w:rsid w:val="0022278F"/>
    <w:rsid w:val="002238AA"/>
    <w:rsid w:val="00224111"/>
    <w:rsid w:val="0022452C"/>
    <w:rsid w:val="00224672"/>
    <w:rsid w:val="00224ED6"/>
    <w:rsid w:val="00225210"/>
    <w:rsid w:val="002258A2"/>
    <w:rsid w:val="00225F8B"/>
    <w:rsid w:val="0022648D"/>
    <w:rsid w:val="00226805"/>
    <w:rsid w:val="00226977"/>
    <w:rsid w:val="00226C0B"/>
    <w:rsid w:val="00226FB6"/>
    <w:rsid w:val="0022728B"/>
    <w:rsid w:val="0022744B"/>
    <w:rsid w:val="0022756D"/>
    <w:rsid w:val="0022765A"/>
    <w:rsid w:val="00230223"/>
    <w:rsid w:val="002314B7"/>
    <w:rsid w:val="002315DC"/>
    <w:rsid w:val="00231951"/>
    <w:rsid w:val="00231A49"/>
    <w:rsid w:val="00231A5B"/>
    <w:rsid w:val="00231FCC"/>
    <w:rsid w:val="0023208E"/>
    <w:rsid w:val="00232DA4"/>
    <w:rsid w:val="0023301D"/>
    <w:rsid w:val="00233436"/>
    <w:rsid w:val="00233CEE"/>
    <w:rsid w:val="00233D01"/>
    <w:rsid w:val="00233F12"/>
    <w:rsid w:val="00234621"/>
    <w:rsid w:val="0023486C"/>
    <w:rsid w:val="00234932"/>
    <w:rsid w:val="00236197"/>
    <w:rsid w:val="00236286"/>
    <w:rsid w:val="00236343"/>
    <w:rsid w:val="0023638A"/>
    <w:rsid w:val="00236458"/>
    <w:rsid w:val="00236924"/>
    <w:rsid w:val="00236C5B"/>
    <w:rsid w:val="002370CB"/>
    <w:rsid w:val="002371E3"/>
    <w:rsid w:val="0023729C"/>
    <w:rsid w:val="0023752C"/>
    <w:rsid w:val="002375C1"/>
    <w:rsid w:val="002376A4"/>
    <w:rsid w:val="002379C2"/>
    <w:rsid w:val="00237E55"/>
    <w:rsid w:val="002404E5"/>
    <w:rsid w:val="002406A8"/>
    <w:rsid w:val="00240C70"/>
    <w:rsid w:val="00240C97"/>
    <w:rsid w:val="00240F3C"/>
    <w:rsid w:val="0024108A"/>
    <w:rsid w:val="002417CE"/>
    <w:rsid w:val="00241CE8"/>
    <w:rsid w:val="00242026"/>
    <w:rsid w:val="00242154"/>
    <w:rsid w:val="0024234E"/>
    <w:rsid w:val="00242400"/>
    <w:rsid w:val="0024262E"/>
    <w:rsid w:val="00242E51"/>
    <w:rsid w:val="002438EB"/>
    <w:rsid w:val="00243C82"/>
    <w:rsid w:val="00244DA4"/>
    <w:rsid w:val="00245952"/>
    <w:rsid w:val="002459EC"/>
    <w:rsid w:val="00245A73"/>
    <w:rsid w:val="00246271"/>
    <w:rsid w:val="002462DD"/>
    <w:rsid w:val="0024631A"/>
    <w:rsid w:val="00246A4F"/>
    <w:rsid w:val="00246BE3"/>
    <w:rsid w:val="00247563"/>
    <w:rsid w:val="002475CB"/>
    <w:rsid w:val="00250443"/>
    <w:rsid w:val="00250703"/>
    <w:rsid w:val="00250819"/>
    <w:rsid w:val="0025094F"/>
    <w:rsid w:val="002515F1"/>
    <w:rsid w:val="0025239E"/>
    <w:rsid w:val="002524F7"/>
    <w:rsid w:val="00252589"/>
    <w:rsid w:val="00252C21"/>
    <w:rsid w:val="00252E5C"/>
    <w:rsid w:val="00253916"/>
    <w:rsid w:val="00253D75"/>
    <w:rsid w:val="00253E36"/>
    <w:rsid w:val="00255194"/>
    <w:rsid w:val="002551AB"/>
    <w:rsid w:val="0025562F"/>
    <w:rsid w:val="0025586D"/>
    <w:rsid w:val="002561A8"/>
    <w:rsid w:val="00256282"/>
    <w:rsid w:val="002570D6"/>
    <w:rsid w:val="002578C4"/>
    <w:rsid w:val="0025793E"/>
    <w:rsid w:val="002606E0"/>
    <w:rsid w:val="00260855"/>
    <w:rsid w:val="00260FE7"/>
    <w:rsid w:val="002613C1"/>
    <w:rsid w:val="00261471"/>
    <w:rsid w:val="0026152D"/>
    <w:rsid w:val="00262141"/>
    <w:rsid w:val="002623C7"/>
    <w:rsid w:val="00262E89"/>
    <w:rsid w:val="002644BA"/>
    <w:rsid w:val="00264606"/>
    <w:rsid w:val="00264881"/>
    <w:rsid w:val="00264C7A"/>
    <w:rsid w:val="00265935"/>
    <w:rsid w:val="00265B3F"/>
    <w:rsid w:val="00266163"/>
    <w:rsid w:val="002667C3"/>
    <w:rsid w:val="002674F0"/>
    <w:rsid w:val="002677D5"/>
    <w:rsid w:val="002679C7"/>
    <w:rsid w:val="00267CF9"/>
    <w:rsid w:val="002703D9"/>
    <w:rsid w:val="0027128F"/>
    <w:rsid w:val="00271B37"/>
    <w:rsid w:val="00271E16"/>
    <w:rsid w:val="00272E52"/>
    <w:rsid w:val="002731F8"/>
    <w:rsid w:val="00273CB3"/>
    <w:rsid w:val="00273D57"/>
    <w:rsid w:val="002743AD"/>
    <w:rsid w:val="00274879"/>
    <w:rsid w:val="002756B9"/>
    <w:rsid w:val="00275A6A"/>
    <w:rsid w:val="002761BA"/>
    <w:rsid w:val="0027659C"/>
    <w:rsid w:val="00276F1C"/>
    <w:rsid w:val="002772EF"/>
    <w:rsid w:val="00277DC5"/>
    <w:rsid w:val="00277FFB"/>
    <w:rsid w:val="0028007C"/>
    <w:rsid w:val="00280ADA"/>
    <w:rsid w:val="00280C3E"/>
    <w:rsid w:val="00281705"/>
    <w:rsid w:val="00281C72"/>
    <w:rsid w:val="00281EBB"/>
    <w:rsid w:val="00283170"/>
    <w:rsid w:val="00283371"/>
    <w:rsid w:val="00283F91"/>
    <w:rsid w:val="00284441"/>
    <w:rsid w:val="002845EB"/>
    <w:rsid w:val="00284DF9"/>
    <w:rsid w:val="002854AE"/>
    <w:rsid w:val="0028562E"/>
    <w:rsid w:val="00285B54"/>
    <w:rsid w:val="00285DCC"/>
    <w:rsid w:val="00286468"/>
    <w:rsid w:val="0028746E"/>
    <w:rsid w:val="00290522"/>
    <w:rsid w:val="002905EA"/>
    <w:rsid w:val="0029121B"/>
    <w:rsid w:val="00291A7C"/>
    <w:rsid w:val="002929FA"/>
    <w:rsid w:val="002935C3"/>
    <w:rsid w:val="002938B1"/>
    <w:rsid w:val="00293E3C"/>
    <w:rsid w:val="002943B4"/>
    <w:rsid w:val="0029487C"/>
    <w:rsid w:val="0029489C"/>
    <w:rsid w:val="00294C42"/>
    <w:rsid w:val="00297413"/>
    <w:rsid w:val="002979FA"/>
    <w:rsid w:val="002A00F5"/>
    <w:rsid w:val="002A01E6"/>
    <w:rsid w:val="002A0300"/>
    <w:rsid w:val="002A0677"/>
    <w:rsid w:val="002A082A"/>
    <w:rsid w:val="002A0A9C"/>
    <w:rsid w:val="002A1F58"/>
    <w:rsid w:val="002A21C1"/>
    <w:rsid w:val="002A25FE"/>
    <w:rsid w:val="002A2839"/>
    <w:rsid w:val="002A2919"/>
    <w:rsid w:val="002A328F"/>
    <w:rsid w:val="002A36A0"/>
    <w:rsid w:val="002A36BD"/>
    <w:rsid w:val="002A3962"/>
    <w:rsid w:val="002A3C1A"/>
    <w:rsid w:val="002A3DAB"/>
    <w:rsid w:val="002A3E79"/>
    <w:rsid w:val="002A4946"/>
    <w:rsid w:val="002A4F9A"/>
    <w:rsid w:val="002A650F"/>
    <w:rsid w:val="002A66D5"/>
    <w:rsid w:val="002A7678"/>
    <w:rsid w:val="002A7E68"/>
    <w:rsid w:val="002B00FA"/>
    <w:rsid w:val="002B05CD"/>
    <w:rsid w:val="002B06A7"/>
    <w:rsid w:val="002B0854"/>
    <w:rsid w:val="002B0A3B"/>
    <w:rsid w:val="002B135A"/>
    <w:rsid w:val="002B1FFD"/>
    <w:rsid w:val="002B2D8E"/>
    <w:rsid w:val="002B3200"/>
    <w:rsid w:val="002B342B"/>
    <w:rsid w:val="002B3C34"/>
    <w:rsid w:val="002B41A9"/>
    <w:rsid w:val="002B42FF"/>
    <w:rsid w:val="002B44F7"/>
    <w:rsid w:val="002B525D"/>
    <w:rsid w:val="002B58A3"/>
    <w:rsid w:val="002B5ACC"/>
    <w:rsid w:val="002B5B16"/>
    <w:rsid w:val="002B5B43"/>
    <w:rsid w:val="002B5DFF"/>
    <w:rsid w:val="002B67B9"/>
    <w:rsid w:val="002B6F63"/>
    <w:rsid w:val="002B799B"/>
    <w:rsid w:val="002C096D"/>
    <w:rsid w:val="002C0BFD"/>
    <w:rsid w:val="002C0D38"/>
    <w:rsid w:val="002C1034"/>
    <w:rsid w:val="002C147E"/>
    <w:rsid w:val="002C14B2"/>
    <w:rsid w:val="002C1B13"/>
    <w:rsid w:val="002C1F5A"/>
    <w:rsid w:val="002C2572"/>
    <w:rsid w:val="002C289D"/>
    <w:rsid w:val="002C2DB1"/>
    <w:rsid w:val="002C3186"/>
    <w:rsid w:val="002C355F"/>
    <w:rsid w:val="002C3CB2"/>
    <w:rsid w:val="002C3FF7"/>
    <w:rsid w:val="002C419D"/>
    <w:rsid w:val="002C5737"/>
    <w:rsid w:val="002C62FF"/>
    <w:rsid w:val="002C66EE"/>
    <w:rsid w:val="002C67D2"/>
    <w:rsid w:val="002C6905"/>
    <w:rsid w:val="002C697E"/>
    <w:rsid w:val="002C77DD"/>
    <w:rsid w:val="002C7AEF"/>
    <w:rsid w:val="002C7BBB"/>
    <w:rsid w:val="002C7F7B"/>
    <w:rsid w:val="002D09E0"/>
    <w:rsid w:val="002D0B27"/>
    <w:rsid w:val="002D0B62"/>
    <w:rsid w:val="002D0D48"/>
    <w:rsid w:val="002D0E52"/>
    <w:rsid w:val="002D102B"/>
    <w:rsid w:val="002D13BA"/>
    <w:rsid w:val="002D1991"/>
    <w:rsid w:val="002D1F6F"/>
    <w:rsid w:val="002D2153"/>
    <w:rsid w:val="002D225F"/>
    <w:rsid w:val="002D277C"/>
    <w:rsid w:val="002D28FE"/>
    <w:rsid w:val="002D31DA"/>
    <w:rsid w:val="002D3B3C"/>
    <w:rsid w:val="002D4140"/>
    <w:rsid w:val="002D421E"/>
    <w:rsid w:val="002D42B5"/>
    <w:rsid w:val="002D4E3A"/>
    <w:rsid w:val="002D5756"/>
    <w:rsid w:val="002D5C8B"/>
    <w:rsid w:val="002D5F54"/>
    <w:rsid w:val="002D683D"/>
    <w:rsid w:val="002D7799"/>
    <w:rsid w:val="002D780B"/>
    <w:rsid w:val="002E0037"/>
    <w:rsid w:val="002E0774"/>
    <w:rsid w:val="002E078D"/>
    <w:rsid w:val="002E0B54"/>
    <w:rsid w:val="002E0D9A"/>
    <w:rsid w:val="002E150F"/>
    <w:rsid w:val="002E18B1"/>
    <w:rsid w:val="002E229A"/>
    <w:rsid w:val="002E2602"/>
    <w:rsid w:val="002E2ADC"/>
    <w:rsid w:val="002E2DE2"/>
    <w:rsid w:val="002E3588"/>
    <w:rsid w:val="002E37AE"/>
    <w:rsid w:val="002E3C9E"/>
    <w:rsid w:val="002E3FD2"/>
    <w:rsid w:val="002E4A9A"/>
    <w:rsid w:val="002E6179"/>
    <w:rsid w:val="002E6D44"/>
    <w:rsid w:val="002E6F52"/>
    <w:rsid w:val="002E7840"/>
    <w:rsid w:val="002E7C56"/>
    <w:rsid w:val="002E7CA8"/>
    <w:rsid w:val="002E7D6C"/>
    <w:rsid w:val="002E7F51"/>
    <w:rsid w:val="002F06B4"/>
    <w:rsid w:val="002F0F54"/>
    <w:rsid w:val="002F10CE"/>
    <w:rsid w:val="002F1429"/>
    <w:rsid w:val="002F179A"/>
    <w:rsid w:val="002F1C28"/>
    <w:rsid w:val="002F1D1A"/>
    <w:rsid w:val="002F1F10"/>
    <w:rsid w:val="002F240B"/>
    <w:rsid w:val="002F290B"/>
    <w:rsid w:val="002F2FC2"/>
    <w:rsid w:val="002F3488"/>
    <w:rsid w:val="002F385D"/>
    <w:rsid w:val="002F399F"/>
    <w:rsid w:val="002F3B43"/>
    <w:rsid w:val="002F3EBA"/>
    <w:rsid w:val="002F4160"/>
    <w:rsid w:val="002F4AC8"/>
    <w:rsid w:val="002F4D2B"/>
    <w:rsid w:val="002F5022"/>
    <w:rsid w:val="002F580C"/>
    <w:rsid w:val="002F608E"/>
    <w:rsid w:val="002F66D4"/>
    <w:rsid w:val="002F6AAC"/>
    <w:rsid w:val="002F737F"/>
    <w:rsid w:val="002F776E"/>
    <w:rsid w:val="002F7E27"/>
    <w:rsid w:val="003000B8"/>
    <w:rsid w:val="0030018F"/>
    <w:rsid w:val="003012AC"/>
    <w:rsid w:val="00301A0E"/>
    <w:rsid w:val="00301A23"/>
    <w:rsid w:val="00302484"/>
    <w:rsid w:val="003026C9"/>
    <w:rsid w:val="00302DA2"/>
    <w:rsid w:val="00303293"/>
    <w:rsid w:val="00303347"/>
    <w:rsid w:val="003035B8"/>
    <w:rsid w:val="00303613"/>
    <w:rsid w:val="003049E8"/>
    <w:rsid w:val="00304CC4"/>
    <w:rsid w:val="00304E80"/>
    <w:rsid w:val="00304F82"/>
    <w:rsid w:val="00305573"/>
    <w:rsid w:val="0030605F"/>
    <w:rsid w:val="00306BD8"/>
    <w:rsid w:val="0030743E"/>
    <w:rsid w:val="003079FA"/>
    <w:rsid w:val="003102C7"/>
    <w:rsid w:val="00310370"/>
    <w:rsid w:val="00310958"/>
    <w:rsid w:val="00310B16"/>
    <w:rsid w:val="00310C69"/>
    <w:rsid w:val="00310D7C"/>
    <w:rsid w:val="00310EDE"/>
    <w:rsid w:val="00311335"/>
    <w:rsid w:val="0031238B"/>
    <w:rsid w:val="00312702"/>
    <w:rsid w:val="00312F59"/>
    <w:rsid w:val="0031347A"/>
    <w:rsid w:val="003134B0"/>
    <w:rsid w:val="00313620"/>
    <w:rsid w:val="00313AAB"/>
    <w:rsid w:val="00313B54"/>
    <w:rsid w:val="0031425E"/>
    <w:rsid w:val="00314977"/>
    <w:rsid w:val="00314C5A"/>
    <w:rsid w:val="00314D37"/>
    <w:rsid w:val="00315414"/>
    <w:rsid w:val="00315507"/>
    <w:rsid w:val="00315596"/>
    <w:rsid w:val="0031598D"/>
    <w:rsid w:val="003162DB"/>
    <w:rsid w:val="003164BE"/>
    <w:rsid w:val="00316C51"/>
    <w:rsid w:val="00317BD1"/>
    <w:rsid w:val="00317DED"/>
    <w:rsid w:val="00317E48"/>
    <w:rsid w:val="00320075"/>
    <w:rsid w:val="00320D54"/>
    <w:rsid w:val="0032150B"/>
    <w:rsid w:val="00322204"/>
    <w:rsid w:val="0032222A"/>
    <w:rsid w:val="00323042"/>
    <w:rsid w:val="0032313A"/>
    <w:rsid w:val="0032316C"/>
    <w:rsid w:val="00323C42"/>
    <w:rsid w:val="00323CF2"/>
    <w:rsid w:val="003245EB"/>
    <w:rsid w:val="00324BB0"/>
    <w:rsid w:val="00324EE4"/>
    <w:rsid w:val="00324F9C"/>
    <w:rsid w:val="0032542D"/>
    <w:rsid w:val="0032556B"/>
    <w:rsid w:val="003259E5"/>
    <w:rsid w:val="00325A84"/>
    <w:rsid w:val="00325E7C"/>
    <w:rsid w:val="00325F8B"/>
    <w:rsid w:val="003261ED"/>
    <w:rsid w:val="00326716"/>
    <w:rsid w:val="0032742E"/>
    <w:rsid w:val="00330473"/>
    <w:rsid w:val="00330EE6"/>
    <w:rsid w:val="00331297"/>
    <w:rsid w:val="003313A1"/>
    <w:rsid w:val="00331E86"/>
    <w:rsid w:val="003320A0"/>
    <w:rsid w:val="00332562"/>
    <w:rsid w:val="00332C8E"/>
    <w:rsid w:val="00332DFB"/>
    <w:rsid w:val="00332F10"/>
    <w:rsid w:val="003333E1"/>
    <w:rsid w:val="003334CD"/>
    <w:rsid w:val="003337EB"/>
    <w:rsid w:val="00334A23"/>
    <w:rsid w:val="00334D69"/>
    <w:rsid w:val="00334D8D"/>
    <w:rsid w:val="00334FC5"/>
    <w:rsid w:val="003350FF"/>
    <w:rsid w:val="00335493"/>
    <w:rsid w:val="00335809"/>
    <w:rsid w:val="00335D9C"/>
    <w:rsid w:val="00335EAB"/>
    <w:rsid w:val="003366F0"/>
    <w:rsid w:val="00336A0E"/>
    <w:rsid w:val="00336A6F"/>
    <w:rsid w:val="00336EBC"/>
    <w:rsid w:val="003370B6"/>
    <w:rsid w:val="00337EE7"/>
    <w:rsid w:val="00341373"/>
    <w:rsid w:val="003417CA"/>
    <w:rsid w:val="00341C93"/>
    <w:rsid w:val="003420D5"/>
    <w:rsid w:val="00342331"/>
    <w:rsid w:val="00342398"/>
    <w:rsid w:val="0034274D"/>
    <w:rsid w:val="00342898"/>
    <w:rsid w:val="00342AB1"/>
    <w:rsid w:val="00343043"/>
    <w:rsid w:val="003430A9"/>
    <w:rsid w:val="00343431"/>
    <w:rsid w:val="00343C6F"/>
    <w:rsid w:val="00343CCF"/>
    <w:rsid w:val="00343DF6"/>
    <w:rsid w:val="003441EF"/>
    <w:rsid w:val="0034426A"/>
    <w:rsid w:val="0034429A"/>
    <w:rsid w:val="0034453A"/>
    <w:rsid w:val="00344714"/>
    <w:rsid w:val="00345171"/>
    <w:rsid w:val="00345477"/>
    <w:rsid w:val="00345535"/>
    <w:rsid w:val="003462A8"/>
    <w:rsid w:val="00346F69"/>
    <w:rsid w:val="003477FE"/>
    <w:rsid w:val="003500B7"/>
    <w:rsid w:val="0035036D"/>
    <w:rsid w:val="00350920"/>
    <w:rsid w:val="0035093C"/>
    <w:rsid w:val="00350AE8"/>
    <w:rsid w:val="00350E14"/>
    <w:rsid w:val="00350FF6"/>
    <w:rsid w:val="00351146"/>
    <w:rsid w:val="00351346"/>
    <w:rsid w:val="00351495"/>
    <w:rsid w:val="003516B5"/>
    <w:rsid w:val="00351F44"/>
    <w:rsid w:val="00352179"/>
    <w:rsid w:val="0035249C"/>
    <w:rsid w:val="003525B1"/>
    <w:rsid w:val="0035275C"/>
    <w:rsid w:val="003531F9"/>
    <w:rsid w:val="003539E3"/>
    <w:rsid w:val="00354195"/>
    <w:rsid w:val="00354814"/>
    <w:rsid w:val="003549B0"/>
    <w:rsid w:val="00354A1F"/>
    <w:rsid w:val="00354ED5"/>
    <w:rsid w:val="003552F1"/>
    <w:rsid w:val="00355783"/>
    <w:rsid w:val="00355DC4"/>
    <w:rsid w:val="00356837"/>
    <w:rsid w:val="003568B2"/>
    <w:rsid w:val="003571A7"/>
    <w:rsid w:val="0035722E"/>
    <w:rsid w:val="0035725F"/>
    <w:rsid w:val="00357712"/>
    <w:rsid w:val="003578FD"/>
    <w:rsid w:val="00357D27"/>
    <w:rsid w:val="00360129"/>
    <w:rsid w:val="0036095C"/>
    <w:rsid w:val="00360EB7"/>
    <w:rsid w:val="003612C3"/>
    <w:rsid w:val="00361495"/>
    <w:rsid w:val="00361D9F"/>
    <w:rsid w:val="00362254"/>
    <w:rsid w:val="00363310"/>
    <w:rsid w:val="003633EC"/>
    <w:rsid w:val="003635B9"/>
    <w:rsid w:val="0036366C"/>
    <w:rsid w:val="00363B81"/>
    <w:rsid w:val="00364005"/>
    <w:rsid w:val="003642FA"/>
    <w:rsid w:val="00364626"/>
    <w:rsid w:val="003648E3"/>
    <w:rsid w:val="0036587B"/>
    <w:rsid w:val="0036591A"/>
    <w:rsid w:val="0036597B"/>
    <w:rsid w:val="00365E38"/>
    <w:rsid w:val="00366956"/>
    <w:rsid w:val="00366EC0"/>
    <w:rsid w:val="00366F55"/>
    <w:rsid w:val="00367076"/>
    <w:rsid w:val="0036766D"/>
    <w:rsid w:val="00367FF3"/>
    <w:rsid w:val="00370174"/>
    <w:rsid w:val="00371AA5"/>
    <w:rsid w:val="00371C78"/>
    <w:rsid w:val="003727AC"/>
    <w:rsid w:val="00372943"/>
    <w:rsid w:val="0037299D"/>
    <w:rsid w:val="00373D43"/>
    <w:rsid w:val="00374820"/>
    <w:rsid w:val="00374FB4"/>
    <w:rsid w:val="003752E6"/>
    <w:rsid w:val="00375600"/>
    <w:rsid w:val="003756D5"/>
    <w:rsid w:val="00375F92"/>
    <w:rsid w:val="003768C6"/>
    <w:rsid w:val="00376B08"/>
    <w:rsid w:val="003770FF"/>
    <w:rsid w:val="0037786D"/>
    <w:rsid w:val="003808CC"/>
    <w:rsid w:val="003808D3"/>
    <w:rsid w:val="00380A22"/>
    <w:rsid w:val="003814B7"/>
    <w:rsid w:val="003819FE"/>
    <w:rsid w:val="00381B7B"/>
    <w:rsid w:val="00382036"/>
    <w:rsid w:val="003823A5"/>
    <w:rsid w:val="0038249B"/>
    <w:rsid w:val="003826DD"/>
    <w:rsid w:val="00382DF6"/>
    <w:rsid w:val="00382E9F"/>
    <w:rsid w:val="0038304A"/>
    <w:rsid w:val="00383456"/>
    <w:rsid w:val="00383645"/>
    <w:rsid w:val="00383754"/>
    <w:rsid w:val="00383E99"/>
    <w:rsid w:val="00383FC9"/>
    <w:rsid w:val="0038413E"/>
    <w:rsid w:val="00384A81"/>
    <w:rsid w:val="00385023"/>
    <w:rsid w:val="00385550"/>
    <w:rsid w:val="00385759"/>
    <w:rsid w:val="00386B2A"/>
    <w:rsid w:val="00386E5E"/>
    <w:rsid w:val="00387205"/>
    <w:rsid w:val="00387277"/>
    <w:rsid w:val="0038765F"/>
    <w:rsid w:val="00387F8E"/>
    <w:rsid w:val="00390655"/>
    <w:rsid w:val="0039091E"/>
    <w:rsid w:val="00390DC7"/>
    <w:rsid w:val="003912BF"/>
    <w:rsid w:val="00391CBC"/>
    <w:rsid w:val="00391DCD"/>
    <w:rsid w:val="003920AF"/>
    <w:rsid w:val="00392744"/>
    <w:rsid w:val="00392B1F"/>
    <w:rsid w:val="003930B8"/>
    <w:rsid w:val="00393731"/>
    <w:rsid w:val="00393A83"/>
    <w:rsid w:val="00393AEF"/>
    <w:rsid w:val="0039495B"/>
    <w:rsid w:val="00394CA1"/>
    <w:rsid w:val="00394DCD"/>
    <w:rsid w:val="00394E13"/>
    <w:rsid w:val="00394E42"/>
    <w:rsid w:val="0039526C"/>
    <w:rsid w:val="003952A3"/>
    <w:rsid w:val="00395924"/>
    <w:rsid w:val="003963E8"/>
    <w:rsid w:val="00396538"/>
    <w:rsid w:val="003965C9"/>
    <w:rsid w:val="00396B87"/>
    <w:rsid w:val="00396CA5"/>
    <w:rsid w:val="00397497"/>
    <w:rsid w:val="00397F4B"/>
    <w:rsid w:val="003A0238"/>
    <w:rsid w:val="003A027A"/>
    <w:rsid w:val="003A0868"/>
    <w:rsid w:val="003A0882"/>
    <w:rsid w:val="003A0A0E"/>
    <w:rsid w:val="003A0A12"/>
    <w:rsid w:val="003A15BA"/>
    <w:rsid w:val="003A1872"/>
    <w:rsid w:val="003A1A77"/>
    <w:rsid w:val="003A23C2"/>
    <w:rsid w:val="003A2950"/>
    <w:rsid w:val="003A2D08"/>
    <w:rsid w:val="003A3060"/>
    <w:rsid w:val="003A30F0"/>
    <w:rsid w:val="003A3202"/>
    <w:rsid w:val="003A3A70"/>
    <w:rsid w:val="003A3FF2"/>
    <w:rsid w:val="003A441C"/>
    <w:rsid w:val="003A444A"/>
    <w:rsid w:val="003A4A34"/>
    <w:rsid w:val="003A52AA"/>
    <w:rsid w:val="003A5438"/>
    <w:rsid w:val="003A5591"/>
    <w:rsid w:val="003A58C8"/>
    <w:rsid w:val="003A611F"/>
    <w:rsid w:val="003A65A9"/>
    <w:rsid w:val="003A66AA"/>
    <w:rsid w:val="003A6C5B"/>
    <w:rsid w:val="003A6DC9"/>
    <w:rsid w:val="003A7111"/>
    <w:rsid w:val="003A78B6"/>
    <w:rsid w:val="003B04D9"/>
    <w:rsid w:val="003B05B4"/>
    <w:rsid w:val="003B05DA"/>
    <w:rsid w:val="003B0A75"/>
    <w:rsid w:val="003B0AC2"/>
    <w:rsid w:val="003B0DEF"/>
    <w:rsid w:val="003B1134"/>
    <w:rsid w:val="003B148E"/>
    <w:rsid w:val="003B1EB7"/>
    <w:rsid w:val="003B214A"/>
    <w:rsid w:val="003B2160"/>
    <w:rsid w:val="003B256A"/>
    <w:rsid w:val="003B29D3"/>
    <w:rsid w:val="003B2E8B"/>
    <w:rsid w:val="003B3238"/>
    <w:rsid w:val="003B32F9"/>
    <w:rsid w:val="003B3502"/>
    <w:rsid w:val="003B36DD"/>
    <w:rsid w:val="003B3B53"/>
    <w:rsid w:val="003B4159"/>
    <w:rsid w:val="003B41B1"/>
    <w:rsid w:val="003B43DB"/>
    <w:rsid w:val="003B4B80"/>
    <w:rsid w:val="003B5BD9"/>
    <w:rsid w:val="003B6218"/>
    <w:rsid w:val="003B6821"/>
    <w:rsid w:val="003B6B34"/>
    <w:rsid w:val="003B6BCD"/>
    <w:rsid w:val="003B6E7C"/>
    <w:rsid w:val="003B6F01"/>
    <w:rsid w:val="003B6FA3"/>
    <w:rsid w:val="003B72BF"/>
    <w:rsid w:val="003B76F4"/>
    <w:rsid w:val="003B779E"/>
    <w:rsid w:val="003B780E"/>
    <w:rsid w:val="003B7882"/>
    <w:rsid w:val="003B7BA5"/>
    <w:rsid w:val="003C0768"/>
    <w:rsid w:val="003C08C7"/>
    <w:rsid w:val="003C0C8F"/>
    <w:rsid w:val="003C0EE4"/>
    <w:rsid w:val="003C158B"/>
    <w:rsid w:val="003C1A1B"/>
    <w:rsid w:val="003C2393"/>
    <w:rsid w:val="003C23ED"/>
    <w:rsid w:val="003C24C3"/>
    <w:rsid w:val="003C27D1"/>
    <w:rsid w:val="003C2DEE"/>
    <w:rsid w:val="003C31B2"/>
    <w:rsid w:val="003C3C25"/>
    <w:rsid w:val="003C3D4C"/>
    <w:rsid w:val="003C3EAA"/>
    <w:rsid w:val="003C449D"/>
    <w:rsid w:val="003C611F"/>
    <w:rsid w:val="003C69C7"/>
    <w:rsid w:val="003C6BA4"/>
    <w:rsid w:val="003C7473"/>
    <w:rsid w:val="003C796E"/>
    <w:rsid w:val="003C7DAB"/>
    <w:rsid w:val="003C7F6F"/>
    <w:rsid w:val="003D028A"/>
    <w:rsid w:val="003D0570"/>
    <w:rsid w:val="003D0A35"/>
    <w:rsid w:val="003D14E5"/>
    <w:rsid w:val="003D165D"/>
    <w:rsid w:val="003D1922"/>
    <w:rsid w:val="003D1E3B"/>
    <w:rsid w:val="003D2694"/>
    <w:rsid w:val="003D2729"/>
    <w:rsid w:val="003D2895"/>
    <w:rsid w:val="003D2C15"/>
    <w:rsid w:val="003D2D96"/>
    <w:rsid w:val="003D2DD1"/>
    <w:rsid w:val="003D4E5B"/>
    <w:rsid w:val="003D4FC1"/>
    <w:rsid w:val="003D54CA"/>
    <w:rsid w:val="003D587D"/>
    <w:rsid w:val="003D5B7F"/>
    <w:rsid w:val="003D6767"/>
    <w:rsid w:val="003D68E1"/>
    <w:rsid w:val="003D727F"/>
    <w:rsid w:val="003D74A2"/>
    <w:rsid w:val="003E0142"/>
    <w:rsid w:val="003E0211"/>
    <w:rsid w:val="003E0720"/>
    <w:rsid w:val="003E084E"/>
    <w:rsid w:val="003E0E0F"/>
    <w:rsid w:val="003E13B2"/>
    <w:rsid w:val="003E14ED"/>
    <w:rsid w:val="003E179F"/>
    <w:rsid w:val="003E17F1"/>
    <w:rsid w:val="003E1C78"/>
    <w:rsid w:val="003E2447"/>
    <w:rsid w:val="003E26C4"/>
    <w:rsid w:val="003E2DAB"/>
    <w:rsid w:val="003E3523"/>
    <w:rsid w:val="003E3E41"/>
    <w:rsid w:val="003E516C"/>
    <w:rsid w:val="003E5313"/>
    <w:rsid w:val="003E53DB"/>
    <w:rsid w:val="003E5847"/>
    <w:rsid w:val="003E681E"/>
    <w:rsid w:val="003E6DD0"/>
    <w:rsid w:val="003E76C9"/>
    <w:rsid w:val="003E7807"/>
    <w:rsid w:val="003E7C11"/>
    <w:rsid w:val="003E7FCA"/>
    <w:rsid w:val="003F0053"/>
    <w:rsid w:val="003F03A9"/>
    <w:rsid w:val="003F0502"/>
    <w:rsid w:val="003F0C9C"/>
    <w:rsid w:val="003F1F12"/>
    <w:rsid w:val="003F26F5"/>
    <w:rsid w:val="003F31F6"/>
    <w:rsid w:val="003F3EE8"/>
    <w:rsid w:val="003F44B6"/>
    <w:rsid w:val="003F5221"/>
    <w:rsid w:val="003F5500"/>
    <w:rsid w:val="003F5E9D"/>
    <w:rsid w:val="003F7157"/>
    <w:rsid w:val="003F7823"/>
    <w:rsid w:val="003F7E3C"/>
    <w:rsid w:val="00400AAB"/>
    <w:rsid w:val="00401085"/>
    <w:rsid w:val="00401324"/>
    <w:rsid w:val="00401595"/>
    <w:rsid w:val="00401725"/>
    <w:rsid w:val="004017F1"/>
    <w:rsid w:val="00402081"/>
    <w:rsid w:val="004025A4"/>
    <w:rsid w:val="00402753"/>
    <w:rsid w:val="00402CAA"/>
    <w:rsid w:val="00402FF1"/>
    <w:rsid w:val="0040309E"/>
    <w:rsid w:val="004035F4"/>
    <w:rsid w:val="0040366D"/>
    <w:rsid w:val="00403915"/>
    <w:rsid w:val="00404098"/>
    <w:rsid w:val="00404614"/>
    <w:rsid w:val="00405829"/>
    <w:rsid w:val="00405B03"/>
    <w:rsid w:val="00406BD0"/>
    <w:rsid w:val="004074EE"/>
    <w:rsid w:val="00407909"/>
    <w:rsid w:val="00407FE0"/>
    <w:rsid w:val="0041032E"/>
    <w:rsid w:val="00410B0E"/>
    <w:rsid w:val="0041173E"/>
    <w:rsid w:val="00412004"/>
    <w:rsid w:val="004125EA"/>
    <w:rsid w:val="0041262D"/>
    <w:rsid w:val="00413F89"/>
    <w:rsid w:val="0041426A"/>
    <w:rsid w:val="00414890"/>
    <w:rsid w:val="004150B9"/>
    <w:rsid w:val="0041513C"/>
    <w:rsid w:val="00415EEA"/>
    <w:rsid w:val="00417AD7"/>
    <w:rsid w:val="0042084C"/>
    <w:rsid w:val="00420DBF"/>
    <w:rsid w:val="00420F54"/>
    <w:rsid w:val="004215D1"/>
    <w:rsid w:val="004219C9"/>
    <w:rsid w:val="00422CF6"/>
    <w:rsid w:val="00422D5F"/>
    <w:rsid w:val="00423032"/>
    <w:rsid w:val="00423622"/>
    <w:rsid w:val="00423BE3"/>
    <w:rsid w:val="004244EB"/>
    <w:rsid w:val="00424833"/>
    <w:rsid w:val="004249E5"/>
    <w:rsid w:val="00425521"/>
    <w:rsid w:val="004256CD"/>
    <w:rsid w:val="004259C0"/>
    <w:rsid w:val="004267FA"/>
    <w:rsid w:val="004270C5"/>
    <w:rsid w:val="00427667"/>
    <w:rsid w:val="004279AD"/>
    <w:rsid w:val="00430325"/>
    <w:rsid w:val="0043034F"/>
    <w:rsid w:val="004307CB"/>
    <w:rsid w:val="00430AA9"/>
    <w:rsid w:val="00430D6F"/>
    <w:rsid w:val="00430DA6"/>
    <w:rsid w:val="004315DE"/>
    <w:rsid w:val="004316CD"/>
    <w:rsid w:val="004316DA"/>
    <w:rsid w:val="00431DCA"/>
    <w:rsid w:val="0043352C"/>
    <w:rsid w:val="00433554"/>
    <w:rsid w:val="00433C07"/>
    <w:rsid w:val="00434C20"/>
    <w:rsid w:val="00435320"/>
    <w:rsid w:val="0043547A"/>
    <w:rsid w:val="004355F0"/>
    <w:rsid w:val="00436A23"/>
    <w:rsid w:val="00437AE1"/>
    <w:rsid w:val="00440543"/>
    <w:rsid w:val="00440E78"/>
    <w:rsid w:val="004419F4"/>
    <w:rsid w:val="00441B09"/>
    <w:rsid w:val="0044229C"/>
    <w:rsid w:val="00442421"/>
    <w:rsid w:val="00442C6C"/>
    <w:rsid w:val="004431CF"/>
    <w:rsid w:val="004436A9"/>
    <w:rsid w:val="004437E0"/>
    <w:rsid w:val="0044474D"/>
    <w:rsid w:val="004453A2"/>
    <w:rsid w:val="004455DE"/>
    <w:rsid w:val="0044576D"/>
    <w:rsid w:val="00446370"/>
    <w:rsid w:val="004467F2"/>
    <w:rsid w:val="00446B0D"/>
    <w:rsid w:val="0044704B"/>
    <w:rsid w:val="004471E2"/>
    <w:rsid w:val="00447D6B"/>
    <w:rsid w:val="004507FA"/>
    <w:rsid w:val="004510F4"/>
    <w:rsid w:val="00451206"/>
    <w:rsid w:val="00451349"/>
    <w:rsid w:val="00451C0C"/>
    <w:rsid w:val="00451F2D"/>
    <w:rsid w:val="00452280"/>
    <w:rsid w:val="00452536"/>
    <w:rsid w:val="00452C89"/>
    <w:rsid w:val="0045322C"/>
    <w:rsid w:val="00453E6F"/>
    <w:rsid w:val="00453F42"/>
    <w:rsid w:val="0045436E"/>
    <w:rsid w:val="00454881"/>
    <w:rsid w:val="004558A9"/>
    <w:rsid w:val="00455BA1"/>
    <w:rsid w:val="00455FB8"/>
    <w:rsid w:val="00456028"/>
    <w:rsid w:val="00456183"/>
    <w:rsid w:val="004566C0"/>
    <w:rsid w:val="004575A9"/>
    <w:rsid w:val="00457ABD"/>
    <w:rsid w:val="00460CDC"/>
    <w:rsid w:val="00460F05"/>
    <w:rsid w:val="00460FC8"/>
    <w:rsid w:val="0046112B"/>
    <w:rsid w:val="004615E9"/>
    <w:rsid w:val="00461713"/>
    <w:rsid w:val="00462DD3"/>
    <w:rsid w:val="0046308F"/>
    <w:rsid w:val="004632F7"/>
    <w:rsid w:val="00463345"/>
    <w:rsid w:val="00463644"/>
    <w:rsid w:val="00463789"/>
    <w:rsid w:val="00463E24"/>
    <w:rsid w:val="00464184"/>
    <w:rsid w:val="00464D73"/>
    <w:rsid w:val="00464EBE"/>
    <w:rsid w:val="00464F06"/>
    <w:rsid w:val="0046504C"/>
    <w:rsid w:val="0046584B"/>
    <w:rsid w:val="0046588B"/>
    <w:rsid w:val="00465951"/>
    <w:rsid w:val="00465BF6"/>
    <w:rsid w:val="00465CEF"/>
    <w:rsid w:val="00465CF0"/>
    <w:rsid w:val="004662DD"/>
    <w:rsid w:val="00466336"/>
    <w:rsid w:val="00467041"/>
    <w:rsid w:val="00467528"/>
    <w:rsid w:val="00467D53"/>
    <w:rsid w:val="00467F71"/>
    <w:rsid w:val="004700A0"/>
    <w:rsid w:val="00470D67"/>
    <w:rsid w:val="0047101D"/>
    <w:rsid w:val="0047103D"/>
    <w:rsid w:val="00471E14"/>
    <w:rsid w:val="004730BF"/>
    <w:rsid w:val="004732DC"/>
    <w:rsid w:val="0047376B"/>
    <w:rsid w:val="00473913"/>
    <w:rsid w:val="00473F85"/>
    <w:rsid w:val="0047461D"/>
    <w:rsid w:val="00474E2E"/>
    <w:rsid w:val="00475CC3"/>
    <w:rsid w:val="00475E77"/>
    <w:rsid w:val="0047670B"/>
    <w:rsid w:val="004767EB"/>
    <w:rsid w:val="00476D2E"/>
    <w:rsid w:val="0047713F"/>
    <w:rsid w:val="0047723C"/>
    <w:rsid w:val="00477635"/>
    <w:rsid w:val="004804BF"/>
    <w:rsid w:val="00480D4E"/>
    <w:rsid w:val="004814C6"/>
    <w:rsid w:val="00481633"/>
    <w:rsid w:val="004818E7"/>
    <w:rsid w:val="00481E0A"/>
    <w:rsid w:val="00482021"/>
    <w:rsid w:val="00482067"/>
    <w:rsid w:val="00482645"/>
    <w:rsid w:val="00482DE1"/>
    <w:rsid w:val="00483407"/>
    <w:rsid w:val="0048370D"/>
    <w:rsid w:val="00483868"/>
    <w:rsid w:val="00483A87"/>
    <w:rsid w:val="0048405C"/>
    <w:rsid w:val="00484266"/>
    <w:rsid w:val="00484A1A"/>
    <w:rsid w:val="00484DDD"/>
    <w:rsid w:val="0048528C"/>
    <w:rsid w:val="004853C1"/>
    <w:rsid w:val="00485452"/>
    <w:rsid w:val="00485AB8"/>
    <w:rsid w:val="00485AD5"/>
    <w:rsid w:val="004864DC"/>
    <w:rsid w:val="00486AE5"/>
    <w:rsid w:val="00486CE7"/>
    <w:rsid w:val="0048704C"/>
    <w:rsid w:val="004873B4"/>
    <w:rsid w:val="00487809"/>
    <w:rsid w:val="00487890"/>
    <w:rsid w:val="00487AEE"/>
    <w:rsid w:val="0049062B"/>
    <w:rsid w:val="00490CCA"/>
    <w:rsid w:val="004910BC"/>
    <w:rsid w:val="004914D3"/>
    <w:rsid w:val="00491602"/>
    <w:rsid w:val="00491645"/>
    <w:rsid w:val="0049187B"/>
    <w:rsid w:val="004924FB"/>
    <w:rsid w:val="0049287C"/>
    <w:rsid w:val="00492ABE"/>
    <w:rsid w:val="00493182"/>
    <w:rsid w:val="00493D60"/>
    <w:rsid w:val="00493FF5"/>
    <w:rsid w:val="0049417C"/>
    <w:rsid w:val="0049426A"/>
    <w:rsid w:val="004942F1"/>
    <w:rsid w:val="004942FB"/>
    <w:rsid w:val="00495D7F"/>
    <w:rsid w:val="00496084"/>
    <w:rsid w:val="00496846"/>
    <w:rsid w:val="00496E10"/>
    <w:rsid w:val="00497268"/>
    <w:rsid w:val="004977AD"/>
    <w:rsid w:val="004A017B"/>
    <w:rsid w:val="004A0765"/>
    <w:rsid w:val="004A0EA4"/>
    <w:rsid w:val="004A122C"/>
    <w:rsid w:val="004A21BB"/>
    <w:rsid w:val="004A243A"/>
    <w:rsid w:val="004A24FB"/>
    <w:rsid w:val="004A3127"/>
    <w:rsid w:val="004A3173"/>
    <w:rsid w:val="004A3319"/>
    <w:rsid w:val="004A3A0C"/>
    <w:rsid w:val="004A41FF"/>
    <w:rsid w:val="004A4256"/>
    <w:rsid w:val="004A449D"/>
    <w:rsid w:val="004A4B88"/>
    <w:rsid w:val="004A4E1B"/>
    <w:rsid w:val="004A5432"/>
    <w:rsid w:val="004A56B9"/>
    <w:rsid w:val="004A573D"/>
    <w:rsid w:val="004A609A"/>
    <w:rsid w:val="004A6258"/>
    <w:rsid w:val="004A6345"/>
    <w:rsid w:val="004A6787"/>
    <w:rsid w:val="004A6D78"/>
    <w:rsid w:val="004A7F9E"/>
    <w:rsid w:val="004B025E"/>
    <w:rsid w:val="004B14CD"/>
    <w:rsid w:val="004B1849"/>
    <w:rsid w:val="004B1ED8"/>
    <w:rsid w:val="004B21D7"/>
    <w:rsid w:val="004B224D"/>
    <w:rsid w:val="004B227D"/>
    <w:rsid w:val="004B264F"/>
    <w:rsid w:val="004B327A"/>
    <w:rsid w:val="004B4255"/>
    <w:rsid w:val="004B432F"/>
    <w:rsid w:val="004B4500"/>
    <w:rsid w:val="004B4D11"/>
    <w:rsid w:val="004B4F46"/>
    <w:rsid w:val="004B58DF"/>
    <w:rsid w:val="004B65D3"/>
    <w:rsid w:val="004B6DE7"/>
    <w:rsid w:val="004B6EA7"/>
    <w:rsid w:val="004B6FA2"/>
    <w:rsid w:val="004B71BD"/>
    <w:rsid w:val="004B73EE"/>
    <w:rsid w:val="004B7405"/>
    <w:rsid w:val="004B7A7A"/>
    <w:rsid w:val="004B7AC4"/>
    <w:rsid w:val="004B7F1D"/>
    <w:rsid w:val="004C0092"/>
    <w:rsid w:val="004C024C"/>
    <w:rsid w:val="004C0667"/>
    <w:rsid w:val="004C1371"/>
    <w:rsid w:val="004C1AAB"/>
    <w:rsid w:val="004C1C2D"/>
    <w:rsid w:val="004C218B"/>
    <w:rsid w:val="004C218D"/>
    <w:rsid w:val="004C25AE"/>
    <w:rsid w:val="004C2CAB"/>
    <w:rsid w:val="004C31F1"/>
    <w:rsid w:val="004C32F4"/>
    <w:rsid w:val="004C3BB2"/>
    <w:rsid w:val="004C3F84"/>
    <w:rsid w:val="004C442C"/>
    <w:rsid w:val="004C47DA"/>
    <w:rsid w:val="004C48E5"/>
    <w:rsid w:val="004C5658"/>
    <w:rsid w:val="004C571D"/>
    <w:rsid w:val="004C595B"/>
    <w:rsid w:val="004C5D24"/>
    <w:rsid w:val="004C620F"/>
    <w:rsid w:val="004C6718"/>
    <w:rsid w:val="004C6920"/>
    <w:rsid w:val="004C6E93"/>
    <w:rsid w:val="004C7132"/>
    <w:rsid w:val="004C7797"/>
    <w:rsid w:val="004C78B1"/>
    <w:rsid w:val="004D01A5"/>
    <w:rsid w:val="004D039D"/>
    <w:rsid w:val="004D041A"/>
    <w:rsid w:val="004D0576"/>
    <w:rsid w:val="004D1652"/>
    <w:rsid w:val="004D1AA2"/>
    <w:rsid w:val="004D1ABD"/>
    <w:rsid w:val="004D1DEA"/>
    <w:rsid w:val="004D27F3"/>
    <w:rsid w:val="004D2C78"/>
    <w:rsid w:val="004D2ED5"/>
    <w:rsid w:val="004D3E36"/>
    <w:rsid w:val="004D41E6"/>
    <w:rsid w:val="004D43BC"/>
    <w:rsid w:val="004D4586"/>
    <w:rsid w:val="004D45A5"/>
    <w:rsid w:val="004D466D"/>
    <w:rsid w:val="004D4682"/>
    <w:rsid w:val="004D489A"/>
    <w:rsid w:val="004D48DD"/>
    <w:rsid w:val="004D4C93"/>
    <w:rsid w:val="004D4FA2"/>
    <w:rsid w:val="004D54A5"/>
    <w:rsid w:val="004D5AAE"/>
    <w:rsid w:val="004D5E0A"/>
    <w:rsid w:val="004D6591"/>
    <w:rsid w:val="004D66BE"/>
    <w:rsid w:val="004D67F6"/>
    <w:rsid w:val="004D6BB1"/>
    <w:rsid w:val="004D7082"/>
    <w:rsid w:val="004D7656"/>
    <w:rsid w:val="004D78AF"/>
    <w:rsid w:val="004D7A14"/>
    <w:rsid w:val="004E01C8"/>
    <w:rsid w:val="004E02F2"/>
    <w:rsid w:val="004E0448"/>
    <w:rsid w:val="004E0A78"/>
    <w:rsid w:val="004E0AEA"/>
    <w:rsid w:val="004E0CF6"/>
    <w:rsid w:val="004E0E75"/>
    <w:rsid w:val="004E0EE6"/>
    <w:rsid w:val="004E115A"/>
    <w:rsid w:val="004E1A3B"/>
    <w:rsid w:val="004E1A84"/>
    <w:rsid w:val="004E1B88"/>
    <w:rsid w:val="004E1EAA"/>
    <w:rsid w:val="004E20FF"/>
    <w:rsid w:val="004E2322"/>
    <w:rsid w:val="004E2432"/>
    <w:rsid w:val="004E3897"/>
    <w:rsid w:val="004E3C74"/>
    <w:rsid w:val="004E3F5D"/>
    <w:rsid w:val="004E3F85"/>
    <w:rsid w:val="004E3FD8"/>
    <w:rsid w:val="004E4581"/>
    <w:rsid w:val="004E4AB2"/>
    <w:rsid w:val="004E4F2E"/>
    <w:rsid w:val="004E51D8"/>
    <w:rsid w:val="004E5B74"/>
    <w:rsid w:val="004E6548"/>
    <w:rsid w:val="004E6570"/>
    <w:rsid w:val="004F056E"/>
    <w:rsid w:val="004F05A4"/>
    <w:rsid w:val="004F0C20"/>
    <w:rsid w:val="004F123C"/>
    <w:rsid w:val="004F1853"/>
    <w:rsid w:val="004F1E0D"/>
    <w:rsid w:val="004F20D0"/>
    <w:rsid w:val="004F2229"/>
    <w:rsid w:val="004F23A7"/>
    <w:rsid w:val="004F2A36"/>
    <w:rsid w:val="004F2BC8"/>
    <w:rsid w:val="004F388B"/>
    <w:rsid w:val="004F3E12"/>
    <w:rsid w:val="004F3FA3"/>
    <w:rsid w:val="004F4650"/>
    <w:rsid w:val="004F4764"/>
    <w:rsid w:val="004F4809"/>
    <w:rsid w:val="004F4AF5"/>
    <w:rsid w:val="004F4BEA"/>
    <w:rsid w:val="004F4C72"/>
    <w:rsid w:val="004F56BF"/>
    <w:rsid w:val="004F5979"/>
    <w:rsid w:val="004F5AD7"/>
    <w:rsid w:val="004F638A"/>
    <w:rsid w:val="004F6EC2"/>
    <w:rsid w:val="004F7322"/>
    <w:rsid w:val="004F74B6"/>
    <w:rsid w:val="004F77EA"/>
    <w:rsid w:val="004F7E94"/>
    <w:rsid w:val="005008CF"/>
    <w:rsid w:val="005009B1"/>
    <w:rsid w:val="00500BD2"/>
    <w:rsid w:val="00501A91"/>
    <w:rsid w:val="0050200D"/>
    <w:rsid w:val="00502194"/>
    <w:rsid w:val="0050223E"/>
    <w:rsid w:val="00502483"/>
    <w:rsid w:val="005026F7"/>
    <w:rsid w:val="005028E4"/>
    <w:rsid w:val="0050379D"/>
    <w:rsid w:val="005039A5"/>
    <w:rsid w:val="00503E8F"/>
    <w:rsid w:val="0050446B"/>
    <w:rsid w:val="00504ABC"/>
    <w:rsid w:val="00505424"/>
    <w:rsid w:val="00505952"/>
    <w:rsid w:val="00505C3D"/>
    <w:rsid w:val="00505E88"/>
    <w:rsid w:val="00505F85"/>
    <w:rsid w:val="0050732C"/>
    <w:rsid w:val="0050765A"/>
    <w:rsid w:val="005077FD"/>
    <w:rsid w:val="00507827"/>
    <w:rsid w:val="00507BCD"/>
    <w:rsid w:val="00510157"/>
    <w:rsid w:val="005108DD"/>
    <w:rsid w:val="00510C06"/>
    <w:rsid w:val="00511104"/>
    <w:rsid w:val="00511268"/>
    <w:rsid w:val="00512882"/>
    <w:rsid w:val="00512CEB"/>
    <w:rsid w:val="00512F50"/>
    <w:rsid w:val="00514144"/>
    <w:rsid w:val="00514157"/>
    <w:rsid w:val="005148FA"/>
    <w:rsid w:val="00514D90"/>
    <w:rsid w:val="0051503F"/>
    <w:rsid w:val="005151D3"/>
    <w:rsid w:val="005155BE"/>
    <w:rsid w:val="00515AC9"/>
    <w:rsid w:val="00515D1E"/>
    <w:rsid w:val="00515EDF"/>
    <w:rsid w:val="00516193"/>
    <w:rsid w:val="00516408"/>
    <w:rsid w:val="00516AD7"/>
    <w:rsid w:val="0051749C"/>
    <w:rsid w:val="00517D02"/>
    <w:rsid w:val="005209A9"/>
    <w:rsid w:val="005209F7"/>
    <w:rsid w:val="00520BB1"/>
    <w:rsid w:val="00520BC6"/>
    <w:rsid w:val="00520F28"/>
    <w:rsid w:val="0052141E"/>
    <w:rsid w:val="00521829"/>
    <w:rsid w:val="00522373"/>
    <w:rsid w:val="00522592"/>
    <w:rsid w:val="005228AE"/>
    <w:rsid w:val="00522B4A"/>
    <w:rsid w:val="00523579"/>
    <w:rsid w:val="005236FB"/>
    <w:rsid w:val="00524242"/>
    <w:rsid w:val="0052457E"/>
    <w:rsid w:val="00524CEB"/>
    <w:rsid w:val="00524CF0"/>
    <w:rsid w:val="005253CF"/>
    <w:rsid w:val="00525E53"/>
    <w:rsid w:val="0052705C"/>
    <w:rsid w:val="005273D1"/>
    <w:rsid w:val="00527D43"/>
    <w:rsid w:val="00527D6F"/>
    <w:rsid w:val="005305AE"/>
    <w:rsid w:val="00530748"/>
    <w:rsid w:val="005307E4"/>
    <w:rsid w:val="0053119A"/>
    <w:rsid w:val="005311C2"/>
    <w:rsid w:val="00531607"/>
    <w:rsid w:val="0053243F"/>
    <w:rsid w:val="005326E7"/>
    <w:rsid w:val="00532B49"/>
    <w:rsid w:val="005335F1"/>
    <w:rsid w:val="00533EA2"/>
    <w:rsid w:val="00533EEA"/>
    <w:rsid w:val="005340B7"/>
    <w:rsid w:val="00534280"/>
    <w:rsid w:val="005344E6"/>
    <w:rsid w:val="00534E75"/>
    <w:rsid w:val="00535291"/>
    <w:rsid w:val="005356DD"/>
    <w:rsid w:val="0053578A"/>
    <w:rsid w:val="00535E35"/>
    <w:rsid w:val="00535EE1"/>
    <w:rsid w:val="00536FF2"/>
    <w:rsid w:val="00537093"/>
    <w:rsid w:val="005374E7"/>
    <w:rsid w:val="005379A9"/>
    <w:rsid w:val="005410E8"/>
    <w:rsid w:val="005411C2"/>
    <w:rsid w:val="00541483"/>
    <w:rsid w:val="005414C8"/>
    <w:rsid w:val="0054156A"/>
    <w:rsid w:val="005416F4"/>
    <w:rsid w:val="00541EF7"/>
    <w:rsid w:val="00542242"/>
    <w:rsid w:val="00542413"/>
    <w:rsid w:val="005425D4"/>
    <w:rsid w:val="00543873"/>
    <w:rsid w:val="00543C2C"/>
    <w:rsid w:val="00545006"/>
    <w:rsid w:val="005454C1"/>
    <w:rsid w:val="005460E1"/>
    <w:rsid w:val="00546396"/>
    <w:rsid w:val="00546790"/>
    <w:rsid w:val="0054758C"/>
    <w:rsid w:val="00550418"/>
    <w:rsid w:val="005504D2"/>
    <w:rsid w:val="00550F3D"/>
    <w:rsid w:val="00551ABE"/>
    <w:rsid w:val="00551CD2"/>
    <w:rsid w:val="00552881"/>
    <w:rsid w:val="00552907"/>
    <w:rsid w:val="0055294A"/>
    <w:rsid w:val="00552E3F"/>
    <w:rsid w:val="00553645"/>
    <w:rsid w:val="00553877"/>
    <w:rsid w:val="00553A51"/>
    <w:rsid w:val="00553B16"/>
    <w:rsid w:val="00553B2C"/>
    <w:rsid w:val="00553DCC"/>
    <w:rsid w:val="00554125"/>
    <w:rsid w:val="00554AAB"/>
    <w:rsid w:val="00554DAF"/>
    <w:rsid w:val="00554ECE"/>
    <w:rsid w:val="00555473"/>
    <w:rsid w:val="005569BB"/>
    <w:rsid w:val="0055778C"/>
    <w:rsid w:val="00557AA7"/>
    <w:rsid w:val="00557B2C"/>
    <w:rsid w:val="0056069F"/>
    <w:rsid w:val="00560826"/>
    <w:rsid w:val="00560C21"/>
    <w:rsid w:val="00561FCF"/>
    <w:rsid w:val="005620CF"/>
    <w:rsid w:val="00562309"/>
    <w:rsid w:val="0056238E"/>
    <w:rsid w:val="00562635"/>
    <w:rsid w:val="005627AB"/>
    <w:rsid w:val="00562A53"/>
    <w:rsid w:val="00562D6A"/>
    <w:rsid w:val="00562E0B"/>
    <w:rsid w:val="00562E2B"/>
    <w:rsid w:val="005632AE"/>
    <w:rsid w:val="005632CB"/>
    <w:rsid w:val="005637F6"/>
    <w:rsid w:val="005638EA"/>
    <w:rsid w:val="00563E1A"/>
    <w:rsid w:val="00563E71"/>
    <w:rsid w:val="00564613"/>
    <w:rsid w:val="005658C6"/>
    <w:rsid w:val="0056618C"/>
    <w:rsid w:val="005668B5"/>
    <w:rsid w:val="0056752C"/>
    <w:rsid w:val="00567561"/>
    <w:rsid w:val="00567ACD"/>
    <w:rsid w:val="00570335"/>
    <w:rsid w:val="0057033C"/>
    <w:rsid w:val="005706CC"/>
    <w:rsid w:val="0057092A"/>
    <w:rsid w:val="00570D24"/>
    <w:rsid w:val="005712AD"/>
    <w:rsid w:val="005715FF"/>
    <w:rsid w:val="005716A0"/>
    <w:rsid w:val="00571E13"/>
    <w:rsid w:val="005720A8"/>
    <w:rsid w:val="005722E0"/>
    <w:rsid w:val="00572319"/>
    <w:rsid w:val="0057236F"/>
    <w:rsid w:val="005741B3"/>
    <w:rsid w:val="00574CDF"/>
    <w:rsid w:val="00574E44"/>
    <w:rsid w:val="00574FE4"/>
    <w:rsid w:val="005750BD"/>
    <w:rsid w:val="005750CF"/>
    <w:rsid w:val="00575459"/>
    <w:rsid w:val="005758E5"/>
    <w:rsid w:val="0057597F"/>
    <w:rsid w:val="00575FA0"/>
    <w:rsid w:val="005762FD"/>
    <w:rsid w:val="0057651C"/>
    <w:rsid w:val="00576701"/>
    <w:rsid w:val="00576EF9"/>
    <w:rsid w:val="00577247"/>
    <w:rsid w:val="0057729A"/>
    <w:rsid w:val="005809C6"/>
    <w:rsid w:val="00580BC9"/>
    <w:rsid w:val="00581071"/>
    <w:rsid w:val="00581812"/>
    <w:rsid w:val="00582006"/>
    <w:rsid w:val="0058279C"/>
    <w:rsid w:val="00582A6C"/>
    <w:rsid w:val="00582C95"/>
    <w:rsid w:val="005830BF"/>
    <w:rsid w:val="005833E3"/>
    <w:rsid w:val="00583549"/>
    <w:rsid w:val="00584393"/>
    <w:rsid w:val="0058456E"/>
    <w:rsid w:val="00584BD6"/>
    <w:rsid w:val="00585159"/>
    <w:rsid w:val="0058583D"/>
    <w:rsid w:val="00585977"/>
    <w:rsid w:val="00585C64"/>
    <w:rsid w:val="00586202"/>
    <w:rsid w:val="00586438"/>
    <w:rsid w:val="00586838"/>
    <w:rsid w:val="00586987"/>
    <w:rsid w:val="0058716A"/>
    <w:rsid w:val="00587454"/>
    <w:rsid w:val="005901A4"/>
    <w:rsid w:val="00590CFE"/>
    <w:rsid w:val="00590EB6"/>
    <w:rsid w:val="00590F2E"/>
    <w:rsid w:val="0059147C"/>
    <w:rsid w:val="00591C05"/>
    <w:rsid w:val="0059297D"/>
    <w:rsid w:val="0059397D"/>
    <w:rsid w:val="005939D7"/>
    <w:rsid w:val="00593DC7"/>
    <w:rsid w:val="00594337"/>
    <w:rsid w:val="0059452F"/>
    <w:rsid w:val="00594F0F"/>
    <w:rsid w:val="0059505A"/>
    <w:rsid w:val="005958E8"/>
    <w:rsid w:val="00595E9B"/>
    <w:rsid w:val="0059611E"/>
    <w:rsid w:val="00596940"/>
    <w:rsid w:val="00596D8E"/>
    <w:rsid w:val="00597151"/>
    <w:rsid w:val="0059730C"/>
    <w:rsid w:val="0059762D"/>
    <w:rsid w:val="00597A13"/>
    <w:rsid w:val="005A063C"/>
    <w:rsid w:val="005A07BB"/>
    <w:rsid w:val="005A0940"/>
    <w:rsid w:val="005A0E67"/>
    <w:rsid w:val="005A11E1"/>
    <w:rsid w:val="005A1218"/>
    <w:rsid w:val="005A1222"/>
    <w:rsid w:val="005A189B"/>
    <w:rsid w:val="005A1FDB"/>
    <w:rsid w:val="005A20FC"/>
    <w:rsid w:val="005A28CE"/>
    <w:rsid w:val="005A2B59"/>
    <w:rsid w:val="005A37EE"/>
    <w:rsid w:val="005A3AA2"/>
    <w:rsid w:val="005A3DBE"/>
    <w:rsid w:val="005A4012"/>
    <w:rsid w:val="005A4600"/>
    <w:rsid w:val="005A4638"/>
    <w:rsid w:val="005A5176"/>
    <w:rsid w:val="005A540B"/>
    <w:rsid w:val="005A5B01"/>
    <w:rsid w:val="005A6DA7"/>
    <w:rsid w:val="005A79CF"/>
    <w:rsid w:val="005B0D19"/>
    <w:rsid w:val="005B18DF"/>
    <w:rsid w:val="005B1ED6"/>
    <w:rsid w:val="005B2266"/>
    <w:rsid w:val="005B2307"/>
    <w:rsid w:val="005B2956"/>
    <w:rsid w:val="005B2F74"/>
    <w:rsid w:val="005B3BB1"/>
    <w:rsid w:val="005B4227"/>
    <w:rsid w:val="005B4522"/>
    <w:rsid w:val="005B4A23"/>
    <w:rsid w:val="005B4FFE"/>
    <w:rsid w:val="005B5C19"/>
    <w:rsid w:val="005B6A9D"/>
    <w:rsid w:val="005B6D93"/>
    <w:rsid w:val="005B6EDD"/>
    <w:rsid w:val="005B702E"/>
    <w:rsid w:val="005B7494"/>
    <w:rsid w:val="005B753A"/>
    <w:rsid w:val="005C002E"/>
    <w:rsid w:val="005C0B9B"/>
    <w:rsid w:val="005C0ED8"/>
    <w:rsid w:val="005C10B0"/>
    <w:rsid w:val="005C13F6"/>
    <w:rsid w:val="005C1742"/>
    <w:rsid w:val="005C1A0C"/>
    <w:rsid w:val="005C1EFE"/>
    <w:rsid w:val="005C1F3A"/>
    <w:rsid w:val="005C2162"/>
    <w:rsid w:val="005C220C"/>
    <w:rsid w:val="005C248C"/>
    <w:rsid w:val="005C2991"/>
    <w:rsid w:val="005C2EB2"/>
    <w:rsid w:val="005C3918"/>
    <w:rsid w:val="005C3B8D"/>
    <w:rsid w:val="005C3FD4"/>
    <w:rsid w:val="005C422E"/>
    <w:rsid w:val="005C429B"/>
    <w:rsid w:val="005C42ED"/>
    <w:rsid w:val="005C4AE7"/>
    <w:rsid w:val="005C4CED"/>
    <w:rsid w:val="005C5112"/>
    <w:rsid w:val="005C6039"/>
    <w:rsid w:val="005C6D62"/>
    <w:rsid w:val="005C7050"/>
    <w:rsid w:val="005C7787"/>
    <w:rsid w:val="005C78B2"/>
    <w:rsid w:val="005D02CA"/>
    <w:rsid w:val="005D0577"/>
    <w:rsid w:val="005D059F"/>
    <w:rsid w:val="005D07C8"/>
    <w:rsid w:val="005D1728"/>
    <w:rsid w:val="005D1DF6"/>
    <w:rsid w:val="005D1FA0"/>
    <w:rsid w:val="005D2F01"/>
    <w:rsid w:val="005D331C"/>
    <w:rsid w:val="005D3CF9"/>
    <w:rsid w:val="005D41B6"/>
    <w:rsid w:val="005D43FB"/>
    <w:rsid w:val="005D44A4"/>
    <w:rsid w:val="005D47FB"/>
    <w:rsid w:val="005D4837"/>
    <w:rsid w:val="005D48F1"/>
    <w:rsid w:val="005D4F25"/>
    <w:rsid w:val="005D4F86"/>
    <w:rsid w:val="005D531D"/>
    <w:rsid w:val="005D5601"/>
    <w:rsid w:val="005D5CEA"/>
    <w:rsid w:val="005D616B"/>
    <w:rsid w:val="005D65C1"/>
    <w:rsid w:val="005D6A42"/>
    <w:rsid w:val="005D6D70"/>
    <w:rsid w:val="005D7722"/>
    <w:rsid w:val="005D7C02"/>
    <w:rsid w:val="005D7C9B"/>
    <w:rsid w:val="005D7DF5"/>
    <w:rsid w:val="005D7F95"/>
    <w:rsid w:val="005E119D"/>
    <w:rsid w:val="005E18ED"/>
    <w:rsid w:val="005E197C"/>
    <w:rsid w:val="005E199F"/>
    <w:rsid w:val="005E1A82"/>
    <w:rsid w:val="005E1CAB"/>
    <w:rsid w:val="005E1D62"/>
    <w:rsid w:val="005E20B9"/>
    <w:rsid w:val="005E2A0E"/>
    <w:rsid w:val="005E2C95"/>
    <w:rsid w:val="005E4133"/>
    <w:rsid w:val="005E4146"/>
    <w:rsid w:val="005E42D2"/>
    <w:rsid w:val="005E456E"/>
    <w:rsid w:val="005E47B9"/>
    <w:rsid w:val="005E492C"/>
    <w:rsid w:val="005E4E47"/>
    <w:rsid w:val="005E4ED6"/>
    <w:rsid w:val="005E51D0"/>
    <w:rsid w:val="005E54A4"/>
    <w:rsid w:val="005E5BF4"/>
    <w:rsid w:val="005E5C65"/>
    <w:rsid w:val="005E5D35"/>
    <w:rsid w:val="005E6522"/>
    <w:rsid w:val="005E6592"/>
    <w:rsid w:val="005E6947"/>
    <w:rsid w:val="005E6A24"/>
    <w:rsid w:val="005E7012"/>
    <w:rsid w:val="005E77F8"/>
    <w:rsid w:val="005E7A64"/>
    <w:rsid w:val="005E7D1D"/>
    <w:rsid w:val="005F0024"/>
    <w:rsid w:val="005F00C8"/>
    <w:rsid w:val="005F03EB"/>
    <w:rsid w:val="005F052F"/>
    <w:rsid w:val="005F0550"/>
    <w:rsid w:val="005F0608"/>
    <w:rsid w:val="005F0C8F"/>
    <w:rsid w:val="005F0E82"/>
    <w:rsid w:val="005F204C"/>
    <w:rsid w:val="005F243A"/>
    <w:rsid w:val="005F27C6"/>
    <w:rsid w:val="005F2B47"/>
    <w:rsid w:val="005F2B4E"/>
    <w:rsid w:val="005F2D49"/>
    <w:rsid w:val="005F2D90"/>
    <w:rsid w:val="005F3031"/>
    <w:rsid w:val="005F40C6"/>
    <w:rsid w:val="005F492F"/>
    <w:rsid w:val="005F4ABC"/>
    <w:rsid w:val="005F4AD3"/>
    <w:rsid w:val="005F5284"/>
    <w:rsid w:val="005F566A"/>
    <w:rsid w:val="005F589D"/>
    <w:rsid w:val="005F5D32"/>
    <w:rsid w:val="005F5DB8"/>
    <w:rsid w:val="005F6596"/>
    <w:rsid w:val="005F7204"/>
    <w:rsid w:val="005F7756"/>
    <w:rsid w:val="005F7D7E"/>
    <w:rsid w:val="006000EF"/>
    <w:rsid w:val="00600175"/>
    <w:rsid w:val="00600BEF"/>
    <w:rsid w:val="00600FF7"/>
    <w:rsid w:val="00601594"/>
    <w:rsid w:val="00601781"/>
    <w:rsid w:val="0060181B"/>
    <w:rsid w:val="0060199A"/>
    <w:rsid w:val="00601AAB"/>
    <w:rsid w:val="00601CC2"/>
    <w:rsid w:val="006020C9"/>
    <w:rsid w:val="00602F74"/>
    <w:rsid w:val="00603650"/>
    <w:rsid w:val="006040E9"/>
    <w:rsid w:val="006044AC"/>
    <w:rsid w:val="00604949"/>
    <w:rsid w:val="00604C53"/>
    <w:rsid w:val="00604EDB"/>
    <w:rsid w:val="006054FD"/>
    <w:rsid w:val="006056CC"/>
    <w:rsid w:val="00605C25"/>
    <w:rsid w:val="00605D9A"/>
    <w:rsid w:val="00606BF2"/>
    <w:rsid w:val="00606F36"/>
    <w:rsid w:val="00607240"/>
    <w:rsid w:val="00607687"/>
    <w:rsid w:val="00607DCE"/>
    <w:rsid w:val="0061020B"/>
    <w:rsid w:val="0061063A"/>
    <w:rsid w:val="0061099D"/>
    <w:rsid w:val="00610F55"/>
    <w:rsid w:val="0061177E"/>
    <w:rsid w:val="006117D8"/>
    <w:rsid w:val="0061195D"/>
    <w:rsid w:val="00611970"/>
    <w:rsid w:val="00611B87"/>
    <w:rsid w:val="00612B54"/>
    <w:rsid w:val="00613099"/>
    <w:rsid w:val="0061350D"/>
    <w:rsid w:val="00614259"/>
    <w:rsid w:val="00614260"/>
    <w:rsid w:val="006146E7"/>
    <w:rsid w:val="00614885"/>
    <w:rsid w:val="006153E3"/>
    <w:rsid w:val="00616686"/>
    <w:rsid w:val="00616A2C"/>
    <w:rsid w:val="006174AF"/>
    <w:rsid w:val="00620350"/>
    <w:rsid w:val="00620561"/>
    <w:rsid w:val="006206F3"/>
    <w:rsid w:val="00620A06"/>
    <w:rsid w:val="00621586"/>
    <w:rsid w:val="00621D8E"/>
    <w:rsid w:val="00621F00"/>
    <w:rsid w:val="0062214E"/>
    <w:rsid w:val="006223EE"/>
    <w:rsid w:val="00622498"/>
    <w:rsid w:val="0062286E"/>
    <w:rsid w:val="00622B63"/>
    <w:rsid w:val="00622CF8"/>
    <w:rsid w:val="00623126"/>
    <w:rsid w:val="00623167"/>
    <w:rsid w:val="00623722"/>
    <w:rsid w:val="00623AE2"/>
    <w:rsid w:val="006249B8"/>
    <w:rsid w:val="00624C83"/>
    <w:rsid w:val="00624EEC"/>
    <w:rsid w:val="00624F4D"/>
    <w:rsid w:val="006250ED"/>
    <w:rsid w:val="0062568D"/>
    <w:rsid w:val="00625823"/>
    <w:rsid w:val="00625A78"/>
    <w:rsid w:val="00626A6D"/>
    <w:rsid w:val="00627579"/>
    <w:rsid w:val="006276E1"/>
    <w:rsid w:val="00627A66"/>
    <w:rsid w:val="00630347"/>
    <w:rsid w:val="0063035F"/>
    <w:rsid w:val="00630A5A"/>
    <w:rsid w:val="006323A5"/>
    <w:rsid w:val="00632855"/>
    <w:rsid w:val="00632FEA"/>
    <w:rsid w:val="00633683"/>
    <w:rsid w:val="00633B31"/>
    <w:rsid w:val="00633C8A"/>
    <w:rsid w:val="0063455B"/>
    <w:rsid w:val="00634DA1"/>
    <w:rsid w:val="006354F5"/>
    <w:rsid w:val="00635524"/>
    <w:rsid w:val="0063637E"/>
    <w:rsid w:val="00636555"/>
    <w:rsid w:val="006365C9"/>
    <w:rsid w:val="00636760"/>
    <w:rsid w:val="006369BC"/>
    <w:rsid w:val="006369DF"/>
    <w:rsid w:val="00636FCE"/>
    <w:rsid w:val="00637E58"/>
    <w:rsid w:val="00637E83"/>
    <w:rsid w:val="006401C0"/>
    <w:rsid w:val="00641069"/>
    <w:rsid w:val="0064150C"/>
    <w:rsid w:val="00641D72"/>
    <w:rsid w:val="00642455"/>
    <w:rsid w:val="0064272D"/>
    <w:rsid w:val="00643457"/>
    <w:rsid w:val="00643518"/>
    <w:rsid w:val="00644249"/>
    <w:rsid w:val="0064478B"/>
    <w:rsid w:val="006453A7"/>
    <w:rsid w:val="006456D4"/>
    <w:rsid w:val="00646156"/>
    <w:rsid w:val="00647206"/>
    <w:rsid w:val="00647384"/>
    <w:rsid w:val="006473E6"/>
    <w:rsid w:val="006476E2"/>
    <w:rsid w:val="00647BF2"/>
    <w:rsid w:val="00647C87"/>
    <w:rsid w:val="00647F99"/>
    <w:rsid w:val="006508AD"/>
    <w:rsid w:val="006509E0"/>
    <w:rsid w:val="00650B7A"/>
    <w:rsid w:val="00651897"/>
    <w:rsid w:val="00651C9B"/>
    <w:rsid w:val="006520FD"/>
    <w:rsid w:val="0065213C"/>
    <w:rsid w:val="00652186"/>
    <w:rsid w:val="0065219C"/>
    <w:rsid w:val="00652538"/>
    <w:rsid w:val="006525DB"/>
    <w:rsid w:val="00652721"/>
    <w:rsid w:val="00652B1C"/>
    <w:rsid w:val="00653025"/>
    <w:rsid w:val="00653975"/>
    <w:rsid w:val="0065405B"/>
    <w:rsid w:val="00654987"/>
    <w:rsid w:val="00654F2D"/>
    <w:rsid w:val="006556E4"/>
    <w:rsid w:val="006559F9"/>
    <w:rsid w:val="00655B3A"/>
    <w:rsid w:val="00655CB0"/>
    <w:rsid w:val="0065623A"/>
    <w:rsid w:val="006566EC"/>
    <w:rsid w:val="00656923"/>
    <w:rsid w:val="00656CD8"/>
    <w:rsid w:val="00656DF9"/>
    <w:rsid w:val="00656E26"/>
    <w:rsid w:val="00656EEF"/>
    <w:rsid w:val="00657601"/>
    <w:rsid w:val="00657900"/>
    <w:rsid w:val="00657F86"/>
    <w:rsid w:val="00660257"/>
    <w:rsid w:val="0066029F"/>
    <w:rsid w:val="00661158"/>
    <w:rsid w:val="00661284"/>
    <w:rsid w:val="006615A4"/>
    <w:rsid w:val="006615CA"/>
    <w:rsid w:val="00662753"/>
    <w:rsid w:val="00662D4B"/>
    <w:rsid w:val="00663103"/>
    <w:rsid w:val="0066328F"/>
    <w:rsid w:val="00663381"/>
    <w:rsid w:val="0066374E"/>
    <w:rsid w:val="00663F5B"/>
    <w:rsid w:val="006640A2"/>
    <w:rsid w:val="00664368"/>
    <w:rsid w:val="00664797"/>
    <w:rsid w:val="0066512C"/>
    <w:rsid w:val="00665AE3"/>
    <w:rsid w:val="00665D4A"/>
    <w:rsid w:val="006662BC"/>
    <w:rsid w:val="00666E15"/>
    <w:rsid w:val="00666E97"/>
    <w:rsid w:val="0066759A"/>
    <w:rsid w:val="006676BD"/>
    <w:rsid w:val="006677EC"/>
    <w:rsid w:val="006678B7"/>
    <w:rsid w:val="00667D46"/>
    <w:rsid w:val="006704BF"/>
    <w:rsid w:val="00671157"/>
    <w:rsid w:val="0067124A"/>
    <w:rsid w:val="00671694"/>
    <w:rsid w:val="00671C5E"/>
    <w:rsid w:val="00672310"/>
    <w:rsid w:val="00672490"/>
    <w:rsid w:val="006724F2"/>
    <w:rsid w:val="00672645"/>
    <w:rsid w:val="00672746"/>
    <w:rsid w:val="00672E7E"/>
    <w:rsid w:val="00673122"/>
    <w:rsid w:val="00673258"/>
    <w:rsid w:val="006732EA"/>
    <w:rsid w:val="006738AC"/>
    <w:rsid w:val="006738E7"/>
    <w:rsid w:val="00673A9B"/>
    <w:rsid w:val="006740AC"/>
    <w:rsid w:val="00674231"/>
    <w:rsid w:val="006743AF"/>
    <w:rsid w:val="006743B6"/>
    <w:rsid w:val="0067469F"/>
    <w:rsid w:val="006755F6"/>
    <w:rsid w:val="006758BA"/>
    <w:rsid w:val="00676D6D"/>
    <w:rsid w:val="006774BE"/>
    <w:rsid w:val="00677539"/>
    <w:rsid w:val="0067779D"/>
    <w:rsid w:val="006777DF"/>
    <w:rsid w:val="00677C1B"/>
    <w:rsid w:val="00677C80"/>
    <w:rsid w:val="0068076D"/>
    <w:rsid w:val="00681282"/>
    <w:rsid w:val="006818C6"/>
    <w:rsid w:val="006818E1"/>
    <w:rsid w:val="0068233C"/>
    <w:rsid w:val="006824CA"/>
    <w:rsid w:val="00683452"/>
    <w:rsid w:val="006840F7"/>
    <w:rsid w:val="006851C2"/>
    <w:rsid w:val="00685456"/>
    <w:rsid w:val="006861F9"/>
    <w:rsid w:val="00686ACB"/>
    <w:rsid w:val="00686D46"/>
    <w:rsid w:val="00687170"/>
    <w:rsid w:val="00687418"/>
    <w:rsid w:val="00687BE3"/>
    <w:rsid w:val="00687D9D"/>
    <w:rsid w:val="0069077C"/>
    <w:rsid w:val="00690AD6"/>
    <w:rsid w:val="00690EFD"/>
    <w:rsid w:val="00691425"/>
    <w:rsid w:val="006914B8"/>
    <w:rsid w:val="00691659"/>
    <w:rsid w:val="00691807"/>
    <w:rsid w:val="00692456"/>
    <w:rsid w:val="00692739"/>
    <w:rsid w:val="00692D96"/>
    <w:rsid w:val="00692E50"/>
    <w:rsid w:val="00692E62"/>
    <w:rsid w:val="00693147"/>
    <w:rsid w:val="00693ADE"/>
    <w:rsid w:val="00693B0D"/>
    <w:rsid w:val="00693C70"/>
    <w:rsid w:val="00693DFF"/>
    <w:rsid w:val="0069413C"/>
    <w:rsid w:val="00694C0E"/>
    <w:rsid w:val="00694F81"/>
    <w:rsid w:val="00695196"/>
    <w:rsid w:val="006952F9"/>
    <w:rsid w:val="00695B3C"/>
    <w:rsid w:val="00695B8D"/>
    <w:rsid w:val="00695B91"/>
    <w:rsid w:val="00696166"/>
    <w:rsid w:val="006967ED"/>
    <w:rsid w:val="0069713C"/>
    <w:rsid w:val="00697282"/>
    <w:rsid w:val="00697AFB"/>
    <w:rsid w:val="006A0642"/>
    <w:rsid w:val="006A11A6"/>
    <w:rsid w:val="006A1257"/>
    <w:rsid w:val="006A1BAD"/>
    <w:rsid w:val="006A2A71"/>
    <w:rsid w:val="006A2EDB"/>
    <w:rsid w:val="006A2F12"/>
    <w:rsid w:val="006A2FC3"/>
    <w:rsid w:val="006A399D"/>
    <w:rsid w:val="006A3D30"/>
    <w:rsid w:val="006A4227"/>
    <w:rsid w:val="006A4E7C"/>
    <w:rsid w:val="006A4FE2"/>
    <w:rsid w:val="006A67BF"/>
    <w:rsid w:val="006A6B2C"/>
    <w:rsid w:val="006A72F6"/>
    <w:rsid w:val="006A73C8"/>
    <w:rsid w:val="006B00CC"/>
    <w:rsid w:val="006B0350"/>
    <w:rsid w:val="006B0470"/>
    <w:rsid w:val="006B04A4"/>
    <w:rsid w:val="006B0EA6"/>
    <w:rsid w:val="006B1083"/>
    <w:rsid w:val="006B1122"/>
    <w:rsid w:val="006B16A1"/>
    <w:rsid w:val="006B1A3C"/>
    <w:rsid w:val="006B1B0A"/>
    <w:rsid w:val="006B1ECE"/>
    <w:rsid w:val="006B2146"/>
    <w:rsid w:val="006B2CB1"/>
    <w:rsid w:val="006B2E18"/>
    <w:rsid w:val="006B3E1E"/>
    <w:rsid w:val="006B3FFA"/>
    <w:rsid w:val="006B405C"/>
    <w:rsid w:val="006B4209"/>
    <w:rsid w:val="006B4572"/>
    <w:rsid w:val="006B4C51"/>
    <w:rsid w:val="006B4ED5"/>
    <w:rsid w:val="006B5273"/>
    <w:rsid w:val="006B5C58"/>
    <w:rsid w:val="006B5C93"/>
    <w:rsid w:val="006B5CD8"/>
    <w:rsid w:val="006B5D68"/>
    <w:rsid w:val="006B5E13"/>
    <w:rsid w:val="006B63F0"/>
    <w:rsid w:val="006B69CB"/>
    <w:rsid w:val="006B6A98"/>
    <w:rsid w:val="006B71F7"/>
    <w:rsid w:val="006B7303"/>
    <w:rsid w:val="006B74FD"/>
    <w:rsid w:val="006B7B54"/>
    <w:rsid w:val="006B7BE5"/>
    <w:rsid w:val="006C00AA"/>
    <w:rsid w:val="006C0111"/>
    <w:rsid w:val="006C07C9"/>
    <w:rsid w:val="006C098E"/>
    <w:rsid w:val="006C09D0"/>
    <w:rsid w:val="006C0B43"/>
    <w:rsid w:val="006C12F6"/>
    <w:rsid w:val="006C15C3"/>
    <w:rsid w:val="006C182F"/>
    <w:rsid w:val="006C19F6"/>
    <w:rsid w:val="006C1B87"/>
    <w:rsid w:val="006C2E7F"/>
    <w:rsid w:val="006C3299"/>
    <w:rsid w:val="006C35FA"/>
    <w:rsid w:val="006C3BF1"/>
    <w:rsid w:val="006C4168"/>
    <w:rsid w:val="006C4247"/>
    <w:rsid w:val="006C430B"/>
    <w:rsid w:val="006C4D4C"/>
    <w:rsid w:val="006C535C"/>
    <w:rsid w:val="006C56CB"/>
    <w:rsid w:val="006C61B1"/>
    <w:rsid w:val="006C680F"/>
    <w:rsid w:val="006C75B1"/>
    <w:rsid w:val="006C78F7"/>
    <w:rsid w:val="006C7DD2"/>
    <w:rsid w:val="006D0322"/>
    <w:rsid w:val="006D07B8"/>
    <w:rsid w:val="006D0A11"/>
    <w:rsid w:val="006D1262"/>
    <w:rsid w:val="006D15F4"/>
    <w:rsid w:val="006D187B"/>
    <w:rsid w:val="006D18CA"/>
    <w:rsid w:val="006D19B3"/>
    <w:rsid w:val="006D1A8C"/>
    <w:rsid w:val="006D1D48"/>
    <w:rsid w:val="006D1FA2"/>
    <w:rsid w:val="006D21A8"/>
    <w:rsid w:val="006D21F5"/>
    <w:rsid w:val="006D23A4"/>
    <w:rsid w:val="006D2D6C"/>
    <w:rsid w:val="006D2E1D"/>
    <w:rsid w:val="006D360E"/>
    <w:rsid w:val="006D3DB0"/>
    <w:rsid w:val="006D3E04"/>
    <w:rsid w:val="006D40C6"/>
    <w:rsid w:val="006D452F"/>
    <w:rsid w:val="006D52C7"/>
    <w:rsid w:val="006D5441"/>
    <w:rsid w:val="006D5500"/>
    <w:rsid w:val="006D5765"/>
    <w:rsid w:val="006D58F7"/>
    <w:rsid w:val="006D7BA9"/>
    <w:rsid w:val="006E1611"/>
    <w:rsid w:val="006E16C8"/>
    <w:rsid w:val="006E1C07"/>
    <w:rsid w:val="006E1D68"/>
    <w:rsid w:val="006E2A4D"/>
    <w:rsid w:val="006E2F17"/>
    <w:rsid w:val="006E2FC6"/>
    <w:rsid w:val="006E32DC"/>
    <w:rsid w:val="006E32F3"/>
    <w:rsid w:val="006E33F8"/>
    <w:rsid w:val="006E346C"/>
    <w:rsid w:val="006E3A99"/>
    <w:rsid w:val="006E3CDE"/>
    <w:rsid w:val="006E3D30"/>
    <w:rsid w:val="006E4204"/>
    <w:rsid w:val="006E48B5"/>
    <w:rsid w:val="006E49C0"/>
    <w:rsid w:val="006E49E4"/>
    <w:rsid w:val="006E54BB"/>
    <w:rsid w:val="006E5BB3"/>
    <w:rsid w:val="006E5CCF"/>
    <w:rsid w:val="006E681A"/>
    <w:rsid w:val="006E7A99"/>
    <w:rsid w:val="006E7CAC"/>
    <w:rsid w:val="006F01DA"/>
    <w:rsid w:val="006F07BF"/>
    <w:rsid w:val="006F0A3A"/>
    <w:rsid w:val="006F0C92"/>
    <w:rsid w:val="006F0D55"/>
    <w:rsid w:val="006F0D60"/>
    <w:rsid w:val="006F11D8"/>
    <w:rsid w:val="006F13AB"/>
    <w:rsid w:val="006F17D1"/>
    <w:rsid w:val="006F1BC0"/>
    <w:rsid w:val="006F2819"/>
    <w:rsid w:val="006F28C0"/>
    <w:rsid w:val="006F2C23"/>
    <w:rsid w:val="006F2DC2"/>
    <w:rsid w:val="006F371D"/>
    <w:rsid w:val="006F3863"/>
    <w:rsid w:val="006F3931"/>
    <w:rsid w:val="006F3CA3"/>
    <w:rsid w:val="006F4285"/>
    <w:rsid w:val="006F5003"/>
    <w:rsid w:val="006F520A"/>
    <w:rsid w:val="006F532F"/>
    <w:rsid w:val="006F5726"/>
    <w:rsid w:val="006F5831"/>
    <w:rsid w:val="006F5ABA"/>
    <w:rsid w:val="006F68EF"/>
    <w:rsid w:val="006F6D72"/>
    <w:rsid w:val="006F71C9"/>
    <w:rsid w:val="006F7571"/>
    <w:rsid w:val="006F7589"/>
    <w:rsid w:val="006F7920"/>
    <w:rsid w:val="006F7BA9"/>
    <w:rsid w:val="006F7FDC"/>
    <w:rsid w:val="00700335"/>
    <w:rsid w:val="00700865"/>
    <w:rsid w:val="00700A29"/>
    <w:rsid w:val="0070134E"/>
    <w:rsid w:val="00701C92"/>
    <w:rsid w:val="00701D18"/>
    <w:rsid w:val="00701EA0"/>
    <w:rsid w:val="00702CFF"/>
    <w:rsid w:val="0070306B"/>
    <w:rsid w:val="00703EF4"/>
    <w:rsid w:val="007042DE"/>
    <w:rsid w:val="00704752"/>
    <w:rsid w:val="00704894"/>
    <w:rsid w:val="00704A8C"/>
    <w:rsid w:val="00704F61"/>
    <w:rsid w:val="00705171"/>
    <w:rsid w:val="007053CE"/>
    <w:rsid w:val="007054F3"/>
    <w:rsid w:val="00705CE4"/>
    <w:rsid w:val="00706310"/>
    <w:rsid w:val="007067F5"/>
    <w:rsid w:val="0070695C"/>
    <w:rsid w:val="00706EE3"/>
    <w:rsid w:val="0070726B"/>
    <w:rsid w:val="0070741E"/>
    <w:rsid w:val="00707443"/>
    <w:rsid w:val="00707BC8"/>
    <w:rsid w:val="00707FFD"/>
    <w:rsid w:val="0071011F"/>
    <w:rsid w:val="00710920"/>
    <w:rsid w:val="00711615"/>
    <w:rsid w:val="00711CF2"/>
    <w:rsid w:val="00713167"/>
    <w:rsid w:val="007136F7"/>
    <w:rsid w:val="007147A2"/>
    <w:rsid w:val="00714AC2"/>
    <w:rsid w:val="00714C57"/>
    <w:rsid w:val="007153F7"/>
    <w:rsid w:val="00715633"/>
    <w:rsid w:val="00715683"/>
    <w:rsid w:val="00715BF1"/>
    <w:rsid w:val="00715C19"/>
    <w:rsid w:val="0071676E"/>
    <w:rsid w:val="00716E01"/>
    <w:rsid w:val="00717F82"/>
    <w:rsid w:val="0072005E"/>
    <w:rsid w:val="00720716"/>
    <w:rsid w:val="0072077E"/>
    <w:rsid w:val="007208E4"/>
    <w:rsid w:val="00720D2E"/>
    <w:rsid w:val="00721247"/>
    <w:rsid w:val="007212F7"/>
    <w:rsid w:val="007217A0"/>
    <w:rsid w:val="00721F17"/>
    <w:rsid w:val="00722440"/>
    <w:rsid w:val="00722CAB"/>
    <w:rsid w:val="00723074"/>
    <w:rsid w:val="00723274"/>
    <w:rsid w:val="00723520"/>
    <w:rsid w:val="00723A83"/>
    <w:rsid w:val="00723CA4"/>
    <w:rsid w:val="007243A0"/>
    <w:rsid w:val="007243FE"/>
    <w:rsid w:val="0072453C"/>
    <w:rsid w:val="007245E7"/>
    <w:rsid w:val="00724D6D"/>
    <w:rsid w:val="00724F67"/>
    <w:rsid w:val="007256CD"/>
    <w:rsid w:val="0072571A"/>
    <w:rsid w:val="00725D70"/>
    <w:rsid w:val="00725DBC"/>
    <w:rsid w:val="00726415"/>
    <w:rsid w:val="00726A10"/>
    <w:rsid w:val="00726B7F"/>
    <w:rsid w:val="00726C82"/>
    <w:rsid w:val="0072708B"/>
    <w:rsid w:val="007271D1"/>
    <w:rsid w:val="00727909"/>
    <w:rsid w:val="00727D0A"/>
    <w:rsid w:val="00730438"/>
    <w:rsid w:val="00730EB0"/>
    <w:rsid w:val="00731225"/>
    <w:rsid w:val="0073149D"/>
    <w:rsid w:val="007316F4"/>
    <w:rsid w:val="00731AAF"/>
    <w:rsid w:val="00731C4E"/>
    <w:rsid w:val="00731CFB"/>
    <w:rsid w:val="00731F58"/>
    <w:rsid w:val="00731FA7"/>
    <w:rsid w:val="00732972"/>
    <w:rsid w:val="00732C08"/>
    <w:rsid w:val="00732F0B"/>
    <w:rsid w:val="00733DEB"/>
    <w:rsid w:val="00733F10"/>
    <w:rsid w:val="00733FB7"/>
    <w:rsid w:val="007342CE"/>
    <w:rsid w:val="00734D17"/>
    <w:rsid w:val="007352B2"/>
    <w:rsid w:val="00735A5A"/>
    <w:rsid w:val="0073618B"/>
    <w:rsid w:val="0073621E"/>
    <w:rsid w:val="007363B8"/>
    <w:rsid w:val="007364A2"/>
    <w:rsid w:val="00736AFD"/>
    <w:rsid w:val="00736DA3"/>
    <w:rsid w:val="00737623"/>
    <w:rsid w:val="00737E57"/>
    <w:rsid w:val="00740474"/>
    <w:rsid w:val="00740D68"/>
    <w:rsid w:val="007411B3"/>
    <w:rsid w:val="00741382"/>
    <w:rsid w:val="00742A39"/>
    <w:rsid w:val="00742B25"/>
    <w:rsid w:val="00742D68"/>
    <w:rsid w:val="00742E0F"/>
    <w:rsid w:val="0074301B"/>
    <w:rsid w:val="00743118"/>
    <w:rsid w:val="0074367D"/>
    <w:rsid w:val="0074388B"/>
    <w:rsid w:val="007439DF"/>
    <w:rsid w:val="00743A4A"/>
    <w:rsid w:val="00744B94"/>
    <w:rsid w:val="00745294"/>
    <w:rsid w:val="00745F52"/>
    <w:rsid w:val="00746133"/>
    <w:rsid w:val="00746420"/>
    <w:rsid w:val="0074781A"/>
    <w:rsid w:val="00747906"/>
    <w:rsid w:val="00750697"/>
    <w:rsid w:val="0075077B"/>
    <w:rsid w:val="007513CB"/>
    <w:rsid w:val="007515FC"/>
    <w:rsid w:val="007520E9"/>
    <w:rsid w:val="0075250D"/>
    <w:rsid w:val="0075262C"/>
    <w:rsid w:val="00752D09"/>
    <w:rsid w:val="00752EC9"/>
    <w:rsid w:val="0075312F"/>
    <w:rsid w:val="00753CE1"/>
    <w:rsid w:val="00754786"/>
    <w:rsid w:val="007549BE"/>
    <w:rsid w:val="007551AA"/>
    <w:rsid w:val="0075580B"/>
    <w:rsid w:val="00755905"/>
    <w:rsid w:val="00755ABA"/>
    <w:rsid w:val="00755DE8"/>
    <w:rsid w:val="007562EF"/>
    <w:rsid w:val="007566FF"/>
    <w:rsid w:val="0075764C"/>
    <w:rsid w:val="0076075C"/>
    <w:rsid w:val="00760F1E"/>
    <w:rsid w:val="00761AB2"/>
    <w:rsid w:val="00761D48"/>
    <w:rsid w:val="007626CA"/>
    <w:rsid w:val="00762A6A"/>
    <w:rsid w:val="00762B22"/>
    <w:rsid w:val="00762DF6"/>
    <w:rsid w:val="00762E1E"/>
    <w:rsid w:val="0076316F"/>
    <w:rsid w:val="00763959"/>
    <w:rsid w:val="00763BFA"/>
    <w:rsid w:val="00764266"/>
    <w:rsid w:val="007642F7"/>
    <w:rsid w:val="00764655"/>
    <w:rsid w:val="00764ADA"/>
    <w:rsid w:val="00764DFB"/>
    <w:rsid w:val="00765613"/>
    <w:rsid w:val="007659A2"/>
    <w:rsid w:val="007660F9"/>
    <w:rsid w:val="00766E92"/>
    <w:rsid w:val="007671FD"/>
    <w:rsid w:val="00767A28"/>
    <w:rsid w:val="007705BE"/>
    <w:rsid w:val="007709E1"/>
    <w:rsid w:val="00770EF3"/>
    <w:rsid w:val="00771244"/>
    <w:rsid w:val="0077153A"/>
    <w:rsid w:val="007716FF"/>
    <w:rsid w:val="00771D64"/>
    <w:rsid w:val="00771E1F"/>
    <w:rsid w:val="007726C2"/>
    <w:rsid w:val="00772894"/>
    <w:rsid w:val="00772F5E"/>
    <w:rsid w:val="00773069"/>
    <w:rsid w:val="007732F5"/>
    <w:rsid w:val="007735DC"/>
    <w:rsid w:val="00773860"/>
    <w:rsid w:val="00773AB5"/>
    <w:rsid w:val="00773C3F"/>
    <w:rsid w:val="007743DD"/>
    <w:rsid w:val="00774477"/>
    <w:rsid w:val="00774DB8"/>
    <w:rsid w:val="00774ED7"/>
    <w:rsid w:val="0077505C"/>
    <w:rsid w:val="00775376"/>
    <w:rsid w:val="00775C9E"/>
    <w:rsid w:val="00775D13"/>
    <w:rsid w:val="00775D60"/>
    <w:rsid w:val="007769AD"/>
    <w:rsid w:val="00776CB4"/>
    <w:rsid w:val="00776E20"/>
    <w:rsid w:val="00776E9A"/>
    <w:rsid w:val="007773C4"/>
    <w:rsid w:val="00777E6E"/>
    <w:rsid w:val="007811ED"/>
    <w:rsid w:val="007812F3"/>
    <w:rsid w:val="00781376"/>
    <w:rsid w:val="00781493"/>
    <w:rsid w:val="00782088"/>
    <w:rsid w:val="007822CE"/>
    <w:rsid w:val="007833C8"/>
    <w:rsid w:val="007836D7"/>
    <w:rsid w:val="00783748"/>
    <w:rsid w:val="00785282"/>
    <w:rsid w:val="0078547B"/>
    <w:rsid w:val="00785490"/>
    <w:rsid w:val="007854F5"/>
    <w:rsid w:val="00785B45"/>
    <w:rsid w:val="00785DE9"/>
    <w:rsid w:val="00785FCC"/>
    <w:rsid w:val="0078697B"/>
    <w:rsid w:val="00786C8E"/>
    <w:rsid w:val="00786E6D"/>
    <w:rsid w:val="00787049"/>
    <w:rsid w:val="00787525"/>
    <w:rsid w:val="00787ECB"/>
    <w:rsid w:val="00787FAC"/>
    <w:rsid w:val="00790183"/>
    <w:rsid w:val="007901C9"/>
    <w:rsid w:val="00790823"/>
    <w:rsid w:val="00790A12"/>
    <w:rsid w:val="00791C4F"/>
    <w:rsid w:val="007928B3"/>
    <w:rsid w:val="007935CE"/>
    <w:rsid w:val="007943D7"/>
    <w:rsid w:val="00794ACB"/>
    <w:rsid w:val="00795566"/>
    <w:rsid w:val="00795874"/>
    <w:rsid w:val="00795A16"/>
    <w:rsid w:val="00795E56"/>
    <w:rsid w:val="00796CC8"/>
    <w:rsid w:val="00796D7D"/>
    <w:rsid w:val="00796F11"/>
    <w:rsid w:val="0079715C"/>
    <w:rsid w:val="007974AF"/>
    <w:rsid w:val="00797A97"/>
    <w:rsid w:val="00797C5A"/>
    <w:rsid w:val="00797C93"/>
    <w:rsid w:val="007A0732"/>
    <w:rsid w:val="007A0F3A"/>
    <w:rsid w:val="007A1BC4"/>
    <w:rsid w:val="007A1D60"/>
    <w:rsid w:val="007A2544"/>
    <w:rsid w:val="007A2D64"/>
    <w:rsid w:val="007A2F7D"/>
    <w:rsid w:val="007A4083"/>
    <w:rsid w:val="007A5271"/>
    <w:rsid w:val="007A5312"/>
    <w:rsid w:val="007A5765"/>
    <w:rsid w:val="007A59E9"/>
    <w:rsid w:val="007A5D05"/>
    <w:rsid w:val="007A61AB"/>
    <w:rsid w:val="007A649B"/>
    <w:rsid w:val="007A64A9"/>
    <w:rsid w:val="007A69FA"/>
    <w:rsid w:val="007A6E83"/>
    <w:rsid w:val="007A7031"/>
    <w:rsid w:val="007A7574"/>
    <w:rsid w:val="007A799F"/>
    <w:rsid w:val="007B115B"/>
    <w:rsid w:val="007B1231"/>
    <w:rsid w:val="007B1356"/>
    <w:rsid w:val="007B20E6"/>
    <w:rsid w:val="007B24A0"/>
    <w:rsid w:val="007B2B87"/>
    <w:rsid w:val="007B339D"/>
    <w:rsid w:val="007B35EE"/>
    <w:rsid w:val="007B4A7E"/>
    <w:rsid w:val="007B4B49"/>
    <w:rsid w:val="007B4D69"/>
    <w:rsid w:val="007B5674"/>
    <w:rsid w:val="007B5936"/>
    <w:rsid w:val="007B5E97"/>
    <w:rsid w:val="007B63B3"/>
    <w:rsid w:val="007B6588"/>
    <w:rsid w:val="007B662B"/>
    <w:rsid w:val="007B6981"/>
    <w:rsid w:val="007B7333"/>
    <w:rsid w:val="007B73F8"/>
    <w:rsid w:val="007B7B9F"/>
    <w:rsid w:val="007B7E16"/>
    <w:rsid w:val="007C006F"/>
    <w:rsid w:val="007C0282"/>
    <w:rsid w:val="007C02BC"/>
    <w:rsid w:val="007C0305"/>
    <w:rsid w:val="007C0B40"/>
    <w:rsid w:val="007C1028"/>
    <w:rsid w:val="007C12CA"/>
    <w:rsid w:val="007C17D5"/>
    <w:rsid w:val="007C192B"/>
    <w:rsid w:val="007C25F9"/>
    <w:rsid w:val="007C287E"/>
    <w:rsid w:val="007C28D3"/>
    <w:rsid w:val="007C2DFF"/>
    <w:rsid w:val="007C2F14"/>
    <w:rsid w:val="007C33E1"/>
    <w:rsid w:val="007C3683"/>
    <w:rsid w:val="007C3777"/>
    <w:rsid w:val="007C388D"/>
    <w:rsid w:val="007C435B"/>
    <w:rsid w:val="007C46C1"/>
    <w:rsid w:val="007C4739"/>
    <w:rsid w:val="007C4A7B"/>
    <w:rsid w:val="007C4DD5"/>
    <w:rsid w:val="007C54B9"/>
    <w:rsid w:val="007C58DD"/>
    <w:rsid w:val="007C5949"/>
    <w:rsid w:val="007C5B75"/>
    <w:rsid w:val="007C62A0"/>
    <w:rsid w:val="007C6C2E"/>
    <w:rsid w:val="007C6D1A"/>
    <w:rsid w:val="007C6F5D"/>
    <w:rsid w:val="007C75F8"/>
    <w:rsid w:val="007C76E1"/>
    <w:rsid w:val="007C7B04"/>
    <w:rsid w:val="007C7DDA"/>
    <w:rsid w:val="007D004B"/>
    <w:rsid w:val="007D02E0"/>
    <w:rsid w:val="007D0E3B"/>
    <w:rsid w:val="007D0E81"/>
    <w:rsid w:val="007D13E2"/>
    <w:rsid w:val="007D214E"/>
    <w:rsid w:val="007D3881"/>
    <w:rsid w:val="007D3C25"/>
    <w:rsid w:val="007D4193"/>
    <w:rsid w:val="007D44AA"/>
    <w:rsid w:val="007D4AE9"/>
    <w:rsid w:val="007D5059"/>
    <w:rsid w:val="007D517B"/>
    <w:rsid w:val="007D52A8"/>
    <w:rsid w:val="007D52F3"/>
    <w:rsid w:val="007D55B3"/>
    <w:rsid w:val="007D6442"/>
    <w:rsid w:val="007D65C0"/>
    <w:rsid w:val="007D6679"/>
    <w:rsid w:val="007D6DBF"/>
    <w:rsid w:val="007D7059"/>
    <w:rsid w:val="007D767B"/>
    <w:rsid w:val="007D7E32"/>
    <w:rsid w:val="007E05BE"/>
    <w:rsid w:val="007E0E78"/>
    <w:rsid w:val="007E14B5"/>
    <w:rsid w:val="007E151D"/>
    <w:rsid w:val="007E222A"/>
    <w:rsid w:val="007E2252"/>
    <w:rsid w:val="007E2328"/>
    <w:rsid w:val="007E2C2A"/>
    <w:rsid w:val="007E2C7B"/>
    <w:rsid w:val="007E315B"/>
    <w:rsid w:val="007E322F"/>
    <w:rsid w:val="007E34A0"/>
    <w:rsid w:val="007E37E6"/>
    <w:rsid w:val="007E3A07"/>
    <w:rsid w:val="007E3BF3"/>
    <w:rsid w:val="007E45DE"/>
    <w:rsid w:val="007E4815"/>
    <w:rsid w:val="007E4B5C"/>
    <w:rsid w:val="007E512B"/>
    <w:rsid w:val="007E655B"/>
    <w:rsid w:val="007E6EA3"/>
    <w:rsid w:val="007E7957"/>
    <w:rsid w:val="007E7FF9"/>
    <w:rsid w:val="007F031A"/>
    <w:rsid w:val="007F079A"/>
    <w:rsid w:val="007F0A41"/>
    <w:rsid w:val="007F0B82"/>
    <w:rsid w:val="007F0F91"/>
    <w:rsid w:val="007F0F99"/>
    <w:rsid w:val="007F134E"/>
    <w:rsid w:val="007F1391"/>
    <w:rsid w:val="007F156D"/>
    <w:rsid w:val="007F1CFC"/>
    <w:rsid w:val="007F2033"/>
    <w:rsid w:val="007F252C"/>
    <w:rsid w:val="007F25B6"/>
    <w:rsid w:val="007F33AC"/>
    <w:rsid w:val="007F3710"/>
    <w:rsid w:val="007F3849"/>
    <w:rsid w:val="007F3E29"/>
    <w:rsid w:val="007F4245"/>
    <w:rsid w:val="007F466C"/>
    <w:rsid w:val="007F46B0"/>
    <w:rsid w:val="007F479B"/>
    <w:rsid w:val="007F47ED"/>
    <w:rsid w:val="007F4A36"/>
    <w:rsid w:val="007F4A84"/>
    <w:rsid w:val="007F4A8A"/>
    <w:rsid w:val="007F4C18"/>
    <w:rsid w:val="007F5125"/>
    <w:rsid w:val="007F5381"/>
    <w:rsid w:val="007F539E"/>
    <w:rsid w:val="007F55A0"/>
    <w:rsid w:val="007F5776"/>
    <w:rsid w:val="007F597E"/>
    <w:rsid w:val="007F5A5D"/>
    <w:rsid w:val="007F5A64"/>
    <w:rsid w:val="007F5F0C"/>
    <w:rsid w:val="007F6370"/>
    <w:rsid w:val="007F6A32"/>
    <w:rsid w:val="007F6DBD"/>
    <w:rsid w:val="007F6E61"/>
    <w:rsid w:val="007F737A"/>
    <w:rsid w:val="007F7AE3"/>
    <w:rsid w:val="00800427"/>
    <w:rsid w:val="008004C6"/>
    <w:rsid w:val="0080055A"/>
    <w:rsid w:val="0080093D"/>
    <w:rsid w:val="00800989"/>
    <w:rsid w:val="008016E6"/>
    <w:rsid w:val="008019E9"/>
    <w:rsid w:val="00801A6B"/>
    <w:rsid w:val="00801BB4"/>
    <w:rsid w:val="00801F63"/>
    <w:rsid w:val="00801FFE"/>
    <w:rsid w:val="00802733"/>
    <w:rsid w:val="00802EF5"/>
    <w:rsid w:val="00803070"/>
    <w:rsid w:val="008037C5"/>
    <w:rsid w:val="008037DB"/>
    <w:rsid w:val="00803885"/>
    <w:rsid w:val="00803E4D"/>
    <w:rsid w:val="00804335"/>
    <w:rsid w:val="008049B8"/>
    <w:rsid w:val="008049D7"/>
    <w:rsid w:val="008052A8"/>
    <w:rsid w:val="00805637"/>
    <w:rsid w:val="008059AB"/>
    <w:rsid w:val="00805C0B"/>
    <w:rsid w:val="00805EEA"/>
    <w:rsid w:val="00806099"/>
    <w:rsid w:val="00806720"/>
    <w:rsid w:val="00806CDF"/>
    <w:rsid w:val="00806CF2"/>
    <w:rsid w:val="00806D1A"/>
    <w:rsid w:val="00807FCA"/>
    <w:rsid w:val="008101A4"/>
    <w:rsid w:val="008115E6"/>
    <w:rsid w:val="00811623"/>
    <w:rsid w:val="0081177E"/>
    <w:rsid w:val="00811C30"/>
    <w:rsid w:val="008123E7"/>
    <w:rsid w:val="00813020"/>
    <w:rsid w:val="00813B67"/>
    <w:rsid w:val="00813D01"/>
    <w:rsid w:val="0081410C"/>
    <w:rsid w:val="0081420E"/>
    <w:rsid w:val="008146A2"/>
    <w:rsid w:val="008147FE"/>
    <w:rsid w:val="00814A69"/>
    <w:rsid w:val="00815446"/>
    <w:rsid w:val="008155CE"/>
    <w:rsid w:val="0081645F"/>
    <w:rsid w:val="008166D8"/>
    <w:rsid w:val="00816E8A"/>
    <w:rsid w:val="00817232"/>
    <w:rsid w:val="00817239"/>
    <w:rsid w:val="00817306"/>
    <w:rsid w:val="008174F2"/>
    <w:rsid w:val="00817665"/>
    <w:rsid w:val="00817C9A"/>
    <w:rsid w:val="00817DC7"/>
    <w:rsid w:val="00817EBD"/>
    <w:rsid w:val="0082006F"/>
    <w:rsid w:val="00820281"/>
    <w:rsid w:val="00820319"/>
    <w:rsid w:val="00820397"/>
    <w:rsid w:val="00820D6D"/>
    <w:rsid w:val="0082207A"/>
    <w:rsid w:val="008220EB"/>
    <w:rsid w:val="0082227D"/>
    <w:rsid w:val="00822358"/>
    <w:rsid w:val="00822529"/>
    <w:rsid w:val="00822608"/>
    <w:rsid w:val="00822A11"/>
    <w:rsid w:val="00822F6D"/>
    <w:rsid w:val="00823540"/>
    <w:rsid w:val="008236BE"/>
    <w:rsid w:val="00823850"/>
    <w:rsid w:val="00823AC6"/>
    <w:rsid w:val="00823DA3"/>
    <w:rsid w:val="0082411E"/>
    <w:rsid w:val="00824EB4"/>
    <w:rsid w:val="0082502C"/>
    <w:rsid w:val="0082531C"/>
    <w:rsid w:val="008253BE"/>
    <w:rsid w:val="008253C4"/>
    <w:rsid w:val="008257D4"/>
    <w:rsid w:val="00825E4B"/>
    <w:rsid w:val="00826882"/>
    <w:rsid w:val="00826C42"/>
    <w:rsid w:val="0082709C"/>
    <w:rsid w:val="008273C2"/>
    <w:rsid w:val="00827DAF"/>
    <w:rsid w:val="00830313"/>
    <w:rsid w:val="00830CFA"/>
    <w:rsid w:val="00830E09"/>
    <w:rsid w:val="00830F57"/>
    <w:rsid w:val="00831784"/>
    <w:rsid w:val="00831842"/>
    <w:rsid w:val="0083219E"/>
    <w:rsid w:val="00832560"/>
    <w:rsid w:val="008329FD"/>
    <w:rsid w:val="008333A2"/>
    <w:rsid w:val="008333EB"/>
    <w:rsid w:val="0083361F"/>
    <w:rsid w:val="00833B71"/>
    <w:rsid w:val="00833F49"/>
    <w:rsid w:val="008344BB"/>
    <w:rsid w:val="00834592"/>
    <w:rsid w:val="0083471A"/>
    <w:rsid w:val="0083498A"/>
    <w:rsid w:val="00834AF6"/>
    <w:rsid w:val="008353A7"/>
    <w:rsid w:val="008354A2"/>
    <w:rsid w:val="00835B8D"/>
    <w:rsid w:val="00835E35"/>
    <w:rsid w:val="008362E8"/>
    <w:rsid w:val="0083697B"/>
    <w:rsid w:val="00837209"/>
    <w:rsid w:val="008379E4"/>
    <w:rsid w:val="00837AE5"/>
    <w:rsid w:val="00837E5E"/>
    <w:rsid w:val="00837F1D"/>
    <w:rsid w:val="00840727"/>
    <w:rsid w:val="0084082F"/>
    <w:rsid w:val="00840CAB"/>
    <w:rsid w:val="00841529"/>
    <w:rsid w:val="00841809"/>
    <w:rsid w:val="00842522"/>
    <w:rsid w:val="0084340B"/>
    <w:rsid w:val="0084352F"/>
    <w:rsid w:val="00844AFF"/>
    <w:rsid w:val="00844CB9"/>
    <w:rsid w:val="008460A8"/>
    <w:rsid w:val="00846A01"/>
    <w:rsid w:val="00846EF7"/>
    <w:rsid w:val="0084706A"/>
    <w:rsid w:val="0084758F"/>
    <w:rsid w:val="0084790C"/>
    <w:rsid w:val="00847D95"/>
    <w:rsid w:val="008503A9"/>
    <w:rsid w:val="0085093D"/>
    <w:rsid w:val="00850EE0"/>
    <w:rsid w:val="008512C7"/>
    <w:rsid w:val="0085134F"/>
    <w:rsid w:val="00851B01"/>
    <w:rsid w:val="00851FBF"/>
    <w:rsid w:val="00853516"/>
    <w:rsid w:val="008539D7"/>
    <w:rsid w:val="00853F7C"/>
    <w:rsid w:val="008542DA"/>
    <w:rsid w:val="00855B2D"/>
    <w:rsid w:val="00856057"/>
    <w:rsid w:val="00857582"/>
    <w:rsid w:val="00857A96"/>
    <w:rsid w:val="00857FB7"/>
    <w:rsid w:val="008600E2"/>
    <w:rsid w:val="00860214"/>
    <w:rsid w:val="008602A2"/>
    <w:rsid w:val="008614B2"/>
    <w:rsid w:val="0086246E"/>
    <w:rsid w:val="0086255B"/>
    <w:rsid w:val="008627E7"/>
    <w:rsid w:val="0086296F"/>
    <w:rsid w:val="00862B8B"/>
    <w:rsid w:val="00862E53"/>
    <w:rsid w:val="008635A4"/>
    <w:rsid w:val="008638FD"/>
    <w:rsid w:val="0086429A"/>
    <w:rsid w:val="00864E7C"/>
    <w:rsid w:val="008668BD"/>
    <w:rsid w:val="00866915"/>
    <w:rsid w:val="0086748B"/>
    <w:rsid w:val="0086759E"/>
    <w:rsid w:val="00867AC5"/>
    <w:rsid w:val="00870573"/>
    <w:rsid w:val="008705BE"/>
    <w:rsid w:val="008706BB"/>
    <w:rsid w:val="0087098A"/>
    <w:rsid w:val="008709F4"/>
    <w:rsid w:val="00870AEF"/>
    <w:rsid w:val="00872945"/>
    <w:rsid w:val="008729B7"/>
    <w:rsid w:val="00872E4D"/>
    <w:rsid w:val="008737D6"/>
    <w:rsid w:val="00873EF2"/>
    <w:rsid w:val="00874A1A"/>
    <w:rsid w:val="00874A82"/>
    <w:rsid w:val="0087554A"/>
    <w:rsid w:val="008756FE"/>
    <w:rsid w:val="0087599C"/>
    <w:rsid w:val="00875D57"/>
    <w:rsid w:val="00876663"/>
    <w:rsid w:val="00876ED1"/>
    <w:rsid w:val="008772E5"/>
    <w:rsid w:val="0087789E"/>
    <w:rsid w:val="00880011"/>
    <w:rsid w:val="00880AE9"/>
    <w:rsid w:val="0088133E"/>
    <w:rsid w:val="00881A2F"/>
    <w:rsid w:val="00881DE8"/>
    <w:rsid w:val="008821A9"/>
    <w:rsid w:val="00882B44"/>
    <w:rsid w:val="00882F27"/>
    <w:rsid w:val="008834AA"/>
    <w:rsid w:val="008838D0"/>
    <w:rsid w:val="00883D35"/>
    <w:rsid w:val="00884A35"/>
    <w:rsid w:val="00884B27"/>
    <w:rsid w:val="00884C19"/>
    <w:rsid w:val="0088583B"/>
    <w:rsid w:val="00885D78"/>
    <w:rsid w:val="008860BB"/>
    <w:rsid w:val="0088616E"/>
    <w:rsid w:val="0088618E"/>
    <w:rsid w:val="0088652B"/>
    <w:rsid w:val="00886984"/>
    <w:rsid w:val="00886A9F"/>
    <w:rsid w:val="0088722D"/>
    <w:rsid w:val="0088756B"/>
    <w:rsid w:val="00887A80"/>
    <w:rsid w:val="0089021F"/>
    <w:rsid w:val="00890548"/>
    <w:rsid w:val="0089121A"/>
    <w:rsid w:val="0089139A"/>
    <w:rsid w:val="008915CE"/>
    <w:rsid w:val="00891822"/>
    <w:rsid w:val="008921DD"/>
    <w:rsid w:val="00892466"/>
    <w:rsid w:val="00892493"/>
    <w:rsid w:val="00892E49"/>
    <w:rsid w:val="0089330C"/>
    <w:rsid w:val="00894269"/>
    <w:rsid w:val="00894891"/>
    <w:rsid w:val="00894D46"/>
    <w:rsid w:val="008952D3"/>
    <w:rsid w:val="00895906"/>
    <w:rsid w:val="008960F1"/>
    <w:rsid w:val="00896189"/>
    <w:rsid w:val="00896718"/>
    <w:rsid w:val="00897B43"/>
    <w:rsid w:val="00897BE4"/>
    <w:rsid w:val="00897C9B"/>
    <w:rsid w:val="008A0F20"/>
    <w:rsid w:val="008A107E"/>
    <w:rsid w:val="008A1247"/>
    <w:rsid w:val="008A1BB4"/>
    <w:rsid w:val="008A1BF7"/>
    <w:rsid w:val="008A1C9E"/>
    <w:rsid w:val="008A225B"/>
    <w:rsid w:val="008A27F6"/>
    <w:rsid w:val="008A28C2"/>
    <w:rsid w:val="008A3776"/>
    <w:rsid w:val="008A45C8"/>
    <w:rsid w:val="008A59BD"/>
    <w:rsid w:val="008A5B96"/>
    <w:rsid w:val="008A5C7E"/>
    <w:rsid w:val="008A6904"/>
    <w:rsid w:val="008A6B56"/>
    <w:rsid w:val="008A6BFF"/>
    <w:rsid w:val="008A6CC0"/>
    <w:rsid w:val="008A755A"/>
    <w:rsid w:val="008B05E5"/>
    <w:rsid w:val="008B0F7E"/>
    <w:rsid w:val="008B1953"/>
    <w:rsid w:val="008B19F1"/>
    <w:rsid w:val="008B305D"/>
    <w:rsid w:val="008B3285"/>
    <w:rsid w:val="008B3DB2"/>
    <w:rsid w:val="008B4333"/>
    <w:rsid w:val="008B47A9"/>
    <w:rsid w:val="008B4B42"/>
    <w:rsid w:val="008B5307"/>
    <w:rsid w:val="008B59CA"/>
    <w:rsid w:val="008B5A75"/>
    <w:rsid w:val="008B5F98"/>
    <w:rsid w:val="008B62DC"/>
    <w:rsid w:val="008B63DE"/>
    <w:rsid w:val="008B65E2"/>
    <w:rsid w:val="008B673E"/>
    <w:rsid w:val="008B6B24"/>
    <w:rsid w:val="008B6D4E"/>
    <w:rsid w:val="008B6D73"/>
    <w:rsid w:val="008B6DF0"/>
    <w:rsid w:val="008B6EB0"/>
    <w:rsid w:val="008B7001"/>
    <w:rsid w:val="008B709F"/>
    <w:rsid w:val="008B72C3"/>
    <w:rsid w:val="008B74DE"/>
    <w:rsid w:val="008B77C4"/>
    <w:rsid w:val="008C02E7"/>
    <w:rsid w:val="008C0551"/>
    <w:rsid w:val="008C0B50"/>
    <w:rsid w:val="008C0C96"/>
    <w:rsid w:val="008C159D"/>
    <w:rsid w:val="008C28F9"/>
    <w:rsid w:val="008C2B58"/>
    <w:rsid w:val="008C2EB8"/>
    <w:rsid w:val="008C30D6"/>
    <w:rsid w:val="008C3635"/>
    <w:rsid w:val="008C3E87"/>
    <w:rsid w:val="008C471E"/>
    <w:rsid w:val="008C4788"/>
    <w:rsid w:val="008C4857"/>
    <w:rsid w:val="008C4DEF"/>
    <w:rsid w:val="008C503C"/>
    <w:rsid w:val="008C532A"/>
    <w:rsid w:val="008C58BE"/>
    <w:rsid w:val="008C6491"/>
    <w:rsid w:val="008C6F9E"/>
    <w:rsid w:val="008C733D"/>
    <w:rsid w:val="008C7350"/>
    <w:rsid w:val="008C74D0"/>
    <w:rsid w:val="008C7862"/>
    <w:rsid w:val="008C7A96"/>
    <w:rsid w:val="008C7BD3"/>
    <w:rsid w:val="008D02C0"/>
    <w:rsid w:val="008D091C"/>
    <w:rsid w:val="008D0F31"/>
    <w:rsid w:val="008D179C"/>
    <w:rsid w:val="008D186E"/>
    <w:rsid w:val="008D1BC2"/>
    <w:rsid w:val="008D1D6A"/>
    <w:rsid w:val="008D24D7"/>
    <w:rsid w:val="008D2699"/>
    <w:rsid w:val="008D2991"/>
    <w:rsid w:val="008D2B04"/>
    <w:rsid w:val="008D2E07"/>
    <w:rsid w:val="008D321A"/>
    <w:rsid w:val="008D36F5"/>
    <w:rsid w:val="008D374B"/>
    <w:rsid w:val="008D3899"/>
    <w:rsid w:val="008D3C1F"/>
    <w:rsid w:val="008D44D6"/>
    <w:rsid w:val="008D4724"/>
    <w:rsid w:val="008D4B3D"/>
    <w:rsid w:val="008D4CC4"/>
    <w:rsid w:val="008D4FD4"/>
    <w:rsid w:val="008D5663"/>
    <w:rsid w:val="008D586C"/>
    <w:rsid w:val="008D5955"/>
    <w:rsid w:val="008D5F4D"/>
    <w:rsid w:val="008D600A"/>
    <w:rsid w:val="008D67BD"/>
    <w:rsid w:val="008D6CD3"/>
    <w:rsid w:val="008D70D2"/>
    <w:rsid w:val="008D70E9"/>
    <w:rsid w:val="008D787E"/>
    <w:rsid w:val="008D7D8A"/>
    <w:rsid w:val="008D7E30"/>
    <w:rsid w:val="008D7F38"/>
    <w:rsid w:val="008E0451"/>
    <w:rsid w:val="008E0551"/>
    <w:rsid w:val="008E08EE"/>
    <w:rsid w:val="008E0D9B"/>
    <w:rsid w:val="008E0DE9"/>
    <w:rsid w:val="008E1052"/>
    <w:rsid w:val="008E11BD"/>
    <w:rsid w:val="008E1203"/>
    <w:rsid w:val="008E1B9E"/>
    <w:rsid w:val="008E2721"/>
    <w:rsid w:val="008E27D0"/>
    <w:rsid w:val="008E2AAF"/>
    <w:rsid w:val="008E2C54"/>
    <w:rsid w:val="008E314A"/>
    <w:rsid w:val="008E412A"/>
    <w:rsid w:val="008E416E"/>
    <w:rsid w:val="008E4B90"/>
    <w:rsid w:val="008E4EA5"/>
    <w:rsid w:val="008E5878"/>
    <w:rsid w:val="008E5C02"/>
    <w:rsid w:val="008E6B94"/>
    <w:rsid w:val="008E6C9C"/>
    <w:rsid w:val="008F059B"/>
    <w:rsid w:val="008F061B"/>
    <w:rsid w:val="008F1F21"/>
    <w:rsid w:val="008F2854"/>
    <w:rsid w:val="008F2BD9"/>
    <w:rsid w:val="008F2D5C"/>
    <w:rsid w:val="008F316F"/>
    <w:rsid w:val="008F387E"/>
    <w:rsid w:val="008F3BA3"/>
    <w:rsid w:val="008F42E2"/>
    <w:rsid w:val="008F43C8"/>
    <w:rsid w:val="008F45FB"/>
    <w:rsid w:val="008F4615"/>
    <w:rsid w:val="008F4940"/>
    <w:rsid w:val="008F50C5"/>
    <w:rsid w:val="008F5502"/>
    <w:rsid w:val="008F588F"/>
    <w:rsid w:val="008F58DA"/>
    <w:rsid w:val="008F59C4"/>
    <w:rsid w:val="008F5CB4"/>
    <w:rsid w:val="008F607D"/>
    <w:rsid w:val="008F62E9"/>
    <w:rsid w:val="008F680A"/>
    <w:rsid w:val="008F6B2F"/>
    <w:rsid w:val="008F6D06"/>
    <w:rsid w:val="008F774F"/>
    <w:rsid w:val="008F7857"/>
    <w:rsid w:val="008F7C84"/>
    <w:rsid w:val="00900718"/>
    <w:rsid w:val="009007A4"/>
    <w:rsid w:val="00900D5D"/>
    <w:rsid w:val="00900F1A"/>
    <w:rsid w:val="009013DF"/>
    <w:rsid w:val="00902058"/>
    <w:rsid w:val="009021A6"/>
    <w:rsid w:val="009025E9"/>
    <w:rsid w:val="00902E7B"/>
    <w:rsid w:val="00902E7E"/>
    <w:rsid w:val="00903465"/>
    <w:rsid w:val="00903A22"/>
    <w:rsid w:val="00903D03"/>
    <w:rsid w:val="00903F49"/>
    <w:rsid w:val="00903F6D"/>
    <w:rsid w:val="00904449"/>
    <w:rsid w:val="009049E7"/>
    <w:rsid w:val="00905FE6"/>
    <w:rsid w:val="00906CBE"/>
    <w:rsid w:val="00906E02"/>
    <w:rsid w:val="009070D5"/>
    <w:rsid w:val="00907240"/>
    <w:rsid w:val="00907734"/>
    <w:rsid w:val="0090783C"/>
    <w:rsid w:val="00907CF7"/>
    <w:rsid w:val="00907E96"/>
    <w:rsid w:val="00907F44"/>
    <w:rsid w:val="0091015F"/>
    <w:rsid w:val="009106AD"/>
    <w:rsid w:val="009113A6"/>
    <w:rsid w:val="009114BC"/>
    <w:rsid w:val="00911DE5"/>
    <w:rsid w:val="0091267B"/>
    <w:rsid w:val="00912D39"/>
    <w:rsid w:val="009132E2"/>
    <w:rsid w:val="00913D11"/>
    <w:rsid w:val="00914140"/>
    <w:rsid w:val="00914FC6"/>
    <w:rsid w:val="00915326"/>
    <w:rsid w:val="009158C3"/>
    <w:rsid w:val="00915C92"/>
    <w:rsid w:val="00915D3A"/>
    <w:rsid w:val="00915E82"/>
    <w:rsid w:val="009160BC"/>
    <w:rsid w:val="00916234"/>
    <w:rsid w:val="0091678E"/>
    <w:rsid w:val="00916D6F"/>
    <w:rsid w:val="009175CA"/>
    <w:rsid w:val="0091792C"/>
    <w:rsid w:val="00917970"/>
    <w:rsid w:val="00917B28"/>
    <w:rsid w:val="00921393"/>
    <w:rsid w:val="00921C74"/>
    <w:rsid w:val="009224A1"/>
    <w:rsid w:val="009225BE"/>
    <w:rsid w:val="009231C5"/>
    <w:rsid w:val="009232F7"/>
    <w:rsid w:val="009235F0"/>
    <w:rsid w:val="00923E68"/>
    <w:rsid w:val="00923EC5"/>
    <w:rsid w:val="00924A70"/>
    <w:rsid w:val="00925277"/>
    <w:rsid w:val="0092529E"/>
    <w:rsid w:val="00925873"/>
    <w:rsid w:val="00925F3B"/>
    <w:rsid w:val="009263EB"/>
    <w:rsid w:val="009264D4"/>
    <w:rsid w:val="00926AF5"/>
    <w:rsid w:val="00926DED"/>
    <w:rsid w:val="00927486"/>
    <w:rsid w:val="009274FA"/>
    <w:rsid w:val="00927BCF"/>
    <w:rsid w:val="00930060"/>
    <w:rsid w:val="00930280"/>
    <w:rsid w:val="009308EC"/>
    <w:rsid w:val="00930CA2"/>
    <w:rsid w:val="00930DF2"/>
    <w:rsid w:val="0093103C"/>
    <w:rsid w:val="00931095"/>
    <w:rsid w:val="00931270"/>
    <w:rsid w:val="00931585"/>
    <w:rsid w:val="00932105"/>
    <w:rsid w:val="009323EA"/>
    <w:rsid w:val="00932FDB"/>
    <w:rsid w:val="009330C2"/>
    <w:rsid w:val="00933E67"/>
    <w:rsid w:val="0093419B"/>
    <w:rsid w:val="00934659"/>
    <w:rsid w:val="00934796"/>
    <w:rsid w:val="0093539F"/>
    <w:rsid w:val="009353D4"/>
    <w:rsid w:val="0093545A"/>
    <w:rsid w:val="00935613"/>
    <w:rsid w:val="009357A6"/>
    <w:rsid w:val="00936A25"/>
    <w:rsid w:val="00937276"/>
    <w:rsid w:val="009372BF"/>
    <w:rsid w:val="00937454"/>
    <w:rsid w:val="00937556"/>
    <w:rsid w:val="00937673"/>
    <w:rsid w:val="00940765"/>
    <w:rsid w:val="009407DA"/>
    <w:rsid w:val="00940BA8"/>
    <w:rsid w:val="00940EE8"/>
    <w:rsid w:val="00941391"/>
    <w:rsid w:val="0094252E"/>
    <w:rsid w:val="00942E9C"/>
    <w:rsid w:val="00942F3D"/>
    <w:rsid w:val="00943719"/>
    <w:rsid w:val="0094373A"/>
    <w:rsid w:val="009437DC"/>
    <w:rsid w:val="00943937"/>
    <w:rsid w:val="00944655"/>
    <w:rsid w:val="00944A43"/>
    <w:rsid w:val="00944A78"/>
    <w:rsid w:val="00944B08"/>
    <w:rsid w:val="009452BB"/>
    <w:rsid w:val="00945923"/>
    <w:rsid w:val="00945EE2"/>
    <w:rsid w:val="009464E3"/>
    <w:rsid w:val="009467D7"/>
    <w:rsid w:val="00946A88"/>
    <w:rsid w:val="00946C8F"/>
    <w:rsid w:val="00946E33"/>
    <w:rsid w:val="00947705"/>
    <w:rsid w:val="00947C8E"/>
    <w:rsid w:val="00947D65"/>
    <w:rsid w:val="00947ECB"/>
    <w:rsid w:val="00950045"/>
    <w:rsid w:val="00950E14"/>
    <w:rsid w:val="0095166D"/>
    <w:rsid w:val="0095167E"/>
    <w:rsid w:val="00951ED9"/>
    <w:rsid w:val="00951F28"/>
    <w:rsid w:val="00953104"/>
    <w:rsid w:val="009531F6"/>
    <w:rsid w:val="00953264"/>
    <w:rsid w:val="00953816"/>
    <w:rsid w:val="00953A9F"/>
    <w:rsid w:val="00953E02"/>
    <w:rsid w:val="00954968"/>
    <w:rsid w:val="00954CF8"/>
    <w:rsid w:val="00955524"/>
    <w:rsid w:val="009558E6"/>
    <w:rsid w:val="00955BC3"/>
    <w:rsid w:val="00956333"/>
    <w:rsid w:val="0095669C"/>
    <w:rsid w:val="009568E1"/>
    <w:rsid w:val="0095726E"/>
    <w:rsid w:val="0095747F"/>
    <w:rsid w:val="009579A9"/>
    <w:rsid w:val="00957B40"/>
    <w:rsid w:val="00957C13"/>
    <w:rsid w:val="00957C3D"/>
    <w:rsid w:val="009600BE"/>
    <w:rsid w:val="009600DB"/>
    <w:rsid w:val="009602B7"/>
    <w:rsid w:val="009605A9"/>
    <w:rsid w:val="00960631"/>
    <w:rsid w:val="009608EF"/>
    <w:rsid w:val="00960BD7"/>
    <w:rsid w:val="0096105B"/>
    <w:rsid w:val="0096142E"/>
    <w:rsid w:val="009614B3"/>
    <w:rsid w:val="009620A0"/>
    <w:rsid w:val="0096279A"/>
    <w:rsid w:val="00962866"/>
    <w:rsid w:val="0096286B"/>
    <w:rsid w:val="00962A90"/>
    <w:rsid w:val="00964A91"/>
    <w:rsid w:val="00964A9D"/>
    <w:rsid w:val="00964B70"/>
    <w:rsid w:val="009650EC"/>
    <w:rsid w:val="00965AAE"/>
    <w:rsid w:val="00965E53"/>
    <w:rsid w:val="00965FDA"/>
    <w:rsid w:val="0096647E"/>
    <w:rsid w:val="0096661F"/>
    <w:rsid w:val="00967286"/>
    <w:rsid w:val="009673E9"/>
    <w:rsid w:val="00967AA4"/>
    <w:rsid w:val="009702AA"/>
    <w:rsid w:val="009705BD"/>
    <w:rsid w:val="009706D6"/>
    <w:rsid w:val="009719A1"/>
    <w:rsid w:val="00972AB6"/>
    <w:rsid w:val="00973900"/>
    <w:rsid w:val="00973C48"/>
    <w:rsid w:val="00973F45"/>
    <w:rsid w:val="00974022"/>
    <w:rsid w:val="0097430A"/>
    <w:rsid w:val="00974405"/>
    <w:rsid w:val="00974888"/>
    <w:rsid w:val="009751ED"/>
    <w:rsid w:val="0097570F"/>
    <w:rsid w:val="00975B31"/>
    <w:rsid w:val="009761F7"/>
    <w:rsid w:val="00977111"/>
    <w:rsid w:val="009779BC"/>
    <w:rsid w:val="00977A14"/>
    <w:rsid w:val="00977A49"/>
    <w:rsid w:val="00977A4C"/>
    <w:rsid w:val="00977C4C"/>
    <w:rsid w:val="009800EC"/>
    <w:rsid w:val="00980A49"/>
    <w:rsid w:val="00980ACE"/>
    <w:rsid w:val="00980E69"/>
    <w:rsid w:val="0098117C"/>
    <w:rsid w:val="00981E4A"/>
    <w:rsid w:val="0098231A"/>
    <w:rsid w:val="009823F3"/>
    <w:rsid w:val="009831CD"/>
    <w:rsid w:val="00983733"/>
    <w:rsid w:val="00984C8B"/>
    <w:rsid w:val="00984E2A"/>
    <w:rsid w:val="0098547C"/>
    <w:rsid w:val="009856D0"/>
    <w:rsid w:val="00985D4F"/>
    <w:rsid w:val="00986C17"/>
    <w:rsid w:val="00986F20"/>
    <w:rsid w:val="009878DA"/>
    <w:rsid w:val="00987E8D"/>
    <w:rsid w:val="00987FF2"/>
    <w:rsid w:val="00990539"/>
    <w:rsid w:val="00990A49"/>
    <w:rsid w:val="00990C4A"/>
    <w:rsid w:val="00990E9C"/>
    <w:rsid w:val="0099168D"/>
    <w:rsid w:val="00991E96"/>
    <w:rsid w:val="0099200B"/>
    <w:rsid w:val="009922EC"/>
    <w:rsid w:val="00992C8F"/>
    <w:rsid w:val="00992E34"/>
    <w:rsid w:val="00994556"/>
    <w:rsid w:val="00994581"/>
    <w:rsid w:val="00994851"/>
    <w:rsid w:val="00994AE5"/>
    <w:rsid w:val="00994B8E"/>
    <w:rsid w:val="00994D5A"/>
    <w:rsid w:val="009953A7"/>
    <w:rsid w:val="009955CE"/>
    <w:rsid w:val="009960C4"/>
    <w:rsid w:val="009961FE"/>
    <w:rsid w:val="0099792A"/>
    <w:rsid w:val="00997B29"/>
    <w:rsid w:val="00997BAF"/>
    <w:rsid w:val="00997C92"/>
    <w:rsid w:val="00997E88"/>
    <w:rsid w:val="009A01ED"/>
    <w:rsid w:val="009A061B"/>
    <w:rsid w:val="009A0755"/>
    <w:rsid w:val="009A0B18"/>
    <w:rsid w:val="009A0BBC"/>
    <w:rsid w:val="009A0DF7"/>
    <w:rsid w:val="009A1210"/>
    <w:rsid w:val="009A1B2B"/>
    <w:rsid w:val="009A20C3"/>
    <w:rsid w:val="009A20D8"/>
    <w:rsid w:val="009A2546"/>
    <w:rsid w:val="009A297F"/>
    <w:rsid w:val="009A2B73"/>
    <w:rsid w:val="009A2DA1"/>
    <w:rsid w:val="009A2E6A"/>
    <w:rsid w:val="009A348F"/>
    <w:rsid w:val="009A3DD0"/>
    <w:rsid w:val="009A3E05"/>
    <w:rsid w:val="009A404E"/>
    <w:rsid w:val="009A449C"/>
    <w:rsid w:val="009A57CA"/>
    <w:rsid w:val="009A6127"/>
    <w:rsid w:val="009A62DF"/>
    <w:rsid w:val="009A6451"/>
    <w:rsid w:val="009A702F"/>
    <w:rsid w:val="009A796D"/>
    <w:rsid w:val="009A7E01"/>
    <w:rsid w:val="009B0413"/>
    <w:rsid w:val="009B064D"/>
    <w:rsid w:val="009B0826"/>
    <w:rsid w:val="009B0FA1"/>
    <w:rsid w:val="009B12C9"/>
    <w:rsid w:val="009B16FA"/>
    <w:rsid w:val="009B175A"/>
    <w:rsid w:val="009B1E44"/>
    <w:rsid w:val="009B1F8E"/>
    <w:rsid w:val="009B229A"/>
    <w:rsid w:val="009B2C9D"/>
    <w:rsid w:val="009B2D21"/>
    <w:rsid w:val="009B2D65"/>
    <w:rsid w:val="009B3150"/>
    <w:rsid w:val="009B37B6"/>
    <w:rsid w:val="009B430E"/>
    <w:rsid w:val="009B4332"/>
    <w:rsid w:val="009B69E7"/>
    <w:rsid w:val="009B6D5A"/>
    <w:rsid w:val="009B7104"/>
    <w:rsid w:val="009B7281"/>
    <w:rsid w:val="009B7399"/>
    <w:rsid w:val="009B754A"/>
    <w:rsid w:val="009B7943"/>
    <w:rsid w:val="009B7D45"/>
    <w:rsid w:val="009B7D6C"/>
    <w:rsid w:val="009B7DB4"/>
    <w:rsid w:val="009B7DBA"/>
    <w:rsid w:val="009C073B"/>
    <w:rsid w:val="009C1C7B"/>
    <w:rsid w:val="009C2A35"/>
    <w:rsid w:val="009C2C15"/>
    <w:rsid w:val="009C367F"/>
    <w:rsid w:val="009C3F3D"/>
    <w:rsid w:val="009C3FA4"/>
    <w:rsid w:val="009C4243"/>
    <w:rsid w:val="009C4719"/>
    <w:rsid w:val="009C4B71"/>
    <w:rsid w:val="009C4D85"/>
    <w:rsid w:val="009C5256"/>
    <w:rsid w:val="009C6019"/>
    <w:rsid w:val="009C6334"/>
    <w:rsid w:val="009C6379"/>
    <w:rsid w:val="009C639E"/>
    <w:rsid w:val="009C64B0"/>
    <w:rsid w:val="009C6776"/>
    <w:rsid w:val="009C6E57"/>
    <w:rsid w:val="009C6FD8"/>
    <w:rsid w:val="009C7250"/>
    <w:rsid w:val="009C728B"/>
    <w:rsid w:val="009C7B11"/>
    <w:rsid w:val="009C7FF1"/>
    <w:rsid w:val="009D0A9F"/>
    <w:rsid w:val="009D0D11"/>
    <w:rsid w:val="009D0D5D"/>
    <w:rsid w:val="009D0F7D"/>
    <w:rsid w:val="009D0F89"/>
    <w:rsid w:val="009D1BBD"/>
    <w:rsid w:val="009D1C35"/>
    <w:rsid w:val="009D1C84"/>
    <w:rsid w:val="009D2423"/>
    <w:rsid w:val="009D264A"/>
    <w:rsid w:val="009D2D79"/>
    <w:rsid w:val="009D2F7C"/>
    <w:rsid w:val="009D32AE"/>
    <w:rsid w:val="009D42CF"/>
    <w:rsid w:val="009D5745"/>
    <w:rsid w:val="009D66E5"/>
    <w:rsid w:val="009D68E7"/>
    <w:rsid w:val="009D72D8"/>
    <w:rsid w:val="009D7522"/>
    <w:rsid w:val="009D7CCC"/>
    <w:rsid w:val="009D7EC2"/>
    <w:rsid w:val="009E0A45"/>
    <w:rsid w:val="009E12AF"/>
    <w:rsid w:val="009E144F"/>
    <w:rsid w:val="009E1B8B"/>
    <w:rsid w:val="009E1F17"/>
    <w:rsid w:val="009E2D30"/>
    <w:rsid w:val="009E322A"/>
    <w:rsid w:val="009E32CA"/>
    <w:rsid w:val="009E33CE"/>
    <w:rsid w:val="009E3888"/>
    <w:rsid w:val="009E3C42"/>
    <w:rsid w:val="009E4128"/>
    <w:rsid w:val="009E4AE2"/>
    <w:rsid w:val="009E4EBE"/>
    <w:rsid w:val="009E50B2"/>
    <w:rsid w:val="009E5CE1"/>
    <w:rsid w:val="009E5D68"/>
    <w:rsid w:val="009E64DA"/>
    <w:rsid w:val="009E6501"/>
    <w:rsid w:val="009E6898"/>
    <w:rsid w:val="009E6906"/>
    <w:rsid w:val="009E6E71"/>
    <w:rsid w:val="009F050B"/>
    <w:rsid w:val="009F0BC4"/>
    <w:rsid w:val="009F0BF7"/>
    <w:rsid w:val="009F0C96"/>
    <w:rsid w:val="009F122D"/>
    <w:rsid w:val="009F179B"/>
    <w:rsid w:val="009F1A19"/>
    <w:rsid w:val="009F1CDB"/>
    <w:rsid w:val="009F20E0"/>
    <w:rsid w:val="009F2B54"/>
    <w:rsid w:val="009F2F8F"/>
    <w:rsid w:val="009F35E6"/>
    <w:rsid w:val="009F3799"/>
    <w:rsid w:val="009F3B1C"/>
    <w:rsid w:val="009F3D5F"/>
    <w:rsid w:val="009F3DD9"/>
    <w:rsid w:val="009F3E5E"/>
    <w:rsid w:val="009F3F43"/>
    <w:rsid w:val="009F42FD"/>
    <w:rsid w:val="009F4FFB"/>
    <w:rsid w:val="009F50B3"/>
    <w:rsid w:val="009F5DB3"/>
    <w:rsid w:val="009F6185"/>
    <w:rsid w:val="009F6229"/>
    <w:rsid w:val="009F6ABA"/>
    <w:rsid w:val="009F6BE5"/>
    <w:rsid w:val="009F7152"/>
    <w:rsid w:val="009F749C"/>
    <w:rsid w:val="009F77E4"/>
    <w:rsid w:val="009F79A7"/>
    <w:rsid w:val="009F7A84"/>
    <w:rsid w:val="00A005D4"/>
    <w:rsid w:val="00A00957"/>
    <w:rsid w:val="00A00C88"/>
    <w:rsid w:val="00A00EA4"/>
    <w:rsid w:val="00A010E9"/>
    <w:rsid w:val="00A01571"/>
    <w:rsid w:val="00A015CE"/>
    <w:rsid w:val="00A0190C"/>
    <w:rsid w:val="00A01A14"/>
    <w:rsid w:val="00A01A2C"/>
    <w:rsid w:val="00A02CB5"/>
    <w:rsid w:val="00A02E6C"/>
    <w:rsid w:val="00A03205"/>
    <w:rsid w:val="00A03583"/>
    <w:rsid w:val="00A035D7"/>
    <w:rsid w:val="00A0363A"/>
    <w:rsid w:val="00A037BB"/>
    <w:rsid w:val="00A038F2"/>
    <w:rsid w:val="00A03E34"/>
    <w:rsid w:val="00A0403F"/>
    <w:rsid w:val="00A047CF"/>
    <w:rsid w:val="00A048C2"/>
    <w:rsid w:val="00A04918"/>
    <w:rsid w:val="00A04A1B"/>
    <w:rsid w:val="00A04AB5"/>
    <w:rsid w:val="00A04C9D"/>
    <w:rsid w:val="00A06044"/>
    <w:rsid w:val="00A06706"/>
    <w:rsid w:val="00A067E8"/>
    <w:rsid w:val="00A06BE0"/>
    <w:rsid w:val="00A07CAC"/>
    <w:rsid w:val="00A106E8"/>
    <w:rsid w:val="00A107BB"/>
    <w:rsid w:val="00A11350"/>
    <w:rsid w:val="00A11765"/>
    <w:rsid w:val="00A11CC7"/>
    <w:rsid w:val="00A11D93"/>
    <w:rsid w:val="00A11E5A"/>
    <w:rsid w:val="00A1222B"/>
    <w:rsid w:val="00A13311"/>
    <w:rsid w:val="00A13566"/>
    <w:rsid w:val="00A13818"/>
    <w:rsid w:val="00A139B9"/>
    <w:rsid w:val="00A13A64"/>
    <w:rsid w:val="00A13AAB"/>
    <w:rsid w:val="00A13BA8"/>
    <w:rsid w:val="00A13C69"/>
    <w:rsid w:val="00A13CE7"/>
    <w:rsid w:val="00A13E53"/>
    <w:rsid w:val="00A140AD"/>
    <w:rsid w:val="00A1453F"/>
    <w:rsid w:val="00A146C3"/>
    <w:rsid w:val="00A15285"/>
    <w:rsid w:val="00A154FE"/>
    <w:rsid w:val="00A157EE"/>
    <w:rsid w:val="00A1589C"/>
    <w:rsid w:val="00A158EA"/>
    <w:rsid w:val="00A15A80"/>
    <w:rsid w:val="00A15CA1"/>
    <w:rsid w:val="00A15CAA"/>
    <w:rsid w:val="00A163A6"/>
    <w:rsid w:val="00A168E8"/>
    <w:rsid w:val="00A16C5D"/>
    <w:rsid w:val="00A20212"/>
    <w:rsid w:val="00A20D64"/>
    <w:rsid w:val="00A21113"/>
    <w:rsid w:val="00A225F7"/>
    <w:rsid w:val="00A226EB"/>
    <w:rsid w:val="00A22710"/>
    <w:rsid w:val="00A22E9B"/>
    <w:rsid w:val="00A22EB8"/>
    <w:rsid w:val="00A231C6"/>
    <w:rsid w:val="00A236B5"/>
    <w:rsid w:val="00A2373D"/>
    <w:rsid w:val="00A23C62"/>
    <w:rsid w:val="00A24209"/>
    <w:rsid w:val="00A254B3"/>
    <w:rsid w:val="00A25DD1"/>
    <w:rsid w:val="00A25F4B"/>
    <w:rsid w:val="00A25FB2"/>
    <w:rsid w:val="00A260D2"/>
    <w:rsid w:val="00A2660A"/>
    <w:rsid w:val="00A267E8"/>
    <w:rsid w:val="00A26EE3"/>
    <w:rsid w:val="00A302A6"/>
    <w:rsid w:val="00A30721"/>
    <w:rsid w:val="00A30FA9"/>
    <w:rsid w:val="00A31236"/>
    <w:rsid w:val="00A31F5A"/>
    <w:rsid w:val="00A32262"/>
    <w:rsid w:val="00A3229D"/>
    <w:rsid w:val="00A33207"/>
    <w:rsid w:val="00A337F9"/>
    <w:rsid w:val="00A33DF1"/>
    <w:rsid w:val="00A34403"/>
    <w:rsid w:val="00A3452E"/>
    <w:rsid w:val="00A34C53"/>
    <w:rsid w:val="00A34EB0"/>
    <w:rsid w:val="00A351A5"/>
    <w:rsid w:val="00A35558"/>
    <w:rsid w:val="00A3606B"/>
    <w:rsid w:val="00A367A9"/>
    <w:rsid w:val="00A37371"/>
    <w:rsid w:val="00A37390"/>
    <w:rsid w:val="00A37606"/>
    <w:rsid w:val="00A3787E"/>
    <w:rsid w:val="00A3789C"/>
    <w:rsid w:val="00A37BC5"/>
    <w:rsid w:val="00A37FD2"/>
    <w:rsid w:val="00A4020E"/>
    <w:rsid w:val="00A40FBD"/>
    <w:rsid w:val="00A41B77"/>
    <w:rsid w:val="00A41E2F"/>
    <w:rsid w:val="00A4238E"/>
    <w:rsid w:val="00A42FC7"/>
    <w:rsid w:val="00A437DA"/>
    <w:rsid w:val="00A438B0"/>
    <w:rsid w:val="00A44998"/>
    <w:rsid w:val="00A4525A"/>
    <w:rsid w:val="00A4532B"/>
    <w:rsid w:val="00A45925"/>
    <w:rsid w:val="00A46DE7"/>
    <w:rsid w:val="00A4741C"/>
    <w:rsid w:val="00A474D6"/>
    <w:rsid w:val="00A4761D"/>
    <w:rsid w:val="00A476F0"/>
    <w:rsid w:val="00A4788D"/>
    <w:rsid w:val="00A47A1C"/>
    <w:rsid w:val="00A47F40"/>
    <w:rsid w:val="00A5002B"/>
    <w:rsid w:val="00A500E7"/>
    <w:rsid w:val="00A50333"/>
    <w:rsid w:val="00A50769"/>
    <w:rsid w:val="00A5092F"/>
    <w:rsid w:val="00A51537"/>
    <w:rsid w:val="00A5176D"/>
    <w:rsid w:val="00A51961"/>
    <w:rsid w:val="00A529D7"/>
    <w:rsid w:val="00A52C37"/>
    <w:rsid w:val="00A52DE0"/>
    <w:rsid w:val="00A53762"/>
    <w:rsid w:val="00A53854"/>
    <w:rsid w:val="00A540BB"/>
    <w:rsid w:val="00A544F0"/>
    <w:rsid w:val="00A54959"/>
    <w:rsid w:val="00A55422"/>
    <w:rsid w:val="00A55A0A"/>
    <w:rsid w:val="00A55A48"/>
    <w:rsid w:val="00A55BB5"/>
    <w:rsid w:val="00A56960"/>
    <w:rsid w:val="00A57847"/>
    <w:rsid w:val="00A57B4F"/>
    <w:rsid w:val="00A57BE7"/>
    <w:rsid w:val="00A60384"/>
    <w:rsid w:val="00A607FF"/>
    <w:rsid w:val="00A60CDA"/>
    <w:rsid w:val="00A610CE"/>
    <w:rsid w:val="00A610D6"/>
    <w:rsid w:val="00A6115E"/>
    <w:rsid w:val="00A613E4"/>
    <w:rsid w:val="00A616ED"/>
    <w:rsid w:val="00A61A19"/>
    <w:rsid w:val="00A62073"/>
    <w:rsid w:val="00A6246B"/>
    <w:rsid w:val="00A627C3"/>
    <w:rsid w:val="00A62AEE"/>
    <w:rsid w:val="00A62D92"/>
    <w:rsid w:val="00A62DE8"/>
    <w:rsid w:val="00A63C68"/>
    <w:rsid w:val="00A64340"/>
    <w:rsid w:val="00A64356"/>
    <w:rsid w:val="00A64D03"/>
    <w:rsid w:val="00A64FFE"/>
    <w:rsid w:val="00A655F1"/>
    <w:rsid w:val="00A656A1"/>
    <w:rsid w:val="00A65A28"/>
    <w:rsid w:val="00A65CDB"/>
    <w:rsid w:val="00A65F31"/>
    <w:rsid w:val="00A666F7"/>
    <w:rsid w:val="00A66C4D"/>
    <w:rsid w:val="00A67100"/>
    <w:rsid w:val="00A6735D"/>
    <w:rsid w:val="00A673B0"/>
    <w:rsid w:val="00A6787E"/>
    <w:rsid w:val="00A67BDA"/>
    <w:rsid w:val="00A67BDB"/>
    <w:rsid w:val="00A707AA"/>
    <w:rsid w:val="00A70C8F"/>
    <w:rsid w:val="00A7176E"/>
    <w:rsid w:val="00A71776"/>
    <w:rsid w:val="00A7182F"/>
    <w:rsid w:val="00A71B2D"/>
    <w:rsid w:val="00A722EF"/>
    <w:rsid w:val="00A7258D"/>
    <w:rsid w:val="00A72A18"/>
    <w:rsid w:val="00A72F57"/>
    <w:rsid w:val="00A73012"/>
    <w:rsid w:val="00A73301"/>
    <w:rsid w:val="00A73596"/>
    <w:rsid w:val="00A735AB"/>
    <w:rsid w:val="00A73CF8"/>
    <w:rsid w:val="00A74155"/>
    <w:rsid w:val="00A741F7"/>
    <w:rsid w:val="00A75D65"/>
    <w:rsid w:val="00A76A01"/>
    <w:rsid w:val="00A76D26"/>
    <w:rsid w:val="00A76F15"/>
    <w:rsid w:val="00A77AC7"/>
    <w:rsid w:val="00A77B2F"/>
    <w:rsid w:val="00A80052"/>
    <w:rsid w:val="00A80449"/>
    <w:rsid w:val="00A80ABB"/>
    <w:rsid w:val="00A80F03"/>
    <w:rsid w:val="00A816F8"/>
    <w:rsid w:val="00A81987"/>
    <w:rsid w:val="00A81E71"/>
    <w:rsid w:val="00A82DDF"/>
    <w:rsid w:val="00A82E37"/>
    <w:rsid w:val="00A82E43"/>
    <w:rsid w:val="00A834BB"/>
    <w:rsid w:val="00A83F51"/>
    <w:rsid w:val="00A8403F"/>
    <w:rsid w:val="00A84085"/>
    <w:rsid w:val="00A84172"/>
    <w:rsid w:val="00A845D0"/>
    <w:rsid w:val="00A85151"/>
    <w:rsid w:val="00A851A5"/>
    <w:rsid w:val="00A85ECB"/>
    <w:rsid w:val="00A867CA"/>
    <w:rsid w:val="00A86A5B"/>
    <w:rsid w:val="00A86F3D"/>
    <w:rsid w:val="00A87084"/>
    <w:rsid w:val="00A8748D"/>
    <w:rsid w:val="00A879CA"/>
    <w:rsid w:val="00A87EF0"/>
    <w:rsid w:val="00A90A06"/>
    <w:rsid w:val="00A90B64"/>
    <w:rsid w:val="00A90CC6"/>
    <w:rsid w:val="00A9123E"/>
    <w:rsid w:val="00A921CE"/>
    <w:rsid w:val="00A924AE"/>
    <w:rsid w:val="00A929E6"/>
    <w:rsid w:val="00A92AAD"/>
    <w:rsid w:val="00A92B11"/>
    <w:rsid w:val="00A92BFA"/>
    <w:rsid w:val="00A934FB"/>
    <w:rsid w:val="00A93831"/>
    <w:rsid w:val="00A93A4C"/>
    <w:rsid w:val="00A93B6A"/>
    <w:rsid w:val="00A93C2A"/>
    <w:rsid w:val="00A93C59"/>
    <w:rsid w:val="00A94292"/>
    <w:rsid w:val="00A94486"/>
    <w:rsid w:val="00A94B98"/>
    <w:rsid w:val="00A94D0C"/>
    <w:rsid w:val="00A94E4B"/>
    <w:rsid w:val="00A95944"/>
    <w:rsid w:val="00A95A23"/>
    <w:rsid w:val="00A968D5"/>
    <w:rsid w:val="00A96D72"/>
    <w:rsid w:val="00A97870"/>
    <w:rsid w:val="00A978A4"/>
    <w:rsid w:val="00A97B16"/>
    <w:rsid w:val="00A97F69"/>
    <w:rsid w:val="00AA012C"/>
    <w:rsid w:val="00AA0139"/>
    <w:rsid w:val="00AA02E4"/>
    <w:rsid w:val="00AA0321"/>
    <w:rsid w:val="00AA05AE"/>
    <w:rsid w:val="00AA06F4"/>
    <w:rsid w:val="00AA0DA0"/>
    <w:rsid w:val="00AA14EB"/>
    <w:rsid w:val="00AA2360"/>
    <w:rsid w:val="00AA24E1"/>
    <w:rsid w:val="00AA2CCC"/>
    <w:rsid w:val="00AA2F5C"/>
    <w:rsid w:val="00AA3131"/>
    <w:rsid w:val="00AA37A6"/>
    <w:rsid w:val="00AA408C"/>
    <w:rsid w:val="00AA4328"/>
    <w:rsid w:val="00AA433E"/>
    <w:rsid w:val="00AA50A1"/>
    <w:rsid w:val="00AA590A"/>
    <w:rsid w:val="00AA5D6D"/>
    <w:rsid w:val="00AA5F2F"/>
    <w:rsid w:val="00AA5F63"/>
    <w:rsid w:val="00AA61E2"/>
    <w:rsid w:val="00AA6347"/>
    <w:rsid w:val="00AA6B63"/>
    <w:rsid w:val="00AA6E30"/>
    <w:rsid w:val="00AA6F01"/>
    <w:rsid w:val="00AA6FD5"/>
    <w:rsid w:val="00AA70C5"/>
    <w:rsid w:val="00AA72CC"/>
    <w:rsid w:val="00AB11DA"/>
    <w:rsid w:val="00AB1CB9"/>
    <w:rsid w:val="00AB1E18"/>
    <w:rsid w:val="00AB1FA1"/>
    <w:rsid w:val="00AB206E"/>
    <w:rsid w:val="00AB23D2"/>
    <w:rsid w:val="00AB25DB"/>
    <w:rsid w:val="00AB2CA1"/>
    <w:rsid w:val="00AB2ED6"/>
    <w:rsid w:val="00AB38B5"/>
    <w:rsid w:val="00AB44EA"/>
    <w:rsid w:val="00AB4B42"/>
    <w:rsid w:val="00AB501A"/>
    <w:rsid w:val="00AB53A5"/>
    <w:rsid w:val="00AB602E"/>
    <w:rsid w:val="00AB6267"/>
    <w:rsid w:val="00AB6353"/>
    <w:rsid w:val="00AB66C1"/>
    <w:rsid w:val="00AB66E0"/>
    <w:rsid w:val="00AB66FB"/>
    <w:rsid w:val="00AB6EE1"/>
    <w:rsid w:val="00AB6FB3"/>
    <w:rsid w:val="00AB7AF6"/>
    <w:rsid w:val="00AC02CC"/>
    <w:rsid w:val="00AC0A60"/>
    <w:rsid w:val="00AC0B49"/>
    <w:rsid w:val="00AC0CF2"/>
    <w:rsid w:val="00AC10ED"/>
    <w:rsid w:val="00AC11F0"/>
    <w:rsid w:val="00AC151F"/>
    <w:rsid w:val="00AC1655"/>
    <w:rsid w:val="00AC1951"/>
    <w:rsid w:val="00AC1E65"/>
    <w:rsid w:val="00AC2167"/>
    <w:rsid w:val="00AC2530"/>
    <w:rsid w:val="00AC29C2"/>
    <w:rsid w:val="00AC33CD"/>
    <w:rsid w:val="00AC3897"/>
    <w:rsid w:val="00AC3AA1"/>
    <w:rsid w:val="00AC4631"/>
    <w:rsid w:val="00AC4802"/>
    <w:rsid w:val="00AC493F"/>
    <w:rsid w:val="00AC4B62"/>
    <w:rsid w:val="00AC4BD8"/>
    <w:rsid w:val="00AC4C0A"/>
    <w:rsid w:val="00AC4C6A"/>
    <w:rsid w:val="00AC633C"/>
    <w:rsid w:val="00AC6A71"/>
    <w:rsid w:val="00AC6B9F"/>
    <w:rsid w:val="00AC6BE1"/>
    <w:rsid w:val="00AC6DFE"/>
    <w:rsid w:val="00AC6F35"/>
    <w:rsid w:val="00AC7114"/>
    <w:rsid w:val="00AC715F"/>
    <w:rsid w:val="00AC717A"/>
    <w:rsid w:val="00AC757B"/>
    <w:rsid w:val="00AC784E"/>
    <w:rsid w:val="00AC7D5A"/>
    <w:rsid w:val="00AC7E1D"/>
    <w:rsid w:val="00AD01FE"/>
    <w:rsid w:val="00AD0826"/>
    <w:rsid w:val="00AD0AFF"/>
    <w:rsid w:val="00AD0B27"/>
    <w:rsid w:val="00AD0CF0"/>
    <w:rsid w:val="00AD0F4F"/>
    <w:rsid w:val="00AD1A88"/>
    <w:rsid w:val="00AD1C87"/>
    <w:rsid w:val="00AD2879"/>
    <w:rsid w:val="00AD2EA6"/>
    <w:rsid w:val="00AD3534"/>
    <w:rsid w:val="00AD40ED"/>
    <w:rsid w:val="00AD435F"/>
    <w:rsid w:val="00AD499D"/>
    <w:rsid w:val="00AD4C60"/>
    <w:rsid w:val="00AD50A6"/>
    <w:rsid w:val="00AD5478"/>
    <w:rsid w:val="00AD5738"/>
    <w:rsid w:val="00AD5991"/>
    <w:rsid w:val="00AD5A55"/>
    <w:rsid w:val="00AD6328"/>
    <w:rsid w:val="00AD678D"/>
    <w:rsid w:val="00AD68E0"/>
    <w:rsid w:val="00AD6A5A"/>
    <w:rsid w:val="00AD6ECF"/>
    <w:rsid w:val="00AD7234"/>
    <w:rsid w:val="00AD7261"/>
    <w:rsid w:val="00AD794A"/>
    <w:rsid w:val="00AD7993"/>
    <w:rsid w:val="00AE0A98"/>
    <w:rsid w:val="00AE0D9B"/>
    <w:rsid w:val="00AE100F"/>
    <w:rsid w:val="00AE16A8"/>
    <w:rsid w:val="00AE1DA9"/>
    <w:rsid w:val="00AE1F19"/>
    <w:rsid w:val="00AE2204"/>
    <w:rsid w:val="00AE25AA"/>
    <w:rsid w:val="00AE280F"/>
    <w:rsid w:val="00AE2A16"/>
    <w:rsid w:val="00AE2AE6"/>
    <w:rsid w:val="00AE303B"/>
    <w:rsid w:val="00AE35DE"/>
    <w:rsid w:val="00AE3BB6"/>
    <w:rsid w:val="00AE414C"/>
    <w:rsid w:val="00AE49E3"/>
    <w:rsid w:val="00AE4D2C"/>
    <w:rsid w:val="00AE52E0"/>
    <w:rsid w:val="00AE5566"/>
    <w:rsid w:val="00AE655C"/>
    <w:rsid w:val="00AE6946"/>
    <w:rsid w:val="00AE79B1"/>
    <w:rsid w:val="00AE7D36"/>
    <w:rsid w:val="00AF00AD"/>
    <w:rsid w:val="00AF0122"/>
    <w:rsid w:val="00AF0BE4"/>
    <w:rsid w:val="00AF0BF3"/>
    <w:rsid w:val="00AF2558"/>
    <w:rsid w:val="00AF29DC"/>
    <w:rsid w:val="00AF332D"/>
    <w:rsid w:val="00AF3339"/>
    <w:rsid w:val="00AF3347"/>
    <w:rsid w:val="00AF3680"/>
    <w:rsid w:val="00AF404E"/>
    <w:rsid w:val="00AF4092"/>
    <w:rsid w:val="00AF606F"/>
    <w:rsid w:val="00AF78A4"/>
    <w:rsid w:val="00AF7944"/>
    <w:rsid w:val="00AF7C0D"/>
    <w:rsid w:val="00AF7F84"/>
    <w:rsid w:val="00B00513"/>
    <w:rsid w:val="00B00E12"/>
    <w:rsid w:val="00B01587"/>
    <w:rsid w:val="00B01841"/>
    <w:rsid w:val="00B021F9"/>
    <w:rsid w:val="00B0288F"/>
    <w:rsid w:val="00B02E11"/>
    <w:rsid w:val="00B035C1"/>
    <w:rsid w:val="00B03BD3"/>
    <w:rsid w:val="00B041AA"/>
    <w:rsid w:val="00B04284"/>
    <w:rsid w:val="00B042AA"/>
    <w:rsid w:val="00B0438D"/>
    <w:rsid w:val="00B04DED"/>
    <w:rsid w:val="00B051A4"/>
    <w:rsid w:val="00B05950"/>
    <w:rsid w:val="00B05FCD"/>
    <w:rsid w:val="00B0602C"/>
    <w:rsid w:val="00B063C8"/>
    <w:rsid w:val="00B0692B"/>
    <w:rsid w:val="00B06B32"/>
    <w:rsid w:val="00B06D8A"/>
    <w:rsid w:val="00B071E8"/>
    <w:rsid w:val="00B0737B"/>
    <w:rsid w:val="00B074F5"/>
    <w:rsid w:val="00B07A86"/>
    <w:rsid w:val="00B07ADC"/>
    <w:rsid w:val="00B07FA7"/>
    <w:rsid w:val="00B10107"/>
    <w:rsid w:val="00B10152"/>
    <w:rsid w:val="00B1017A"/>
    <w:rsid w:val="00B10186"/>
    <w:rsid w:val="00B10ABB"/>
    <w:rsid w:val="00B10ACA"/>
    <w:rsid w:val="00B110FC"/>
    <w:rsid w:val="00B1159A"/>
    <w:rsid w:val="00B1171A"/>
    <w:rsid w:val="00B11754"/>
    <w:rsid w:val="00B117F2"/>
    <w:rsid w:val="00B1224C"/>
    <w:rsid w:val="00B12AA4"/>
    <w:rsid w:val="00B12AA6"/>
    <w:rsid w:val="00B12ADC"/>
    <w:rsid w:val="00B12EDD"/>
    <w:rsid w:val="00B13AC6"/>
    <w:rsid w:val="00B14282"/>
    <w:rsid w:val="00B14C91"/>
    <w:rsid w:val="00B15221"/>
    <w:rsid w:val="00B156BC"/>
    <w:rsid w:val="00B1620B"/>
    <w:rsid w:val="00B16412"/>
    <w:rsid w:val="00B1641B"/>
    <w:rsid w:val="00B16426"/>
    <w:rsid w:val="00B16781"/>
    <w:rsid w:val="00B16A6F"/>
    <w:rsid w:val="00B16ADC"/>
    <w:rsid w:val="00B16BCF"/>
    <w:rsid w:val="00B16ED9"/>
    <w:rsid w:val="00B179F0"/>
    <w:rsid w:val="00B17DB3"/>
    <w:rsid w:val="00B17EAE"/>
    <w:rsid w:val="00B201A7"/>
    <w:rsid w:val="00B20656"/>
    <w:rsid w:val="00B20F7F"/>
    <w:rsid w:val="00B21035"/>
    <w:rsid w:val="00B21CCA"/>
    <w:rsid w:val="00B21F6D"/>
    <w:rsid w:val="00B224E7"/>
    <w:rsid w:val="00B22BEA"/>
    <w:rsid w:val="00B22D6A"/>
    <w:rsid w:val="00B23057"/>
    <w:rsid w:val="00B2328E"/>
    <w:rsid w:val="00B2338A"/>
    <w:rsid w:val="00B23539"/>
    <w:rsid w:val="00B23AF5"/>
    <w:rsid w:val="00B23DB1"/>
    <w:rsid w:val="00B23FCD"/>
    <w:rsid w:val="00B240F4"/>
    <w:rsid w:val="00B2410A"/>
    <w:rsid w:val="00B24FBF"/>
    <w:rsid w:val="00B25441"/>
    <w:rsid w:val="00B2545B"/>
    <w:rsid w:val="00B25652"/>
    <w:rsid w:val="00B259EE"/>
    <w:rsid w:val="00B25A44"/>
    <w:rsid w:val="00B25BBD"/>
    <w:rsid w:val="00B26309"/>
    <w:rsid w:val="00B27096"/>
    <w:rsid w:val="00B270F1"/>
    <w:rsid w:val="00B272A2"/>
    <w:rsid w:val="00B274C3"/>
    <w:rsid w:val="00B277AD"/>
    <w:rsid w:val="00B27B43"/>
    <w:rsid w:val="00B30591"/>
    <w:rsid w:val="00B3075A"/>
    <w:rsid w:val="00B30BC0"/>
    <w:rsid w:val="00B31CCD"/>
    <w:rsid w:val="00B31D8D"/>
    <w:rsid w:val="00B31E1B"/>
    <w:rsid w:val="00B31E86"/>
    <w:rsid w:val="00B321D2"/>
    <w:rsid w:val="00B326DE"/>
    <w:rsid w:val="00B32A31"/>
    <w:rsid w:val="00B32A61"/>
    <w:rsid w:val="00B32E66"/>
    <w:rsid w:val="00B339A4"/>
    <w:rsid w:val="00B33A78"/>
    <w:rsid w:val="00B33D12"/>
    <w:rsid w:val="00B34101"/>
    <w:rsid w:val="00B3449B"/>
    <w:rsid w:val="00B347C4"/>
    <w:rsid w:val="00B34970"/>
    <w:rsid w:val="00B34B72"/>
    <w:rsid w:val="00B34CA9"/>
    <w:rsid w:val="00B34E84"/>
    <w:rsid w:val="00B35654"/>
    <w:rsid w:val="00B35955"/>
    <w:rsid w:val="00B35C9F"/>
    <w:rsid w:val="00B3682E"/>
    <w:rsid w:val="00B36FE8"/>
    <w:rsid w:val="00B3700D"/>
    <w:rsid w:val="00B401BF"/>
    <w:rsid w:val="00B407D9"/>
    <w:rsid w:val="00B40A7A"/>
    <w:rsid w:val="00B40C4E"/>
    <w:rsid w:val="00B40CB0"/>
    <w:rsid w:val="00B418FD"/>
    <w:rsid w:val="00B41C4A"/>
    <w:rsid w:val="00B41D88"/>
    <w:rsid w:val="00B42752"/>
    <w:rsid w:val="00B431E4"/>
    <w:rsid w:val="00B442F2"/>
    <w:rsid w:val="00B44487"/>
    <w:rsid w:val="00B44506"/>
    <w:rsid w:val="00B4463C"/>
    <w:rsid w:val="00B44FF5"/>
    <w:rsid w:val="00B452CA"/>
    <w:rsid w:val="00B45466"/>
    <w:rsid w:val="00B454BF"/>
    <w:rsid w:val="00B45584"/>
    <w:rsid w:val="00B457D6"/>
    <w:rsid w:val="00B45A97"/>
    <w:rsid w:val="00B45ED8"/>
    <w:rsid w:val="00B46F03"/>
    <w:rsid w:val="00B4773C"/>
    <w:rsid w:val="00B47779"/>
    <w:rsid w:val="00B47C93"/>
    <w:rsid w:val="00B50C22"/>
    <w:rsid w:val="00B516AC"/>
    <w:rsid w:val="00B51C2C"/>
    <w:rsid w:val="00B51C51"/>
    <w:rsid w:val="00B520E2"/>
    <w:rsid w:val="00B52328"/>
    <w:rsid w:val="00B52D80"/>
    <w:rsid w:val="00B52DE9"/>
    <w:rsid w:val="00B535D5"/>
    <w:rsid w:val="00B536E5"/>
    <w:rsid w:val="00B538C8"/>
    <w:rsid w:val="00B53A74"/>
    <w:rsid w:val="00B53CBF"/>
    <w:rsid w:val="00B53D95"/>
    <w:rsid w:val="00B54106"/>
    <w:rsid w:val="00B54117"/>
    <w:rsid w:val="00B5433B"/>
    <w:rsid w:val="00B54598"/>
    <w:rsid w:val="00B54ABA"/>
    <w:rsid w:val="00B54BFF"/>
    <w:rsid w:val="00B54C27"/>
    <w:rsid w:val="00B5508A"/>
    <w:rsid w:val="00B55459"/>
    <w:rsid w:val="00B5591B"/>
    <w:rsid w:val="00B55CE0"/>
    <w:rsid w:val="00B55D83"/>
    <w:rsid w:val="00B5628E"/>
    <w:rsid w:val="00B56BB9"/>
    <w:rsid w:val="00B575D6"/>
    <w:rsid w:val="00B57B75"/>
    <w:rsid w:val="00B60C2C"/>
    <w:rsid w:val="00B60CDE"/>
    <w:rsid w:val="00B6158E"/>
    <w:rsid w:val="00B618B0"/>
    <w:rsid w:val="00B61FFB"/>
    <w:rsid w:val="00B624FB"/>
    <w:rsid w:val="00B628FF"/>
    <w:rsid w:val="00B62BE0"/>
    <w:rsid w:val="00B62E15"/>
    <w:rsid w:val="00B633F7"/>
    <w:rsid w:val="00B6393A"/>
    <w:rsid w:val="00B642E2"/>
    <w:rsid w:val="00B6495D"/>
    <w:rsid w:val="00B64CBE"/>
    <w:rsid w:val="00B65116"/>
    <w:rsid w:val="00B656AB"/>
    <w:rsid w:val="00B66115"/>
    <w:rsid w:val="00B66750"/>
    <w:rsid w:val="00B672A7"/>
    <w:rsid w:val="00B674FA"/>
    <w:rsid w:val="00B67ED5"/>
    <w:rsid w:val="00B709C6"/>
    <w:rsid w:val="00B70E27"/>
    <w:rsid w:val="00B70ED5"/>
    <w:rsid w:val="00B712EF"/>
    <w:rsid w:val="00B715D7"/>
    <w:rsid w:val="00B71632"/>
    <w:rsid w:val="00B72282"/>
    <w:rsid w:val="00B7237D"/>
    <w:rsid w:val="00B7245B"/>
    <w:rsid w:val="00B734DC"/>
    <w:rsid w:val="00B73869"/>
    <w:rsid w:val="00B73911"/>
    <w:rsid w:val="00B74790"/>
    <w:rsid w:val="00B747D1"/>
    <w:rsid w:val="00B748C2"/>
    <w:rsid w:val="00B74F79"/>
    <w:rsid w:val="00B75B37"/>
    <w:rsid w:val="00B7617D"/>
    <w:rsid w:val="00B7621C"/>
    <w:rsid w:val="00B76573"/>
    <w:rsid w:val="00B76AB1"/>
    <w:rsid w:val="00B77242"/>
    <w:rsid w:val="00B8047F"/>
    <w:rsid w:val="00B809D5"/>
    <w:rsid w:val="00B8113A"/>
    <w:rsid w:val="00B81C1D"/>
    <w:rsid w:val="00B81ECB"/>
    <w:rsid w:val="00B82610"/>
    <w:rsid w:val="00B82760"/>
    <w:rsid w:val="00B8287F"/>
    <w:rsid w:val="00B82D4D"/>
    <w:rsid w:val="00B8331E"/>
    <w:rsid w:val="00B83A53"/>
    <w:rsid w:val="00B83A89"/>
    <w:rsid w:val="00B84020"/>
    <w:rsid w:val="00B84290"/>
    <w:rsid w:val="00B844B8"/>
    <w:rsid w:val="00B846A2"/>
    <w:rsid w:val="00B85D5C"/>
    <w:rsid w:val="00B85E0D"/>
    <w:rsid w:val="00B85E3F"/>
    <w:rsid w:val="00B8640A"/>
    <w:rsid w:val="00B8662D"/>
    <w:rsid w:val="00B868EC"/>
    <w:rsid w:val="00B87025"/>
    <w:rsid w:val="00B8735A"/>
    <w:rsid w:val="00B87749"/>
    <w:rsid w:val="00B90E4C"/>
    <w:rsid w:val="00B91052"/>
    <w:rsid w:val="00B919FB"/>
    <w:rsid w:val="00B91AB3"/>
    <w:rsid w:val="00B9271C"/>
    <w:rsid w:val="00B92879"/>
    <w:rsid w:val="00B92A15"/>
    <w:rsid w:val="00B93117"/>
    <w:rsid w:val="00B9312F"/>
    <w:rsid w:val="00B9337D"/>
    <w:rsid w:val="00B93B15"/>
    <w:rsid w:val="00B93C6A"/>
    <w:rsid w:val="00B93DAA"/>
    <w:rsid w:val="00B943B9"/>
    <w:rsid w:val="00B94A50"/>
    <w:rsid w:val="00B94CAE"/>
    <w:rsid w:val="00B94D94"/>
    <w:rsid w:val="00B94DDC"/>
    <w:rsid w:val="00B95391"/>
    <w:rsid w:val="00B9552F"/>
    <w:rsid w:val="00B95E9F"/>
    <w:rsid w:val="00B960BB"/>
    <w:rsid w:val="00B9625E"/>
    <w:rsid w:val="00B96A9F"/>
    <w:rsid w:val="00B96DEE"/>
    <w:rsid w:val="00B97034"/>
    <w:rsid w:val="00B97040"/>
    <w:rsid w:val="00BA0ED7"/>
    <w:rsid w:val="00BA0F17"/>
    <w:rsid w:val="00BA1473"/>
    <w:rsid w:val="00BA1AD2"/>
    <w:rsid w:val="00BA2523"/>
    <w:rsid w:val="00BA2ACC"/>
    <w:rsid w:val="00BA2C3C"/>
    <w:rsid w:val="00BA2E60"/>
    <w:rsid w:val="00BA3A70"/>
    <w:rsid w:val="00BA4178"/>
    <w:rsid w:val="00BA4208"/>
    <w:rsid w:val="00BA4858"/>
    <w:rsid w:val="00BA4DE3"/>
    <w:rsid w:val="00BA4E0D"/>
    <w:rsid w:val="00BA4E9B"/>
    <w:rsid w:val="00BA50F1"/>
    <w:rsid w:val="00BA5179"/>
    <w:rsid w:val="00BA54E5"/>
    <w:rsid w:val="00BA604D"/>
    <w:rsid w:val="00BA6129"/>
    <w:rsid w:val="00BA6776"/>
    <w:rsid w:val="00BA6C53"/>
    <w:rsid w:val="00BA6E73"/>
    <w:rsid w:val="00BA7585"/>
    <w:rsid w:val="00BB02D8"/>
    <w:rsid w:val="00BB05B4"/>
    <w:rsid w:val="00BB065B"/>
    <w:rsid w:val="00BB0D71"/>
    <w:rsid w:val="00BB1088"/>
    <w:rsid w:val="00BB1801"/>
    <w:rsid w:val="00BB1C85"/>
    <w:rsid w:val="00BB1F60"/>
    <w:rsid w:val="00BB2687"/>
    <w:rsid w:val="00BB2759"/>
    <w:rsid w:val="00BB29B6"/>
    <w:rsid w:val="00BB31E1"/>
    <w:rsid w:val="00BB39DD"/>
    <w:rsid w:val="00BB47EF"/>
    <w:rsid w:val="00BB4F85"/>
    <w:rsid w:val="00BB529B"/>
    <w:rsid w:val="00BB55B2"/>
    <w:rsid w:val="00BB59BE"/>
    <w:rsid w:val="00BB5D00"/>
    <w:rsid w:val="00BB5F39"/>
    <w:rsid w:val="00BB5FAC"/>
    <w:rsid w:val="00BB667E"/>
    <w:rsid w:val="00BB6B22"/>
    <w:rsid w:val="00BB6F95"/>
    <w:rsid w:val="00BB707C"/>
    <w:rsid w:val="00BB759D"/>
    <w:rsid w:val="00BB774A"/>
    <w:rsid w:val="00BB7E59"/>
    <w:rsid w:val="00BC0015"/>
    <w:rsid w:val="00BC07DE"/>
    <w:rsid w:val="00BC0B5B"/>
    <w:rsid w:val="00BC0E67"/>
    <w:rsid w:val="00BC101C"/>
    <w:rsid w:val="00BC13E9"/>
    <w:rsid w:val="00BC19D5"/>
    <w:rsid w:val="00BC1F9E"/>
    <w:rsid w:val="00BC22CB"/>
    <w:rsid w:val="00BC24E7"/>
    <w:rsid w:val="00BC27D6"/>
    <w:rsid w:val="00BC2CFD"/>
    <w:rsid w:val="00BC3063"/>
    <w:rsid w:val="00BC33B7"/>
    <w:rsid w:val="00BC34FB"/>
    <w:rsid w:val="00BC35C6"/>
    <w:rsid w:val="00BC36A6"/>
    <w:rsid w:val="00BC3E39"/>
    <w:rsid w:val="00BC4B23"/>
    <w:rsid w:val="00BC549B"/>
    <w:rsid w:val="00BC54B3"/>
    <w:rsid w:val="00BC55EB"/>
    <w:rsid w:val="00BC566E"/>
    <w:rsid w:val="00BC56BD"/>
    <w:rsid w:val="00BC6160"/>
    <w:rsid w:val="00BC64F1"/>
    <w:rsid w:val="00BC6CB8"/>
    <w:rsid w:val="00BC6DF8"/>
    <w:rsid w:val="00BC7A7B"/>
    <w:rsid w:val="00BC7DC1"/>
    <w:rsid w:val="00BD018A"/>
    <w:rsid w:val="00BD0208"/>
    <w:rsid w:val="00BD0299"/>
    <w:rsid w:val="00BD0AB0"/>
    <w:rsid w:val="00BD0CF6"/>
    <w:rsid w:val="00BD0D11"/>
    <w:rsid w:val="00BD13F6"/>
    <w:rsid w:val="00BD15AC"/>
    <w:rsid w:val="00BD1732"/>
    <w:rsid w:val="00BD1F5F"/>
    <w:rsid w:val="00BD23DE"/>
    <w:rsid w:val="00BD27C9"/>
    <w:rsid w:val="00BD2C91"/>
    <w:rsid w:val="00BD2FDC"/>
    <w:rsid w:val="00BD3048"/>
    <w:rsid w:val="00BD3128"/>
    <w:rsid w:val="00BD31BF"/>
    <w:rsid w:val="00BD3272"/>
    <w:rsid w:val="00BD35B0"/>
    <w:rsid w:val="00BD43A6"/>
    <w:rsid w:val="00BD46AC"/>
    <w:rsid w:val="00BD4762"/>
    <w:rsid w:val="00BD488A"/>
    <w:rsid w:val="00BD5CD1"/>
    <w:rsid w:val="00BD6BB6"/>
    <w:rsid w:val="00BE0141"/>
    <w:rsid w:val="00BE0207"/>
    <w:rsid w:val="00BE0229"/>
    <w:rsid w:val="00BE0CBA"/>
    <w:rsid w:val="00BE1118"/>
    <w:rsid w:val="00BE15B6"/>
    <w:rsid w:val="00BE1ABE"/>
    <w:rsid w:val="00BE20C7"/>
    <w:rsid w:val="00BE25DF"/>
    <w:rsid w:val="00BE328C"/>
    <w:rsid w:val="00BE3711"/>
    <w:rsid w:val="00BE397C"/>
    <w:rsid w:val="00BE4191"/>
    <w:rsid w:val="00BE4ECA"/>
    <w:rsid w:val="00BE4F71"/>
    <w:rsid w:val="00BE59DA"/>
    <w:rsid w:val="00BE5B4C"/>
    <w:rsid w:val="00BE5C96"/>
    <w:rsid w:val="00BE5D17"/>
    <w:rsid w:val="00BE5F62"/>
    <w:rsid w:val="00BE603F"/>
    <w:rsid w:val="00BE64FB"/>
    <w:rsid w:val="00BE6573"/>
    <w:rsid w:val="00BE65A0"/>
    <w:rsid w:val="00BE699E"/>
    <w:rsid w:val="00BE6A83"/>
    <w:rsid w:val="00BE6B79"/>
    <w:rsid w:val="00BE756B"/>
    <w:rsid w:val="00BE7687"/>
    <w:rsid w:val="00BE798B"/>
    <w:rsid w:val="00BE7E94"/>
    <w:rsid w:val="00BF0961"/>
    <w:rsid w:val="00BF12E2"/>
    <w:rsid w:val="00BF133B"/>
    <w:rsid w:val="00BF1815"/>
    <w:rsid w:val="00BF1955"/>
    <w:rsid w:val="00BF2445"/>
    <w:rsid w:val="00BF26B4"/>
    <w:rsid w:val="00BF2751"/>
    <w:rsid w:val="00BF328C"/>
    <w:rsid w:val="00BF3603"/>
    <w:rsid w:val="00BF3821"/>
    <w:rsid w:val="00BF3D74"/>
    <w:rsid w:val="00BF3E15"/>
    <w:rsid w:val="00BF5EA9"/>
    <w:rsid w:val="00BF5EFC"/>
    <w:rsid w:val="00BF6087"/>
    <w:rsid w:val="00BF62F5"/>
    <w:rsid w:val="00BF647F"/>
    <w:rsid w:val="00BF6A88"/>
    <w:rsid w:val="00BF7174"/>
    <w:rsid w:val="00BF7481"/>
    <w:rsid w:val="00BF78CB"/>
    <w:rsid w:val="00BF7F00"/>
    <w:rsid w:val="00BF7F1D"/>
    <w:rsid w:val="00C000E7"/>
    <w:rsid w:val="00C00F74"/>
    <w:rsid w:val="00C01899"/>
    <w:rsid w:val="00C018DD"/>
    <w:rsid w:val="00C01C70"/>
    <w:rsid w:val="00C02024"/>
    <w:rsid w:val="00C026B8"/>
    <w:rsid w:val="00C02A20"/>
    <w:rsid w:val="00C02DF8"/>
    <w:rsid w:val="00C02FD7"/>
    <w:rsid w:val="00C03451"/>
    <w:rsid w:val="00C03844"/>
    <w:rsid w:val="00C03949"/>
    <w:rsid w:val="00C03D48"/>
    <w:rsid w:val="00C03EBA"/>
    <w:rsid w:val="00C04624"/>
    <w:rsid w:val="00C04733"/>
    <w:rsid w:val="00C047CA"/>
    <w:rsid w:val="00C04ED2"/>
    <w:rsid w:val="00C05A76"/>
    <w:rsid w:val="00C06016"/>
    <w:rsid w:val="00C063D2"/>
    <w:rsid w:val="00C063E9"/>
    <w:rsid w:val="00C0642B"/>
    <w:rsid w:val="00C06F81"/>
    <w:rsid w:val="00C07F2E"/>
    <w:rsid w:val="00C1012A"/>
    <w:rsid w:val="00C1082E"/>
    <w:rsid w:val="00C10CBD"/>
    <w:rsid w:val="00C10EBF"/>
    <w:rsid w:val="00C11D9D"/>
    <w:rsid w:val="00C11F6E"/>
    <w:rsid w:val="00C121BD"/>
    <w:rsid w:val="00C12B60"/>
    <w:rsid w:val="00C12FD5"/>
    <w:rsid w:val="00C1387A"/>
    <w:rsid w:val="00C13BF6"/>
    <w:rsid w:val="00C13E1F"/>
    <w:rsid w:val="00C13EE1"/>
    <w:rsid w:val="00C13F59"/>
    <w:rsid w:val="00C14198"/>
    <w:rsid w:val="00C141F0"/>
    <w:rsid w:val="00C1448B"/>
    <w:rsid w:val="00C1457C"/>
    <w:rsid w:val="00C146B3"/>
    <w:rsid w:val="00C14D02"/>
    <w:rsid w:val="00C14E1F"/>
    <w:rsid w:val="00C14FF1"/>
    <w:rsid w:val="00C15876"/>
    <w:rsid w:val="00C159AC"/>
    <w:rsid w:val="00C161A0"/>
    <w:rsid w:val="00C16299"/>
    <w:rsid w:val="00C16A4C"/>
    <w:rsid w:val="00C16A8A"/>
    <w:rsid w:val="00C16B66"/>
    <w:rsid w:val="00C16B9B"/>
    <w:rsid w:val="00C16E9A"/>
    <w:rsid w:val="00C171E9"/>
    <w:rsid w:val="00C17D61"/>
    <w:rsid w:val="00C200A0"/>
    <w:rsid w:val="00C20793"/>
    <w:rsid w:val="00C20FE1"/>
    <w:rsid w:val="00C21283"/>
    <w:rsid w:val="00C212A4"/>
    <w:rsid w:val="00C21F14"/>
    <w:rsid w:val="00C22024"/>
    <w:rsid w:val="00C221D4"/>
    <w:rsid w:val="00C22628"/>
    <w:rsid w:val="00C238A9"/>
    <w:rsid w:val="00C23AF5"/>
    <w:rsid w:val="00C23E83"/>
    <w:rsid w:val="00C243BE"/>
    <w:rsid w:val="00C246FE"/>
    <w:rsid w:val="00C24AB9"/>
    <w:rsid w:val="00C255D1"/>
    <w:rsid w:val="00C25DEC"/>
    <w:rsid w:val="00C26417"/>
    <w:rsid w:val="00C26535"/>
    <w:rsid w:val="00C266E1"/>
    <w:rsid w:val="00C26736"/>
    <w:rsid w:val="00C26BF4"/>
    <w:rsid w:val="00C26CDC"/>
    <w:rsid w:val="00C270D6"/>
    <w:rsid w:val="00C275D7"/>
    <w:rsid w:val="00C27766"/>
    <w:rsid w:val="00C278BE"/>
    <w:rsid w:val="00C27A74"/>
    <w:rsid w:val="00C30414"/>
    <w:rsid w:val="00C307AE"/>
    <w:rsid w:val="00C3114F"/>
    <w:rsid w:val="00C312E4"/>
    <w:rsid w:val="00C31AE2"/>
    <w:rsid w:val="00C32874"/>
    <w:rsid w:val="00C32999"/>
    <w:rsid w:val="00C32A74"/>
    <w:rsid w:val="00C32A97"/>
    <w:rsid w:val="00C32C93"/>
    <w:rsid w:val="00C32CF8"/>
    <w:rsid w:val="00C3417A"/>
    <w:rsid w:val="00C343E8"/>
    <w:rsid w:val="00C3551D"/>
    <w:rsid w:val="00C35A44"/>
    <w:rsid w:val="00C364BC"/>
    <w:rsid w:val="00C367DF"/>
    <w:rsid w:val="00C36F09"/>
    <w:rsid w:val="00C3732F"/>
    <w:rsid w:val="00C37367"/>
    <w:rsid w:val="00C37C51"/>
    <w:rsid w:val="00C40494"/>
    <w:rsid w:val="00C40702"/>
    <w:rsid w:val="00C40734"/>
    <w:rsid w:val="00C40DA1"/>
    <w:rsid w:val="00C41619"/>
    <w:rsid w:val="00C41B1B"/>
    <w:rsid w:val="00C41CB4"/>
    <w:rsid w:val="00C41FD9"/>
    <w:rsid w:val="00C424FE"/>
    <w:rsid w:val="00C42CE1"/>
    <w:rsid w:val="00C42D63"/>
    <w:rsid w:val="00C43434"/>
    <w:rsid w:val="00C434C0"/>
    <w:rsid w:val="00C43993"/>
    <w:rsid w:val="00C44938"/>
    <w:rsid w:val="00C44BD4"/>
    <w:rsid w:val="00C44E26"/>
    <w:rsid w:val="00C452C7"/>
    <w:rsid w:val="00C4569A"/>
    <w:rsid w:val="00C45CBF"/>
    <w:rsid w:val="00C45DC9"/>
    <w:rsid w:val="00C46B94"/>
    <w:rsid w:val="00C46C43"/>
    <w:rsid w:val="00C4705E"/>
    <w:rsid w:val="00C4765F"/>
    <w:rsid w:val="00C47674"/>
    <w:rsid w:val="00C5077F"/>
    <w:rsid w:val="00C510FF"/>
    <w:rsid w:val="00C5193E"/>
    <w:rsid w:val="00C5314C"/>
    <w:rsid w:val="00C53902"/>
    <w:rsid w:val="00C53BBA"/>
    <w:rsid w:val="00C54044"/>
    <w:rsid w:val="00C5419E"/>
    <w:rsid w:val="00C543B1"/>
    <w:rsid w:val="00C544C7"/>
    <w:rsid w:val="00C5488A"/>
    <w:rsid w:val="00C54E3B"/>
    <w:rsid w:val="00C55A44"/>
    <w:rsid w:val="00C55E43"/>
    <w:rsid w:val="00C562CB"/>
    <w:rsid w:val="00C56928"/>
    <w:rsid w:val="00C5695D"/>
    <w:rsid w:val="00C56AA9"/>
    <w:rsid w:val="00C56F03"/>
    <w:rsid w:val="00C5739B"/>
    <w:rsid w:val="00C574D3"/>
    <w:rsid w:val="00C5750C"/>
    <w:rsid w:val="00C57794"/>
    <w:rsid w:val="00C578C4"/>
    <w:rsid w:val="00C5794E"/>
    <w:rsid w:val="00C57F14"/>
    <w:rsid w:val="00C60155"/>
    <w:rsid w:val="00C604FE"/>
    <w:rsid w:val="00C6055C"/>
    <w:rsid w:val="00C60670"/>
    <w:rsid w:val="00C6097B"/>
    <w:rsid w:val="00C60B98"/>
    <w:rsid w:val="00C617FA"/>
    <w:rsid w:val="00C61F92"/>
    <w:rsid w:val="00C620D1"/>
    <w:rsid w:val="00C6218C"/>
    <w:rsid w:val="00C6233A"/>
    <w:rsid w:val="00C625B4"/>
    <w:rsid w:val="00C62694"/>
    <w:rsid w:val="00C6275F"/>
    <w:rsid w:val="00C62B89"/>
    <w:rsid w:val="00C632E8"/>
    <w:rsid w:val="00C63B11"/>
    <w:rsid w:val="00C63BC0"/>
    <w:rsid w:val="00C63D4B"/>
    <w:rsid w:val="00C63DC4"/>
    <w:rsid w:val="00C63F6A"/>
    <w:rsid w:val="00C646BD"/>
    <w:rsid w:val="00C646C8"/>
    <w:rsid w:val="00C64A3D"/>
    <w:rsid w:val="00C64D27"/>
    <w:rsid w:val="00C651CC"/>
    <w:rsid w:val="00C65432"/>
    <w:rsid w:val="00C65893"/>
    <w:rsid w:val="00C658FD"/>
    <w:rsid w:val="00C65929"/>
    <w:rsid w:val="00C65B0E"/>
    <w:rsid w:val="00C66717"/>
    <w:rsid w:val="00C66B4D"/>
    <w:rsid w:val="00C66E26"/>
    <w:rsid w:val="00C66F0C"/>
    <w:rsid w:val="00C6701A"/>
    <w:rsid w:val="00C67200"/>
    <w:rsid w:val="00C673B9"/>
    <w:rsid w:val="00C67D6D"/>
    <w:rsid w:val="00C70230"/>
    <w:rsid w:val="00C70346"/>
    <w:rsid w:val="00C70566"/>
    <w:rsid w:val="00C70A90"/>
    <w:rsid w:val="00C715A1"/>
    <w:rsid w:val="00C7317A"/>
    <w:rsid w:val="00C73BC0"/>
    <w:rsid w:val="00C73CE0"/>
    <w:rsid w:val="00C74789"/>
    <w:rsid w:val="00C74FCC"/>
    <w:rsid w:val="00C751D7"/>
    <w:rsid w:val="00C75659"/>
    <w:rsid w:val="00C756B7"/>
    <w:rsid w:val="00C75789"/>
    <w:rsid w:val="00C75A32"/>
    <w:rsid w:val="00C75C69"/>
    <w:rsid w:val="00C75E84"/>
    <w:rsid w:val="00C75E86"/>
    <w:rsid w:val="00C76096"/>
    <w:rsid w:val="00C76AFC"/>
    <w:rsid w:val="00C76DC0"/>
    <w:rsid w:val="00C7705F"/>
    <w:rsid w:val="00C77644"/>
    <w:rsid w:val="00C77CC4"/>
    <w:rsid w:val="00C80EBA"/>
    <w:rsid w:val="00C8168C"/>
    <w:rsid w:val="00C81D87"/>
    <w:rsid w:val="00C82250"/>
    <w:rsid w:val="00C8252D"/>
    <w:rsid w:val="00C83A67"/>
    <w:rsid w:val="00C83B78"/>
    <w:rsid w:val="00C8428B"/>
    <w:rsid w:val="00C84EE0"/>
    <w:rsid w:val="00C84F4C"/>
    <w:rsid w:val="00C8519B"/>
    <w:rsid w:val="00C8525C"/>
    <w:rsid w:val="00C855BE"/>
    <w:rsid w:val="00C856F5"/>
    <w:rsid w:val="00C85C25"/>
    <w:rsid w:val="00C860F8"/>
    <w:rsid w:val="00C86276"/>
    <w:rsid w:val="00C862F0"/>
    <w:rsid w:val="00C864CB"/>
    <w:rsid w:val="00C86B9C"/>
    <w:rsid w:val="00C86FF9"/>
    <w:rsid w:val="00C87359"/>
    <w:rsid w:val="00C87FF5"/>
    <w:rsid w:val="00C9097E"/>
    <w:rsid w:val="00C90A9A"/>
    <w:rsid w:val="00C90E13"/>
    <w:rsid w:val="00C91BA9"/>
    <w:rsid w:val="00C92B8A"/>
    <w:rsid w:val="00C92C73"/>
    <w:rsid w:val="00C93A64"/>
    <w:rsid w:val="00C93B55"/>
    <w:rsid w:val="00C93D17"/>
    <w:rsid w:val="00C9463A"/>
    <w:rsid w:val="00C94D23"/>
    <w:rsid w:val="00C95370"/>
    <w:rsid w:val="00C95D78"/>
    <w:rsid w:val="00C96D08"/>
    <w:rsid w:val="00C973D8"/>
    <w:rsid w:val="00C9793B"/>
    <w:rsid w:val="00CA0C2B"/>
    <w:rsid w:val="00CA169D"/>
    <w:rsid w:val="00CA1C25"/>
    <w:rsid w:val="00CA27A7"/>
    <w:rsid w:val="00CA2D1B"/>
    <w:rsid w:val="00CA2D67"/>
    <w:rsid w:val="00CA4FA9"/>
    <w:rsid w:val="00CA5269"/>
    <w:rsid w:val="00CA5355"/>
    <w:rsid w:val="00CA5C5A"/>
    <w:rsid w:val="00CA5E13"/>
    <w:rsid w:val="00CA5EF9"/>
    <w:rsid w:val="00CA5FEF"/>
    <w:rsid w:val="00CA60BE"/>
    <w:rsid w:val="00CA68F8"/>
    <w:rsid w:val="00CA6CB2"/>
    <w:rsid w:val="00CA70C0"/>
    <w:rsid w:val="00CA7989"/>
    <w:rsid w:val="00CA7BF5"/>
    <w:rsid w:val="00CB0BFB"/>
    <w:rsid w:val="00CB0C84"/>
    <w:rsid w:val="00CB1EAD"/>
    <w:rsid w:val="00CB2300"/>
    <w:rsid w:val="00CB2EA3"/>
    <w:rsid w:val="00CB3207"/>
    <w:rsid w:val="00CB321B"/>
    <w:rsid w:val="00CB3310"/>
    <w:rsid w:val="00CB3354"/>
    <w:rsid w:val="00CB37F8"/>
    <w:rsid w:val="00CB40A8"/>
    <w:rsid w:val="00CB44F2"/>
    <w:rsid w:val="00CB45A5"/>
    <w:rsid w:val="00CB4829"/>
    <w:rsid w:val="00CB49FF"/>
    <w:rsid w:val="00CB5125"/>
    <w:rsid w:val="00CB51ED"/>
    <w:rsid w:val="00CB6359"/>
    <w:rsid w:val="00CB6B45"/>
    <w:rsid w:val="00CB797D"/>
    <w:rsid w:val="00CB7B62"/>
    <w:rsid w:val="00CB7ED5"/>
    <w:rsid w:val="00CC01FB"/>
    <w:rsid w:val="00CC03BA"/>
    <w:rsid w:val="00CC04B2"/>
    <w:rsid w:val="00CC0614"/>
    <w:rsid w:val="00CC0BE1"/>
    <w:rsid w:val="00CC0C64"/>
    <w:rsid w:val="00CC107B"/>
    <w:rsid w:val="00CC1291"/>
    <w:rsid w:val="00CC1A22"/>
    <w:rsid w:val="00CC25C3"/>
    <w:rsid w:val="00CC2669"/>
    <w:rsid w:val="00CC2A47"/>
    <w:rsid w:val="00CC36E7"/>
    <w:rsid w:val="00CC3CDB"/>
    <w:rsid w:val="00CC509E"/>
    <w:rsid w:val="00CC5C5E"/>
    <w:rsid w:val="00CC68A0"/>
    <w:rsid w:val="00CC6C1D"/>
    <w:rsid w:val="00CC6F47"/>
    <w:rsid w:val="00CC727B"/>
    <w:rsid w:val="00CC755F"/>
    <w:rsid w:val="00CC78C9"/>
    <w:rsid w:val="00CC7BA3"/>
    <w:rsid w:val="00CC7D85"/>
    <w:rsid w:val="00CD019A"/>
    <w:rsid w:val="00CD0827"/>
    <w:rsid w:val="00CD0AEA"/>
    <w:rsid w:val="00CD0E02"/>
    <w:rsid w:val="00CD1862"/>
    <w:rsid w:val="00CD19D3"/>
    <w:rsid w:val="00CD1B7D"/>
    <w:rsid w:val="00CD1D31"/>
    <w:rsid w:val="00CD2155"/>
    <w:rsid w:val="00CD22B5"/>
    <w:rsid w:val="00CD231D"/>
    <w:rsid w:val="00CD27DD"/>
    <w:rsid w:val="00CD2A03"/>
    <w:rsid w:val="00CD31B7"/>
    <w:rsid w:val="00CD325E"/>
    <w:rsid w:val="00CD359A"/>
    <w:rsid w:val="00CD35A6"/>
    <w:rsid w:val="00CD43E8"/>
    <w:rsid w:val="00CD456E"/>
    <w:rsid w:val="00CD51F2"/>
    <w:rsid w:val="00CD5719"/>
    <w:rsid w:val="00CD5B40"/>
    <w:rsid w:val="00CD5C06"/>
    <w:rsid w:val="00CD6184"/>
    <w:rsid w:val="00CD63BA"/>
    <w:rsid w:val="00CD656B"/>
    <w:rsid w:val="00CD6A5A"/>
    <w:rsid w:val="00CD6B52"/>
    <w:rsid w:val="00CD6C89"/>
    <w:rsid w:val="00CD702D"/>
    <w:rsid w:val="00CD716A"/>
    <w:rsid w:val="00CD716C"/>
    <w:rsid w:val="00CE050D"/>
    <w:rsid w:val="00CE0D9B"/>
    <w:rsid w:val="00CE0EE1"/>
    <w:rsid w:val="00CE132F"/>
    <w:rsid w:val="00CE13BE"/>
    <w:rsid w:val="00CE13CB"/>
    <w:rsid w:val="00CE1542"/>
    <w:rsid w:val="00CE2572"/>
    <w:rsid w:val="00CE2BDC"/>
    <w:rsid w:val="00CE35DF"/>
    <w:rsid w:val="00CE3E4F"/>
    <w:rsid w:val="00CE431D"/>
    <w:rsid w:val="00CE43FC"/>
    <w:rsid w:val="00CE4B17"/>
    <w:rsid w:val="00CE4F8D"/>
    <w:rsid w:val="00CE5012"/>
    <w:rsid w:val="00CE52FB"/>
    <w:rsid w:val="00CE5813"/>
    <w:rsid w:val="00CE60F2"/>
    <w:rsid w:val="00CE6988"/>
    <w:rsid w:val="00CE6AAA"/>
    <w:rsid w:val="00CE6B91"/>
    <w:rsid w:val="00CE6BF8"/>
    <w:rsid w:val="00CE6C45"/>
    <w:rsid w:val="00CE7578"/>
    <w:rsid w:val="00CE7E77"/>
    <w:rsid w:val="00CF0006"/>
    <w:rsid w:val="00CF05E5"/>
    <w:rsid w:val="00CF0B1A"/>
    <w:rsid w:val="00CF12A2"/>
    <w:rsid w:val="00CF1575"/>
    <w:rsid w:val="00CF17AC"/>
    <w:rsid w:val="00CF18F6"/>
    <w:rsid w:val="00CF1E2F"/>
    <w:rsid w:val="00CF23D8"/>
    <w:rsid w:val="00CF37AC"/>
    <w:rsid w:val="00CF37B7"/>
    <w:rsid w:val="00CF3DFD"/>
    <w:rsid w:val="00CF401C"/>
    <w:rsid w:val="00CF404E"/>
    <w:rsid w:val="00CF45A0"/>
    <w:rsid w:val="00CF4FB6"/>
    <w:rsid w:val="00CF50FD"/>
    <w:rsid w:val="00CF5137"/>
    <w:rsid w:val="00CF53D8"/>
    <w:rsid w:val="00CF5EC2"/>
    <w:rsid w:val="00CF661F"/>
    <w:rsid w:val="00CF6AB3"/>
    <w:rsid w:val="00CF709C"/>
    <w:rsid w:val="00CF70C5"/>
    <w:rsid w:val="00CF7627"/>
    <w:rsid w:val="00CF79D4"/>
    <w:rsid w:val="00CF7CF0"/>
    <w:rsid w:val="00CF7F46"/>
    <w:rsid w:val="00D003BF"/>
    <w:rsid w:val="00D0079E"/>
    <w:rsid w:val="00D017CD"/>
    <w:rsid w:val="00D019FD"/>
    <w:rsid w:val="00D021C5"/>
    <w:rsid w:val="00D022EE"/>
    <w:rsid w:val="00D02611"/>
    <w:rsid w:val="00D028D1"/>
    <w:rsid w:val="00D028DB"/>
    <w:rsid w:val="00D02A96"/>
    <w:rsid w:val="00D032E4"/>
    <w:rsid w:val="00D03478"/>
    <w:rsid w:val="00D03541"/>
    <w:rsid w:val="00D03D96"/>
    <w:rsid w:val="00D03F9D"/>
    <w:rsid w:val="00D042F5"/>
    <w:rsid w:val="00D04773"/>
    <w:rsid w:val="00D0500E"/>
    <w:rsid w:val="00D051E0"/>
    <w:rsid w:val="00D0544D"/>
    <w:rsid w:val="00D054D5"/>
    <w:rsid w:val="00D054E1"/>
    <w:rsid w:val="00D05A3E"/>
    <w:rsid w:val="00D062F5"/>
    <w:rsid w:val="00D06448"/>
    <w:rsid w:val="00D06968"/>
    <w:rsid w:val="00D06B06"/>
    <w:rsid w:val="00D06B82"/>
    <w:rsid w:val="00D06DB9"/>
    <w:rsid w:val="00D072A1"/>
    <w:rsid w:val="00D07656"/>
    <w:rsid w:val="00D07676"/>
    <w:rsid w:val="00D07C25"/>
    <w:rsid w:val="00D07E9F"/>
    <w:rsid w:val="00D106D9"/>
    <w:rsid w:val="00D108E0"/>
    <w:rsid w:val="00D11000"/>
    <w:rsid w:val="00D11124"/>
    <w:rsid w:val="00D111C2"/>
    <w:rsid w:val="00D1123A"/>
    <w:rsid w:val="00D117EF"/>
    <w:rsid w:val="00D1283A"/>
    <w:rsid w:val="00D1286D"/>
    <w:rsid w:val="00D12EA1"/>
    <w:rsid w:val="00D13037"/>
    <w:rsid w:val="00D13039"/>
    <w:rsid w:val="00D1312D"/>
    <w:rsid w:val="00D13506"/>
    <w:rsid w:val="00D13B0B"/>
    <w:rsid w:val="00D1437F"/>
    <w:rsid w:val="00D147B1"/>
    <w:rsid w:val="00D14AB9"/>
    <w:rsid w:val="00D14EF9"/>
    <w:rsid w:val="00D15598"/>
    <w:rsid w:val="00D155CC"/>
    <w:rsid w:val="00D15694"/>
    <w:rsid w:val="00D15B36"/>
    <w:rsid w:val="00D15BEA"/>
    <w:rsid w:val="00D15BF0"/>
    <w:rsid w:val="00D15DCA"/>
    <w:rsid w:val="00D15F05"/>
    <w:rsid w:val="00D16EA3"/>
    <w:rsid w:val="00D17598"/>
    <w:rsid w:val="00D17662"/>
    <w:rsid w:val="00D17993"/>
    <w:rsid w:val="00D17ADA"/>
    <w:rsid w:val="00D17EF6"/>
    <w:rsid w:val="00D17F5B"/>
    <w:rsid w:val="00D2005D"/>
    <w:rsid w:val="00D211F0"/>
    <w:rsid w:val="00D215BA"/>
    <w:rsid w:val="00D216A8"/>
    <w:rsid w:val="00D21F1A"/>
    <w:rsid w:val="00D2201D"/>
    <w:rsid w:val="00D22178"/>
    <w:rsid w:val="00D221A1"/>
    <w:rsid w:val="00D227F0"/>
    <w:rsid w:val="00D22991"/>
    <w:rsid w:val="00D22EA3"/>
    <w:rsid w:val="00D22F52"/>
    <w:rsid w:val="00D23998"/>
    <w:rsid w:val="00D23B2E"/>
    <w:rsid w:val="00D24021"/>
    <w:rsid w:val="00D242B5"/>
    <w:rsid w:val="00D24359"/>
    <w:rsid w:val="00D247C8"/>
    <w:rsid w:val="00D24CFE"/>
    <w:rsid w:val="00D24D04"/>
    <w:rsid w:val="00D254B0"/>
    <w:rsid w:val="00D25AE0"/>
    <w:rsid w:val="00D261D4"/>
    <w:rsid w:val="00D2625E"/>
    <w:rsid w:val="00D263C6"/>
    <w:rsid w:val="00D264AA"/>
    <w:rsid w:val="00D2698D"/>
    <w:rsid w:val="00D26E21"/>
    <w:rsid w:val="00D275DD"/>
    <w:rsid w:val="00D30404"/>
    <w:rsid w:val="00D3078E"/>
    <w:rsid w:val="00D307F1"/>
    <w:rsid w:val="00D30942"/>
    <w:rsid w:val="00D30C8C"/>
    <w:rsid w:val="00D30DB0"/>
    <w:rsid w:val="00D31354"/>
    <w:rsid w:val="00D3177A"/>
    <w:rsid w:val="00D31F93"/>
    <w:rsid w:val="00D323A6"/>
    <w:rsid w:val="00D334D3"/>
    <w:rsid w:val="00D3373D"/>
    <w:rsid w:val="00D33A38"/>
    <w:rsid w:val="00D33B5A"/>
    <w:rsid w:val="00D33CD4"/>
    <w:rsid w:val="00D34852"/>
    <w:rsid w:val="00D351D7"/>
    <w:rsid w:val="00D35246"/>
    <w:rsid w:val="00D35E99"/>
    <w:rsid w:val="00D3636D"/>
    <w:rsid w:val="00D364C0"/>
    <w:rsid w:val="00D36BBC"/>
    <w:rsid w:val="00D370CA"/>
    <w:rsid w:val="00D375AA"/>
    <w:rsid w:val="00D378A6"/>
    <w:rsid w:val="00D378A9"/>
    <w:rsid w:val="00D4035E"/>
    <w:rsid w:val="00D40872"/>
    <w:rsid w:val="00D4092E"/>
    <w:rsid w:val="00D41096"/>
    <w:rsid w:val="00D41388"/>
    <w:rsid w:val="00D424C4"/>
    <w:rsid w:val="00D425EE"/>
    <w:rsid w:val="00D42630"/>
    <w:rsid w:val="00D42F03"/>
    <w:rsid w:val="00D43855"/>
    <w:rsid w:val="00D43F00"/>
    <w:rsid w:val="00D440D7"/>
    <w:rsid w:val="00D44981"/>
    <w:rsid w:val="00D45844"/>
    <w:rsid w:val="00D45909"/>
    <w:rsid w:val="00D45B88"/>
    <w:rsid w:val="00D45D62"/>
    <w:rsid w:val="00D45E66"/>
    <w:rsid w:val="00D4642D"/>
    <w:rsid w:val="00D4665E"/>
    <w:rsid w:val="00D46943"/>
    <w:rsid w:val="00D5081E"/>
    <w:rsid w:val="00D50DB1"/>
    <w:rsid w:val="00D511D7"/>
    <w:rsid w:val="00D513DB"/>
    <w:rsid w:val="00D516D9"/>
    <w:rsid w:val="00D51A63"/>
    <w:rsid w:val="00D52482"/>
    <w:rsid w:val="00D52BE9"/>
    <w:rsid w:val="00D53479"/>
    <w:rsid w:val="00D53AD0"/>
    <w:rsid w:val="00D543C4"/>
    <w:rsid w:val="00D55264"/>
    <w:rsid w:val="00D56264"/>
    <w:rsid w:val="00D5696B"/>
    <w:rsid w:val="00D56C34"/>
    <w:rsid w:val="00D570B2"/>
    <w:rsid w:val="00D5713C"/>
    <w:rsid w:val="00D5795A"/>
    <w:rsid w:val="00D57E81"/>
    <w:rsid w:val="00D60F59"/>
    <w:rsid w:val="00D611D5"/>
    <w:rsid w:val="00D61240"/>
    <w:rsid w:val="00D61FB1"/>
    <w:rsid w:val="00D62131"/>
    <w:rsid w:val="00D621EC"/>
    <w:rsid w:val="00D62344"/>
    <w:rsid w:val="00D62459"/>
    <w:rsid w:val="00D6247E"/>
    <w:rsid w:val="00D625E9"/>
    <w:rsid w:val="00D6286B"/>
    <w:rsid w:val="00D62C6F"/>
    <w:rsid w:val="00D6306E"/>
    <w:rsid w:val="00D6312F"/>
    <w:rsid w:val="00D63393"/>
    <w:rsid w:val="00D63B76"/>
    <w:rsid w:val="00D640ED"/>
    <w:rsid w:val="00D640FB"/>
    <w:rsid w:val="00D64CEB"/>
    <w:rsid w:val="00D6527B"/>
    <w:rsid w:val="00D65614"/>
    <w:rsid w:val="00D65C72"/>
    <w:rsid w:val="00D65DF9"/>
    <w:rsid w:val="00D662D0"/>
    <w:rsid w:val="00D663E4"/>
    <w:rsid w:val="00D670F9"/>
    <w:rsid w:val="00D6778C"/>
    <w:rsid w:val="00D678BA"/>
    <w:rsid w:val="00D678DE"/>
    <w:rsid w:val="00D679F5"/>
    <w:rsid w:val="00D7044E"/>
    <w:rsid w:val="00D7055F"/>
    <w:rsid w:val="00D70776"/>
    <w:rsid w:val="00D7087D"/>
    <w:rsid w:val="00D70A0A"/>
    <w:rsid w:val="00D7156C"/>
    <w:rsid w:val="00D717C4"/>
    <w:rsid w:val="00D71C58"/>
    <w:rsid w:val="00D71E10"/>
    <w:rsid w:val="00D71F1A"/>
    <w:rsid w:val="00D7243E"/>
    <w:rsid w:val="00D72541"/>
    <w:rsid w:val="00D725F6"/>
    <w:rsid w:val="00D7295D"/>
    <w:rsid w:val="00D72E00"/>
    <w:rsid w:val="00D7311C"/>
    <w:rsid w:val="00D73407"/>
    <w:rsid w:val="00D74023"/>
    <w:rsid w:val="00D74203"/>
    <w:rsid w:val="00D7446E"/>
    <w:rsid w:val="00D745E0"/>
    <w:rsid w:val="00D74DFC"/>
    <w:rsid w:val="00D75362"/>
    <w:rsid w:val="00D762C5"/>
    <w:rsid w:val="00D76ED6"/>
    <w:rsid w:val="00D777E5"/>
    <w:rsid w:val="00D77A66"/>
    <w:rsid w:val="00D77C46"/>
    <w:rsid w:val="00D800A9"/>
    <w:rsid w:val="00D800AD"/>
    <w:rsid w:val="00D8056F"/>
    <w:rsid w:val="00D82A07"/>
    <w:rsid w:val="00D84313"/>
    <w:rsid w:val="00D8455E"/>
    <w:rsid w:val="00D855D2"/>
    <w:rsid w:val="00D85894"/>
    <w:rsid w:val="00D85D3F"/>
    <w:rsid w:val="00D85FA4"/>
    <w:rsid w:val="00D86F6F"/>
    <w:rsid w:val="00D8700F"/>
    <w:rsid w:val="00D87325"/>
    <w:rsid w:val="00D87706"/>
    <w:rsid w:val="00D87C7E"/>
    <w:rsid w:val="00D90AD3"/>
    <w:rsid w:val="00D9113B"/>
    <w:rsid w:val="00D9124E"/>
    <w:rsid w:val="00D91663"/>
    <w:rsid w:val="00D91E4D"/>
    <w:rsid w:val="00D91EA0"/>
    <w:rsid w:val="00D925B9"/>
    <w:rsid w:val="00D92A36"/>
    <w:rsid w:val="00D93609"/>
    <w:rsid w:val="00D93640"/>
    <w:rsid w:val="00D93BD8"/>
    <w:rsid w:val="00D93BFC"/>
    <w:rsid w:val="00D93FD0"/>
    <w:rsid w:val="00D940C3"/>
    <w:rsid w:val="00D94452"/>
    <w:rsid w:val="00D94CC9"/>
    <w:rsid w:val="00D94DF2"/>
    <w:rsid w:val="00D9515E"/>
    <w:rsid w:val="00D951D2"/>
    <w:rsid w:val="00D954F8"/>
    <w:rsid w:val="00D957CE"/>
    <w:rsid w:val="00D95B6D"/>
    <w:rsid w:val="00D960F1"/>
    <w:rsid w:val="00D97293"/>
    <w:rsid w:val="00D97C33"/>
    <w:rsid w:val="00DA0032"/>
    <w:rsid w:val="00DA0185"/>
    <w:rsid w:val="00DA1065"/>
    <w:rsid w:val="00DA1187"/>
    <w:rsid w:val="00DA17DB"/>
    <w:rsid w:val="00DA19BB"/>
    <w:rsid w:val="00DA1C14"/>
    <w:rsid w:val="00DA1C50"/>
    <w:rsid w:val="00DA20D6"/>
    <w:rsid w:val="00DA2404"/>
    <w:rsid w:val="00DA27EC"/>
    <w:rsid w:val="00DA2ED6"/>
    <w:rsid w:val="00DA32B6"/>
    <w:rsid w:val="00DA3598"/>
    <w:rsid w:val="00DA35EF"/>
    <w:rsid w:val="00DA3C73"/>
    <w:rsid w:val="00DA3DAB"/>
    <w:rsid w:val="00DA3DBD"/>
    <w:rsid w:val="00DA3DE1"/>
    <w:rsid w:val="00DA3E16"/>
    <w:rsid w:val="00DA42E9"/>
    <w:rsid w:val="00DA5550"/>
    <w:rsid w:val="00DA577B"/>
    <w:rsid w:val="00DA63A9"/>
    <w:rsid w:val="00DA6BE8"/>
    <w:rsid w:val="00DA70FC"/>
    <w:rsid w:val="00DA7FA1"/>
    <w:rsid w:val="00DB0153"/>
    <w:rsid w:val="00DB0405"/>
    <w:rsid w:val="00DB07B8"/>
    <w:rsid w:val="00DB16C6"/>
    <w:rsid w:val="00DB1AEC"/>
    <w:rsid w:val="00DB1BFF"/>
    <w:rsid w:val="00DB2C77"/>
    <w:rsid w:val="00DB3030"/>
    <w:rsid w:val="00DB3092"/>
    <w:rsid w:val="00DB38A0"/>
    <w:rsid w:val="00DB38C6"/>
    <w:rsid w:val="00DB39CF"/>
    <w:rsid w:val="00DB4158"/>
    <w:rsid w:val="00DB4394"/>
    <w:rsid w:val="00DB4C4F"/>
    <w:rsid w:val="00DB58C2"/>
    <w:rsid w:val="00DB6715"/>
    <w:rsid w:val="00DB6C09"/>
    <w:rsid w:val="00DB76D9"/>
    <w:rsid w:val="00DB7DFC"/>
    <w:rsid w:val="00DB7F84"/>
    <w:rsid w:val="00DC0603"/>
    <w:rsid w:val="00DC078F"/>
    <w:rsid w:val="00DC080C"/>
    <w:rsid w:val="00DC0EAC"/>
    <w:rsid w:val="00DC16DA"/>
    <w:rsid w:val="00DC264F"/>
    <w:rsid w:val="00DC298E"/>
    <w:rsid w:val="00DC2A0F"/>
    <w:rsid w:val="00DC2EB1"/>
    <w:rsid w:val="00DC38DB"/>
    <w:rsid w:val="00DC39D9"/>
    <w:rsid w:val="00DC3B7E"/>
    <w:rsid w:val="00DC3E25"/>
    <w:rsid w:val="00DC4523"/>
    <w:rsid w:val="00DC47DC"/>
    <w:rsid w:val="00DC53BF"/>
    <w:rsid w:val="00DD0967"/>
    <w:rsid w:val="00DD11D6"/>
    <w:rsid w:val="00DD1A4B"/>
    <w:rsid w:val="00DD2183"/>
    <w:rsid w:val="00DD324F"/>
    <w:rsid w:val="00DD3B37"/>
    <w:rsid w:val="00DD3CD7"/>
    <w:rsid w:val="00DD3E04"/>
    <w:rsid w:val="00DD3FF8"/>
    <w:rsid w:val="00DD48B8"/>
    <w:rsid w:val="00DD4EE6"/>
    <w:rsid w:val="00DD4F74"/>
    <w:rsid w:val="00DD524E"/>
    <w:rsid w:val="00DD5646"/>
    <w:rsid w:val="00DD570F"/>
    <w:rsid w:val="00DD6098"/>
    <w:rsid w:val="00DD6969"/>
    <w:rsid w:val="00DD6CE6"/>
    <w:rsid w:val="00DD6E34"/>
    <w:rsid w:val="00DD71EE"/>
    <w:rsid w:val="00DD77AC"/>
    <w:rsid w:val="00DE042F"/>
    <w:rsid w:val="00DE09AF"/>
    <w:rsid w:val="00DE0A56"/>
    <w:rsid w:val="00DE0C93"/>
    <w:rsid w:val="00DE112C"/>
    <w:rsid w:val="00DE112F"/>
    <w:rsid w:val="00DE11E0"/>
    <w:rsid w:val="00DE12C8"/>
    <w:rsid w:val="00DE1381"/>
    <w:rsid w:val="00DE16A6"/>
    <w:rsid w:val="00DE1D94"/>
    <w:rsid w:val="00DE1E81"/>
    <w:rsid w:val="00DE2C16"/>
    <w:rsid w:val="00DE2C83"/>
    <w:rsid w:val="00DE2F52"/>
    <w:rsid w:val="00DE2FE4"/>
    <w:rsid w:val="00DE3427"/>
    <w:rsid w:val="00DE3987"/>
    <w:rsid w:val="00DE4038"/>
    <w:rsid w:val="00DE4188"/>
    <w:rsid w:val="00DE424A"/>
    <w:rsid w:val="00DE51FB"/>
    <w:rsid w:val="00DE5407"/>
    <w:rsid w:val="00DE5577"/>
    <w:rsid w:val="00DE625D"/>
    <w:rsid w:val="00DE6645"/>
    <w:rsid w:val="00DE6686"/>
    <w:rsid w:val="00DE6D24"/>
    <w:rsid w:val="00DE71F4"/>
    <w:rsid w:val="00DE7BFC"/>
    <w:rsid w:val="00DF00D8"/>
    <w:rsid w:val="00DF06C2"/>
    <w:rsid w:val="00DF09D8"/>
    <w:rsid w:val="00DF0AFB"/>
    <w:rsid w:val="00DF113A"/>
    <w:rsid w:val="00DF148F"/>
    <w:rsid w:val="00DF19EC"/>
    <w:rsid w:val="00DF1A59"/>
    <w:rsid w:val="00DF24CA"/>
    <w:rsid w:val="00DF290A"/>
    <w:rsid w:val="00DF2F70"/>
    <w:rsid w:val="00DF3741"/>
    <w:rsid w:val="00DF4202"/>
    <w:rsid w:val="00DF45C2"/>
    <w:rsid w:val="00DF4754"/>
    <w:rsid w:val="00DF4D4B"/>
    <w:rsid w:val="00DF4F8D"/>
    <w:rsid w:val="00DF528D"/>
    <w:rsid w:val="00DF53E9"/>
    <w:rsid w:val="00DF5550"/>
    <w:rsid w:val="00DF5A7C"/>
    <w:rsid w:val="00DF5B34"/>
    <w:rsid w:val="00DF5D75"/>
    <w:rsid w:val="00DF5E8D"/>
    <w:rsid w:val="00DF6499"/>
    <w:rsid w:val="00DF6582"/>
    <w:rsid w:val="00DF6877"/>
    <w:rsid w:val="00DF6A15"/>
    <w:rsid w:val="00DF6D6B"/>
    <w:rsid w:val="00DF6E10"/>
    <w:rsid w:val="00DF702F"/>
    <w:rsid w:val="00DF7466"/>
    <w:rsid w:val="00DF78CC"/>
    <w:rsid w:val="00DF7C12"/>
    <w:rsid w:val="00DF7D95"/>
    <w:rsid w:val="00E003C2"/>
    <w:rsid w:val="00E00C4E"/>
    <w:rsid w:val="00E00E74"/>
    <w:rsid w:val="00E00F9C"/>
    <w:rsid w:val="00E01358"/>
    <w:rsid w:val="00E01403"/>
    <w:rsid w:val="00E01B94"/>
    <w:rsid w:val="00E0207E"/>
    <w:rsid w:val="00E025CC"/>
    <w:rsid w:val="00E02D47"/>
    <w:rsid w:val="00E02D5D"/>
    <w:rsid w:val="00E02D5F"/>
    <w:rsid w:val="00E02F61"/>
    <w:rsid w:val="00E034F2"/>
    <w:rsid w:val="00E03891"/>
    <w:rsid w:val="00E03AEA"/>
    <w:rsid w:val="00E04127"/>
    <w:rsid w:val="00E04E72"/>
    <w:rsid w:val="00E0505F"/>
    <w:rsid w:val="00E05557"/>
    <w:rsid w:val="00E0617E"/>
    <w:rsid w:val="00E06245"/>
    <w:rsid w:val="00E07109"/>
    <w:rsid w:val="00E07656"/>
    <w:rsid w:val="00E07876"/>
    <w:rsid w:val="00E07EC0"/>
    <w:rsid w:val="00E07FB1"/>
    <w:rsid w:val="00E07FFE"/>
    <w:rsid w:val="00E10324"/>
    <w:rsid w:val="00E104AF"/>
    <w:rsid w:val="00E106CA"/>
    <w:rsid w:val="00E10C46"/>
    <w:rsid w:val="00E10E36"/>
    <w:rsid w:val="00E10E93"/>
    <w:rsid w:val="00E11082"/>
    <w:rsid w:val="00E1122D"/>
    <w:rsid w:val="00E114C7"/>
    <w:rsid w:val="00E12CAB"/>
    <w:rsid w:val="00E135AC"/>
    <w:rsid w:val="00E13623"/>
    <w:rsid w:val="00E136B2"/>
    <w:rsid w:val="00E13856"/>
    <w:rsid w:val="00E1393C"/>
    <w:rsid w:val="00E13998"/>
    <w:rsid w:val="00E13EA5"/>
    <w:rsid w:val="00E1413D"/>
    <w:rsid w:val="00E14541"/>
    <w:rsid w:val="00E1487D"/>
    <w:rsid w:val="00E14E09"/>
    <w:rsid w:val="00E152A0"/>
    <w:rsid w:val="00E153C9"/>
    <w:rsid w:val="00E15799"/>
    <w:rsid w:val="00E16214"/>
    <w:rsid w:val="00E163D3"/>
    <w:rsid w:val="00E17854"/>
    <w:rsid w:val="00E17E0B"/>
    <w:rsid w:val="00E17E79"/>
    <w:rsid w:val="00E2044A"/>
    <w:rsid w:val="00E2084E"/>
    <w:rsid w:val="00E20938"/>
    <w:rsid w:val="00E20A23"/>
    <w:rsid w:val="00E21003"/>
    <w:rsid w:val="00E21980"/>
    <w:rsid w:val="00E21B23"/>
    <w:rsid w:val="00E21B2B"/>
    <w:rsid w:val="00E21E09"/>
    <w:rsid w:val="00E2233B"/>
    <w:rsid w:val="00E228A7"/>
    <w:rsid w:val="00E22DBD"/>
    <w:rsid w:val="00E2403D"/>
    <w:rsid w:val="00E24B80"/>
    <w:rsid w:val="00E24DD8"/>
    <w:rsid w:val="00E25547"/>
    <w:rsid w:val="00E25718"/>
    <w:rsid w:val="00E257B7"/>
    <w:rsid w:val="00E25934"/>
    <w:rsid w:val="00E25D01"/>
    <w:rsid w:val="00E26F99"/>
    <w:rsid w:val="00E26FD5"/>
    <w:rsid w:val="00E27500"/>
    <w:rsid w:val="00E27716"/>
    <w:rsid w:val="00E27E54"/>
    <w:rsid w:val="00E303F0"/>
    <w:rsid w:val="00E30D56"/>
    <w:rsid w:val="00E3120C"/>
    <w:rsid w:val="00E318D1"/>
    <w:rsid w:val="00E3194A"/>
    <w:rsid w:val="00E31F50"/>
    <w:rsid w:val="00E3200D"/>
    <w:rsid w:val="00E320DF"/>
    <w:rsid w:val="00E32389"/>
    <w:rsid w:val="00E328E7"/>
    <w:rsid w:val="00E3373D"/>
    <w:rsid w:val="00E33758"/>
    <w:rsid w:val="00E338EF"/>
    <w:rsid w:val="00E33AF2"/>
    <w:rsid w:val="00E33FC5"/>
    <w:rsid w:val="00E34431"/>
    <w:rsid w:val="00E347F2"/>
    <w:rsid w:val="00E34ADA"/>
    <w:rsid w:val="00E34D69"/>
    <w:rsid w:val="00E35055"/>
    <w:rsid w:val="00E35EBA"/>
    <w:rsid w:val="00E36A00"/>
    <w:rsid w:val="00E36F8A"/>
    <w:rsid w:val="00E36FFA"/>
    <w:rsid w:val="00E37614"/>
    <w:rsid w:val="00E37B7E"/>
    <w:rsid w:val="00E4028F"/>
    <w:rsid w:val="00E40B9C"/>
    <w:rsid w:val="00E412F0"/>
    <w:rsid w:val="00E41301"/>
    <w:rsid w:val="00E4134A"/>
    <w:rsid w:val="00E41A2A"/>
    <w:rsid w:val="00E41D66"/>
    <w:rsid w:val="00E41D7E"/>
    <w:rsid w:val="00E424F8"/>
    <w:rsid w:val="00E42705"/>
    <w:rsid w:val="00E42ADA"/>
    <w:rsid w:val="00E430FE"/>
    <w:rsid w:val="00E433C7"/>
    <w:rsid w:val="00E433E6"/>
    <w:rsid w:val="00E437BC"/>
    <w:rsid w:val="00E439D2"/>
    <w:rsid w:val="00E43F0A"/>
    <w:rsid w:val="00E43F99"/>
    <w:rsid w:val="00E4446E"/>
    <w:rsid w:val="00E444A4"/>
    <w:rsid w:val="00E446F6"/>
    <w:rsid w:val="00E448DA"/>
    <w:rsid w:val="00E44C9E"/>
    <w:rsid w:val="00E4525F"/>
    <w:rsid w:val="00E45D03"/>
    <w:rsid w:val="00E46010"/>
    <w:rsid w:val="00E46FF9"/>
    <w:rsid w:val="00E471AC"/>
    <w:rsid w:val="00E47BAC"/>
    <w:rsid w:val="00E47D88"/>
    <w:rsid w:val="00E47D9B"/>
    <w:rsid w:val="00E50C47"/>
    <w:rsid w:val="00E50CBB"/>
    <w:rsid w:val="00E50CF4"/>
    <w:rsid w:val="00E51B84"/>
    <w:rsid w:val="00E529A5"/>
    <w:rsid w:val="00E53FD7"/>
    <w:rsid w:val="00E54026"/>
    <w:rsid w:val="00E542A3"/>
    <w:rsid w:val="00E54E65"/>
    <w:rsid w:val="00E5573B"/>
    <w:rsid w:val="00E55BF9"/>
    <w:rsid w:val="00E55D49"/>
    <w:rsid w:val="00E55DD7"/>
    <w:rsid w:val="00E55FB1"/>
    <w:rsid w:val="00E56A59"/>
    <w:rsid w:val="00E56CB2"/>
    <w:rsid w:val="00E60AB0"/>
    <w:rsid w:val="00E60AFF"/>
    <w:rsid w:val="00E612D8"/>
    <w:rsid w:val="00E612E3"/>
    <w:rsid w:val="00E61864"/>
    <w:rsid w:val="00E61C8F"/>
    <w:rsid w:val="00E62ADA"/>
    <w:rsid w:val="00E62C9B"/>
    <w:rsid w:val="00E62F47"/>
    <w:rsid w:val="00E633F3"/>
    <w:rsid w:val="00E6453C"/>
    <w:rsid w:val="00E648F1"/>
    <w:rsid w:val="00E649C4"/>
    <w:rsid w:val="00E64A80"/>
    <w:rsid w:val="00E64D79"/>
    <w:rsid w:val="00E64EDC"/>
    <w:rsid w:val="00E65257"/>
    <w:rsid w:val="00E6527B"/>
    <w:rsid w:val="00E657A5"/>
    <w:rsid w:val="00E65939"/>
    <w:rsid w:val="00E65E25"/>
    <w:rsid w:val="00E660B6"/>
    <w:rsid w:val="00E66228"/>
    <w:rsid w:val="00E6670F"/>
    <w:rsid w:val="00E66BC0"/>
    <w:rsid w:val="00E670E1"/>
    <w:rsid w:val="00E67C59"/>
    <w:rsid w:val="00E70B80"/>
    <w:rsid w:val="00E712BD"/>
    <w:rsid w:val="00E7189C"/>
    <w:rsid w:val="00E723B1"/>
    <w:rsid w:val="00E7251E"/>
    <w:rsid w:val="00E72977"/>
    <w:rsid w:val="00E72AD8"/>
    <w:rsid w:val="00E72E8B"/>
    <w:rsid w:val="00E72FC8"/>
    <w:rsid w:val="00E731D3"/>
    <w:rsid w:val="00E73B8E"/>
    <w:rsid w:val="00E741EC"/>
    <w:rsid w:val="00E7438A"/>
    <w:rsid w:val="00E744BC"/>
    <w:rsid w:val="00E74537"/>
    <w:rsid w:val="00E74968"/>
    <w:rsid w:val="00E74BD5"/>
    <w:rsid w:val="00E75240"/>
    <w:rsid w:val="00E75CDA"/>
    <w:rsid w:val="00E76030"/>
    <w:rsid w:val="00E7606D"/>
    <w:rsid w:val="00E764D3"/>
    <w:rsid w:val="00E767E2"/>
    <w:rsid w:val="00E76990"/>
    <w:rsid w:val="00E76F7A"/>
    <w:rsid w:val="00E771DA"/>
    <w:rsid w:val="00E772F4"/>
    <w:rsid w:val="00E77492"/>
    <w:rsid w:val="00E77595"/>
    <w:rsid w:val="00E7775B"/>
    <w:rsid w:val="00E77C94"/>
    <w:rsid w:val="00E77CF7"/>
    <w:rsid w:val="00E800AB"/>
    <w:rsid w:val="00E8019B"/>
    <w:rsid w:val="00E805BC"/>
    <w:rsid w:val="00E806E0"/>
    <w:rsid w:val="00E8079F"/>
    <w:rsid w:val="00E80D10"/>
    <w:rsid w:val="00E81175"/>
    <w:rsid w:val="00E813A5"/>
    <w:rsid w:val="00E816B4"/>
    <w:rsid w:val="00E823A3"/>
    <w:rsid w:val="00E826C3"/>
    <w:rsid w:val="00E82B09"/>
    <w:rsid w:val="00E82C38"/>
    <w:rsid w:val="00E82FEB"/>
    <w:rsid w:val="00E83887"/>
    <w:rsid w:val="00E83D71"/>
    <w:rsid w:val="00E83E64"/>
    <w:rsid w:val="00E84231"/>
    <w:rsid w:val="00E846FD"/>
    <w:rsid w:val="00E85083"/>
    <w:rsid w:val="00E85213"/>
    <w:rsid w:val="00E855FC"/>
    <w:rsid w:val="00E85679"/>
    <w:rsid w:val="00E8611A"/>
    <w:rsid w:val="00E86127"/>
    <w:rsid w:val="00E861D2"/>
    <w:rsid w:val="00E861F5"/>
    <w:rsid w:val="00E862EC"/>
    <w:rsid w:val="00E86DCC"/>
    <w:rsid w:val="00E87344"/>
    <w:rsid w:val="00E8770B"/>
    <w:rsid w:val="00E87CCD"/>
    <w:rsid w:val="00E87DE0"/>
    <w:rsid w:val="00E904A3"/>
    <w:rsid w:val="00E90745"/>
    <w:rsid w:val="00E9122C"/>
    <w:rsid w:val="00E918F8"/>
    <w:rsid w:val="00E91C41"/>
    <w:rsid w:val="00E92107"/>
    <w:rsid w:val="00E92FFB"/>
    <w:rsid w:val="00E93B47"/>
    <w:rsid w:val="00E93C38"/>
    <w:rsid w:val="00E93DD9"/>
    <w:rsid w:val="00E9442A"/>
    <w:rsid w:val="00E946D5"/>
    <w:rsid w:val="00E9481F"/>
    <w:rsid w:val="00E94CB0"/>
    <w:rsid w:val="00E95830"/>
    <w:rsid w:val="00E95E89"/>
    <w:rsid w:val="00E960B2"/>
    <w:rsid w:val="00E9654E"/>
    <w:rsid w:val="00E96E41"/>
    <w:rsid w:val="00E9769A"/>
    <w:rsid w:val="00E978AD"/>
    <w:rsid w:val="00E978DB"/>
    <w:rsid w:val="00E97980"/>
    <w:rsid w:val="00E97C81"/>
    <w:rsid w:val="00EA037A"/>
    <w:rsid w:val="00EA0B32"/>
    <w:rsid w:val="00EA0FE4"/>
    <w:rsid w:val="00EA136C"/>
    <w:rsid w:val="00EA144C"/>
    <w:rsid w:val="00EA1508"/>
    <w:rsid w:val="00EA2202"/>
    <w:rsid w:val="00EA27F0"/>
    <w:rsid w:val="00EA2B76"/>
    <w:rsid w:val="00EA33D1"/>
    <w:rsid w:val="00EA3831"/>
    <w:rsid w:val="00EA451F"/>
    <w:rsid w:val="00EA4E1C"/>
    <w:rsid w:val="00EA5CE1"/>
    <w:rsid w:val="00EA5CE8"/>
    <w:rsid w:val="00EA5E24"/>
    <w:rsid w:val="00EA5F60"/>
    <w:rsid w:val="00EA60A3"/>
    <w:rsid w:val="00EA61C3"/>
    <w:rsid w:val="00EA63C3"/>
    <w:rsid w:val="00EA6623"/>
    <w:rsid w:val="00EA66D8"/>
    <w:rsid w:val="00EA703C"/>
    <w:rsid w:val="00EA70E2"/>
    <w:rsid w:val="00EA7895"/>
    <w:rsid w:val="00EA79E5"/>
    <w:rsid w:val="00EB03DF"/>
    <w:rsid w:val="00EB0DD0"/>
    <w:rsid w:val="00EB1042"/>
    <w:rsid w:val="00EB12EA"/>
    <w:rsid w:val="00EB1667"/>
    <w:rsid w:val="00EB1891"/>
    <w:rsid w:val="00EB1964"/>
    <w:rsid w:val="00EB1D30"/>
    <w:rsid w:val="00EB2018"/>
    <w:rsid w:val="00EB20D9"/>
    <w:rsid w:val="00EB2837"/>
    <w:rsid w:val="00EB2C7A"/>
    <w:rsid w:val="00EB3488"/>
    <w:rsid w:val="00EB3C1A"/>
    <w:rsid w:val="00EB3DAA"/>
    <w:rsid w:val="00EB3EAB"/>
    <w:rsid w:val="00EB4739"/>
    <w:rsid w:val="00EB497F"/>
    <w:rsid w:val="00EB4D4F"/>
    <w:rsid w:val="00EB5037"/>
    <w:rsid w:val="00EB53B7"/>
    <w:rsid w:val="00EB5801"/>
    <w:rsid w:val="00EB5C0B"/>
    <w:rsid w:val="00EB5C51"/>
    <w:rsid w:val="00EB60BC"/>
    <w:rsid w:val="00EB6306"/>
    <w:rsid w:val="00EB63F7"/>
    <w:rsid w:val="00EB6585"/>
    <w:rsid w:val="00EB67FC"/>
    <w:rsid w:val="00EB6E9E"/>
    <w:rsid w:val="00EB6F0E"/>
    <w:rsid w:val="00EB70CC"/>
    <w:rsid w:val="00EB74B3"/>
    <w:rsid w:val="00EB7693"/>
    <w:rsid w:val="00EB7786"/>
    <w:rsid w:val="00EB7967"/>
    <w:rsid w:val="00EB7AA0"/>
    <w:rsid w:val="00EB7B1B"/>
    <w:rsid w:val="00EC02EE"/>
    <w:rsid w:val="00EC0733"/>
    <w:rsid w:val="00EC0C00"/>
    <w:rsid w:val="00EC0E50"/>
    <w:rsid w:val="00EC1092"/>
    <w:rsid w:val="00EC13F1"/>
    <w:rsid w:val="00EC1DB5"/>
    <w:rsid w:val="00EC2F8F"/>
    <w:rsid w:val="00EC3223"/>
    <w:rsid w:val="00EC3D89"/>
    <w:rsid w:val="00EC4442"/>
    <w:rsid w:val="00EC4603"/>
    <w:rsid w:val="00EC4800"/>
    <w:rsid w:val="00EC4907"/>
    <w:rsid w:val="00EC4AC9"/>
    <w:rsid w:val="00EC4D6C"/>
    <w:rsid w:val="00EC4F07"/>
    <w:rsid w:val="00EC5150"/>
    <w:rsid w:val="00EC5AC9"/>
    <w:rsid w:val="00EC5C7C"/>
    <w:rsid w:val="00EC6011"/>
    <w:rsid w:val="00EC6C0F"/>
    <w:rsid w:val="00EC6C2B"/>
    <w:rsid w:val="00EC762B"/>
    <w:rsid w:val="00EC7AA7"/>
    <w:rsid w:val="00EC7C01"/>
    <w:rsid w:val="00ED0A69"/>
    <w:rsid w:val="00ED0EA2"/>
    <w:rsid w:val="00ED12DD"/>
    <w:rsid w:val="00ED1735"/>
    <w:rsid w:val="00ED1BAA"/>
    <w:rsid w:val="00ED1C3D"/>
    <w:rsid w:val="00ED1C52"/>
    <w:rsid w:val="00ED1D1D"/>
    <w:rsid w:val="00ED24E0"/>
    <w:rsid w:val="00ED275E"/>
    <w:rsid w:val="00ED287D"/>
    <w:rsid w:val="00ED353E"/>
    <w:rsid w:val="00ED3621"/>
    <w:rsid w:val="00ED3FAA"/>
    <w:rsid w:val="00ED50EC"/>
    <w:rsid w:val="00ED545B"/>
    <w:rsid w:val="00ED5989"/>
    <w:rsid w:val="00ED5C24"/>
    <w:rsid w:val="00ED5D07"/>
    <w:rsid w:val="00ED5F53"/>
    <w:rsid w:val="00ED5FFF"/>
    <w:rsid w:val="00ED633B"/>
    <w:rsid w:val="00ED6420"/>
    <w:rsid w:val="00ED7EF0"/>
    <w:rsid w:val="00EE01C5"/>
    <w:rsid w:val="00EE0526"/>
    <w:rsid w:val="00EE08A0"/>
    <w:rsid w:val="00EE0ABC"/>
    <w:rsid w:val="00EE1294"/>
    <w:rsid w:val="00EE12E3"/>
    <w:rsid w:val="00EE27C1"/>
    <w:rsid w:val="00EE2F00"/>
    <w:rsid w:val="00EE3082"/>
    <w:rsid w:val="00EE36F0"/>
    <w:rsid w:val="00EE40AE"/>
    <w:rsid w:val="00EE42A3"/>
    <w:rsid w:val="00EE4615"/>
    <w:rsid w:val="00EE4657"/>
    <w:rsid w:val="00EE4B2B"/>
    <w:rsid w:val="00EE54C8"/>
    <w:rsid w:val="00EE585E"/>
    <w:rsid w:val="00EE5B19"/>
    <w:rsid w:val="00EE624A"/>
    <w:rsid w:val="00EE63C3"/>
    <w:rsid w:val="00EE6AE2"/>
    <w:rsid w:val="00EE6BA3"/>
    <w:rsid w:val="00EE6D3A"/>
    <w:rsid w:val="00EE7663"/>
    <w:rsid w:val="00EF002A"/>
    <w:rsid w:val="00EF0297"/>
    <w:rsid w:val="00EF0496"/>
    <w:rsid w:val="00EF05C9"/>
    <w:rsid w:val="00EF0B46"/>
    <w:rsid w:val="00EF0DCF"/>
    <w:rsid w:val="00EF11E7"/>
    <w:rsid w:val="00EF1349"/>
    <w:rsid w:val="00EF1ED6"/>
    <w:rsid w:val="00EF2C0E"/>
    <w:rsid w:val="00EF37CD"/>
    <w:rsid w:val="00EF3A45"/>
    <w:rsid w:val="00EF3C13"/>
    <w:rsid w:val="00EF42C0"/>
    <w:rsid w:val="00EF46A4"/>
    <w:rsid w:val="00EF49E7"/>
    <w:rsid w:val="00EF4A33"/>
    <w:rsid w:val="00EF5269"/>
    <w:rsid w:val="00EF5696"/>
    <w:rsid w:val="00EF56FA"/>
    <w:rsid w:val="00EF5DE7"/>
    <w:rsid w:val="00EF61FA"/>
    <w:rsid w:val="00EF63FB"/>
    <w:rsid w:val="00EF646E"/>
    <w:rsid w:val="00EF669D"/>
    <w:rsid w:val="00EF6915"/>
    <w:rsid w:val="00EF6BBF"/>
    <w:rsid w:val="00EF6F3E"/>
    <w:rsid w:val="00EF74F0"/>
    <w:rsid w:val="00F0053C"/>
    <w:rsid w:val="00F00D44"/>
    <w:rsid w:val="00F012C3"/>
    <w:rsid w:val="00F01528"/>
    <w:rsid w:val="00F017E9"/>
    <w:rsid w:val="00F0188A"/>
    <w:rsid w:val="00F01E2B"/>
    <w:rsid w:val="00F02111"/>
    <w:rsid w:val="00F0214E"/>
    <w:rsid w:val="00F02180"/>
    <w:rsid w:val="00F021E8"/>
    <w:rsid w:val="00F02389"/>
    <w:rsid w:val="00F03041"/>
    <w:rsid w:val="00F03DEB"/>
    <w:rsid w:val="00F040F2"/>
    <w:rsid w:val="00F04559"/>
    <w:rsid w:val="00F0470A"/>
    <w:rsid w:val="00F04787"/>
    <w:rsid w:val="00F05970"/>
    <w:rsid w:val="00F05E6D"/>
    <w:rsid w:val="00F061B9"/>
    <w:rsid w:val="00F072DC"/>
    <w:rsid w:val="00F0750E"/>
    <w:rsid w:val="00F0795C"/>
    <w:rsid w:val="00F07BB7"/>
    <w:rsid w:val="00F10200"/>
    <w:rsid w:val="00F11477"/>
    <w:rsid w:val="00F11982"/>
    <w:rsid w:val="00F11F21"/>
    <w:rsid w:val="00F12491"/>
    <w:rsid w:val="00F1271C"/>
    <w:rsid w:val="00F128AD"/>
    <w:rsid w:val="00F1297F"/>
    <w:rsid w:val="00F13257"/>
    <w:rsid w:val="00F133EC"/>
    <w:rsid w:val="00F13AE6"/>
    <w:rsid w:val="00F13EDB"/>
    <w:rsid w:val="00F14915"/>
    <w:rsid w:val="00F14B7D"/>
    <w:rsid w:val="00F14D82"/>
    <w:rsid w:val="00F15002"/>
    <w:rsid w:val="00F156ED"/>
    <w:rsid w:val="00F15BCC"/>
    <w:rsid w:val="00F15CD5"/>
    <w:rsid w:val="00F15D1D"/>
    <w:rsid w:val="00F1679D"/>
    <w:rsid w:val="00F167A1"/>
    <w:rsid w:val="00F1695D"/>
    <w:rsid w:val="00F1733B"/>
    <w:rsid w:val="00F175A8"/>
    <w:rsid w:val="00F17744"/>
    <w:rsid w:val="00F17EF3"/>
    <w:rsid w:val="00F206D9"/>
    <w:rsid w:val="00F20A98"/>
    <w:rsid w:val="00F20B9C"/>
    <w:rsid w:val="00F21126"/>
    <w:rsid w:val="00F21777"/>
    <w:rsid w:val="00F220E3"/>
    <w:rsid w:val="00F22912"/>
    <w:rsid w:val="00F22BAC"/>
    <w:rsid w:val="00F22EB6"/>
    <w:rsid w:val="00F24C2E"/>
    <w:rsid w:val="00F24CFB"/>
    <w:rsid w:val="00F250AC"/>
    <w:rsid w:val="00F254D0"/>
    <w:rsid w:val="00F26A66"/>
    <w:rsid w:val="00F26ACE"/>
    <w:rsid w:val="00F26C96"/>
    <w:rsid w:val="00F270B1"/>
    <w:rsid w:val="00F27144"/>
    <w:rsid w:val="00F2748B"/>
    <w:rsid w:val="00F276C5"/>
    <w:rsid w:val="00F2780D"/>
    <w:rsid w:val="00F27B7F"/>
    <w:rsid w:val="00F31082"/>
    <w:rsid w:val="00F310A9"/>
    <w:rsid w:val="00F31579"/>
    <w:rsid w:val="00F325A0"/>
    <w:rsid w:val="00F32980"/>
    <w:rsid w:val="00F32B51"/>
    <w:rsid w:val="00F330AF"/>
    <w:rsid w:val="00F3355D"/>
    <w:rsid w:val="00F3388D"/>
    <w:rsid w:val="00F33AF4"/>
    <w:rsid w:val="00F33EAA"/>
    <w:rsid w:val="00F34073"/>
    <w:rsid w:val="00F34B1A"/>
    <w:rsid w:val="00F34D7D"/>
    <w:rsid w:val="00F35154"/>
    <w:rsid w:val="00F35D3C"/>
    <w:rsid w:val="00F35DA5"/>
    <w:rsid w:val="00F36192"/>
    <w:rsid w:val="00F361D3"/>
    <w:rsid w:val="00F363B6"/>
    <w:rsid w:val="00F36813"/>
    <w:rsid w:val="00F36D02"/>
    <w:rsid w:val="00F370C8"/>
    <w:rsid w:val="00F3753C"/>
    <w:rsid w:val="00F40141"/>
    <w:rsid w:val="00F40407"/>
    <w:rsid w:val="00F40B37"/>
    <w:rsid w:val="00F4176A"/>
    <w:rsid w:val="00F41F2D"/>
    <w:rsid w:val="00F41F47"/>
    <w:rsid w:val="00F424AA"/>
    <w:rsid w:val="00F42EB2"/>
    <w:rsid w:val="00F4347C"/>
    <w:rsid w:val="00F43A3A"/>
    <w:rsid w:val="00F43AEE"/>
    <w:rsid w:val="00F44959"/>
    <w:rsid w:val="00F44DDD"/>
    <w:rsid w:val="00F4517E"/>
    <w:rsid w:val="00F45485"/>
    <w:rsid w:val="00F45813"/>
    <w:rsid w:val="00F45937"/>
    <w:rsid w:val="00F459C7"/>
    <w:rsid w:val="00F46CF4"/>
    <w:rsid w:val="00F5061E"/>
    <w:rsid w:val="00F50EDE"/>
    <w:rsid w:val="00F51221"/>
    <w:rsid w:val="00F5185D"/>
    <w:rsid w:val="00F52625"/>
    <w:rsid w:val="00F52CC1"/>
    <w:rsid w:val="00F5312D"/>
    <w:rsid w:val="00F5319E"/>
    <w:rsid w:val="00F53852"/>
    <w:rsid w:val="00F53880"/>
    <w:rsid w:val="00F539FC"/>
    <w:rsid w:val="00F53AF0"/>
    <w:rsid w:val="00F54243"/>
    <w:rsid w:val="00F54A26"/>
    <w:rsid w:val="00F54CAA"/>
    <w:rsid w:val="00F55396"/>
    <w:rsid w:val="00F554D1"/>
    <w:rsid w:val="00F554D7"/>
    <w:rsid w:val="00F555B2"/>
    <w:rsid w:val="00F5646E"/>
    <w:rsid w:val="00F567E3"/>
    <w:rsid w:val="00F56902"/>
    <w:rsid w:val="00F5702F"/>
    <w:rsid w:val="00F6035F"/>
    <w:rsid w:val="00F60979"/>
    <w:rsid w:val="00F609CA"/>
    <w:rsid w:val="00F60BFF"/>
    <w:rsid w:val="00F60CD4"/>
    <w:rsid w:val="00F60F40"/>
    <w:rsid w:val="00F60FE2"/>
    <w:rsid w:val="00F61586"/>
    <w:rsid w:val="00F615C6"/>
    <w:rsid w:val="00F61BA6"/>
    <w:rsid w:val="00F62113"/>
    <w:rsid w:val="00F6237E"/>
    <w:rsid w:val="00F62526"/>
    <w:rsid w:val="00F62CC2"/>
    <w:rsid w:val="00F63412"/>
    <w:rsid w:val="00F64172"/>
    <w:rsid w:val="00F64514"/>
    <w:rsid w:val="00F645EB"/>
    <w:rsid w:val="00F6496F"/>
    <w:rsid w:val="00F655BD"/>
    <w:rsid w:val="00F655D7"/>
    <w:rsid w:val="00F65833"/>
    <w:rsid w:val="00F65FFF"/>
    <w:rsid w:val="00F6677A"/>
    <w:rsid w:val="00F66EB1"/>
    <w:rsid w:val="00F674F8"/>
    <w:rsid w:val="00F679AE"/>
    <w:rsid w:val="00F67BE7"/>
    <w:rsid w:val="00F67C45"/>
    <w:rsid w:val="00F67E8C"/>
    <w:rsid w:val="00F70567"/>
    <w:rsid w:val="00F719C6"/>
    <w:rsid w:val="00F727C9"/>
    <w:rsid w:val="00F72B5A"/>
    <w:rsid w:val="00F72E60"/>
    <w:rsid w:val="00F73476"/>
    <w:rsid w:val="00F73820"/>
    <w:rsid w:val="00F7424F"/>
    <w:rsid w:val="00F74711"/>
    <w:rsid w:val="00F761B6"/>
    <w:rsid w:val="00F764A8"/>
    <w:rsid w:val="00F76783"/>
    <w:rsid w:val="00F76AA3"/>
    <w:rsid w:val="00F76D60"/>
    <w:rsid w:val="00F776A3"/>
    <w:rsid w:val="00F77B93"/>
    <w:rsid w:val="00F8017E"/>
    <w:rsid w:val="00F8067B"/>
    <w:rsid w:val="00F809EA"/>
    <w:rsid w:val="00F80AF6"/>
    <w:rsid w:val="00F80BE7"/>
    <w:rsid w:val="00F80FF3"/>
    <w:rsid w:val="00F81227"/>
    <w:rsid w:val="00F81B34"/>
    <w:rsid w:val="00F82230"/>
    <w:rsid w:val="00F82C09"/>
    <w:rsid w:val="00F8375C"/>
    <w:rsid w:val="00F84729"/>
    <w:rsid w:val="00F84B17"/>
    <w:rsid w:val="00F8518E"/>
    <w:rsid w:val="00F8566D"/>
    <w:rsid w:val="00F857E0"/>
    <w:rsid w:val="00F865EC"/>
    <w:rsid w:val="00F86F3A"/>
    <w:rsid w:val="00F872DA"/>
    <w:rsid w:val="00F878DB"/>
    <w:rsid w:val="00F87CBC"/>
    <w:rsid w:val="00F902E4"/>
    <w:rsid w:val="00F909EB"/>
    <w:rsid w:val="00F90B92"/>
    <w:rsid w:val="00F90C30"/>
    <w:rsid w:val="00F91008"/>
    <w:rsid w:val="00F91245"/>
    <w:rsid w:val="00F912DB"/>
    <w:rsid w:val="00F914D4"/>
    <w:rsid w:val="00F91C9A"/>
    <w:rsid w:val="00F92D1E"/>
    <w:rsid w:val="00F92D5C"/>
    <w:rsid w:val="00F92F1B"/>
    <w:rsid w:val="00F93019"/>
    <w:rsid w:val="00F9309D"/>
    <w:rsid w:val="00F93147"/>
    <w:rsid w:val="00F935E6"/>
    <w:rsid w:val="00F93DD8"/>
    <w:rsid w:val="00F93ED3"/>
    <w:rsid w:val="00F93FCA"/>
    <w:rsid w:val="00F94598"/>
    <w:rsid w:val="00F9529B"/>
    <w:rsid w:val="00F955E4"/>
    <w:rsid w:val="00F95824"/>
    <w:rsid w:val="00F95D64"/>
    <w:rsid w:val="00FA048B"/>
    <w:rsid w:val="00FA075A"/>
    <w:rsid w:val="00FA0829"/>
    <w:rsid w:val="00FA17F1"/>
    <w:rsid w:val="00FA1BF0"/>
    <w:rsid w:val="00FA1CAF"/>
    <w:rsid w:val="00FA1F10"/>
    <w:rsid w:val="00FA3019"/>
    <w:rsid w:val="00FA32D6"/>
    <w:rsid w:val="00FA3524"/>
    <w:rsid w:val="00FA3741"/>
    <w:rsid w:val="00FA3D1C"/>
    <w:rsid w:val="00FA426B"/>
    <w:rsid w:val="00FA4788"/>
    <w:rsid w:val="00FA4D2F"/>
    <w:rsid w:val="00FA52C7"/>
    <w:rsid w:val="00FA5456"/>
    <w:rsid w:val="00FA5B82"/>
    <w:rsid w:val="00FA5C6A"/>
    <w:rsid w:val="00FA5DDA"/>
    <w:rsid w:val="00FA616B"/>
    <w:rsid w:val="00FA65F1"/>
    <w:rsid w:val="00FA6B0F"/>
    <w:rsid w:val="00FA6F57"/>
    <w:rsid w:val="00FA749F"/>
    <w:rsid w:val="00FA790D"/>
    <w:rsid w:val="00FA79C2"/>
    <w:rsid w:val="00FB02E8"/>
    <w:rsid w:val="00FB053A"/>
    <w:rsid w:val="00FB0D70"/>
    <w:rsid w:val="00FB153F"/>
    <w:rsid w:val="00FB1BB8"/>
    <w:rsid w:val="00FB1C05"/>
    <w:rsid w:val="00FB1CF3"/>
    <w:rsid w:val="00FB21B5"/>
    <w:rsid w:val="00FB25B7"/>
    <w:rsid w:val="00FB27D0"/>
    <w:rsid w:val="00FB281B"/>
    <w:rsid w:val="00FB2B9A"/>
    <w:rsid w:val="00FB3083"/>
    <w:rsid w:val="00FB3A04"/>
    <w:rsid w:val="00FB3DA3"/>
    <w:rsid w:val="00FB40C2"/>
    <w:rsid w:val="00FB41E9"/>
    <w:rsid w:val="00FB42D9"/>
    <w:rsid w:val="00FB42EE"/>
    <w:rsid w:val="00FB4618"/>
    <w:rsid w:val="00FB4CED"/>
    <w:rsid w:val="00FB5697"/>
    <w:rsid w:val="00FB5D11"/>
    <w:rsid w:val="00FB5F58"/>
    <w:rsid w:val="00FB653A"/>
    <w:rsid w:val="00FB6E52"/>
    <w:rsid w:val="00FB6EE9"/>
    <w:rsid w:val="00FB71EC"/>
    <w:rsid w:val="00FB7BA0"/>
    <w:rsid w:val="00FC0171"/>
    <w:rsid w:val="00FC028E"/>
    <w:rsid w:val="00FC03CE"/>
    <w:rsid w:val="00FC0972"/>
    <w:rsid w:val="00FC15FF"/>
    <w:rsid w:val="00FC185B"/>
    <w:rsid w:val="00FC198E"/>
    <w:rsid w:val="00FC1A6B"/>
    <w:rsid w:val="00FC1B75"/>
    <w:rsid w:val="00FC1CCF"/>
    <w:rsid w:val="00FC1F84"/>
    <w:rsid w:val="00FC2B4B"/>
    <w:rsid w:val="00FC2EF9"/>
    <w:rsid w:val="00FC3219"/>
    <w:rsid w:val="00FC4347"/>
    <w:rsid w:val="00FC4379"/>
    <w:rsid w:val="00FC44B7"/>
    <w:rsid w:val="00FC4962"/>
    <w:rsid w:val="00FC4A82"/>
    <w:rsid w:val="00FC4C72"/>
    <w:rsid w:val="00FC4E05"/>
    <w:rsid w:val="00FC574F"/>
    <w:rsid w:val="00FC5A09"/>
    <w:rsid w:val="00FC6784"/>
    <w:rsid w:val="00FC6829"/>
    <w:rsid w:val="00FC6E2B"/>
    <w:rsid w:val="00FC7030"/>
    <w:rsid w:val="00FC7966"/>
    <w:rsid w:val="00FC7A3F"/>
    <w:rsid w:val="00FC7BDF"/>
    <w:rsid w:val="00FC7DAB"/>
    <w:rsid w:val="00FC7ECA"/>
    <w:rsid w:val="00FD1341"/>
    <w:rsid w:val="00FD13C8"/>
    <w:rsid w:val="00FD1AEE"/>
    <w:rsid w:val="00FD240B"/>
    <w:rsid w:val="00FD246E"/>
    <w:rsid w:val="00FD2734"/>
    <w:rsid w:val="00FD2C4E"/>
    <w:rsid w:val="00FD3153"/>
    <w:rsid w:val="00FD31D8"/>
    <w:rsid w:val="00FD344F"/>
    <w:rsid w:val="00FD3AD3"/>
    <w:rsid w:val="00FD401E"/>
    <w:rsid w:val="00FD41B7"/>
    <w:rsid w:val="00FD4448"/>
    <w:rsid w:val="00FD46E0"/>
    <w:rsid w:val="00FD4E3D"/>
    <w:rsid w:val="00FD54F2"/>
    <w:rsid w:val="00FD550E"/>
    <w:rsid w:val="00FD5B94"/>
    <w:rsid w:val="00FD6132"/>
    <w:rsid w:val="00FD63FB"/>
    <w:rsid w:val="00FD757B"/>
    <w:rsid w:val="00FD7746"/>
    <w:rsid w:val="00FE01A4"/>
    <w:rsid w:val="00FE0559"/>
    <w:rsid w:val="00FE095D"/>
    <w:rsid w:val="00FE0A1F"/>
    <w:rsid w:val="00FE1999"/>
    <w:rsid w:val="00FE2440"/>
    <w:rsid w:val="00FE275C"/>
    <w:rsid w:val="00FE374C"/>
    <w:rsid w:val="00FE3A14"/>
    <w:rsid w:val="00FE3AF0"/>
    <w:rsid w:val="00FE3D83"/>
    <w:rsid w:val="00FE3F16"/>
    <w:rsid w:val="00FE4280"/>
    <w:rsid w:val="00FE5928"/>
    <w:rsid w:val="00FE594D"/>
    <w:rsid w:val="00FE5B3D"/>
    <w:rsid w:val="00FE5D4F"/>
    <w:rsid w:val="00FE5DFF"/>
    <w:rsid w:val="00FE6009"/>
    <w:rsid w:val="00FE6394"/>
    <w:rsid w:val="00FE69F5"/>
    <w:rsid w:val="00FE6CAC"/>
    <w:rsid w:val="00FE7406"/>
    <w:rsid w:val="00FE76AE"/>
    <w:rsid w:val="00FE7A22"/>
    <w:rsid w:val="00FE7D4C"/>
    <w:rsid w:val="00FE7FB7"/>
    <w:rsid w:val="00FF0284"/>
    <w:rsid w:val="00FF057A"/>
    <w:rsid w:val="00FF07B8"/>
    <w:rsid w:val="00FF0A92"/>
    <w:rsid w:val="00FF0B23"/>
    <w:rsid w:val="00FF128B"/>
    <w:rsid w:val="00FF158A"/>
    <w:rsid w:val="00FF1ECF"/>
    <w:rsid w:val="00FF1FF4"/>
    <w:rsid w:val="00FF2127"/>
    <w:rsid w:val="00FF2746"/>
    <w:rsid w:val="00FF300A"/>
    <w:rsid w:val="00FF3605"/>
    <w:rsid w:val="00FF4255"/>
    <w:rsid w:val="00FF4CC5"/>
    <w:rsid w:val="00FF507D"/>
    <w:rsid w:val="00FF513C"/>
    <w:rsid w:val="00FF56E8"/>
    <w:rsid w:val="00FF56FC"/>
    <w:rsid w:val="00FF58EF"/>
    <w:rsid w:val="00FF641B"/>
    <w:rsid w:val="00FF6748"/>
    <w:rsid w:val="00FF6898"/>
    <w:rsid w:val="00FF6984"/>
    <w:rsid w:val="00FF6F51"/>
    <w:rsid w:val="00FF7876"/>
    <w:rsid w:val="01B9DB56"/>
    <w:rsid w:val="01D7E199"/>
    <w:rsid w:val="030257E5"/>
    <w:rsid w:val="046A76C6"/>
    <w:rsid w:val="049F30FF"/>
    <w:rsid w:val="06152FB1"/>
    <w:rsid w:val="06C13511"/>
    <w:rsid w:val="06E4FA72"/>
    <w:rsid w:val="073DFB8B"/>
    <w:rsid w:val="076088F9"/>
    <w:rsid w:val="07685610"/>
    <w:rsid w:val="07EC60B4"/>
    <w:rsid w:val="094E3436"/>
    <w:rsid w:val="0A72D5A9"/>
    <w:rsid w:val="0AFF08AC"/>
    <w:rsid w:val="0B709674"/>
    <w:rsid w:val="0BD18B5C"/>
    <w:rsid w:val="0C5330DC"/>
    <w:rsid w:val="0CBFFD32"/>
    <w:rsid w:val="0D68B628"/>
    <w:rsid w:val="0DB11A44"/>
    <w:rsid w:val="0DF95CEA"/>
    <w:rsid w:val="0FDA04F6"/>
    <w:rsid w:val="105C1350"/>
    <w:rsid w:val="1177A78D"/>
    <w:rsid w:val="12F9B567"/>
    <w:rsid w:val="1337789D"/>
    <w:rsid w:val="145FF3C7"/>
    <w:rsid w:val="14628D7E"/>
    <w:rsid w:val="157288D6"/>
    <w:rsid w:val="1577CA97"/>
    <w:rsid w:val="1590C53B"/>
    <w:rsid w:val="159DE340"/>
    <w:rsid w:val="15B4AAC0"/>
    <w:rsid w:val="16723810"/>
    <w:rsid w:val="1680E5FF"/>
    <w:rsid w:val="17985FF2"/>
    <w:rsid w:val="19323E90"/>
    <w:rsid w:val="1AC04097"/>
    <w:rsid w:val="1C5902A7"/>
    <w:rsid w:val="1C9AF110"/>
    <w:rsid w:val="1E831F81"/>
    <w:rsid w:val="1EF2CA3B"/>
    <w:rsid w:val="208822E7"/>
    <w:rsid w:val="20D38346"/>
    <w:rsid w:val="21ACC4E0"/>
    <w:rsid w:val="21C1438B"/>
    <w:rsid w:val="2281363D"/>
    <w:rsid w:val="2291B25E"/>
    <w:rsid w:val="22A36902"/>
    <w:rsid w:val="232F7EF2"/>
    <w:rsid w:val="239241DD"/>
    <w:rsid w:val="2449C4B5"/>
    <w:rsid w:val="24654CF4"/>
    <w:rsid w:val="249BF625"/>
    <w:rsid w:val="24AEEC9A"/>
    <w:rsid w:val="2534D2D6"/>
    <w:rsid w:val="2535B8FC"/>
    <w:rsid w:val="25D6854E"/>
    <w:rsid w:val="26A4918D"/>
    <w:rsid w:val="27F40A59"/>
    <w:rsid w:val="2AB43846"/>
    <w:rsid w:val="2CFAB15E"/>
    <w:rsid w:val="2D85753D"/>
    <w:rsid w:val="2E5FA848"/>
    <w:rsid w:val="2F05A19E"/>
    <w:rsid w:val="3019F40C"/>
    <w:rsid w:val="324A2167"/>
    <w:rsid w:val="335F0A84"/>
    <w:rsid w:val="33D7EF61"/>
    <w:rsid w:val="34A124E5"/>
    <w:rsid w:val="34A5D714"/>
    <w:rsid w:val="352C3203"/>
    <w:rsid w:val="36A7EB06"/>
    <w:rsid w:val="377A032B"/>
    <w:rsid w:val="37A114F6"/>
    <w:rsid w:val="3814F70D"/>
    <w:rsid w:val="38171CDA"/>
    <w:rsid w:val="38CFE49B"/>
    <w:rsid w:val="3A7CBDFD"/>
    <w:rsid w:val="3B48EF54"/>
    <w:rsid w:val="3BA723D0"/>
    <w:rsid w:val="3C07A001"/>
    <w:rsid w:val="3CF10FF3"/>
    <w:rsid w:val="3D89EA49"/>
    <w:rsid w:val="3DB21B83"/>
    <w:rsid w:val="3E7647AD"/>
    <w:rsid w:val="3F0629D8"/>
    <w:rsid w:val="3F77640C"/>
    <w:rsid w:val="40E89509"/>
    <w:rsid w:val="41CC8F30"/>
    <w:rsid w:val="42D5ECE4"/>
    <w:rsid w:val="43BB29F2"/>
    <w:rsid w:val="446F4618"/>
    <w:rsid w:val="44A2C8E4"/>
    <w:rsid w:val="47932F7B"/>
    <w:rsid w:val="47B6F615"/>
    <w:rsid w:val="48BFF183"/>
    <w:rsid w:val="49B3569E"/>
    <w:rsid w:val="4AFA447F"/>
    <w:rsid w:val="4BBF436F"/>
    <w:rsid w:val="4BEC126F"/>
    <w:rsid w:val="4C2BF715"/>
    <w:rsid w:val="4D0E0D35"/>
    <w:rsid w:val="4D4DDC09"/>
    <w:rsid w:val="4E1CB519"/>
    <w:rsid w:val="4E27779C"/>
    <w:rsid w:val="4EE82DAF"/>
    <w:rsid w:val="503428EB"/>
    <w:rsid w:val="51FAA77E"/>
    <w:rsid w:val="5231108C"/>
    <w:rsid w:val="53126B77"/>
    <w:rsid w:val="54316E8F"/>
    <w:rsid w:val="54433C92"/>
    <w:rsid w:val="55530439"/>
    <w:rsid w:val="570E7291"/>
    <w:rsid w:val="582B2E61"/>
    <w:rsid w:val="58BBA31E"/>
    <w:rsid w:val="5ABE2CC7"/>
    <w:rsid w:val="5AC6BC5D"/>
    <w:rsid w:val="5B09F6B3"/>
    <w:rsid w:val="5CC3435B"/>
    <w:rsid w:val="5CF13681"/>
    <w:rsid w:val="5D079A3C"/>
    <w:rsid w:val="5D5C2D0A"/>
    <w:rsid w:val="5E19F58F"/>
    <w:rsid w:val="5E259628"/>
    <w:rsid w:val="5E9347C2"/>
    <w:rsid w:val="5E998442"/>
    <w:rsid w:val="6080B2CB"/>
    <w:rsid w:val="61CF1D16"/>
    <w:rsid w:val="622AED37"/>
    <w:rsid w:val="629B1657"/>
    <w:rsid w:val="62F9E9C1"/>
    <w:rsid w:val="63C0B99B"/>
    <w:rsid w:val="63C0F436"/>
    <w:rsid w:val="6424122B"/>
    <w:rsid w:val="6440E43C"/>
    <w:rsid w:val="6509E506"/>
    <w:rsid w:val="65A87A1C"/>
    <w:rsid w:val="667F6A1C"/>
    <w:rsid w:val="6755BA97"/>
    <w:rsid w:val="68F1A72E"/>
    <w:rsid w:val="68FAB716"/>
    <w:rsid w:val="6A91F1EE"/>
    <w:rsid w:val="6B716623"/>
    <w:rsid w:val="6CA8DDCE"/>
    <w:rsid w:val="6CFF59C9"/>
    <w:rsid w:val="6D0CB303"/>
    <w:rsid w:val="6D2018E9"/>
    <w:rsid w:val="6D3E136F"/>
    <w:rsid w:val="6DD4E8EA"/>
    <w:rsid w:val="6E43FA11"/>
    <w:rsid w:val="6F326231"/>
    <w:rsid w:val="6F858E58"/>
    <w:rsid w:val="6FF81DEE"/>
    <w:rsid w:val="7084040A"/>
    <w:rsid w:val="7190F8F7"/>
    <w:rsid w:val="7196DC31"/>
    <w:rsid w:val="730541D3"/>
    <w:rsid w:val="7341F1F9"/>
    <w:rsid w:val="740BAF74"/>
    <w:rsid w:val="7476F2E4"/>
    <w:rsid w:val="75B9807C"/>
    <w:rsid w:val="75BB7E6C"/>
    <w:rsid w:val="75F00309"/>
    <w:rsid w:val="76835075"/>
    <w:rsid w:val="77258BEE"/>
    <w:rsid w:val="7773ADD6"/>
    <w:rsid w:val="77E7DE9B"/>
    <w:rsid w:val="78317F0A"/>
    <w:rsid w:val="78653825"/>
    <w:rsid w:val="786E4F83"/>
    <w:rsid w:val="799E8562"/>
    <w:rsid w:val="79D825BB"/>
    <w:rsid w:val="7CE1D883"/>
    <w:rsid w:val="7D11EF8A"/>
    <w:rsid w:val="7D9A7EA4"/>
    <w:rsid w:val="7EA00651"/>
    <w:rsid w:val="7EA6F98B"/>
    <w:rsid w:val="7F63B12E"/>
    <w:rsid w:val="7F70F88C"/>
    <w:rsid w:val="7FA18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50862"/>
  <w15:docId w15:val="{DB58C487-3E3F-483A-B4FE-706CDED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0">
    <w:name w:val="Normal"/>
    <w:qFormat/>
    <w:rsid w:val="00314D37"/>
    <w:rPr>
      <w:sz w:val="24"/>
      <w:szCs w:val="24"/>
    </w:rPr>
  </w:style>
  <w:style w:type="paragraph" w:styleId="Heading1">
    <w:name w:val="heading 1"/>
    <w:basedOn w:val="Normal0"/>
    <w:next w:val="Normal0"/>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0"/>
    <w:next w:val="Normal0"/>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0"/>
    <w:next w:val="Normal0"/>
    <w:qFormat/>
    <w:rsid w:val="00F655D7"/>
    <w:pPr>
      <w:keepNext/>
      <w:outlineLvl w:val="3"/>
    </w:pPr>
    <w:rPr>
      <w:b/>
      <w:sz w:val="20"/>
      <w:szCs w:val="20"/>
    </w:rPr>
  </w:style>
  <w:style w:type="paragraph" w:styleId="Heading7">
    <w:name w:val="heading 7"/>
    <w:basedOn w:val="Normal0"/>
    <w:next w:val="Normal0"/>
    <w:link w:val="Heading7Char"/>
    <w:semiHidden/>
    <w:unhideWhenUsed/>
    <w:qFormat/>
    <w:rsid w:val="00A067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0"/>
    <w:next w:val="Normal0"/>
    <w:link w:val="Heading8Char"/>
    <w:unhideWhenUsed/>
    <w:qFormat/>
    <w:rsid w:val="00A0670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none"/>
    </w:rPr>
  </w:style>
  <w:style w:type="paragraph" w:customStyle="1" w:styleId="SingleTxt">
    <w:name w:val="__Single Txt"/>
    <w:basedOn w:val="Normal0"/>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0"/>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0"/>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aliases w:val="ftref,BVI fnr,Footnotes refss,Footnote symbol,Times 10 Point,Exposant 3 Point,Footnote symboFußnotenzeichen,Footnote sign,Footnote Reference Superscript,Footnote Ref,16 Point,Superscript 6 Point,Error-Fußnotenzeichen5,Footnote,SUPERS"/>
    <w:link w:val="Char2"/>
    <w:uiPriority w:val="99"/>
    <w:qFormat/>
    <w:rsid w:val="00F206D9"/>
    <w:rPr>
      <w:vertAlign w:val="superscript"/>
    </w:rPr>
  </w:style>
  <w:style w:type="paragraph" w:styleId="Header">
    <w:name w:val="header"/>
    <w:basedOn w:val="Normal0"/>
    <w:link w:val="HeaderChar"/>
    <w:uiPriority w:val="99"/>
    <w:rsid w:val="00F206D9"/>
    <w:pPr>
      <w:tabs>
        <w:tab w:val="center" w:pos="4320"/>
        <w:tab w:val="right" w:pos="8640"/>
      </w:tabs>
    </w:pPr>
  </w:style>
  <w:style w:type="paragraph" w:styleId="Footer">
    <w:name w:val="footer"/>
    <w:basedOn w:val="Normal0"/>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0"/>
    <w:next w:val="Normal0"/>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0"/>
    <w:next w:val="Normal0"/>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0"/>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0000FF"/>
      <w:u w:val="non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0"/>
    <w:link w:val="FootnoteTextChar"/>
    <w:uiPriority w:val="99"/>
    <w:qFormat/>
    <w:rsid w:val="00CF45A0"/>
    <w:rPr>
      <w:sz w:val="20"/>
      <w:szCs w:val="20"/>
    </w:rPr>
  </w:style>
  <w:style w:type="paragraph" w:styleId="PlainText">
    <w:name w:val="Plain Text"/>
    <w:basedOn w:val="Normal0"/>
    <w:link w:val="PlainTextChar"/>
    <w:uiPriority w:val="99"/>
    <w:rsid w:val="00A3606B"/>
    <w:rPr>
      <w:rFonts w:ascii="Courier New" w:eastAsia="MS Mincho" w:hAnsi="Courier New" w:cs="Courier New"/>
      <w:sz w:val="20"/>
      <w:szCs w:val="20"/>
      <w:lang w:eastAsia="zh-TW"/>
    </w:rPr>
  </w:style>
  <w:style w:type="paragraph" w:customStyle="1" w:styleId="HM">
    <w:name w:val="_ H __M"/>
    <w:basedOn w:val="HCh"/>
    <w:next w:val="Normal0"/>
    <w:rsid w:val="00F655D7"/>
    <w:pPr>
      <w:spacing w:line="360" w:lineRule="exact"/>
    </w:pPr>
    <w:rPr>
      <w:rFonts w:eastAsia="Times New Roman"/>
      <w:spacing w:val="-3"/>
      <w:w w:val="99"/>
      <w:sz w:val="34"/>
    </w:rPr>
  </w:style>
  <w:style w:type="paragraph" w:styleId="BalloonText">
    <w:name w:val="Balloon Text"/>
    <w:basedOn w:val="Normal0"/>
    <w:link w:val="BalloonTextChar"/>
    <w:rsid w:val="00C13BF6"/>
    <w:rPr>
      <w:rFonts w:ascii="Tahoma" w:hAnsi="Tahoma" w:cs="Tahoma"/>
      <w:sz w:val="16"/>
      <w:szCs w:val="16"/>
    </w:rPr>
  </w:style>
  <w:style w:type="character" w:customStyle="1" w:styleId="BalloonTextChar">
    <w:name w:val="Balloon Text Char"/>
    <w:link w:val="BalloonText"/>
    <w:rsid w:val="00C13BF6"/>
    <w:rPr>
      <w:rFonts w:ascii="Tahoma" w:hAnsi="Tahoma" w:cs="Tahoma"/>
      <w:sz w:val="16"/>
      <w:szCs w:val="16"/>
    </w:rPr>
  </w:style>
  <w:style w:type="character" w:styleId="CommentReference">
    <w:name w:val="annotation reference"/>
    <w:uiPriority w:val="99"/>
    <w:rsid w:val="00692739"/>
    <w:rPr>
      <w:sz w:val="16"/>
      <w:szCs w:val="16"/>
    </w:rPr>
  </w:style>
  <w:style w:type="paragraph" w:styleId="CommentText">
    <w:name w:val="annotation text"/>
    <w:basedOn w:val="Normal0"/>
    <w:link w:val="CommentTextChar"/>
    <w:uiPriority w:val="99"/>
    <w:rsid w:val="00692739"/>
    <w:rPr>
      <w:sz w:val="20"/>
      <w:szCs w:val="20"/>
    </w:rPr>
  </w:style>
  <w:style w:type="character" w:customStyle="1" w:styleId="CommentTextChar">
    <w:name w:val="Comment Text Char"/>
    <w:basedOn w:val="DefaultParagraphFont"/>
    <w:link w:val="CommentText"/>
    <w:uiPriority w:val="99"/>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0"/>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0"/>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uiPriority w:val="99"/>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0"/>
    <w:next w:val="Normal0"/>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0"/>
    <w:link w:val="normal2Char"/>
    <w:qFormat/>
    <w:rsid w:val="004E0E75"/>
    <w:pPr>
      <w:numPr>
        <w:numId w:val="1"/>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0"/>
    <w:link w:val="bulletnormalChar"/>
    <w:qFormat/>
    <w:rsid w:val="004E0E75"/>
    <w:pPr>
      <w:numPr>
        <w:numId w:val="2"/>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aliases w:val="Bullets,Bullet Points,MAIN CONTENT,L,Paragraphe de liste1,3,List 100s"/>
    <w:basedOn w:val="Normal0"/>
    <w:uiPriority w:val="34"/>
    <w:qFormat/>
    <w:rsid w:val="00A302A6"/>
    <w:pPr>
      <w:ind w:left="720"/>
      <w:contextualSpacing/>
    </w:pPr>
  </w:style>
  <w:style w:type="paragraph" w:styleId="NormalWeb">
    <w:name w:val="Normal (Web)"/>
    <w:basedOn w:val="Normal0"/>
    <w:uiPriority w:val="99"/>
    <w:unhideWhenUsed/>
    <w:rsid w:val="00B22D6A"/>
    <w:pPr>
      <w:spacing w:before="100" w:beforeAutospacing="1" w:after="100" w:afterAutospacing="1"/>
    </w:pPr>
  </w:style>
  <w:style w:type="paragraph" w:customStyle="1" w:styleId="paragraph">
    <w:name w:val="paragraph"/>
    <w:basedOn w:val="Normal0"/>
    <w:rsid w:val="000F7D3D"/>
    <w:pPr>
      <w:spacing w:before="100" w:beforeAutospacing="1" w:after="100" w:afterAutospacing="1"/>
    </w:pPr>
  </w:style>
  <w:style w:type="character" w:customStyle="1" w:styleId="normaltextrun">
    <w:name w:val="normaltextrun"/>
    <w:basedOn w:val="DefaultParagraphFont"/>
    <w:rsid w:val="000F7D3D"/>
  </w:style>
  <w:style w:type="character" w:customStyle="1" w:styleId="eop">
    <w:name w:val="eop"/>
    <w:basedOn w:val="DefaultParagraphFont"/>
    <w:rsid w:val="000F7D3D"/>
  </w:style>
  <w:style w:type="character" w:customStyle="1" w:styleId="spellingerror">
    <w:name w:val="spellingerror"/>
    <w:basedOn w:val="DefaultParagraphFont"/>
    <w:rsid w:val="000F7D3D"/>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CA5269"/>
  </w:style>
  <w:style w:type="character" w:customStyle="1" w:styleId="Heading7Char">
    <w:name w:val="Heading 7 Char"/>
    <w:basedOn w:val="DefaultParagraphFont"/>
    <w:link w:val="Heading7"/>
    <w:semiHidden/>
    <w:rsid w:val="00A0670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A06706"/>
    <w:rPr>
      <w:rFonts w:asciiTheme="majorHAnsi" w:eastAsiaTheme="majorEastAsia" w:hAnsiTheme="majorHAnsi" w:cstheme="majorBidi"/>
      <w:color w:val="272727" w:themeColor="text1" w:themeTint="D8"/>
      <w:sz w:val="21"/>
      <w:szCs w:val="21"/>
    </w:rPr>
  </w:style>
  <w:style w:type="paragraph" w:customStyle="1" w:styleId="Normal">
    <w:name w:val="[Normal]"/>
    <w:basedOn w:val="Normal0"/>
    <w:qFormat/>
    <w:rsid w:val="00A06706"/>
    <w:pPr>
      <w:numPr>
        <w:numId w:val="3"/>
      </w:numPr>
      <w:suppressAutoHyphens/>
      <w:spacing w:before="120" w:after="120" w:line="240" w:lineRule="exact"/>
      <w:ind w:left="1224" w:firstLine="0"/>
      <w:jc w:val="both"/>
    </w:pPr>
    <w:rPr>
      <w:rFonts w:eastAsia="Calibri"/>
      <w:noProof/>
      <w:spacing w:val="4"/>
      <w:w w:val="103"/>
      <w:kern w:val="14"/>
      <w:sz w:val="20"/>
      <w:szCs w:val="20"/>
      <w:lang w:val="en-GB"/>
    </w:rPr>
  </w:style>
  <w:style w:type="paragraph" w:customStyle="1" w:styleId="Char2">
    <w:name w:val="Char2"/>
    <w:basedOn w:val="Normal0"/>
    <w:link w:val="FootnoteReference"/>
    <w:uiPriority w:val="99"/>
    <w:rsid w:val="00DE112F"/>
    <w:pPr>
      <w:spacing w:after="160" w:line="240" w:lineRule="exact"/>
      <w:jc w:val="both"/>
    </w:pPr>
    <w:rPr>
      <w:sz w:val="20"/>
      <w:szCs w:val="20"/>
      <w:vertAlign w:val="superscript"/>
    </w:rPr>
  </w:style>
  <w:style w:type="character" w:styleId="Emphasis">
    <w:name w:val="Emphasis"/>
    <w:basedOn w:val="DefaultParagraphFont"/>
    <w:uiPriority w:val="20"/>
    <w:qFormat/>
    <w:rsid w:val="00AA6FD5"/>
    <w:rPr>
      <w:i/>
      <w:iCs/>
    </w:rPr>
  </w:style>
  <w:style w:type="character" w:customStyle="1" w:styleId="UnresolvedMention1">
    <w:name w:val="Unresolved Mention1"/>
    <w:basedOn w:val="DefaultParagraphFont"/>
    <w:uiPriority w:val="99"/>
    <w:semiHidden/>
    <w:unhideWhenUsed/>
    <w:rsid w:val="00495D7F"/>
    <w:rPr>
      <w:color w:val="808080"/>
      <w:shd w:val="clear" w:color="auto" w:fill="E6E6E6"/>
    </w:rPr>
  </w:style>
  <w:style w:type="character" w:customStyle="1" w:styleId="EmailStyle24">
    <w:name w:val="EmailStyle24"/>
    <w:basedOn w:val="DefaultParagraphFont"/>
    <w:rsid w:val="00E22DBD"/>
    <w:rPr>
      <w:rFonts w:ascii="Arial" w:hAnsi="Arial" w:cs="Arial" w:hint="default"/>
      <w:color w:val="000000"/>
    </w:rPr>
  </w:style>
  <w:style w:type="character" w:customStyle="1" w:styleId="A8">
    <w:name w:val="A8"/>
    <w:uiPriority w:val="99"/>
    <w:rsid w:val="001858B1"/>
    <w:rPr>
      <w:rFonts w:cs="Adobe Caslon Pro"/>
      <w:color w:val="000000"/>
      <w:sz w:val="12"/>
      <w:szCs w:val="12"/>
    </w:rPr>
  </w:style>
  <w:style w:type="character" w:customStyle="1" w:styleId="A4">
    <w:name w:val="A4"/>
    <w:uiPriority w:val="99"/>
    <w:rsid w:val="00C56AA9"/>
    <w:rPr>
      <w:rFonts w:cs="Myriad Pro"/>
      <w:color w:val="000000"/>
      <w:sz w:val="16"/>
      <w:szCs w:val="16"/>
    </w:rPr>
  </w:style>
  <w:style w:type="paragraph" w:customStyle="1" w:styleId="xmsonormal">
    <w:name w:val="x_msonormal"/>
    <w:basedOn w:val="Normal0"/>
    <w:rsid w:val="00AF00AD"/>
    <w:rPr>
      <w:rFonts w:ascii="Calibri" w:eastAsiaTheme="minorHAnsi" w:hAnsi="Calibri" w:cs="Calibri"/>
      <w:sz w:val="22"/>
      <w:szCs w:val="22"/>
    </w:rPr>
  </w:style>
  <w:style w:type="character" w:customStyle="1" w:styleId="st">
    <w:name w:val="st"/>
    <w:basedOn w:val="DefaultParagraphFont"/>
    <w:rsid w:val="00BA54E5"/>
  </w:style>
  <w:style w:type="character" w:customStyle="1" w:styleId="entry-title">
    <w:name w:val="entry-title"/>
    <w:basedOn w:val="DefaultParagraphFont"/>
    <w:rsid w:val="00BA54E5"/>
  </w:style>
  <w:style w:type="character" w:styleId="Strong">
    <w:name w:val="Strong"/>
    <w:basedOn w:val="DefaultParagraphFont"/>
    <w:uiPriority w:val="22"/>
    <w:qFormat/>
    <w:rsid w:val="00BB1F60"/>
    <w:rPr>
      <w:b/>
      <w:bCs/>
    </w:rPr>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0"/>
    <w:uiPriority w:val="99"/>
    <w:rsid w:val="00EA27F0"/>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0"/>
    <w:link w:val="EndnoteTextChar"/>
    <w:uiPriority w:val="99"/>
    <w:semiHidden/>
    <w:unhideWhenUsed/>
    <w:rsid w:val="00195CA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95CA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95CA0"/>
    <w:rPr>
      <w:vertAlign w:val="superscript"/>
    </w:rPr>
  </w:style>
  <w:style w:type="paragraph" w:styleId="Title">
    <w:name w:val="Title"/>
    <w:basedOn w:val="Normal0"/>
    <w:next w:val="Normal0"/>
    <w:link w:val="TitleChar"/>
    <w:uiPriority w:val="10"/>
    <w:qFormat/>
    <w:rsid w:val="002F580C"/>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2F580C"/>
    <w:rPr>
      <w:rFonts w:asciiTheme="majorHAnsi" w:eastAsiaTheme="majorEastAsia" w:hAnsiTheme="majorHAnsi" w:cstheme="majorBidi"/>
      <w:spacing w:val="-10"/>
      <w:kern w:val="28"/>
      <w:sz w:val="56"/>
      <w:szCs w:val="56"/>
      <w:bdr w:val="nil"/>
    </w:rPr>
  </w:style>
  <w:style w:type="character" w:customStyle="1" w:styleId="italic">
    <w:name w:val="italic"/>
    <w:basedOn w:val="DefaultParagraphFont"/>
    <w:rsid w:val="00C651CC"/>
  </w:style>
  <w:style w:type="character" w:customStyle="1" w:styleId="authors">
    <w:name w:val="authors"/>
    <w:basedOn w:val="DefaultParagraphFont"/>
    <w:rsid w:val="008E314A"/>
  </w:style>
  <w:style w:type="character" w:customStyle="1" w:styleId="PlainTextChar">
    <w:name w:val="Plain Text Char"/>
    <w:basedOn w:val="DefaultParagraphFont"/>
    <w:link w:val="PlainText"/>
    <w:uiPriority w:val="99"/>
    <w:rsid w:val="00E95830"/>
    <w:rPr>
      <w:rFonts w:ascii="Courier New" w:eastAsia="MS Mincho" w:hAnsi="Courier New" w:cs="Courier New"/>
      <w:lang w:eastAsia="zh-TW"/>
    </w:rPr>
  </w:style>
  <w:style w:type="character" w:styleId="UnresolvedMention">
    <w:name w:val="Unresolved Mention"/>
    <w:basedOn w:val="DefaultParagraphFont"/>
    <w:uiPriority w:val="99"/>
    <w:semiHidden/>
    <w:unhideWhenUsed/>
    <w:rsid w:val="006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034">
      <w:bodyDiv w:val="1"/>
      <w:marLeft w:val="0"/>
      <w:marRight w:val="0"/>
      <w:marTop w:val="0"/>
      <w:marBottom w:val="0"/>
      <w:divBdr>
        <w:top w:val="none" w:sz="0" w:space="0" w:color="auto"/>
        <w:left w:val="none" w:sz="0" w:space="0" w:color="auto"/>
        <w:bottom w:val="none" w:sz="0" w:space="0" w:color="auto"/>
        <w:right w:val="none" w:sz="0" w:space="0" w:color="auto"/>
      </w:divBdr>
    </w:div>
    <w:div w:id="81418915">
      <w:bodyDiv w:val="1"/>
      <w:marLeft w:val="0"/>
      <w:marRight w:val="0"/>
      <w:marTop w:val="0"/>
      <w:marBottom w:val="0"/>
      <w:divBdr>
        <w:top w:val="none" w:sz="0" w:space="0" w:color="auto"/>
        <w:left w:val="none" w:sz="0" w:space="0" w:color="auto"/>
        <w:bottom w:val="none" w:sz="0" w:space="0" w:color="auto"/>
        <w:right w:val="none" w:sz="0" w:space="0" w:color="auto"/>
      </w:divBdr>
    </w:div>
    <w:div w:id="148640003">
      <w:bodyDiv w:val="1"/>
      <w:marLeft w:val="0"/>
      <w:marRight w:val="0"/>
      <w:marTop w:val="0"/>
      <w:marBottom w:val="0"/>
      <w:divBdr>
        <w:top w:val="none" w:sz="0" w:space="0" w:color="auto"/>
        <w:left w:val="none" w:sz="0" w:space="0" w:color="auto"/>
        <w:bottom w:val="none" w:sz="0" w:space="0" w:color="auto"/>
        <w:right w:val="none" w:sz="0" w:space="0" w:color="auto"/>
      </w:divBdr>
      <w:divsChild>
        <w:div w:id="1131945210">
          <w:marLeft w:val="0"/>
          <w:marRight w:val="0"/>
          <w:marTop w:val="0"/>
          <w:marBottom w:val="0"/>
          <w:divBdr>
            <w:top w:val="none" w:sz="0" w:space="0" w:color="auto"/>
            <w:left w:val="none" w:sz="0" w:space="0" w:color="auto"/>
            <w:bottom w:val="none" w:sz="0" w:space="0" w:color="auto"/>
            <w:right w:val="none" w:sz="0" w:space="0" w:color="auto"/>
          </w:divBdr>
        </w:div>
        <w:div w:id="888999784">
          <w:marLeft w:val="0"/>
          <w:marRight w:val="0"/>
          <w:marTop w:val="0"/>
          <w:marBottom w:val="0"/>
          <w:divBdr>
            <w:top w:val="none" w:sz="0" w:space="0" w:color="auto"/>
            <w:left w:val="none" w:sz="0" w:space="0" w:color="auto"/>
            <w:bottom w:val="none" w:sz="0" w:space="0" w:color="auto"/>
            <w:right w:val="none" w:sz="0" w:space="0" w:color="auto"/>
          </w:divBdr>
        </w:div>
        <w:div w:id="470245569">
          <w:marLeft w:val="0"/>
          <w:marRight w:val="0"/>
          <w:marTop w:val="0"/>
          <w:marBottom w:val="0"/>
          <w:divBdr>
            <w:top w:val="none" w:sz="0" w:space="0" w:color="auto"/>
            <w:left w:val="none" w:sz="0" w:space="0" w:color="auto"/>
            <w:bottom w:val="none" w:sz="0" w:space="0" w:color="auto"/>
            <w:right w:val="none" w:sz="0" w:space="0" w:color="auto"/>
          </w:divBdr>
        </w:div>
        <w:div w:id="1929849611">
          <w:marLeft w:val="0"/>
          <w:marRight w:val="0"/>
          <w:marTop w:val="0"/>
          <w:marBottom w:val="0"/>
          <w:divBdr>
            <w:top w:val="none" w:sz="0" w:space="0" w:color="auto"/>
            <w:left w:val="none" w:sz="0" w:space="0" w:color="auto"/>
            <w:bottom w:val="none" w:sz="0" w:space="0" w:color="auto"/>
            <w:right w:val="none" w:sz="0" w:space="0" w:color="auto"/>
          </w:divBdr>
        </w:div>
        <w:div w:id="1318874705">
          <w:marLeft w:val="0"/>
          <w:marRight w:val="0"/>
          <w:marTop w:val="0"/>
          <w:marBottom w:val="0"/>
          <w:divBdr>
            <w:top w:val="none" w:sz="0" w:space="0" w:color="auto"/>
            <w:left w:val="none" w:sz="0" w:space="0" w:color="auto"/>
            <w:bottom w:val="none" w:sz="0" w:space="0" w:color="auto"/>
            <w:right w:val="none" w:sz="0" w:space="0" w:color="auto"/>
          </w:divBdr>
        </w:div>
        <w:div w:id="989478189">
          <w:marLeft w:val="0"/>
          <w:marRight w:val="0"/>
          <w:marTop w:val="0"/>
          <w:marBottom w:val="0"/>
          <w:divBdr>
            <w:top w:val="none" w:sz="0" w:space="0" w:color="auto"/>
            <w:left w:val="none" w:sz="0" w:space="0" w:color="auto"/>
            <w:bottom w:val="none" w:sz="0" w:space="0" w:color="auto"/>
            <w:right w:val="none" w:sz="0" w:space="0" w:color="auto"/>
          </w:divBdr>
        </w:div>
      </w:divsChild>
    </w:div>
    <w:div w:id="223026182">
      <w:bodyDiv w:val="1"/>
      <w:marLeft w:val="0"/>
      <w:marRight w:val="0"/>
      <w:marTop w:val="0"/>
      <w:marBottom w:val="0"/>
      <w:divBdr>
        <w:top w:val="none" w:sz="0" w:space="0" w:color="auto"/>
        <w:left w:val="none" w:sz="0" w:space="0" w:color="auto"/>
        <w:bottom w:val="none" w:sz="0" w:space="0" w:color="auto"/>
        <w:right w:val="none" w:sz="0" w:space="0" w:color="auto"/>
      </w:divBdr>
    </w:div>
    <w:div w:id="298656089">
      <w:bodyDiv w:val="1"/>
      <w:marLeft w:val="0"/>
      <w:marRight w:val="0"/>
      <w:marTop w:val="0"/>
      <w:marBottom w:val="0"/>
      <w:divBdr>
        <w:top w:val="none" w:sz="0" w:space="0" w:color="auto"/>
        <w:left w:val="none" w:sz="0" w:space="0" w:color="auto"/>
        <w:bottom w:val="none" w:sz="0" w:space="0" w:color="auto"/>
        <w:right w:val="none" w:sz="0" w:space="0" w:color="auto"/>
      </w:divBdr>
    </w:div>
    <w:div w:id="302662504">
      <w:bodyDiv w:val="1"/>
      <w:marLeft w:val="0"/>
      <w:marRight w:val="0"/>
      <w:marTop w:val="0"/>
      <w:marBottom w:val="0"/>
      <w:divBdr>
        <w:top w:val="none" w:sz="0" w:space="0" w:color="auto"/>
        <w:left w:val="none" w:sz="0" w:space="0" w:color="auto"/>
        <w:bottom w:val="none" w:sz="0" w:space="0" w:color="auto"/>
        <w:right w:val="none" w:sz="0" w:space="0" w:color="auto"/>
      </w:divBdr>
    </w:div>
    <w:div w:id="389967223">
      <w:bodyDiv w:val="1"/>
      <w:marLeft w:val="0"/>
      <w:marRight w:val="0"/>
      <w:marTop w:val="0"/>
      <w:marBottom w:val="0"/>
      <w:divBdr>
        <w:top w:val="none" w:sz="0" w:space="0" w:color="auto"/>
        <w:left w:val="none" w:sz="0" w:space="0" w:color="auto"/>
        <w:bottom w:val="none" w:sz="0" w:space="0" w:color="auto"/>
        <w:right w:val="none" w:sz="0" w:space="0" w:color="auto"/>
      </w:divBdr>
    </w:div>
    <w:div w:id="415594723">
      <w:bodyDiv w:val="1"/>
      <w:marLeft w:val="0"/>
      <w:marRight w:val="0"/>
      <w:marTop w:val="0"/>
      <w:marBottom w:val="0"/>
      <w:divBdr>
        <w:top w:val="none" w:sz="0" w:space="0" w:color="auto"/>
        <w:left w:val="none" w:sz="0" w:space="0" w:color="auto"/>
        <w:bottom w:val="none" w:sz="0" w:space="0" w:color="auto"/>
        <w:right w:val="none" w:sz="0" w:space="0" w:color="auto"/>
      </w:divBdr>
    </w:div>
    <w:div w:id="442072155">
      <w:bodyDiv w:val="1"/>
      <w:marLeft w:val="0"/>
      <w:marRight w:val="0"/>
      <w:marTop w:val="0"/>
      <w:marBottom w:val="0"/>
      <w:divBdr>
        <w:top w:val="none" w:sz="0" w:space="0" w:color="auto"/>
        <w:left w:val="none" w:sz="0" w:space="0" w:color="auto"/>
        <w:bottom w:val="none" w:sz="0" w:space="0" w:color="auto"/>
        <w:right w:val="none" w:sz="0" w:space="0" w:color="auto"/>
      </w:divBdr>
    </w:div>
    <w:div w:id="547836133">
      <w:bodyDiv w:val="1"/>
      <w:marLeft w:val="0"/>
      <w:marRight w:val="0"/>
      <w:marTop w:val="0"/>
      <w:marBottom w:val="0"/>
      <w:divBdr>
        <w:top w:val="none" w:sz="0" w:space="0" w:color="auto"/>
        <w:left w:val="none" w:sz="0" w:space="0" w:color="auto"/>
        <w:bottom w:val="none" w:sz="0" w:space="0" w:color="auto"/>
        <w:right w:val="none" w:sz="0" w:space="0" w:color="auto"/>
      </w:divBdr>
    </w:div>
    <w:div w:id="582489188">
      <w:bodyDiv w:val="1"/>
      <w:marLeft w:val="0"/>
      <w:marRight w:val="0"/>
      <w:marTop w:val="0"/>
      <w:marBottom w:val="0"/>
      <w:divBdr>
        <w:top w:val="none" w:sz="0" w:space="0" w:color="auto"/>
        <w:left w:val="none" w:sz="0" w:space="0" w:color="auto"/>
        <w:bottom w:val="none" w:sz="0" w:space="0" w:color="auto"/>
        <w:right w:val="none" w:sz="0" w:space="0" w:color="auto"/>
      </w:divBdr>
    </w:div>
    <w:div w:id="672952659">
      <w:bodyDiv w:val="1"/>
      <w:marLeft w:val="0"/>
      <w:marRight w:val="0"/>
      <w:marTop w:val="0"/>
      <w:marBottom w:val="0"/>
      <w:divBdr>
        <w:top w:val="none" w:sz="0" w:space="0" w:color="auto"/>
        <w:left w:val="none" w:sz="0" w:space="0" w:color="auto"/>
        <w:bottom w:val="none" w:sz="0" w:space="0" w:color="auto"/>
        <w:right w:val="none" w:sz="0" w:space="0" w:color="auto"/>
      </w:divBdr>
    </w:div>
    <w:div w:id="704331953">
      <w:bodyDiv w:val="1"/>
      <w:marLeft w:val="0"/>
      <w:marRight w:val="0"/>
      <w:marTop w:val="0"/>
      <w:marBottom w:val="0"/>
      <w:divBdr>
        <w:top w:val="none" w:sz="0" w:space="0" w:color="auto"/>
        <w:left w:val="none" w:sz="0" w:space="0" w:color="auto"/>
        <w:bottom w:val="none" w:sz="0" w:space="0" w:color="auto"/>
        <w:right w:val="none" w:sz="0" w:space="0" w:color="auto"/>
      </w:divBdr>
    </w:div>
    <w:div w:id="724179682">
      <w:bodyDiv w:val="1"/>
      <w:marLeft w:val="0"/>
      <w:marRight w:val="0"/>
      <w:marTop w:val="0"/>
      <w:marBottom w:val="0"/>
      <w:divBdr>
        <w:top w:val="none" w:sz="0" w:space="0" w:color="auto"/>
        <w:left w:val="none" w:sz="0" w:space="0" w:color="auto"/>
        <w:bottom w:val="none" w:sz="0" w:space="0" w:color="auto"/>
        <w:right w:val="none" w:sz="0" w:space="0" w:color="auto"/>
      </w:divBdr>
    </w:div>
    <w:div w:id="741490868">
      <w:bodyDiv w:val="1"/>
      <w:marLeft w:val="0"/>
      <w:marRight w:val="0"/>
      <w:marTop w:val="0"/>
      <w:marBottom w:val="0"/>
      <w:divBdr>
        <w:top w:val="none" w:sz="0" w:space="0" w:color="auto"/>
        <w:left w:val="none" w:sz="0" w:space="0" w:color="auto"/>
        <w:bottom w:val="none" w:sz="0" w:space="0" w:color="auto"/>
        <w:right w:val="none" w:sz="0" w:space="0" w:color="auto"/>
      </w:divBdr>
    </w:div>
    <w:div w:id="778449133">
      <w:bodyDiv w:val="1"/>
      <w:marLeft w:val="0"/>
      <w:marRight w:val="0"/>
      <w:marTop w:val="0"/>
      <w:marBottom w:val="0"/>
      <w:divBdr>
        <w:top w:val="none" w:sz="0" w:space="0" w:color="auto"/>
        <w:left w:val="none" w:sz="0" w:space="0" w:color="auto"/>
        <w:bottom w:val="none" w:sz="0" w:space="0" w:color="auto"/>
        <w:right w:val="none" w:sz="0" w:space="0" w:color="auto"/>
      </w:divBdr>
    </w:div>
    <w:div w:id="861017258">
      <w:bodyDiv w:val="1"/>
      <w:marLeft w:val="0"/>
      <w:marRight w:val="0"/>
      <w:marTop w:val="0"/>
      <w:marBottom w:val="0"/>
      <w:divBdr>
        <w:top w:val="none" w:sz="0" w:space="0" w:color="auto"/>
        <w:left w:val="none" w:sz="0" w:space="0" w:color="auto"/>
        <w:bottom w:val="none" w:sz="0" w:space="0" w:color="auto"/>
        <w:right w:val="none" w:sz="0" w:space="0" w:color="auto"/>
      </w:divBdr>
    </w:div>
    <w:div w:id="891620142">
      <w:bodyDiv w:val="1"/>
      <w:marLeft w:val="0"/>
      <w:marRight w:val="0"/>
      <w:marTop w:val="0"/>
      <w:marBottom w:val="0"/>
      <w:divBdr>
        <w:top w:val="none" w:sz="0" w:space="0" w:color="auto"/>
        <w:left w:val="none" w:sz="0" w:space="0" w:color="auto"/>
        <w:bottom w:val="none" w:sz="0" w:space="0" w:color="auto"/>
        <w:right w:val="none" w:sz="0" w:space="0" w:color="auto"/>
      </w:divBdr>
    </w:div>
    <w:div w:id="922686375">
      <w:bodyDiv w:val="1"/>
      <w:marLeft w:val="0"/>
      <w:marRight w:val="0"/>
      <w:marTop w:val="0"/>
      <w:marBottom w:val="0"/>
      <w:divBdr>
        <w:top w:val="none" w:sz="0" w:space="0" w:color="auto"/>
        <w:left w:val="none" w:sz="0" w:space="0" w:color="auto"/>
        <w:bottom w:val="none" w:sz="0" w:space="0" w:color="auto"/>
        <w:right w:val="none" w:sz="0" w:space="0" w:color="auto"/>
      </w:divBdr>
    </w:div>
    <w:div w:id="940793310">
      <w:bodyDiv w:val="1"/>
      <w:marLeft w:val="0"/>
      <w:marRight w:val="0"/>
      <w:marTop w:val="0"/>
      <w:marBottom w:val="0"/>
      <w:divBdr>
        <w:top w:val="none" w:sz="0" w:space="0" w:color="auto"/>
        <w:left w:val="none" w:sz="0" w:space="0" w:color="auto"/>
        <w:bottom w:val="none" w:sz="0" w:space="0" w:color="auto"/>
        <w:right w:val="none" w:sz="0" w:space="0" w:color="auto"/>
      </w:divBdr>
    </w:div>
    <w:div w:id="950697906">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996566455">
      <w:bodyDiv w:val="1"/>
      <w:marLeft w:val="0"/>
      <w:marRight w:val="0"/>
      <w:marTop w:val="0"/>
      <w:marBottom w:val="0"/>
      <w:divBdr>
        <w:top w:val="none" w:sz="0" w:space="0" w:color="auto"/>
        <w:left w:val="none" w:sz="0" w:space="0" w:color="auto"/>
        <w:bottom w:val="none" w:sz="0" w:space="0" w:color="auto"/>
        <w:right w:val="none" w:sz="0" w:space="0" w:color="auto"/>
      </w:divBdr>
    </w:div>
    <w:div w:id="1003240510">
      <w:bodyDiv w:val="1"/>
      <w:marLeft w:val="0"/>
      <w:marRight w:val="0"/>
      <w:marTop w:val="0"/>
      <w:marBottom w:val="0"/>
      <w:divBdr>
        <w:top w:val="none" w:sz="0" w:space="0" w:color="auto"/>
        <w:left w:val="none" w:sz="0" w:space="0" w:color="auto"/>
        <w:bottom w:val="none" w:sz="0" w:space="0" w:color="auto"/>
        <w:right w:val="none" w:sz="0" w:space="0" w:color="auto"/>
      </w:divBdr>
    </w:div>
    <w:div w:id="1007562843">
      <w:bodyDiv w:val="1"/>
      <w:marLeft w:val="0"/>
      <w:marRight w:val="0"/>
      <w:marTop w:val="0"/>
      <w:marBottom w:val="0"/>
      <w:divBdr>
        <w:top w:val="none" w:sz="0" w:space="0" w:color="auto"/>
        <w:left w:val="none" w:sz="0" w:space="0" w:color="auto"/>
        <w:bottom w:val="none" w:sz="0" w:space="0" w:color="auto"/>
        <w:right w:val="none" w:sz="0" w:space="0" w:color="auto"/>
      </w:divBdr>
    </w:div>
    <w:div w:id="1112365192">
      <w:bodyDiv w:val="1"/>
      <w:marLeft w:val="0"/>
      <w:marRight w:val="0"/>
      <w:marTop w:val="0"/>
      <w:marBottom w:val="0"/>
      <w:divBdr>
        <w:top w:val="none" w:sz="0" w:space="0" w:color="auto"/>
        <w:left w:val="none" w:sz="0" w:space="0" w:color="auto"/>
        <w:bottom w:val="none" w:sz="0" w:space="0" w:color="auto"/>
        <w:right w:val="none" w:sz="0" w:space="0" w:color="auto"/>
      </w:divBdr>
    </w:div>
    <w:div w:id="1229538470">
      <w:bodyDiv w:val="1"/>
      <w:marLeft w:val="0"/>
      <w:marRight w:val="0"/>
      <w:marTop w:val="0"/>
      <w:marBottom w:val="0"/>
      <w:divBdr>
        <w:top w:val="none" w:sz="0" w:space="0" w:color="auto"/>
        <w:left w:val="none" w:sz="0" w:space="0" w:color="auto"/>
        <w:bottom w:val="none" w:sz="0" w:space="0" w:color="auto"/>
        <w:right w:val="none" w:sz="0" w:space="0" w:color="auto"/>
      </w:divBdr>
    </w:div>
    <w:div w:id="1251158636">
      <w:bodyDiv w:val="1"/>
      <w:marLeft w:val="0"/>
      <w:marRight w:val="0"/>
      <w:marTop w:val="0"/>
      <w:marBottom w:val="0"/>
      <w:divBdr>
        <w:top w:val="none" w:sz="0" w:space="0" w:color="auto"/>
        <w:left w:val="none" w:sz="0" w:space="0" w:color="auto"/>
        <w:bottom w:val="none" w:sz="0" w:space="0" w:color="auto"/>
        <w:right w:val="none" w:sz="0" w:space="0" w:color="auto"/>
      </w:divBdr>
    </w:div>
    <w:div w:id="1261791168">
      <w:bodyDiv w:val="1"/>
      <w:marLeft w:val="0"/>
      <w:marRight w:val="0"/>
      <w:marTop w:val="0"/>
      <w:marBottom w:val="0"/>
      <w:divBdr>
        <w:top w:val="none" w:sz="0" w:space="0" w:color="auto"/>
        <w:left w:val="none" w:sz="0" w:space="0" w:color="auto"/>
        <w:bottom w:val="none" w:sz="0" w:space="0" w:color="auto"/>
        <w:right w:val="none" w:sz="0" w:space="0" w:color="auto"/>
      </w:divBdr>
    </w:div>
    <w:div w:id="1269434570">
      <w:bodyDiv w:val="1"/>
      <w:marLeft w:val="0"/>
      <w:marRight w:val="0"/>
      <w:marTop w:val="0"/>
      <w:marBottom w:val="0"/>
      <w:divBdr>
        <w:top w:val="none" w:sz="0" w:space="0" w:color="auto"/>
        <w:left w:val="none" w:sz="0" w:space="0" w:color="auto"/>
        <w:bottom w:val="none" w:sz="0" w:space="0" w:color="auto"/>
        <w:right w:val="none" w:sz="0" w:space="0" w:color="auto"/>
      </w:divBdr>
    </w:div>
    <w:div w:id="1370257232">
      <w:bodyDiv w:val="1"/>
      <w:marLeft w:val="0"/>
      <w:marRight w:val="0"/>
      <w:marTop w:val="0"/>
      <w:marBottom w:val="0"/>
      <w:divBdr>
        <w:top w:val="none" w:sz="0" w:space="0" w:color="auto"/>
        <w:left w:val="none" w:sz="0" w:space="0" w:color="auto"/>
        <w:bottom w:val="none" w:sz="0" w:space="0" w:color="auto"/>
        <w:right w:val="none" w:sz="0" w:space="0" w:color="auto"/>
      </w:divBdr>
    </w:div>
    <w:div w:id="1470246612">
      <w:bodyDiv w:val="1"/>
      <w:marLeft w:val="0"/>
      <w:marRight w:val="0"/>
      <w:marTop w:val="0"/>
      <w:marBottom w:val="0"/>
      <w:divBdr>
        <w:top w:val="none" w:sz="0" w:space="0" w:color="auto"/>
        <w:left w:val="none" w:sz="0" w:space="0" w:color="auto"/>
        <w:bottom w:val="none" w:sz="0" w:space="0" w:color="auto"/>
        <w:right w:val="none" w:sz="0" w:space="0" w:color="auto"/>
      </w:divBdr>
    </w:div>
    <w:div w:id="1617105408">
      <w:bodyDiv w:val="1"/>
      <w:marLeft w:val="0"/>
      <w:marRight w:val="0"/>
      <w:marTop w:val="0"/>
      <w:marBottom w:val="0"/>
      <w:divBdr>
        <w:top w:val="none" w:sz="0" w:space="0" w:color="auto"/>
        <w:left w:val="none" w:sz="0" w:space="0" w:color="auto"/>
        <w:bottom w:val="none" w:sz="0" w:space="0" w:color="auto"/>
        <w:right w:val="none" w:sz="0" w:space="0" w:color="auto"/>
      </w:divBdr>
    </w:div>
    <w:div w:id="1622110335">
      <w:bodyDiv w:val="1"/>
      <w:marLeft w:val="0"/>
      <w:marRight w:val="0"/>
      <w:marTop w:val="0"/>
      <w:marBottom w:val="0"/>
      <w:divBdr>
        <w:top w:val="none" w:sz="0" w:space="0" w:color="auto"/>
        <w:left w:val="none" w:sz="0" w:space="0" w:color="auto"/>
        <w:bottom w:val="none" w:sz="0" w:space="0" w:color="auto"/>
        <w:right w:val="none" w:sz="0" w:space="0" w:color="auto"/>
      </w:divBdr>
    </w:div>
    <w:div w:id="1628779271">
      <w:bodyDiv w:val="1"/>
      <w:marLeft w:val="0"/>
      <w:marRight w:val="0"/>
      <w:marTop w:val="0"/>
      <w:marBottom w:val="0"/>
      <w:divBdr>
        <w:top w:val="none" w:sz="0" w:space="0" w:color="auto"/>
        <w:left w:val="none" w:sz="0" w:space="0" w:color="auto"/>
        <w:bottom w:val="none" w:sz="0" w:space="0" w:color="auto"/>
        <w:right w:val="none" w:sz="0" w:space="0" w:color="auto"/>
      </w:divBdr>
      <w:divsChild>
        <w:div w:id="647172885">
          <w:marLeft w:val="0"/>
          <w:marRight w:val="0"/>
          <w:marTop w:val="0"/>
          <w:marBottom w:val="0"/>
          <w:divBdr>
            <w:top w:val="none" w:sz="0" w:space="0" w:color="auto"/>
            <w:left w:val="none" w:sz="0" w:space="0" w:color="auto"/>
            <w:bottom w:val="none" w:sz="0" w:space="0" w:color="auto"/>
            <w:right w:val="none" w:sz="0" w:space="0" w:color="auto"/>
          </w:divBdr>
        </w:div>
        <w:div w:id="362292222">
          <w:marLeft w:val="0"/>
          <w:marRight w:val="0"/>
          <w:marTop w:val="0"/>
          <w:marBottom w:val="0"/>
          <w:divBdr>
            <w:top w:val="none" w:sz="0" w:space="0" w:color="auto"/>
            <w:left w:val="none" w:sz="0" w:space="0" w:color="auto"/>
            <w:bottom w:val="none" w:sz="0" w:space="0" w:color="auto"/>
            <w:right w:val="none" w:sz="0" w:space="0" w:color="auto"/>
          </w:divBdr>
        </w:div>
        <w:div w:id="1648896133">
          <w:marLeft w:val="0"/>
          <w:marRight w:val="0"/>
          <w:marTop w:val="0"/>
          <w:marBottom w:val="0"/>
          <w:divBdr>
            <w:top w:val="none" w:sz="0" w:space="0" w:color="auto"/>
            <w:left w:val="none" w:sz="0" w:space="0" w:color="auto"/>
            <w:bottom w:val="none" w:sz="0" w:space="0" w:color="auto"/>
            <w:right w:val="none" w:sz="0" w:space="0" w:color="auto"/>
          </w:divBdr>
        </w:div>
        <w:div w:id="285041530">
          <w:marLeft w:val="0"/>
          <w:marRight w:val="0"/>
          <w:marTop w:val="0"/>
          <w:marBottom w:val="0"/>
          <w:divBdr>
            <w:top w:val="none" w:sz="0" w:space="0" w:color="auto"/>
            <w:left w:val="none" w:sz="0" w:space="0" w:color="auto"/>
            <w:bottom w:val="none" w:sz="0" w:space="0" w:color="auto"/>
            <w:right w:val="none" w:sz="0" w:space="0" w:color="auto"/>
          </w:divBdr>
        </w:div>
        <w:div w:id="1761490856">
          <w:marLeft w:val="0"/>
          <w:marRight w:val="0"/>
          <w:marTop w:val="0"/>
          <w:marBottom w:val="0"/>
          <w:divBdr>
            <w:top w:val="none" w:sz="0" w:space="0" w:color="auto"/>
            <w:left w:val="none" w:sz="0" w:space="0" w:color="auto"/>
            <w:bottom w:val="none" w:sz="0" w:space="0" w:color="auto"/>
            <w:right w:val="none" w:sz="0" w:space="0" w:color="auto"/>
          </w:divBdr>
        </w:div>
        <w:div w:id="1053389738">
          <w:marLeft w:val="0"/>
          <w:marRight w:val="0"/>
          <w:marTop w:val="0"/>
          <w:marBottom w:val="0"/>
          <w:divBdr>
            <w:top w:val="none" w:sz="0" w:space="0" w:color="auto"/>
            <w:left w:val="none" w:sz="0" w:space="0" w:color="auto"/>
            <w:bottom w:val="none" w:sz="0" w:space="0" w:color="auto"/>
            <w:right w:val="none" w:sz="0" w:space="0" w:color="auto"/>
          </w:divBdr>
        </w:div>
        <w:div w:id="1788962992">
          <w:marLeft w:val="0"/>
          <w:marRight w:val="0"/>
          <w:marTop w:val="0"/>
          <w:marBottom w:val="0"/>
          <w:divBdr>
            <w:top w:val="none" w:sz="0" w:space="0" w:color="auto"/>
            <w:left w:val="none" w:sz="0" w:space="0" w:color="auto"/>
            <w:bottom w:val="none" w:sz="0" w:space="0" w:color="auto"/>
            <w:right w:val="none" w:sz="0" w:space="0" w:color="auto"/>
          </w:divBdr>
        </w:div>
        <w:div w:id="1442799440">
          <w:marLeft w:val="0"/>
          <w:marRight w:val="0"/>
          <w:marTop w:val="0"/>
          <w:marBottom w:val="0"/>
          <w:divBdr>
            <w:top w:val="none" w:sz="0" w:space="0" w:color="auto"/>
            <w:left w:val="none" w:sz="0" w:space="0" w:color="auto"/>
            <w:bottom w:val="none" w:sz="0" w:space="0" w:color="auto"/>
            <w:right w:val="none" w:sz="0" w:space="0" w:color="auto"/>
          </w:divBdr>
        </w:div>
        <w:div w:id="639502452">
          <w:marLeft w:val="0"/>
          <w:marRight w:val="0"/>
          <w:marTop w:val="0"/>
          <w:marBottom w:val="0"/>
          <w:divBdr>
            <w:top w:val="none" w:sz="0" w:space="0" w:color="auto"/>
            <w:left w:val="none" w:sz="0" w:space="0" w:color="auto"/>
            <w:bottom w:val="none" w:sz="0" w:space="0" w:color="auto"/>
            <w:right w:val="none" w:sz="0" w:space="0" w:color="auto"/>
          </w:divBdr>
        </w:div>
        <w:div w:id="1148521092">
          <w:marLeft w:val="0"/>
          <w:marRight w:val="0"/>
          <w:marTop w:val="0"/>
          <w:marBottom w:val="0"/>
          <w:divBdr>
            <w:top w:val="none" w:sz="0" w:space="0" w:color="auto"/>
            <w:left w:val="none" w:sz="0" w:space="0" w:color="auto"/>
            <w:bottom w:val="none" w:sz="0" w:space="0" w:color="auto"/>
            <w:right w:val="none" w:sz="0" w:space="0" w:color="auto"/>
          </w:divBdr>
        </w:div>
        <w:div w:id="107043476">
          <w:marLeft w:val="0"/>
          <w:marRight w:val="0"/>
          <w:marTop w:val="0"/>
          <w:marBottom w:val="0"/>
          <w:divBdr>
            <w:top w:val="none" w:sz="0" w:space="0" w:color="auto"/>
            <w:left w:val="none" w:sz="0" w:space="0" w:color="auto"/>
            <w:bottom w:val="none" w:sz="0" w:space="0" w:color="auto"/>
            <w:right w:val="none" w:sz="0" w:space="0" w:color="auto"/>
          </w:divBdr>
        </w:div>
        <w:div w:id="115486988">
          <w:marLeft w:val="0"/>
          <w:marRight w:val="0"/>
          <w:marTop w:val="0"/>
          <w:marBottom w:val="0"/>
          <w:divBdr>
            <w:top w:val="none" w:sz="0" w:space="0" w:color="auto"/>
            <w:left w:val="none" w:sz="0" w:space="0" w:color="auto"/>
            <w:bottom w:val="none" w:sz="0" w:space="0" w:color="auto"/>
            <w:right w:val="none" w:sz="0" w:space="0" w:color="auto"/>
          </w:divBdr>
        </w:div>
        <w:div w:id="842671781">
          <w:marLeft w:val="0"/>
          <w:marRight w:val="0"/>
          <w:marTop w:val="0"/>
          <w:marBottom w:val="0"/>
          <w:divBdr>
            <w:top w:val="none" w:sz="0" w:space="0" w:color="auto"/>
            <w:left w:val="none" w:sz="0" w:space="0" w:color="auto"/>
            <w:bottom w:val="none" w:sz="0" w:space="0" w:color="auto"/>
            <w:right w:val="none" w:sz="0" w:space="0" w:color="auto"/>
          </w:divBdr>
        </w:div>
        <w:div w:id="192038606">
          <w:marLeft w:val="0"/>
          <w:marRight w:val="0"/>
          <w:marTop w:val="0"/>
          <w:marBottom w:val="0"/>
          <w:divBdr>
            <w:top w:val="none" w:sz="0" w:space="0" w:color="auto"/>
            <w:left w:val="none" w:sz="0" w:space="0" w:color="auto"/>
            <w:bottom w:val="none" w:sz="0" w:space="0" w:color="auto"/>
            <w:right w:val="none" w:sz="0" w:space="0" w:color="auto"/>
          </w:divBdr>
        </w:div>
        <w:div w:id="1574004144">
          <w:marLeft w:val="0"/>
          <w:marRight w:val="0"/>
          <w:marTop w:val="0"/>
          <w:marBottom w:val="0"/>
          <w:divBdr>
            <w:top w:val="none" w:sz="0" w:space="0" w:color="auto"/>
            <w:left w:val="none" w:sz="0" w:space="0" w:color="auto"/>
            <w:bottom w:val="none" w:sz="0" w:space="0" w:color="auto"/>
            <w:right w:val="none" w:sz="0" w:space="0" w:color="auto"/>
          </w:divBdr>
        </w:div>
        <w:div w:id="1193107108">
          <w:marLeft w:val="0"/>
          <w:marRight w:val="0"/>
          <w:marTop w:val="0"/>
          <w:marBottom w:val="0"/>
          <w:divBdr>
            <w:top w:val="none" w:sz="0" w:space="0" w:color="auto"/>
            <w:left w:val="none" w:sz="0" w:space="0" w:color="auto"/>
            <w:bottom w:val="none" w:sz="0" w:space="0" w:color="auto"/>
            <w:right w:val="none" w:sz="0" w:space="0" w:color="auto"/>
          </w:divBdr>
        </w:div>
        <w:div w:id="1570533994">
          <w:marLeft w:val="0"/>
          <w:marRight w:val="0"/>
          <w:marTop w:val="0"/>
          <w:marBottom w:val="0"/>
          <w:divBdr>
            <w:top w:val="none" w:sz="0" w:space="0" w:color="auto"/>
            <w:left w:val="none" w:sz="0" w:space="0" w:color="auto"/>
            <w:bottom w:val="none" w:sz="0" w:space="0" w:color="auto"/>
            <w:right w:val="none" w:sz="0" w:space="0" w:color="auto"/>
          </w:divBdr>
        </w:div>
        <w:div w:id="2135638376">
          <w:marLeft w:val="0"/>
          <w:marRight w:val="0"/>
          <w:marTop w:val="0"/>
          <w:marBottom w:val="0"/>
          <w:divBdr>
            <w:top w:val="none" w:sz="0" w:space="0" w:color="auto"/>
            <w:left w:val="none" w:sz="0" w:space="0" w:color="auto"/>
            <w:bottom w:val="none" w:sz="0" w:space="0" w:color="auto"/>
            <w:right w:val="none" w:sz="0" w:space="0" w:color="auto"/>
          </w:divBdr>
        </w:div>
        <w:div w:id="1425493519">
          <w:marLeft w:val="0"/>
          <w:marRight w:val="0"/>
          <w:marTop w:val="0"/>
          <w:marBottom w:val="0"/>
          <w:divBdr>
            <w:top w:val="none" w:sz="0" w:space="0" w:color="auto"/>
            <w:left w:val="none" w:sz="0" w:space="0" w:color="auto"/>
            <w:bottom w:val="none" w:sz="0" w:space="0" w:color="auto"/>
            <w:right w:val="none" w:sz="0" w:space="0" w:color="auto"/>
          </w:divBdr>
        </w:div>
        <w:div w:id="1134366509">
          <w:marLeft w:val="0"/>
          <w:marRight w:val="0"/>
          <w:marTop w:val="0"/>
          <w:marBottom w:val="0"/>
          <w:divBdr>
            <w:top w:val="none" w:sz="0" w:space="0" w:color="auto"/>
            <w:left w:val="none" w:sz="0" w:space="0" w:color="auto"/>
            <w:bottom w:val="none" w:sz="0" w:space="0" w:color="auto"/>
            <w:right w:val="none" w:sz="0" w:space="0" w:color="auto"/>
          </w:divBdr>
        </w:div>
        <w:div w:id="1007557566">
          <w:marLeft w:val="0"/>
          <w:marRight w:val="0"/>
          <w:marTop w:val="0"/>
          <w:marBottom w:val="0"/>
          <w:divBdr>
            <w:top w:val="none" w:sz="0" w:space="0" w:color="auto"/>
            <w:left w:val="none" w:sz="0" w:space="0" w:color="auto"/>
            <w:bottom w:val="none" w:sz="0" w:space="0" w:color="auto"/>
            <w:right w:val="none" w:sz="0" w:space="0" w:color="auto"/>
          </w:divBdr>
        </w:div>
        <w:div w:id="1620457554">
          <w:marLeft w:val="0"/>
          <w:marRight w:val="0"/>
          <w:marTop w:val="0"/>
          <w:marBottom w:val="0"/>
          <w:divBdr>
            <w:top w:val="none" w:sz="0" w:space="0" w:color="auto"/>
            <w:left w:val="none" w:sz="0" w:space="0" w:color="auto"/>
            <w:bottom w:val="none" w:sz="0" w:space="0" w:color="auto"/>
            <w:right w:val="none" w:sz="0" w:space="0" w:color="auto"/>
          </w:divBdr>
        </w:div>
        <w:div w:id="903226367">
          <w:marLeft w:val="0"/>
          <w:marRight w:val="0"/>
          <w:marTop w:val="0"/>
          <w:marBottom w:val="0"/>
          <w:divBdr>
            <w:top w:val="none" w:sz="0" w:space="0" w:color="auto"/>
            <w:left w:val="none" w:sz="0" w:space="0" w:color="auto"/>
            <w:bottom w:val="none" w:sz="0" w:space="0" w:color="auto"/>
            <w:right w:val="none" w:sz="0" w:space="0" w:color="auto"/>
          </w:divBdr>
        </w:div>
        <w:div w:id="1896692972">
          <w:marLeft w:val="0"/>
          <w:marRight w:val="0"/>
          <w:marTop w:val="0"/>
          <w:marBottom w:val="0"/>
          <w:divBdr>
            <w:top w:val="none" w:sz="0" w:space="0" w:color="auto"/>
            <w:left w:val="none" w:sz="0" w:space="0" w:color="auto"/>
            <w:bottom w:val="none" w:sz="0" w:space="0" w:color="auto"/>
            <w:right w:val="none" w:sz="0" w:space="0" w:color="auto"/>
          </w:divBdr>
        </w:div>
        <w:div w:id="1362589449">
          <w:marLeft w:val="0"/>
          <w:marRight w:val="0"/>
          <w:marTop w:val="0"/>
          <w:marBottom w:val="0"/>
          <w:divBdr>
            <w:top w:val="none" w:sz="0" w:space="0" w:color="auto"/>
            <w:left w:val="none" w:sz="0" w:space="0" w:color="auto"/>
            <w:bottom w:val="none" w:sz="0" w:space="0" w:color="auto"/>
            <w:right w:val="none" w:sz="0" w:space="0" w:color="auto"/>
          </w:divBdr>
        </w:div>
        <w:div w:id="981157598">
          <w:marLeft w:val="0"/>
          <w:marRight w:val="0"/>
          <w:marTop w:val="0"/>
          <w:marBottom w:val="0"/>
          <w:divBdr>
            <w:top w:val="none" w:sz="0" w:space="0" w:color="auto"/>
            <w:left w:val="none" w:sz="0" w:space="0" w:color="auto"/>
            <w:bottom w:val="none" w:sz="0" w:space="0" w:color="auto"/>
            <w:right w:val="none" w:sz="0" w:space="0" w:color="auto"/>
          </w:divBdr>
        </w:div>
        <w:div w:id="1466967168">
          <w:marLeft w:val="0"/>
          <w:marRight w:val="0"/>
          <w:marTop w:val="0"/>
          <w:marBottom w:val="0"/>
          <w:divBdr>
            <w:top w:val="none" w:sz="0" w:space="0" w:color="auto"/>
            <w:left w:val="none" w:sz="0" w:space="0" w:color="auto"/>
            <w:bottom w:val="none" w:sz="0" w:space="0" w:color="auto"/>
            <w:right w:val="none" w:sz="0" w:space="0" w:color="auto"/>
          </w:divBdr>
        </w:div>
        <w:div w:id="1493914661">
          <w:marLeft w:val="0"/>
          <w:marRight w:val="0"/>
          <w:marTop w:val="0"/>
          <w:marBottom w:val="0"/>
          <w:divBdr>
            <w:top w:val="none" w:sz="0" w:space="0" w:color="auto"/>
            <w:left w:val="none" w:sz="0" w:space="0" w:color="auto"/>
            <w:bottom w:val="none" w:sz="0" w:space="0" w:color="auto"/>
            <w:right w:val="none" w:sz="0" w:space="0" w:color="auto"/>
          </w:divBdr>
        </w:div>
        <w:div w:id="869028536">
          <w:marLeft w:val="0"/>
          <w:marRight w:val="0"/>
          <w:marTop w:val="0"/>
          <w:marBottom w:val="0"/>
          <w:divBdr>
            <w:top w:val="none" w:sz="0" w:space="0" w:color="auto"/>
            <w:left w:val="none" w:sz="0" w:space="0" w:color="auto"/>
            <w:bottom w:val="none" w:sz="0" w:space="0" w:color="auto"/>
            <w:right w:val="none" w:sz="0" w:space="0" w:color="auto"/>
          </w:divBdr>
        </w:div>
        <w:div w:id="52043046">
          <w:marLeft w:val="0"/>
          <w:marRight w:val="0"/>
          <w:marTop w:val="0"/>
          <w:marBottom w:val="0"/>
          <w:divBdr>
            <w:top w:val="none" w:sz="0" w:space="0" w:color="auto"/>
            <w:left w:val="none" w:sz="0" w:space="0" w:color="auto"/>
            <w:bottom w:val="none" w:sz="0" w:space="0" w:color="auto"/>
            <w:right w:val="none" w:sz="0" w:space="0" w:color="auto"/>
          </w:divBdr>
        </w:div>
        <w:div w:id="1184901836">
          <w:marLeft w:val="0"/>
          <w:marRight w:val="0"/>
          <w:marTop w:val="0"/>
          <w:marBottom w:val="0"/>
          <w:divBdr>
            <w:top w:val="none" w:sz="0" w:space="0" w:color="auto"/>
            <w:left w:val="none" w:sz="0" w:space="0" w:color="auto"/>
            <w:bottom w:val="none" w:sz="0" w:space="0" w:color="auto"/>
            <w:right w:val="none" w:sz="0" w:space="0" w:color="auto"/>
          </w:divBdr>
        </w:div>
        <w:div w:id="1511529485">
          <w:marLeft w:val="0"/>
          <w:marRight w:val="0"/>
          <w:marTop w:val="0"/>
          <w:marBottom w:val="0"/>
          <w:divBdr>
            <w:top w:val="none" w:sz="0" w:space="0" w:color="auto"/>
            <w:left w:val="none" w:sz="0" w:space="0" w:color="auto"/>
            <w:bottom w:val="none" w:sz="0" w:space="0" w:color="auto"/>
            <w:right w:val="none" w:sz="0" w:space="0" w:color="auto"/>
          </w:divBdr>
        </w:div>
        <w:div w:id="1106582695">
          <w:marLeft w:val="0"/>
          <w:marRight w:val="0"/>
          <w:marTop w:val="0"/>
          <w:marBottom w:val="0"/>
          <w:divBdr>
            <w:top w:val="none" w:sz="0" w:space="0" w:color="auto"/>
            <w:left w:val="none" w:sz="0" w:space="0" w:color="auto"/>
            <w:bottom w:val="none" w:sz="0" w:space="0" w:color="auto"/>
            <w:right w:val="none" w:sz="0" w:space="0" w:color="auto"/>
          </w:divBdr>
        </w:div>
        <w:div w:id="1368988866">
          <w:marLeft w:val="0"/>
          <w:marRight w:val="0"/>
          <w:marTop w:val="0"/>
          <w:marBottom w:val="0"/>
          <w:divBdr>
            <w:top w:val="none" w:sz="0" w:space="0" w:color="auto"/>
            <w:left w:val="none" w:sz="0" w:space="0" w:color="auto"/>
            <w:bottom w:val="none" w:sz="0" w:space="0" w:color="auto"/>
            <w:right w:val="none" w:sz="0" w:space="0" w:color="auto"/>
          </w:divBdr>
        </w:div>
        <w:div w:id="1623732426">
          <w:marLeft w:val="0"/>
          <w:marRight w:val="0"/>
          <w:marTop w:val="0"/>
          <w:marBottom w:val="0"/>
          <w:divBdr>
            <w:top w:val="none" w:sz="0" w:space="0" w:color="auto"/>
            <w:left w:val="none" w:sz="0" w:space="0" w:color="auto"/>
            <w:bottom w:val="none" w:sz="0" w:space="0" w:color="auto"/>
            <w:right w:val="none" w:sz="0" w:space="0" w:color="auto"/>
          </w:divBdr>
        </w:div>
        <w:div w:id="1150831429">
          <w:marLeft w:val="0"/>
          <w:marRight w:val="0"/>
          <w:marTop w:val="0"/>
          <w:marBottom w:val="0"/>
          <w:divBdr>
            <w:top w:val="none" w:sz="0" w:space="0" w:color="auto"/>
            <w:left w:val="none" w:sz="0" w:space="0" w:color="auto"/>
            <w:bottom w:val="none" w:sz="0" w:space="0" w:color="auto"/>
            <w:right w:val="none" w:sz="0" w:space="0" w:color="auto"/>
          </w:divBdr>
        </w:div>
        <w:div w:id="1126581583">
          <w:marLeft w:val="0"/>
          <w:marRight w:val="0"/>
          <w:marTop w:val="0"/>
          <w:marBottom w:val="0"/>
          <w:divBdr>
            <w:top w:val="none" w:sz="0" w:space="0" w:color="auto"/>
            <w:left w:val="none" w:sz="0" w:space="0" w:color="auto"/>
            <w:bottom w:val="none" w:sz="0" w:space="0" w:color="auto"/>
            <w:right w:val="none" w:sz="0" w:space="0" w:color="auto"/>
          </w:divBdr>
        </w:div>
        <w:div w:id="312178278">
          <w:marLeft w:val="0"/>
          <w:marRight w:val="0"/>
          <w:marTop w:val="0"/>
          <w:marBottom w:val="0"/>
          <w:divBdr>
            <w:top w:val="none" w:sz="0" w:space="0" w:color="auto"/>
            <w:left w:val="none" w:sz="0" w:space="0" w:color="auto"/>
            <w:bottom w:val="none" w:sz="0" w:space="0" w:color="auto"/>
            <w:right w:val="none" w:sz="0" w:space="0" w:color="auto"/>
          </w:divBdr>
        </w:div>
        <w:div w:id="1116362804">
          <w:marLeft w:val="0"/>
          <w:marRight w:val="0"/>
          <w:marTop w:val="0"/>
          <w:marBottom w:val="0"/>
          <w:divBdr>
            <w:top w:val="none" w:sz="0" w:space="0" w:color="auto"/>
            <w:left w:val="none" w:sz="0" w:space="0" w:color="auto"/>
            <w:bottom w:val="none" w:sz="0" w:space="0" w:color="auto"/>
            <w:right w:val="none" w:sz="0" w:space="0" w:color="auto"/>
          </w:divBdr>
        </w:div>
      </w:divsChild>
    </w:div>
    <w:div w:id="1647201882">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 w:id="1691762553">
      <w:bodyDiv w:val="1"/>
      <w:marLeft w:val="0"/>
      <w:marRight w:val="0"/>
      <w:marTop w:val="0"/>
      <w:marBottom w:val="0"/>
      <w:divBdr>
        <w:top w:val="none" w:sz="0" w:space="0" w:color="auto"/>
        <w:left w:val="none" w:sz="0" w:space="0" w:color="auto"/>
        <w:bottom w:val="none" w:sz="0" w:space="0" w:color="auto"/>
        <w:right w:val="none" w:sz="0" w:space="0" w:color="auto"/>
      </w:divBdr>
    </w:div>
    <w:div w:id="1697150561">
      <w:bodyDiv w:val="1"/>
      <w:marLeft w:val="0"/>
      <w:marRight w:val="0"/>
      <w:marTop w:val="0"/>
      <w:marBottom w:val="0"/>
      <w:divBdr>
        <w:top w:val="none" w:sz="0" w:space="0" w:color="auto"/>
        <w:left w:val="none" w:sz="0" w:space="0" w:color="auto"/>
        <w:bottom w:val="none" w:sz="0" w:space="0" w:color="auto"/>
        <w:right w:val="none" w:sz="0" w:space="0" w:color="auto"/>
      </w:divBdr>
    </w:div>
    <w:div w:id="1740053464">
      <w:bodyDiv w:val="1"/>
      <w:marLeft w:val="0"/>
      <w:marRight w:val="0"/>
      <w:marTop w:val="0"/>
      <w:marBottom w:val="0"/>
      <w:divBdr>
        <w:top w:val="none" w:sz="0" w:space="0" w:color="auto"/>
        <w:left w:val="none" w:sz="0" w:space="0" w:color="auto"/>
        <w:bottom w:val="none" w:sz="0" w:space="0" w:color="auto"/>
        <w:right w:val="none" w:sz="0" w:space="0" w:color="auto"/>
      </w:divBdr>
    </w:div>
    <w:div w:id="1760716799">
      <w:bodyDiv w:val="1"/>
      <w:marLeft w:val="0"/>
      <w:marRight w:val="0"/>
      <w:marTop w:val="0"/>
      <w:marBottom w:val="0"/>
      <w:divBdr>
        <w:top w:val="none" w:sz="0" w:space="0" w:color="auto"/>
        <w:left w:val="none" w:sz="0" w:space="0" w:color="auto"/>
        <w:bottom w:val="none" w:sz="0" w:space="0" w:color="auto"/>
        <w:right w:val="none" w:sz="0" w:space="0" w:color="auto"/>
      </w:divBdr>
    </w:div>
    <w:div w:id="1782920203">
      <w:bodyDiv w:val="1"/>
      <w:marLeft w:val="0"/>
      <w:marRight w:val="0"/>
      <w:marTop w:val="0"/>
      <w:marBottom w:val="0"/>
      <w:divBdr>
        <w:top w:val="none" w:sz="0" w:space="0" w:color="auto"/>
        <w:left w:val="none" w:sz="0" w:space="0" w:color="auto"/>
        <w:bottom w:val="none" w:sz="0" w:space="0" w:color="auto"/>
        <w:right w:val="none" w:sz="0" w:space="0" w:color="auto"/>
      </w:divBdr>
    </w:div>
    <w:div w:id="1790926892">
      <w:bodyDiv w:val="1"/>
      <w:marLeft w:val="0"/>
      <w:marRight w:val="0"/>
      <w:marTop w:val="0"/>
      <w:marBottom w:val="0"/>
      <w:divBdr>
        <w:top w:val="none" w:sz="0" w:space="0" w:color="auto"/>
        <w:left w:val="none" w:sz="0" w:space="0" w:color="auto"/>
        <w:bottom w:val="none" w:sz="0" w:space="0" w:color="auto"/>
        <w:right w:val="none" w:sz="0" w:space="0" w:color="auto"/>
      </w:divBdr>
    </w:div>
    <w:div w:id="1848009808">
      <w:bodyDiv w:val="1"/>
      <w:marLeft w:val="0"/>
      <w:marRight w:val="0"/>
      <w:marTop w:val="0"/>
      <w:marBottom w:val="0"/>
      <w:divBdr>
        <w:top w:val="none" w:sz="0" w:space="0" w:color="auto"/>
        <w:left w:val="none" w:sz="0" w:space="0" w:color="auto"/>
        <w:bottom w:val="none" w:sz="0" w:space="0" w:color="auto"/>
        <w:right w:val="none" w:sz="0" w:space="0" w:color="auto"/>
      </w:divBdr>
    </w:div>
    <w:div w:id="1860700280">
      <w:bodyDiv w:val="1"/>
      <w:marLeft w:val="0"/>
      <w:marRight w:val="0"/>
      <w:marTop w:val="0"/>
      <w:marBottom w:val="0"/>
      <w:divBdr>
        <w:top w:val="none" w:sz="0" w:space="0" w:color="auto"/>
        <w:left w:val="none" w:sz="0" w:space="0" w:color="auto"/>
        <w:bottom w:val="none" w:sz="0" w:space="0" w:color="auto"/>
        <w:right w:val="none" w:sz="0" w:space="0" w:color="auto"/>
      </w:divBdr>
    </w:div>
    <w:div w:id="1968466952">
      <w:bodyDiv w:val="1"/>
      <w:marLeft w:val="0"/>
      <w:marRight w:val="0"/>
      <w:marTop w:val="0"/>
      <w:marBottom w:val="0"/>
      <w:divBdr>
        <w:top w:val="none" w:sz="0" w:space="0" w:color="auto"/>
        <w:left w:val="none" w:sz="0" w:space="0" w:color="auto"/>
        <w:bottom w:val="none" w:sz="0" w:space="0" w:color="auto"/>
        <w:right w:val="none" w:sz="0" w:space="0" w:color="auto"/>
      </w:divBdr>
    </w:div>
    <w:div w:id="1998655059">
      <w:bodyDiv w:val="1"/>
      <w:marLeft w:val="0"/>
      <w:marRight w:val="0"/>
      <w:marTop w:val="0"/>
      <w:marBottom w:val="0"/>
      <w:divBdr>
        <w:top w:val="none" w:sz="0" w:space="0" w:color="auto"/>
        <w:left w:val="none" w:sz="0" w:space="0" w:color="auto"/>
        <w:bottom w:val="none" w:sz="0" w:space="0" w:color="auto"/>
        <w:right w:val="none" w:sz="0" w:space="0" w:color="auto"/>
      </w:divBdr>
    </w:div>
    <w:div w:id="2021202626">
      <w:bodyDiv w:val="1"/>
      <w:marLeft w:val="0"/>
      <w:marRight w:val="0"/>
      <w:marTop w:val="0"/>
      <w:marBottom w:val="0"/>
      <w:divBdr>
        <w:top w:val="none" w:sz="0" w:space="0" w:color="auto"/>
        <w:left w:val="none" w:sz="0" w:space="0" w:color="auto"/>
        <w:bottom w:val="none" w:sz="0" w:space="0" w:color="auto"/>
        <w:right w:val="none" w:sz="0" w:space="0" w:color="auto"/>
      </w:divBdr>
    </w:div>
    <w:div w:id="2029023197">
      <w:bodyDiv w:val="1"/>
      <w:marLeft w:val="0"/>
      <w:marRight w:val="0"/>
      <w:marTop w:val="0"/>
      <w:marBottom w:val="0"/>
      <w:divBdr>
        <w:top w:val="none" w:sz="0" w:space="0" w:color="auto"/>
        <w:left w:val="none" w:sz="0" w:space="0" w:color="auto"/>
        <w:bottom w:val="none" w:sz="0" w:space="0" w:color="auto"/>
        <w:right w:val="none" w:sz="0" w:space="0" w:color="auto"/>
      </w:divBdr>
    </w:div>
    <w:div w:id="2088725617">
      <w:bodyDiv w:val="1"/>
      <w:marLeft w:val="0"/>
      <w:marRight w:val="0"/>
      <w:marTop w:val="0"/>
      <w:marBottom w:val="0"/>
      <w:divBdr>
        <w:top w:val="none" w:sz="0" w:space="0" w:color="auto"/>
        <w:left w:val="none" w:sz="0" w:space="0" w:color="auto"/>
        <w:bottom w:val="none" w:sz="0" w:space="0" w:color="auto"/>
        <w:right w:val="none" w:sz="0" w:space="0" w:color="auto"/>
      </w:divBdr>
    </w:div>
    <w:div w:id="21407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DP/2019/4"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mea01.safelinks.protection.outlook.com/?url=https%3A%2F%2Fintranet.undp.org%2Funit%2Fpb%2Fresmob%2F_layouts%2F15%2FWopiFrame.aspx%3Fsourcedoc%3D%2Funit%2Fpb%2Fresmob%2FIFI%2520Agreements%2520and%2520Templates%2FUN-WBG%2520Strategic%2520Partnership%2520Framework%2520_signed%2520document%252018May18.pdf%26action%3Ddefault&amp;data=02%7C01%7Ckristina.leuchowius%40undp.org%7C96ad73d4373e4f83f06b08d64e3baf0d%7Cb3e5db5e2944483799f57488ace54319%7C0%7C0%7C636782415576108741&amp;sdata=1d%2Fzcrd2VUWOyGQBcy%2FJFZRd3RyN2qvp%2B%2FVUFPhtpnU%3D&amp;reserved=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hdr.undp.org/" TargetMode="External"/><Relationship Id="rId7" Type="http://schemas.openxmlformats.org/officeDocument/2006/relationships/hyperlink" Target="https://sustainabledevelopment.un.org/topics/sids/list" TargetMode="External"/><Relationship Id="rId2" Type="http://schemas.openxmlformats.org/officeDocument/2006/relationships/hyperlink" Target="https://www.weforum.org/agenda/2015/06/the-13-fastest-growing-economies-in-the-world/" TargetMode="External"/><Relationship Id="rId1" Type="http://schemas.openxmlformats.org/officeDocument/2006/relationships/hyperlink" Target="http://blogs.worldbank.org/governance/governance/more-voices-mean-smarter-cities" TargetMode="External"/><Relationship Id="rId6" Type="http://schemas.openxmlformats.org/officeDocument/2006/relationships/hyperlink" Target="http://unohrlls.org/about-lldcs/country-profiles-2/" TargetMode="External"/><Relationship Id="rId5" Type="http://schemas.openxmlformats.org/officeDocument/2006/relationships/hyperlink" Target="http://www.worldbank.org/en/topic/fragilityconflictviolence/brief/harmonized-list-of-fragile-situations" TargetMode="External"/><Relationship Id="rId4" Type="http://schemas.openxmlformats.org/officeDocument/2006/relationships/hyperlink" Target="https://www.un.org/development/desa/dpad/wp-content/uploads/sites/45/publication/ldc_lis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FAEF-03B7-434B-A5C8-DE10E061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8530</Words>
  <Characters>48625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DP/2017/22</vt:lpstr>
    </vt:vector>
  </TitlesOfParts>
  <Company/>
  <LinksUpToDate>false</LinksUpToDate>
  <CharactersWithSpaces>57041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DP/2017/22</dc:title>
  <dc:subject>Management response to the joint assessment of UNDP institutional effectiveness</dc:subject>
  <dc:creator>UNDP</dc:creator>
  <cp:keywords>17-06227</cp:keywords>
  <cp:lastModifiedBy>Kristina Leuchowius</cp:lastModifiedBy>
  <cp:revision>2</cp:revision>
  <cp:lastPrinted>2019-03-25T22:50:00Z</cp:lastPrinted>
  <dcterms:created xsi:type="dcterms:W3CDTF">2019-04-29T13:46:00Z</dcterms:created>
  <dcterms:modified xsi:type="dcterms:W3CDTF">2019-04-29T13:46:00Z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240417</vt:lpwstr>
  </property>
  <property fmtid="{D5CDD505-2E9C-101B-9397-08002B2CF9AE}" pid="3" name="JobNo">
    <vt:lpwstr>1706227E</vt:lpwstr>
  </property>
  <property fmtid="{D5CDD505-2E9C-101B-9397-08002B2CF9AE}" pid="4" name="ODSRefJobNo">
    <vt:lpwstr>1710650E</vt:lpwstr>
  </property>
  <property fmtid="{D5CDD505-2E9C-101B-9397-08002B2CF9AE}" pid="5" name="Symbol1">
    <vt:lpwstr>DP/2017/22</vt:lpwstr>
  </property>
  <property fmtid="{D5CDD505-2E9C-101B-9397-08002B2CF9AE}" pid="6" name="Symbol2">
    <vt:lpwstr/>
  </property>
</Properties>
</file>