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D323B" w14:textId="5B1B2ADB" w:rsidR="00844E52" w:rsidRDefault="00844E52" w:rsidP="00844E52">
      <w:pPr>
        <w:jc w:val="center"/>
        <w:rPr>
          <w:b/>
          <w:sz w:val="20"/>
          <w:szCs w:val="20"/>
        </w:rPr>
      </w:pPr>
      <w:r>
        <w:rPr>
          <w:b/>
          <w:sz w:val="20"/>
          <w:szCs w:val="20"/>
        </w:rPr>
        <w:t>UNDP Management Response</w:t>
      </w:r>
    </w:p>
    <w:p w14:paraId="2962B3DD" w14:textId="5F999215" w:rsidR="00B53024" w:rsidRDefault="00B53024" w:rsidP="00844E52">
      <w:pPr>
        <w:jc w:val="center"/>
        <w:rPr>
          <w:b/>
          <w:sz w:val="20"/>
          <w:szCs w:val="20"/>
        </w:rPr>
      </w:pPr>
      <w:r>
        <w:rPr>
          <w:b/>
          <w:sz w:val="20"/>
          <w:szCs w:val="20"/>
        </w:rPr>
        <w:t>Mid-Term Review, Poverty-Environment Action (PEA) for SDGs project</w:t>
      </w:r>
    </w:p>
    <w:p w14:paraId="0FED0323" w14:textId="2EB704BD" w:rsidR="00844E52" w:rsidRPr="00B53024" w:rsidRDefault="00844E52" w:rsidP="006E6C28">
      <w:pPr>
        <w:jc w:val="center"/>
        <w:rPr>
          <w:i/>
          <w:iCs/>
          <w:sz w:val="20"/>
          <w:szCs w:val="20"/>
        </w:rPr>
      </w:pPr>
      <w:r w:rsidRPr="00B53024">
        <w:rPr>
          <w:i/>
          <w:iCs/>
          <w:sz w:val="20"/>
          <w:szCs w:val="20"/>
        </w:rPr>
        <w:t>Date:</w:t>
      </w:r>
      <w:r w:rsidR="00B53024" w:rsidRPr="00B53024">
        <w:rPr>
          <w:i/>
          <w:iCs/>
          <w:sz w:val="20"/>
          <w:szCs w:val="20"/>
        </w:rPr>
        <w:t xml:space="preserve"> </w:t>
      </w:r>
      <w:r w:rsidR="006E6C28">
        <w:rPr>
          <w:i/>
          <w:iCs/>
          <w:sz w:val="20"/>
          <w:szCs w:val="20"/>
        </w:rPr>
        <w:t xml:space="preserve">22 April </w:t>
      </w:r>
      <w:r w:rsidR="00B53024" w:rsidRPr="00B53024">
        <w:rPr>
          <w:i/>
          <w:iCs/>
          <w:sz w:val="20"/>
          <w:szCs w:val="20"/>
        </w:rPr>
        <w:t>2021</w:t>
      </w:r>
    </w:p>
    <w:p w14:paraId="129E1961" w14:textId="66478F93" w:rsidR="00844E52" w:rsidRDefault="00844E52" w:rsidP="00844E52">
      <w:pPr>
        <w:tabs>
          <w:tab w:val="left" w:pos="4320"/>
          <w:tab w:val="left" w:pos="7200"/>
        </w:tabs>
        <w:rPr>
          <w:sz w:val="20"/>
          <w:szCs w:val="20"/>
        </w:rPr>
      </w:pPr>
      <w:r w:rsidRPr="003B2D57">
        <w:rPr>
          <w:sz w:val="20"/>
          <w:szCs w:val="20"/>
        </w:rPr>
        <w:t xml:space="preserve">Prepared by: </w:t>
      </w:r>
      <w:r>
        <w:rPr>
          <w:sz w:val="20"/>
          <w:szCs w:val="20"/>
        </w:rPr>
        <w:t xml:space="preserve">  </w:t>
      </w:r>
      <w:r w:rsidR="00B53024">
        <w:rPr>
          <w:sz w:val="20"/>
          <w:szCs w:val="20"/>
        </w:rPr>
        <w:t xml:space="preserve">Le </w:t>
      </w:r>
      <w:proofErr w:type="spellStart"/>
      <w:r w:rsidR="00B53024">
        <w:rPr>
          <w:sz w:val="20"/>
          <w:szCs w:val="20"/>
        </w:rPr>
        <w:t>Le</w:t>
      </w:r>
      <w:proofErr w:type="spellEnd"/>
      <w:r w:rsidR="00B53024">
        <w:rPr>
          <w:sz w:val="20"/>
          <w:szCs w:val="20"/>
        </w:rPr>
        <w:t xml:space="preserve"> Lan</w:t>
      </w:r>
      <w:r>
        <w:rPr>
          <w:sz w:val="20"/>
          <w:szCs w:val="20"/>
        </w:rPr>
        <w:tab/>
        <w:t>Position:</w:t>
      </w:r>
      <w:r w:rsidR="00B53024">
        <w:rPr>
          <w:sz w:val="20"/>
          <w:szCs w:val="20"/>
        </w:rPr>
        <w:t xml:space="preserve"> KM, M&amp;E Specialist</w:t>
      </w:r>
      <w:r>
        <w:rPr>
          <w:sz w:val="20"/>
          <w:szCs w:val="20"/>
        </w:rPr>
        <w:tab/>
      </w:r>
      <w:r>
        <w:rPr>
          <w:sz w:val="20"/>
          <w:szCs w:val="20"/>
        </w:rPr>
        <w:tab/>
        <w:t>Unit/Bureau:</w:t>
      </w:r>
      <w:r w:rsidR="0052047A">
        <w:rPr>
          <w:sz w:val="20"/>
          <w:szCs w:val="20"/>
        </w:rPr>
        <w:t xml:space="preserve"> PEA Project</w:t>
      </w:r>
    </w:p>
    <w:p w14:paraId="5640528A" w14:textId="4EBF6BD4" w:rsidR="00844E52" w:rsidRDefault="00844E52" w:rsidP="0052047A">
      <w:pPr>
        <w:tabs>
          <w:tab w:val="left" w:pos="1170"/>
          <w:tab w:val="left" w:pos="4320"/>
          <w:tab w:val="left" w:pos="7200"/>
        </w:tabs>
        <w:rPr>
          <w:sz w:val="20"/>
          <w:szCs w:val="20"/>
        </w:rPr>
      </w:pPr>
      <w:r>
        <w:rPr>
          <w:sz w:val="20"/>
          <w:szCs w:val="20"/>
        </w:rPr>
        <w:t>Cleared by:</w:t>
      </w:r>
      <w:r>
        <w:rPr>
          <w:sz w:val="20"/>
          <w:szCs w:val="20"/>
        </w:rPr>
        <w:tab/>
      </w:r>
      <w:r w:rsidR="0052047A">
        <w:rPr>
          <w:sz w:val="20"/>
          <w:szCs w:val="20"/>
        </w:rPr>
        <w:t>Anne Ju</w:t>
      </w:r>
      <w:r w:rsidR="0062496C">
        <w:rPr>
          <w:sz w:val="20"/>
          <w:szCs w:val="20"/>
        </w:rPr>
        <w:t>e</w:t>
      </w:r>
      <w:r w:rsidR="0052047A">
        <w:rPr>
          <w:sz w:val="20"/>
          <w:szCs w:val="20"/>
        </w:rPr>
        <w:t>pner</w:t>
      </w:r>
      <w:r w:rsidR="0052047A">
        <w:rPr>
          <w:sz w:val="20"/>
          <w:szCs w:val="20"/>
        </w:rPr>
        <w:tab/>
      </w:r>
      <w:r>
        <w:rPr>
          <w:sz w:val="20"/>
          <w:szCs w:val="20"/>
        </w:rPr>
        <w:t>Position:</w:t>
      </w:r>
      <w:r w:rsidR="0052047A">
        <w:rPr>
          <w:sz w:val="20"/>
          <w:szCs w:val="20"/>
        </w:rPr>
        <w:t xml:space="preserve"> Co-manager</w:t>
      </w:r>
      <w:r>
        <w:rPr>
          <w:sz w:val="20"/>
          <w:szCs w:val="20"/>
        </w:rPr>
        <w:tab/>
      </w:r>
      <w:r>
        <w:rPr>
          <w:sz w:val="20"/>
          <w:szCs w:val="20"/>
        </w:rPr>
        <w:tab/>
        <w:t>Unit/Bureau:</w:t>
      </w:r>
      <w:r w:rsidR="0052047A">
        <w:rPr>
          <w:sz w:val="20"/>
          <w:szCs w:val="20"/>
        </w:rPr>
        <w:t xml:space="preserve"> PEA Project</w:t>
      </w:r>
    </w:p>
    <w:p w14:paraId="64762C42" w14:textId="07BF5B61" w:rsidR="0052047A" w:rsidRDefault="0052047A" w:rsidP="0052047A">
      <w:pPr>
        <w:tabs>
          <w:tab w:val="left" w:pos="1170"/>
          <w:tab w:val="left" w:pos="4320"/>
          <w:tab w:val="left" w:pos="7200"/>
        </w:tabs>
        <w:rPr>
          <w:sz w:val="20"/>
          <w:szCs w:val="20"/>
        </w:rPr>
      </w:pPr>
      <w:r>
        <w:rPr>
          <w:sz w:val="20"/>
          <w:szCs w:val="20"/>
        </w:rPr>
        <w:t>Cleared by:</w:t>
      </w:r>
      <w:r>
        <w:rPr>
          <w:sz w:val="20"/>
          <w:szCs w:val="20"/>
        </w:rPr>
        <w:tab/>
        <w:t>K</w:t>
      </w:r>
      <w:r w:rsidRPr="0052047A">
        <w:rPr>
          <w:sz w:val="20"/>
          <w:szCs w:val="20"/>
        </w:rPr>
        <w:t>erstin</w:t>
      </w:r>
      <w:r>
        <w:rPr>
          <w:sz w:val="20"/>
          <w:szCs w:val="20"/>
        </w:rPr>
        <w:t xml:space="preserve"> S</w:t>
      </w:r>
      <w:r w:rsidRPr="0052047A">
        <w:rPr>
          <w:sz w:val="20"/>
          <w:szCs w:val="20"/>
        </w:rPr>
        <w:t>tendahl</w:t>
      </w:r>
      <w:r>
        <w:rPr>
          <w:sz w:val="20"/>
          <w:szCs w:val="20"/>
        </w:rPr>
        <w:tab/>
        <w:t>Position: Co-manager</w:t>
      </w:r>
      <w:r>
        <w:rPr>
          <w:sz w:val="20"/>
          <w:szCs w:val="20"/>
        </w:rPr>
        <w:tab/>
      </w:r>
      <w:r>
        <w:rPr>
          <w:sz w:val="20"/>
          <w:szCs w:val="20"/>
        </w:rPr>
        <w:tab/>
        <w:t xml:space="preserve">Unit/Bureau: PEA Project </w:t>
      </w:r>
    </w:p>
    <w:p w14:paraId="7CAB49BA" w14:textId="2F6E6333" w:rsidR="00844E52" w:rsidRDefault="00844E52" w:rsidP="0052047A">
      <w:pPr>
        <w:tabs>
          <w:tab w:val="left" w:pos="1170"/>
          <w:tab w:val="left" w:pos="4320"/>
          <w:tab w:val="left" w:pos="7200"/>
        </w:tabs>
        <w:rPr>
          <w:sz w:val="20"/>
          <w:szCs w:val="20"/>
        </w:rPr>
      </w:pPr>
      <w:r>
        <w:rPr>
          <w:sz w:val="20"/>
          <w:szCs w:val="20"/>
        </w:rPr>
        <w:t>Input into and update in ERC:</w:t>
      </w:r>
      <w:r w:rsidR="0052047A">
        <w:rPr>
          <w:sz w:val="20"/>
          <w:szCs w:val="20"/>
        </w:rPr>
        <w:t xml:space="preserve"> Margaret Chi</w:t>
      </w:r>
      <w:r>
        <w:rPr>
          <w:sz w:val="20"/>
          <w:szCs w:val="20"/>
        </w:rPr>
        <w:tab/>
        <w:t>Position:</w:t>
      </w:r>
      <w:r w:rsidR="00954CF2">
        <w:rPr>
          <w:sz w:val="20"/>
          <w:szCs w:val="20"/>
        </w:rPr>
        <w:t xml:space="preserve"> Evaluation Focal Point</w:t>
      </w:r>
      <w:r>
        <w:rPr>
          <w:sz w:val="20"/>
          <w:szCs w:val="20"/>
        </w:rPr>
        <w:tab/>
      </w:r>
      <w:r>
        <w:rPr>
          <w:sz w:val="20"/>
          <w:szCs w:val="20"/>
        </w:rPr>
        <w:tab/>
        <w:t>Unit/Bureau:</w:t>
      </w:r>
      <w:r w:rsidR="0052047A">
        <w:rPr>
          <w:sz w:val="20"/>
          <w:szCs w:val="20"/>
        </w:rPr>
        <w:t xml:space="preserve"> BPPS</w:t>
      </w:r>
    </w:p>
    <w:p w14:paraId="52385D5B" w14:textId="77777777" w:rsidR="00844E52" w:rsidRDefault="00844E52" w:rsidP="00844E52">
      <w:pPr>
        <w:rPr>
          <w:sz w:val="20"/>
          <w:szCs w:val="20"/>
        </w:rPr>
      </w:pPr>
      <w:r>
        <w:rPr>
          <w:noProof/>
          <w:sz w:val="20"/>
          <w:szCs w:val="20"/>
        </w:rPr>
        <mc:AlternateContent>
          <mc:Choice Requires="wps">
            <w:drawing>
              <wp:anchor distT="0" distB="0" distL="114300" distR="114300" simplePos="0" relativeHeight="251659264" behindDoc="0" locked="0" layoutInCell="1" allowOverlap="1" wp14:anchorId="5975FA0F" wp14:editId="7850F78B">
                <wp:simplePos x="0" y="0"/>
                <wp:positionH relativeFrom="column">
                  <wp:posOffset>-114300</wp:posOffset>
                </wp:positionH>
                <wp:positionV relativeFrom="paragraph">
                  <wp:posOffset>120650</wp:posOffset>
                </wp:positionV>
                <wp:extent cx="8458200" cy="480060"/>
                <wp:effectExtent l="0" t="0" r="19050"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0" cy="480060"/>
                        </a:xfrm>
                        <a:prstGeom prst="rect">
                          <a:avLst/>
                        </a:prstGeom>
                        <a:solidFill>
                          <a:srgbClr val="FFFFFF"/>
                        </a:solidFill>
                        <a:ln w="9525">
                          <a:solidFill>
                            <a:srgbClr val="000000"/>
                          </a:solidFill>
                          <a:miter lim="800000"/>
                          <a:headEnd/>
                          <a:tailEnd/>
                        </a:ln>
                      </wps:spPr>
                      <wps:txbx>
                        <w:txbxContent>
                          <w:p w14:paraId="5A9C1458" w14:textId="2A0F051E" w:rsidR="00844E52" w:rsidRDefault="00844E52" w:rsidP="00844E52">
                            <w:pPr>
                              <w:rPr>
                                <w:b/>
                                <w:sz w:val="20"/>
                                <w:szCs w:val="20"/>
                              </w:rPr>
                            </w:pPr>
                            <w:r w:rsidRPr="00BC1519">
                              <w:rPr>
                                <w:b/>
                                <w:sz w:val="20"/>
                                <w:szCs w:val="20"/>
                              </w:rPr>
                              <w:t>Overall comments:</w:t>
                            </w:r>
                          </w:p>
                          <w:p w14:paraId="1D441955" w14:textId="4843BB03" w:rsidR="00E42ED0" w:rsidRPr="0066616C" w:rsidRDefault="0066616C" w:rsidP="0066616C">
                            <w:pPr>
                              <w:rPr>
                                <w:bCs/>
                                <w:sz w:val="20"/>
                                <w:szCs w:val="20"/>
                              </w:rPr>
                            </w:pPr>
                            <w:r w:rsidRPr="0066616C">
                              <w:rPr>
                                <w:bCs/>
                                <w:sz w:val="20"/>
                                <w:szCs w:val="20"/>
                              </w:rPr>
                              <w:t>Recommendations are noted and will be undertaken within proposed timeframes below.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75FA0F" id="_x0000_t202" coordsize="21600,21600" o:spt="202" path="m,l,21600r21600,l21600,xe">
                <v:stroke joinstyle="miter"/>
                <v:path gradientshapeok="t" o:connecttype="rect"/>
              </v:shapetype>
              <v:shape id="Text Box 1" o:spid="_x0000_s1026" type="#_x0000_t202" style="position:absolute;margin-left:-9pt;margin-top:9.5pt;width:666pt;height:3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">
                <v:textbox>
                  <w:txbxContent>
                    <w:p w14:paraId="5A9C1458" w14:textId="2A0F051E" w:rsidR="00844E52" w:rsidRDefault="00844E52" w:rsidP="00844E52">
                      <w:pPr>
                        <w:rPr>
                          <w:b/>
                          <w:sz w:val="20"/>
                          <w:szCs w:val="20"/>
                        </w:rPr>
                      </w:pPr>
                      <w:r w:rsidRPr="00BC1519">
                        <w:rPr>
                          <w:b/>
                          <w:sz w:val="20"/>
                          <w:szCs w:val="20"/>
                        </w:rPr>
                        <w:t>Overall comments:</w:t>
                      </w:r>
                    </w:p>
                    <w:p w14:paraId="1D441955" w14:textId="4843BB03" w:rsidR="00E42ED0" w:rsidRPr="0066616C" w:rsidRDefault="0066616C" w:rsidP="0066616C">
                      <w:pPr>
                        <w:rPr>
                          <w:bCs/>
                          <w:sz w:val="20"/>
                          <w:szCs w:val="20"/>
                        </w:rPr>
                      </w:pPr>
                      <w:r w:rsidRPr="0066616C">
                        <w:rPr>
                          <w:bCs/>
                          <w:sz w:val="20"/>
                          <w:szCs w:val="20"/>
                        </w:rPr>
                        <w:t>Recommendations are noted and will be undertaken within proposed timeframes below.</w:t>
                      </w:r>
                    </w:p>
                  </w:txbxContent>
                </v:textbox>
              </v:shape>
            </w:pict>
          </mc:Fallback>
        </mc:AlternateContent>
      </w:r>
    </w:p>
    <w:p w14:paraId="57623E67" w14:textId="77777777" w:rsidR="00844E52" w:rsidRDefault="00844E52" w:rsidP="00844E52">
      <w:pPr>
        <w:rPr>
          <w:sz w:val="20"/>
          <w:szCs w:val="20"/>
        </w:rPr>
      </w:pPr>
    </w:p>
    <w:p w14:paraId="6F00E728" w14:textId="77777777" w:rsidR="00844E52" w:rsidRDefault="00844E52" w:rsidP="00844E52">
      <w:pPr>
        <w:rPr>
          <w:sz w:val="20"/>
          <w:szCs w:val="20"/>
        </w:rPr>
      </w:pPr>
    </w:p>
    <w:p w14:paraId="10B0DF66" w14:textId="77777777" w:rsidR="00844E52" w:rsidRDefault="00844E52" w:rsidP="00844E52">
      <w:pPr>
        <w:rPr>
          <w:sz w:val="20"/>
          <w:szCs w:val="20"/>
        </w:rPr>
      </w:pPr>
    </w:p>
    <w:p w14:paraId="6C76F4E3" w14:textId="77777777" w:rsidR="00844E52" w:rsidRDefault="00844E52" w:rsidP="00844E52">
      <w:pPr>
        <w:rPr>
          <w:sz w:val="20"/>
          <w:szCs w:val="20"/>
        </w:rPr>
      </w:pPr>
    </w:p>
    <w:tbl>
      <w:tblPr>
        <w:tblStyle w:val="TableGrid"/>
        <w:tblW w:w="0" w:type="auto"/>
        <w:tblLook w:val="01E0" w:firstRow="1" w:lastRow="1" w:firstColumn="1" w:lastColumn="1" w:noHBand="0" w:noVBand="0"/>
      </w:tblPr>
      <w:tblGrid>
        <w:gridCol w:w="5302"/>
        <w:gridCol w:w="2767"/>
        <w:gridCol w:w="2112"/>
        <w:gridCol w:w="1583"/>
        <w:gridCol w:w="1186"/>
      </w:tblGrid>
      <w:tr w:rsidR="008F59EA" w14:paraId="647E7066" w14:textId="77777777" w:rsidTr="00114047">
        <w:tc>
          <w:tcPr>
            <w:tcW w:w="12950" w:type="dxa"/>
            <w:gridSpan w:val="5"/>
            <w:tcBorders>
              <w:bottom w:val="single" w:sz="4" w:space="0" w:color="auto"/>
            </w:tcBorders>
            <w:shd w:val="clear" w:color="auto" w:fill="E6E6E6"/>
          </w:tcPr>
          <w:p w14:paraId="1BD3387F" w14:textId="30719E7E" w:rsidR="008F59EA" w:rsidRDefault="008F59EA" w:rsidP="00B873E0">
            <w:pPr>
              <w:rPr>
                <w:b/>
                <w:sz w:val="20"/>
                <w:szCs w:val="20"/>
              </w:rPr>
            </w:pPr>
            <w:r w:rsidRPr="00091E92">
              <w:rPr>
                <w:b/>
                <w:sz w:val="20"/>
                <w:szCs w:val="20"/>
              </w:rPr>
              <w:t xml:space="preserve">Evaluation Recommendation </w:t>
            </w:r>
            <w:r>
              <w:rPr>
                <w:b/>
                <w:sz w:val="20"/>
                <w:szCs w:val="20"/>
              </w:rPr>
              <w:t xml:space="preserve">or Issue </w:t>
            </w:r>
            <w:r w:rsidRPr="00091E92">
              <w:rPr>
                <w:b/>
                <w:sz w:val="20"/>
                <w:szCs w:val="20"/>
              </w:rPr>
              <w:t>1</w:t>
            </w:r>
            <w:r>
              <w:rPr>
                <w:b/>
                <w:sz w:val="20"/>
                <w:szCs w:val="20"/>
              </w:rPr>
              <w:t xml:space="preserve">: </w:t>
            </w:r>
            <w:r w:rsidR="001F3188">
              <w:rPr>
                <w:b/>
                <w:sz w:val="20"/>
                <w:szCs w:val="20"/>
              </w:rPr>
              <w:t>R</w:t>
            </w:r>
            <w:r w:rsidRPr="008F59EA">
              <w:rPr>
                <w:b/>
                <w:sz w:val="20"/>
                <w:szCs w:val="20"/>
              </w:rPr>
              <w:t>esource mobilization and financial contingency plans</w:t>
            </w:r>
          </w:p>
          <w:p w14:paraId="6874D0E3" w14:textId="44E8894B" w:rsidR="000B49BF" w:rsidRPr="000B49BF" w:rsidRDefault="000B49BF" w:rsidP="00B873E0">
            <w:pPr>
              <w:rPr>
                <w:bCs/>
                <w:sz w:val="20"/>
                <w:szCs w:val="20"/>
              </w:rPr>
            </w:pPr>
            <w:r w:rsidRPr="000B49BF">
              <w:rPr>
                <w:bCs/>
                <w:sz w:val="20"/>
                <w:szCs w:val="20"/>
              </w:rPr>
              <w:t>The Project, having had a gap between resources pledged at design and what has actually been leveraged, will need to carry –out several processes to deal with this funding shortfall. For this, the Project should implement the resource mobilization strategy already developed in order to leverage lacking resources. Within the application of the mentioned resource mobilization plans, attempts should be made (with the support of key actors, donors, supporters, etc.) in re assignment of funds and in-kind support to reflect original commitments in order to end the funding gap. If further funding will definitely not be available in the near future, discontinue planning as if it were, and adjust planning (M&amp;E framework, other planning instruments, etc.) to incorporate this change, working closely and communicating diligently with countries for this, particularly those countries which will be affected by cuts in resources and those who will need to reorganize use of not utilized funds, or roll –over funds due to delays or the COVID-19 emergency</w:t>
            </w:r>
          </w:p>
        </w:tc>
      </w:tr>
      <w:tr w:rsidR="00313137" w14:paraId="22963DB0" w14:textId="77777777" w:rsidTr="00627E0A">
        <w:tc>
          <w:tcPr>
            <w:tcW w:w="5302" w:type="dxa"/>
            <w:shd w:val="clear" w:color="auto" w:fill="F3F3F3"/>
          </w:tcPr>
          <w:p w14:paraId="61AAF463" w14:textId="474FA989" w:rsidR="00844E52" w:rsidRPr="00091E92" w:rsidRDefault="00844E52" w:rsidP="00B873E0">
            <w:pPr>
              <w:rPr>
                <w:b/>
                <w:sz w:val="20"/>
                <w:szCs w:val="20"/>
              </w:rPr>
            </w:pPr>
            <w:r w:rsidRPr="00091E92">
              <w:rPr>
                <w:b/>
                <w:sz w:val="20"/>
                <w:szCs w:val="20"/>
              </w:rPr>
              <w:t>Management Response:</w:t>
            </w:r>
            <w:r w:rsidR="008F59EA">
              <w:rPr>
                <w:b/>
                <w:sz w:val="20"/>
                <w:szCs w:val="20"/>
              </w:rPr>
              <w:t xml:space="preserve"> </w:t>
            </w:r>
            <w:r w:rsidR="008F31A8">
              <w:rPr>
                <w:b/>
                <w:sz w:val="20"/>
                <w:szCs w:val="20"/>
              </w:rPr>
              <w:t>Agree</w:t>
            </w:r>
          </w:p>
        </w:tc>
        <w:tc>
          <w:tcPr>
            <w:tcW w:w="2767" w:type="dxa"/>
            <w:shd w:val="clear" w:color="auto" w:fill="F3F3F3"/>
          </w:tcPr>
          <w:p w14:paraId="766E530D" w14:textId="77777777" w:rsidR="00844E52" w:rsidRPr="00091E92" w:rsidRDefault="00844E52" w:rsidP="00B873E0">
            <w:pPr>
              <w:rPr>
                <w:b/>
                <w:sz w:val="20"/>
                <w:szCs w:val="20"/>
              </w:rPr>
            </w:pPr>
          </w:p>
        </w:tc>
        <w:tc>
          <w:tcPr>
            <w:tcW w:w="2112" w:type="dxa"/>
            <w:shd w:val="clear" w:color="auto" w:fill="F3F3F3"/>
          </w:tcPr>
          <w:p w14:paraId="017518CE" w14:textId="77777777" w:rsidR="00844E52" w:rsidRPr="00091E92" w:rsidRDefault="00844E52" w:rsidP="00B873E0">
            <w:pPr>
              <w:rPr>
                <w:b/>
                <w:sz w:val="20"/>
                <w:szCs w:val="20"/>
              </w:rPr>
            </w:pPr>
          </w:p>
        </w:tc>
        <w:tc>
          <w:tcPr>
            <w:tcW w:w="1583" w:type="dxa"/>
            <w:shd w:val="clear" w:color="auto" w:fill="F3F3F3"/>
          </w:tcPr>
          <w:p w14:paraId="04454CB7" w14:textId="77777777" w:rsidR="00844E52" w:rsidRPr="00091E92" w:rsidRDefault="00844E52" w:rsidP="00B873E0">
            <w:pPr>
              <w:rPr>
                <w:b/>
                <w:sz w:val="20"/>
                <w:szCs w:val="20"/>
              </w:rPr>
            </w:pPr>
          </w:p>
        </w:tc>
        <w:tc>
          <w:tcPr>
            <w:tcW w:w="1186" w:type="dxa"/>
            <w:shd w:val="clear" w:color="auto" w:fill="F3F3F3"/>
          </w:tcPr>
          <w:p w14:paraId="719CAC98" w14:textId="77777777" w:rsidR="00844E52" w:rsidRPr="00091E92" w:rsidRDefault="00844E52" w:rsidP="00B873E0">
            <w:pPr>
              <w:rPr>
                <w:b/>
                <w:sz w:val="20"/>
                <w:szCs w:val="20"/>
              </w:rPr>
            </w:pPr>
          </w:p>
        </w:tc>
      </w:tr>
      <w:tr w:rsidR="00313137" w14:paraId="598E3C11" w14:textId="77777777" w:rsidTr="00627E0A">
        <w:tc>
          <w:tcPr>
            <w:tcW w:w="5302" w:type="dxa"/>
            <w:vMerge w:val="restart"/>
            <w:shd w:val="clear" w:color="auto" w:fill="F3F3F3"/>
          </w:tcPr>
          <w:p w14:paraId="78C943E7" w14:textId="77777777" w:rsidR="00844E52" w:rsidRPr="00091E92" w:rsidRDefault="00844E52" w:rsidP="00B873E0">
            <w:pPr>
              <w:rPr>
                <w:b/>
                <w:sz w:val="20"/>
                <w:szCs w:val="20"/>
              </w:rPr>
            </w:pPr>
            <w:r w:rsidRPr="00091E92">
              <w:rPr>
                <w:b/>
                <w:sz w:val="20"/>
                <w:szCs w:val="20"/>
              </w:rPr>
              <w:t>Key Action(s)</w:t>
            </w:r>
          </w:p>
        </w:tc>
        <w:tc>
          <w:tcPr>
            <w:tcW w:w="2767" w:type="dxa"/>
            <w:vMerge w:val="restart"/>
            <w:shd w:val="clear" w:color="auto" w:fill="F3F3F3"/>
          </w:tcPr>
          <w:p w14:paraId="5C3EF33F" w14:textId="77777777" w:rsidR="00844E52" w:rsidRPr="00091E92" w:rsidRDefault="00844E52" w:rsidP="00B873E0">
            <w:pPr>
              <w:rPr>
                <w:b/>
                <w:sz w:val="20"/>
                <w:szCs w:val="20"/>
              </w:rPr>
            </w:pPr>
            <w:r w:rsidRPr="00091E92">
              <w:rPr>
                <w:b/>
                <w:sz w:val="20"/>
                <w:szCs w:val="20"/>
              </w:rPr>
              <w:t>Time Frame</w:t>
            </w:r>
          </w:p>
        </w:tc>
        <w:tc>
          <w:tcPr>
            <w:tcW w:w="2112" w:type="dxa"/>
            <w:vMerge w:val="restart"/>
            <w:shd w:val="clear" w:color="auto" w:fill="F3F3F3"/>
          </w:tcPr>
          <w:p w14:paraId="76069B50" w14:textId="77777777" w:rsidR="00844E52" w:rsidRPr="00091E92" w:rsidRDefault="00844E52" w:rsidP="00B873E0">
            <w:pPr>
              <w:rPr>
                <w:b/>
                <w:sz w:val="20"/>
                <w:szCs w:val="20"/>
              </w:rPr>
            </w:pPr>
            <w:r w:rsidRPr="00091E92">
              <w:rPr>
                <w:b/>
                <w:sz w:val="20"/>
                <w:szCs w:val="20"/>
              </w:rPr>
              <w:t>Responsible Unit(s)</w:t>
            </w:r>
          </w:p>
        </w:tc>
        <w:tc>
          <w:tcPr>
            <w:tcW w:w="2769" w:type="dxa"/>
            <w:gridSpan w:val="2"/>
            <w:shd w:val="clear" w:color="auto" w:fill="F3F3F3"/>
          </w:tcPr>
          <w:p w14:paraId="76814DAF" w14:textId="77777777" w:rsidR="00844E52" w:rsidRPr="00091E92" w:rsidRDefault="00844E52" w:rsidP="00B873E0">
            <w:pPr>
              <w:jc w:val="center"/>
              <w:rPr>
                <w:b/>
                <w:sz w:val="20"/>
                <w:szCs w:val="20"/>
              </w:rPr>
            </w:pPr>
            <w:r w:rsidRPr="00091E92">
              <w:rPr>
                <w:b/>
                <w:sz w:val="20"/>
                <w:szCs w:val="20"/>
              </w:rPr>
              <w:t>Tracking</w:t>
            </w:r>
            <w:r>
              <w:rPr>
                <w:b/>
                <w:sz w:val="20"/>
                <w:szCs w:val="20"/>
              </w:rPr>
              <w:t>*</w:t>
            </w:r>
          </w:p>
        </w:tc>
      </w:tr>
      <w:tr w:rsidR="00313137" w14:paraId="4FCE03BD" w14:textId="77777777" w:rsidTr="00627E0A">
        <w:tc>
          <w:tcPr>
            <w:tcW w:w="5302" w:type="dxa"/>
            <w:vMerge/>
          </w:tcPr>
          <w:p w14:paraId="40A33E01" w14:textId="77777777" w:rsidR="00844E52" w:rsidRPr="00091E92" w:rsidRDefault="00844E52" w:rsidP="00B873E0">
            <w:pPr>
              <w:rPr>
                <w:b/>
                <w:sz w:val="20"/>
                <w:szCs w:val="20"/>
              </w:rPr>
            </w:pPr>
          </w:p>
        </w:tc>
        <w:tc>
          <w:tcPr>
            <w:tcW w:w="2767" w:type="dxa"/>
            <w:vMerge/>
          </w:tcPr>
          <w:p w14:paraId="518E806F" w14:textId="77777777" w:rsidR="00844E52" w:rsidRPr="00091E92" w:rsidRDefault="00844E52" w:rsidP="00B873E0">
            <w:pPr>
              <w:rPr>
                <w:b/>
                <w:sz w:val="20"/>
                <w:szCs w:val="20"/>
              </w:rPr>
            </w:pPr>
          </w:p>
        </w:tc>
        <w:tc>
          <w:tcPr>
            <w:tcW w:w="2112" w:type="dxa"/>
            <w:vMerge/>
          </w:tcPr>
          <w:p w14:paraId="62E1F485" w14:textId="77777777" w:rsidR="00844E52" w:rsidRPr="00091E92" w:rsidRDefault="00844E52" w:rsidP="00B873E0">
            <w:pPr>
              <w:rPr>
                <w:b/>
                <w:sz w:val="20"/>
                <w:szCs w:val="20"/>
              </w:rPr>
            </w:pPr>
          </w:p>
        </w:tc>
        <w:tc>
          <w:tcPr>
            <w:tcW w:w="1583" w:type="dxa"/>
          </w:tcPr>
          <w:p w14:paraId="116E7620" w14:textId="77777777" w:rsidR="00844E52" w:rsidRPr="00091E92" w:rsidRDefault="00844E52" w:rsidP="00B873E0">
            <w:pPr>
              <w:jc w:val="center"/>
              <w:rPr>
                <w:b/>
                <w:sz w:val="20"/>
                <w:szCs w:val="20"/>
              </w:rPr>
            </w:pPr>
            <w:r w:rsidRPr="00091E92">
              <w:rPr>
                <w:b/>
                <w:sz w:val="20"/>
                <w:szCs w:val="20"/>
              </w:rPr>
              <w:t>Status</w:t>
            </w:r>
          </w:p>
        </w:tc>
        <w:tc>
          <w:tcPr>
            <w:tcW w:w="1186" w:type="dxa"/>
          </w:tcPr>
          <w:p w14:paraId="55B65B00" w14:textId="77777777" w:rsidR="00844E52" w:rsidRPr="00091E92" w:rsidRDefault="00844E52" w:rsidP="00B873E0">
            <w:pPr>
              <w:jc w:val="center"/>
              <w:rPr>
                <w:b/>
                <w:sz w:val="20"/>
                <w:szCs w:val="20"/>
              </w:rPr>
            </w:pPr>
            <w:r w:rsidRPr="00091E92">
              <w:rPr>
                <w:b/>
                <w:sz w:val="20"/>
                <w:szCs w:val="20"/>
              </w:rPr>
              <w:t>Comments</w:t>
            </w:r>
          </w:p>
        </w:tc>
      </w:tr>
      <w:tr w:rsidR="00313137" w14:paraId="0104DD10" w14:textId="77777777" w:rsidTr="00627E0A">
        <w:tc>
          <w:tcPr>
            <w:tcW w:w="5302" w:type="dxa"/>
          </w:tcPr>
          <w:p w14:paraId="60543897" w14:textId="14752FB9" w:rsidR="00844E52" w:rsidRDefault="00844E52" w:rsidP="008F59EA">
            <w:pPr>
              <w:rPr>
                <w:sz w:val="20"/>
                <w:szCs w:val="20"/>
              </w:rPr>
            </w:pPr>
            <w:r>
              <w:rPr>
                <w:sz w:val="20"/>
                <w:szCs w:val="20"/>
              </w:rPr>
              <w:t xml:space="preserve">1.1.  </w:t>
            </w:r>
            <w:r w:rsidR="001F3188">
              <w:rPr>
                <w:sz w:val="20"/>
                <w:szCs w:val="20"/>
              </w:rPr>
              <w:t>Review</w:t>
            </w:r>
            <w:r w:rsidR="001F3188">
              <w:rPr>
                <w:bCs/>
                <w:sz w:val="20"/>
                <w:szCs w:val="20"/>
              </w:rPr>
              <w:t xml:space="preserve"> and re</w:t>
            </w:r>
            <w:r w:rsidR="008F59EA">
              <w:rPr>
                <w:bCs/>
                <w:sz w:val="20"/>
                <w:szCs w:val="20"/>
              </w:rPr>
              <w:t>-</w:t>
            </w:r>
            <w:r w:rsidR="008F59EA" w:rsidRPr="008F59EA">
              <w:rPr>
                <w:bCs/>
                <w:sz w:val="20"/>
                <w:szCs w:val="20"/>
              </w:rPr>
              <w:t xml:space="preserve">assignment of funds and in-kind support to </w:t>
            </w:r>
            <w:r w:rsidR="00674872">
              <w:rPr>
                <w:bCs/>
                <w:sz w:val="20"/>
                <w:szCs w:val="20"/>
              </w:rPr>
              <w:t xml:space="preserve">minimize </w:t>
            </w:r>
            <w:r w:rsidR="008F59EA" w:rsidRPr="008F59EA">
              <w:rPr>
                <w:bCs/>
                <w:sz w:val="20"/>
                <w:szCs w:val="20"/>
              </w:rPr>
              <w:t>funding gap</w:t>
            </w:r>
            <w:r w:rsidR="001F3188">
              <w:rPr>
                <w:bCs/>
                <w:sz w:val="20"/>
                <w:szCs w:val="20"/>
              </w:rPr>
              <w:t xml:space="preserve">’s </w:t>
            </w:r>
            <w:r w:rsidR="00674872">
              <w:rPr>
                <w:bCs/>
                <w:sz w:val="20"/>
                <w:szCs w:val="20"/>
              </w:rPr>
              <w:t>impacts</w:t>
            </w:r>
          </w:p>
        </w:tc>
        <w:tc>
          <w:tcPr>
            <w:tcW w:w="2767" w:type="dxa"/>
          </w:tcPr>
          <w:p w14:paraId="1A0BECB2" w14:textId="7B90B524" w:rsidR="00844E52" w:rsidRDefault="001F3188" w:rsidP="00B873E0">
            <w:pPr>
              <w:rPr>
                <w:sz w:val="20"/>
                <w:szCs w:val="20"/>
              </w:rPr>
            </w:pPr>
            <w:r>
              <w:rPr>
                <w:sz w:val="20"/>
                <w:szCs w:val="20"/>
              </w:rPr>
              <w:t>May 2021</w:t>
            </w:r>
          </w:p>
        </w:tc>
        <w:tc>
          <w:tcPr>
            <w:tcW w:w="2112" w:type="dxa"/>
          </w:tcPr>
          <w:p w14:paraId="08BF945B" w14:textId="77777777" w:rsidR="00844E52" w:rsidRDefault="001F3188" w:rsidP="00B873E0">
            <w:pPr>
              <w:rPr>
                <w:sz w:val="20"/>
                <w:szCs w:val="20"/>
              </w:rPr>
            </w:pPr>
            <w:r>
              <w:rPr>
                <w:sz w:val="20"/>
                <w:szCs w:val="20"/>
              </w:rPr>
              <w:t>PEA global team</w:t>
            </w:r>
          </w:p>
          <w:p w14:paraId="56843B75" w14:textId="053E8D2D" w:rsidR="007077E8" w:rsidRDefault="007077E8" w:rsidP="00B873E0">
            <w:pPr>
              <w:rPr>
                <w:sz w:val="20"/>
                <w:szCs w:val="20"/>
              </w:rPr>
            </w:pPr>
            <w:r>
              <w:rPr>
                <w:sz w:val="20"/>
                <w:szCs w:val="20"/>
              </w:rPr>
              <w:t>PEA TAs/countries</w:t>
            </w:r>
          </w:p>
        </w:tc>
        <w:tc>
          <w:tcPr>
            <w:tcW w:w="1583" w:type="dxa"/>
          </w:tcPr>
          <w:p w14:paraId="29E9ECB2" w14:textId="0492A7A6" w:rsidR="00844E52" w:rsidRDefault="001F3188" w:rsidP="00B873E0">
            <w:pPr>
              <w:rPr>
                <w:sz w:val="20"/>
                <w:szCs w:val="20"/>
              </w:rPr>
            </w:pPr>
            <w:r>
              <w:rPr>
                <w:sz w:val="20"/>
                <w:szCs w:val="20"/>
              </w:rPr>
              <w:t>Initiated</w:t>
            </w:r>
          </w:p>
        </w:tc>
        <w:tc>
          <w:tcPr>
            <w:tcW w:w="1186" w:type="dxa"/>
          </w:tcPr>
          <w:p w14:paraId="0E2A1F71" w14:textId="77777777" w:rsidR="00844E52" w:rsidRDefault="00844E52" w:rsidP="00B873E0">
            <w:pPr>
              <w:rPr>
                <w:sz w:val="20"/>
                <w:szCs w:val="20"/>
              </w:rPr>
            </w:pPr>
          </w:p>
        </w:tc>
      </w:tr>
      <w:tr w:rsidR="00313137" w14:paraId="1E7106F0" w14:textId="77777777" w:rsidTr="00627E0A">
        <w:tc>
          <w:tcPr>
            <w:tcW w:w="5302" w:type="dxa"/>
          </w:tcPr>
          <w:p w14:paraId="32A16C54" w14:textId="0C805F12" w:rsidR="00844E52" w:rsidRDefault="00844E52" w:rsidP="00B873E0">
            <w:pPr>
              <w:rPr>
                <w:sz w:val="20"/>
                <w:szCs w:val="20"/>
              </w:rPr>
            </w:pPr>
            <w:r>
              <w:rPr>
                <w:sz w:val="20"/>
                <w:szCs w:val="20"/>
              </w:rPr>
              <w:t>1.2</w:t>
            </w:r>
            <w:r w:rsidR="008F59EA">
              <w:rPr>
                <w:sz w:val="20"/>
                <w:szCs w:val="20"/>
              </w:rPr>
              <w:t>. Adjust planning by review</w:t>
            </w:r>
            <w:r w:rsidR="001F3188">
              <w:rPr>
                <w:sz w:val="20"/>
                <w:szCs w:val="20"/>
              </w:rPr>
              <w:t xml:space="preserve">ing </w:t>
            </w:r>
            <w:r w:rsidR="00556A82">
              <w:rPr>
                <w:sz w:val="20"/>
                <w:szCs w:val="20"/>
              </w:rPr>
              <w:t>(</w:t>
            </w:r>
            <w:r w:rsidR="001F3188">
              <w:rPr>
                <w:sz w:val="20"/>
                <w:szCs w:val="20"/>
              </w:rPr>
              <w:t>including with COs/TA countries</w:t>
            </w:r>
            <w:r w:rsidR="00556A82">
              <w:rPr>
                <w:sz w:val="20"/>
                <w:szCs w:val="20"/>
              </w:rPr>
              <w:t>)</w:t>
            </w:r>
            <w:r w:rsidR="008F59EA">
              <w:rPr>
                <w:sz w:val="20"/>
                <w:szCs w:val="20"/>
              </w:rPr>
              <w:t xml:space="preserve"> and revis</w:t>
            </w:r>
            <w:r w:rsidR="001F3188">
              <w:rPr>
                <w:sz w:val="20"/>
                <w:szCs w:val="20"/>
              </w:rPr>
              <w:t>ing</w:t>
            </w:r>
            <w:r w:rsidR="008F59EA">
              <w:rPr>
                <w:sz w:val="20"/>
                <w:szCs w:val="20"/>
              </w:rPr>
              <w:t xml:space="preserve"> the </w:t>
            </w:r>
            <w:r w:rsidR="00674872">
              <w:rPr>
                <w:sz w:val="20"/>
                <w:szCs w:val="20"/>
              </w:rPr>
              <w:t xml:space="preserve">project’s </w:t>
            </w:r>
            <w:r w:rsidR="008F59EA">
              <w:rPr>
                <w:sz w:val="20"/>
                <w:szCs w:val="20"/>
              </w:rPr>
              <w:t>M&amp;E framework</w:t>
            </w:r>
          </w:p>
        </w:tc>
        <w:tc>
          <w:tcPr>
            <w:tcW w:w="2767" w:type="dxa"/>
          </w:tcPr>
          <w:p w14:paraId="75C5B139" w14:textId="75CAF1AD" w:rsidR="00844E52" w:rsidRDefault="001F3188" w:rsidP="00B873E0">
            <w:pPr>
              <w:rPr>
                <w:sz w:val="20"/>
                <w:szCs w:val="20"/>
              </w:rPr>
            </w:pPr>
            <w:r>
              <w:rPr>
                <w:sz w:val="20"/>
                <w:szCs w:val="20"/>
              </w:rPr>
              <w:t>May 2021</w:t>
            </w:r>
          </w:p>
        </w:tc>
        <w:tc>
          <w:tcPr>
            <w:tcW w:w="2112" w:type="dxa"/>
          </w:tcPr>
          <w:p w14:paraId="530A82F1" w14:textId="77777777" w:rsidR="00844E52" w:rsidRDefault="001F3188" w:rsidP="00B873E0">
            <w:pPr>
              <w:rPr>
                <w:sz w:val="20"/>
                <w:szCs w:val="20"/>
              </w:rPr>
            </w:pPr>
            <w:r>
              <w:rPr>
                <w:sz w:val="20"/>
                <w:szCs w:val="20"/>
              </w:rPr>
              <w:t>PEA global team</w:t>
            </w:r>
          </w:p>
          <w:p w14:paraId="3C2CD3D4" w14:textId="28608C53" w:rsidR="007077E8" w:rsidRDefault="007077E8" w:rsidP="00B873E0">
            <w:pPr>
              <w:rPr>
                <w:sz w:val="20"/>
                <w:szCs w:val="20"/>
              </w:rPr>
            </w:pPr>
            <w:r>
              <w:rPr>
                <w:sz w:val="20"/>
                <w:szCs w:val="20"/>
              </w:rPr>
              <w:t>PEA TAs/countries</w:t>
            </w:r>
          </w:p>
        </w:tc>
        <w:tc>
          <w:tcPr>
            <w:tcW w:w="1583" w:type="dxa"/>
          </w:tcPr>
          <w:p w14:paraId="1EC72E7B" w14:textId="7533799D" w:rsidR="00844E52" w:rsidRDefault="001F3188" w:rsidP="00B873E0">
            <w:pPr>
              <w:rPr>
                <w:sz w:val="20"/>
                <w:szCs w:val="20"/>
              </w:rPr>
            </w:pPr>
            <w:r>
              <w:rPr>
                <w:sz w:val="20"/>
                <w:szCs w:val="20"/>
              </w:rPr>
              <w:t>Initiated</w:t>
            </w:r>
          </w:p>
        </w:tc>
        <w:tc>
          <w:tcPr>
            <w:tcW w:w="1186" w:type="dxa"/>
          </w:tcPr>
          <w:p w14:paraId="5A4EDC94" w14:textId="77777777" w:rsidR="00844E52" w:rsidRDefault="00844E52" w:rsidP="00B873E0">
            <w:pPr>
              <w:rPr>
                <w:sz w:val="20"/>
                <w:szCs w:val="20"/>
              </w:rPr>
            </w:pPr>
          </w:p>
        </w:tc>
      </w:tr>
      <w:tr w:rsidR="006E6C28" w14:paraId="1DF01D9C" w14:textId="77777777" w:rsidTr="00627E0A">
        <w:tc>
          <w:tcPr>
            <w:tcW w:w="5302" w:type="dxa"/>
          </w:tcPr>
          <w:p w14:paraId="1B61BB5E" w14:textId="5F98BA01" w:rsidR="006E6C28" w:rsidRDefault="006E6C28" w:rsidP="00B873E0">
            <w:pPr>
              <w:rPr>
                <w:sz w:val="20"/>
                <w:szCs w:val="20"/>
              </w:rPr>
            </w:pPr>
            <w:r>
              <w:rPr>
                <w:sz w:val="20"/>
                <w:szCs w:val="20"/>
              </w:rPr>
              <w:t xml:space="preserve">1.3. Continue </w:t>
            </w:r>
            <w:r w:rsidR="00704B3C">
              <w:rPr>
                <w:sz w:val="20"/>
                <w:szCs w:val="20"/>
              </w:rPr>
              <w:t xml:space="preserve">implementing </w:t>
            </w:r>
            <w:r w:rsidR="00302B59">
              <w:rPr>
                <w:sz w:val="20"/>
                <w:szCs w:val="20"/>
              </w:rPr>
              <w:t xml:space="preserve">existing </w:t>
            </w:r>
            <w:r w:rsidR="00704B3C">
              <w:rPr>
                <w:sz w:val="20"/>
                <w:szCs w:val="20"/>
              </w:rPr>
              <w:t>RM</w:t>
            </w:r>
            <w:r w:rsidR="00302B59">
              <w:rPr>
                <w:sz w:val="20"/>
                <w:szCs w:val="20"/>
              </w:rPr>
              <w:t xml:space="preserve"> and partnership</w:t>
            </w:r>
            <w:r w:rsidR="00704B3C">
              <w:rPr>
                <w:sz w:val="20"/>
                <w:szCs w:val="20"/>
              </w:rPr>
              <w:t xml:space="preserve"> strategy</w:t>
            </w:r>
          </w:p>
        </w:tc>
        <w:tc>
          <w:tcPr>
            <w:tcW w:w="2767" w:type="dxa"/>
          </w:tcPr>
          <w:p w14:paraId="0F5DD3AD" w14:textId="4961ED09" w:rsidR="006E6C28" w:rsidRDefault="00704B3C" w:rsidP="00B873E0">
            <w:pPr>
              <w:rPr>
                <w:sz w:val="20"/>
                <w:szCs w:val="20"/>
              </w:rPr>
            </w:pPr>
            <w:r>
              <w:rPr>
                <w:sz w:val="20"/>
                <w:szCs w:val="20"/>
              </w:rPr>
              <w:t>2021-2022</w:t>
            </w:r>
          </w:p>
        </w:tc>
        <w:tc>
          <w:tcPr>
            <w:tcW w:w="2112" w:type="dxa"/>
          </w:tcPr>
          <w:p w14:paraId="1D8E551D" w14:textId="0E7852A6" w:rsidR="006E6C28" w:rsidRDefault="00704B3C" w:rsidP="00B873E0">
            <w:pPr>
              <w:rPr>
                <w:sz w:val="20"/>
                <w:szCs w:val="20"/>
              </w:rPr>
            </w:pPr>
            <w:r>
              <w:rPr>
                <w:sz w:val="20"/>
                <w:szCs w:val="20"/>
              </w:rPr>
              <w:t>PEA global team</w:t>
            </w:r>
          </w:p>
        </w:tc>
        <w:tc>
          <w:tcPr>
            <w:tcW w:w="1583" w:type="dxa"/>
          </w:tcPr>
          <w:p w14:paraId="7863F506" w14:textId="7F3307A7" w:rsidR="006E6C28" w:rsidRDefault="00A917E0" w:rsidP="00B873E0">
            <w:pPr>
              <w:rPr>
                <w:sz w:val="20"/>
                <w:szCs w:val="20"/>
              </w:rPr>
            </w:pPr>
            <w:r>
              <w:rPr>
                <w:sz w:val="20"/>
                <w:szCs w:val="20"/>
              </w:rPr>
              <w:t>Initiated</w:t>
            </w:r>
          </w:p>
        </w:tc>
        <w:tc>
          <w:tcPr>
            <w:tcW w:w="1186" w:type="dxa"/>
          </w:tcPr>
          <w:p w14:paraId="2DBBEFED" w14:textId="77777777" w:rsidR="006E6C28" w:rsidRDefault="006E6C28" w:rsidP="00B873E0">
            <w:pPr>
              <w:rPr>
                <w:sz w:val="20"/>
                <w:szCs w:val="20"/>
              </w:rPr>
            </w:pPr>
          </w:p>
        </w:tc>
      </w:tr>
      <w:tr w:rsidR="001D1F8C" w:rsidRPr="00614A8E" w14:paraId="36B00354" w14:textId="77777777" w:rsidTr="009A258D">
        <w:tc>
          <w:tcPr>
            <w:tcW w:w="12950" w:type="dxa"/>
            <w:gridSpan w:val="5"/>
            <w:tcBorders>
              <w:bottom w:val="single" w:sz="4" w:space="0" w:color="auto"/>
            </w:tcBorders>
            <w:shd w:val="clear" w:color="auto" w:fill="E6E6E6"/>
          </w:tcPr>
          <w:p w14:paraId="5EFB4435" w14:textId="687495F2" w:rsidR="001D1F8C" w:rsidRPr="000B49BF" w:rsidRDefault="001D1F8C" w:rsidP="001D1F8C">
            <w:pPr>
              <w:rPr>
                <w:b/>
                <w:sz w:val="20"/>
                <w:szCs w:val="20"/>
              </w:rPr>
            </w:pPr>
            <w:r w:rsidRPr="000B49BF">
              <w:rPr>
                <w:b/>
                <w:sz w:val="20"/>
                <w:szCs w:val="20"/>
              </w:rPr>
              <w:t xml:space="preserve">Evaluation Recommendation or Issue 2: Operational and programmatic issues. </w:t>
            </w:r>
          </w:p>
          <w:p w14:paraId="0DD16F85" w14:textId="6EAE5BB6" w:rsidR="000B49BF" w:rsidRPr="00614A8E" w:rsidRDefault="000B49BF" w:rsidP="001D1F8C">
            <w:pPr>
              <w:rPr>
                <w:bCs/>
                <w:sz w:val="20"/>
                <w:szCs w:val="20"/>
              </w:rPr>
            </w:pPr>
            <w:r w:rsidRPr="000B49BF">
              <w:rPr>
                <w:bCs/>
                <w:sz w:val="20"/>
                <w:szCs w:val="20"/>
              </w:rPr>
              <w:t>The Project needs to fast track implementation of the different products/processes/activities it is assumed it will carry out.</w:t>
            </w:r>
            <w:r>
              <w:rPr>
                <w:bCs/>
                <w:sz w:val="20"/>
                <w:szCs w:val="20"/>
              </w:rPr>
              <w:t xml:space="preserve"> </w:t>
            </w:r>
            <w:r w:rsidRPr="000B49BF">
              <w:rPr>
                <w:bCs/>
                <w:sz w:val="20"/>
                <w:szCs w:val="20"/>
              </w:rPr>
              <w:t>A channel for this can be by streamlining managerial and financial oversight</w:t>
            </w:r>
            <w:r>
              <w:rPr>
                <w:bCs/>
                <w:sz w:val="20"/>
                <w:szCs w:val="20"/>
              </w:rPr>
              <w:t xml:space="preserve"> </w:t>
            </w:r>
            <w:r w:rsidRPr="000B49BF">
              <w:rPr>
                <w:bCs/>
                <w:sz w:val="20"/>
                <w:szCs w:val="20"/>
              </w:rPr>
              <w:t>in order to avoid further delays. Furthermore, the Project should also fast track approval/decision-making processes as much as possible. It is understood that the Project,</w:t>
            </w:r>
            <w:r>
              <w:rPr>
                <w:bCs/>
                <w:sz w:val="20"/>
                <w:szCs w:val="20"/>
              </w:rPr>
              <w:t xml:space="preserve"> </w:t>
            </w:r>
            <w:r w:rsidRPr="000B49BF">
              <w:rPr>
                <w:bCs/>
                <w:sz w:val="20"/>
                <w:szCs w:val="20"/>
              </w:rPr>
              <w:t>if it so chooses to increase delivery through streamlining managerial and decision –making processes,</w:t>
            </w:r>
            <w:r>
              <w:rPr>
                <w:bCs/>
                <w:sz w:val="20"/>
                <w:szCs w:val="20"/>
              </w:rPr>
              <w:t xml:space="preserve"> </w:t>
            </w:r>
            <w:r w:rsidRPr="000B49BF">
              <w:rPr>
                <w:bCs/>
                <w:sz w:val="20"/>
                <w:szCs w:val="20"/>
              </w:rPr>
              <w:t>it would do so while keeping within donor and management agency’s rules. This could be done by consolidating and streamlining the different reporting and monitoring templates and processes in order to avoid duplication of efforts, simplifying them as much as possible so that they are cost-efficient, discard processes that are not required by management/donor rules</w:t>
            </w:r>
            <w:r>
              <w:rPr>
                <w:bCs/>
                <w:sz w:val="20"/>
                <w:szCs w:val="20"/>
              </w:rPr>
              <w:t xml:space="preserve"> </w:t>
            </w:r>
            <w:r w:rsidRPr="000B49BF">
              <w:rPr>
                <w:bCs/>
                <w:sz w:val="20"/>
                <w:szCs w:val="20"/>
              </w:rPr>
              <w:t>and</w:t>
            </w:r>
            <w:r>
              <w:rPr>
                <w:bCs/>
                <w:sz w:val="20"/>
                <w:szCs w:val="20"/>
              </w:rPr>
              <w:t xml:space="preserve"> </w:t>
            </w:r>
            <w:r w:rsidRPr="000B49BF">
              <w:rPr>
                <w:bCs/>
                <w:sz w:val="20"/>
                <w:szCs w:val="20"/>
              </w:rPr>
              <w:t>reduce the strain on country teams regarding managerial burdens while avoiding duplication in having to report to different areas of project management. This should be done</w:t>
            </w:r>
            <w:r>
              <w:rPr>
                <w:bCs/>
                <w:sz w:val="20"/>
                <w:szCs w:val="20"/>
              </w:rPr>
              <w:t xml:space="preserve"> </w:t>
            </w:r>
            <w:r w:rsidR="0086179C">
              <w:rPr>
                <w:bCs/>
                <w:sz w:val="20"/>
                <w:szCs w:val="20"/>
              </w:rPr>
              <w:t>in</w:t>
            </w:r>
            <w:r w:rsidRPr="000B49BF">
              <w:rPr>
                <w:bCs/>
                <w:sz w:val="20"/>
                <w:szCs w:val="20"/>
              </w:rPr>
              <w:t xml:space="preserve"> close</w:t>
            </w:r>
            <w:r w:rsidR="0086179C">
              <w:rPr>
                <w:bCs/>
                <w:sz w:val="20"/>
                <w:szCs w:val="20"/>
              </w:rPr>
              <w:t xml:space="preserve"> collaboration</w:t>
            </w:r>
            <w:r w:rsidRPr="000B49BF">
              <w:rPr>
                <w:bCs/>
                <w:sz w:val="20"/>
                <w:szCs w:val="20"/>
              </w:rPr>
              <w:t xml:space="preserve"> with the countries in training and assistance for these matters. Furthermore, approval and decision-making processes can be streamlined also by having a clear road map linked to decisions with timing clearly marked and adhering to this in order to avoid circular processes that slow down implementation</w:t>
            </w:r>
            <w:r>
              <w:rPr>
                <w:bCs/>
                <w:sz w:val="20"/>
                <w:szCs w:val="20"/>
              </w:rPr>
              <w:t xml:space="preserve"> </w:t>
            </w:r>
            <w:r w:rsidRPr="000B49BF">
              <w:rPr>
                <w:bCs/>
                <w:sz w:val="20"/>
                <w:szCs w:val="20"/>
              </w:rPr>
              <w:t>of</w:t>
            </w:r>
            <w:r>
              <w:rPr>
                <w:bCs/>
                <w:sz w:val="20"/>
                <w:szCs w:val="20"/>
              </w:rPr>
              <w:t xml:space="preserve"> </w:t>
            </w:r>
            <w:r w:rsidRPr="000B49BF">
              <w:rPr>
                <w:bCs/>
                <w:sz w:val="20"/>
                <w:szCs w:val="20"/>
              </w:rPr>
              <w:t>PEA programming at this stage</w:t>
            </w:r>
          </w:p>
        </w:tc>
      </w:tr>
      <w:tr w:rsidR="001E0625" w14:paraId="31177E09" w14:textId="77777777" w:rsidTr="000B3A27">
        <w:tc>
          <w:tcPr>
            <w:tcW w:w="12950" w:type="dxa"/>
            <w:gridSpan w:val="5"/>
            <w:shd w:val="clear" w:color="auto" w:fill="F3F3F3"/>
          </w:tcPr>
          <w:p w14:paraId="1D24B9EA" w14:textId="4269952C" w:rsidR="001E0625" w:rsidRDefault="001E0625" w:rsidP="00B873E0">
            <w:pPr>
              <w:rPr>
                <w:b/>
                <w:sz w:val="20"/>
                <w:szCs w:val="20"/>
              </w:rPr>
            </w:pPr>
            <w:r w:rsidRPr="00091E92">
              <w:rPr>
                <w:b/>
                <w:sz w:val="20"/>
                <w:szCs w:val="20"/>
              </w:rPr>
              <w:t>Management Response:</w:t>
            </w:r>
            <w:r w:rsidR="008F31A8">
              <w:rPr>
                <w:b/>
                <w:sz w:val="20"/>
                <w:szCs w:val="20"/>
              </w:rPr>
              <w:t xml:space="preserve"> Partially agree</w:t>
            </w:r>
          </w:p>
          <w:p w14:paraId="007F5CCB" w14:textId="5BADD268" w:rsidR="001E0625" w:rsidRPr="001E0625" w:rsidRDefault="000D2AD4" w:rsidP="00B873E0">
            <w:pPr>
              <w:rPr>
                <w:bCs/>
                <w:sz w:val="20"/>
                <w:szCs w:val="20"/>
              </w:rPr>
            </w:pPr>
            <w:r>
              <w:rPr>
                <w:bCs/>
                <w:sz w:val="20"/>
                <w:szCs w:val="20"/>
              </w:rPr>
              <w:lastRenderedPageBreak/>
              <w:t>Requirements ha</w:t>
            </w:r>
            <w:r w:rsidR="00EF2098">
              <w:rPr>
                <w:bCs/>
                <w:sz w:val="20"/>
                <w:szCs w:val="20"/>
              </w:rPr>
              <w:t>ve already</w:t>
            </w:r>
            <w:r>
              <w:rPr>
                <w:bCs/>
                <w:sz w:val="20"/>
                <w:szCs w:val="20"/>
              </w:rPr>
              <w:t xml:space="preserve"> been made based on </w:t>
            </w:r>
            <w:r w:rsidR="0062496C">
              <w:rPr>
                <w:bCs/>
                <w:sz w:val="20"/>
                <w:szCs w:val="20"/>
              </w:rPr>
              <w:t xml:space="preserve">mandatory </w:t>
            </w:r>
            <w:r>
              <w:rPr>
                <w:bCs/>
                <w:sz w:val="20"/>
                <w:szCs w:val="20"/>
              </w:rPr>
              <w:t>policies and procedures of managing agents/UNDP.</w:t>
            </w:r>
            <w:r w:rsidR="0062496C">
              <w:rPr>
                <w:bCs/>
                <w:sz w:val="20"/>
                <w:szCs w:val="20"/>
              </w:rPr>
              <w:t xml:space="preserve"> Continued efforts will be made to guide TAs/COs for compliance and good quality projec</w:t>
            </w:r>
            <w:r w:rsidR="00EF2098">
              <w:rPr>
                <w:bCs/>
                <w:sz w:val="20"/>
                <w:szCs w:val="20"/>
              </w:rPr>
              <w:t>t</w:t>
            </w:r>
            <w:r w:rsidR="0062496C">
              <w:rPr>
                <w:bCs/>
                <w:sz w:val="20"/>
                <w:szCs w:val="20"/>
              </w:rPr>
              <w:t xml:space="preserve"> implementation and reporting.</w:t>
            </w:r>
          </w:p>
        </w:tc>
      </w:tr>
      <w:tr w:rsidR="00313137" w14:paraId="4D844B12" w14:textId="77777777" w:rsidTr="00627E0A">
        <w:tc>
          <w:tcPr>
            <w:tcW w:w="5302" w:type="dxa"/>
            <w:vMerge w:val="restart"/>
            <w:shd w:val="clear" w:color="auto" w:fill="F3F3F3"/>
          </w:tcPr>
          <w:p w14:paraId="6D4AF224" w14:textId="77777777" w:rsidR="00844E52" w:rsidRPr="00091E92" w:rsidRDefault="00844E52" w:rsidP="00B873E0">
            <w:pPr>
              <w:rPr>
                <w:b/>
                <w:sz w:val="20"/>
                <w:szCs w:val="20"/>
              </w:rPr>
            </w:pPr>
            <w:r w:rsidRPr="00091E92">
              <w:rPr>
                <w:b/>
                <w:sz w:val="20"/>
                <w:szCs w:val="20"/>
              </w:rPr>
              <w:lastRenderedPageBreak/>
              <w:t>Key Action(s)</w:t>
            </w:r>
          </w:p>
        </w:tc>
        <w:tc>
          <w:tcPr>
            <w:tcW w:w="2767" w:type="dxa"/>
            <w:vMerge w:val="restart"/>
            <w:shd w:val="clear" w:color="auto" w:fill="F3F3F3"/>
          </w:tcPr>
          <w:p w14:paraId="6F38305F" w14:textId="77777777" w:rsidR="00844E52" w:rsidRPr="00091E92" w:rsidRDefault="00844E52" w:rsidP="00B873E0">
            <w:pPr>
              <w:rPr>
                <w:b/>
                <w:sz w:val="20"/>
                <w:szCs w:val="20"/>
              </w:rPr>
            </w:pPr>
            <w:r w:rsidRPr="00091E92">
              <w:rPr>
                <w:b/>
                <w:sz w:val="20"/>
                <w:szCs w:val="20"/>
              </w:rPr>
              <w:t>Time Frame</w:t>
            </w:r>
          </w:p>
        </w:tc>
        <w:tc>
          <w:tcPr>
            <w:tcW w:w="2112" w:type="dxa"/>
            <w:vMerge w:val="restart"/>
            <w:shd w:val="clear" w:color="auto" w:fill="F3F3F3"/>
          </w:tcPr>
          <w:p w14:paraId="59A49449" w14:textId="77777777" w:rsidR="00844E52" w:rsidRPr="00091E92" w:rsidRDefault="00844E52" w:rsidP="00B873E0">
            <w:pPr>
              <w:rPr>
                <w:b/>
                <w:sz w:val="20"/>
                <w:szCs w:val="20"/>
              </w:rPr>
            </w:pPr>
            <w:r w:rsidRPr="00091E92">
              <w:rPr>
                <w:b/>
                <w:sz w:val="20"/>
                <w:szCs w:val="20"/>
              </w:rPr>
              <w:t>Responsible Unit(s)</w:t>
            </w:r>
          </w:p>
        </w:tc>
        <w:tc>
          <w:tcPr>
            <w:tcW w:w="2769" w:type="dxa"/>
            <w:gridSpan w:val="2"/>
            <w:shd w:val="clear" w:color="auto" w:fill="F3F3F3"/>
          </w:tcPr>
          <w:p w14:paraId="19D9A464" w14:textId="77777777" w:rsidR="00844E52" w:rsidRPr="00091E92" w:rsidRDefault="00844E52" w:rsidP="00B873E0">
            <w:pPr>
              <w:jc w:val="center"/>
              <w:rPr>
                <w:b/>
                <w:sz w:val="20"/>
                <w:szCs w:val="20"/>
              </w:rPr>
            </w:pPr>
            <w:r w:rsidRPr="00091E92">
              <w:rPr>
                <w:b/>
                <w:sz w:val="20"/>
                <w:szCs w:val="20"/>
              </w:rPr>
              <w:t>Tracking</w:t>
            </w:r>
          </w:p>
        </w:tc>
      </w:tr>
      <w:tr w:rsidR="00313137" w14:paraId="39B7D659" w14:textId="77777777" w:rsidTr="00627E0A">
        <w:tc>
          <w:tcPr>
            <w:tcW w:w="5302" w:type="dxa"/>
            <w:vMerge/>
          </w:tcPr>
          <w:p w14:paraId="6740DAF6" w14:textId="77777777" w:rsidR="00844E52" w:rsidRPr="00091E92" w:rsidRDefault="00844E52" w:rsidP="00B873E0">
            <w:pPr>
              <w:rPr>
                <w:b/>
                <w:sz w:val="20"/>
                <w:szCs w:val="20"/>
              </w:rPr>
            </w:pPr>
          </w:p>
        </w:tc>
        <w:tc>
          <w:tcPr>
            <w:tcW w:w="2767" w:type="dxa"/>
            <w:vMerge/>
          </w:tcPr>
          <w:p w14:paraId="3E1CFF03" w14:textId="77777777" w:rsidR="00844E52" w:rsidRPr="00091E92" w:rsidRDefault="00844E52" w:rsidP="00B873E0">
            <w:pPr>
              <w:rPr>
                <w:b/>
                <w:sz w:val="20"/>
                <w:szCs w:val="20"/>
              </w:rPr>
            </w:pPr>
          </w:p>
        </w:tc>
        <w:tc>
          <w:tcPr>
            <w:tcW w:w="2112" w:type="dxa"/>
            <w:vMerge/>
          </w:tcPr>
          <w:p w14:paraId="796FE24A" w14:textId="77777777" w:rsidR="00844E52" w:rsidRPr="00091E92" w:rsidRDefault="00844E52" w:rsidP="00B873E0">
            <w:pPr>
              <w:rPr>
                <w:b/>
                <w:sz w:val="20"/>
                <w:szCs w:val="20"/>
              </w:rPr>
            </w:pPr>
          </w:p>
        </w:tc>
        <w:tc>
          <w:tcPr>
            <w:tcW w:w="1583" w:type="dxa"/>
          </w:tcPr>
          <w:p w14:paraId="544926AB" w14:textId="77777777" w:rsidR="00844E52" w:rsidRPr="00091E92" w:rsidRDefault="00844E52" w:rsidP="00B873E0">
            <w:pPr>
              <w:jc w:val="center"/>
              <w:rPr>
                <w:b/>
                <w:sz w:val="20"/>
                <w:szCs w:val="20"/>
              </w:rPr>
            </w:pPr>
            <w:r w:rsidRPr="00091E92">
              <w:rPr>
                <w:b/>
                <w:sz w:val="20"/>
                <w:szCs w:val="20"/>
              </w:rPr>
              <w:t>Status</w:t>
            </w:r>
          </w:p>
        </w:tc>
        <w:tc>
          <w:tcPr>
            <w:tcW w:w="1186" w:type="dxa"/>
          </w:tcPr>
          <w:p w14:paraId="155D5CA5" w14:textId="77777777" w:rsidR="00844E52" w:rsidRPr="00091E92" w:rsidRDefault="00844E52" w:rsidP="00B873E0">
            <w:pPr>
              <w:jc w:val="center"/>
              <w:rPr>
                <w:b/>
                <w:sz w:val="20"/>
                <w:szCs w:val="20"/>
              </w:rPr>
            </w:pPr>
            <w:r w:rsidRPr="00091E92">
              <w:rPr>
                <w:b/>
                <w:sz w:val="20"/>
                <w:szCs w:val="20"/>
              </w:rPr>
              <w:t>Comments</w:t>
            </w:r>
          </w:p>
        </w:tc>
      </w:tr>
      <w:tr w:rsidR="00313137" w14:paraId="7E6EFB01" w14:textId="77777777" w:rsidTr="00627E0A">
        <w:tc>
          <w:tcPr>
            <w:tcW w:w="5302" w:type="dxa"/>
          </w:tcPr>
          <w:p w14:paraId="48983A60" w14:textId="366DBECB" w:rsidR="000D2AD4" w:rsidRDefault="000D2AD4" w:rsidP="001B0C50">
            <w:pPr>
              <w:rPr>
                <w:sz w:val="20"/>
                <w:szCs w:val="20"/>
              </w:rPr>
            </w:pPr>
            <w:r>
              <w:rPr>
                <w:sz w:val="20"/>
                <w:szCs w:val="20"/>
              </w:rPr>
              <w:t xml:space="preserve">2.1.  </w:t>
            </w:r>
            <w:r w:rsidR="0062496C">
              <w:rPr>
                <w:bCs/>
                <w:sz w:val="20"/>
                <w:szCs w:val="20"/>
              </w:rPr>
              <w:t>Operational t</w:t>
            </w:r>
            <w:r w:rsidR="0062496C" w:rsidRPr="001E0625">
              <w:rPr>
                <w:bCs/>
                <w:sz w:val="20"/>
                <w:szCs w:val="20"/>
              </w:rPr>
              <w:t>raining to PEA TAs/countries ha</w:t>
            </w:r>
            <w:r w:rsidR="00EF2098">
              <w:rPr>
                <w:bCs/>
                <w:sz w:val="20"/>
                <w:szCs w:val="20"/>
              </w:rPr>
              <w:t>s already</w:t>
            </w:r>
            <w:r w:rsidR="0062496C" w:rsidRPr="001E0625">
              <w:rPr>
                <w:bCs/>
                <w:sz w:val="20"/>
                <w:szCs w:val="20"/>
              </w:rPr>
              <w:t xml:space="preserve"> been provided in </w:t>
            </w:r>
            <w:r w:rsidR="0086179C">
              <w:rPr>
                <w:bCs/>
                <w:sz w:val="20"/>
                <w:szCs w:val="20"/>
              </w:rPr>
              <w:t xml:space="preserve">2019 and </w:t>
            </w:r>
            <w:r w:rsidR="0062496C" w:rsidRPr="001E0625">
              <w:rPr>
                <w:bCs/>
                <w:sz w:val="20"/>
                <w:szCs w:val="20"/>
              </w:rPr>
              <w:t>early 2020</w:t>
            </w:r>
            <w:r w:rsidR="0062496C">
              <w:rPr>
                <w:bCs/>
                <w:sz w:val="20"/>
                <w:szCs w:val="20"/>
              </w:rPr>
              <w:t xml:space="preserve"> to familiarize them with </w:t>
            </w:r>
            <w:r w:rsidR="0062496C" w:rsidRPr="00614A8E">
              <w:rPr>
                <w:bCs/>
                <w:sz w:val="20"/>
                <w:szCs w:val="20"/>
              </w:rPr>
              <w:t>different reporting and monitoring templates and processes</w:t>
            </w:r>
            <w:r w:rsidR="0062496C">
              <w:rPr>
                <w:bCs/>
                <w:sz w:val="20"/>
                <w:szCs w:val="20"/>
              </w:rPr>
              <w:t xml:space="preserve"> which will be continued in 2021 and beyond</w:t>
            </w:r>
            <w:r w:rsidR="001B0C50">
              <w:rPr>
                <w:bCs/>
                <w:sz w:val="20"/>
                <w:szCs w:val="20"/>
              </w:rPr>
              <w:t xml:space="preserve"> </w:t>
            </w:r>
            <w:r>
              <w:rPr>
                <w:bCs/>
                <w:sz w:val="20"/>
                <w:szCs w:val="20"/>
              </w:rPr>
              <w:t>via implementation review meeting</w:t>
            </w:r>
            <w:r w:rsidR="0086179C">
              <w:rPr>
                <w:bCs/>
                <w:sz w:val="20"/>
                <w:szCs w:val="20"/>
              </w:rPr>
              <w:t>s</w:t>
            </w:r>
            <w:r>
              <w:rPr>
                <w:bCs/>
                <w:sz w:val="20"/>
                <w:szCs w:val="20"/>
              </w:rPr>
              <w:t>, operational</w:t>
            </w:r>
            <w:r w:rsidRPr="00614A8E">
              <w:rPr>
                <w:bCs/>
                <w:sz w:val="20"/>
                <w:szCs w:val="20"/>
              </w:rPr>
              <w:t xml:space="preserve"> training and </w:t>
            </w:r>
            <w:r>
              <w:rPr>
                <w:bCs/>
                <w:sz w:val="20"/>
                <w:szCs w:val="20"/>
              </w:rPr>
              <w:t>timely assistance to solve issues</w:t>
            </w:r>
          </w:p>
        </w:tc>
        <w:tc>
          <w:tcPr>
            <w:tcW w:w="2767" w:type="dxa"/>
          </w:tcPr>
          <w:p w14:paraId="13045DED" w14:textId="694960E3" w:rsidR="000D2AD4" w:rsidRDefault="0016516B" w:rsidP="000D2AD4">
            <w:pPr>
              <w:rPr>
                <w:sz w:val="20"/>
                <w:szCs w:val="20"/>
              </w:rPr>
            </w:pPr>
            <w:r>
              <w:rPr>
                <w:sz w:val="20"/>
                <w:szCs w:val="20"/>
              </w:rPr>
              <w:t xml:space="preserve">(Until) August </w:t>
            </w:r>
            <w:r w:rsidR="000D2AD4">
              <w:rPr>
                <w:sz w:val="20"/>
                <w:szCs w:val="20"/>
              </w:rPr>
              <w:t>202</w:t>
            </w:r>
            <w:r>
              <w:rPr>
                <w:sz w:val="20"/>
                <w:szCs w:val="20"/>
              </w:rPr>
              <w:t>2</w:t>
            </w:r>
          </w:p>
        </w:tc>
        <w:tc>
          <w:tcPr>
            <w:tcW w:w="2112" w:type="dxa"/>
          </w:tcPr>
          <w:p w14:paraId="61DD2030" w14:textId="77777777" w:rsidR="000D2AD4" w:rsidRDefault="000D2AD4" w:rsidP="000D2AD4">
            <w:pPr>
              <w:rPr>
                <w:sz w:val="20"/>
                <w:szCs w:val="20"/>
              </w:rPr>
            </w:pPr>
            <w:r>
              <w:rPr>
                <w:sz w:val="20"/>
                <w:szCs w:val="20"/>
              </w:rPr>
              <w:t>PEA global team</w:t>
            </w:r>
          </w:p>
          <w:p w14:paraId="299419E7" w14:textId="7B28AD85" w:rsidR="000D2AD4" w:rsidRDefault="000D2AD4" w:rsidP="000D2AD4">
            <w:pPr>
              <w:rPr>
                <w:sz w:val="20"/>
                <w:szCs w:val="20"/>
              </w:rPr>
            </w:pPr>
            <w:r>
              <w:rPr>
                <w:sz w:val="20"/>
                <w:szCs w:val="20"/>
              </w:rPr>
              <w:t>PEA TAs/countries</w:t>
            </w:r>
          </w:p>
        </w:tc>
        <w:tc>
          <w:tcPr>
            <w:tcW w:w="1583" w:type="dxa"/>
          </w:tcPr>
          <w:p w14:paraId="3AE0FB5C" w14:textId="0E145D09" w:rsidR="000D2AD4" w:rsidRDefault="00313137" w:rsidP="000D2AD4">
            <w:pPr>
              <w:rPr>
                <w:sz w:val="20"/>
                <w:szCs w:val="20"/>
              </w:rPr>
            </w:pPr>
            <w:r>
              <w:rPr>
                <w:sz w:val="20"/>
                <w:szCs w:val="20"/>
              </w:rPr>
              <w:t>Initiated</w:t>
            </w:r>
          </w:p>
          <w:p w14:paraId="31B26D5D" w14:textId="7F42480C" w:rsidR="00313137" w:rsidRDefault="00313137" w:rsidP="000D2AD4">
            <w:pPr>
              <w:rPr>
                <w:sz w:val="20"/>
                <w:szCs w:val="20"/>
              </w:rPr>
            </w:pPr>
          </w:p>
        </w:tc>
        <w:tc>
          <w:tcPr>
            <w:tcW w:w="1186" w:type="dxa"/>
          </w:tcPr>
          <w:p w14:paraId="251A5657" w14:textId="77777777" w:rsidR="000D2AD4" w:rsidRDefault="000D2AD4" w:rsidP="000D2AD4">
            <w:pPr>
              <w:rPr>
                <w:sz w:val="20"/>
                <w:szCs w:val="20"/>
              </w:rPr>
            </w:pPr>
          </w:p>
        </w:tc>
      </w:tr>
      <w:tr w:rsidR="005D7855" w14:paraId="3AE8E636" w14:textId="77777777" w:rsidTr="008C6911">
        <w:tc>
          <w:tcPr>
            <w:tcW w:w="5302" w:type="dxa"/>
          </w:tcPr>
          <w:p w14:paraId="5846AC80" w14:textId="65A1382B" w:rsidR="005D7855" w:rsidRPr="0062496C" w:rsidRDefault="005D7855" w:rsidP="008C6911">
            <w:pPr>
              <w:rPr>
                <w:bCs/>
                <w:sz w:val="20"/>
                <w:szCs w:val="20"/>
              </w:rPr>
            </w:pPr>
            <w:r>
              <w:rPr>
                <w:sz w:val="20"/>
                <w:szCs w:val="20"/>
              </w:rPr>
              <w:t xml:space="preserve">2.2.  </w:t>
            </w:r>
            <w:r>
              <w:rPr>
                <w:bCs/>
                <w:sz w:val="20"/>
                <w:szCs w:val="20"/>
              </w:rPr>
              <w:t>Country calls, among others, to review implementation progresses ha</w:t>
            </w:r>
            <w:r w:rsidR="00EF2098">
              <w:rPr>
                <w:bCs/>
                <w:sz w:val="20"/>
                <w:szCs w:val="20"/>
              </w:rPr>
              <w:t>ve</w:t>
            </w:r>
            <w:r>
              <w:rPr>
                <w:bCs/>
                <w:sz w:val="20"/>
                <w:szCs w:val="20"/>
              </w:rPr>
              <w:t xml:space="preserve"> been conducted in 2020 and will continue in 2021/2022 to provide a platform for exchange and facilitate project implementation.</w:t>
            </w:r>
          </w:p>
        </w:tc>
        <w:tc>
          <w:tcPr>
            <w:tcW w:w="2767" w:type="dxa"/>
          </w:tcPr>
          <w:p w14:paraId="2A548637" w14:textId="77777777" w:rsidR="005D7855" w:rsidRDefault="005D7855" w:rsidP="008C6911">
            <w:pPr>
              <w:rPr>
                <w:sz w:val="20"/>
                <w:szCs w:val="20"/>
              </w:rPr>
            </w:pPr>
            <w:r>
              <w:rPr>
                <w:sz w:val="20"/>
                <w:szCs w:val="20"/>
              </w:rPr>
              <w:t>(Until) August 2022</w:t>
            </w:r>
          </w:p>
        </w:tc>
        <w:tc>
          <w:tcPr>
            <w:tcW w:w="2112" w:type="dxa"/>
          </w:tcPr>
          <w:p w14:paraId="07ADAC0C" w14:textId="77777777" w:rsidR="005D7855" w:rsidRDefault="005D7855" w:rsidP="008C6911">
            <w:pPr>
              <w:rPr>
                <w:sz w:val="20"/>
                <w:szCs w:val="20"/>
              </w:rPr>
            </w:pPr>
            <w:r>
              <w:rPr>
                <w:sz w:val="20"/>
                <w:szCs w:val="20"/>
              </w:rPr>
              <w:t>PEA global team</w:t>
            </w:r>
          </w:p>
          <w:p w14:paraId="2CAE0773" w14:textId="77777777" w:rsidR="005D7855" w:rsidRDefault="005D7855" w:rsidP="008C6911">
            <w:pPr>
              <w:rPr>
                <w:sz w:val="20"/>
                <w:szCs w:val="20"/>
              </w:rPr>
            </w:pPr>
            <w:r>
              <w:rPr>
                <w:sz w:val="20"/>
                <w:szCs w:val="20"/>
              </w:rPr>
              <w:t>PEA TAs/countries</w:t>
            </w:r>
          </w:p>
        </w:tc>
        <w:tc>
          <w:tcPr>
            <w:tcW w:w="1583" w:type="dxa"/>
          </w:tcPr>
          <w:p w14:paraId="2B609E5F" w14:textId="77777777" w:rsidR="005D7855" w:rsidRDefault="005D7855" w:rsidP="008C6911">
            <w:pPr>
              <w:rPr>
                <w:sz w:val="20"/>
                <w:szCs w:val="20"/>
              </w:rPr>
            </w:pPr>
            <w:r>
              <w:rPr>
                <w:sz w:val="20"/>
                <w:szCs w:val="20"/>
              </w:rPr>
              <w:t>Initiated</w:t>
            </w:r>
          </w:p>
        </w:tc>
        <w:tc>
          <w:tcPr>
            <w:tcW w:w="1186" w:type="dxa"/>
          </w:tcPr>
          <w:p w14:paraId="34A862F3" w14:textId="77777777" w:rsidR="005D7855" w:rsidRDefault="005D7855" w:rsidP="008C6911">
            <w:pPr>
              <w:rPr>
                <w:sz w:val="20"/>
                <w:szCs w:val="20"/>
              </w:rPr>
            </w:pPr>
          </w:p>
        </w:tc>
      </w:tr>
      <w:tr w:rsidR="00313137" w14:paraId="52AD9E09" w14:textId="77777777" w:rsidTr="00627E0A">
        <w:tc>
          <w:tcPr>
            <w:tcW w:w="5302" w:type="dxa"/>
          </w:tcPr>
          <w:p w14:paraId="567FA603" w14:textId="66AEF44A" w:rsidR="0062496C" w:rsidRPr="0062496C" w:rsidRDefault="0062496C" w:rsidP="00CF2A48">
            <w:pPr>
              <w:rPr>
                <w:bCs/>
                <w:sz w:val="20"/>
                <w:szCs w:val="20"/>
              </w:rPr>
            </w:pPr>
            <w:r w:rsidRPr="005D7855">
              <w:rPr>
                <w:bCs/>
                <w:sz w:val="20"/>
                <w:szCs w:val="20"/>
              </w:rPr>
              <w:t>2.</w:t>
            </w:r>
            <w:r w:rsidR="005D7855" w:rsidRPr="005D7855">
              <w:rPr>
                <w:bCs/>
                <w:sz w:val="20"/>
                <w:szCs w:val="20"/>
              </w:rPr>
              <w:t>3</w:t>
            </w:r>
            <w:r w:rsidRPr="005D7855">
              <w:rPr>
                <w:bCs/>
                <w:sz w:val="20"/>
                <w:szCs w:val="20"/>
              </w:rPr>
              <w:t xml:space="preserve">.  </w:t>
            </w:r>
            <w:r w:rsidR="005D7855" w:rsidRPr="005D7855">
              <w:rPr>
                <w:bCs/>
                <w:sz w:val="20"/>
                <w:szCs w:val="20"/>
              </w:rPr>
              <w:t>Review of current procedures to address possible overlap in reporting and PEA approval levels</w:t>
            </w:r>
            <w:r w:rsidR="005E0DD1">
              <w:rPr>
                <w:bCs/>
                <w:sz w:val="20"/>
                <w:szCs w:val="20"/>
              </w:rPr>
              <w:t xml:space="preserve">; </w:t>
            </w:r>
            <w:r w:rsidR="005C2ADF">
              <w:rPr>
                <w:bCs/>
                <w:sz w:val="20"/>
                <w:szCs w:val="20"/>
              </w:rPr>
              <w:t xml:space="preserve">Simplification of procedures and processes to be </w:t>
            </w:r>
            <w:r w:rsidR="00D844A9">
              <w:rPr>
                <w:bCs/>
                <w:sz w:val="20"/>
                <w:szCs w:val="20"/>
              </w:rPr>
              <w:t>implemented where possible to</w:t>
            </w:r>
            <w:r w:rsidR="005C2ADF">
              <w:rPr>
                <w:bCs/>
                <w:sz w:val="20"/>
                <w:szCs w:val="20"/>
              </w:rPr>
              <w:t xml:space="preserve"> enhance operational efficiency</w:t>
            </w:r>
            <w:r w:rsidR="00D844A9">
              <w:rPr>
                <w:bCs/>
                <w:sz w:val="20"/>
                <w:szCs w:val="20"/>
              </w:rPr>
              <w:t>.</w:t>
            </w:r>
          </w:p>
        </w:tc>
        <w:tc>
          <w:tcPr>
            <w:tcW w:w="2767" w:type="dxa"/>
          </w:tcPr>
          <w:p w14:paraId="7A10A437" w14:textId="7A2EC52F" w:rsidR="0062496C" w:rsidRDefault="0062496C" w:rsidP="00CF2A48">
            <w:pPr>
              <w:rPr>
                <w:sz w:val="20"/>
                <w:szCs w:val="20"/>
              </w:rPr>
            </w:pPr>
            <w:r>
              <w:rPr>
                <w:sz w:val="20"/>
                <w:szCs w:val="20"/>
              </w:rPr>
              <w:t>(</w:t>
            </w:r>
            <w:r w:rsidR="005D7855">
              <w:rPr>
                <w:sz w:val="20"/>
                <w:szCs w:val="20"/>
              </w:rPr>
              <w:t xml:space="preserve">Until) </w:t>
            </w:r>
            <w:r>
              <w:rPr>
                <w:sz w:val="20"/>
                <w:szCs w:val="20"/>
              </w:rPr>
              <w:t>August 2022</w:t>
            </w:r>
          </w:p>
        </w:tc>
        <w:tc>
          <w:tcPr>
            <w:tcW w:w="2112" w:type="dxa"/>
          </w:tcPr>
          <w:p w14:paraId="6B78DE18" w14:textId="77777777" w:rsidR="0062496C" w:rsidRDefault="0062496C" w:rsidP="00CF2A48">
            <w:pPr>
              <w:rPr>
                <w:sz w:val="20"/>
                <w:szCs w:val="20"/>
              </w:rPr>
            </w:pPr>
            <w:r>
              <w:rPr>
                <w:sz w:val="20"/>
                <w:szCs w:val="20"/>
              </w:rPr>
              <w:t>PEA global team</w:t>
            </w:r>
          </w:p>
          <w:p w14:paraId="16ED3256" w14:textId="77777777" w:rsidR="0062496C" w:rsidRDefault="0062496C" w:rsidP="00CF2A48">
            <w:pPr>
              <w:rPr>
                <w:sz w:val="20"/>
                <w:szCs w:val="20"/>
              </w:rPr>
            </w:pPr>
            <w:r>
              <w:rPr>
                <w:sz w:val="20"/>
                <w:szCs w:val="20"/>
              </w:rPr>
              <w:t>PEA TAs/countries</w:t>
            </w:r>
          </w:p>
        </w:tc>
        <w:tc>
          <w:tcPr>
            <w:tcW w:w="1583" w:type="dxa"/>
          </w:tcPr>
          <w:p w14:paraId="24B0CB36" w14:textId="338BC92A" w:rsidR="0062496C" w:rsidRDefault="00313137" w:rsidP="00CF2A48">
            <w:pPr>
              <w:rPr>
                <w:sz w:val="20"/>
                <w:szCs w:val="20"/>
              </w:rPr>
            </w:pPr>
            <w:r>
              <w:rPr>
                <w:sz w:val="20"/>
                <w:szCs w:val="20"/>
              </w:rPr>
              <w:t>Initiated</w:t>
            </w:r>
          </w:p>
        </w:tc>
        <w:tc>
          <w:tcPr>
            <w:tcW w:w="1186" w:type="dxa"/>
          </w:tcPr>
          <w:p w14:paraId="2D709269" w14:textId="77777777" w:rsidR="0062496C" w:rsidRDefault="0062496C" w:rsidP="00CF2A48">
            <w:pPr>
              <w:rPr>
                <w:sz w:val="20"/>
                <w:szCs w:val="20"/>
              </w:rPr>
            </w:pPr>
          </w:p>
        </w:tc>
      </w:tr>
      <w:tr w:rsidR="000D2AD4" w14:paraId="345F8102" w14:textId="77777777" w:rsidTr="00325AB0">
        <w:tc>
          <w:tcPr>
            <w:tcW w:w="12950" w:type="dxa"/>
            <w:gridSpan w:val="5"/>
            <w:tcBorders>
              <w:bottom w:val="single" w:sz="4" w:space="0" w:color="auto"/>
            </w:tcBorders>
            <w:shd w:val="clear" w:color="auto" w:fill="E6E6E6"/>
          </w:tcPr>
          <w:p w14:paraId="3F8D218B" w14:textId="2B7B213E" w:rsidR="000D2AD4" w:rsidRPr="000B49BF" w:rsidRDefault="000D2AD4" w:rsidP="000D2AD4">
            <w:pPr>
              <w:rPr>
                <w:b/>
                <w:sz w:val="20"/>
                <w:szCs w:val="20"/>
              </w:rPr>
            </w:pPr>
            <w:r w:rsidRPr="000B49BF">
              <w:rPr>
                <w:b/>
                <w:sz w:val="20"/>
                <w:szCs w:val="20"/>
              </w:rPr>
              <w:t xml:space="preserve">Evaluation Recommendation or Issue 3: PEA’s strategic </w:t>
            </w:r>
            <w:r w:rsidR="000B49BF" w:rsidRPr="000B49BF">
              <w:rPr>
                <w:b/>
                <w:sz w:val="20"/>
                <w:szCs w:val="20"/>
              </w:rPr>
              <w:t>outlook and</w:t>
            </w:r>
            <w:r w:rsidRPr="000B49BF">
              <w:rPr>
                <w:b/>
                <w:sz w:val="20"/>
                <w:szCs w:val="20"/>
              </w:rPr>
              <w:t xml:space="preserve"> sustainability</w:t>
            </w:r>
          </w:p>
          <w:p w14:paraId="4604773F" w14:textId="007AC0CB" w:rsidR="000D2AD4" w:rsidRPr="000B49BF" w:rsidRDefault="000D2AD4" w:rsidP="000D2AD4">
            <w:pPr>
              <w:rPr>
                <w:bCs/>
                <w:sz w:val="20"/>
                <w:szCs w:val="20"/>
              </w:rPr>
            </w:pPr>
            <w:r w:rsidRPr="000B49BF">
              <w:rPr>
                <w:bCs/>
                <w:sz w:val="20"/>
                <w:szCs w:val="20"/>
              </w:rPr>
              <w:t xml:space="preserve">PEA should steer its work to be fully </w:t>
            </w:r>
            <w:r w:rsidR="000B49BF" w:rsidRPr="000B49BF">
              <w:rPr>
                <w:bCs/>
                <w:sz w:val="20"/>
                <w:szCs w:val="20"/>
              </w:rPr>
              <w:t>strategic. For</w:t>
            </w:r>
            <w:r w:rsidRPr="000B49BF">
              <w:rPr>
                <w:bCs/>
                <w:sz w:val="20"/>
                <w:szCs w:val="20"/>
              </w:rPr>
              <w:t xml:space="preserve"> this, sustained and </w:t>
            </w:r>
            <w:r w:rsidR="000B49BF" w:rsidRPr="000B49BF">
              <w:rPr>
                <w:bCs/>
                <w:sz w:val="20"/>
                <w:szCs w:val="20"/>
              </w:rPr>
              <w:t>sustainable expected</w:t>
            </w:r>
            <w:r w:rsidRPr="000B49BF">
              <w:rPr>
                <w:bCs/>
                <w:sz w:val="20"/>
                <w:szCs w:val="20"/>
              </w:rPr>
              <w:t xml:space="preserve"> </w:t>
            </w:r>
            <w:r w:rsidR="000B49BF" w:rsidRPr="000B49BF">
              <w:rPr>
                <w:bCs/>
                <w:sz w:val="20"/>
                <w:szCs w:val="20"/>
              </w:rPr>
              <w:t>outcomes need</w:t>
            </w:r>
            <w:r w:rsidRPr="000B49BF">
              <w:rPr>
                <w:bCs/>
                <w:sz w:val="20"/>
                <w:szCs w:val="20"/>
              </w:rPr>
              <w:t xml:space="preserve"> to be strengthened by</w:t>
            </w:r>
            <w:r w:rsidR="00F1798F">
              <w:rPr>
                <w:bCs/>
                <w:sz w:val="20"/>
                <w:szCs w:val="20"/>
              </w:rPr>
              <w:t xml:space="preserve"> </w:t>
            </w:r>
            <w:r w:rsidRPr="000B49BF">
              <w:rPr>
                <w:bCs/>
                <w:sz w:val="20"/>
                <w:szCs w:val="20"/>
              </w:rPr>
              <w:t>re-</w:t>
            </w:r>
            <w:r w:rsidR="000B49BF" w:rsidRPr="000B49BF">
              <w:rPr>
                <w:bCs/>
                <w:sz w:val="20"/>
                <w:szCs w:val="20"/>
              </w:rPr>
              <w:t>launching leadership</w:t>
            </w:r>
            <w:r w:rsidRPr="000B49BF">
              <w:rPr>
                <w:bCs/>
                <w:sz w:val="20"/>
                <w:szCs w:val="20"/>
              </w:rPr>
              <w:t xml:space="preserve"> roles from global/regional team in order to promote </w:t>
            </w:r>
            <w:r w:rsidR="000B49BF" w:rsidRPr="000B49BF">
              <w:rPr>
                <w:bCs/>
                <w:sz w:val="20"/>
                <w:szCs w:val="20"/>
              </w:rPr>
              <w:t>effectiveness and</w:t>
            </w:r>
            <w:r w:rsidRPr="000B49BF">
              <w:rPr>
                <w:bCs/>
                <w:sz w:val="20"/>
                <w:szCs w:val="20"/>
              </w:rPr>
              <w:t xml:space="preserve"> sustainability. This could be achieved by generating strategic priorities between the products and processes the Project wants to achiev</w:t>
            </w:r>
            <w:r w:rsidR="0086179C">
              <w:rPr>
                <w:bCs/>
                <w:sz w:val="20"/>
                <w:szCs w:val="20"/>
              </w:rPr>
              <w:t>e</w:t>
            </w:r>
            <w:r w:rsidRPr="000B49BF">
              <w:rPr>
                <w:bCs/>
                <w:sz w:val="20"/>
                <w:szCs w:val="20"/>
              </w:rPr>
              <w:t xml:space="preserve"> placing a greater emphasis on those that generate </w:t>
            </w:r>
            <w:r w:rsidR="000B49BF" w:rsidRPr="000B49BF">
              <w:rPr>
                <w:bCs/>
                <w:sz w:val="20"/>
                <w:szCs w:val="20"/>
              </w:rPr>
              <w:t>change and</w:t>
            </w:r>
            <w:r w:rsidRPr="000B49BF">
              <w:rPr>
                <w:bCs/>
                <w:sz w:val="20"/>
                <w:szCs w:val="20"/>
              </w:rPr>
              <w:t xml:space="preserve"> are firmly implemented at the different levels. Given that the technical support provided by or through PEA is one of the key contributing factors to achievements, the Project should focus on this</w:t>
            </w:r>
            <w:r w:rsidR="000B49BF" w:rsidRPr="000B49BF">
              <w:rPr>
                <w:bCs/>
                <w:sz w:val="20"/>
                <w:szCs w:val="20"/>
              </w:rPr>
              <w:t xml:space="preserve"> </w:t>
            </w:r>
            <w:r w:rsidRPr="000B49BF">
              <w:rPr>
                <w:bCs/>
                <w:sz w:val="20"/>
                <w:szCs w:val="20"/>
              </w:rPr>
              <w:t>aspect</w:t>
            </w:r>
            <w:r w:rsidR="000B49BF" w:rsidRPr="000B49BF">
              <w:rPr>
                <w:bCs/>
                <w:sz w:val="20"/>
                <w:szCs w:val="20"/>
              </w:rPr>
              <w:t xml:space="preserve"> </w:t>
            </w:r>
            <w:r w:rsidRPr="000B49BF">
              <w:rPr>
                <w:bCs/>
                <w:sz w:val="20"/>
                <w:szCs w:val="20"/>
              </w:rPr>
              <w:t>to be strategic</w:t>
            </w:r>
            <w:r w:rsidR="000B49BF" w:rsidRPr="000B49BF">
              <w:rPr>
                <w:bCs/>
                <w:sz w:val="20"/>
                <w:szCs w:val="20"/>
              </w:rPr>
              <w:t xml:space="preserve"> </w:t>
            </w:r>
            <w:r w:rsidRPr="000B49BF">
              <w:rPr>
                <w:bCs/>
                <w:sz w:val="20"/>
                <w:szCs w:val="20"/>
              </w:rPr>
              <w:t>and adopt</w:t>
            </w:r>
            <w:r w:rsidR="000B49BF" w:rsidRPr="000B49BF">
              <w:rPr>
                <w:bCs/>
                <w:sz w:val="20"/>
                <w:szCs w:val="20"/>
              </w:rPr>
              <w:t xml:space="preserve"> </w:t>
            </w:r>
            <w:r w:rsidRPr="000B49BF">
              <w:rPr>
                <w:bCs/>
                <w:sz w:val="20"/>
                <w:szCs w:val="20"/>
              </w:rPr>
              <w:t>a leadership role in the P-E field. Assuming this, therefore, Project should be steered toward focusing upon effects/impacts/</w:t>
            </w:r>
            <w:r w:rsidR="00F1798F">
              <w:rPr>
                <w:bCs/>
                <w:sz w:val="20"/>
                <w:szCs w:val="20"/>
              </w:rPr>
              <w:t xml:space="preserve"> </w:t>
            </w:r>
            <w:r w:rsidRPr="000B49BF">
              <w:rPr>
                <w:bCs/>
                <w:sz w:val="20"/>
                <w:szCs w:val="20"/>
              </w:rPr>
              <w:t>sustainability and less on just outputs/products</w:t>
            </w:r>
            <w:r w:rsidR="00F1798F">
              <w:rPr>
                <w:bCs/>
                <w:sz w:val="20"/>
                <w:szCs w:val="20"/>
              </w:rPr>
              <w:t xml:space="preserve"> </w:t>
            </w:r>
            <w:r w:rsidRPr="000B49BF">
              <w:rPr>
                <w:bCs/>
                <w:sz w:val="20"/>
                <w:szCs w:val="20"/>
              </w:rPr>
              <w:t>(such as strategically promote concrete implementation of tools, instruments, financing--both public and private, policy, etc.--to mainstream the Poverty–Environment nexus</w:t>
            </w:r>
            <w:r w:rsidR="000B49BF" w:rsidRPr="000B49BF">
              <w:rPr>
                <w:bCs/>
                <w:sz w:val="20"/>
                <w:szCs w:val="20"/>
              </w:rPr>
              <w:t xml:space="preserve"> </w:t>
            </w:r>
            <w:r w:rsidRPr="000B49BF">
              <w:rPr>
                <w:bCs/>
                <w:sz w:val="20"/>
                <w:szCs w:val="20"/>
              </w:rPr>
              <w:t>instruments</w:t>
            </w:r>
            <w:r w:rsidR="000B49BF" w:rsidRPr="000B49BF">
              <w:rPr>
                <w:bCs/>
                <w:sz w:val="20"/>
                <w:szCs w:val="20"/>
              </w:rPr>
              <w:t xml:space="preserve"> </w:t>
            </w:r>
            <w:r w:rsidRPr="000B49BF">
              <w:rPr>
                <w:bCs/>
                <w:sz w:val="20"/>
                <w:szCs w:val="20"/>
              </w:rPr>
              <w:t xml:space="preserve">being developed through PEA and that have been developed through PEI). PEA should deviate from further developing </w:t>
            </w:r>
            <w:r w:rsidR="000B49BF" w:rsidRPr="000B49BF">
              <w:rPr>
                <w:bCs/>
                <w:sz w:val="20"/>
                <w:szCs w:val="20"/>
              </w:rPr>
              <w:t>supplementary studies</w:t>
            </w:r>
            <w:r w:rsidRPr="000B49BF">
              <w:rPr>
                <w:bCs/>
                <w:sz w:val="20"/>
                <w:szCs w:val="20"/>
              </w:rPr>
              <w:t xml:space="preserve"> and instruments/tools and increase its leverage of concrete results and </w:t>
            </w:r>
            <w:r w:rsidR="000B49BF" w:rsidRPr="000B49BF">
              <w:rPr>
                <w:bCs/>
                <w:sz w:val="20"/>
                <w:szCs w:val="20"/>
              </w:rPr>
              <w:t>outcomes while</w:t>
            </w:r>
            <w:r w:rsidRPr="000B49BF">
              <w:rPr>
                <w:bCs/>
                <w:sz w:val="20"/>
                <w:szCs w:val="20"/>
              </w:rPr>
              <w:t xml:space="preserve"> developing appropriate exit strategies(unless there is an </w:t>
            </w:r>
            <w:r w:rsidR="000B49BF" w:rsidRPr="000B49BF">
              <w:rPr>
                <w:bCs/>
                <w:sz w:val="20"/>
                <w:szCs w:val="20"/>
              </w:rPr>
              <w:t>absolute need</w:t>
            </w:r>
            <w:r w:rsidRPr="000B49BF">
              <w:rPr>
                <w:bCs/>
                <w:sz w:val="20"/>
                <w:szCs w:val="20"/>
              </w:rPr>
              <w:t xml:space="preserve"> for additional analysis or tools to deepen or sustain </w:t>
            </w:r>
            <w:r w:rsidR="000B49BF" w:rsidRPr="000B49BF">
              <w:rPr>
                <w:bCs/>
                <w:sz w:val="20"/>
                <w:szCs w:val="20"/>
              </w:rPr>
              <w:t>results and</w:t>
            </w:r>
            <w:r w:rsidRPr="000B49BF">
              <w:rPr>
                <w:bCs/>
                <w:sz w:val="20"/>
                <w:szCs w:val="20"/>
              </w:rPr>
              <w:t xml:space="preserve"> without which the result cannot be achieved).Focus support on strategic outlooks, for instance in providing enhanced backing for processes that are tactical (implementation of planning frameworks and policy, support the adoption of tools in government process, backing and support for the development and adoption of tools at levels where are needed the most –such as the sub national levels)</w:t>
            </w:r>
          </w:p>
        </w:tc>
      </w:tr>
      <w:tr w:rsidR="00313137" w:rsidRPr="00297FD4" w14:paraId="4D54EDAE" w14:textId="77777777" w:rsidTr="00627E0A">
        <w:tc>
          <w:tcPr>
            <w:tcW w:w="5302" w:type="dxa"/>
            <w:shd w:val="clear" w:color="auto" w:fill="F3F3F3"/>
          </w:tcPr>
          <w:p w14:paraId="4EE4EA64" w14:textId="11F4498C" w:rsidR="000D2AD4" w:rsidRPr="00297FD4" w:rsidRDefault="000D2AD4" w:rsidP="000D2AD4">
            <w:pPr>
              <w:rPr>
                <w:b/>
                <w:sz w:val="20"/>
                <w:szCs w:val="20"/>
              </w:rPr>
            </w:pPr>
            <w:r w:rsidRPr="00297FD4">
              <w:rPr>
                <w:b/>
                <w:sz w:val="20"/>
                <w:szCs w:val="20"/>
              </w:rPr>
              <w:t>Management Response:</w:t>
            </w:r>
            <w:r w:rsidR="00F1798F" w:rsidRPr="00297FD4">
              <w:rPr>
                <w:b/>
                <w:sz w:val="20"/>
                <w:szCs w:val="20"/>
              </w:rPr>
              <w:t xml:space="preserve"> </w:t>
            </w:r>
            <w:r w:rsidR="00E00C51" w:rsidRPr="001B0C50">
              <w:rPr>
                <w:b/>
                <w:sz w:val="20"/>
                <w:szCs w:val="20"/>
              </w:rPr>
              <w:t>Agree</w:t>
            </w:r>
          </w:p>
        </w:tc>
        <w:tc>
          <w:tcPr>
            <w:tcW w:w="2767" w:type="dxa"/>
            <w:shd w:val="clear" w:color="auto" w:fill="F3F3F3"/>
          </w:tcPr>
          <w:p w14:paraId="3F00CECD" w14:textId="77777777" w:rsidR="000D2AD4" w:rsidRPr="00297FD4" w:rsidRDefault="000D2AD4" w:rsidP="000D2AD4">
            <w:pPr>
              <w:rPr>
                <w:b/>
                <w:sz w:val="20"/>
                <w:szCs w:val="20"/>
              </w:rPr>
            </w:pPr>
          </w:p>
        </w:tc>
        <w:tc>
          <w:tcPr>
            <w:tcW w:w="2112" w:type="dxa"/>
            <w:shd w:val="clear" w:color="auto" w:fill="F3F3F3"/>
          </w:tcPr>
          <w:p w14:paraId="1D0A6B76" w14:textId="77777777" w:rsidR="000D2AD4" w:rsidRPr="00297FD4" w:rsidRDefault="000D2AD4" w:rsidP="000D2AD4">
            <w:pPr>
              <w:rPr>
                <w:b/>
                <w:sz w:val="20"/>
                <w:szCs w:val="20"/>
              </w:rPr>
            </w:pPr>
          </w:p>
        </w:tc>
        <w:tc>
          <w:tcPr>
            <w:tcW w:w="1583" w:type="dxa"/>
            <w:shd w:val="clear" w:color="auto" w:fill="F3F3F3"/>
          </w:tcPr>
          <w:p w14:paraId="33C9514E" w14:textId="77777777" w:rsidR="000D2AD4" w:rsidRPr="00297FD4" w:rsidRDefault="000D2AD4" w:rsidP="000D2AD4">
            <w:pPr>
              <w:rPr>
                <w:b/>
                <w:sz w:val="20"/>
                <w:szCs w:val="20"/>
              </w:rPr>
            </w:pPr>
          </w:p>
        </w:tc>
        <w:tc>
          <w:tcPr>
            <w:tcW w:w="1186" w:type="dxa"/>
            <w:shd w:val="clear" w:color="auto" w:fill="F3F3F3"/>
          </w:tcPr>
          <w:p w14:paraId="4D40E318" w14:textId="77777777" w:rsidR="000D2AD4" w:rsidRPr="00297FD4" w:rsidRDefault="000D2AD4" w:rsidP="000D2AD4">
            <w:pPr>
              <w:rPr>
                <w:b/>
                <w:sz w:val="20"/>
                <w:szCs w:val="20"/>
              </w:rPr>
            </w:pPr>
          </w:p>
        </w:tc>
      </w:tr>
      <w:tr w:rsidR="00313137" w:rsidRPr="00297FD4" w14:paraId="6CAA721D" w14:textId="77777777" w:rsidTr="00627E0A">
        <w:tc>
          <w:tcPr>
            <w:tcW w:w="5302" w:type="dxa"/>
            <w:vMerge w:val="restart"/>
            <w:shd w:val="clear" w:color="auto" w:fill="F3F3F3"/>
          </w:tcPr>
          <w:p w14:paraId="4E2EFD82" w14:textId="77777777" w:rsidR="000D2AD4" w:rsidRPr="00297FD4" w:rsidRDefault="000D2AD4" w:rsidP="000D2AD4">
            <w:pPr>
              <w:rPr>
                <w:b/>
                <w:sz w:val="20"/>
                <w:szCs w:val="20"/>
              </w:rPr>
            </w:pPr>
            <w:r w:rsidRPr="00297FD4">
              <w:rPr>
                <w:b/>
                <w:sz w:val="20"/>
                <w:szCs w:val="20"/>
              </w:rPr>
              <w:t>Key Action(s)</w:t>
            </w:r>
          </w:p>
        </w:tc>
        <w:tc>
          <w:tcPr>
            <w:tcW w:w="2767" w:type="dxa"/>
            <w:vMerge w:val="restart"/>
            <w:shd w:val="clear" w:color="auto" w:fill="F3F3F3"/>
          </w:tcPr>
          <w:p w14:paraId="7BC04122" w14:textId="77777777" w:rsidR="000D2AD4" w:rsidRPr="00297FD4" w:rsidRDefault="000D2AD4" w:rsidP="000D2AD4">
            <w:pPr>
              <w:rPr>
                <w:b/>
                <w:sz w:val="20"/>
                <w:szCs w:val="20"/>
              </w:rPr>
            </w:pPr>
            <w:r w:rsidRPr="00297FD4">
              <w:rPr>
                <w:b/>
                <w:sz w:val="20"/>
                <w:szCs w:val="20"/>
              </w:rPr>
              <w:t>Time Frame</w:t>
            </w:r>
          </w:p>
        </w:tc>
        <w:tc>
          <w:tcPr>
            <w:tcW w:w="2112" w:type="dxa"/>
            <w:vMerge w:val="restart"/>
            <w:shd w:val="clear" w:color="auto" w:fill="F3F3F3"/>
          </w:tcPr>
          <w:p w14:paraId="198FBE8C" w14:textId="77777777" w:rsidR="000D2AD4" w:rsidRPr="00297FD4" w:rsidRDefault="000D2AD4" w:rsidP="000D2AD4">
            <w:pPr>
              <w:rPr>
                <w:b/>
                <w:sz w:val="20"/>
                <w:szCs w:val="20"/>
              </w:rPr>
            </w:pPr>
            <w:r w:rsidRPr="00297FD4">
              <w:rPr>
                <w:b/>
                <w:sz w:val="20"/>
                <w:szCs w:val="20"/>
              </w:rPr>
              <w:t>Responsible Unit(s)</w:t>
            </w:r>
          </w:p>
        </w:tc>
        <w:tc>
          <w:tcPr>
            <w:tcW w:w="2769" w:type="dxa"/>
            <w:gridSpan w:val="2"/>
            <w:shd w:val="clear" w:color="auto" w:fill="F3F3F3"/>
          </w:tcPr>
          <w:p w14:paraId="3A8DCAD0" w14:textId="77777777" w:rsidR="000D2AD4" w:rsidRPr="00297FD4" w:rsidRDefault="000D2AD4" w:rsidP="000D2AD4">
            <w:pPr>
              <w:jc w:val="center"/>
              <w:rPr>
                <w:b/>
                <w:sz w:val="20"/>
                <w:szCs w:val="20"/>
              </w:rPr>
            </w:pPr>
            <w:r w:rsidRPr="00297FD4">
              <w:rPr>
                <w:b/>
                <w:sz w:val="20"/>
                <w:szCs w:val="20"/>
              </w:rPr>
              <w:t>Tracking</w:t>
            </w:r>
          </w:p>
        </w:tc>
      </w:tr>
      <w:tr w:rsidR="00313137" w:rsidRPr="00297FD4" w14:paraId="5038DEA1" w14:textId="77777777" w:rsidTr="00627E0A">
        <w:tc>
          <w:tcPr>
            <w:tcW w:w="5302" w:type="dxa"/>
            <w:vMerge/>
          </w:tcPr>
          <w:p w14:paraId="61E8B998" w14:textId="77777777" w:rsidR="000D2AD4" w:rsidRPr="00297FD4" w:rsidRDefault="000D2AD4" w:rsidP="000D2AD4">
            <w:pPr>
              <w:rPr>
                <w:b/>
                <w:sz w:val="20"/>
                <w:szCs w:val="20"/>
              </w:rPr>
            </w:pPr>
          </w:p>
        </w:tc>
        <w:tc>
          <w:tcPr>
            <w:tcW w:w="2767" w:type="dxa"/>
            <w:vMerge/>
          </w:tcPr>
          <w:p w14:paraId="3824EE2F" w14:textId="77777777" w:rsidR="000D2AD4" w:rsidRPr="00297FD4" w:rsidRDefault="000D2AD4" w:rsidP="000D2AD4">
            <w:pPr>
              <w:rPr>
                <w:b/>
                <w:sz w:val="20"/>
                <w:szCs w:val="20"/>
              </w:rPr>
            </w:pPr>
          </w:p>
        </w:tc>
        <w:tc>
          <w:tcPr>
            <w:tcW w:w="2112" w:type="dxa"/>
            <w:vMerge/>
          </w:tcPr>
          <w:p w14:paraId="7BD2657A" w14:textId="77777777" w:rsidR="000D2AD4" w:rsidRPr="00297FD4" w:rsidRDefault="000D2AD4" w:rsidP="000D2AD4">
            <w:pPr>
              <w:rPr>
                <w:b/>
                <w:sz w:val="20"/>
                <w:szCs w:val="20"/>
              </w:rPr>
            </w:pPr>
          </w:p>
        </w:tc>
        <w:tc>
          <w:tcPr>
            <w:tcW w:w="1583" w:type="dxa"/>
          </w:tcPr>
          <w:p w14:paraId="518BE272" w14:textId="77777777" w:rsidR="000D2AD4" w:rsidRPr="00297FD4" w:rsidRDefault="000D2AD4" w:rsidP="000D2AD4">
            <w:pPr>
              <w:jc w:val="center"/>
              <w:rPr>
                <w:b/>
                <w:sz w:val="20"/>
                <w:szCs w:val="20"/>
              </w:rPr>
            </w:pPr>
            <w:r w:rsidRPr="00297FD4">
              <w:rPr>
                <w:b/>
                <w:sz w:val="20"/>
                <w:szCs w:val="20"/>
              </w:rPr>
              <w:t>Status</w:t>
            </w:r>
          </w:p>
        </w:tc>
        <w:tc>
          <w:tcPr>
            <w:tcW w:w="1186" w:type="dxa"/>
          </w:tcPr>
          <w:p w14:paraId="7E7B0341" w14:textId="77777777" w:rsidR="000D2AD4" w:rsidRPr="00297FD4" w:rsidRDefault="000D2AD4" w:rsidP="000D2AD4">
            <w:pPr>
              <w:jc w:val="center"/>
              <w:rPr>
                <w:b/>
                <w:sz w:val="20"/>
                <w:szCs w:val="20"/>
              </w:rPr>
            </w:pPr>
            <w:r w:rsidRPr="00297FD4">
              <w:rPr>
                <w:b/>
                <w:sz w:val="20"/>
                <w:szCs w:val="20"/>
              </w:rPr>
              <w:t>Comments</w:t>
            </w:r>
          </w:p>
        </w:tc>
      </w:tr>
      <w:tr w:rsidR="00313137" w:rsidRPr="00297FD4" w14:paraId="321D5D87" w14:textId="77777777" w:rsidTr="00627E0A">
        <w:tc>
          <w:tcPr>
            <w:tcW w:w="5302" w:type="dxa"/>
          </w:tcPr>
          <w:p w14:paraId="0E698A07" w14:textId="1999D6E0" w:rsidR="006B07C4" w:rsidRPr="00297FD4" w:rsidRDefault="000D2AD4" w:rsidP="006B07C4">
            <w:pPr>
              <w:rPr>
                <w:sz w:val="20"/>
                <w:szCs w:val="20"/>
              </w:rPr>
            </w:pPr>
            <w:r w:rsidRPr="00297FD4">
              <w:rPr>
                <w:sz w:val="20"/>
                <w:szCs w:val="20"/>
              </w:rPr>
              <w:t xml:space="preserve">3.1 </w:t>
            </w:r>
            <w:r w:rsidR="0086179C">
              <w:rPr>
                <w:sz w:val="20"/>
                <w:szCs w:val="20"/>
              </w:rPr>
              <w:t>Implement the capacity building technical assistance that provides a sustainability avenue through an established helpdesk to serve partners and countries during and post PEA</w:t>
            </w:r>
          </w:p>
        </w:tc>
        <w:tc>
          <w:tcPr>
            <w:tcW w:w="2767" w:type="dxa"/>
          </w:tcPr>
          <w:p w14:paraId="01E0FA13" w14:textId="7053D815" w:rsidR="000D2AD4" w:rsidRPr="00297FD4" w:rsidRDefault="00867F6B" w:rsidP="000D2AD4">
            <w:pPr>
              <w:rPr>
                <w:sz w:val="20"/>
                <w:szCs w:val="20"/>
              </w:rPr>
            </w:pPr>
            <w:r>
              <w:rPr>
                <w:sz w:val="20"/>
                <w:szCs w:val="20"/>
              </w:rPr>
              <w:t>August 2022</w:t>
            </w:r>
            <w:r w:rsidR="00C33A72">
              <w:rPr>
                <w:sz w:val="20"/>
                <w:szCs w:val="20"/>
              </w:rPr>
              <w:t xml:space="preserve"> and beyond</w:t>
            </w:r>
          </w:p>
        </w:tc>
        <w:tc>
          <w:tcPr>
            <w:tcW w:w="2112" w:type="dxa"/>
          </w:tcPr>
          <w:p w14:paraId="0C056A2B" w14:textId="77777777" w:rsidR="00867F6B" w:rsidRDefault="00867F6B" w:rsidP="00867F6B">
            <w:pPr>
              <w:rPr>
                <w:sz w:val="20"/>
                <w:szCs w:val="20"/>
              </w:rPr>
            </w:pPr>
            <w:r>
              <w:rPr>
                <w:sz w:val="20"/>
                <w:szCs w:val="20"/>
              </w:rPr>
              <w:t>PEA global team</w:t>
            </w:r>
          </w:p>
          <w:p w14:paraId="2EE661FA" w14:textId="77777777" w:rsidR="000D2AD4" w:rsidRPr="00297FD4" w:rsidRDefault="000D2AD4" w:rsidP="000D2AD4">
            <w:pPr>
              <w:rPr>
                <w:sz w:val="20"/>
                <w:szCs w:val="20"/>
              </w:rPr>
            </w:pPr>
          </w:p>
        </w:tc>
        <w:tc>
          <w:tcPr>
            <w:tcW w:w="1583" w:type="dxa"/>
          </w:tcPr>
          <w:p w14:paraId="57497AB4" w14:textId="7387ED2D" w:rsidR="000D2AD4" w:rsidRPr="00297FD4" w:rsidRDefault="00867F6B" w:rsidP="000D2AD4">
            <w:pPr>
              <w:rPr>
                <w:sz w:val="20"/>
                <w:szCs w:val="20"/>
              </w:rPr>
            </w:pPr>
            <w:r>
              <w:rPr>
                <w:sz w:val="20"/>
                <w:szCs w:val="20"/>
              </w:rPr>
              <w:t>Initiated</w:t>
            </w:r>
          </w:p>
        </w:tc>
        <w:tc>
          <w:tcPr>
            <w:tcW w:w="1186" w:type="dxa"/>
          </w:tcPr>
          <w:p w14:paraId="38F535CA" w14:textId="77777777" w:rsidR="000D2AD4" w:rsidRPr="00297FD4" w:rsidRDefault="000D2AD4" w:rsidP="000D2AD4">
            <w:pPr>
              <w:rPr>
                <w:sz w:val="20"/>
                <w:szCs w:val="20"/>
              </w:rPr>
            </w:pPr>
          </w:p>
        </w:tc>
      </w:tr>
      <w:tr w:rsidR="00313137" w:rsidRPr="00297FD4" w14:paraId="0991B841" w14:textId="77777777" w:rsidTr="00627E0A">
        <w:tc>
          <w:tcPr>
            <w:tcW w:w="5302" w:type="dxa"/>
          </w:tcPr>
          <w:p w14:paraId="2B99C109" w14:textId="418481CB" w:rsidR="004D5BD3" w:rsidRPr="00297FD4" w:rsidRDefault="000D2AD4" w:rsidP="000D2AD4">
            <w:pPr>
              <w:rPr>
                <w:sz w:val="20"/>
                <w:szCs w:val="20"/>
              </w:rPr>
            </w:pPr>
            <w:r w:rsidRPr="00297FD4">
              <w:rPr>
                <w:sz w:val="20"/>
                <w:szCs w:val="20"/>
              </w:rPr>
              <w:t>3.2</w:t>
            </w:r>
            <w:r w:rsidR="00C33A72">
              <w:rPr>
                <w:sz w:val="20"/>
                <w:szCs w:val="20"/>
              </w:rPr>
              <w:t xml:space="preserve"> Conduct high level visibility </w:t>
            </w:r>
            <w:r w:rsidR="00C33A72" w:rsidRPr="00C33A72">
              <w:rPr>
                <w:sz w:val="20"/>
                <w:szCs w:val="20"/>
              </w:rPr>
              <w:t>South-South Cooperation events/webinars on major poverty-environment-climate mainstreaming themes and produce policy papers</w:t>
            </w:r>
            <w:r w:rsidR="00C33A72">
              <w:rPr>
                <w:sz w:val="20"/>
                <w:szCs w:val="20"/>
              </w:rPr>
              <w:t xml:space="preserve"> as part of enhancing broader partnerships where PEA initiatives can be anchored.</w:t>
            </w:r>
          </w:p>
        </w:tc>
        <w:tc>
          <w:tcPr>
            <w:tcW w:w="2767" w:type="dxa"/>
          </w:tcPr>
          <w:p w14:paraId="448F4A90" w14:textId="0595ABF3" w:rsidR="000D2AD4" w:rsidRPr="00297FD4" w:rsidRDefault="00C33A72" w:rsidP="000D2AD4">
            <w:pPr>
              <w:rPr>
                <w:sz w:val="20"/>
                <w:szCs w:val="20"/>
              </w:rPr>
            </w:pPr>
            <w:r w:rsidRPr="00C33A72">
              <w:rPr>
                <w:sz w:val="20"/>
                <w:szCs w:val="20"/>
              </w:rPr>
              <w:t>(Until) August 2022</w:t>
            </w:r>
          </w:p>
        </w:tc>
        <w:tc>
          <w:tcPr>
            <w:tcW w:w="2112" w:type="dxa"/>
          </w:tcPr>
          <w:p w14:paraId="3A34DA81" w14:textId="77777777" w:rsidR="00C33A72" w:rsidRPr="00C33A72" w:rsidRDefault="00C33A72" w:rsidP="00C33A72">
            <w:pPr>
              <w:rPr>
                <w:sz w:val="20"/>
                <w:szCs w:val="20"/>
              </w:rPr>
            </w:pPr>
            <w:r w:rsidRPr="00C33A72">
              <w:rPr>
                <w:sz w:val="20"/>
                <w:szCs w:val="20"/>
              </w:rPr>
              <w:t>PEA global team</w:t>
            </w:r>
          </w:p>
          <w:p w14:paraId="482C5D6A" w14:textId="77777777" w:rsidR="000D2AD4" w:rsidRPr="00297FD4" w:rsidRDefault="000D2AD4" w:rsidP="000D2AD4">
            <w:pPr>
              <w:rPr>
                <w:sz w:val="20"/>
                <w:szCs w:val="20"/>
              </w:rPr>
            </w:pPr>
          </w:p>
        </w:tc>
        <w:tc>
          <w:tcPr>
            <w:tcW w:w="1583" w:type="dxa"/>
          </w:tcPr>
          <w:p w14:paraId="690882F2" w14:textId="7114ABB8" w:rsidR="000D2AD4" w:rsidRPr="00297FD4" w:rsidRDefault="00C33A72" w:rsidP="000D2AD4">
            <w:pPr>
              <w:rPr>
                <w:sz w:val="20"/>
                <w:szCs w:val="20"/>
              </w:rPr>
            </w:pPr>
            <w:r w:rsidRPr="00C33A72">
              <w:rPr>
                <w:sz w:val="20"/>
                <w:szCs w:val="20"/>
              </w:rPr>
              <w:t>Initiated</w:t>
            </w:r>
          </w:p>
        </w:tc>
        <w:tc>
          <w:tcPr>
            <w:tcW w:w="1186" w:type="dxa"/>
          </w:tcPr>
          <w:p w14:paraId="06947D25" w14:textId="77777777" w:rsidR="000D2AD4" w:rsidRPr="00297FD4" w:rsidRDefault="000D2AD4" w:rsidP="000D2AD4">
            <w:pPr>
              <w:rPr>
                <w:sz w:val="20"/>
                <w:szCs w:val="20"/>
              </w:rPr>
            </w:pPr>
          </w:p>
        </w:tc>
      </w:tr>
      <w:tr w:rsidR="00080C93" w:rsidRPr="00297FD4" w14:paraId="6157B362" w14:textId="77777777" w:rsidTr="00627E0A">
        <w:tc>
          <w:tcPr>
            <w:tcW w:w="5302" w:type="dxa"/>
          </w:tcPr>
          <w:p w14:paraId="0FD689DA" w14:textId="1409AB07" w:rsidR="00080C93" w:rsidRPr="00297FD4" w:rsidRDefault="00080C93" w:rsidP="00080C93">
            <w:pPr>
              <w:rPr>
                <w:sz w:val="20"/>
                <w:szCs w:val="20"/>
              </w:rPr>
            </w:pPr>
            <w:r>
              <w:rPr>
                <w:sz w:val="20"/>
                <w:szCs w:val="20"/>
              </w:rPr>
              <w:t>3.3. Further strengthen technical support provided by PEA within existing resource</w:t>
            </w:r>
            <w:r w:rsidR="000036F5">
              <w:rPr>
                <w:sz w:val="20"/>
                <w:szCs w:val="20"/>
              </w:rPr>
              <w:t>s</w:t>
            </w:r>
            <w:r>
              <w:rPr>
                <w:sz w:val="20"/>
                <w:szCs w:val="20"/>
              </w:rPr>
              <w:t xml:space="preserve"> </w:t>
            </w:r>
          </w:p>
        </w:tc>
        <w:tc>
          <w:tcPr>
            <w:tcW w:w="2767" w:type="dxa"/>
          </w:tcPr>
          <w:p w14:paraId="34733594" w14:textId="437FB48E" w:rsidR="00080C93" w:rsidRPr="00C33A72" w:rsidRDefault="00080C93" w:rsidP="00080C93">
            <w:pPr>
              <w:rPr>
                <w:sz w:val="20"/>
                <w:szCs w:val="20"/>
              </w:rPr>
            </w:pPr>
            <w:r w:rsidRPr="00C33A72">
              <w:rPr>
                <w:sz w:val="20"/>
                <w:szCs w:val="20"/>
              </w:rPr>
              <w:t>(Until) August 2022</w:t>
            </w:r>
          </w:p>
        </w:tc>
        <w:tc>
          <w:tcPr>
            <w:tcW w:w="2112" w:type="dxa"/>
          </w:tcPr>
          <w:p w14:paraId="153E828B" w14:textId="77777777" w:rsidR="00080C93" w:rsidRPr="00C33A72" w:rsidRDefault="00080C93" w:rsidP="00080C93">
            <w:pPr>
              <w:rPr>
                <w:sz w:val="20"/>
                <w:szCs w:val="20"/>
              </w:rPr>
            </w:pPr>
            <w:r w:rsidRPr="00C33A72">
              <w:rPr>
                <w:sz w:val="20"/>
                <w:szCs w:val="20"/>
              </w:rPr>
              <w:t>PEA global team</w:t>
            </w:r>
          </w:p>
          <w:p w14:paraId="42DB503F" w14:textId="77777777" w:rsidR="00080C93" w:rsidRPr="00C33A72" w:rsidRDefault="00080C93" w:rsidP="00080C93">
            <w:pPr>
              <w:rPr>
                <w:sz w:val="20"/>
                <w:szCs w:val="20"/>
              </w:rPr>
            </w:pPr>
          </w:p>
        </w:tc>
        <w:tc>
          <w:tcPr>
            <w:tcW w:w="1583" w:type="dxa"/>
          </w:tcPr>
          <w:p w14:paraId="72A266C9" w14:textId="1A22CD4A" w:rsidR="00080C93" w:rsidRPr="00C33A72" w:rsidRDefault="00080C93" w:rsidP="00080C93">
            <w:pPr>
              <w:rPr>
                <w:sz w:val="20"/>
                <w:szCs w:val="20"/>
              </w:rPr>
            </w:pPr>
            <w:r w:rsidRPr="00C33A72">
              <w:rPr>
                <w:sz w:val="20"/>
                <w:szCs w:val="20"/>
              </w:rPr>
              <w:t>Initiated</w:t>
            </w:r>
          </w:p>
        </w:tc>
        <w:tc>
          <w:tcPr>
            <w:tcW w:w="1186" w:type="dxa"/>
          </w:tcPr>
          <w:p w14:paraId="5B4E2E6B" w14:textId="77777777" w:rsidR="00080C93" w:rsidRPr="00297FD4" w:rsidRDefault="00080C93" w:rsidP="00080C93">
            <w:pPr>
              <w:rPr>
                <w:sz w:val="20"/>
                <w:szCs w:val="20"/>
              </w:rPr>
            </w:pPr>
          </w:p>
        </w:tc>
      </w:tr>
      <w:tr w:rsidR="000D2AD4" w14:paraId="0659C5D1" w14:textId="77777777" w:rsidTr="005C1B7C">
        <w:tc>
          <w:tcPr>
            <w:tcW w:w="12950" w:type="dxa"/>
            <w:gridSpan w:val="5"/>
            <w:tcBorders>
              <w:bottom w:val="single" w:sz="4" w:space="0" w:color="auto"/>
            </w:tcBorders>
            <w:shd w:val="clear" w:color="auto" w:fill="E6E6E6"/>
          </w:tcPr>
          <w:p w14:paraId="6C071B6F" w14:textId="3EF9CC62" w:rsidR="000D2AD4" w:rsidRPr="00635A7B" w:rsidRDefault="004D5BD3" w:rsidP="000D2AD4">
            <w:pPr>
              <w:rPr>
                <w:b/>
                <w:sz w:val="20"/>
                <w:szCs w:val="20"/>
              </w:rPr>
            </w:pPr>
            <w:r>
              <w:br w:type="page"/>
            </w:r>
            <w:r w:rsidR="000D2AD4" w:rsidRPr="00635A7B">
              <w:rPr>
                <w:b/>
                <w:sz w:val="20"/>
                <w:szCs w:val="20"/>
              </w:rPr>
              <w:t xml:space="preserve">Evaluation Recommendation or Issue 4: </w:t>
            </w:r>
            <w:r w:rsidR="00C33A72">
              <w:rPr>
                <w:b/>
                <w:sz w:val="20"/>
                <w:szCs w:val="20"/>
              </w:rPr>
              <w:t>G</w:t>
            </w:r>
            <w:r w:rsidR="000D2AD4" w:rsidRPr="00635A7B">
              <w:rPr>
                <w:b/>
                <w:sz w:val="20"/>
                <w:szCs w:val="20"/>
              </w:rPr>
              <w:t xml:space="preserve">ender </w:t>
            </w:r>
            <w:r w:rsidR="00C33A72">
              <w:rPr>
                <w:b/>
                <w:sz w:val="20"/>
                <w:szCs w:val="20"/>
              </w:rPr>
              <w:t>M</w:t>
            </w:r>
            <w:r w:rsidR="000D2AD4" w:rsidRPr="00635A7B">
              <w:rPr>
                <w:b/>
                <w:sz w:val="20"/>
                <w:szCs w:val="20"/>
              </w:rPr>
              <w:t>ainstreaming</w:t>
            </w:r>
          </w:p>
          <w:p w14:paraId="3D55242E" w14:textId="7E2E4686" w:rsidR="000D2AD4" w:rsidRPr="00635A7B" w:rsidRDefault="000D2AD4" w:rsidP="000D2AD4">
            <w:pPr>
              <w:rPr>
                <w:bCs/>
                <w:sz w:val="20"/>
                <w:szCs w:val="20"/>
              </w:rPr>
            </w:pPr>
            <w:r w:rsidRPr="00635A7B">
              <w:rPr>
                <w:bCs/>
                <w:sz w:val="20"/>
                <w:szCs w:val="20"/>
              </w:rPr>
              <w:t xml:space="preserve">A gender approach should be used to promote the </w:t>
            </w:r>
            <w:r w:rsidR="00635A7B" w:rsidRPr="00635A7B">
              <w:rPr>
                <w:bCs/>
                <w:sz w:val="20"/>
                <w:szCs w:val="20"/>
              </w:rPr>
              <w:t>institutionalization</w:t>
            </w:r>
            <w:r w:rsidRPr="00635A7B">
              <w:rPr>
                <w:bCs/>
                <w:sz w:val="20"/>
                <w:szCs w:val="20"/>
              </w:rPr>
              <w:t xml:space="preserve"> of gender mainstreaming through its systematic integration across the whole Project and all its outputs/outcomes in order to reduce inequalities and exclusion based on </w:t>
            </w:r>
            <w:r w:rsidR="00635A7B" w:rsidRPr="00635A7B">
              <w:rPr>
                <w:bCs/>
                <w:sz w:val="20"/>
                <w:szCs w:val="20"/>
              </w:rPr>
              <w:t>gender. For</w:t>
            </w:r>
            <w:r w:rsidRPr="00635A7B">
              <w:rPr>
                <w:bCs/>
                <w:sz w:val="20"/>
                <w:szCs w:val="20"/>
              </w:rPr>
              <w:t xml:space="preserve"> this, </w:t>
            </w:r>
            <w:r w:rsidR="00635A7B" w:rsidRPr="00635A7B">
              <w:rPr>
                <w:bCs/>
                <w:sz w:val="20"/>
                <w:szCs w:val="20"/>
              </w:rPr>
              <w:t>partners should</w:t>
            </w:r>
            <w:r w:rsidRPr="00635A7B">
              <w:rPr>
                <w:bCs/>
                <w:sz w:val="20"/>
                <w:szCs w:val="20"/>
              </w:rPr>
              <w:t xml:space="preserve"> be made aware of all the work done previously in PEI through specific interventions, tools, analysis, etc., on mainstreaming gender </w:t>
            </w:r>
            <w:r w:rsidR="00635A7B" w:rsidRPr="00635A7B">
              <w:rPr>
                <w:bCs/>
                <w:sz w:val="20"/>
                <w:szCs w:val="20"/>
              </w:rPr>
              <w:t>and creating</w:t>
            </w:r>
            <w:r w:rsidRPr="00635A7B">
              <w:rPr>
                <w:bCs/>
                <w:sz w:val="20"/>
                <w:szCs w:val="20"/>
              </w:rPr>
              <w:t xml:space="preserve"> gender transformative results within the PE nexus</w:t>
            </w:r>
          </w:p>
        </w:tc>
      </w:tr>
      <w:tr w:rsidR="00BC09D1" w14:paraId="49248DC2" w14:textId="77777777" w:rsidTr="007E3517">
        <w:tc>
          <w:tcPr>
            <w:tcW w:w="12950" w:type="dxa"/>
            <w:gridSpan w:val="5"/>
            <w:shd w:val="clear" w:color="auto" w:fill="F3F3F3"/>
          </w:tcPr>
          <w:p w14:paraId="15CC4C16" w14:textId="77777777" w:rsidR="00BC09D1" w:rsidRDefault="00BC09D1" w:rsidP="000D2AD4">
            <w:pPr>
              <w:rPr>
                <w:b/>
                <w:sz w:val="20"/>
                <w:szCs w:val="20"/>
              </w:rPr>
            </w:pPr>
            <w:r w:rsidRPr="00091E92">
              <w:rPr>
                <w:b/>
                <w:sz w:val="20"/>
                <w:szCs w:val="20"/>
              </w:rPr>
              <w:t>Management Response</w:t>
            </w:r>
            <w:r w:rsidRPr="001B0C50">
              <w:rPr>
                <w:b/>
                <w:sz w:val="20"/>
                <w:szCs w:val="20"/>
              </w:rPr>
              <w:t>: Partially Agree</w:t>
            </w:r>
          </w:p>
          <w:p w14:paraId="7A38642D" w14:textId="0A3DD052" w:rsidR="00BC09D1" w:rsidRDefault="00EF2098" w:rsidP="000D2AD4">
            <w:pPr>
              <w:rPr>
                <w:bCs/>
                <w:sz w:val="20"/>
                <w:szCs w:val="20"/>
              </w:rPr>
            </w:pPr>
            <w:r>
              <w:rPr>
                <w:bCs/>
                <w:sz w:val="20"/>
                <w:szCs w:val="20"/>
              </w:rPr>
              <w:t xml:space="preserve">As the </w:t>
            </w:r>
            <w:r w:rsidR="00BC09D1" w:rsidRPr="00BC09D1">
              <w:rPr>
                <w:bCs/>
                <w:sz w:val="20"/>
                <w:szCs w:val="20"/>
              </w:rPr>
              <w:t xml:space="preserve">MTR acknowledged in pages 23 and 24, efforts </w:t>
            </w:r>
            <w:r>
              <w:rPr>
                <w:bCs/>
                <w:sz w:val="20"/>
                <w:szCs w:val="20"/>
              </w:rPr>
              <w:t xml:space="preserve">have been </w:t>
            </w:r>
            <w:r w:rsidR="00BC09D1" w:rsidRPr="00BC09D1">
              <w:rPr>
                <w:bCs/>
                <w:sz w:val="20"/>
                <w:szCs w:val="20"/>
              </w:rPr>
              <w:t xml:space="preserve">made by countries in promoting </w:t>
            </w:r>
            <w:r w:rsidR="00BC09D1" w:rsidRPr="00F06249">
              <w:rPr>
                <w:bCs/>
                <w:sz w:val="20"/>
                <w:szCs w:val="20"/>
              </w:rPr>
              <w:t xml:space="preserve">gender equality in poverty-environment strategies and in mainstreaming </w:t>
            </w:r>
            <w:r w:rsidR="00BC09D1" w:rsidRPr="00BC09D1">
              <w:rPr>
                <w:bCs/>
                <w:sz w:val="20"/>
                <w:szCs w:val="20"/>
              </w:rPr>
              <w:t xml:space="preserve">in </w:t>
            </w:r>
            <w:r w:rsidR="00BC09D1">
              <w:rPr>
                <w:bCs/>
                <w:sz w:val="20"/>
                <w:szCs w:val="20"/>
              </w:rPr>
              <w:t>5</w:t>
            </w:r>
            <w:r w:rsidR="00BC09D1" w:rsidRPr="00BC09D1">
              <w:rPr>
                <w:bCs/>
                <w:sz w:val="20"/>
                <w:szCs w:val="20"/>
              </w:rPr>
              <w:t xml:space="preserve"> (Indonesia, Myanmar, Malawi, Rwanda and Tanzania) out of 10 PEA TAs/countries</w:t>
            </w:r>
            <w:r w:rsidR="00BC09D1">
              <w:rPr>
                <w:bCs/>
                <w:sz w:val="20"/>
                <w:szCs w:val="20"/>
              </w:rPr>
              <w:t xml:space="preserve">. </w:t>
            </w:r>
          </w:p>
          <w:p w14:paraId="0A10FF73" w14:textId="5C91B47E" w:rsidR="0040790D" w:rsidRPr="00BC09D1" w:rsidRDefault="0040790D" w:rsidP="0040790D">
            <w:pPr>
              <w:rPr>
                <w:bCs/>
                <w:sz w:val="20"/>
                <w:szCs w:val="20"/>
              </w:rPr>
            </w:pPr>
            <w:r w:rsidRPr="0040790D">
              <w:rPr>
                <w:bCs/>
                <w:sz w:val="20"/>
                <w:szCs w:val="20"/>
              </w:rPr>
              <w:t xml:space="preserve">In addition, </w:t>
            </w:r>
            <w:r w:rsidR="008A28CC">
              <w:rPr>
                <w:bCs/>
                <w:sz w:val="20"/>
                <w:szCs w:val="20"/>
              </w:rPr>
              <w:t>a</w:t>
            </w:r>
            <w:r w:rsidR="00EF2098">
              <w:rPr>
                <w:bCs/>
                <w:sz w:val="20"/>
                <w:szCs w:val="20"/>
              </w:rPr>
              <w:t xml:space="preserve"> </w:t>
            </w:r>
            <w:r w:rsidRPr="0040790D">
              <w:rPr>
                <w:bCs/>
                <w:sz w:val="20"/>
                <w:szCs w:val="20"/>
              </w:rPr>
              <w:t xml:space="preserve">Technical Assistance agreement </w:t>
            </w:r>
            <w:r w:rsidR="008A28CC">
              <w:rPr>
                <w:bCs/>
                <w:sz w:val="20"/>
                <w:szCs w:val="20"/>
              </w:rPr>
              <w:t xml:space="preserve">has been </w:t>
            </w:r>
            <w:r w:rsidRPr="0040790D">
              <w:rPr>
                <w:bCs/>
                <w:sz w:val="20"/>
                <w:szCs w:val="20"/>
              </w:rPr>
              <w:t>signed with UN Women to</w:t>
            </w:r>
            <w:r w:rsidR="00EF2098">
              <w:rPr>
                <w:bCs/>
                <w:sz w:val="20"/>
                <w:szCs w:val="20"/>
              </w:rPr>
              <w:t>:</w:t>
            </w:r>
            <w:r w:rsidRPr="0040790D">
              <w:rPr>
                <w:bCs/>
                <w:sz w:val="20"/>
                <w:szCs w:val="20"/>
              </w:rPr>
              <w:t xml:space="preserve"> a) conduct evidence-based capacity building of targeted governments on integrating gender sensitive Climate-Smart Agriculture approaches in policies; and, b) conduct South-South cooperation on mainstreaming and implementing gender responsive CSA policies and strategies. Furthermore, another TA project is ongoing at a regional level to deal with economic empowerment of women through the adoption of climate-resilient agricultural practices in Africa.</w:t>
            </w:r>
          </w:p>
        </w:tc>
      </w:tr>
      <w:tr w:rsidR="00313137" w14:paraId="60D568CB" w14:textId="77777777" w:rsidTr="00627E0A">
        <w:tc>
          <w:tcPr>
            <w:tcW w:w="5302" w:type="dxa"/>
            <w:vMerge w:val="restart"/>
            <w:shd w:val="clear" w:color="auto" w:fill="F3F3F3"/>
          </w:tcPr>
          <w:p w14:paraId="1A5F210C" w14:textId="77777777" w:rsidR="000D2AD4" w:rsidRPr="00091E92" w:rsidRDefault="000D2AD4" w:rsidP="000D2AD4">
            <w:pPr>
              <w:rPr>
                <w:b/>
                <w:sz w:val="20"/>
                <w:szCs w:val="20"/>
              </w:rPr>
            </w:pPr>
            <w:r w:rsidRPr="00091E92">
              <w:rPr>
                <w:b/>
                <w:sz w:val="20"/>
                <w:szCs w:val="20"/>
              </w:rPr>
              <w:t>Key Action(s)</w:t>
            </w:r>
          </w:p>
        </w:tc>
        <w:tc>
          <w:tcPr>
            <w:tcW w:w="2767" w:type="dxa"/>
            <w:vMerge w:val="restart"/>
            <w:shd w:val="clear" w:color="auto" w:fill="F3F3F3"/>
          </w:tcPr>
          <w:p w14:paraId="4E838D78" w14:textId="77777777" w:rsidR="000D2AD4" w:rsidRPr="00091E92" w:rsidRDefault="000D2AD4" w:rsidP="000D2AD4">
            <w:pPr>
              <w:rPr>
                <w:b/>
                <w:sz w:val="20"/>
                <w:szCs w:val="20"/>
              </w:rPr>
            </w:pPr>
            <w:r w:rsidRPr="00091E92">
              <w:rPr>
                <w:b/>
                <w:sz w:val="20"/>
                <w:szCs w:val="20"/>
              </w:rPr>
              <w:t>Time Frame</w:t>
            </w:r>
          </w:p>
        </w:tc>
        <w:tc>
          <w:tcPr>
            <w:tcW w:w="2112" w:type="dxa"/>
            <w:vMerge w:val="restart"/>
            <w:shd w:val="clear" w:color="auto" w:fill="F3F3F3"/>
          </w:tcPr>
          <w:p w14:paraId="27D712B5" w14:textId="77777777" w:rsidR="000D2AD4" w:rsidRPr="00091E92" w:rsidRDefault="000D2AD4" w:rsidP="000D2AD4">
            <w:pPr>
              <w:rPr>
                <w:b/>
                <w:sz w:val="20"/>
                <w:szCs w:val="20"/>
              </w:rPr>
            </w:pPr>
            <w:r w:rsidRPr="00091E92">
              <w:rPr>
                <w:b/>
                <w:sz w:val="20"/>
                <w:szCs w:val="20"/>
              </w:rPr>
              <w:t>Responsible Unit(s)</w:t>
            </w:r>
          </w:p>
        </w:tc>
        <w:tc>
          <w:tcPr>
            <w:tcW w:w="2769" w:type="dxa"/>
            <w:gridSpan w:val="2"/>
            <w:shd w:val="clear" w:color="auto" w:fill="F3F3F3"/>
          </w:tcPr>
          <w:p w14:paraId="00F562A1" w14:textId="77777777" w:rsidR="000D2AD4" w:rsidRPr="00091E92" w:rsidRDefault="000D2AD4" w:rsidP="000D2AD4">
            <w:pPr>
              <w:jc w:val="center"/>
              <w:rPr>
                <w:b/>
                <w:sz w:val="20"/>
                <w:szCs w:val="20"/>
              </w:rPr>
            </w:pPr>
            <w:r w:rsidRPr="00091E92">
              <w:rPr>
                <w:b/>
                <w:sz w:val="20"/>
                <w:szCs w:val="20"/>
              </w:rPr>
              <w:t>Tracking</w:t>
            </w:r>
          </w:p>
        </w:tc>
      </w:tr>
      <w:tr w:rsidR="00313137" w14:paraId="4C2BB25E" w14:textId="77777777" w:rsidTr="00627E0A">
        <w:tc>
          <w:tcPr>
            <w:tcW w:w="5302" w:type="dxa"/>
            <w:vMerge/>
          </w:tcPr>
          <w:p w14:paraId="76221753" w14:textId="77777777" w:rsidR="000D2AD4" w:rsidRPr="00091E92" w:rsidRDefault="000D2AD4" w:rsidP="000D2AD4">
            <w:pPr>
              <w:rPr>
                <w:b/>
                <w:sz w:val="20"/>
                <w:szCs w:val="20"/>
              </w:rPr>
            </w:pPr>
          </w:p>
        </w:tc>
        <w:tc>
          <w:tcPr>
            <w:tcW w:w="2767" w:type="dxa"/>
            <w:vMerge/>
          </w:tcPr>
          <w:p w14:paraId="14E5BFD2" w14:textId="77777777" w:rsidR="000D2AD4" w:rsidRPr="00091E92" w:rsidRDefault="000D2AD4" w:rsidP="000D2AD4">
            <w:pPr>
              <w:rPr>
                <w:b/>
                <w:sz w:val="20"/>
                <w:szCs w:val="20"/>
              </w:rPr>
            </w:pPr>
          </w:p>
        </w:tc>
        <w:tc>
          <w:tcPr>
            <w:tcW w:w="2112" w:type="dxa"/>
            <w:vMerge/>
          </w:tcPr>
          <w:p w14:paraId="4CFC87B9" w14:textId="77777777" w:rsidR="000D2AD4" w:rsidRPr="00091E92" w:rsidRDefault="000D2AD4" w:rsidP="000D2AD4">
            <w:pPr>
              <w:rPr>
                <w:b/>
                <w:sz w:val="20"/>
                <w:szCs w:val="20"/>
              </w:rPr>
            </w:pPr>
          </w:p>
        </w:tc>
        <w:tc>
          <w:tcPr>
            <w:tcW w:w="1583" w:type="dxa"/>
          </w:tcPr>
          <w:p w14:paraId="0EEF9309" w14:textId="77777777" w:rsidR="000D2AD4" w:rsidRPr="00091E92" w:rsidRDefault="000D2AD4" w:rsidP="000D2AD4">
            <w:pPr>
              <w:jc w:val="center"/>
              <w:rPr>
                <w:b/>
                <w:sz w:val="20"/>
                <w:szCs w:val="20"/>
              </w:rPr>
            </w:pPr>
            <w:r w:rsidRPr="00091E92">
              <w:rPr>
                <w:b/>
                <w:sz w:val="20"/>
                <w:szCs w:val="20"/>
              </w:rPr>
              <w:t>Status</w:t>
            </w:r>
          </w:p>
        </w:tc>
        <w:tc>
          <w:tcPr>
            <w:tcW w:w="1186" w:type="dxa"/>
          </w:tcPr>
          <w:p w14:paraId="17E8770B" w14:textId="77777777" w:rsidR="000D2AD4" w:rsidRPr="00091E92" w:rsidRDefault="000D2AD4" w:rsidP="000D2AD4">
            <w:pPr>
              <w:jc w:val="center"/>
              <w:rPr>
                <w:b/>
                <w:sz w:val="20"/>
                <w:szCs w:val="20"/>
              </w:rPr>
            </w:pPr>
            <w:r w:rsidRPr="00091E92">
              <w:rPr>
                <w:b/>
                <w:sz w:val="20"/>
                <w:szCs w:val="20"/>
              </w:rPr>
              <w:t>Comments</w:t>
            </w:r>
          </w:p>
        </w:tc>
      </w:tr>
      <w:tr w:rsidR="00313137" w14:paraId="589465DB" w14:textId="77777777" w:rsidTr="00627E0A">
        <w:tc>
          <w:tcPr>
            <w:tcW w:w="5302" w:type="dxa"/>
          </w:tcPr>
          <w:p w14:paraId="0EB1AADF" w14:textId="0BCA9861" w:rsidR="000D2AD4" w:rsidRDefault="000D2AD4">
            <w:pPr>
              <w:rPr>
                <w:sz w:val="20"/>
                <w:szCs w:val="20"/>
              </w:rPr>
            </w:pPr>
            <w:r>
              <w:rPr>
                <w:sz w:val="20"/>
                <w:szCs w:val="20"/>
              </w:rPr>
              <w:t xml:space="preserve">4.1 </w:t>
            </w:r>
            <w:r w:rsidR="00C33A72">
              <w:rPr>
                <w:sz w:val="20"/>
                <w:szCs w:val="20"/>
              </w:rPr>
              <w:t>Gender responsive Climate Smart Agriculture promoted through technical assistance in partnership with UN-Women</w:t>
            </w:r>
          </w:p>
        </w:tc>
        <w:tc>
          <w:tcPr>
            <w:tcW w:w="2767" w:type="dxa"/>
          </w:tcPr>
          <w:p w14:paraId="50F4E0B6" w14:textId="6EFD2DCC" w:rsidR="000D2AD4" w:rsidRDefault="007E0D46" w:rsidP="000D2AD4">
            <w:pPr>
              <w:rPr>
                <w:sz w:val="20"/>
                <w:szCs w:val="20"/>
              </w:rPr>
            </w:pPr>
            <w:r>
              <w:rPr>
                <w:sz w:val="20"/>
                <w:szCs w:val="20"/>
              </w:rPr>
              <w:t>October 2021</w:t>
            </w:r>
          </w:p>
        </w:tc>
        <w:tc>
          <w:tcPr>
            <w:tcW w:w="2112" w:type="dxa"/>
          </w:tcPr>
          <w:p w14:paraId="5D5D8CB1" w14:textId="5FAB04B3" w:rsidR="000D2AD4" w:rsidRDefault="007E0D46" w:rsidP="000D2AD4">
            <w:pPr>
              <w:rPr>
                <w:sz w:val="20"/>
                <w:szCs w:val="20"/>
              </w:rPr>
            </w:pPr>
            <w:r>
              <w:rPr>
                <w:sz w:val="20"/>
                <w:szCs w:val="20"/>
              </w:rPr>
              <w:t xml:space="preserve">PEA </w:t>
            </w:r>
            <w:r w:rsidR="004D5BD3">
              <w:rPr>
                <w:sz w:val="20"/>
                <w:szCs w:val="20"/>
              </w:rPr>
              <w:t>g</w:t>
            </w:r>
            <w:r>
              <w:rPr>
                <w:sz w:val="20"/>
                <w:szCs w:val="20"/>
              </w:rPr>
              <w:t>lobal</w:t>
            </w:r>
            <w:r w:rsidR="004D5BD3">
              <w:rPr>
                <w:sz w:val="20"/>
                <w:szCs w:val="20"/>
              </w:rPr>
              <w:t xml:space="preserve"> team</w:t>
            </w:r>
          </w:p>
        </w:tc>
        <w:tc>
          <w:tcPr>
            <w:tcW w:w="1583" w:type="dxa"/>
          </w:tcPr>
          <w:p w14:paraId="68EB55B0" w14:textId="1CC086F6" w:rsidR="000D2AD4" w:rsidRDefault="00313137" w:rsidP="000D2AD4">
            <w:pPr>
              <w:rPr>
                <w:sz w:val="20"/>
                <w:szCs w:val="20"/>
              </w:rPr>
            </w:pPr>
            <w:r>
              <w:rPr>
                <w:sz w:val="20"/>
                <w:szCs w:val="20"/>
              </w:rPr>
              <w:t>Initiated</w:t>
            </w:r>
          </w:p>
        </w:tc>
        <w:tc>
          <w:tcPr>
            <w:tcW w:w="1186" w:type="dxa"/>
          </w:tcPr>
          <w:p w14:paraId="274336A7" w14:textId="77777777" w:rsidR="000D2AD4" w:rsidRDefault="000D2AD4" w:rsidP="000D2AD4">
            <w:pPr>
              <w:rPr>
                <w:sz w:val="20"/>
                <w:szCs w:val="20"/>
              </w:rPr>
            </w:pPr>
          </w:p>
        </w:tc>
      </w:tr>
      <w:tr w:rsidR="00313137" w14:paraId="1CFC1034" w14:textId="77777777" w:rsidTr="00627E0A">
        <w:tc>
          <w:tcPr>
            <w:tcW w:w="5302" w:type="dxa"/>
          </w:tcPr>
          <w:p w14:paraId="50145D72" w14:textId="57C5A1EB" w:rsidR="000D2AD4" w:rsidRDefault="000D2AD4" w:rsidP="007E0D46">
            <w:pPr>
              <w:rPr>
                <w:sz w:val="20"/>
                <w:szCs w:val="20"/>
              </w:rPr>
            </w:pPr>
            <w:r>
              <w:rPr>
                <w:sz w:val="20"/>
                <w:szCs w:val="20"/>
              </w:rPr>
              <w:t>4.2</w:t>
            </w:r>
            <w:r w:rsidR="007E0D46">
              <w:rPr>
                <w:sz w:val="20"/>
                <w:szCs w:val="20"/>
              </w:rPr>
              <w:t xml:space="preserve"> P</w:t>
            </w:r>
            <w:r w:rsidR="007E0D46" w:rsidRPr="007E0D46">
              <w:rPr>
                <w:sz w:val="20"/>
                <w:szCs w:val="20"/>
              </w:rPr>
              <w:t>rovide further technical advisory support to countries on how to address gender equality issues in key sectors and to include gender in poverty analytics</w:t>
            </w:r>
            <w:r w:rsidR="007E0D46">
              <w:rPr>
                <w:sz w:val="20"/>
                <w:szCs w:val="20"/>
              </w:rPr>
              <w:t xml:space="preserve"> guided by PEA’s </w:t>
            </w:r>
            <w:r w:rsidR="007E0D46" w:rsidRPr="007E0D46">
              <w:rPr>
                <w:sz w:val="20"/>
                <w:szCs w:val="20"/>
              </w:rPr>
              <w:t xml:space="preserve">Strategy on how to integrate gender </w:t>
            </w:r>
            <w:r w:rsidR="007E0D46">
              <w:rPr>
                <w:sz w:val="20"/>
                <w:szCs w:val="20"/>
              </w:rPr>
              <w:t xml:space="preserve">as outlined in Annex 3 of signed </w:t>
            </w:r>
            <w:proofErr w:type="spellStart"/>
            <w:r w:rsidR="007E0D46">
              <w:rPr>
                <w:sz w:val="20"/>
                <w:szCs w:val="20"/>
              </w:rPr>
              <w:t>ProDoc</w:t>
            </w:r>
            <w:proofErr w:type="spellEnd"/>
          </w:p>
        </w:tc>
        <w:tc>
          <w:tcPr>
            <w:tcW w:w="2767" w:type="dxa"/>
          </w:tcPr>
          <w:p w14:paraId="3851C4EB" w14:textId="66CAE647" w:rsidR="000D2AD4" w:rsidRDefault="007E0D46" w:rsidP="000D2AD4">
            <w:pPr>
              <w:rPr>
                <w:sz w:val="20"/>
                <w:szCs w:val="20"/>
              </w:rPr>
            </w:pPr>
            <w:r>
              <w:rPr>
                <w:sz w:val="20"/>
                <w:szCs w:val="20"/>
              </w:rPr>
              <w:t>August 2022</w:t>
            </w:r>
          </w:p>
        </w:tc>
        <w:tc>
          <w:tcPr>
            <w:tcW w:w="2112" w:type="dxa"/>
          </w:tcPr>
          <w:p w14:paraId="33FC316E" w14:textId="04C2A50C" w:rsidR="000D2AD4" w:rsidRDefault="004D5BD3" w:rsidP="000D2AD4">
            <w:pPr>
              <w:rPr>
                <w:sz w:val="20"/>
                <w:szCs w:val="20"/>
              </w:rPr>
            </w:pPr>
            <w:r>
              <w:rPr>
                <w:sz w:val="20"/>
                <w:szCs w:val="20"/>
              </w:rPr>
              <w:t>PEA global team</w:t>
            </w:r>
          </w:p>
        </w:tc>
        <w:tc>
          <w:tcPr>
            <w:tcW w:w="1583" w:type="dxa"/>
          </w:tcPr>
          <w:p w14:paraId="6D011C6E" w14:textId="3F18A413" w:rsidR="000D2AD4" w:rsidRDefault="00313137" w:rsidP="000D2AD4">
            <w:pPr>
              <w:rPr>
                <w:sz w:val="20"/>
                <w:szCs w:val="20"/>
              </w:rPr>
            </w:pPr>
            <w:r>
              <w:rPr>
                <w:sz w:val="20"/>
                <w:szCs w:val="20"/>
              </w:rPr>
              <w:t>Initiated</w:t>
            </w:r>
            <w:r w:rsidR="00EC352F">
              <w:rPr>
                <w:sz w:val="20"/>
                <w:szCs w:val="20"/>
              </w:rPr>
              <w:t xml:space="preserve"> </w:t>
            </w:r>
          </w:p>
        </w:tc>
        <w:tc>
          <w:tcPr>
            <w:tcW w:w="1186" w:type="dxa"/>
          </w:tcPr>
          <w:p w14:paraId="5EAC8F23" w14:textId="77777777" w:rsidR="000D2AD4" w:rsidRDefault="000D2AD4" w:rsidP="000D2AD4">
            <w:pPr>
              <w:rPr>
                <w:sz w:val="20"/>
                <w:szCs w:val="20"/>
              </w:rPr>
            </w:pPr>
          </w:p>
        </w:tc>
      </w:tr>
      <w:tr w:rsidR="000D2AD4" w14:paraId="775151BC" w14:textId="77777777" w:rsidTr="00125B0C">
        <w:tc>
          <w:tcPr>
            <w:tcW w:w="12950" w:type="dxa"/>
            <w:gridSpan w:val="5"/>
            <w:tcBorders>
              <w:bottom w:val="single" w:sz="4" w:space="0" w:color="auto"/>
            </w:tcBorders>
            <w:shd w:val="clear" w:color="auto" w:fill="E6E6E6"/>
          </w:tcPr>
          <w:p w14:paraId="5B19112E" w14:textId="360D2E54" w:rsidR="000D2AD4" w:rsidRPr="00635A7B" w:rsidRDefault="000D2AD4" w:rsidP="000D2AD4">
            <w:pPr>
              <w:rPr>
                <w:b/>
                <w:sz w:val="20"/>
                <w:szCs w:val="20"/>
              </w:rPr>
            </w:pPr>
            <w:r>
              <w:rPr>
                <w:b/>
                <w:sz w:val="20"/>
                <w:szCs w:val="20"/>
              </w:rPr>
              <w:t xml:space="preserve">Evaluation Recommendation or Issue 5: </w:t>
            </w:r>
            <w:r w:rsidR="0052544A">
              <w:rPr>
                <w:b/>
                <w:sz w:val="20"/>
                <w:szCs w:val="20"/>
              </w:rPr>
              <w:t>A</w:t>
            </w:r>
            <w:r w:rsidRPr="00635A7B">
              <w:rPr>
                <w:b/>
                <w:sz w:val="20"/>
                <w:szCs w:val="20"/>
              </w:rPr>
              <w:t>dapting to COVID-19 impacts</w:t>
            </w:r>
          </w:p>
          <w:p w14:paraId="3E705A9F" w14:textId="1C9E3A58" w:rsidR="000D2AD4" w:rsidRPr="00635A7B" w:rsidRDefault="000D2AD4" w:rsidP="000D2AD4">
            <w:pPr>
              <w:rPr>
                <w:bCs/>
                <w:sz w:val="20"/>
                <w:szCs w:val="20"/>
              </w:rPr>
            </w:pPr>
            <w:r w:rsidRPr="00635A7B">
              <w:rPr>
                <w:bCs/>
                <w:sz w:val="20"/>
                <w:szCs w:val="20"/>
              </w:rPr>
              <w:t xml:space="preserve">The Project should further implement adaptation to Covid-19 </w:t>
            </w:r>
            <w:r w:rsidR="00635A7B" w:rsidRPr="00635A7B">
              <w:rPr>
                <w:bCs/>
                <w:sz w:val="20"/>
                <w:szCs w:val="20"/>
              </w:rPr>
              <w:t>processes and</w:t>
            </w:r>
            <w:r w:rsidRPr="00635A7B">
              <w:rPr>
                <w:bCs/>
                <w:sz w:val="20"/>
                <w:szCs w:val="20"/>
              </w:rPr>
              <w:t xml:space="preserve"> document what its strategies have been.</w:t>
            </w:r>
            <w:r w:rsidR="00635A7B" w:rsidRPr="00635A7B">
              <w:rPr>
                <w:bCs/>
                <w:sz w:val="20"/>
                <w:szCs w:val="20"/>
              </w:rPr>
              <w:t xml:space="preserve"> </w:t>
            </w:r>
            <w:r w:rsidRPr="00635A7B">
              <w:rPr>
                <w:bCs/>
                <w:sz w:val="20"/>
                <w:szCs w:val="20"/>
              </w:rPr>
              <w:t xml:space="preserve">For this, online and at-a-distance training and capacity-building modalities, even consultancies, need to be designed in such a way that these are dynamic and </w:t>
            </w:r>
            <w:r w:rsidR="00635A7B" w:rsidRPr="00635A7B">
              <w:rPr>
                <w:bCs/>
                <w:sz w:val="20"/>
                <w:szCs w:val="20"/>
              </w:rPr>
              <w:t>consider the</w:t>
            </w:r>
            <w:r w:rsidRPr="00635A7B">
              <w:rPr>
                <w:bCs/>
                <w:sz w:val="20"/>
                <w:szCs w:val="20"/>
              </w:rPr>
              <w:t xml:space="preserve"> different pedagogical / strategic formats, different scripts for self –learning modalities as well as other relevant characteristics for virtual capacity </w:t>
            </w:r>
            <w:r w:rsidR="00635A7B" w:rsidRPr="00635A7B">
              <w:rPr>
                <w:bCs/>
                <w:sz w:val="20"/>
                <w:szCs w:val="20"/>
              </w:rPr>
              <w:t>activities such</w:t>
            </w:r>
            <w:r w:rsidRPr="00635A7B">
              <w:rPr>
                <w:bCs/>
                <w:sz w:val="20"/>
                <w:szCs w:val="20"/>
              </w:rPr>
              <w:t xml:space="preserve"> as cultural issues.</w:t>
            </w:r>
            <w:r w:rsidR="00635A7B" w:rsidRPr="00635A7B">
              <w:rPr>
                <w:bCs/>
                <w:sz w:val="20"/>
                <w:szCs w:val="20"/>
              </w:rPr>
              <w:t xml:space="preserve"> </w:t>
            </w:r>
            <w:r w:rsidRPr="00635A7B">
              <w:rPr>
                <w:bCs/>
                <w:sz w:val="20"/>
                <w:szCs w:val="20"/>
              </w:rPr>
              <w:t>Methodically</w:t>
            </w:r>
            <w:r w:rsidR="00635A7B" w:rsidRPr="00635A7B">
              <w:rPr>
                <w:bCs/>
                <w:sz w:val="20"/>
                <w:szCs w:val="20"/>
              </w:rPr>
              <w:t xml:space="preserve"> </w:t>
            </w:r>
            <w:r w:rsidRPr="00635A7B">
              <w:rPr>
                <w:bCs/>
                <w:sz w:val="20"/>
                <w:szCs w:val="20"/>
              </w:rPr>
              <w:t>and analytically document the initiatives regarding COVID-19 adaptation or insertion of PEA in COVID-19 recuperation being carried-out at this point regarding response to the pandemic</w:t>
            </w:r>
            <w:r w:rsidR="00635A7B" w:rsidRPr="00635A7B">
              <w:rPr>
                <w:bCs/>
                <w:sz w:val="20"/>
                <w:szCs w:val="20"/>
              </w:rPr>
              <w:t xml:space="preserve"> </w:t>
            </w:r>
            <w:r w:rsidRPr="00635A7B">
              <w:rPr>
                <w:bCs/>
                <w:sz w:val="20"/>
                <w:szCs w:val="20"/>
              </w:rPr>
              <w:t>as well as the cost savings that the Project has experienced due to the pandemic’s impact</w:t>
            </w:r>
          </w:p>
        </w:tc>
      </w:tr>
      <w:tr w:rsidR="00313137" w14:paraId="68167914" w14:textId="77777777" w:rsidTr="00627E0A">
        <w:tc>
          <w:tcPr>
            <w:tcW w:w="5302" w:type="dxa"/>
            <w:shd w:val="clear" w:color="auto" w:fill="F3F3F3"/>
          </w:tcPr>
          <w:p w14:paraId="05B9A08C" w14:textId="17709A22" w:rsidR="000D2AD4" w:rsidRPr="00091E92" w:rsidRDefault="000D2AD4" w:rsidP="000D2AD4">
            <w:pPr>
              <w:rPr>
                <w:b/>
                <w:sz w:val="20"/>
                <w:szCs w:val="20"/>
              </w:rPr>
            </w:pPr>
            <w:r w:rsidRPr="00091E92">
              <w:rPr>
                <w:b/>
                <w:sz w:val="20"/>
                <w:szCs w:val="20"/>
              </w:rPr>
              <w:t>Management Response:</w:t>
            </w:r>
            <w:r w:rsidR="0052544A">
              <w:rPr>
                <w:b/>
                <w:sz w:val="20"/>
                <w:szCs w:val="20"/>
              </w:rPr>
              <w:t xml:space="preserve"> </w:t>
            </w:r>
            <w:r w:rsidR="007E0D46" w:rsidRPr="0040790D">
              <w:rPr>
                <w:b/>
                <w:sz w:val="20"/>
                <w:szCs w:val="20"/>
              </w:rPr>
              <w:t>Agree</w:t>
            </w:r>
          </w:p>
        </w:tc>
        <w:tc>
          <w:tcPr>
            <w:tcW w:w="2767" w:type="dxa"/>
            <w:shd w:val="clear" w:color="auto" w:fill="F3F3F3"/>
          </w:tcPr>
          <w:p w14:paraId="3D50C917" w14:textId="77777777" w:rsidR="000D2AD4" w:rsidRPr="00091E92" w:rsidRDefault="000D2AD4" w:rsidP="000D2AD4">
            <w:pPr>
              <w:rPr>
                <w:b/>
                <w:sz w:val="20"/>
                <w:szCs w:val="20"/>
              </w:rPr>
            </w:pPr>
          </w:p>
        </w:tc>
        <w:tc>
          <w:tcPr>
            <w:tcW w:w="2112" w:type="dxa"/>
            <w:shd w:val="clear" w:color="auto" w:fill="F3F3F3"/>
          </w:tcPr>
          <w:p w14:paraId="5F3F53F7" w14:textId="77777777" w:rsidR="000D2AD4" w:rsidRPr="00091E92" w:rsidRDefault="000D2AD4" w:rsidP="000D2AD4">
            <w:pPr>
              <w:rPr>
                <w:b/>
                <w:sz w:val="20"/>
                <w:szCs w:val="20"/>
              </w:rPr>
            </w:pPr>
          </w:p>
        </w:tc>
        <w:tc>
          <w:tcPr>
            <w:tcW w:w="1583" w:type="dxa"/>
            <w:shd w:val="clear" w:color="auto" w:fill="F3F3F3"/>
          </w:tcPr>
          <w:p w14:paraId="1B85180E" w14:textId="77777777" w:rsidR="000D2AD4" w:rsidRPr="00091E92" w:rsidRDefault="000D2AD4" w:rsidP="000D2AD4">
            <w:pPr>
              <w:rPr>
                <w:b/>
                <w:sz w:val="20"/>
                <w:szCs w:val="20"/>
              </w:rPr>
            </w:pPr>
          </w:p>
        </w:tc>
        <w:tc>
          <w:tcPr>
            <w:tcW w:w="1186" w:type="dxa"/>
            <w:shd w:val="clear" w:color="auto" w:fill="F3F3F3"/>
          </w:tcPr>
          <w:p w14:paraId="5BF88516" w14:textId="77777777" w:rsidR="000D2AD4" w:rsidRPr="00091E92" w:rsidRDefault="000D2AD4" w:rsidP="000D2AD4">
            <w:pPr>
              <w:rPr>
                <w:b/>
                <w:sz w:val="20"/>
                <w:szCs w:val="20"/>
              </w:rPr>
            </w:pPr>
          </w:p>
        </w:tc>
      </w:tr>
      <w:tr w:rsidR="00313137" w14:paraId="0F2E3B64" w14:textId="77777777" w:rsidTr="00627E0A">
        <w:tc>
          <w:tcPr>
            <w:tcW w:w="5302" w:type="dxa"/>
            <w:vMerge w:val="restart"/>
            <w:shd w:val="clear" w:color="auto" w:fill="F3F3F3"/>
          </w:tcPr>
          <w:p w14:paraId="412FD72C" w14:textId="77777777" w:rsidR="000D2AD4" w:rsidRPr="00091E92" w:rsidRDefault="000D2AD4" w:rsidP="000D2AD4">
            <w:pPr>
              <w:rPr>
                <w:b/>
                <w:sz w:val="20"/>
                <w:szCs w:val="20"/>
              </w:rPr>
            </w:pPr>
            <w:r w:rsidRPr="00091E92">
              <w:rPr>
                <w:b/>
                <w:sz w:val="20"/>
                <w:szCs w:val="20"/>
              </w:rPr>
              <w:t>Key Action(s)</w:t>
            </w:r>
          </w:p>
        </w:tc>
        <w:tc>
          <w:tcPr>
            <w:tcW w:w="2767" w:type="dxa"/>
            <w:vMerge w:val="restart"/>
            <w:shd w:val="clear" w:color="auto" w:fill="F3F3F3"/>
          </w:tcPr>
          <w:p w14:paraId="635E83D5" w14:textId="77777777" w:rsidR="000D2AD4" w:rsidRPr="00091E92" w:rsidRDefault="000D2AD4" w:rsidP="000D2AD4">
            <w:pPr>
              <w:rPr>
                <w:b/>
                <w:sz w:val="20"/>
                <w:szCs w:val="20"/>
              </w:rPr>
            </w:pPr>
            <w:r w:rsidRPr="00091E92">
              <w:rPr>
                <w:b/>
                <w:sz w:val="20"/>
                <w:szCs w:val="20"/>
              </w:rPr>
              <w:t>Time Frame</w:t>
            </w:r>
          </w:p>
        </w:tc>
        <w:tc>
          <w:tcPr>
            <w:tcW w:w="2112" w:type="dxa"/>
            <w:vMerge w:val="restart"/>
            <w:shd w:val="clear" w:color="auto" w:fill="F3F3F3"/>
          </w:tcPr>
          <w:p w14:paraId="3BF45BD8" w14:textId="77777777" w:rsidR="000D2AD4" w:rsidRPr="00091E92" w:rsidRDefault="000D2AD4" w:rsidP="000D2AD4">
            <w:pPr>
              <w:rPr>
                <w:b/>
                <w:sz w:val="20"/>
                <w:szCs w:val="20"/>
              </w:rPr>
            </w:pPr>
            <w:r w:rsidRPr="00091E92">
              <w:rPr>
                <w:b/>
                <w:sz w:val="20"/>
                <w:szCs w:val="20"/>
              </w:rPr>
              <w:t>Responsible Unit(s)</w:t>
            </w:r>
          </w:p>
        </w:tc>
        <w:tc>
          <w:tcPr>
            <w:tcW w:w="2769" w:type="dxa"/>
            <w:gridSpan w:val="2"/>
            <w:shd w:val="clear" w:color="auto" w:fill="F3F3F3"/>
          </w:tcPr>
          <w:p w14:paraId="287442AA" w14:textId="77777777" w:rsidR="000D2AD4" w:rsidRPr="00091E92" w:rsidRDefault="000D2AD4" w:rsidP="000D2AD4">
            <w:pPr>
              <w:jc w:val="center"/>
              <w:rPr>
                <w:b/>
                <w:sz w:val="20"/>
                <w:szCs w:val="20"/>
              </w:rPr>
            </w:pPr>
            <w:r w:rsidRPr="00091E92">
              <w:rPr>
                <w:b/>
                <w:sz w:val="20"/>
                <w:szCs w:val="20"/>
              </w:rPr>
              <w:t>Tracking</w:t>
            </w:r>
          </w:p>
        </w:tc>
      </w:tr>
      <w:tr w:rsidR="00313137" w14:paraId="34C8270F" w14:textId="77777777" w:rsidTr="00627E0A">
        <w:tc>
          <w:tcPr>
            <w:tcW w:w="5302" w:type="dxa"/>
            <w:vMerge/>
          </w:tcPr>
          <w:p w14:paraId="7BA937AD" w14:textId="77777777" w:rsidR="000D2AD4" w:rsidRPr="00091E92" w:rsidRDefault="000D2AD4" w:rsidP="000D2AD4">
            <w:pPr>
              <w:rPr>
                <w:b/>
                <w:sz w:val="20"/>
                <w:szCs w:val="20"/>
              </w:rPr>
            </w:pPr>
          </w:p>
        </w:tc>
        <w:tc>
          <w:tcPr>
            <w:tcW w:w="2767" w:type="dxa"/>
            <w:vMerge/>
          </w:tcPr>
          <w:p w14:paraId="25C9EB93" w14:textId="77777777" w:rsidR="000D2AD4" w:rsidRPr="00091E92" w:rsidRDefault="000D2AD4" w:rsidP="000D2AD4">
            <w:pPr>
              <w:rPr>
                <w:b/>
                <w:sz w:val="20"/>
                <w:szCs w:val="20"/>
              </w:rPr>
            </w:pPr>
          </w:p>
        </w:tc>
        <w:tc>
          <w:tcPr>
            <w:tcW w:w="2112" w:type="dxa"/>
            <w:vMerge/>
          </w:tcPr>
          <w:p w14:paraId="4E5F2677" w14:textId="77777777" w:rsidR="000D2AD4" w:rsidRPr="00091E92" w:rsidRDefault="000D2AD4" w:rsidP="000D2AD4">
            <w:pPr>
              <w:rPr>
                <w:b/>
                <w:sz w:val="20"/>
                <w:szCs w:val="20"/>
              </w:rPr>
            </w:pPr>
          </w:p>
        </w:tc>
        <w:tc>
          <w:tcPr>
            <w:tcW w:w="1583" w:type="dxa"/>
          </w:tcPr>
          <w:p w14:paraId="335388AF" w14:textId="77777777" w:rsidR="000D2AD4" w:rsidRPr="00091E92" w:rsidRDefault="000D2AD4" w:rsidP="000D2AD4">
            <w:pPr>
              <w:jc w:val="center"/>
              <w:rPr>
                <w:b/>
                <w:sz w:val="20"/>
                <w:szCs w:val="20"/>
              </w:rPr>
            </w:pPr>
            <w:r w:rsidRPr="00091E92">
              <w:rPr>
                <w:b/>
                <w:sz w:val="20"/>
                <w:szCs w:val="20"/>
              </w:rPr>
              <w:t>Status</w:t>
            </w:r>
          </w:p>
        </w:tc>
        <w:tc>
          <w:tcPr>
            <w:tcW w:w="1186" w:type="dxa"/>
          </w:tcPr>
          <w:p w14:paraId="26AF792B" w14:textId="77777777" w:rsidR="000D2AD4" w:rsidRPr="00091E92" w:rsidRDefault="000D2AD4" w:rsidP="000D2AD4">
            <w:pPr>
              <w:jc w:val="center"/>
              <w:rPr>
                <w:b/>
                <w:sz w:val="20"/>
                <w:szCs w:val="20"/>
              </w:rPr>
            </w:pPr>
            <w:r w:rsidRPr="00091E92">
              <w:rPr>
                <w:b/>
                <w:sz w:val="20"/>
                <w:szCs w:val="20"/>
              </w:rPr>
              <w:t>Comments</w:t>
            </w:r>
          </w:p>
        </w:tc>
      </w:tr>
      <w:tr w:rsidR="00313137" w14:paraId="1DCDEE5B" w14:textId="77777777" w:rsidTr="00627E0A">
        <w:tc>
          <w:tcPr>
            <w:tcW w:w="5302" w:type="dxa"/>
          </w:tcPr>
          <w:p w14:paraId="1BA67952" w14:textId="790F1EE8" w:rsidR="000D2AD4" w:rsidRDefault="000D2AD4">
            <w:pPr>
              <w:rPr>
                <w:sz w:val="20"/>
                <w:szCs w:val="20"/>
              </w:rPr>
            </w:pPr>
            <w:r>
              <w:rPr>
                <w:sz w:val="20"/>
                <w:szCs w:val="20"/>
              </w:rPr>
              <w:t xml:space="preserve">5.1 </w:t>
            </w:r>
            <w:r w:rsidR="00627E0A">
              <w:rPr>
                <w:sz w:val="20"/>
                <w:szCs w:val="20"/>
              </w:rPr>
              <w:t xml:space="preserve">PEA support incorporated at national level in </w:t>
            </w:r>
            <w:r w:rsidR="00627E0A" w:rsidRPr="00627E0A">
              <w:rPr>
                <w:sz w:val="20"/>
                <w:szCs w:val="20"/>
              </w:rPr>
              <w:t>UN F</w:t>
            </w:r>
            <w:r w:rsidR="00627E0A">
              <w:rPr>
                <w:sz w:val="20"/>
                <w:szCs w:val="20"/>
              </w:rPr>
              <w:t xml:space="preserve">rameworks for immediate Socio-Economic Response to </w:t>
            </w:r>
            <w:r w:rsidR="00627E0A" w:rsidRPr="00627E0A">
              <w:rPr>
                <w:sz w:val="20"/>
                <w:szCs w:val="20"/>
              </w:rPr>
              <w:t>COVID-19.</w:t>
            </w:r>
          </w:p>
        </w:tc>
        <w:tc>
          <w:tcPr>
            <w:tcW w:w="2767" w:type="dxa"/>
          </w:tcPr>
          <w:p w14:paraId="5C88F6C2" w14:textId="5ED36155" w:rsidR="000D2AD4" w:rsidRDefault="00627E0A" w:rsidP="000D2AD4">
            <w:pPr>
              <w:rPr>
                <w:sz w:val="20"/>
                <w:szCs w:val="20"/>
              </w:rPr>
            </w:pPr>
            <w:r>
              <w:rPr>
                <w:sz w:val="20"/>
                <w:szCs w:val="20"/>
              </w:rPr>
              <w:t>April</w:t>
            </w:r>
            <w:r w:rsidR="00EC352F">
              <w:rPr>
                <w:sz w:val="20"/>
                <w:szCs w:val="20"/>
              </w:rPr>
              <w:t xml:space="preserve"> 202</w:t>
            </w:r>
            <w:r>
              <w:rPr>
                <w:sz w:val="20"/>
                <w:szCs w:val="20"/>
              </w:rPr>
              <w:t>1</w:t>
            </w:r>
          </w:p>
        </w:tc>
        <w:tc>
          <w:tcPr>
            <w:tcW w:w="2112" w:type="dxa"/>
          </w:tcPr>
          <w:p w14:paraId="0D6F649E" w14:textId="21482004" w:rsidR="000D2AD4" w:rsidRDefault="007E0D46" w:rsidP="000D2AD4">
            <w:pPr>
              <w:rPr>
                <w:sz w:val="20"/>
                <w:szCs w:val="20"/>
              </w:rPr>
            </w:pPr>
            <w:r>
              <w:rPr>
                <w:sz w:val="20"/>
                <w:szCs w:val="20"/>
              </w:rPr>
              <w:t xml:space="preserve">PEA </w:t>
            </w:r>
            <w:r w:rsidR="004D5BD3">
              <w:rPr>
                <w:sz w:val="20"/>
                <w:szCs w:val="20"/>
              </w:rPr>
              <w:t>g</w:t>
            </w:r>
            <w:r>
              <w:rPr>
                <w:sz w:val="20"/>
                <w:szCs w:val="20"/>
              </w:rPr>
              <w:t>lobal</w:t>
            </w:r>
            <w:r w:rsidR="004D5BD3">
              <w:rPr>
                <w:sz w:val="20"/>
                <w:szCs w:val="20"/>
              </w:rPr>
              <w:t xml:space="preserve"> team, </w:t>
            </w:r>
            <w:r w:rsidR="00EC352F" w:rsidRPr="00EC352F">
              <w:rPr>
                <w:sz w:val="20"/>
                <w:szCs w:val="20"/>
              </w:rPr>
              <w:t>TA and COs</w:t>
            </w:r>
          </w:p>
        </w:tc>
        <w:tc>
          <w:tcPr>
            <w:tcW w:w="1583" w:type="dxa"/>
          </w:tcPr>
          <w:p w14:paraId="0573C9B5" w14:textId="55E38030" w:rsidR="000D2AD4" w:rsidRDefault="00313137" w:rsidP="000D2AD4">
            <w:pPr>
              <w:rPr>
                <w:sz w:val="20"/>
                <w:szCs w:val="20"/>
              </w:rPr>
            </w:pPr>
            <w:r>
              <w:rPr>
                <w:sz w:val="20"/>
                <w:szCs w:val="20"/>
              </w:rPr>
              <w:t>Initiated</w:t>
            </w:r>
            <w:r w:rsidR="00EC352F">
              <w:rPr>
                <w:sz w:val="20"/>
                <w:szCs w:val="20"/>
              </w:rPr>
              <w:t xml:space="preserve"> </w:t>
            </w:r>
          </w:p>
        </w:tc>
        <w:tc>
          <w:tcPr>
            <w:tcW w:w="1186" w:type="dxa"/>
          </w:tcPr>
          <w:p w14:paraId="460DE318" w14:textId="77777777" w:rsidR="000D2AD4" w:rsidRDefault="000D2AD4" w:rsidP="000D2AD4">
            <w:pPr>
              <w:rPr>
                <w:sz w:val="20"/>
                <w:szCs w:val="20"/>
              </w:rPr>
            </w:pPr>
          </w:p>
        </w:tc>
      </w:tr>
      <w:tr w:rsidR="00313137" w14:paraId="27FD7C1B" w14:textId="77777777" w:rsidTr="00627E0A">
        <w:tc>
          <w:tcPr>
            <w:tcW w:w="5302" w:type="dxa"/>
          </w:tcPr>
          <w:p w14:paraId="003DDC59" w14:textId="22F476C1" w:rsidR="000D2AD4" w:rsidRDefault="000D2AD4" w:rsidP="000D2AD4">
            <w:pPr>
              <w:rPr>
                <w:sz w:val="20"/>
                <w:szCs w:val="20"/>
              </w:rPr>
            </w:pPr>
            <w:r>
              <w:rPr>
                <w:sz w:val="20"/>
                <w:szCs w:val="20"/>
              </w:rPr>
              <w:t>5.2</w:t>
            </w:r>
            <w:r w:rsidR="00EC352F">
              <w:t xml:space="preserve"> </w:t>
            </w:r>
            <w:r w:rsidR="00EC352F" w:rsidRPr="00EC352F">
              <w:rPr>
                <w:sz w:val="20"/>
                <w:szCs w:val="20"/>
              </w:rPr>
              <w:t>New ways of working already adopted through virtual meetings and trainings as part of business continuity including provision of necessary ICT equipment and online platform licenses for implementing partners.</w:t>
            </w:r>
          </w:p>
        </w:tc>
        <w:tc>
          <w:tcPr>
            <w:tcW w:w="2767" w:type="dxa"/>
          </w:tcPr>
          <w:p w14:paraId="603AFA27" w14:textId="37F28316" w:rsidR="000D2AD4" w:rsidRDefault="00EC352F" w:rsidP="000D2AD4">
            <w:pPr>
              <w:rPr>
                <w:sz w:val="20"/>
                <w:szCs w:val="20"/>
              </w:rPr>
            </w:pPr>
            <w:r w:rsidRPr="00EC352F">
              <w:rPr>
                <w:sz w:val="20"/>
                <w:szCs w:val="20"/>
              </w:rPr>
              <w:t>August 2022</w:t>
            </w:r>
          </w:p>
        </w:tc>
        <w:tc>
          <w:tcPr>
            <w:tcW w:w="2112" w:type="dxa"/>
          </w:tcPr>
          <w:p w14:paraId="519B905F" w14:textId="1F61D0B0" w:rsidR="000D2AD4" w:rsidRDefault="00EC352F" w:rsidP="000D2AD4">
            <w:pPr>
              <w:rPr>
                <w:sz w:val="20"/>
                <w:szCs w:val="20"/>
              </w:rPr>
            </w:pPr>
            <w:r w:rsidRPr="00EC352F">
              <w:rPr>
                <w:sz w:val="20"/>
                <w:szCs w:val="20"/>
              </w:rPr>
              <w:t xml:space="preserve">PEA </w:t>
            </w:r>
            <w:r w:rsidR="004D5BD3">
              <w:rPr>
                <w:sz w:val="20"/>
                <w:szCs w:val="20"/>
              </w:rPr>
              <w:t>g</w:t>
            </w:r>
            <w:r w:rsidRPr="00EC352F">
              <w:rPr>
                <w:sz w:val="20"/>
                <w:szCs w:val="20"/>
              </w:rPr>
              <w:t>lobal</w:t>
            </w:r>
            <w:r w:rsidR="004D5BD3">
              <w:rPr>
                <w:sz w:val="20"/>
                <w:szCs w:val="20"/>
              </w:rPr>
              <w:t xml:space="preserve"> team</w:t>
            </w:r>
            <w:r>
              <w:rPr>
                <w:sz w:val="20"/>
                <w:szCs w:val="20"/>
              </w:rPr>
              <w:t>, TA and COs</w:t>
            </w:r>
          </w:p>
        </w:tc>
        <w:tc>
          <w:tcPr>
            <w:tcW w:w="1583" w:type="dxa"/>
          </w:tcPr>
          <w:p w14:paraId="57FE6B72" w14:textId="620C7AEA" w:rsidR="000D2AD4" w:rsidRDefault="00313137" w:rsidP="000D2AD4">
            <w:pPr>
              <w:rPr>
                <w:sz w:val="20"/>
                <w:szCs w:val="20"/>
              </w:rPr>
            </w:pPr>
            <w:r>
              <w:rPr>
                <w:sz w:val="20"/>
                <w:szCs w:val="20"/>
              </w:rPr>
              <w:t>Initiated</w:t>
            </w:r>
          </w:p>
        </w:tc>
        <w:tc>
          <w:tcPr>
            <w:tcW w:w="1186" w:type="dxa"/>
          </w:tcPr>
          <w:p w14:paraId="566CD392" w14:textId="77777777" w:rsidR="000D2AD4" w:rsidRDefault="000D2AD4" w:rsidP="000D2AD4">
            <w:pPr>
              <w:rPr>
                <w:sz w:val="20"/>
                <w:szCs w:val="20"/>
              </w:rPr>
            </w:pPr>
          </w:p>
        </w:tc>
      </w:tr>
      <w:tr w:rsidR="000D2AD4" w14:paraId="0B20DB7B" w14:textId="77777777" w:rsidTr="00BE5B36">
        <w:tc>
          <w:tcPr>
            <w:tcW w:w="12950" w:type="dxa"/>
            <w:gridSpan w:val="5"/>
            <w:tcBorders>
              <w:bottom w:val="single" w:sz="4" w:space="0" w:color="auto"/>
            </w:tcBorders>
            <w:shd w:val="clear" w:color="auto" w:fill="E6E6E6"/>
          </w:tcPr>
          <w:p w14:paraId="7F1D66A3" w14:textId="48CD3311" w:rsidR="000D2AD4" w:rsidRPr="00635A7B" w:rsidRDefault="000D2AD4" w:rsidP="000D2AD4">
            <w:pPr>
              <w:rPr>
                <w:b/>
                <w:sz w:val="20"/>
                <w:szCs w:val="20"/>
              </w:rPr>
            </w:pPr>
            <w:r>
              <w:rPr>
                <w:b/>
                <w:sz w:val="20"/>
                <w:szCs w:val="20"/>
              </w:rPr>
              <w:t xml:space="preserve">Evaluation Recommendation or Issue 6: </w:t>
            </w:r>
            <w:r w:rsidR="00627E0A">
              <w:rPr>
                <w:b/>
                <w:sz w:val="20"/>
                <w:szCs w:val="20"/>
              </w:rPr>
              <w:t>P</w:t>
            </w:r>
            <w:r w:rsidRPr="00635A7B">
              <w:rPr>
                <w:b/>
                <w:sz w:val="20"/>
                <w:szCs w:val="20"/>
              </w:rPr>
              <w:t>artnerships</w:t>
            </w:r>
          </w:p>
          <w:p w14:paraId="6F041830" w14:textId="4E92A5B1" w:rsidR="000D2AD4" w:rsidRPr="00635A7B" w:rsidRDefault="000D2AD4" w:rsidP="000D2AD4">
            <w:pPr>
              <w:rPr>
                <w:bCs/>
                <w:sz w:val="20"/>
                <w:szCs w:val="20"/>
              </w:rPr>
            </w:pPr>
            <w:r w:rsidRPr="00635A7B">
              <w:rPr>
                <w:bCs/>
                <w:sz w:val="20"/>
                <w:szCs w:val="20"/>
              </w:rPr>
              <w:t>PEA should intensify its partnerships, both with traditional development partners as well as with those that tend to be external to the customary development field.</w:t>
            </w:r>
            <w:r w:rsidR="00635A7B" w:rsidRPr="00635A7B">
              <w:rPr>
                <w:bCs/>
                <w:sz w:val="20"/>
                <w:szCs w:val="20"/>
              </w:rPr>
              <w:t xml:space="preserve"> </w:t>
            </w:r>
            <w:r w:rsidRPr="00635A7B">
              <w:rPr>
                <w:bCs/>
                <w:sz w:val="20"/>
                <w:szCs w:val="20"/>
              </w:rPr>
              <w:t>For this, the search for partnerships (from the national level to the global UN</w:t>
            </w:r>
            <w:r w:rsidR="00635A7B" w:rsidRPr="00635A7B">
              <w:rPr>
                <w:bCs/>
                <w:sz w:val="20"/>
                <w:szCs w:val="20"/>
              </w:rPr>
              <w:t xml:space="preserve"> </w:t>
            </w:r>
            <w:r w:rsidRPr="00635A7B">
              <w:rPr>
                <w:bCs/>
                <w:sz w:val="20"/>
                <w:szCs w:val="20"/>
              </w:rPr>
              <w:t>system level) should be strategic and have clear aims.</w:t>
            </w:r>
            <w:r w:rsidR="00635A7B" w:rsidRPr="00635A7B">
              <w:rPr>
                <w:bCs/>
                <w:sz w:val="20"/>
                <w:szCs w:val="20"/>
              </w:rPr>
              <w:t xml:space="preserve"> </w:t>
            </w:r>
            <w:r w:rsidRPr="00635A7B">
              <w:rPr>
                <w:bCs/>
                <w:sz w:val="20"/>
                <w:szCs w:val="20"/>
              </w:rPr>
              <w:t>Promote better synergies and partnerships particularly at the national level, between different development process within the UN in order to enhance the Delivery as One and UN coordination and Delivering as One, promoting system-wide coherence</w:t>
            </w:r>
            <w:r w:rsidR="00635A7B" w:rsidRPr="00635A7B">
              <w:rPr>
                <w:bCs/>
                <w:sz w:val="20"/>
                <w:szCs w:val="20"/>
              </w:rPr>
              <w:t xml:space="preserve"> </w:t>
            </w:r>
            <w:r w:rsidRPr="00635A7B">
              <w:rPr>
                <w:bCs/>
                <w:sz w:val="20"/>
                <w:szCs w:val="20"/>
              </w:rPr>
              <w:t>through the examples of PEA and for diminishing the work in silos that often occurs at many levels.</w:t>
            </w:r>
            <w:r w:rsidR="00635A7B" w:rsidRPr="00635A7B">
              <w:rPr>
                <w:bCs/>
                <w:sz w:val="20"/>
                <w:szCs w:val="20"/>
              </w:rPr>
              <w:t xml:space="preserve"> </w:t>
            </w:r>
            <w:r w:rsidRPr="00635A7B">
              <w:rPr>
                <w:bCs/>
                <w:sz w:val="20"/>
                <w:szCs w:val="20"/>
              </w:rPr>
              <w:t>The next stage of implementation should promote anchoring PEA tools into UNDP, UNEP, UN country teams.</w:t>
            </w:r>
            <w:r w:rsidR="00635A7B" w:rsidRPr="00635A7B">
              <w:rPr>
                <w:bCs/>
                <w:sz w:val="20"/>
                <w:szCs w:val="20"/>
              </w:rPr>
              <w:t xml:space="preserve"> </w:t>
            </w:r>
            <w:r w:rsidRPr="00635A7B">
              <w:rPr>
                <w:bCs/>
                <w:sz w:val="20"/>
                <w:szCs w:val="20"/>
              </w:rPr>
              <w:t>Furthermore, engage further with other UN-wide initiatives to promote sustainability of PEA knowledge and expertise, including the expertise and knowledge that PEA uses which took over from PEI. Strategically engage with international financial institutions and regional finance actors to integrate PEA-related knowledge into their plans, in particular given the role of private sector engagement</w:t>
            </w:r>
            <w:r w:rsidR="00635A7B" w:rsidRPr="00635A7B">
              <w:rPr>
                <w:bCs/>
                <w:sz w:val="20"/>
                <w:szCs w:val="20"/>
              </w:rPr>
              <w:t xml:space="preserve"> </w:t>
            </w:r>
            <w:r w:rsidRPr="00635A7B">
              <w:rPr>
                <w:bCs/>
                <w:sz w:val="20"/>
                <w:szCs w:val="20"/>
              </w:rPr>
              <w:t>that PEA has begun</w:t>
            </w:r>
            <w:r w:rsidR="00635A7B" w:rsidRPr="00635A7B">
              <w:rPr>
                <w:bCs/>
                <w:sz w:val="20"/>
                <w:szCs w:val="20"/>
              </w:rPr>
              <w:t xml:space="preserve"> </w:t>
            </w:r>
            <w:r w:rsidRPr="00635A7B">
              <w:rPr>
                <w:bCs/>
                <w:sz w:val="20"/>
                <w:szCs w:val="20"/>
              </w:rPr>
              <w:t>to focus on in some of the countries involved and given that financial institutions are more fitting to</w:t>
            </w:r>
            <w:r w:rsidR="00635A7B" w:rsidRPr="00635A7B">
              <w:rPr>
                <w:bCs/>
                <w:sz w:val="20"/>
                <w:szCs w:val="20"/>
              </w:rPr>
              <w:t xml:space="preserve"> </w:t>
            </w:r>
            <w:r w:rsidRPr="00635A7B">
              <w:rPr>
                <w:bCs/>
                <w:sz w:val="20"/>
                <w:szCs w:val="20"/>
              </w:rPr>
              <w:t>work with the private sector.</w:t>
            </w:r>
            <w:r w:rsidR="00635A7B" w:rsidRPr="00635A7B">
              <w:rPr>
                <w:bCs/>
                <w:sz w:val="20"/>
                <w:szCs w:val="20"/>
              </w:rPr>
              <w:t xml:space="preserve"> </w:t>
            </w:r>
            <w:r w:rsidRPr="00635A7B">
              <w:rPr>
                <w:bCs/>
                <w:sz w:val="20"/>
                <w:szCs w:val="20"/>
              </w:rPr>
              <w:t>An overt partnership strategy will also aid in speeding up delivery and implementation once partners assume their potential catalytic role</w:t>
            </w:r>
          </w:p>
        </w:tc>
      </w:tr>
      <w:tr w:rsidR="00313137" w14:paraId="32D70BB8" w14:textId="77777777" w:rsidTr="00627E0A">
        <w:tc>
          <w:tcPr>
            <w:tcW w:w="5302" w:type="dxa"/>
            <w:shd w:val="clear" w:color="auto" w:fill="F3F3F3"/>
          </w:tcPr>
          <w:p w14:paraId="0690C2D9" w14:textId="0654A49F" w:rsidR="000D2AD4" w:rsidRPr="00091E92" w:rsidRDefault="000D2AD4" w:rsidP="000D2AD4">
            <w:pPr>
              <w:rPr>
                <w:b/>
                <w:sz w:val="20"/>
                <w:szCs w:val="20"/>
              </w:rPr>
            </w:pPr>
            <w:r w:rsidRPr="00091E92">
              <w:rPr>
                <w:b/>
                <w:sz w:val="20"/>
                <w:szCs w:val="20"/>
              </w:rPr>
              <w:t>Management Response:</w:t>
            </w:r>
            <w:r w:rsidR="0052544A">
              <w:rPr>
                <w:b/>
                <w:sz w:val="20"/>
                <w:szCs w:val="20"/>
              </w:rPr>
              <w:t xml:space="preserve"> </w:t>
            </w:r>
            <w:r w:rsidR="00627E0A" w:rsidRPr="0040790D">
              <w:rPr>
                <w:b/>
                <w:sz w:val="20"/>
                <w:szCs w:val="20"/>
              </w:rPr>
              <w:t>Agree</w:t>
            </w:r>
          </w:p>
        </w:tc>
        <w:tc>
          <w:tcPr>
            <w:tcW w:w="2767" w:type="dxa"/>
            <w:shd w:val="clear" w:color="auto" w:fill="F3F3F3"/>
          </w:tcPr>
          <w:p w14:paraId="7A8FA50B" w14:textId="77777777" w:rsidR="000D2AD4" w:rsidRPr="00091E92" w:rsidRDefault="000D2AD4" w:rsidP="000D2AD4">
            <w:pPr>
              <w:rPr>
                <w:b/>
                <w:sz w:val="20"/>
                <w:szCs w:val="20"/>
              </w:rPr>
            </w:pPr>
          </w:p>
        </w:tc>
        <w:tc>
          <w:tcPr>
            <w:tcW w:w="2112" w:type="dxa"/>
            <w:shd w:val="clear" w:color="auto" w:fill="F3F3F3"/>
          </w:tcPr>
          <w:p w14:paraId="73BB8942" w14:textId="77777777" w:rsidR="000D2AD4" w:rsidRPr="00091E92" w:rsidRDefault="000D2AD4" w:rsidP="000D2AD4">
            <w:pPr>
              <w:rPr>
                <w:b/>
                <w:sz w:val="20"/>
                <w:szCs w:val="20"/>
              </w:rPr>
            </w:pPr>
          </w:p>
        </w:tc>
        <w:tc>
          <w:tcPr>
            <w:tcW w:w="1583" w:type="dxa"/>
            <w:shd w:val="clear" w:color="auto" w:fill="F3F3F3"/>
          </w:tcPr>
          <w:p w14:paraId="7C8DA953" w14:textId="77777777" w:rsidR="000D2AD4" w:rsidRPr="00091E92" w:rsidRDefault="000D2AD4" w:rsidP="000D2AD4">
            <w:pPr>
              <w:rPr>
                <w:b/>
                <w:sz w:val="20"/>
                <w:szCs w:val="20"/>
              </w:rPr>
            </w:pPr>
          </w:p>
        </w:tc>
        <w:tc>
          <w:tcPr>
            <w:tcW w:w="1186" w:type="dxa"/>
            <w:shd w:val="clear" w:color="auto" w:fill="F3F3F3"/>
          </w:tcPr>
          <w:p w14:paraId="61A5DB33" w14:textId="77777777" w:rsidR="000D2AD4" w:rsidRPr="00091E92" w:rsidRDefault="000D2AD4" w:rsidP="000D2AD4">
            <w:pPr>
              <w:rPr>
                <w:b/>
                <w:sz w:val="20"/>
                <w:szCs w:val="20"/>
              </w:rPr>
            </w:pPr>
          </w:p>
        </w:tc>
      </w:tr>
      <w:tr w:rsidR="00313137" w14:paraId="05A50721" w14:textId="77777777" w:rsidTr="00627E0A">
        <w:tc>
          <w:tcPr>
            <w:tcW w:w="5302" w:type="dxa"/>
            <w:vMerge w:val="restart"/>
            <w:shd w:val="clear" w:color="auto" w:fill="F3F3F3"/>
          </w:tcPr>
          <w:p w14:paraId="7EE963A9" w14:textId="77777777" w:rsidR="000D2AD4" w:rsidRPr="00091E92" w:rsidRDefault="000D2AD4" w:rsidP="000D2AD4">
            <w:pPr>
              <w:rPr>
                <w:b/>
                <w:sz w:val="20"/>
                <w:szCs w:val="20"/>
              </w:rPr>
            </w:pPr>
            <w:r w:rsidRPr="00091E92">
              <w:rPr>
                <w:b/>
                <w:sz w:val="20"/>
                <w:szCs w:val="20"/>
              </w:rPr>
              <w:t>Key Action(s)</w:t>
            </w:r>
          </w:p>
        </w:tc>
        <w:tc>
          <w:tcPr>
            <w:tcW w:w="2767" w:type="dxa"/>
            <w:vMerge w:val="restart"/>
            <w:shd w:val="clear" w:color="auto" w:fill="F3F3F3"/>
          </w:tcPr>
          <w:p w14:paraId="5AA15815" w14:textId="77777777" w:rsidR="000D2AD4" w:rsidRPr="00091E92" w:rsidRDefault="000D2AD4" w:rsidP="000D2AD4">
            <w:pPr>
              <w:rPr>
                <w:b/>
                <w:sz w:val="20"/>
                <w:szCs w:val="20"/>
              </w:rPr>
            </w:pPr>
            <w:r w:rsidRPr="00091E92">
              <w:rPr>
                <w:b/>
                <w:sz w:val="20"/>
                <w:szCs w:val="20"/>
              </w:rPr>
              <w:t>Time Frame</w:t>
            </w:r>
          </w:p>
        </w:tc>
        <w:tc>
          <w:tcPr>
            <w:tcW w:w="2112" w:type="dxa"/>
            <w:vMerge w:val="restart"/>
            <w:shd w:val="clear" w:color="auto" w:fill="F3F3F3"/>
          </w:tcPr>
          <w:p w14:paraId="7ABD0A0C" w14:textId="77777777" w:rsidR="000D2AD4" w:rsidRPr="00091E92" w:rsidRDefault="000D2AD4" w:rsidP="000D2AD4">
            <w:pPr>
              <w:rPr>
                <w:b/>
                <w:sz w:val="20"/>
                <w:szCs w:val="20"/>
              </w:rPr>
            </w:pPr>
            <w:r w:rsidRPr="00091E92">
              <w:rPr>
                <w:b/>
                <w:sz w:val="20"/>
                <w:szCs w:val="20"/>
              </w:rPr>
              <w:t>Responsible Unit(s)</w:t>
            </w:r>
          </w:p>
        </w:tc>
        <w:tc>
          <w:tcPr>
            <w:tcW w:w="2769" w:type="dxa"/>
            <w:gridSpan w:val="2"/>
            <w:shd w:val="clear" w:color="auto" w:fill="F3F3F3"/>
          </w:tcPr>
          <w:p w14:paraId="41376831" w14:textId="77777777" w:rsidR="000D2AD4" w:rsidRPr="00091E92" w:rsidRDefault="000D2AD4" w:rsidP="000D2AD4">
            <w:pPr>
              <w:jc w:val="center"/>
              <w:rPr>
                <w:b/>
                <w:sz w:val="20"/>
                <w:szCs w:val="20"/>
              </w:rPr>
            </w:pPr>
            <w:r w:rsidRPr="00091E92">
              <w:rPr>
                <w:b/>
                <w:sz w:val="20"/>
                <w:szCs w:val="20"/>
              </w:rPr>
              <w:t>Tracking</w:t>
            </w:r>
          </w:p>
        </w:tc>
      </w:tr>
      <w:tr w:rsidR="00313137" w14:paraId="308FC511" w14:textId="77777777" w:rsidTr="00627E0A">
        <w:tc>
          <w:tcPr>
            <w:tcW w:w="5302" w:type="dxa"/>
            <w:vMerge/>
          </w:tcPr>
          <w:p w14:paraId="270F42F9" w14:textId="77777777" w:rsidR="000D2AD4" w:rsidRPr="00091E92" w:rsidRDefault="000D2AD4" w:rsidP="000D2AD4">
            <w:pPr>
              <w:rPr>
                <w:b/>
                <w:sz w:val="20"/>
                <w:szCs w:val="20"/>
              </w:rPr>
            </w:pPr>
          </w:p>
        </w:tc>
        <w:tc>
          <w:tcPr>
            <w:tcW w:w="2767" w:type="dxa"/>
            <w:vMerge/>
          </w:tcPr>
          <w:p w14:paraId="0F8916F6" w14:textId="77777777" w:rsidR="000D2AD4" w:rsidRPr="00091E92" w:rsidRDefault="000D2AD4" w:rsidP="000D2AD4">
            <w:pPr>
              <w:rPr>
                <w:b/>
                <w:sz w:val="20"/>
                <w:szCs w:val="20"/>
              </w:rPr>
            </w:pPr>
          </w:p>
        </w:tc>
        <w:tc>
          <w:tcPr>
            <w:tcW w:w="2112" w:type="dxa"/>
            <w:vMerge/>
          </w:tcPr>
          <w:p w14:paraId="1942A04E" w14:textId="77777777" w:rsidR="000D2AD4" w:rsidRPr="00091E92" w:rsidRDefault="000D2AD4" w:rsidP="000D2AD4">
            <w:pPr>
              <w:rPr>
                <w:b/>
                <w:sz w:val="20"/>
                <w:szCs w:val="20"/>
              </w:rPr>
            </w:pPr>
          </w:p>
        </w:tc>
        <w:tc>
          <w:tcPr>
            <w:tcW w:w="1583" w:type="dxa"/>
          </w:tcPr>
          <w:p w14:paraId="2C0C8802" w14:textId="77777777" w:rsidR="000D2AD4" w:rsidRPr="00091E92" w:rsidRDefault="000D2AD4" w:rsidP="000D2AD4">
            <w:pPr>
              <w:jc w:val="center"/>
              <w:rPr>
                <w:b/>
                <w:sz w:val="20"/>
                <w:szCs w:val="20"/>
              </w:rPr>
            </w:pPr>
            <w:r w:rsidRPr="00091E92">
              <w:rPr>
                <w:b/>
                <w:sz w:val="20"/>
                <w:szCs w:val="20"/>
              </w:rPr>
              <w:t>Status</w:t>
            </w:r>
          </w:p>
        </w:tc>
        <w:tc>
          <w:tcPr>
            <w:tcW w:w="1186" w:type="dxa"/>
          </w:tcPr>
          <w:p w14:paraId="77CA8CFD" w14:textId="77777777" w:rsidR="000D2AD4" w:rsidRPr="00091E92" w:rsidRDefault="000D2AD4" w:rsidP="000D2AD4">
            <w:pPr>
              <w:jc w:val="center"/>
              <w:rPr>
                <w:b/>
                <w:sz w:val="20"/>
                <w:szCs w:val="20"/>
              </w:rPr>
            </w:pPr>
            <w:r w:rsidRPr="00091E92">
              <w:rPr>
                <w:b/>
                <w:sz w:val="20"/>
                <w:szCs w:val="20"/>
              </w:rPr>
              <w:t>Comments</w:t>
            </w:r>
          </w:p>
        </w:tc>
      </w:tr>
      <w:tr w:rsidR="00313137" w14:paraId="65C0C437" w14:textId="77777777" w:rsidTr="00627E0A">
        <w:tc>
          <w:tcPr>
            <w:tcW w:w="5302" w:type="dxa"/>
          </w:tcPr>
          <w:p w14:paraId="01C3C939" w14:textId="2ACEB029" w:rsidR="000D2AD4" w:rsidRDefault="000D2AD4">
            <w:pPr>
              <w:rPr>
                <w:sz w:val="20"/>
                <w:szCs w:val="20"/>
              </w:rPr>
            </w:pPr>
            <w:r>
              <w:rPr>
                <w:sz w:val="20"/>
                <w:szCs w:val="20"/>
              </w:rPr>
              <w:t xml:space="preserve">6.1 </w:t>
            </w:r>
            <w:r w:rsidR="00627E0A" w:rsidRPr="00627E0A">
              <w:rPr>
                <w:sz w:val="20"/>
                <w:szCs w:val="20"/>
              </w:rPr>
              <w:t>Advocate adoption of poverty-environment action tools/approaches through existing and new platforms</w:t>
            </w:r>
            <w:r w:rsidR="00627E0A">
              <w:rPr>
                <w:sz w:val="20"/>
                <w:szCs w:val="20"/>
              </w:rPr>
              <w:t xml:space="preserve"> and partnerships</w:t>
            </w:r>
            <w:r w:rsidR="00627E0A" w:rsidRPr="00627E0A">
              <w:rPr>
                <w:sz w:val="20"/>
                <w:szCs w:val="20"/>
              </w:rPr>
              <w:t xml:space="preserve"> i.e. </w:t>
            </w:r>
            <w:r w:rsidR="0040790D">
              <w:rPr>
                <w:sz w:val="20"/>
                <w:szCs w:val="20"/>
              </w:rPr>
              <w:t>l</w:t>
            </w:r>
            <w:r w:rsidR="00627E0A" w:rsidRPr="00627E0A">
              <w:rPr>
                <w:sz w:val="20"/>
                <w:szCs w:val="20"/>
              </w:rPr>
              <w:t>ink the Poverty-Environment mainstreaming handbook to the virtual platform with complete modules on mainstreaming processes and case studies</w:t>
            </w:r>
            <w:r w:rsidR="00627E0A">
              <w:rPr>
                <w:sz w:val="20"/>
                <w:szCs w:val="20"/>
              </w:rPr>
              <w:t xml:space="preserve">. </w:t>
            </w:r>
          </w:p>
        </w:tc>
        <w:tc>
          <w:tcPr>
            <w:tcW w:w="2767" w:type="dxa"/>
          </w:tcPr>
          <w:p w14:paraId="4F0B407C" w14:textId="2FBDD2E9" w:rsidR="000D2AD4" w:rsidRDefault="004D5BD3" w:rsidP="000D2AD4">
            <w:pPr>
              <w:rPr>
                <w:sz w:val="20"/>
                <w:szCs w:val="20"/>
              </w:rPr>
            </w:pPr>
            <w:r>
              <w:rPr>
                <w:sz w:val="20"/>
                <w:szCs w:val="20"/>
              </w:rPr>
              <w:t>(Until) August 2022</w:t>
            </w:r>
          </w:p>
        </w:tc>
        <w:tc>
          <w:tcPr>
            <w:tcW w:w="2112" w:type="dxa"/>
          </w:tcPr>
          <w:p w14:paraId="7DB5B867" w14:textId="0F80F05D" w:rsidR="000D2AD4" w:rsidRDefault="004D5BD3" w:rsidP="000D2AD4">
            <w:pPr>
              <w:rPr>
                <w:sz w:val="20"/>
                <w:szCs w:val="20"/>
              </w:rPr>
            </w:pPr>
            <w:r>
              <w:rPr>
                <w:sz w:val="20"/>
                <w:szCs w:val="20"/>
              </w:rPr>
              <w:t>PEA global team</w:t>
            </w:r>
          </w:p>
        </w:tc>
        <w:tc>
          <w:tcPr>
            <w:tcW w:w="1583" w:type="dxa"/>
          </w:tcPr>
          <w:p w14:paraId="3F7032B7" w14:textId="4E949915" w:rsidR="000D2AD4" w:rsidRDefault="00627E0A" w:rsidP="000D2AD4">
            <w:pPr>
              <w:rPr>
                <w:sz w:val="20"/>
                <w:szCs w:val="20"/>
              </w:rPr>
            </w:pPr>
            <w:r>
              <w:rPr>
                <w:sz w:val="20"/>
                <w:szCs w:val="20"/>
              </w:rPr>
              <w:t>Initiated</w:t>
            </w:r>
          </w:p>
        </w:tc>
        <w:tc>
          <w:tcPr>
            <w:tcW w:w="1186" w:type="dxa"/>
          </w:tcPr>
          <w:p w14:paraId="4E567484" w14:textId="77777777" w:rsidR="000D2AD4" w:rsidRDefault="000D2AD4" w:rsidP="000D2AD4">
            <w:pPr>
              <w:rPr>
                <w:sz w:val="20"/>
                <w:szCs w:val="20"/>
              </w:rPr>
            </w:pPr>
          </w:p>
        </w:tc>
      </w:tr>
      <w:tr w:rsidR="004D5BD3" w14:paraId="0715BA30" w14:textId="77777777" w:rsidTr="008C6911">
        <w:tc>
          <w:tcPr>
            <w:tcW w:w="5302" w:type="dxa"/>
          </w:tcPr>
          <w:p w14:paraId="0D42DCB5" w14:textId="57C487BC" w:rsidR="004D5BD3" w:rsidRDefault="004D5BD3" w:rsidP="008C6911">
            <w:pPr>
              <w:rPr>
                <w:sz w:val="20"/>
                <w:szCs w:val="20"/>
              </w:rPr>
            </w:pPr>
            <w:r>
              <w:rPr>
                <w:sz w:val="20"/>
                <w:szCs w:val="20"/>
              </w:rPr>
              <w:t>6.2 Review and keep Resource Mobilization strategy updated</w:t>
            </w:r>
          </w:p>
        </w:tc>
        <w:tc>
          <w:tcPr>
            <w:tcW w:w="2767" w:type="dxa"/>
          </w:tcPr>
          <w:p w14:paraId="5919D435" w14:textId="023CBF38" w:rsidR="004D5BD3" w:rsidRDefault="004D5BD3" w:rsidP="008C6911">
            <w:pPr>
              <w:rPr>
                <w:sz w:val="20"/>
                <w:szCs w:val="20"/>
              </w:rPr>
            </w:pPr>
            <w:r>
              <w:rPr>
                <w:sz w:val="20"/>
                <w:szCs w:val="20"/>
              </w:rPr>
              <w:t>(Until) August 2022</w:t>
            </w:r>
          </w:p>
        </w:tc>
        <w:tc>
          <w:tcPr>
            <w:tcW w:w="2112" w:type="dxa"/>
          </w:tcPr>
          <w:p w14:paraId="4EEEE7E5" w14:textId="77777777" w:rsidR="004D5BD3" w:rsidRDefault="004D5BD3" w:rsidP="008C6911">
            <w:pPr>
              <w:rPr>
                <w:sz w:val="20"/>
                <w:szCs w:val="20"/>
              </w:rPr>
            </w:pPr>
            <w:r>
              <w:rPr>
                <w:sz w:val="20"/>
                <w:szCs w:val="20"/>
              </w:rPr>
              <w:t>PEA Management</w:t>
            </w:r>
          </w:p>
        </w:tc>
        <w:tc>
          <w:tcPr>
            <w:tcW w:w="1583" w:type="dxa"/>
          </w:tcPr>
          <w:p w14:paraId="3E431296" w14:textId="77777777" w:rsidR="004D5BD3" w:rsidRDefault="004D5BD3" w:rsidP="008C6911">
            <w:pPr>
              <w:rPr>
                <w:sz w:val="20"/>
                <w:szCs w:val="20"/>
              </w:rPr>
            </w:pPr>
            <w:r>
              <w:rPr>
                <w:sz w:val="20"/>
                <w:szCs w:val="20"/>
              </w:rPr>
              <w:t>Initiated</w:t>
            </w:r>
          </w:p>
        </w:tc>
        <w:tc>
          <w:tcPr>
            <w:tcW w:w="1186" w:type="dxa"/>
          </w:tcPr>
          <w:p w14:paraId="2E2CC887" w14:textId="77777777" w:rsidR="004D5BD3" w:rsidRDefault="004D5BD3" w:rsidP="008C6911">
            <w:pPr>
              <w:rPr>
                <w:sz w:val="20"/>
                <w:szCs w:val="20"/>
              </w:rPr>
            </w:pPr>
          </w:p>
        </w:tc>
      </w:tr>
      <w:tr w:rsidR="00313137" w14:paraId="2A1E85D4" w14:textId="77777777" w:rsidTr="00627E0A">
        <w:tc>
          <w:tcPr>
            <w:tcW w:w="5302" w:type="dxa"/>
          </w:tcPr>
          <w:p w14:paraId="2F347123" w14:textId="0759C565" w:rsidR="000D2AD4" w:rsidRDefault="000D2AD4" w:rsidP="000D2AD4">
            <w:pPr>
              <w:rPr>
                <w:sz w:val="20"/>
                <w:szCs w:val="20"/>
              </w:rPr>
            </w:pPr>
            <w:r w:rsidRPr="004D5BD3">
              <w:rPr>
                <w:sz w:val="20"/>
                <w:szCs w:val="20"/>
              </w:rPr>
              <w:t>6.</w:t>
            </w:r>
            <w:r w:rsidR="004D5BD3" w:rsidRPr="004D5BD3">
              <w:rPr>
                <w:sz w:val="20"/>
                <w:szCs w:val="20"/>
              </w:rPr>
              <w:t>3</w:t>
            </w:r>
            <w:r w:rsidR="00627E0A" w:rsidRPr="004D5BD3">
              <w:rPr>
                <w:sz w:val="20"/>
                <w:szCs w:val="20"/>
              </w:rPr>
              <w:t xml:space="preserve"> </w:t>
            </w:r>
            <w:r w:rsidR="004D5BD3" w:rsidRPr="004D5BD3">
              <w:rPr>
                <w:sz w:val="20"/>
                <w:szCs w:val="20"/>
              </w:rPr>
              <w:t>Enhance donor acknowledgement and visibility on PEA website and in all forthcoming PEA publications</w:t>
            </w:r>
            <w:r w:rsidR="004D5BD3">
              <w:rPr>
                <w:sz w:val="20"/>
                <w:szCs w:val="20"/>
              </w:rPr>
              <w:t xml:space="preserve"> and i</w:t>
            </w:r>
            <w:r w:rsidR="004D5BD3" w:rsidRPr="004D5BD3">
              <w:rPr>
                <w:sz w:val="20"/>
                <w:szCs w:val="20"/>
              </w:rPr>
              <w:t>ntensify on-going partnerships and SSC</w:t>
            </w:r>
          </w:p>
        </w:tc>
        <w:tc>
          <w:tcPr>
            <w:tcW w:w="2767" w:type="dxa"/>
          </w:tcPr>
          <w:p w14:paraId="09E5088F" w14:textId="6A0ABCE4" w:rsidR="000D2AD4" w:rsidRDefault="004D5BD3" w:rsidP="000D2AD4">
            <w:pPr>
              <w:rPr>
                <w:sz w:val="20"/>
                <w:szCs w:val="20"/>
              </w:rPr>
            </w:pPr>
            <w:r>
              <w:rPr>
                <w:sz w:val="20"/>
                <w:szCs w:val="20"/>
              </w:rPr>
              <w:t xml:space="preserve">(Until) </w:t>
            </w:r>
            <w:r w:rsidR="00627E0A">
              <w:rPr>
                <w:sz w:val="20"/>
                <w:szCs w:val="20"/>
              </w:rPr>
              <w:t>August 202</w:t>
            </w:r>
            <w:r>
              <w:rPr>
                <w:sz w:val="20"/>
                <w:szCs w:val="20"/>
              </w:rPr>
              <w:t>2</w:t>
            </w:r>
          </w:p>
        </w:tc>
        <w:tc>
          <w:tcPr>
            <w:tcW w:w="2112" w:type="dxa"/>
          </w:tcPr>
          <w:p w14:paraId="32861C4F" w14:textId="584B0184" w:rsidR="000D2AD4" w:rsidRDefault="004D5BD3" w:rsidP="000D2AD4">
            <w:pPr>
              <w:rPr>
                <w:sz w:val="20"/>
                <w:szCs w:val="20"/>
              </w:rPr>
            </w:pPr>
            <w:r>
              <w:rPr>
                <w:sz w:val="20"/>
                <w:szCs w:val="20"/>
              </w:rPr>
              <w:t>PEA global team</w:t>
            </w:r>
          </w:p>
        </w:tc>
        <w:tc>
          <w:tcPr>
            <w:tcW w:w="1583" w:type="dxa"/>
          </w:tcPr>
          <w:p w14:paraId="5DF8CBAE" w14:textId="015383BC" w:rsidR="000D2AD4" w:rsidRDefault="00313137" w:rsidP="000D2AD4">
            <w:pPr>
              <w:rPr>
                <w:sz w:val="20"/>
                <w:szCs w:val="20"/>
              </w:rPr>
            </w:pPr>
            <w:r>
              <w:rPr>
                <w:sz w:val="20"/>
                <w:szCs w:val="20"/>
              </w:rPr>
              <w:t>Initiated</w:t>
            </w:r>
          </w:p>
        </w:tc>
        <w:tc>
          <w:tcPr>
            <w:tcW w:w="1186" w:type="dxa"/>
          </w:tcPr>
          <w:p w14:paraId="2CAAA8E8" w14:textId="77777777" w:rsidR="000D2AD4" w:rsidRDefault="000D2AD4" w:rsidP="000D2AD4">
            <w:pPr>
              <w:rPr>
                <w:sz w:val="20"/>
                <w:szCs w:val="20"/>
              </w:rPr>
            </w:pPr>
          </w:p>
        </w:tc>
      </w:tr>
    </w:tbl>
    <w:p w14:paraId="5E22FD63" w14:textId="77777777" w:rsidR="00C13BCF" w:rsidRDefault="00C13BCF" w:rsidP="00844E52">
      <w:pPr>
        <w:tabs>
          <w:tab w:val="left" w:pos="2880"/>
        </w:tabs>
        <w:rPr>
          <w:sz w:val="20"/>
          <w:szCs w:val="20"/>
        </w:rPr>
      </w:pPr>
    </w:p>
    <w:p w14:paraId="198DB9EC" w14:textId="755BCF0C" w:rsidR="00844E52" w:rsidRDefault="00844E52" w:rsidP="00844E52">
      <w:pPr>
        <w:tabs>
          <w:tab w:val="left" w:pos="2880"/>
        </w:tabs>
        <w:rPr>
          <w:sz w:val="20"/>
          <w:szCs w:val="20"/>
        </w:rPr>
      </w:pPr>
      <w:r w:rsidRPr="00F52D34">
        <w:rPr>
          <w:sz w:val="20"/>
          <w:szCs w:val="20"/>
        </w:rPr>
        <w:t xml:space="preserve">* The implementation status is tracked in the ERC. </w:t>
      </w:r>
    </w:p>
    <w:p w14:paraId="2CCC5BDC" w14:textId="1AD1955D" w:rsidR="00C13BCF" w:rsidRPr="00F52D34" w:rsidRDefault="00C13BCF" w:rsidP="00844E52">
      <w:pPr>
        <w:tabs>
          <w:tab w:val="left" w:pos="2880"/>
        </w:tabs>
        <w:rPr>
          <w:sz w:val="20"/>
          <w:szCs w:val="20"/>
        </w:rPr>
      </w:pPr>
      <w:r w:rsidRPr="00F52D34">
        <w:rPr>
          <w:sz w:val="20"/>
          <w:szCs w:val="20"/>
        </w:rPr>
        <w:t xml:space="preserve">* </w:t>
      </w:r>
      <w:r>
        <w:rPr>
          <w:sz w:val="20"/>
          <w:szCs w:val="20"/>
        </w:rPr>
        <w:t>Status (Not initiated, Initiated, Completed, No Longer Applicable)</w:t>
      </w:r>
    </w:p>
    <w:sectPr w:rsidR="00C13BCF" w:rsidRPr="00F52D34" w:rsidSect="003B2D57">
      <w:footerReference w:type="default" r:id="rId7"/>
      <w:pgSz w:w="15840" w:h="12240" w:orient="landscape"/>
      <w:pgMar w:top="108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8657F6" w14:textId="77777777" w:rsidR="00577295" w:rsidRDefault="00577295" w:rsidP="001B0C50">
      <w:r>
        <w:separator/>
      </w:r>
    </w:p>
  </w:endnote>
  <w:endnote w:type="continuationSeparator" w:id="0">
    <w:p w14:paraId="3F3A55FB" w14:textId="77777777" w:rsidR="00577295" w:rsidRDefault="00577295" w:rsidP="001B0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2440891"/>
      <w:docPartObj>
        <w:docPartGallery w:val="Page Numbers (Bottom of Page)"/>
        <w:docPartUnique/>
      </w:docPartObj>
    </w:sdtPr>
    <w:sdtEndPr>
      <w:rPr>
        <w:noProof/>
        <w:sz w:val="18"/>
        <w:szCs w:val="18"/>
      </w:rPr>
    </w:sdtEndPr>
    <w:sdtContent>
      <w:p w14:paraId="78BBB5E0" w14:textId="4EB48DA0" w:rsidR="001B0C50" w:rsidRPr="001B0C50" w:rsidRDefault="001B0C50" w:rsidP="001B0C50">
        <w:pPr>
          <w:pStyle w:val="Footer"/>
          <w:jc w:val="center"/>
          <w:rPr>
            <w:sz w:val="18"/>
            <w:szCs w:val="18"/>
          </w:rPr>
        </w:pPr>
        <w:r w:rsidRPr="001B0C50">
          <w:rPr>
            <w:sz w:val="18"/>
            <w:szCs w:val="18"/>
          </w:rPr>
          <w:fldChar w:fldCharType="begin"/>
        </w:r>
        <w:r w:rsidRPr="001B0C50">
          <w:rPr>
            <w:sz w:val="18"/>
            <w:szCs w:val="18"/>
          </w:rPr>
          <w:instrText xml:space="preserve"> PAGE   \* MERGEFORMAT </w:instrText>
        </w:r>
        <w:r w:rsidRPr="001B0C50">
          <w:rPr>
            <w:sz w:val="18"/>
            <w:szCs w:val="18"/>
          </w:rPr>
          <w:fldChar w:fldCharType="separate"/>
        </w:r>
        <w:r w:rsidR="000036F5">
          <w:rPr>
            <w:noProof/>
            <w:sz w:val="18"/>
            <w:szCs w:val="18"/>
          </w:rPr>
          <w:t>1</w:t>
        </w:r>
        <w:r w:rsidRPr="001B0C50">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53790" w14:textId="77777777" w:rsidR="00577295" w:rsidRDefault="00577295" w:rsidP="001B0C50">
      <w:r>
        <w:separator/>
      </w:r>
    </w:p>
  </w:footnote>
  <w:footnote w:type="continuationSeparator" w:id="0">
    <w:p w14:paraId="2A8B3DA8" w14:textId="77777777" w:rsidR="00577295" w:rsidRDefault="00577295" w:rsidP="001B0C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394D74"/>
    <w:multiLevelType w:val="hybridMultilevel"/>
    <w:tmpl w:val="2D9AEA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E52"/>
    <w:rsid w:val="000036F5"/>
    <w:rsid w:val="000126DD"/>
    <w:rsid w:val="000573F0"/>
    <w:rsid w:val="00080C93"/>
    <w:rsid w:val="000B49BF"/>
    <w:rsid w:val="000D2AD4"/>
    <w:rsid w:val="0016516B"/>
    <w:rsid w:val="001A6FDF"/>
    <w:rsid w:val="001B0C50"/>
    <w:rsid w:val="001D1F8C"/>
    <w:rsid w:val="001E0625"/>
    <w:rsid w:val="001E7743"/>
    <w:rsid w:val="001F3188"/>
    <w:rsid w:val="002660C3"/>
    <w:rsid w:val="00274E38"/>
    <w:rsid w:val="00297FD4"/>
    <w:rsid w:val="002A43E4"/>
    <w:rsid w:val="00302B59"/>
    <w:rsid w:val="00313137"/>
    <w:rsid w:val="00314BD2"/>
    <w:rsid w:val="003D0441"/>
    <w:rsid w:val="0040790D"/>
    <w:rsid w:val="004D520B"/>
    <w:rsid w:val="004D5BD3"/>
    <w:rsid w:val="0052047A"/>
    <w:rsid w:val="0052544A"/>
    <w:rsid w:val="005366D4"/>
    <w:rsid w:val="00556A82"/>
    <w:rsid w:val="00565E4C"/>
    <w:rsid w:val="00577295"/>
    <w:rsid w:val="005C2ADF"/>
    <w:rsid w:val="005D7855"/>
    <w:rsid w:val="005E0DD1"/>
    <w:rsid w:val="00606D4A"/>
    <w:rsid w:val="00614A8E"/>
    <w:rsid w:val="00617343"/>
    <w:rsid w:val="0062496C"/>
    <w:rsid w:val="00627E0A"/>
    <w:rsid w:val="00635A7B"/>
    <w:rsid w:val="0066616C"/>
    <w:rsid w:val="006668DD"/>
    <w:rsid w:val="00674872"/>
    <w:rsid w:val="006B07C4"/>
    <w:rsid w:val="006E6C28"/>
    <w:rsid w:val="00704B3C"/>
    <w:rsid w:val="007077E8"/>
    <w:rsid w:val="00714C68"/>
    <w:rsid w:val="007819F6"/>
    <w:rsid w:val="007E0D46"/>
    <w:rsid w:val="007F4233"/>
    <w:rsid w:val="00806472"/>
    <w:rsid w:val="00844E52"/>
    <w:rsid w:val="0086179C"/>
    <w:rsid w:val="00867F6B"/>
    <w:rsid w:val="00897232"/>
    <w:rsid w:val="008A0EA2"/>
    <w:rsid w:val="008A28CC"/>
    <w:rsid w:val="008C41A5"/>
    <w:rsid w:val="008F31A8"/>
    <w:rsid w:val="008F59EA"/>
    <w:rsid w:val="00906364"/>
    <w:rsid w:val="00924330"/>
    <w:rsid w:val="00954CF2"/>
    <w:rsid w:val="00A917E0"/>
    <w:rsid w:val="00B53024"/>
    <w:rsid w:val="00BA6DD8"/>
    <w:rsid w:val="00BC09D1"/>
    <w:rsid w:val="00BE3C51"/>
    <w:rsid w:val="00C13BCF"/>
    <w:rsid w:val="00C33A72"/>
    <w:rsid w:val="00CA68A6"/>
    <w:rsid w:val="00CD5E80"/>
    <w:rsid w:val="00CF35D5"/>
    <w:rsid w:val="00D1447A"/>
    <w:rsid w:val="00D844A9"/>
    <w:rsid w:val="00E00C51"/>
    <w:rsid w:val="00E42ED0"/>
    <w:rsid w:val="00EB12EC"/>
    <w:rsid w:val="00EC352F"/>
    <w:rsid w:val="00EF2098"/>
    <w:rsid w:val="00F117FB"/>
    <w:rsid w:val="00F1798F"/>
    <w:rsid w:val="00F37DA6"/>
    <w:rsid w:val="00FC1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F3AB2"/>
  <w15:chartTrackingRefBased/>
  <w15:docId w15:val="{5CC3C453-FD16-4359-8851-81050B637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E5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844E5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44E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har">
    <w:name w:val="Car Car Char"/>
    <w:basedOn w:val="Heading2"/>
    <w:rsid w:val="00844E52"/>
    <w:pPr>
      <w:keepLines w:val="0"/>
      <w:pageBreakBefore/>
      <w:tabs>
        <w:tab w:val="left" w:pos="850"/>
        <w:tab w:val="left" w:pos="1191"/>
        <w:tab w:val="left" w:pos="1531"/>
      </w:tabs>
      <w:spacing w:before="120" w:after="120"/>
      <w:jc w:val="center"/>
    </w:pPr>
    <w:rPr>
      <w:rFonts w:ascii="Tahoma" w:eastAsia="Times New Roman" w:hAnsi="Tahoma" w:cs="Tahoma"/>
      <w:b/>
      <w:color w:val="FFFFFF"/>
      <w:spacing w:val="20"/>
      <w:sz w:val="22"/>
      <w:szCs w:val="22"/>
      <w:lang w:val="en-GB" w:eastAsia="zh-CN"/>
    </w:rPr>
  </w:style>
  <w:style w:type="character" w:customStyle="1" w:styleId="Heading2Char">
    <w:name w:val="Heading 2 Char"/>
    <w:basedOn w:val="DefaultParagraphFont"/>
    <w:link w:val="Heading2"/>
    <w:uiPriority w:val="9"/>
    <w:semiHidden/>
    <w:rsid w:val="00844E52"/>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8617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79C"/>
    <w:rPr>
      <w:rFonts w:ascii="Segoe UI" w:eastAsia="Times New Roman" w:hAnsi="Segoe UI" w:cs="Segoe UI"/>
      <w:sz w:val="18"/>
      <w:szCs w:val="18"/>
    </w:rPr>
  </w:style>
  <w:style w:type="paragraph" w:styleId="NoSpacing">
    <w:name w:val="No Spacing"/>
    <w:uiPriority w:val="1"/>
    <w:qFormat/>
    <w:rsid w:val="00627E0A"/>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B0C50"/>
    <w:pPr>
      <w:tabs>
        <w:tab w:val="center" w:pos="4680"/>
        <w:tab w:val="right" w:pos="9360"/>
      </w:tabs>
    </w:pPr>
  </w:style>
  <w:style w:type="character" w:customStyle="1" w:styleId="HeaderChar">
    <w:name w:val="Header Char"/>
    <w:basedOn w:val="DefaultParagraphFont"/>
    <w:link w:val="Header"/>
    <w:uiPriority w:val="99"/>
    <w:rsid w:val="001B0C5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B0C50"/>
    <w:pPr>
      <w:tabs>
        <w:tab w:val="center" w:pos="4680"/>
        <w:tab w:val="right" w:pos="9360"/>
      </w:tabs>
    </w:pPr>
  </w:style>
  <w:style w:type="character" w:customStyle="1" w:styleId="FooterChar">
    <w:name w:val="Footer Char"/>
    <w:basedOn w:val="DefaultParagraphFont"/>
    <w:link w:val="Footer"/>
    <w:uiPriority w:val="99"/>
    <w:rsid w:val="001B0C50"/>
    <w:rPr>
      <w:rFonts w:ascii="Times New Roman" w:eastAsia="Times New Roman" w:hAnsi="Times New Roman" w:cs="Times New Roman"/>
      <w:sz w:val="24"/>
      <w:szCs w:val="24"/>
    </w:rPr>
  </w:style>
  <w:style w:type="paragraph" w:styleId="ListParagraph">
    <w:name w:val="List Paragraph"/>
    <w:basedOn w:val="Normal"/>
    <w:uiPriority w:val="34"/>
    <w:qFormat/>
    <w:rsid w:val="004D5BD3"/>
    <w:pPr>
      <w:ind w:left="720"/>
    </w:pPr>
    <w:rPr>
      <w:rFonts w:ascii="Calibri" w:eastAsiaTheme="minorHAnsi" w:hAnsi="Calibri" w:cs="Calibri"/>
      <w:color w:val="000000"/>
      <w:sz w:val="22"/>
      <w:szCs w:val="22"/>
    </w:rPr>
  </w:style>
  <w:style w:type="character" w:styleId="CommentReference">
    <w:name w:val="annotation reference"/>
    <w:basedOn w:val="DefaultParagraphFont"/>
    <w:uiPriority w:val="99"/>
    <w:semiHidden/>
    <w:unhideWhenUsed/>
    <w:rsid w:val="00A917E0"/>
    <w:rPr>
      <w:sz w:val="16"/>
      <w:szCs w:val="16"/>
    </w:rPr>
  </w:style>
  <w:style w:type="paragraph" w:styleId="CommentText">
    <w:name w:val="annotation text"/>
    <w:basedOn w:val="Normal"/>
    <w:link w:val="CommentTextChar"/>
    <w:uiPriority w:val="99"/>
    <w:semiHidden/>
    <w:unhideWhenUsed/>
    <w:rsid w:val="00A917E0"/>
    <w:rPr>
      <w:sz w:val="20"/>
      <w:szCs w:val="20"/>
    </w:rPr>
  </w:style>
  <w:style w:type="character" w:customStyle="1" w:styleId="CommentTextChar">
    <w:name w:val="Comment Text Char"/>
    <w:basedOn w:val="DefaultParagraphFont"/>
    <w:link w:val="CommentText"/>
    <w:uiPriority w:val="99"/>
    <w:semiHidden/>
    <w:rsid w:val="00A917E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917E0"/>
    <w:rPr>
      <w:b/>
      <w:bCs/>
    </w:rPr>
  </w:style>
  <w:style w:type="character" w:customStyle="1" w:styleId="CommentSubjectChar">
    <w:name w:val="Comment Subject Char"/>
    <w:basedOn w:val="CommentTextChar"/>
    <w:link w:val="CommentSubject"/>
    <w:uiPriority w:val="99"/>
    <w:semiHidden/>
    <w:rsid w:val="00A917E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04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1943</Words>
  <Characters>11081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Le Lan</dc:creator>
  <cp:keywords/>
  <dc:description/>
  <cp:lastModifiedBy>Margaret Chi</cp:lastModifiedBy>
  <cp:revision>2</cp:revision>
  <dcterms:created xsi:type="dcterms:W3CDTF">2021-04-28T21:09:00Z</dcterms:created>
  <dcterms:modified xsi:type="dcterms:W3CDTF">2021-04-28T21:09:00Z</dcterms:modified>
</cp:coreProperties>
</file>